
<file path=[Content_Types].xml><?xml version="1.0" encoding="utf-8"?>
<Types xmlns="http://schemas.openxmlformats.org/package/2006/content-types">
  <Override PartName="/word/footnotes.xml" ContentType="application/vnd.openxmlformats-officedocument.wordprocessingml.footnotes+xml"/>
  <Override PartName="/word/charts/chart10.xml" ContentType="application/vnd.openxmlformats-officedocument.drawingml.chart+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drawings/drawing1.xml" ContentType="application/vnd.openxmlformats-officedocument.drawingml.chartshapes+xml"/>
  <Override PartName="/word/charts/chart6.xml" ContentType="application/vnd.openxmlformats-officedocument.drawingml.chart+xml"/>
  <Override PartName="/word/charts/chart7.xml" ContentType="application/vnd.openxmlformats-officedocument.drawingml.chart+xml"/>
  <Override PartName="/word/footer1.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4C9A" w:rsidRPr="00D17770" w:rsidRDefault="00754C9A" w:rsidP="00441B6F">
      <w:pPr>
        <w:pStyle w:val="Title"/>
        <w:spacing w:after="0"/>
        <w:jc w:val="both"/>
        <w:rPr>
          <w:rFonts w:ascii="Arial" w:hAnsi="Arial" w:cs="Arial"/>
        </w:rPr>
      </w:pPr>
    </w:p>
    <w:p w:rsidR="00A258C3" w:rsidRPr="00D17770" w:rsidRDefault="00725CA9" w:rsidP="00441B6F">
      <w:pPr>
        <w:pStyle w:val="Author"/>
        <w:spacing w:line="240" w:lineRule="auto"/>
        <w:jc w:val="both"/>
        <w:rPr>
          <w:rFonts w:ascii="Arial" w:hAnsi="Arial" w:cs="Arial"/>
          <w:sz w:val="36"/>
        </w:rPr>
      </w:pPr>
      <w:r w:rsidRPr="00D17770">
        <w:rPr>
          <w:rFonts w:ascii="Arial" w:hAnsi="Arial" w:cs="Arial"/>
          <w:bCs/>
          <w:iCs/>
          <w:kern w:val="28"/>
          <w:sz w:val="36"/>
        </w:rPr>
        <w:t>Use of e-agriculture in irrigated rice based cropping system in Odisha</w:t>
      </w:r>
    </w:p>
    <w:p w:rsidR="00D17770" w:rsidRDefault="00D17770" w:rsidP="00441B6F">
      <w:pPr>
        <w:pStyle w:val="Author"/>
        <w:spacing w:line="240" w:lineRule="auto"/>
        <w:rPr>
          <w:rFonts w:ascii="Arial" w:hAnsi="Arial" w:cs="Arial"/>
        </w:rPr>
      </w:pPr>
    </w:p>
    <w:p w:rsidR="007E0D96" w:rsidRDefault="007E0D96" w:rsidP="00441B6F">
      <w:pPr>
        <w:pStyle w:val="Author"/>
        <w:spacing w:line="240" w:lineRule="auto"/>
        <w:rPr>
          <w:rFonts w:ascii="Arial" w:hAnsi="Arial" w:cs="Arial"/>
        </w:rPr>
      </w:pPr>
    </w:p>
    <w:p w:rsidR="007E0D96" w:rsidRPr="00D17770" w:rsidRDefault="007E0D96" w:rsidP="00441B6F">
      <w:pPr>
        <w:pStyle w:val="Author"/>
        <w:spacing w:line="240" w:lineRule="auto"/>
        <w:rPr>
          <w:rFonts w:ascii="Arial" w:hAnsi="Arial" w:cs="Arial"/>
        </w:rPr>
      </w:pPr>
    </w:p>
    <w:p w:rsidR="00B01FCD" w:rsidRPr="00D17770" w:rsidRDefault="004529C8" w:rsidP="00441B6F">
      <w:pPr>
        <w:pStyle w:val="Copyright"/>
        <w:spacing w:after="0" w:line="240" w:lineRule="auto"/>
        <w:jc w:val="both"/>
        <w:rPr>
          <w:rFonts w:ascii="Arial" w:hAnsi="Arial" w:cs="Arial"/>
        </w:rPr>
        <w:sectPr w:rsidR="00B01FCD" w:rsidRPr="00D17770" w:rsidSect="007E0D96">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4529C8">
        <w:rPr>
          <w:rFonts w:ascii="Arial" w:hAnsi="Arial" w:cs="Arial"/>
        </w:rPr>
      </w:r>
      <w:r>
        <w:rPr>
          <w:rFonts w:ascii="Arial" w:hAnsi="Arial" w:cs="Arial"/>
        </w:rPr>
        <w:pict>
          <v:shapetype id="_x0000_t32" coordsize="21600,21600" o:spt="32" o:oned="t" path="m,l21600,21600e" filled="f">
            <v:path arrowok="t" fillok="f" o:connecttype="none"/>
            <o:lock v:ext="edit" shapetype="t"/>
          </v:shapetype>
          <v:shape id="_x0000_s1026" type="#_x0000_t32" style="width:417.6pt;height:0;mso-position-horizontal-relative:char;mso-position-vertical-relative:line" o:connectortype="straight" strokeweight="1.5pt">
            <w10:wrap type="none"/>
            <w10:anchorlock/>
          </v:shape>
        </w:pict>
      </w:r>
      <w:r w:rsidR="00FB3A86" w:rsidRPr="00D17770">
        <w:rPr>
          <w:rFonts w:ascii="Arial" w:hAnsi="Arial" w:cs="Arial"/>
        </w:rPr>
        <w:t>.</w:t>
      </w:r>
    </w:p>
    <w:p w:rsidR="00D17770" w:rsidRPr="00D17770" w:rsidRDefault="00B01FCD" w:rsidP="00441B6F">
      <w:pPr>
        <w:pStyle w:val="AbstHead"/>
        <w:spacing w:after="0"/>
        <w:jc w:val="both"/>
        <w:rPr>
          <w:rFonts w:ascii="Arial" w:hAnsi="Arial" w:cs="Arial"/>
        </w:rPr>
      </w:pPr>
      <w:r w:rsidRPr="00D17770">
        <w:rPr>
          <w:rFonts w:ascii="Arial" w:hAnsi="Arial" w:cs="Arial"/>
        </w:rPr>
        <w:lastRenderedPageBreak/>
        <w:t>ABSTRACT</w:t>
      </w:r>
    </w:p>
    <w:p w:rsidR="00790ADA" w:rsidRPr="00D17770"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tblPr>
      <w:tblGrid>
        <w:gridCol w:w="8424"/>
      </w:tblGrid>
      <w:tr w:rsidR="00296529" w:rsidRPr="00D17770" w:rsidTr="001E44FE">
        <w:tc>
          <w:tcPr>
            <w:tcW w:w="9576" w:type="dxa"/>
            <w:shd w:val="clear" w:color="auto" w:fill="F2F2F2"/>
          </w:tcPr>
          <w:p w:rsidR="007E7E13" w:rsidRPr="00460F6C" w:rsidRDefault="007E7E13" w:rsidP="007E7E13">
            <w:pPr>
              <w:jc w:val="both"/>
              <w:rPr>
                <w:rFonts w:ascii="Arial" w:eastAsiaTheme="minorEastAsia" w:hAnsi="Arial" w:cs="Arial"/>
                <w:sz w:val="22"/>
                <w:szCs w:val="22"/>
              </w:rPr>
            </w:pPr>
            <w:r w:rsidRPr="00460F6C">
              <w:rPr>
                <w:rFonts w:ascii="Arial" w:eastAsiaTheme="minorEastAsia" w:hAnsi="Arial" w:cs="Arial"/>
                <w:sz w:val="22"/>
                <w:szCs w:val="22"/>
              </w:rPr>
              <w:t xml:space="preserve">Information is a valuable input through which farmers adopt new technologies to enhance production and make the farming more profitable. The application of e-agriculture/ ICT enabled introduction offers wider possibilities by strengthening transfer of new, proven and viable technologies from research through extension system to the end users. The present study entitled “ Use of e-agriculture in irrigated rice based cropping system in Odisha”  with specific objectives i)Analyzing the socio-economic profile of the respondent farmers ii) assessing the adoption level of e-agriculture tools. This study comes within the purview of survey research mainly of “Ex-post facto” in nature. In the light of the objectives and scope of the study decision on the techniques of investigation. </w:t>
            </w:r>
            <w:r w:rsidRPr="004B49C1">
              <w:rPr>
                <w:rFonts w:ascii="Arial" w:eastAsiaTheme="minorEastAsia" w:hAnsi="Arial" w:cs="Arial"/>
                <w:sz w:val="22"/>
                <w:szCs w:val="22"/>
                <w:highlight w:val="yellow"/>
              </w:rPr>
              <w:t>The study was conducted in the year of 2025 in Ganjam district of Odisha.</w:t>
            </w:r>
            <w:r w:rsidRPr="00460F6C">
              <w:rPr>
                <w:rFonts w:ascii="Arial" w:eastAsiaTheme="minorEastAsia" w:hAnsi="Arial" w:cs="Arial"/>
                <w:sz w:val="22"/>
                <w:szCs w:val="22"/>
              </w:rPr>
              <w:t xml:space="preserve"> The focus of this study was to assess the adoption of e-agriculture tools by the farmers in the irrigated rice based cropping system with a sample size of 90. </w:t>
            </w:r>
            <w:r w:rsidRPr="004B49C1">
              <w:rPr>
                <w:rFonts w:ascii="Arial" w:eastAsiaTheme="minorEastAsia" w:hAnsi="Arial" w:cs="Arial"/>
                <w:sz w:val="22"/>
                <w:szCs w:val="22"/>
                <w:highlight w:val="yellow"/>
              </w:rPr>
              <w:t>The response was collected through a pre-tested interview schedule.</w:t>
            </w:r>
            <w:r w:rsidR="004B49C1">
              <w:rPr>
                <w:rFonts w:ascii="Arial" w:eastAsiaTheme="minorEastAsia" w:hAnsi="Arial" w:cs="Arial"/>
                <w:sz w:val="22"/>
                <w:szCs w:val="22"/>
              </w:rPr>
              <w:t xml:space="preserve"> The data were collected</w:t>
            </w:r>
            <w:r w:rsidRPr="00460F6C">
              <w:rPr>
                <w:rFonts w:ascii="Arial" w:eastAsiaTheme="minorEastAsia" w:hAnsi="Arial" w:cs="Arial"/>
                <w:sz w:val="22"/>
                <w:szCs w:val="22"/>
              </w:rPr>
              <w:t>, tabulated and analyzed through relevant statistical tools. It was observed that majority of the respondents (58%) were in old age group category and maximum (98.9%) number of respondents possessed. Only 13.33 per cent had experienced high exposure to extension contacts. The correlation matrix revealed several important relationships among the socio-economic and behavioral characteristics of farmers, especially in the context of adoption of e-agriculture tools, younger farmers are more likely to use digital agricultural technologies than older farmers. The regression coefficient expressed that out of 11 variables, land holding and cosmopoliteness showed positive and significant contribution to increase the adoption level of farmers at 0.05 level of probability.</w:t>
            </w:r>
          </w:p>
          <w:p w:rsidR="00505F06" w:rsidRPr="00460F6C" w:rsidRDefault="00505F06" w:rsidP="00441B6F">
            <w:pPr>
              <w:pStyle w:val="Body"/>
              <w:spacing w:after="0"/>
              <w:rPr>
                <w:rFonts w:ascii="Arial" w:eastAsia="Calibri" w:hAnsi="Arial" w:cs="Arial"/>
                <w:sz w:val="22"/>
                <w:szCs w:val="22"/>
              </w:rPr>
            </w:pPr>
          </w:p>
        </w:tc>
      </w:tr>
    </w:tbl>
    <w:p w:rsidR="00225688" w:rsidRDefault="00225688" w:rsidP="00725CA9">
      <w:pPr>
        <w:pStyle w:val="Body"/>
        <w:tabs>
          <w:tab w:val="left" w:pos="3360"/>
        </w:tabs>
        <w:spacing w:after="0"/>
        <w:rPr>
          <w:rFonts w:ascii="Arial" w:hAnsi="Arial" w:cs="Arial"/>
          <w:i/>
        </w:rPr>
      </w:pPr>
    </w:p>
    <w:p w:rsidR="00225688" w:rsidRDefault="00225688" w:rsidP="00725CA9">
      <w:pPr>
        <w:pStyle w:val="Body"/>
        <w:tabs>
          <w:tab w:val="left" w:pos="3360"/>
        </w:tabs>
        <w:spacing w:after="0"/>
        <w:rPr>
          <w:rFonts w:ascii="Arial" w:hAnsi="Arial" w:cs="Arial"/>
          <w:i/>
        </w:rPr>
      </w:pPr>
    </w:p>
    <w:p w:rsidR="0024282C" w:rsidRPr="00D17770" w:rsidRDefault="007E7E13" w:rsidP="00725CA9">
      <w:pPr>
        <w:pStyle w:val="Body"/>
        <w:tabs>
          <w:tab w:val="left" w:pos="3360"/>
        </w:tabs>
        <w:spacing w:after="0"/>
        <w:rPr>
          <w:rFonts w:ascii="Arial" w:hAnsi="Arial" w:cs="Arial"/>
          <w:i/>
        </w:rPr>
      </w:pPr>
      <w:r w:rsidRPr="00D17770">
        <w:rPr>
          <w:rFonts w:ascii="Arial" w:hAnsi="Arial" w:cs="Arial"/>
          <w:i/>
        </w:rPr>
        <w:tab/>
      </w:r>
    </w:p>
    <w:p w:rsidR="00505F06" w:rsidRPr="00D17770" w:rsidRDefault="00505F06" w:rsidP="00441B6F">
      <w:pPr>
        <w:pStyle w:val="Body"/>
        <w:spacing w:after="0"/>
        <w:rPr>
          <w:rFonts w:ascii="Arial" w:hAnsi="Arial" w:cs="Arial"/>
          <w:i/>
        </w:rPr>
      </w:pPr>
    </w:p>
    <w:p w:rsidR="007F7B32" w:rsidRPr="00D17770" w:rsidRDefault="00902823" w:rsidP="00441B6F">
      <w:pPr>
        <w:pStyle w:val="AbstHead"/>
        <w:spacing w:after="0"/>
        <w:jc w:val="both"/>
        <w:rPr>
          <w:rFonts w:ascii="Arial" w:hAnsi="Arial" w:cs="Arial"/>
        </w:rPr>
      </w:pPr>
      <w:r w:rsidRPr="00D17770">
        <w:rPr>
          <w:rFonts w:ascii="Arial" w:hAnsi="Arial" w:cs="Arial"/>
        </w:rPr>
        <w:t xml:space="preserve">1. </w:t>
      </w:r>
      <w:r w:rsidR="00B01FCD" w:rsidRPr="00D17770">
        <w:rPr>
          <w:rFonts w:ascii="Arial" w:hAnsi="Arial" w:cs="Arial"/>
        </w:rPr>
        <w:t>INTRODUCTION</w:t>
      </w:r>
    </w:p>
    <w:p w:rsidR="00790ADA" w:rsidRPr="00D17770" w:rsidRDefault="00790ADA" w:rsidP="00441B6F">
      <w:pPr>
        <w:pStyle w:val="AbstHead"/>
        <w:spacing w:after="0"/>
        <w:jc w:val="both"/>
        <w:rPr>
          <w:rFonts w:ascii="Arial" w:hAnsi="Arial" w:cs="Arial"/>
        </w:rPr>
      </w:pPr>
    </w:p>
    <w:p w:rsidR="00225688" w:rsidRDefault="007E7E13" w:rsidP="00441B6F">
      <w:pPr>
        <w:pStyle w:val="AbstHead"/>
        <w:spacing w:after="0"/>
        <w:jc w:val="both"/>
        <w:rPr>
          <w:rFonts w:ascii="Arial" w:hAnsi="Arial" w:cs="Arial"/>
          <w:b w:val="0"/>
          <w:caps w:val="0"/>
        </w:rPr>
      </w:pPr>
      <w:r w:rsidRPr="00460F6C">
        <w:rPr>
          <w:rFonts w:ascii="Arial" w:hAnsi="Arial" w:cs="Arial"/>
          <w:b w:val="0"/>
          <w:caps w:val="0"/>
        </w:rPr>
        <w:t xml:space="preserve">E-agriculture is a worldwide community of practice which refers to the use of Information and communication technologies (ICTs) in agriculture for sustainable agriculture and rural development. E-agriculture encompasses technologies such as hardware and software peripherals that are linked up to the internet with the aim of serving the purpose of information processing and dissemination of information. The wide spread use of e-agriculture and its importance for innovation and economic growth has been widely recognized. In past Radio and television were used to reach </w:t>
      </w:r>
      <w:r w:rsidRPr="00460F6C">
        <w:rPr>
          <w:rFonts w:ascii="Arial" w:hAnsi="Arial" w:cs="Arial"/>
          <w:b w:val="0"/>
          <w:caps w:val="0"/>
        </w:rPr>
        <w:lastRenderedPageBreak/>
        <w:t xml:space="preserve">the rural communities to create a positive effect on the growth &amp; development of agriculture. The e-agriculture disseminates useful information through Decision support system (DSS), Management information system (MIS) and Expert system (ES) by infusing the user interface &amp; knowledge management system. At present farmers are widely accepting new technologies in farming sectors. Agriculture accounts for the overwhelming majority of rural employment and contributes to the national gross domestic products of many countries. E-agriculture is an umbrella term that includes any communication device or application encompassing Radio, television, cellular phones, computer and network hardware &amp; software, satellite systems etc. Modern communication technologies have the potential to bypass several stages &amp; sequences in the process of development through message dissemination &amp; feedback along with people’s participation and co-operation. E-agriculture has facilitated the much-needed community empowerment and development by meeting their information needs. ICAR has initiated various e-agriculture programmes for agriculture sector in the country for the development of farmers. Now days e-agriculture enabled extension system has been the fore form in the delivery of up-to-date information to the farming community in order to increase productivity as well as to improve. The socio-economic conditions of farmers in present days e-agriculture enabled extension system are acting as a key for changing agriculture scenario and farmers lives through access to right information </w:t>
      </w:r>
      <w:r w:rsidRPr="004B49C1">
        <w:rPr>
          <w:rFonts w:ascii="Arial" w:hAnsi="Arial" w:cs="Arial"/>
          <w:b w:val="0"/>
          <w:caps w:val="0"/>
          <w:highlight w:val="yellow"/>
        </w:rPr>
        <w:t>at right time to the right people to augment agricultural production</w:t>
      </w:r>
      <w:r w:rsidRPr="00460F6C">
        <w:rPr>
          <w:rFonts w:ascii="Arial" w:hAnsi="Arial" w:cs="Arial"/>
          <w:b w:val="0"/>
          <w:caps w:val="0"/>
        </w:rPr>
        <w:t xml:space="preserve">. E-agriculture or electronic agriculture refers to the use of information and communication technology (ICTs) in the agricultural sector to enhance agricultural production, use of modern technologies and practices to increase efficiency and overall productivity. It includes a wide range of technologies, from mobile apps and sensors to data analysis and remote sensing. In Odisha the state govt. is focusing on use of e-agricultural tools to boost agricultural production and doubling the income of farmers. Keeping this in view a study on “Socio-economic profile of farmers on use of e-agriculture tools under irrigated rice based cropping system in Odisha” was undertaken with the following specific objectives i) Analyzing the socio-economic profile of the respondent farmers. ii) </w:t>
      </w:r>
      <w:r w:rsidRPr="004B49C1">
        <w:rPr>
          <w:rFonts w:ascii="Arial" w:hAnsi="Arial" w:cs="Arial"/>
          <w:b w:val="0"/>
          <w:caps w:val="0"/>
          <w:highlight w:val="yellow"/>
        </w:rPr>
        <w:t>Assessing the adoption level of farmers on e-agriculture.</w:t>
      </w:r>
    </w:p>
    <w:p w:rsidR="00225688" w:rsidRDefault="00225688" w:rsidP="00441B6F">
      <w:pPr>
        <w:pStyle w:val="AbstHead"/>
        <w:spacing w:after="0"/>
        <w:jc w:val="both"/>
        <w:rPr>
          <w:rFonts w:ascii="Arial" w:hAnsi="Arial" w:cs="Arial"/>
          <w:b w:val="0"/>
          <w:caps w:val="0"/>
        </w:rPr>
      </w:pPr>
    </w:p>
    <w:p w:rsidR="00225688" w:rsidRDefault="00225688" w:rsidP="00441B6F">
      <w:pPr>
        <w:pStyle w:val="AbstHead"/>
        <w:spacing w:after="0"/>
        <w:jc w:val="both"/>
        <w:rPr>
          <w:rFonts w:ascii="Arial" w:hAnsi="Arial" w:cs="Arial"/>
          <w:b w:val="0"/>
          <w:caps w:val="0"/>
        </w:rPr>
      </w:pPr>
    </w:p>
    <w:p w:rsidR="00225688" w:rsidRDefault="00225688" w:rsidP="00441B6F">
      <w:pPr>
        <w:pStyle w:val="AbstHead"/>
        <w:spacing w:after="0"/>
        <w:jc w:val="both"/>
        <w:rPr>
          <w:rFonts w:ascii="Arial" w:hAnsi="Arial" w:cs="Arial"/>
          <w:b w:val="0"/>
          <w:caps w:val="0"/>
        </w:rPr>
      </w:pPr>
    </w:p>
    <w:p w:rsidR="00225688" w:rsidRDefault="00225688" w:rsidP="00441B6F">
      <w:pPr>
        <w:pStyle w:val="AbstHead"/>
        <w:spacing w:after="0"/>
        <w:jc w:val="both"/>
        <w:rPr>
          <w:rFonts w:ascii="Arial" w:hAnsi="Arial" w:cs="Arial"/>
          <w:b w:val="0"/>
          <w:caps w:val="0"/>
        </w:rPr>
      </w:pPr>
    </w:p>
    <w:p w:rsidR="00225688" w:rsidRDefault="00225688" w:rsidP="00441B6F">
      <w:pPr>
        <w:pStyle w:val="AbstHead"/>
        <w:spacing w:after="0"/>
        <w:jc w:val="both"/>
        <w:rPr>
          <w:rFonts w:ascii="Arial" w:hAnsi="Arial" w:cs="Arial"/>
          <w:b w:val="0"/>
          <w:caps w:val="0"/>
        </w:rPr>
      </w:pPr>
    </w:p>
    <w:p w:rsidR="00225688" w:rsidRDefault="00225688" w:rsidP="00441B6F">
      <w:pPr>
        <w:pStyle w:val="AbstHead"/>
        <w:spacing w:after="0"/>
        <w:jc w:val="both"/>
        <w:rPr>
          <w:rFonts w:ascii="Arial" w:hAnsi="Arial" w:cs="Arial"/>
          <w:b w:val="0"/>
          <w:caps w:val="0"/>
        </w:rPr>
      </w:pPr>
    </w:p>
    <w:p w:rsidR="007E7E13" w:rsidRPr="00460F6C" w:rsidRDefault="007E7E13" w:rsidP="00441B6F">
      <w:pPr>
        <w:pStyle w:val="AbstHead"/>
        <w:spacing w:after="0"/>
        <w:jc w:val="both"/>
        <w:rPr>
          <w:rFonts w:ascii="Arial" w:hAnsi="Arial" w:cs="Arial"/>
          <w:b w:val="0"/>
          <w:caps w:val="0"/>
        </w:rPr>
      </w:pPr>
    </w:p>
    <w:p w:rsidR="007F7B32" w:rsidRPr="00D17770" w:rsidRDefault="00902823" w:rsidP="00441B6F">
      <w:pPr>
        <w:pStyle w:val="AbstHead"/>
        <w:spacing w:after="0"/>
        <w:jc w:val="both"/>
        <w:rPr>
          <w:rFonts w:ascii="Arial" w:hAnsi="Arial" w:cs="Arial"/>
        </w:rPr>
      </w:pPr>
      <w:r w:rsidRPr="00D17770">
        <w:rPr>
          <w:rFonts w:ascii="Arial" w:hAnsi="Arial" w:cs="Arial"/>
        </w:rPr>
        <w:t xml:space="preserve">2. </w:t>
      </w:r>
      <w:r w:rsidR="006B57D0" w:rsidRPr="00D17770">
        <w:rPr>
          <w:rFonts w:ascii="Arial" w:hAnsi="Arial" w:cs="Arial"/>
        </w:rPr>
        <w:t>methodology</w:t>
      </w:r>
    </w:p>
    <w:p w:rsidR="00790ADA" w:rsidRPr="00D17770" w:rsidRDefault="00790ADA" w:rsidP="00441B6F">
      <w:pPr>
        <w:pStyle w:val="AbstHead"/>
        <w:spacing w:after="0"/>
        <w:jc w:val="both"/>
        <w:rPr>
          <w:rFonts w:ascii="Arial" w:hAnsi="Arial" w:cs="Arial"/>
        </w:rPr>
      </w:pPr>
    </w:p>
    <w:p w:rsidR="007E7E13" w:rsidRDefault="007E7E13" w:rsidP="007E7E13">
      <w:pPr>
        <w:spacing w:line="360" w:lineRule="auto"/>
        <w:jc w:val="both"/>
        <w:rPr>
          <w:rFonts w:ascii="Arial" w:hAnsi="Arial" w:cs="Arial"/>
          <w:sz w:val="22"/>
        </w:rPr>
      </w:pPr>
      <w:r w:rsidRPr="00460F6C">
        <w:rPr>
          <w:rFonts w:ascii="Arial" w:hAnsi="Arial" w:cs="Arial"/>
          <w:sz w:val="22"/>
        </w:rPr>
        <w:t>The research was carried out during 2024-25 in Ganjam district of Odisha. The research study comes within the purview of survey research mainly of “Ex-post facto” in nature. Both purposive and random sampling methods were followed in selection of district, block, gram panchayats, villages and respondents as mentioned in the table below.</w:t>
      </w:r>
    </w:p>
    <w:p w:rsidR="00225688" w:rsidRPr="00460F6C" w:rsidRDefault="00225688" w:rsidP="007E7E13">
      <w:pPr>
        <w:spacing w:line="360" w:lineRule="auto"/>
        <w:jc w:val="both"/>
        <w:rPr>
          <w:rFonts w:ascii="Arial" w:hAnsi="Arial" w:cs="Arial"/>
          <w:sz w:val="22"/>
        </w:rPr>
      </w:pPr>
      <w:r>
        <w:rPr>
          <w:rFonts w:ascii="Arial" w:hAnsi="Arial" w:cs="Arial"/>
          <w:sz w:val="22"/>
        </w:rPr>
        <w:lastRenderedPageBreak/>
        <w:t>Table 1. Sampling Technique</w:t>
      </w:r>
    </w:p>
    <w:tbl>
      <w:tblPr>
        <w:tblStyle w:val="TableGrid"/>
        <w:tblW w:w="9227" w:type="dxa"/>
        <w:tblLook w:val="04A0"/>
      </w:tblPr>
      <w:tblGrid>
        <w:gridCol w:w="1165"/>
        <w:gridCol w:w="1406"/>
        <w:gridCol w:w="1891"/>
        <w:gridCol w:w="1923"/>
        <w:gridCol w:w="1317"/>
        <w:gridCol w:w="9"/>
        <w:gridCol w:w="1516"/>
      </w:tblGrid>
      <w:tr w:rsidR="007E7E13" w:rsidRPr="00D17770" w:rsidTr="00D17770">
        <w:tc>
          <w:tcPr>
            <w:tcW w:w="1165" w:type="dxa"/>
          </w:tcPr>
          <w:p w:rsidR="007E7E13" w:rsidRPr="00D17770" w:rsidRDefault="007E7E13" w:rsidP="00EC1ED5">
            <w:pPr>
              <w:rPr>
                <w:rFonts w:ascii="Arial" w:hAnsi="Arial" w:cs="Arial"/>
                <w:b/>
                <w:bCs/>
                <w:sz w:val="20"/>
                <w:szCs w:val="20"/>
              </w:rPr>
            </w:pPr>
            <w:r w:rsidRPr="00D17770">
              <w:rPr>
                <w:rFonts w:ascii="Arial" w:hAnsi="Arial" w:cs="Arial"/>
                <w:b/>
                <w:bCs/>
                <w:sz w:val="20"/>
                <w:szCs w:val="20"/>
              </w:rPr>
              <w:t>District</w:t>
            </w:r>
          </w:p>
        </w:tc>
        <w:tc>
          <w:tcPr>
            <w:tcW w:w="1406" w:type="dxa"/>
          </w:tcPr>
          <w:p w:rsidR="007E7E13" w:rsidRPr="00D17770" w:rsidRDefault="007E7E13" w:rsidP="00EC1ED5">
            <w:pPr>
              <w:rPr>
                <w:rFonts w:ascii="Arial" w:hAnsi="Arial" w:cs="Arial"/>
                <w:b/>
                <w:bCs/>
                <w:sz w:val="20"/>
                <w:szCs w:val="20"/>
              </w:rPr>
            </w:pPr>
            <w:r w:rsidRPr="00D17770">
              <w:rPr>
                <w:rFonts w:ascii="Arial" w:hAnsi="Arial" w:cs="Arial"/>
                <w:b/>
                <w:bCs/>
                <w:sz w:val="20"/>
                <w:szCs w:val="20"/>
              </w:rPr>
              <w:t>Block</w:t>
            </w:r>
          </w:p>
        </w:tc>
        <w:tc>
          <w:tcPr>
            <w:tcW w:w="1891" w:type="dxa"/>
          </w:tcPr>
          <w:p w:rsidR="007E7E13" w:rsidRPr="00D17770" w:rsidRDefault="007E7E13" w:rsidP="00EC1ED5">
            <w:pPr>
              <w:rPr>
                <w:rFonts w:ascii="Arial" w:hAnsi="Arial" w:cs="Arial"/>
                <w:b/>
                <w:bCs/>
                <w:sz w:val="20"/>
                <w:szCs w:val="20"/>
              </w:rPr>
            </w:pPr>
            <w:r w:rsidRPr="00D17770">
              <w:rPr>
                <w:rFonts w:ascii="Arial" w:hAnsi="Arial" w:cs="Arial"/>
                <w:b/>
                <w:bCs/>
                <w:sz w:val="20"/>
                <w:szCs w:val="20"/>
              </w:rPr>
              <w:t>G.P.</w:t>
            </w:r>
          </w:p>
        </w:tc>
        <w:tc>
          <w:tcPr>
            <w:tcW w:w="1923" w:type="dxa"/>
          </w:tcPr>
          <w:p w:rsidR="007E7E13" w:rsidRPr="00D17770" w:rsidRDefault="007E7E13" w:rsidP="00EC1ED5">
            <w:pPr>
              <w:rPr>
                <w:rFonts w:ascii="Arial" w:hAnsi="Arial" w:cs="Arial"/>
                <w:b/>
                <w:bCs/>
                <w:sz w:val="20"/>
                <w:szCs w:val="20"/>
              </w:rPr>
            </w:pPr>
            <w:r w:rsidRPr="00D17770">
              <w:rPr>
                <w:rFonts w:ascii="Arial" w:hAnsi="Arial" w:cs="Arial"/>
                <w:b/>
                <w:bCs/>
                <w:sz w:val="20"/>
                <w:szCs w:val="20"/>
              </w:rPr>
              <w:t>Village</w:t>
            </w:r>
          </w:p>
        </w:tc>
        <w:tc>
          <w:tcPr>
            <w:tcW w:w="1326" w:type="dxa"/>
            <w:gridSpan w:val="2"/>
          </w:tcPr>
          <w:p w:rsidR="007E7E13" w:rsidRPr="00D17770" w:rsidRDefault="007E7E13" w:rsidP="00EC1ED5">
            <w:pPr>
              <w:rPr>
                <w:rFonts w:ascii="Arial" w:hAnsi="Arial" w:cs="Arial"/>
                <w:b/>
                <w:bCs/>
                <w:sz w:val="20"/>
                <w:szCs w:val="20"/>
              </w:rPr>
            </w:pPr>
            <w:r w:rsidRPr="00D17770">
              <w:rPr>
                <w:rFonts w:ascii="Arial" w:hAnsi="Arial" w:cs="Arial"/>
                <w:b/>
                <w:bCs/>
                <w:sz w:val="20"/>
                <w:szCs w:val="20"/>
              </w:rPr>
              <w:t>Total no of farmers</w:t>
            </w:r>
          </w:p>
        </w:tc>
        <w:tc>
          <w:tcPr>
            <w:tcW w:w="1516" w:type="dxa"/>
          </w:tcPr>
          <w:p w:rsidR="007E7E13" w:rsidRPr="00D17770" w:rsidRDefault="007E7E13" w:rsidP="00EC1ED5">
            <w:pPr>
              <w:rPr>
                <w:rFonts w:ascii="Arial" w:hAnsi="Arial" w:cs="Arial"/>
                <w:b/>
                <w:bCs/>
                <w:sz w:val="20"/>
                <w:szCs w:val="20"/>
              </w:rPr>
            </w:pPr>
            <w:r w:rsidRPr="00D17770">
              <w:rPr>
                <w:rFonts w:ascii="Arial" w:hAnsi="Arial" w:cs="Arial"/>
                <w:b/>
                <w:bCs/>
                <w:sz w:val="20"/>
                <w:szCs w:val="20"/>
              </w:rPr>
              <w:t xml:space="preserve">No. of respondents selected on the basis of proportionate random sampling </w:t>
            </w:r>
          </w:p>
        </w:tc>
      </w:tr>
      <w:tr w:rsidR="007E7E13" w:rsidRPr="00D17770" w:rsidTr="00D17770">
        <w:tc>
          <w:tcPr>
            <w:tcW w:w="1165" w:type="dxa"/>
            <w:vMerge w:val="restart"/>
          </w:tcPr>
          <w:p w:rsidR="007E7E13" w:rsidRPr="00D17770" w:rsidRDefault="007E7E13" w:rsidP="00EC1ED5">
            <w:pPr>
              <w:rPr>
                <w:rFonts w:ascii="Arial" w:hAnsi="Arial" w:cs="Arial"/>
                <w:sz w:val="20"/>
                <w:szCs w:val="20"/>
              </w:rPr>
            </w:pPr>
            <w:r w:rsidRPr="00D17770">
              <w:rPr>
                <w:rFonts w:ascii="Arial" w:hAnsi="Arial" w:cs="Arial"/>
                <w:sz w:val="20"/>
                <w:szCs w:val="20"/>
              </w:rPr>
              <w:t>Ganjam</w:t>
            </w:r>
          </w:p>
        </w:tc>
        <w:tc>
          <w:tcPr>
            <w:tcW w:w="1406" w:type="dxa"/>
            <w:vMerge w:val="restart"/>
          </w:tcPr>
          <w:p w:rsidR="007E7E13" w:rsidRPr="00D17770" w:rsidRDefault="007E7E13" w:rsidP="00EC1ED5">
            <w:pPr>
              <w:rPr>
                <w:rFonts w:ascii="Arial" w:hAnsi="Arial" w:cs="Arial"/>
                <w:sz w:val="20"/>
                <w:szCs w:val="20"/>
              </w:rPr>
            </w:pPr>
            <w:r w:rsidRPr="00D17770">
              <w:rPr>
                <w:rFonts w:ascii="Arial" w:hAnsi="Arial" w:cs="Arial"/>
                <w:sz w:val="20"/>
                <w:szCs w:val="20"/>
              </w:rPr>
              <w:t>Chikiti</w:t>
            </w:r>
          </w:p>
        </w:tc>
        <w:tc>
          <w:tcPr>
            <w:tcW w:w="1891" w:type="dxa"/>
          </w:tcPr>
          <w:p w:rsidR="007E7E13" w:rsidRPr="00D17770" w:rsidRDefault="007E7E13" w:rsidP="00EC1ED5">
            <w:pPr>
              <w:rPr>
                <w:rFonts w:ascii="Arial" w:hAnsi="Arial" w:cs="Arial"/>
                <w:sz w:val="20"/>
                <w:szCs w:val="20"/>
              </w:rPr>
            </w:pPr>
            <w:r w:rsidRPr="00D17770">
              <w:rPr>
                <w:rFonts w:ascii="Arial" w:hAnsi="Arial" w:cs="Arial"/>
                <w:sz w:val="20"/>
                <w:szCs w:val="20"/>
              </w:rPr>
              <w:t>Kotilingi</w:t>
            </w:r>
          </w:p>
        </w:tc>
        <w:tc>
          <w:tcPr>
            <w:tcW w:w="1923" w:type="dxa"/>
          </w:tcPr>
          <w:p w:rsidR="007E7E13" w:rsidRPr="00D17770" w:rsidRDefault="007E7E13" w:rsidP="00EC1ED5">
            <w:pPr>
              <w:rPr>
                <w:rFonts w:ascii="Arial" w:hAnsi="Arial" w:cs="Arial"/>
                <w:sz w:val="20"/>
                <w:szCs w:val="20"/>
              </w:rPr>
            </w:pPr>
            <w:r w:rsidRPr="00D17770">
              <w:rPr>
                <w:rFonts w:ascii="Arial" w:hAnsi="Arial" w:cs="Arial"/>
                <w:sz w:val="20"/>
                <w:szCs w:val="20"/>
              </w:rPr>
              <w:t>Kotilingi</w:t>
            </w:r>
          </w:p>
        </w:tc>
        <w:tc>
          <w:tcPr>
            <w:tcW w:w="1326" w:type="dxa"/>
            <w:gridSpan w:val="2"/>
          </w:tcPr>
          <w:p w:rsidR="007E7E13" w:rsidRPr="00D17770" w:rsidRDefault="007E7E13" w:rsidP="00EC1ED5">
            <w:pPr>
              <w:rPr>
                <w:rFonts w:ascii="Arial" w:hAnsi="Arial" w:cs="Arial"/>
                <w:sz w:val="20"/>
                <w:szCs w:val="20"/>
              </w:rPr>
            </w:pPr>
            <w:r w:rsidRPr="00D17770">
              <w:rPr>
                <w:rFonts w:ascii="Arial" w:hAnsi="Arial" w:cs="Arial"/>
                <w:sz w:val="20"/>
                <w:szCs w:val="20"/>
              </w:rPr>
              <w:t>728</w:t>
            </w:r>
          </w:p>
        </w:tc>
        <w:tc>
          <w:tcPr>
            <w:tcW w:w="1516" w:type="dxa"/>
          </w:tcPr>
          <w:p w:rsidR="007E7E13" w:rsidRPr="00D17770" w:rsidRDefault="007E7E13" w:rsidP="00EC1ED5">
            <w:pPr>
              <w:rPr>
                <w:rFonts w:ascii="Arial" w:hAnsi="Arial" w:cs="Arial"/>
                <w:sz w:val="20"/>
                <w:szCs w:val="20"/>
              </w:rPr>
            </w:pPr>
            <w:r w:rsidRPr="00D17770">
              <w:rPr>
                <w:rFonts w:ascii="Arial" w:hAnsi="Arial" w:cs="Arial"/>
                <w:sz w:val="20"/>
                <w:szCs w:val="20"/>
              </w:rPr>
              <w:t>35</w:t>
            </w:r>
          </w:p>
        </w:tc>
      </w:tr>
      <w:tr w:rsidR="007E7E13" w:rsidRPr="00D17770" w:rsidTr="00D17770">
        <w:trPr>
          <w:trHeight w:val="142"/>
        </w:trPr>
        <w:tc>
          <w:tcPr>
            <w:tcW w:w="1165" w:type="dxa"/>
            <w:vMerge/>
          </w:tcPr>
          <w:p w:rsidR="007E7E13" w:rsidRPr="00D17770" w:rsidRDefault="007E7E13" w:rsidP="00EC1ED5">
            <w:pPr>
              <w:rPr>
                <w:rFonts w:ascii="Arial" w:hAnsi="Arial" w:cs="Arial"/>
                <w:sz w:val="20"/>
                <w:szCs w:val="20"/>
              </w:rPr>
            </w:pPr>
          </w:p>
        </w:tc>
        <w:tc>
          <w:tcPr>
            <w:tcW w:w="1406" w:type="dxa"/>
            <w:vMerge/>
          </w:tcPr>
          <w:p w:rsidR="007E7E13" w:rsidRPr="00D17770" w:rsidRDefault="007E7E13" w:rsidP="00EC1ED5">
            <w:pPr>
              <w:rPr>
                <w:rFonts w:ascii="Arial" w:hAnsi="Arial" w:cs="Arial"/>
                <w:sz w:val="20"/>
                <w:szCs w:val="20"/>
              </w:rPr>
            </w:pPr>
          </w:p>
        </w:tc>
        <w:tc>
          <w:tcPr>
            <w:tcW w:w="1891" w:type="dxa"/>
            <w:vMerge w:val="restart"/>
          </w:tcPr>
          <w:p w:rsidR="007E7E13" w:rsidRPr="00D17770" w:rsidRDefault="007E7E13" w:rsidP="00EC1ED5">
            <w:pPr>
              <w:rPr>
                <w:rFonts w:ascii="Arial" w:hAnsi="Arial" w:cs="Arial"/>
                <w:sz w:val="20"/>
                <w:szCs w:val="20"/>
              </w:rPr>
            </w:pPr>
            <w:r w:rsidRPr="00D17770">
              <w:rPr>
                <w:rFonts w:ascii="Arial" w:hAnsi="Arial" w:cs="Arial"/>
                <w:sz w:val="20"/>
                <w:szCs w:val="20"/>
              </w:rPr>
              <w:t>Kalabada</w:t>
            </w:r>
          </w:p>
        </w:tc>
        <w:tc>
          <w:tcPr>
            <w:tcW w:w="1923" w:type="dxa"/>
          </w:tcPr>
          <w:p w:rsidR="007E7E13" w:rsidRPr="00D17770" w:rsidRDefault="007E7E13" w:rsidP="00EC1ED5">
            <w:pPr>
              <w:rPr>
                <w:rFonts w:ascii="Arial" w:hAnsi="Arial" w:cs="Arial"/>
                <w:sz w:val="20"/>
                <w:szCs w:val="20"/>
              </w:rPr>
            </w:pPr>
            <w:r w:rsidRPr="00D17770">
              <w:rPr>
                <w:rFonts w:ascii="Arial" w:hAnsi="Arial" w:cs="Arial"/>
                <w:sz w:val="20"/>
                <w:szCs w:val="20"/>
              </w:rPr>
              <w:t>Badabaranga</w:t>
            </w:r>
          </w:p>
        </w:tc>
        <w:tc>
          <w:tcPr>
            <w:tcW w:w="1326" w:type="dxa"/>
            <w:gridSpan w:val="2"/>
          </w:tcPr>
          <w:p w:rsidR="007E7E13" w:rsidRPr="00D17770" w:rsidRDefault="007E7E13" w:rsidP="00EC1ED5">
            <w:pPr>
              <w:rPr>
                <w:rFonts w:ascii="Arial" w:hAnsi="Arial" w:cs="Arial"/>
                <w:sz w:val="20"/>
                <w:szCs w:val="20"/>
              </w:rPr>
            </w:pPr>
            <w:r w:rsidRPr="00D17770">
              <w:rPr>
                <w:rFonts w:ascii="Arial" w:hAnsi="Arial" w:cs="Arial"/>
                <w:sz w:val="20"/>
                <w:szCs w:val="20"/>
              </w:rPr>
              <w:t>360</w:t>
            </w:r>
          </w:p>
        </w:tc>
        <w:tc>
          <w:tcPr>
            <w:tcW w:w="1516" w:type="dxa"/>
          </w:tcPr>
          <w:p w:rsidR="007E7E13" w:rsidRPr="00D17770" w:rsidRDefault="007E7E13" w:rsidP="00EC1ED5">
            <w:pPr>
              <w:rPr>
                <w:rFonts w:ascii="Arial" w:hAnsi="Arial" w:cs="Arial"/>
                <w:sz w:val="20"/>
                <w:szCs w:val="20"/>
              </w:rPr>
            </w:pPr>
            <w:r w:rsidRPr="00D17770">
              <w:rPr>
                <w:rFonts w:ascii="Arial" w:hAnsi="Arial" w:cs="Arial"/>
                <w:sz w:val="20"/>
                <w:szCs w:val="20"/>
              </w:rPr>
              <w:t>17</w:t>
            </w:r>
          </w:p>
        </w:tc>
      </w:tr>
      <w:tr w:rsidR="007E7E13" w:rsidRPr="00D17770" w:rsidTr="00D17770">
        <w:trPr>
          <w:trHeight w:val="149"/>
        </w:trPr>
        <w:tc>
          <w:tcPr>
            <w:tcW w:w="1165" w:type="dxa"/>
            <w:vMerge/>
          </w:tcPr>
          <w:p w:rsidR="007E7E13" w:rsidRPr="00D17770" w:rsidRDefault="007E7E13" w:rsidP="00EC1ED5">
            <w:pPr>
              <w:rPr>
                <w:rFonts w:ascii="Arial" w:hAnsi="Arial" w:cs="Arial"/>
                <w:sz w:val="20"/>
                <w:szCs w:val="20"/>
              </w:rPr>
            </w:pPr>
          </w:p>
        </w:tc>
        <w:tc>
          <w:tcPr>
            <w:tcW w:w="1406" w:type="dxa"/>
            <w:vMerge/>
          </w:tcPr>
          <w:p w:rsidR="007E7E13" w:rsidRPr="00D17770" w:rsidRDefault="007E7E13" w:rsidP="00EC1ED5">
            <w:pPr>
              <w:rPr>
                <w:rFonts w:ascii="Arial" w:hAnsi="Arial" w:cs="Arial"/>
                <w:sz w:val="20"/>
                <w:szCs w:val="20"/>
              </w:rPr>
            </w:pPr>
          </w:p>
        </w:tc>
        <w:tc>
          <w:tcPr>
            <w:tcW w:w="1891" w:type="dxa"/>
            <w:vMerge/>
          </w:tcPr>
          <w:p w:rsidR="007E7E13" w:rsidRPr="00D17770" w:rsidRDefault="007E7E13" w:rsidP="00EC1ED5">
            <w:pPr>
              <w:rPr>
                <w:rFonts w:ascii="Arial" w:hAnsi="Arial" w:cs="Arial"/>
                <w:sz w:val="20"/>
                <w:szCs w:val="20"/>
              </w:rPr>
            </w:pPr>
          </w:p>
        </w:tc>
        <w:tc>
          <w:tcPr>
            <w:tcW w:w="1923" w:type="dxa"/>
          </w:tcPr>
          <w:p w:rsidR="007E7E13" w:rsidRPr="00D17770" w:rsidRDefault="007E7E13" w:rsidP="00EC1ED5">
            <w:pPr>
              <w:rPr>
                <w:rFonts w:ascii="Arial" w:hAnsi="Arial" w:cs="Arial"/>
                <w:sz w:val="20"/>
                <w:szCs w:val="20"/>
              </w:rPr>
            </w:pPr>
            <w:r w:rsidRPr="00D17770">
              <w:rPr>
                <w:rFonts w:ascii="Arial" w:hAnsi="Arial" w:cs="Arial"/>
                <w:sz w:val="20"/>
                <w:szCs w:val="20"/>
              </w:rPr>
              <w:t>Chilladi</w:t>
            </w:r>
          </w:p>
        </w:tc>
        <w:tc>
          <w:tcPr>
            <w:tcW w:w="1326" w:type="dxa"/>
            <w:gridSpan w:val="2"/>
          </w:tcPr>
          <w:p w:rsidR="007E7E13" w:rsidRPr="00D17770" w:rsidRDefault="007E7E13" w:rsidP="00EC1ED5">
            <w:pPr>
              <w:rPr>
                <w:rFonts w:ascii="Arial" w:hAnsi="Arial" w:cs="Arial"/>
                <w:sz w:val="20"/>
                <w:szCs w:val="20"/>
              </w:rPr>
            </w:pPr>
            <w:r w:rsidRPr="00D17770">
              <w:rPr>
                <w:rFonts w:ascii="Arial" w:hAnsi="Arial" w:cs="Arial"/>
                <w:sz w:val="20"/>
                <w:szCs w:val="20"/>
              </w:rPr>
              <w:t>264</w:t>
            </w:r>
          </w:p>
        </w:tc>
        <w:tc>
          <w:tcPr>
            <w:tcW w:w="1516" w:type="dxa"/>
          </w:tcPr>
          <w:p w:rsidR="007E7E13" w:rsidRPr="00D17770" w:rsidRDefault="007E7E13" w:rsidP="00EC1ED5">
            <w:pPr>
              <w:rPr>
                <w:rFonts w:ascii="Arial" w:hAnsi="Arial" w:cs="Arial"/>
                <w:sz w:val="20"/>
                <w:szCs w:val="20"/>
              </w:rPr>
            </w:pPr>
            <w:r w:rsidRPr="00D17770">
              <w:rPr>
                <w:rFonts w:ascii="Arial" w:hAnsi="Arial" w:cs="Arial"/>
                <w:sz w:val="20"/>
                <w:szCs w:val="20"/>
              </w:rPr>
              <w:t>13</w:t>
            </w:r>
          </w:p>
        </w:tc>
      </w:tr>
      <w:tr w:rsidR="007E7E13" w:rsidRPr="00D17770" w:rsidTr="00D17770">
        <w:trPr>
          <w:trHeight w:val="150"/>
        </w:trPr>
        <w:tc>
          <w:tcPr>
            <w:tcW w:w="1165" w:type="dxa"/>
            <w:vMerge/>
          </w:tcPr>
          <w:p w:rsidR="007E7E13" w:rsidRPr="00D17770" w:rsidRDefault="007E7E13" w:rsidP="00EC1ED5">
            <w:pPr>
              <w:rPr>
                <w:rFonts w:ascii="Arial" w:hAnsi="Arial" w:cs="Arial"/>
                <w:sz w:val="20"/>
                <w:szCs w:val="20"/>
              </w:rPr>
            </w:pPr>
          </w:p>
        </w:tc>
        <w:tc>
          <w:tcPr>
            <w:tcW w:w="1406" w:type="dxa"/>
            <w:vMerge/>
          </w:tcPr>
          <w:p w:rsidR="007E7E13" w:rsidRPr="00D17770" w:rsidRDefault="007E7E13" w:rsidP="00EC1ED5">
            <w:pPr>
              <w:rPr>
                <w:rFonts w:ascii="Arial" w:hAnsi="Arial" w:cs="Arial"/>
                <w:sz w:val="20"/>
                <w:szCs w:val="20"/>
              </w:rPr>
            </w:pPr>
          </w:p>
        </w:tc>
        <w:tc>
          <w:tcPr>
            <w:tcW w:w="1891" w:type="dxa"/>
            <w:vMerge w:val="restart"/>
          </w:tcPr>
          <w:p w:rsidR="007E7E13" w:rsidRPr="00D17770" w:rsidRDefault="007E7E13" w:rsidP="00EC1ED5">
            <w:pPr>
              <w:rPr>
                <w:rFonts w:ascii="Arial" w:hAnsi="Arial" w:cs="Arial"/>
                <w:sz w:val="20"/>
                <w:szCs w:val="20"/>
              </w:rPr>
            </w:pPr>
            <w:r w:rsidRPr="00D17770">
              <w:rPr>
                <w:rFonts w:ascii="Arial" w:hAnsi="Arial" w:cs="Arial"/>
                <w:sz w:val="20"/>
                <w:szCs w:val="20"/>
              </w:rPr>
              <w:t>Ramachandrapur</w:t>
            </w:r>
          </w:p>
        </w:tc>
        <w:tc>
          <w:tcPr>
            <w:tcW w:w="1923" w:type="dxa"/>
          </w:tcPr>
          <w:p w:rsidR="007E7E13" w:rsidRPr="00D17770" w:rsidRDefault="007E7E13" w:rsidP="00EC1ED5">
            <w:pPr>
              <w:rPr>
                <w:rFonts w:ascii="Arial" w:hAnsi="Arial" w:cs="Arial"/>
                <w:sz w:val="20"/>
                <w:szCs w:val="20"/>
              </w:rPr>
            </w:pPr>
            <w:r w:rsidRPr="00D17770">
              <w:rPr>
                <w:rFonts w:ascii="Arial" w:hAnsi="Arial" w:cs="Arial"/>
                <w:sz w:val="20"/>
                <w:szCs w:val="20"/>
              </w:rPr>
              <w:t>Chandapur</w:t>
            </w:r>
          </w:p>
        </w:tc>
        <w:tc>
          <w:tcPr>
            <w:tcW w:w="1326" w:type="dxa"/>
            <w:gridSpan w:val="2"/>
          </w:tcPr>
          <w:p w:rsidR="007E7E13" w:rsidRPr="00D17770" w:rsidRDefault="007E7E13" w:rsidP="00EC1ED5">
            <w:pPr>
              <w:rPr>
                <w:rFonts w:ascii="Arial" w:hAnsi="Arial" w:cs="Arial"/>
                <w:sz w:val="20"/>
                <w:szCs w:val="20"/>
              </w:rPr>
            </w:pPr>
            <w:r w:rsidRPr="00D17770">
              <w:rPr>
                <w:rFonts w:ascii="Arial" w:hAnsi="Arial" w:cs="Arial"/>
                <w:sz w:val="20"/>
                <w:szCs w:val="20"/>
              </w:rPr>
              <w:t>215</w:t>
            </w:r>
          </w:p>
        </w:tc>
        <w:tc>
          <w:tcPr>
            <w:tcW w:w="1516" w:type="dxa"/>
          </w:tcPr>
          <w:p w:rsidR="007E7E13" w:rsidRPr="00D17770" w:rsidRDefault="007E7E13" w:rsidP="00EC1ED5">
            <w:pPr>
              <w:rPr>
                <w:rFonts w:ascii="Arial" w:hAnsi="Arial" w:cs="Arial"/>
                <w:sz w:val="20"/>
                <w:szCs w:val="20"/>
              </w:rPr>
            </w:pPr>
            <w:r w:rsidRPr="00D17770">
              <w:rPr>
                <w:rFonts w:ascii="Arial" w:hAnsi="Arial" w:cs="Arial"/>
                <w:sz w:val="20"/>
                <w:szCs w:val="20"/>
              </w:rPr>
              <w:t>10</w:t>
            </w:r>
          </w:p>
        </w:tc>
      </w:tr>
      <w:tr w:rsidR="007E7E13" w:rsidRPr="00D17770" w:rsidTr="00D17770">
        <w:trPr>
          <w:trHeight w:val="142"/>
        </w:trPr>
        <w:tc>
          <w:tcPr>
            <w:tcW w:w="1165" w:type="dxa"/>
            <w:vMerge/>
          </w:tcPr>
          <w:p w:rsidR="007E7E13" w:rsidRPr="00D17770" w:rsidRDefault="007E7E13" w:rsidP="00EC1ED5">
            <w:pPr>
              <w:rPr>
                <w:rFonts w:ascii="Arial" w:hAnsi="Arial" w:cs="Arial"/>
                <w:sz w:val="20"/>
                <w:szCs w:val="20"/>
              </w:rPr>
            </w:pPr>
          </w:p>
        </w:tc>
        <w:tc>
          <w:tcPr>
            <w:tcW w:w="1406" w:type="dxa"/>
            <w:vMerge/>
          </w:tcPr>
          <w:p w:rsidR="007E7E13" w:rsidRPr="00D17770" w:rsidRDefault="007E7E13" w:rsidP="00EC1ED5">
            <w:pPr>
              <w:rPr>
                <w:rFonts w:ascii="Arial" w:hAnsi="Arial" w:cs="Arial"/>
                <w:sz w:val="20"/>
                <w:szCs w:val="20"/>
              </w:rPr>
            </w:pPr>
          </w:p>
        </w:tc>
        <w:tc>
          <w:tcPr>
            <w:tcW w:w="1891" w:type="dxa"/>
            <w:vMerge/>
          </w:tcPr>
          <w:p w:rsidR="007E7E13" w:rsidRPr="00D17770" w:rsidRDefault="007E7E13" w:rsidP="00EC1ED5">
            <w:pPr>
              <w:rPr>
                <w:rFonts w:ascii="Arial" w:hAnsi="Arial" w:cs="Arial"/>
                <w:sz w:val="20"/>
                <w:szCs w:val="20"/>
              </w:rPr>
            </w:pPr>
          </w:p>
        </w:tc>
        <w:tc>
          <w:tcPr>
            <w:tcW w:w="1923" w:type="dxa"/>
          </w:tcPr>
          <w:p w:rsidR="007E7E13" w:rsidRPr="00D17770" w:rsidRDefault="007E7E13" w:rsidP="00EC1ED5">
            <w:pPr>
              <w:rPr>
                <w:rFonts w:ascii="Arial" w:hAnsi="Arial" w:cs="Arial"/>
                <w:sz w:val="20"/>
                <w:szCs w:val="20"/>
              </w:rPr>
            </w:pPr>
            <w:r w:rsidRPr="00D17770">
              <w:rPr>
                <w:rFonts w:ascii="Arial" w:hAnsi="Arial" w:cs="Arial"/>
                <w:sz w:val="20"/>
                <w:szCs w:val="20"/>
              </w:rPr>
              <w:t>Ramachandrapur</w:t>
            </w:r>
          </w:p>
        </w:tc>
        <w:tc>
          <w:tcPr>
            <w:tcW w:w="1326" w:type="dxa"/>
            <w:gridSpan w:val="2"/>
          </w:tcPr>
          <w:p w:rsidR="007E7E13" w:rsidRPr="00D17770" w:rsidRDefault="007E7E13" w:rsidP="00EC1ED5">
            <w:pPr>
              <w:rPr>
                <w:rFonts w:ascii="Arial" w:hAnsi="Arial" w:cs="Arial"/>
                <w:sz w:val="20"/>
                <w:szCs w:val="20"/>
              </w:rPr>
            </w:pPr>
            <w:r w:rsidRPr="00D17770">
              <w:rPr>
                <w:rFonts w:ascii="Arial" w:hAnsi="Arial" w:cs="Arial"/>
                <w:sz w:val="20"/>
                <w:szCs w:val="20"/>
              </w:rPr>
              <w:t>231</w:t>
            </w:r>
          </w:p>
        </w:tc>
        <w:tc>
          <w:tcPr>
            <w:tcW w:w="1516" w:type="dxa"/>
          </w:tcPr>
          <w:p w:rsidR="007E7E13" w:rsidRPr="00D17770" w:rsidRDefault="007E7E13" w:rsidP="00EC1ED5">
            <w:pPr>
              <w:rPr>
                <w:rFonts w:ascii="Arial" w:hAnsi="Arial" w:cs="Arial"/>
                <w:sz w:val="20"/>
                <w:szCs w:val="20"/>
              </w:rPr>
            </w:pPr>
            <w:r w:rsidRPr="00D17770">
              <w:rPr>
                <w:rFonts w:ascii="Arial" w:hAnsi="Arial" w:cs="Arial"/>
                <w:sz w:val="20"/>
                <w:szCs w:val="20"/>
              </w:rPr>
              <w:t>11</w:t>
            </w:r>
          </w:p>
        </w:tc>
      </w:tr>
      <w:tr w:rsidR="007E7E13" w:rsidRPr="00D17770" w:rsidTr="00D17770">
        <w:trPr>
          <w:trHeight w:val="216"/>
        </w:trPr>
        <w:tc>
          <w:tcPr>
            <w:tcW w:w="1165" w:type="dxa"/>
            <w:vMerge/>
          </w:tcPr>
          <w:p w:rsidR="007E7E13" w:rsidRPr="00D17770" w:rsidRDefault="007E7E13" w:rsidP="00EC1ED5">
            <w:pPr>
              <w:rPr>
                <w:rFonts w:ascii="Arial" w:hAnsi="Arial" w:cs="Arial"/>
                <w:sz w:val="20"/>
                <w:szCs w:val="20"/>
              </w:rPr>
            </w:pPr>
          </w:p>
        </w:tc>
        <w:tc>
          <w:tcPr>
            <w:tcW w:w="1406" w:type="dxa"/>
            <w:vMerge/>
          </w:tcPr>
          <w:p w:rsidR="007E7E13" w:rsidRPr="00D17770" w:rsidRDefault="007E7E13" w:rsidP="00EC1ED5">
            <w:pPr>
              <w:rPr>
                <w:rFonts w:ascii="Arial" w:hAnsi="Arial" w:cs="Arial"/>
                <w:sz w:val="20"/>
                <w:szCs w:val="20"/>
              </w:rPr>
            </w:pPr>
          </w:p>
        </w:tc>
        <w:tc>
          <w:tcPr>
            <w:tcW w:w="1891" w:type="dxa"/>
            <w:vMerge/>
          </w:tcPr>
          <w:p w:rsidR="007E7E13" w:rsidRPr="00D17770" w:rsidRDefault="007E7E13" w:rsidP="00EC1ED5">
            <w:pPr>
              <w:rPr>
                <w:rFonts w:ascii="Arial" w:hAnsi="Arial" w:cs="Arial"/>
                <w:sz w:val="20"/>
                <w:szCs w:val="20"/>
              </w:rPr>
            </w:pPr>
          </w:p>
        </w:tc>
        <w:tc>
          <w:tcPr>
            <w:tcW w:w="1923" w:type="dxa"/>
          </w:tcPr>
          <w:p w:rsidR="007E7E13" w:rsidRPr="00D17770" w:rsidRDefault="007E7E13" w:rsidP="00EC1ED5">
            <w:pPr>
              <w:rPr>
                <w:rFonts w:ascii="Arial" w:hAnsi="Arial" w:cs="Arial"/>
                <w:sz w:val="20"/>
                <w:szCs w:val="20"/>
              </w:rPr>
            </w:pPr>
            <w:r w:rsidRPr="00D17770">
              <w:rPr>
                <w:rFonts w:ascii="Arial" w:hAnsi="Arial" w:cs="Arial"/>
                <w:sz w:val="20"/>
                <w:szCs w:val="20"/>
              </w:rPr>
              <w:t>Dalapalanka</w:t>
            </w:r>
          </w:p>
        </w:tc>
        <w:tc>
          <w:tcPr>
            <w:tcW w:w="1326" w:type="dxa"/>
            <w:gridSpan w:val="2"/>
          </w:tcPr>
          <w:p w:rsidR="007E7E13" w:rsidRPr="00D17770" w:rsidRDefault="007E7E13" w:rsidP="00EC1ED5">
            <w:pPr>
              <w:rPr>
                <w:rFonts w:ascii="Arial" w:hAnsi="Arial" w:cs="Arial"/>
                <w:sz w:val="20"/>
                <w:szCs w:val="20"/>
              </w:rPr>
            </w:pPr>
            <w:r w:rsidRPr="00D17770">
              <w:rPr>
                <w:rFonts w:ascii="Arial" w:hAnsi="Arial" w:cs="Arial"/>
                <w:sz w:val="20"/>
                <w:szCs w:val="20"/>
              </w:rPr>
              <w:t>78</w:t>
            </w:r>
          </w:p>
        </w:tc>
        <w:tc>
          <w:tcPr>
            <w:tcW w:w="1516" w:type="dxa"/>
          </w:tcPr>
          <w:p w:rsidR="007E7E13" w:rsidRPr="00D17770" w:rsidRDefault="007E7E13" w:rsidP="00EC1ED5">
            <w:pPr>
              <w:rPr>
                <w:rFonts w:ascii="Arial" w:hAnsi="Arial" w:cs="Arial"/>
                <w:sz w:val="20"/>
                <w:szCs w:val="20"/>
              </w:rPr>
            </w:pPr>
            <w:r w:rsidRPr="00D17770">
              <w:rPr>
                <w:rFonts w:ascii="Arial" w:hAnsi="Arial" w:cs="Arial"/>
                <w:sz w:val="20"/>
                <w:szCs w:val="20"/>
              </w:rPr>
              <w:t>4</w:t>
            </w:r>
          </w:p>
        </w:tc>
      </w:tr>
      <w:tr w:rsidR="007E7E13" w:rsidRPr="00D17770" w:rsidTr="00D17770">
        <w:tc>
          <w:tcPr>
            <w:tcW w:w="1165" w:type="dxa"/>
          </w:tcPr>
          <w:p w:rsidR="007E7E13" w:rsidRPr="00D17770" w:rsidRDefault="007E7E13" w:rsidP="00EC1ED5">
            <w:pPr>
              <w:rPr>
                <w:rFonts w:ascii="Arial" w:hAnsi="Arial" w:cs="Arial"/>
                <w:b/>
                <w:bCs/>
                <w:sz w:val="20"/>
                <w:szCs w:val="20"/>
              </w:rPr>
            </w:pPr>
            <w:r w:rsidRPr="00D17770">
              <w:rPr>
                <w:rFonts w:ascii="Arial" w:hAnsi="Arial" w:cs="Arial"/>
                <w:b/>
                <w:bCs/>
                <w:sz w:val="20"/>
                <w:szCs w:val="20"/>
              </w:rPr>
              <w:t>TOTAL</w:t>
            </w:r>
          </w:p>
        </w:tc>
        <w:tc>
          <w:tcPr>
            <w:tcW w:w="1406" w:type="dxa"/>
          </w:tcPr>
          <w:p w:rsidR="007E7E13" w:rsidRPr="00D17770" w:rsidRDefault="007E7E13" w:rsidP="00EC1ED5">
            <w:pPr>
              <w:rPr>
                <w:rFonts w:ascii="Arial" w:hAnsi="Arial" w:cs="Arial"/>
                <w:b/>
                <w:bCs/>
                <w:sz w:val="20"/>
                <w:szCs w:val="20"/>
              </w:rPr>
            </w:pPr>
            <w:r w:rsidRPr="00D17770">
              <w:rPr>
                <w:rFonts w:ascii="Arial" w:hAnsi="Arial" w:cs="Arial"/>
                <w:b/>
                <w:bCs/>
                <w:sz w:val="20"/>
                <w:szCs w:val="20"/>
              </w:rPr>
              <w:t>1 BLOCK</w:t>
            </w:r>
          </w:p>
        </w:tc>
        <w:tc>
          <w:tcPr>
            <w:tcW w:w="1891" w:type="dxa"/>
          </w:tcPr>
          <w:p w:rsidR="007E7E13" w:rsidRPr="00D17770" w:rsidRDefault="007E7E13" w:rsidP="00EC1ED5">
            <w:pPr>
              <w:rPr>
                <w:rFonts w:ascii="Arial" w:hAnsi="Arial" w:cs="Arial"/>
                <w:b/>
                <w:bCs/>
                <w:sz w:val="20"/>
                <w:szCs w:val="20"/>
              </w:rPr>
            </w:pPr>
            <w:r w:rsidRPr="00D17770">
              <w:rPr>
                <w:rFonts w:ascii="Arial" w:hAnsi="Arial" w:cs="Arial"/>
                <w:b/>
                <w:bCs/>
                <w:sz w:val="20"/>
                <w:szCs w:val="20"/>
              </w:rPr>
              <w:t>3 G. Ps</w:t>
            </w:r>
          </w:p>
        </w:tc>
        <w:tc>
          <w:tcPr>
            <w:tcW w:w="1923" w:type="dxa"/>
          </w:tcPr>
          <w:p w:rsidR="007E7E13" w:rsidRPr="00D17770" w:rsidRDefault="007E7E13" w:rsidP="00EC1ED5">
            <w:pPr>
              <w:rPr>
                <w:rFonts w:ascii="Arial" w:hAnsi="Arial" w:cs="Arial"/>
                <w:b/>
                <w:bCs/>
                <w:sz w:val="20"/>
                <w:szCs w:val="20"/>
              </w:rPr>
            </w:pPr>
            <w:r w:rsidRPr="00D17770">
              <w:rPr>
                <w:rFonts w:ascii="Arial" w:hAnsi="Arial" w:cs="Arial"/>
                <w:b/>
                <w:bCs/>
                <w:sz w:val="20"/>
                <w:szCs w:val="20"/>
              </w:rPr>
              <w:t>6 Villages</w:t>
            </w:r>
          </w:p>
        </w:tc>
        <w:tc>
          <w:tcPr>
            <w:tcW w:w="1317" w:type="dxa"/>
          </w:tcPr>
          <w:p w:rsidR="007E7E13" w:rsidRPr="00D17770" w:rsidRDefault="007E7E13" w:rsidP="00EC1ED5">
            <w:pPr>
              <w:rPr>
                <w:rFonts w:ascii="Arial" w:hAnsi="Arial" w:cs="Arial"/>
                <w:b/>
                <w:bCs/>
                <w:sz w:val="20"/>
                <w:szCs w:val="20"/>
              </w:rPr>
            </w:pPr>
            <w:r w:rsidRPr="00D17770">
              <w:rPr>
                <w:rFonts w:ascii="Arial" w:hAnsi="Arial" w:cs="Arial"/>
                <w:b/>
                <w:bCs/>
                <w:sz w:val="20"/>
                <w:szCs w:val="20"/>
              </w:rPr>
              <w:t>1876</w:t>
            </w:r>
          </w:p>
        </w:tc>
        <w:tc>
          <w:tcPr>
            <w:tcW w:w="1525" w:type="dxa"/>
            <w:gridSpan w:val="2"/>
          </w:tcPr>
          <w:p w:rsidR="007E7E13" w:rsidRPr="00D17770" w:rsidRDefault="007E7E13" w:rsidP="00EC1ED5">
            <w:pPr>
              <w:rPr>
                <w:rFonts w:ascii="Arial" w:hAnsi="Arial" w:cs="Arial"/>
                <w:b/>
                <w:bCs/>
                <w:sz w:val="20"/>
                <w:szCs w:val="20"/>
              </w:rPr>
            </w:pPr>
            <w:r w:rsidRPr="00D17770">
              <w:rPr>
                <w:rFonts w:ascii="Arial" w:hAnsi="Arial" w:cs="Arial"/>
                <w:b/>
                <w:bCs/>
                <w:sz w:val="20"/>
                <w:szCs w:val="20"/>
              </w:rPr>
              <w:t>90</w:t>
            </w:r>
          </w:p>
        </w:tc>
      </w:tr>
    </w:tbl>
    <w:p w:rsidR="00D17770" w:rsidRPr="00D17770" w:rsidRDefault="00D17770" w:rsidP="007E7E13">
      <w:pPr>
        <w:spacing w:line="360" w:lineRule="auto"/>
        <w:jc w:val="both"/>
        <w:rPr>
          <w:rFonts w:ascii="Arial" w:hAnsi="Arial" w:cs="Arial"/>
        </w:rPr>
      </w:pPr>
    </w:p>
    <w:p w:rsidR="007E7E13" w:rsidRPr="00D17770" w:rsidRDefault="007E7E13" w:rsidP="007E7E13">
      <w:pPr>
        <w:spacing w:line="360" w:lineRule="auto"/>
        <w:jc w:val="both"/>
        <w:rPr>
          <w:rFonts w:ascii="Arial" w:hAnsi="Arial" w:cs="Arial"/>
        </w:rPr>
      </w:pPr>
      <w:r w:rsidRPr="00D17770">
        <w:rPr>
          <w:rFonts w:ascii="Arial" w:hAnsi="Arial" w:cs="Arial"/>
        </w:rPr>
        <w:t>The responses on use of e-agricultural tools from each individual respondent were collected through a pre-tested interview schedule developed for the purpose. Variables in this study were selected on the basis of extensive review of literature, discussion with officials, grass root level extension functionaries. Accordingly 11 independent variables were selected. The data were collected, processed and analyzed with help of suitable statistical tools such as frequency, mean, rank order, percentage, and co-variance, path analysis, correlation and multiple regression.</w:t>
      </w:r>
    </w:p>
    <w:p w:rsidR="00902823" w:rsidRPr="00D17770" w:rsidRDefault="00000F8F" w:rsidP="00441B6F">
      <w:pPr>
        <w:pStyle w:val="Head1"/>
        <w:spacing w:after="0"/>
        <w:jc w:val="both"/>
        <w:rPr>
          <w:rFonts w:ascii="Arial" w:hAnsi="Arial" w:cs="Arial"/>
        </w:rPr>
      </w:pPr>
      <w:r w:rsidRPr="00D17770">
        <w:rPr>
          <w:rFonts w:ascii="Arial" w:hAnsi="Arial" w:cs="Arial"/>
        </w:rPr>
        <w:t>3</w:t>
      </w:r>
      <w:r w:rsidR="00902823" w:rsidRPr="00D17770">
        <w:rPr>
          <w:rFonts w:ascii="Arial" w:hAnsi="Arial" w:cs="Arial"/>
        </w:rPr>
        <w:t xml:space="preserve">. </w:t>
      </w:r>
      <w:r w:rsidRPr="00D17770">
        <w:rPr>
          <w:rFonts w:ascii="Arial" w:hAnsi="Arial" w:cs="Arial"/>
        </w:rPr>
        <w:t>results and discussion</w:t>
      </w:r>
    </w:p>
    <w:p w:rsidR="00790ADA" w:rsidRPr="00D17770" w:rsidRDefault="00790ADA" w:rsidP="00441B6F">
      <w:pPr>
        <w:pStyle w:val="Head1"/>
        <w:spacing w:after="0"/>
        <w:jc w:val="both"/>
        <w:rPr>
          <w:rFonts w:ascii="Arial" w:hAnsi="Arial" w:cs="Arial"/>
        </w:rPr>
      </w:pPr>
    </w:p>
    <w:p w:rsidR="008E5BC0" w:rsidRPr="00D17770" w:rsidRDefault="008E5BC0" w:rsidP="00441B6F">
      <w:pPr>
        <w:jc w:val="both"/>
        <w:rPr>
          <w:rFonts w:ascii="Arial" w:hAnsi="Arial" w:cs="Arial"/>
        </w:rPr>
      </w:pPr>
      <w:r w:rsidRPr="00D17770">
        <w:rPr>
          <w:rFonts w:ascii="Arial" w:hAnsi="Arial" w:cs="Arial"/>
        </w:rPr>
        <w:t>The data were collected from the selected respondents through the help of personal, structural interview schedule specia</w:t>
      </w:r>
      <w:r w:rsidR="00EC1ED5">
        <w:rPr>
          <w:rFonts w:ascii="Arial" w:hAnsi="Arial" w:cs="Arial"/>
        </w:rPr>
        <w:t>lly developed for the purpose. T</w:t>
      </w:r>
      <w:r w:rsidRPr="00D17770">
        <w:rPr>
          <w:rFonts w:ascii="Arial" w:hAnsi="Arial" w:cs="Arial"/>
        </w:rPr>
        <w:t>he response obtained were processed, classified, tabulated and analyzed by using suitable statistical tools and techniques</w:t>
      </w:r>
      <w:r w:rsidR="00EC1ED5">
        <w:rPr>
          <w:rFonts w:ascii="Arial" w:hAnsi="Arial" w:cs="Arial"/>
        </w:rPr>
        <w:t xml:space="preserve"> and were presented </w:t>
      </w:r>
      <w:r w:rsidRPr="00D17770">
        <w:rPr>
          <w:rFonts w:ascii="Arial" w:hAnsi="Arial" w:cs="Arial"/>
        </w:rPr>
        <w:t xml:space="preserve"> systematically as per objective of the study with help of suitable figures and tables.</w:t>
      </w:r>
      <w:r w:rsidR="00EC1ED5">
        <w:rPr>
          <w:rFonts w:ascii="Arial" w:hAnsi="Arial" w:cs="Arial"/>
        </w:rPr>
        <w:t xml:space="preserve"> The result and discussions</w:t>
      </w:r>
      <w:r w:rsidR="00225688">
        <w:rPr>
          <w:rFonts w:ascii="Arial" w:hAnsi="Arial" w:cs="Arial"/>
        </w:rPr>
        <w:t xml:space="preserve"> werementioned below.</w:t>
      </w:r>
    </w:p>
    <w:p w:rsidR="008E5BC0" w:rsidRPr="00D17770" w:rsidRDefault="008E5BC0" w:rsidP="008E5BC0">
      <w:pPr>
        <w:tabs>
          <w:tab w:val="left" w:pos="1178"/>
        </w:tabs>
        <w:jc w:val="both"/>
        <w:rPr>
          <w:rFonts w:ascii="Arial" w:hAnsi="Arial" w:cs="Arial"/>
          <w:b/>
          <w:sz w:val="22"/>
        </w:rPr>
      </w:pPr>
      <w:r w:rsidRPr="00D17770">
        <w:rPr>
          <w:rFonts w:ascii="Arial" w:hAnsi="Arial" w:cs="Arial"/>
          <w:b/>
          <w:sz w:val="22"/>
        </w:rPr>
        <w:t xml:space="preserve">Socio-economic profile of respondents </w:t>
      </w:r>
    </w:p>
    <w:p w:rsidR="008E5BC0" w:rsidRPr="00460F6C" w:rsidRDefault="008E5BC0" w:rsidP="008E5BC0">
      <w:pPr>
        <w:tabs>
          <w:tab w:val="left" w:pos="1178"/>
        </w:tabs>
        <w:jc w:val="both"/>
        <w:rPr>
          <w:rFonts w:ascii="Arial" w:hAnsi="Arial" w:cs="Arial"/>
          <w:b/>
          <w:sz w:val="22"/>
        </w:rPr>
      </w:pPr>
      <w:r w:rsidRPr="00460F6C">
        <w:rPr>
          <w:rFonts w:ascii="Arial" w:hAnsi="Arial" w:cs="Arial"/>
          <w:b/>
          <w:sz w:val="22"/>
        </w:rPr>
        <w:t>Age</w:t>
      </w:r>
    </w:p>
    <w:p w:rsidR="008E5BC0" w:rsidRPr="00460F6C" w:rsidRDefault="008E5BC0" w:rsidP="008E5BC0">
      <w:pPr>
        <w:tabs>
          <w:tab w:val="left" w:pos="1178"/>
        </w:tabs>
        <w:spacing w:line="360" w:lineRule="auto"/>
        <w:jc w:val="both"/>
        <w:rPr>
          <w:rFonts w:ascii="Arial" w:hAnsi="Arial" w:cs="Arial"/>
        </w:rPr>
      </w:pPr>
      <w:r w:rsidRPr="00460F6C">
        <w:rPr>
          <w:rFonts w:ascii="Arial" w:hAnsi="Arial" w:cs="Arial"/>
        </w:rPr>
        <w:t xml:space="preserve">The represents the age distribution of respondents, categorized into three groups: such as young, middle-aged, old it is observed that the majority of the population, (58%) was in the old age group, indicating that a significant portion were elderly people. The middle-aged group comprised 37 percent of the population, representing a substantial segment that is likely still active in the workforce or community activities, in contrast, only 5 per cent of the respondents were young, highlighting a very small portion of youth engaged in agriculture. This might be due to the fact that middle-aged people are more active for communication and experienced with different modern agricultural practices which are followed by the younger generation with sophisticated technology. </w:t>
      </w:r>
    </w:p>
    <w:p w:rsidR="008E5BC0" w:rsidRPr="00D17770" w:rsidRDefault="008E5BC0" w:rsidP="00460F6C">
      <w:pPr>
        <w:tabs>
          <w:tab w:val="left" w:pos="1178"/>
        </w:tabs>
        <w:ind w:firstLineChars="700" w:firstLine="1680"/>
        <w:jc w:val="center"/>
        <w:rPr>
          <w:rFonts w:ascii="Arial" w:hAnsi="Arial" w:cs="Arial"/>
          <w:b/>
          <w:bCs/>
          <w:sz w:val="24"/>
          <w:szCs w:val="24"/>
        </w:rPr>
      </w:pPr>
      <w:r w:rsidRPr="00D17770">
        <w:rPr>
          <w:rFonts w:ascii="Arial" w:hAnsi="Arial" w:cs="Arial"/>
          <w:noProof/>
          <w:sz w:val="24"/>
          <w:szCs w:val="24"/>
          <w:lang w:val="en-IN" w:eastAsia="en-IN"/>
        </w:rPr>
        <w:lastRenderedPageBreak/>
        <w:drawing>
          <wp:inline distT="0" distB="0" distL="0" distR="0">
            <wp:extent cx="4572635" cy="2889885"/>
            <wp:effectExtent l="19050" t="0" r="18415" b="571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8E5BC0" w:rsidRPr="00D17770" w:rsidRDefault="008E5BC0" w:rsidP="008E5BC0">
      <w:pPr>
        <w:tabs>
          <w:tab w:val="left" w:pos="1178"/>
        </w:tabs>
        <w:ind w:firstLineChars="700" w:firstLine="1687"/>
        <w:rPr>
          <w:rFonts w:ascii="Arial" w:hAnsi="Arial" w:cs="Arial"/>
          <w:b/>
          <w:bCs/>
          <w:sz w:val="24"/>
          <w:szCs w:val="24"/>
        </w:rPr>
      </w:pPr>
      <w:r w:rsidRPr="00D17770">
        <w:rPr>
          <w:rFonts w:ascii="Arial" w:hAnsi="Arial" w:cs="Arial"/>
          <w:b/>
          <w:bCs/>
          <w:sz w:val="24"/>
          <w:szCs w:val="24"/>
        </w:rPr>
        <w:t xml:space="preserve">                  Fig. 1. </w:t>
      </w:r>
      <w:r w:rsidRPr="00D17770">
        <w:rPr>
          <w:rFonts w:ascii="Arial" w:hAnsi="Arial" w:cs="Arial"/>
          <w:b/>
          <w:bCs/>
          <w:szCs w:val="24"/>
        </w:rPr>
        <w:t>Distribution of respondents according to age</w:t>
      </w:r>
    </w:p>
    <w:p w:rsidR="008E5BC0" w:rsidRPr="00D17770" w:rsidRDefault="008E5BC0" w:rsidP="008E5BC0">
      <w:pPr>
        <w:tabs>
          <w:tab w:val="left" w:pos="1178"/>
        </w:tabs>
        <w:ind w:firstLineChars="700" w:firstLine="1687"/>
        <w:jc w:val="both"/>
        <w:rPr>
          <w:rFonts w:ascii="Arial" w:hAnsi="Arial" w:cs="Arial"/>
          <w:b/>
          <w:bCs/>
          <w:sz w:val="24"/>
          <w:szCs w:val="24"/>
        </w:rPr>
      </w:pPr>
    </w:p>
    <w:p w:rsidR="00D17770" w:rsidRPr="00D17770" w:rsidRDefault="00D17770" w:rsidP="008E5BC0">
      <w:pPr>
        <w:tabs>
          <w:tab w:val="left" w:pos="1178"/>
        </w:tabs>
        <w:rPr>
          <w:rFonts w:ascii="Arial" w:hAnsi="Arial" w:cs="Arial"/>
          <w:b/>
          <w:bCs/>
          <w:sz w:val="24"/>
          <w:szCs w:val="24"/>
        </w:rPr>
      </w:pPr>
    </w:p>
    <w:p w:rsidR="008E5BC0" w:rsidRPr="00460F6C" w:rsidRDefault="008E5BC0" w:rsidP="008E5BC0">
      <w:pPr>
        <w:tabs>
          <w:tab w:val="left" w:pos="1178"/>
        </w:tabs>
        <w:rPr>
          <w:rFonts w:ascii="Arial" w:hAnsi="Arial" w:cs="Arial"/>
          <w:b/>
          <w:bCs/>
          <w:sz w:val="22"/>
          <w:szCs w:val="24"/>
        </w:rPr>
      </w:pPr>
      <w:r w:rsidRPr="00460F6C">
        <w:rPr>
          <w:rFonts w:ascii="Arial" w:hAnsi="Arial" w:cs="Arial"/>
          <w:b/>
          <w:bCs/>
          <w:sz w:val="22"/>
          <w:szCs w:val="24"/>
        </w:rPr>
        <w:t>Education</w:t>
      </w:r>
    </w:p>
    <w:p w:rsidR="008E5BC0" w:rsidRPr="00D17770" w:rsidRDefault="008E5BC0" w:rsidP="008E5BC0">
      <w:pPr>
        <w:spacing w:line="360" w:lineRule="auto"/>
        <w:jc w:val="both"/>
        <w:rPr>
          <w:rFonts w:ascii="Arial" w:hAnsi="Arial" w:cs="Arial"/>
        </w:rPr>
      </w:pPr>
      <w:r w:rsidRPr="00D17770">
        <w:rPr>
          <w:rFonts w:ascii="Arial" w:hAnsi="Arial" w:cs="Arial"/>
        </w:rPr>
        <w:t>It was depicted the educational status of 90 individuals in the study area, showing both frequency and percentage for each education level. The highest proportion of respondents completed high school, i.e 30 per cent of the total population, followed by those with college-level education and above, comprising 24.4 per cent. A significant portion of the population were illiterate, (22.2 per cent), with a considerable literacy gap. Middle school education accounted (14.4 per cent), while only 8 individuals (8.9 per cent) completed primary school. Overall, while a notable portion of the population has attained secondary and higher education, a considerable segment still lacks basic literacy, highlighting the need for targeted educational interventions, particularly at the foundational level.</w:t>
      </w:r>
    </w:p>
    <w:p w:rsidR="008E5BC0" w:rsidRPr="00D17770" w:rsidRDefault="008E5BC0" w:rsidP="008E5BC0">
      <w:pPr>
        <w:spacing w:line="360" w:lineRule="auto"/>
        <w:jc w:val="both"/>
        <w:rPr>
          <w:rFonts w:ascii="Arial" w:hAnsi="Arial" w:cs="Arial"/>
        </w:rPr>
      </w:pPr>
    </w:p>
    <w:p w:rsidR="008E5BC0" w:rsidRPr="00D17770" w:rsidRDefault="008E5BC0" w:rsidP="008E5BC0">
      <w:pPr>
        <w:spacing w:line="360" w:lineRule="auto"/>
        <w:jc w:val="both"/>
        <w:rPr>
          <w:rFonts w:ascii="Arial" w:hAnsi="Arial" w:cs="Arial"/>
        </w:rPr>
      </w:pPr>
    </w:p>
    <w:p w:rsidR="008E5BC0" w:rsidRPr="00D17770" w:rsidRDefault="008E5BC0" w:rsidP="008E5BC0">
      <w:pPr>
        <w:spacing w:line="360" w:lineRule="auto"/>
        <w:jc w:val="both"/>
        <w:rPr>
          <w:rFonts w:ascii="Arial" w:hAnsi="Arial" w:cs="Arial"/>
        </w:rPr>
      </w:pPr>
    </w:p>
    <w:p w:rsidR="008E5BC0" w:rsidRPr="00D17770" w:rsidRDefault="008E5BC0" w:rsidP="008E5BC0">
      <w:pPr>
        <w:spacing w:line="360" w:lineRule="auto"/>
        <w:jc w:val="center"/>
        <w:rPr>
          <w:rFonts w:ascii="Arial" w:hAnsi="Arial" w:cs="Arial"/>
        </w:rPr>
      </w:pPr>
      <w:r w:rsidRPr="00D17770">
        <w:rPr>
          <w:rFonts w:ascii="Arial" w:hAnsi="Arial" w:cs="Arial"/>
          <w:noProof/>
          <w:lang w:val="en-IN" w:eastAsia="en-IN"/>
        </w:rPr>
        <w:lastRenderedPageBreak/>
        <w:drawing>
          <wp:inline distT="0" distB="0" distL="0" distR="0">
            <wp:extent cx="4573905" cy="2518410"/>
            <wp:effectExtent l="19050" t="0" r="17145" b="0"/>
            <wp:docPr id="5"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8E5BC0" w:rsidRPr="00D17770" w:rsidRDefault="008E5BC0" w:rsidP="008E5BC0">
      <w:pPr>
        <w:tabs>
          <w:tab w:val="left" w:pos="1178"/>
        </w:tabs>
        <w:rPr>
          <w:rFonts w:ascii="Arial" w:hAnsi="Arial" w:cs="Arial"/>
          <w:b/>
          <w:bCs/>
          <w:sz w:val="24"/>
          <w:szCs w:val="24"/>
        </w:rPr>
      </w:pPr>
      <w:r w:rsidRPr="00D17770">
        <w:rPr>
          <w:rFonts w:ascii="Arial" w:hAnsi="Arial" w:cs="Arial"/>
          <w:b/>
          <w:szCs w:val="24"/>
        </w:rPr>
        <w:t xml:space="preserve">                                  Fig.2.</w:t>
      </w:r>
      <w:r w:rsidRPr="00D17770">
        <w:rPr>
          <w:rFonts w:ascii="Arial" w:hAnsi="Arial" w:cs="Arial"/>
          <w:b/>
          <w:bCs/>
          <w:szCs w:val="24"/>
        </w:rPr>
        <w:t>Distribution of respondents according to Education</w:t>
      </w:r>
    </w:p>
    <w:p w:rsidR="008E5BC0" w:rsidRPr="00D17770" w:rsidRDefault="008E5BC0" w:rsidP="008E5BC0">
      <w:pPr>
        <w:tabs>
          <w:tab w:val="left" w:pos="1178"/>
        </w:tabs>
        <w:rPr>
          <w:rFonts w:ascii="Arial" w:hAnsi="Arial" w:cs="Arial"/>
          <w:b/>
          <w:bCs/>
        </w:rPr>
      </w:pPr>
      <w:r w:rsidRPr="00460F6C">
        <w:rPr>
          <w:rFonts w:ascii="Arial" w:hAnsi="Arial" w:cs="Arial"/>
          <w:b/>
          <w:bCs/>
          <w:sz w:val="22"/>
        </w:rPr>
        <w:t>Family type</w:t>
      </w:r>
    </w:p>
    <w:p w:rsidR="008E5BC0" w:rsidRPr="00D17770" w:rsidRDefault="008E5BC0" w:rsidP="008E5BC0">
      <w:pPr>
        <w:pStyle w:val="NormalWeb"/>
        <w:spacing w:before="0" w:beforeAutospacing="0" w:after="0" w:afterAutospacing="0" w:line="360" w:lineRule="auto"/>
        <w:jc w:val="both"/>
        <w:rPr>
          <w:rFonts w:ascii="Arial" w:hAnsi="Arial" w:cs="Arial"/>
          <w:sz w:val="20"/>
          <w:szCs w:val="20"/>
        </w:rPr>
      </w:pPr>
      <w:r w:rsidRPr="00D17770">
        <w:rPr>
          <w:rFonts w:ascii="Arial" w:hAnsi="Arial" w:cs="Arial"/>
          <w:sz w:val="20"/>
          <w:szCs w:val="20"/>
        </w:rPr>
        <w:t xml:space="preserve">The above figure presented the distribution of respondents based on their family structure, categorized into nuclear and joint families. According to the data, a significant majority of respondents </w:t>
      </w:r>
      <w:r w:rsidRPr="00D17770">
        <w:rPr>
          <w:rStyle w:val="Strong"/>
          <w:rFonts w:ascii="Arial" w:eastAsiaTheme="majorEastAsia" w:hAnsi="Arial" w:cs="Arial"/>
          <w:b w:val="0"/>
          <w:sz w:val="20"/>
          <w:szCs w:val="20"/>
        </w:rPr>
        <w:t>73.3 per cent</w:t>
      </w:r>
      <w:r w:rsidRPr="00D17770">
        <w:rPr>
          <w:rFonts w:ascii="Arial" w:hAnsi="Arial" w:cs="Arial"/>
          <w:sz w:val="20"/>
          <w:szCs w:val="20"/>
        </w:rPr>
        <w:t xml:space="preserve">belong to </w:t>
      </w:r>
      <w:r w:rsidRPr="00D17770">
        <w:rPr>
          <w:rStyle w:val="Strong"/>
          <w:rFonts w:ascii="Arial" w:eastAsiaTheme="majorEastAsia" w:hAnsi="Arial" w:cs="Arial"/>
          <w:b w:val="0"/>
          <w:sz w:val="20"/>
          <w:szCs w:val="20"/>
        </w:rPr>
        <w:t>nuclear families</w:t>
      </w:r>
      <w:r w:rsidRPr="00D17770">
        <w:rPr>
          <w:rFonts w:ascii="Arial" w:hAnsi="Arial" w:cs="Arial"/>
          <w:sz w:val="20"/>
          <w:szCs w:val="20"/>
        </w:rPr>
        <w:t>, while only</w:t>
      </w:r>
      <w:r w:rsidRPr="00D17770">
        <w:rPr>
          <w:rStyle w:val="Strong"/>
          <w:rFonts w:ascii="Arial" w:eastAsiaTheme="majorEastAsia" w:hAnsi="Arial" w:cs="Arial"/>
          <w:b w:val="0"/>
          <w:sz w:val="20"/>
          <w:szCs w:val="20"/>
        </w:rPr>
        <w:t>26.7 per cent</w:t>
      </w:r>
      <w:r w:rsidRPr="00D17770">
        <w:rPr>
          <w:rFonts w:ascii="Arial" w:hAnsi="Arial" w:cs="Arial"/>
          <w:sz w:val="20"/>
          <w:szCs w:val="20"/>
        </w:rPr>
        <w:t xml:space="preserve"> are part of </w:t>
      </w:r>
      <w:r w:rsidRPr="00D17770">
        <w:rPr>
          <w:rStyle w:val="Strong"/>
          <w:rFonts w:ascii="Arial" w:eastAsiaTheme="majorEastAsia" w:hAnsi="Arial" w:cs="Arial"/>
          <w:b w:val="0"/>
          <w:sz w:val="20"/>
          <w:szCs w:val="20"/>
        </w:rPr>
        <w:t>joint families</w:t>
      </w:r>
      <w:r w:rsidRPr="00D17770">
        <w:rPr>
          <w:rFonts w:ascii="Arial" w:hAnsi="Arial" w:cs="Arial"/>
          <w:sz w:val="20"/>
          <w:szCs w:val="20"/>
        </w:rPr>
        <w:t xml:space="preserve">. This indicates a noticeable shift toward nuclear family systems, which might be attributed to increasing urbanization, changing socio-economic dynamics, and the growing preference for independent living among younger generations. The predominance of nuclear families reflects a trend that is becoming more common across both urban and rural India. A similar trend was reported by </w:t>
      </w:r>
      <w:r w:rsidRPr="00D17770">
        <w:rPr>
          <w:rStyle w:val="Strong"/>
          <w:rFonts w:ascii="Arial" w:eastAsiaTheme="majorEastAsia" w:hAnsi="Arial" w:cs="Arial"/>
          <w:b w:val="0"/>
          <w:sz w:val="20"/>
          <w:szCs w:val="20"/>
        </w:rPr>
        <w:t>Patil et al. (2019)</w:t>
      </w:r>
      <w:r w:rsidRPr="00D17770">
        <w:rPr>
          <w:rFonts w:ascii="Arial" w:hAnsi="Arial" w:cs="Arial"/>
          <w:sz w:val="20"/>
          <w:szCs w:val="20"/>
        </w:rPr>
        <w:t xml:space="preserve"> in their study </w:t>
      </w:r>
      <w:r w:rsidRPr="00D17770">
        <w:rPr>
          <w:rStyle w:val="Emphasis"/>
          <w:rFonts w:ascii="Arial" w:eastAsiaTheme="majorEastAsia" w:hAnsi="Arial" w:cs="Arial"/>
          <w:sz w:val="20"/>
          <w:szCs w:val="20"/>
        </w:rPr>
        <w:t>“Socio-economic profile and information needs of farmers”</w:t>
      </w:r>
      <w:r w:rsidRPr="00D17770">
        <w:rPr>
          <w:rFonts w:ascii="Arial" w:hAnsi="Arial" w:cs="Arial"/>
          <w:sz w:val="20"/>
          <w:szCs w:val="20"/>
        </w:rPr>
        <w:t>, where they found that a majority of respondents belonged to nuclear families, suggesting a broader transition in rural family structures.</w:t>
      </w:r>
    </w:p>
    <w:p w:rsidR="008E5BC0" w:rsidRPr="00D17770" w:rsidRDefault="008E5BC0" w:rsidP="008E5BC0">
      <w:pPr>
        <w:pStyle w:val="NormalWeb"/>
        <w:spacing w:before="0" w:beforeAutospacing="0" w:after="0" w:afterAutospacing="0" w:line="360" w:lineRule="auto"/>
        <w:jc w:val="both"/>
        <w:rPr>
          <w:rFonts w:ascii="Arial" w:hAnsi="Arial" w:cs="Arial"/>
          <w:sz w:val="20"/>
          <w:szCs w:val="20"/>
        </w:rPr>
      </w:pPr>
      <w:r w:rsidRPr="00D17770">
        <w:rPr>
          <w:rFonts w:ascii="Arial" w:hAnsi="Arial" w:cs="Arial"/>
          <w:noProof/>
          <w:sz w:val="20"/>
          <w:szCs w:val="20"/>
          <w:lang w:val="en-IN" w:eastAsia="en-IN"/>
        </w:rPr>
        <w:drawing>
          <wp:anchor distT="0" distB="0" distL="114300" distR="114300" simplePos="0" relativeHeight="251659264" behindDoc="0" locked="0" layoutInCell="1" allowOverlap="1">
            <wp:simplePos x="0" y="0"/>
            <wp:positionH relativeFrom="column">
              <wp:posOffset>878205</wp:posOffset>
            </wp:positionH>
            <wp:positionV relativeFrom="paragraph">
              <wp:posOffset>142875</wp:posOffset>
            </wp:positionV>
            <wp:extent cx="4376420" cy="2506980"/>
            <wp:effectExtent l="19050" t="0" r="24130" b="7620"/>
            <wp:wrapSquare wrapText="bothSides"/>
            <wp:docPr id="3"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p>
    <w:p w:rsidR="008E5BC0" w:rsidRPr="00D17770" w:rsidRDefault="008E5BC0" w:rsidP="008E5BC0">
      <w:pPr>
        <w:pStyle w:val="ListParagraph"/>
        <w:rPr>
          <w:rFonts w:ascii="Arial" w:hAnsi="Arial" w:cs="Arial"/>
          <w:b/>
        </w:rPr>
      </w:pPr>
    </w:p>
    <w:p w:rsidR="008E5BC0" w:rsidRPr="00D17770" w:rsidRDefault="008E5BC0" w:rsidP="008E5BC0">
      <w:pPr>
        <w:pStyle w:val="ListParagraph"/>
        <w:rPr>
          <w:rFonts w:ascii="Arial" w:hAnsi="Arial" w:cs="Arial"/>
          <w:b/>
        </w:rPr>
      </w:pPr>
    </w:p>
    <w:p w:rsidR="008E5BC0" w:rsidRPr="00D17770" w:rsidRDefault="008E5BC0" w:rsidP="008E5BC0">
      <w:pPr>
        <w:pStyle w:val="ListParagraph"/>
        <w:rPr>
          <w:rFonts w:ascii="Arial" w:hAnsi="Arial" w:cs="Arial"/>
          <w:b/>
        </w:rPr>
      </w:pPr>
    </w:p>
    <w:p w:rsidR="008E5BC0" w:rsidRPr="00D17770" w:rsidRDefault="008E5BC0" w:rsidP="008E5BC0">
      <w:pPr>
        <w:pStyle w:val="ListParagraph"/>
        <w:rPr>
          <w:rFonts w:ascii="Arial" w:hAnsi="Arial" w:cs="Arial"/>
          <w:b/>
        </w:rPr>
      </w:pPr>
    </w:p>
    <w:p w:rsidR="008E5BC0" w:rsidRPr="00D17770" w:rsidRDefault="008E5BC0" w:rsidP="008E5BC0">
      <w:pPr>
        <w:pStyle w:val="ListParagraph"/>
        <w:rPr>
          <w:rFonts w:ascii="Arial" w:hAnsi="Arial" w:cs="Arial"/>
          <w:b/>
        </w:rPr>
      </w:pPr>
    </w:p>
    <w:p w:rsidR="008E5BC0" w:rsidRPr="00D17770" w:rsidRDefault="008E5BC0" w:rsidP="008E5BC0">
      <w:pPr>
        <w:pStyle w:val="ListParagraph"/>
        <w:rPr>
          <w:rFonts w:ascii="Arial" w:hAnsi="Arial" w:cs="Arial"/>
          <w:b/>
        </w:rPr>
      </w:pPr>
    </w:p>
    <w:p w:rsidR="008E5BC0" w:rsidRPr="00D17770" w:rsidRDefault="008E5BC0" w:rsidP="008E5BC0">
      <w:pPr>
        <w:pStyle w:val="ListParagraph"/>
        <w:rPr>
          <w:rFonts w:ascii="Arial" w:hAnsi="Arial" w:cs="Arial"/>
          <w:b/>
        </w:rPr>
      </w:pPr>
    </w:p>
    <w:p w:rsidR="008E5BC0" w:rsidRPr="00D17770" w:rsidRDefault="008E5BC0" w:rsidP="008E5BC0">
      <w:pPr>
        <w:pStyle w:val="ListParagraph"/>
        <w:rPr>
          <w:rFonts w:ascii="Arial" w:hAnsi="Arial" w:cs="Arial"/>
          <w:b/>
        </w:rPr>
      </w:pPr>
    </w:p>
    <w:p w:rsidR="008E5BC0" w:rsidRPr="00D17770" w:rsidRDefault="008E5BC0" w:rsidP="008E5BC0">
      <w:pPr>
        <w:pStyle w:val="ListParagraph"/>
        <w:rPr>
          <w:rFonts w:ascii="Arial" w:hAnsi="Arial" w:cs="Arial"/>
          <w:b/>
        </w:rPr>
      </w:pPr>
    </w:p>
    <w:p w:rsidR="008E5BC0" w:rsidRPr="00D17770" w:rsidRDefault="008E5BC0" w:rsidP="008E5BC0">
      <w:pPr>
        <w:pStyle w:val="ListParagraph"/>
        <w:rPr>
          <w:rFonts w:ascii="Arial" w:hAnsi="Arial" w:cs="Arial"/>
          <w:b/>
        </w:rPr>
      </w:pPr>
    </w:p>
    <w:p w:rsidR="008E5BC0" w:rsidRPr="00D17770" w:rsidRDefault="008E5BC0" w:rsidP="008E5BC0">
      <w:pPr>
        <w:pStyle w:val="ListParagraph"/>
        <w:rPr>
          <w:rFonts w:ascii="Arial" w:hAnsi="Arial" w:cs="Arial"/>
          <w:b/>
        </w:rPr>
      </w:pPr>
    </w:p>
    <w:p w:rsidR="008E5BC0" w:rsidRPr="00D17770" w:rsidRDefault="008E5BC0" w:rsidP="008E5BC0">
      <w:pPr>
        <w:pStyle w:val="ListParagraph"/>
        <w:jc w:val="center"/>
        <w:rPr>
          <w:rFonts w:ascii="Arial" w:hAnsi="Arial" w:cs="Arial"/>
          <w:b/>
        </w:rPr>
      </w:pPr>
    </w:p>
    <w:p w:rsidR="008E5BC0" w:rsidRPr="00D17770" w:rsidRDefault="008E5BC0" w:rsidP="008E5BC0">
      <w:pPr>
        <w:pStyle w:val="ListParagraph"/>
        <w:jc w:val="center"/>
        <w:rPr>
          <w:rFonts w:ascii="Arial" w:hAnsi="Arial" w:cs="Arial"/>
          <w:b/>
        </w:rPr>
      </w:pPr>
    </w:p>
    <w:p w:rsidR="008E5BC0" w:rsidRPr="00D17770" w:rsidRDefault="008E5BC0" w:rsidP="008E5BC0">
      <w:pPr>
        <w:pStyle w:val="ListParagraph"/>
        <w:jc w:val="center"/>
        <w:rPr>
          <w:rFonts w:ascii="Arial" w:hAnsi="Arial" w:cs="Arial"/>
          <w:b/>
        </w:rPr>
      </w:pPr>
      <w:r w:rsidRPr="00D17770">
        <w:rPr>
          <w:rFonts w:ascii="Arial" w:hAnsi="Arial" w:cs="Arial"/>
          <w:b/>
        </w:rPr>
        <w:lastRenderedPageBreak/>
        <w:t>Fig.3.Distribution of respondents according to family type</w:t>
      </w:r>
    </w:p>
    <w:p w:rsidR="008E5BC0" w:rsidRPr="00D17770" w:rsidRDefault="008E5BC0" w:rsidP="008E5BC0">
      <w:pPr>
        <w:pStyle w:val="ListParagraph"/>
        <w:rPr>
          <w:rFonts w:ascii="Arial" w:hAnsi="Arial" w:cs="Arial"/>
          <w:b/>
        </w:rPr>
      </w:pPr>
    </w:p>
    <w:p w:rsidR="008E5BC0" w:rsidRPr="00D17770" w:rsidRDefault="008E5BC0" w:rsidP="008E5BC0">
      <w:pPr>
        <w:rPr>
          <w:rFonts w:ascii="Arial" w:hAnsi="Arial" w:cs="Arial"/>
          <w:b/>
          <w:bCs/>
        </w:rPr>
      </w:pPr>
      <w:r w:rsidRPr="00D17770">
        <w:rPr>
          <w:rFonts w:ascii="Arial" w:hAnsi="Arial" w:cs="Arial"/>
          <w:b/>
          <w:bCs/>
        </w:rPr>
        <w:t>Family Size</w:t>
      </w:r>
    </w:p>
    <w:p w:rsidR="008E5BC0" w:rsidRPr="00D17770" w:rsidRDefault="008E5BC0" w:rsidP="008E5BC0">
      <w:pPr>
        <w:spacing w:line="360" w:lineRule="auto"/>
        <w:jc w:val="both"/>
        <w:rPr>
          <w:rFonts w:ascii="Arial" w:hAnsi="Arial" w:cs="Arial"/>
        </w:rPr>
      </w:pPr>
      <w:r w:rsidRPr="00D17770">
        <w:rPr>
          <w:rFonts w:ascii="Arial" w:hAnsi="Arial" w:cs="Arial"/>
        </w:rPr>
        <w:t xml:space="preserve">It was revealed the distribution of respondents based on the size of their families, categorized as </w:t>
      </w:r>
      <w:r w:rsidRPr="00D17770">
        <w:rPr>
          <w:rStyle w:val="Strong"/>
          <w:rFonts w:ascii="Arial" w:eastAsiaTheme="majorEastAsia" w:hAnsi="Arial" w:cs="Arial"/>
          <w:b w:val="0"/>
        </w:rPr>
        <w:t>small families</w:t>
      </w:r>
      <w:r w:rsidRPr="00D17770">
        <w:rPr>
          <w:rFonts w:ascii="Arial" w:hAnsi="Arial" w:cs="Arial"/>
        </w:rPr>
        <w:t xml:space="preserve"> and </w:t>
      </w:r>
      <w:r w:rsidRPr="00D17770">
        <w:rPr>
          <w:rStyle w:val="Strong"/>
          <w:rFonts w:ascii="Arial" w:eastAsiaTheme="majorEastAsia" w:hAnsi="Arial" w:cs="Arial"/>
          <w:b w:val="0"/>
        </w:rPr>
        <w:t>large families</w:t>
      </w:r>
      <w:r w:rsidRPr="00D17770">
        <w:rPr>
          <w:rFonts w:ascii="Arial" w:hAnsi="Arial" w:cs="Arial"/>
        </w:rPr>
        <w:t xml:space="preserve">. According to the data, a significant majority </w:t>
      </w:r>
      <w:r w:rsidRPr="00D17770">
        <w:rPr>
          <w:rStyle w:val="Strong"/>
          <w:rFonts w:ascii="Arial" w:eastAsiaTheme="majorEastAsia" w:hAnsi="Arial" w:cs="Arial"/>
          <w:b w:val="0"/>
        </w:rPr>
        <w:t>71.1 per cent</w:t>
      </w:r>
      <w:r w:rsidRPr="00D17770">
        <w:rPr>
          <w:rFonts w:ascii="Arial" w:hAnsi="Arial" w:cs="Arial"/>
        </w:rPr>
        <w:t xml:space="preserve">belonged to </w:t>
      </w:r>
      <w:r w:rsidRPr="00D17770">
        <w:rPr>
          <w:rStyle w:val="Strong"/>
          <w:rFonts w:ascii="Arial" w:eastAsiaTheme="majorEastAsia" w:hAnsi="Arial" w:cs="Arial"/>
          <w:b w:val="0"/>
        </w:rPr>
        <w:t>small families</w:t>
      </w:r>
      <w:r w:rsidRPr="00D17770">
        <w:rPr>
          <w:rFonts w:ascii="Arial" w:hAnsi="Arial" w:cs="Arial"/>
        </w:rPr>
        <w:t>, while only</w:t>
      </w:r>
      <w:r w:rsidRPr="00D17770">
        <w:rPr>
          <w:rStyle w:val="Strong"/>
          <w:rFonts w:ascii="Arial" w:eastAsiaTheme="majorEastAsia" w:hAnsi="Arial" w:cs="Arial"/>
          <w:b w:val="0"/>
        </w:rPr>
        <w:t>28.9 per cent</w:t>
      </w:r>
      <w:r w:rsidRPr="00D17770">
        <w:rPr>
          <w:rFonts w:ascii="Arial" w:hAnsi="Arial" w:cs="Arial"/>
        </w:rPr>
        <w:t xml:space="preserve">, and were part of </w:t>
      </w:r>
      <w:r w:rsidRPr="00D17770">
        <w:rPr>
          <w:rStyle w:val="Strong"/>
          <w:rFonts w:ascii="Arial" w:eastAsiaTheme="majorEastAsia" w:hAnsi="Arial" w:cs="Arial"/>
          <w:b w:val="0"/>
        </w:rPr>
        <w:t>large families</w:t>
      </w:r>
      <w:r w:rsidRPr="00D17770">
        <w:rPr>
          <w:rFonts w:ascii="Arial" w:hAnsi="Arial" w:cs="Arial"/>
          <w:b/>
        </w:rPr>
        <w:t>.</w:t>
      </w:r>
      <w:r w:rsidRPr="00D17770">
        <w:rPr>
          <w:rFonts w:ascii="Arial" w:hAnsi="Arial" w:cs="Arial"/>
        </w:rPr>
        <w:t xml:space="preserve"> This indicates a dominant trend toward smaller household units in the study population. The shift toward small family sizes may be influenced by factors such as increased awareness of family planning, economic constraints, urban migration, and changing social values that emphasize nuclear setups and individual responsibility over collective living. A similar pattern was observed in a study by </w:t>
      </w:r>
      <w:r w:rsidRPr="00D17770">
        <w:rPr>
          <w:rStyle w:val="Strong"/>
          <w:rFonts w:ascii="Arial" w:eastAsiaTheme="majorEastAsia" w:hAnsi="Arial" w:cs="Arial"/>
          <w:b w:val="0"/>
        </w:rPr>
        <w:t>Kumar et al. (2020)</w:t>
      </w:r>
      <w:r w:rsidRPr="00D17770">
        <w:rPr>
          <w:rFonts w:ascii="Arial" w:hAnsi="Arial" w:cs="Arial"/>
        </w:rPr>
        <w:t xml:space="preserve"> titled </w:t>
      </w:r>
      <w:r w:rsidRPr="00D17770">
        <w:rPr>
          <w:rStyle w:val="Emphasis"/>
          <w:rFonts w:ascii="Arial" w:eastAsiaTheme="majorEastAsia" w:hAnsi="Arial" w:cs="Arial"/>
        </w:rPr>
        <w:t>"Socio-economic characteristics and their influence on decision-making behavior of farmers in Uttar Pradesh"</w:t>
      </w:r>
      <w:r w:rsidRPr="00D17770">
        <w:rPr>
          <w:rFonts w:ascii="Arial" w:hAnsi="Arial" w:cs="Arial"/>
        </w:rPr>
        <w:t>, where the majority of respondents also belonged to small-sized families.</w:t>
      </w:r>
    </w:p>
    <w:p w:rsidR="008E5BC0" w:rsidRPr="00D17770" w:rsidRDefault="008E5BC0" w:rsidP="008E5BC0">
      <w:pPr>
        <w:spacing w:line="360" w:lineRule="auto"/>
        <w:jc w:val="center"/>
        <w:rPr>
          <w:rFonts w:ascii="Arial" w:hAnsi="Arial" w:cs="Arial"/>
        </w:rPr>
      </w:pPr>
      <w:r w:rsidRPr="00D17770">
        <w:rPr>
          <w:rFonts w:ascii="Arial" w:hAnsi="Arial" w:cs="Arial"/>
          <w:noProof/>
          <w:lang w:val="en-IN" w:eastAsia="en-IN"/>
        </w:rPr>
        <w:drawing>
          <wp:inline distT="0" distB="0" distL="0" distR="0">
            <wp:extent cx="4572000" cy="2743200"/>
            <wp:effectExtent l="19050" t="0" r="19050"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8E5BC0" w:rsidRPr="00D17770" w:rsidRDefault="008E5BC0" w:rsidP="008E5BC0">
      <w:pPr>
        <w:spacing w:line="360" w:lineRule="auto"/>
        <w:jc w:val="center"/>
        <w:rPr>
          <w:rFonts w:ascii="Arial" w:hAnsi="Arial" w:cs="Arial"/>
        </w:rPr>
      </w:pPr>
      <w:r w:rsidRPr="00D17770">
        <w:rPr>
          <w:rFonts w:ascii="Arial" w:hAnsi="Arial" w:cs="Arial"/>
          <w:b/>
          <w:bCs/>
        </w:rPr>
        <w:t>Fig.4. Distribution of respondents according to family size</w:t>
      </w:r>
    </w:p>
    <w:p w:rsidR="008E5BC0" w:rsidRPr="00D17770" w:rsidRDefault="008E5BC0" w:rsidP="008E5BC0">
      <w:pPr>
        <w:spacing w:line="360" w:lineRule="auto"/>
        <w:jc w:val="both"/>
        <w:rPr>
          <w:rFonts w:ascii="Arial" w:hAnsi="Arial" w:cs="Arial"/>
        </w:rPr>
      </w:pPr>
    </w:p>
    <w:p w:rsidR="008E5BC0" w:rsidRPr="00460F6C" w:rsidRDefault="008E5BC0" w:rsidP="008E5BC0">
      <w:pPr>
        <w:rPr>
          <w:rFonts w:ascii="Arial" w:hAnsi="Arial" w:cs="Arial"/>
          <w:b/>
          <w:sz w:val="22"/>
        </w:rPr>
      </w:pPr>
      <w:r w:rsidRPr="00460F6C">
        <w:rPr>
          <w:rFonts w:ascii="Arial" w:hAnsi="Arial" w:cs="Arial"/>
          <w:b/>
          <w:sz w:val="22"/>
        </w:rPr>
        <w:t xml:space="preserve"> Land Holding</w:t>
      </w:r>
    </w:p>
    <w:p w:rsidR="008E5BC0" w:rsidRPr="00D17770" w:rsidRDefault="008E5BC0" w:rsidP="008E5BC0">
      <w:pPr>
        <w:pStyle w:val="NormalWeb"/>
        <w:spacing w:before="0" w:beforeAutospacing="0" w:after="0" w:afterAutospacing="0" w:line="360" w:lineRule="auto"/>
        <w:jc w:val="both"/>
        <w:rPr>
          <w:rFonts w:ascii="Arial" w:hAnsi="Arial" w:cs="Arial"/>
          <w:sz w:val="20"/>
          <w:szCs w:val="20"/>
        </w:rPr>
      </w:pPr>
      <w:r w:rsidRPr="00D17770">
        <w:rPr>
          <w:rFonts w:ascii="Arial" w:hAnsi="Arial" w:cs="Arial"/>
          <w:sz w:val="20"/>
          <w:szCs w:val="20"/>
        </w:rPr>
        <w:t xml:space="preserve"> It was described that the distribution of respondents based on the size of their landholdings. The chart categorizes them into six groups: landless, marginal, small, semi-medium, medium, and large farmers. The highest proportion of respondents </w:t>
      </w:r>
      <w:r w:rsidRPr="00D17770">
        <w:rPr>
          <w:rStyle w:val="Strong"/>
          <w:rFonts w:ascii="Arial" w:eastAsiaTheme="majorEastAsia" w:hAnsi="Arial" w:cs="Arial"/>
          <w:b w:val="0"/>
          <w:sz w:val="20"/>
          <w:szCs w:val="20"/>
        </w:rPr>
        <w:t>26 per cent were semi-medium farmers</w:t>
      </w:r>
      <w:r w:rsidRPr="00D17770">
        <w:rPr>
          <w:rFonts w:ascii="Arial" w:hAnsi="Arial" w:cs="Arial"/>
          <w:b/>
          <w:sz w:val="20"/>
          <w:szCs w:val="20"/>
        </w:rPr>
        <w:t>,</w:t>
      </w:r>
      <w:r w:rsidRPr="00D17770">
        <w:rPr>
          <w:rFonts w:ascii="Arial" w:hAnsi="Arial" w:cs="Arial"/>
          <w:sz w:val="20"/>
          <w:szCs w:val="20"/>
        </w:rPr>
        <w:t xml:space="preserve"> followed by </w:t>
      </w:r>
      <w:r w:rsidRPr="00D17770">
        <w:rPr>
          <w:rStyle w:val="Strong"/>
          <w:rFonts w:ascii="Arial" w:eastAsiaTheme="majorEastAsia" w:hAnsi="Arial" w:cs="Arial"/>
          <w:b w:val="0"/>
          <w:sz w:val="20"/>
          <w:szCs w:val="20"/>
        </w:rPr>
        <w:t>marginal farmers (23 per cent)</w:t>
      </w:r>
      <w:r w:rsidRPr="00D17770">
        <w:rPr>
          <w:rFonts w:ascii="Arial" w:hAnsi="Arial" w:cs="Arial"/>
          <w:sz w:val="20"/>
          <w:szCs w:val="20"/>
        </w:rPr>
        <w:t xml:space="preserve">, and </w:t>
      </w:r>
      <w:r w:rsidRPr="00D17770">
        <w:rPr>
          <w:rStyle w:val="Strong"/>
          <w:rFonts w:ascii="Arial" w:eastAsiaTheme="majorEastAsia" w:hAnsi="Arial" w:cs="Arial"/>
          <w:b w:val="0"/>
          <w:sz w:val="20"/>
          <w:szCs w:val="20"/>
        </w:rPr>
        <w:t>landless (20 per cent)</w:t>
      </w:r>
      <w:r w:rsidRPr="00D17770">
        <w:rPr>
          <w:rFonts w:ascii="Arial" w:hAnsi="Arial" w:cs="Arial"/>
          <w:b/>
          <w:sz w:val="20"/>
          <w:szCs w:val="20"/>
        </w:rPr>
        <w:t xml:space="preserve">. </w:t>
      </w:r>
      <w:r w:rsidRPr="00D17770">
        <w:rPr>
          <w:rStyle w:val="Strong"/>
          <w:rFonts w:ascii="Arial" w:eastAsiaTheme="majorEastAsia" w:hAnsi="Arial" w:cs="Arial"/>
          <w:b w:val="0"/>
          <w:sz w:val="20"/>
          <w:szCs w:val="20"/>
        </w:rPr>
        <w:t>Small farmers</w:t>
      </w:r>
      <w:r w:rsidRPr="00D17770">
        <w:rPr>
          <w:rFonts w:ascii="Arial" w:hAnsi="Arial" w:cs="Arial"/>
          <w:sz w:val="20"/>
          <w:szCs w:val="20"/>
        </w:rPr>
        <w:t xml:space="preserve"> account for </w:t>
      </w:r>
      <w:r w:rsidRPr="00D17770">
        <w:rPr>
          <w:rStyle w:val="Strong"/>
          <w:rFonts w:ascii="Arial" w:eastAsiaTheme="majorEastAsia" w:hAnsi="Arial" w:cs="Arial"/>
          <w:b w:val="0"/>
          <w:sz w:val="20"/>
          <w:szCs w:val="20"/>
        </w:rPr>
        <w:t>18 per cent</w:t>
      </w:r>
      <w:r w:rsidRPr="00D17770">
        <w:rPr>
          <w:rFonts w:ascii="Arial" w:hAnsi="Arial" w:cs="Arial"/>
          <w:b/>
          <w:sz w:val="20"/>
          <w:szCs w:val="20"/>
        </w:rPr>
        <w:t>,</w:t>
      </w:r>
      <w:r w:rsidRPr="00D17770">
        <w:rPr>
          <w:rFonts w:ascii="Arial" w:hAnsi="Arial" w:cs="Arial"/>
          <w:sz w:val="20"/>
          <w:szCs w:val="20"/>
        </w:rPr>
        <w:t xml:space="preserve"> while </w:t>
      </w:r>
      <w:r w:rsidRPr="00D17770">
        <w:rPr>
          <w:rStyle w:val="Strong"/>
          <w:rFonts w:ascii="Arial" w:eastAsiaTheme="majorEastAsia" w:hAnsi="Arial" w:cs="Arial"/>
          <w:b w:val="0"/>
          <w:sz w:val="20"/>
          <w:szCs w:val="20"/>
        </w:rPr>
        <w:t>medium</w:t>
      </w:r>
      <w:r w:rsidRPr="00D17770">
        <w:rPr>
          <w:rFonts w:ascii="Arial" w:hAnsi="Arial" w:cs="Arial"/>
          <w:sz w:val="20"/>
          <w:szCs w:val="20"/>
        </w:rPr>
        <w:t xml:space="preserve"> and </w:t>
      </w:r>
      <w:r w:rsidRPr="00D17770">
        <w:rPr>
          <w:rStyle w:val="Strong"/>
          <w:rFonts w:ascii="Arial" w:eastAsiaTheme="majorEastAsia" w:hAnsi="Arial" w:cs="Arial"/>
          <w:b w:val="0"/>
          <w:sz w:val="20"/>
          <w:szCs w:val="20"/>
        </w:rPr>
        <w:t>large farmers</w:t>
      </w:r>
      <w:r w:rsidRPr="00D17770">
        <w:rPr>
          <w:rFonts w:ascii="Arial" w:hAnsi="Arial" w:cs="Arial"/>
          <w:sz w:val="20"/>
          <w:szCs w:val="20"/>
        </w:rPr>
        <w:t xml:space="preserve"> represented </w:t>
      </w:r>
      <w:r w:rsidRPr="00D17770">
        <w:rPr>
          <w:rStyle w:val="Strong"/>
          <w:rFonts w:ascii="Arial" w:eastAsiaTheme="majorEastAsia" w:hAnsi="Arial" w:cs="Arial"/>
          <w:b w:val="0"/>
          <w:sz w:val="20"/>
          <w:szCs w:val="20"/>
        </w:rPr>
        <w:t>10 per cent</w:t>
      </w:r>
      <w:r w:rsidRPr="00D17770">
        <w:rPr>
          <w:rFonts w:ascii="Arial" w:hAnsi="Arial" w:cs="Arial"/>
          <w:sz w:val="20"/>
          <w:szCs w:val="20"/>
        </w:rPr>
        <w:t xml:space="preserve"> and </w:t>
      </w:r>
      <w:r w:rsidRPr="00D17770">
        <w:rPr>
          <w:rStyle w:val="Strong"/>
          <w:rFonts w:ascii="Arial" w:eastAsiaTheme="majorEastAsia" w:hAnsi="Arial" w:cs="Arial"/>
          <w:b w:val="0"/>
          <w:sz w:val="20"/>
          <w:szCs w:val="20"/>
        </w:rPr>
        <w:t>3 per cent</w:t>
      </w:r>
      <w:r w:rsidRPr="00D17770">
        <w:rPr>
          <w:rFonts w:ascii="Arial" w:hAnsi="Arial" w:cs="Arial"/>
          <w:sz w:val="20"/>
          <w:szCs w:val="20"/>
        </w:rPr>
        <w:t xml:space="preserve">, respectively. This distribution suggests that a significant portion of the respondents own small to semi-medium plots of land, with a notable 20 per cent being </w:t>
      </w:r>
      <w:r w:rsidRPr="00D17770">
        <w:rPr>
          <w:rFonts w:ascii="Arial" w:hAnsi="Arial" w:cs="Arial"/>
          <w:sz w:val="20"/>
          <w:szCs w:val="20"/>
        </w:rPr>
        <w:lastRenderedPageBreak/>
        <w:t>landless. The relatively small percentages of medium and large farmers reflect the typical rural agrarian structure in India, where land fragmentation due to inheritance laws and population pressure has resulted in a dominance of small and marginal landholders. This pattern is consistent with the findings of Rao</w:t>
      </w:r>
      <w:r w:rsidRPr="00D17770">
        <w:rPr>
          <w:rStyle w:val="Strong"/>
          <w:rFonts w:ascii="Arial" w:eastAsiaTheme="majorEastAsia" w:hAnsi="Arial" w:cs="Arial"/>
          <w:b w:val="0"/>
          <w:sz w:val="20"/>
          <w:szCs w:val="20"/>
        </w:rPr>
        <w:t>et al. (2018)</w:t>
      </w:r>
      <w:r w:rsidRPr="00D17770">
        <w:rPr>
          <w:rFonts w:ascii="Arial" w:hAnsi="Arial" w:cs="Arial"/>
          <w:sz w:val="20"/>
          <w:szCs w:val="20"/>
        </w:rPr>
        <w:t xml:space="preserve"> in their study </w:t>
      </w:r>
      <w:r w:rsidRPr="00D17770">
        <w:rPr>
          <w:rStyle w:val="Emphasis"/>
          <w:rFonts w:ascii="Arial" w:eastAsiaTheme="majorEastAsia" w:hAnsi="Arial" w:cs="Arial"/>
          <w:sz w:val="20"/>
          <w:szCs w:val="20"/>
        </w:rPr>
        <w:t>“Land holding patterns and their implications on agricultural practices in India”</w:t>
      </w:r>
      <w:r w:rsidRPr="00D17770">
        <w:rPr>
          <w:rFonts w:ascii="Arial" w:hAnsi="Arial" w:cs="Arial"/>
          <w:sz w:val="20"/>
          <w:szCs w:val="20"/>
        </w:rPr>
        <w:t>, where they reported that the majority of farming households fell under the marginal and small farmer categories.</w:t>
      </w:r>
    </w:p>
    <w:p w:rsidR="008E5BC0" w:rsidRPr="00D17770" w:rsidRDefault="008E5BC0" w:rsidP="008E5BC0">
      <w:pPr>
        <w:pStyle w:val="NormalWeb"/>
        <w:spacing w:before="0" w:beforeAutospacing="0" w:after="0" w:afterAutospacing="0" w:line="360" w:lineRule="auto"/>
        <w:jc w:val="center"/>
        <w:rPr>
          <w:rFonts w:ascii="Arial" w:hAnsi="Arial" w:cs="Arial"/>
          <w:sz w:val="20"/>
          <w:szCs w:val="20"/>
        </w:rPr>
      </w:pPr>
      <w:r w:rsidRPr="00D17770">
        <w:rPr>
          <w:rFonts w:ascii="Arial" w:hAnsi="Arial" w:cs="Arial"/>
          <w:noProof/>
          <w:sz w:val="20"/>
          <w:szCs w:val="20"/>
          <w:lang w:val="en-IN" w:eastAsia="en-IN"/>
        </w:rPr>
        <w:drawing>
          <wp:inline distT="0" distB="0" distL="0" distR="0">
            <wp:extent cx="4572000" cy="2743200"/>
            <wp:effectExtent l="19050" t="0" r="19050" b="0"/>
            <wp:docPr id="10"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8E5BC0" w:rsidRPr="00D17770" w:rsidRDefault="008E5BC0" w:rsidP="008E5BC0">
      <w:pPr>
        <w:pStyle w:val="NormalWeb"/>
        <w:spacing w:before="0" w:beforeAutospacing="0" w:after="0" w:afterAutospacing="0" w:line="360" w:lineRule="auto"/>
        <w:jc w:val="center"/>
        <w:rPr>
          <w:rFonts w:ascii="Arial" w:hAnsi="Arial" w:cs="Arial"/>
          <w:b/>
          <w:bCs/>
          <w:sz w:val="22"/>
        </w:rPr>
      </w:pPr>
      <w:r w:rsidRPr="00D17770">
        <w:rPr>
          <w:rFonts w:ascii="Arial" w:hAnsi="Arial" w:cs="Arial"/>
          <w:b/>
          <w:bCs/>
          <w:sz w:val="22"/>
        </w:rPr>
        <w:t>Fig.5. Distribution of respondents according to Land Holding</w:t>
      </w:r>
    </w:p>
    <w:p w:rsidR="008E5BC0" w:rsidRPr="00460F6C" w:rsidRDefault="008E5BC0" w:rsidP="008E5BC0">
      <w:pPr>
        <w:tabs>
          <w:tab w:val="left" w:pos="1633"/>
        </w:tabs>
        <w:jc w:val="both"/>
        <w:rPr>
          <w:rFonts w:ascii="Arial" w:hAnsi="Arial" w:cs="Arial"/>
          <w:b/>
          <w:sz w:val="22"/>
        </w:rPr>
      </w:pPr>
      <w:r w:rsidRPr="00460F6C">
        <w:rPr>
          <w:rFonts w:ascii="Arial" w:hAnsi="Arial" w:cs="Arial"/>
          <w:b/>
          <w:sz w:val="22"/>
        </w:rPr>
        <w:t xml:space="preserve"> Annual income</w:t>
      </w:r>
    </w:p>
    <w:p w:rsidR="008E5BC0" w:rsidRPr="00D17770" w:rsidRDefault="008E5BC0" w:rsidP="008E5BC0">
      <w:pPr>
        <w:pStyle w:val="NormalWeb"/>
        <w:spacing w:before="0" w:beforeAutospacing="0" w:after="0" w:afterAutospacing="0" w:line="360" w:lineRule="auto"/>
        <w:jc w:val="both"/>
        <w:rPr>
          <w:rFonts w:ascii="Arial" w:hAnsi="Arial" w:cs="Arial"/>
          <w:sz w:val="20"/>
          <w:szCs w:val="20"/>
        </w:rPr>
      </w:pPr>
      <w:r w:rsidRPr="00D17770">
        <w:rPr>
          <w:rFonts w:ascii="Arial" w:hAnsi="Arial" w:cs="Arial"/>
          <w:sz w:val="20"/>
          <w:szCs w:val="20"/>
        </w:rPr>
        <w:t xml:space="preserve">The income categorized range from "up to ₹50,000" to "above ₹2.00 lakh." The data revealed that the largest portion of respondents </w:t>
      </w:r>
      <w:bookmarkStart w:id="1" w:name="_Hlk201756054"/>
      <w:r w:rsidRPr="00D17770">
        <w:rPr>
          <w:rStyle w:val="Strong"/>
          <w:rFonts w:ascii="Arial" w:eastAsiaTheme="majorEastAsia" w:hAnsi="Arial" w:cs="Arial"/>
          <w:b w:val="0"/>
          <w:sz w:val="20"/>
          <w:szCs w:val="20"/>
        </w:rPr>
        <w:t>29 per cent</w:t>
      </w:r>
      <w:r w:rsidRPr="00D17770">
        <w:rPr>
          <w:rFonts w:ascii="Arial" w:hAnsi="Arial" w:cs="Arial"/>
          <w:sz w:val="20"/>
          <w:szCs w:val="20"/>
        </w:rPr>
        <w:t xml:space="preserve"> earn </w:t>
      </w:r>
      <w:r w:rsidRPr="00D17770">
        <w:rPr>
          <w:rStyle w:val="Strong"/>
          <w:rFonts w:ascii="Arial" w:eastAsiaTheme="majorEastAsia" w:hAnsi="Arial" w:cs="Arial"/>
          <w:b w:val="0"/>
          <w:sz w:val="20"/>
          <w:szCs w:val="20"/>
        </w:rPr>
        <w:t>above ₹2.00 lakhs</w:t>
      </w:r>
      <w:r w:rsidRPr="00D17770">
        <w:rPr>
          <w:rFonts w:ascii="Arial" w:hAnsi="Arial" w:cs="Arial"/>
          <w:sz w:val="20"/>
          <w:szCs w:val="20"/>
        </w:rPr>
        <w:t xml:space="preserve"> annually, indicating a growing segment of relatively higher-income individuals among the sample. This was followed by </w:t>
      </w:r>
      <w:r w:rsidRPr="00D17770">
        <w:rPr>
          <w:rStyle w:val="Strong"/>
          <w:rFonts w:ascii="Arial" w:eastAsiaTheme="majorEastAsia" w:hAnsi="Arial" w:cs="Arial"/>
          <w:b w:val="0"/>
          <w:sz w:val="20"/>
          <w:szCs w:val="20"/>
        </w:rPr>
        <w:t>23 per cent</w:t>
      </w:r>
      <w:r w:rsidRPr="00D17770">
        <w:rPr>
          <w:rFonts w:ascii="Arial" w:hAnsi="Arial" w:cs="Arial"/>
          <w:sz w:val="20"/>
          <w:szCs w:val="20"/>
        </w:rPr>
        <w:t xml:space="preserve"> earning between </w:t>
      </w:r>
      <w:r w:rsidRPr="00D17770">
        <w:rPr>
          <w:rStyle w:val="Strong"/>
          <w:rFonts w:ascii="Arial" w:eastAsiaTheme="majorEastAsia" w:hAnsi="Arial" w:cs="Arial"/>
          <w:b w:val="0"/>
          <w:sz w:val="20"/>
          <w:szCs w:val="20"/>
        </w:rPr>
        <w:t>₹50,000 and ₹1 lakh</w:t>
      </w:r>
      <w:r w:rsidRPr="00D17770">
        <w:rPr>
          <w:rFonts w:ascii="Arial" w:hAnsi="Arial" w:cs="Arial"/>
          <w:b/>
          <w:sz w:val="20"/>
          <w:szCs w:val="20"/>
        </w:rPr>
        <w:t xml:space="preserve">, </w:t>
      </w:r>
      <w:r w:rsidRPr="00D17770">
        <w:rPr>
          <w:rStyle w:val="Strong"/>
          <w:rFonts w:ascii="Arial" w:eastAsiaTheme="majorEastAsia" w:hAnsi="Arial" w:cs="Arial"/>
          <w:b w:val="0"/>
          <w:sz w:val="20"/>
          <w:szCs w:val="20"/>
        </w:rPr>
        <w:t>18 per cent</w:t>
      </w:r>
      <w:r w:rsidRPr="00D17770">
        <w:rPr>
          <w:rFonts w:ascii="Arial" w:hAnsi="Arial" w:cs="Arial"/>
          <w:sz w:val="20"/>
          <w:szCs w:val="20"/>
        </w:rPr>
        <w:t xml:space="preserve">in the </w:t>
      </w:r>
      <w:r w:rsidRPr="00D17770">
        <w:rPr>
          <w:rStyle w:val="Strong"/>
          <w:rFonts w:ascii="Arial" w:eastAsiaTheme="majorEastAsia" w:hAnsi="Arial" w:cs="Arial"/>
          <w:b w:val="0"/>
          <w:sz w:val="20"/>
          <w:szCs w:val="20"/>
        </w:rPr>
        <w:t>₹1.1 to ₹1.5 lakh</w:t>
      </w:r>
      <w:r w:rsidRPr="00D17770">
        <w:rPr>
          <w:rFonts w:ascii="Arial" w:hAnsi="Arial" w:cs="Arial"/>
          <w:sz w:val="20"/>
          <w:szCs w:val="20"/>
        </w:rPr>
        <w:t xml:space="preserve"> range, and </w:t>
      </w:r>
      <w:r w:rsidRPr="00D17770">
        <w:rPr>
          <w:rStyle w:val="Strong"/>
          <w:rFonts w:ascii="Arial" w:eastAsiaTheme="majorEastAsia" w:hAnsi="Arial" w:cs="Arial"/>
          <w:b w:val="0"/>
          <w:sz w:val="20"/>
          <w:szCs w:val="20"/>
        </w:rPr>
        <w:t>16 per cent</w:t>
      </w:r>
      <w:r w:rsidRPr="00D17770">
        <w:rPr>
          <w:rFonts w:ascii="Arial" w:hAnsi="Arial" w:cs="Arial"/>
          <w:sz w:val="20"/>
          <w:szCs w:val="20"/>
        </w:rPr>
        <w:t xml:space="preserve"> in the </w:t>
      </w:r>
      <w:r w:rsidRPr="00D17770">
        <w:rPr>
          <w:rStyle w:val="Strong"/>
          <w:rFonts w:ascii="Arial" w:eastAsiaTheme="majorEastAsia" w:hAnsi="Arial" w:cs="Arial"/>
          <w:b w:val="0"/>
          <w:sz w:val="20"/>
          <w:szCs w:val="20"/>
        </w:rPr>
        <w:t>lowest income bracket (up to ₹50,000)</w:t>
      </w:r>
      <w:r w:rsidRPr="00D17770">
        <w:rPr>
          <w:rFonts w:ascii="Arial" w:hAnsi="Arial" w:cs="Arial"/>
          <w:sz w:val="20"/>
          <w:szCs w:val="20"/>
        </w:rPr>
        <w:t xml:space="preserve">. Meanwhile, only </w:t>
      </w:r>
      <w:r w:rsidRPr="00D17770">
        <w:rPr>
          <w:rStyle w:val="Strong"/>
          <w:rFonts w:ascii="Arial" w:eastAsiaTheme="majorEastAsia" w:hAnsi="Arial" w:cs="Arial"/>
          <w:b w:val="0"/>
          <w:sz w:val="20"/>
          <w:szCs w:val="20"/>
        </w:rPr>
        <w:t>14 per cent</w:t>
      </w:r>
      <w:r w:rsidRPr="00D17770">
        <w:rPr>
          <w:rFonts w:ascii="Arial" w:hAnsi="Arial" w:cs="Arial"/>
          <w:sz w:val="20"/>
          <w:szCs w:val="20"/>
        </w:rPr>
        <w:t xml:space="preserve"> fall within the </w:t>
      </w:r>
      <w:r w:rsidRPr="00D17770">
        <w:rPr>
          <w:rStyle w:val="Strong"/>
          <w:rFonts w:ascii="Arial" w:eastAsiaTheme="majorEastAsia" w:hAnsi="Arial" w:cs="Arial"/>
          <w:b w:val="0"/>
          <w:sz w:val="20"/>
          <w:szCs w:val="20"/>
        </w:rPr>
        <w:t>₹1.51 to ₹2.00 lakh</w:t>
      </w:r>
      <w:r w:rsidRPr="00D17770">
        <w:rPr>
          <w:rFonts w:ascii="Arial" w:hAnsi="Arial" w:cs="Arial"/>
          <w:sz w:val="20"/>
          <w:szCs w:val="20"/>
        </w:rPr>
        <w:t xml:space="preserve"> category</w:t>
      </w:r>
      <w:bookmarkEnd w:id="1"/>
      <w:r w:rsidRPr="00D17770">
        <w:rPr>
          <w:rFonts w:ascii="Arial" w:hAnsi="Arial" w:cs="Arial"/>
          <w:sz w:val="20"/>
          <w:szCs w:val="20"/>
        </w:rPr>
        <w:t>. This income distribution suggests moderate economic diversity, with a sizable proportion still earning below ₹1.5 lakh per annum, which could influence their access to resources, technology, and services in agriculture or livelihoods.</w:t>
      </w:r>
    </w:p>
    <w:p w:rsidR="008E5BC0" w:rsidRPr="00D17770" w:rsidRDefault="008E5BC0" w:rsidP="008E5BC0">
      <w:pPr>
        <w:pStyle w:val="NormalWeb"/>
        <w:spacing w:before="0" w:beforeAutospacing="0" w:after="0" w:afterAutospacing="0" w:line="360" w:lineRule="auto"/>
        <w:jc w:val="center"/>
        <w:rPr>
          <w:rFonts w:ascii="Arial" w:hAnsi="Arial" w:cs="Arial"/>
          <w:sz w:val="20"/>
          <w:szCs w:val="20"/>
        </w:rPr>
      </w:pPr>
      <w:r w:rsidRPr="00D17770">
        <w:rPr>
          <w:rFonts w:ascii="Arial" w:hAnsi="Arial" w:cs="Arial"/>
          <w:noProof/>
          <w:sz w:val="20"/>
          <w:szCs w:val="20"/>
          <w:lang w:val="en-IN" w:eastAsia="en-IN"/>
        </w:rPr>
        <w:lastRenderedPageBreak/>
        <w:drawing>
          <wp:inline distT="0" distB="0" distL="0" distR="0">
            <wp:extent cx="4572000" cy="2743200"/>
            <wp:effectExtent l="19050" t="0" r="19050" b="0"/>
            <wp:docPr id="12"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8E5BC0" w:rsidRPr="00D17770" w:rsidRDefault="008E5BC0" w:rsidP="008E5BC0">
      <w:pPr>
        <w:pStyle w:val="NormalWeb"/>
        <w:spacing w:before="0" w:beforeAutospacing="0" w:after="0" w:afterAutospacing="0" w:line="360" w:lineRule="auto"/>
        <w:jc w:val="center"/>
        <w:rPr>
          <w:rFonts w:ascii="Arial" w:hAnsi="Arial" w:cs="Arial"/>
          <w:sz w:val="18"/>
          <w:szCs w:val="20"/>
        </w:rPr>
      </w:pPr>
      <w:r w:rsidRPr="00D17770">
        <w:rPr>
          <w:rFonts w:ascii="Arial" w:hAnsi="Arial" w:cs="Arial"/>
          <w:b/>
          <w:bCs/>
          <w:sz w:val="22"/>
        </w:rPr>
        <w:t>Fig.6. Distribution of respondents according to Annual income</w:t>
      </w:r>
    </w:p>
    <w:p w:rsidR="008E5BC0" w:rsidRPr="00D17770" w:rsidRDefault="008E5BC0" w:rsidP="008E5BC0">
      <w:pPr>
        <w:pStyle w:val="NormalWeb"/>
        <w:spacing w:before="0" w:beforeAutospacing="0" w:after="0" w:afterAutospacing="0" w:line="360" w:lineRule="auto"/>
        <w:jc w:val="both"/>
        <w:rPr>
          <w:rFonts w:ascii="Arial" w:hAnsi="Arial" w:cs="Arial"/>
          <w:sz w:val="20"/>
          <w:szCs w:val="20"/>
        </w:rPr>
      </w:pPr>
    </w:p>
    <w:p w:rsidR="008E5BC0" w:rsidRPr="00D17770" w:rsidRDefault="008E5BC0" w:rsidP="008E5BC0">
      <w:pPr>
        <w:pStyle w:val="NormalWeb"/>
        <w:spacing w:before="0" w:beforeAutospacing="0" w:after="0" w:afterAutospacing="0" w:line="360" w:lineRule="auto"/>
        <w:jc w:val="both"/>
        <w:rPr>
          <w:rFonts w:ascii="Arial" w:hAnsi="Arial" w:cs="Arial"/>
          <w:b/>
          <w:bCs/>
          <w:sz w:val="22"/>
        </w:rPr>
      </w:pPr>
      <w:r w:rsidRPr="00D17770">
        <w:rPr>
          <w:rFonts w:ascii="Arial" w:hAnsi="Arial" w:cs="Arial"/>
          <w:b/>
          <w:bCs/>
          <w:sz w:val="22"/>
        </w:rPr>
        <w:t>Experience in farming</w:t>
      </w:r>
    </w:p>
    <w:p w:rsidR="008E5BC0" w:rsidRPr="00D17770" w:rsidRDefault="008E5BC0" w:rsidP="008E5BC0">
      <w:pPr>
        <w:pStyle w:val="NormalWeb"/>
        <w:spacing w:before="0" w:beforeAutospacing="0" w:after="0" w:afterAutospacing="0" w:line="360" w:lineRule="auto"/>
        <w:jc w:val="both"/>
        <w:rPr>
          <w:rFonts w:ascii="Arial" w:hAnsi="Arial" w:cs="Arial"/>
          <w:sz w:val="20"/>
          <w:szCs w:val="20"/>
        </w:rPr>
      </w:pPr>
      <w:r w:rsidRPr="00D17770">
        <w:rPr>
          <w:rFonts w:ascii="Arial" w:hAnsi="Arial" w:cs="Arial"/>
          <w:sz w:val="20"/>
          <w:szCs w:val="20"/>
        </w:rPr>
        <w:t xml:space="preserve">The largest segment </w:t>
      </w:r>
      <w:bookmarkStart w:id="2" w:name="_Hlk201756319"/>
      <w:r w:rsidRPr="00D17770">
        <w:rPr>
          <w:rStyle w:val="Strong"/>
          <w:rFonts w:ascii="Arial" w:eastAsiaTheme="majorEastAsia" w:hAnsi="Arial" w:cs="Arial"/>
          <w:b w:val="0"/>
          <w:sz w:val="20"/>
          <w:szCs w:val="20"/>
        </w:rPr>
        <w:t>39 per cent</w:t>
      </w:r>
      <w:r w:rsidRPr="00D17770">
        <w:rPr>
          <w:rFonts w:ascii="Arial" w:hAnsi="Arial" w:cs="Arial"/>
          <w:sz w:val="20"/>
          <w:szCs w:val="20"/>
        </w:rPr>
        <w:t xml:space="preserve"> of the respondents were under </w:t>
      </w:r>
      <w:r w:rsidRPr="00D17770">
        <w:rPr>
          <w:rStyle w:val="Strong"/>
          <w:rFonts w:ascii="Arial" w:eastAsiaTheme="majorEastAsia" w:hAnsi="Arial" w:cs="Arial"/>
          <w:b w:val="0"/>
          <w:sz w:val="20"/>
          <w:szCs w:val="20"/>
        </w:rPr>
        <w:t>21 to 30 years</w:t>
      </w:r>
      <w:r w:rsidRPr="00D17770">
        <w:rPr>
          <w:rFonts w:ascii="Arial" w:hAnsi="Arial" w:cs="Arial"/>
          <w:sz w:val="20"/>
          <w:szCs w:val="20"/>
        </w:rPr>
        <w:t xml:space="preserve"> of farming experience, suggesting a predominance of mid-to-late career farmers in the sample. This was followed by </w:t>
      </w:r>
      <w:r w:rsidRPr="00D17770">
        <w:rPr>
          <w:rStyle w:val="Strong"/>
          <w:rFonts w:ascii="Arial" w:eastAsiaTheme="majorEastAsia" w:hAnsi="Arial" w:cs="Arial"/>
          <w:b w:val="0"/>
          <w:sz w:val="20"/>
          <w:szCs w:val="20"/>
        </w:rPr>
        <w:t>29 per cent</w:t>
      </w:r>
      <w:r w:rsidRPr="00D17770">
        <w:rPr>
          <w:rFonts w:ascii="Arial" w:hAnsi="Arial" w:cs="Arial"/>
          <w:sz w:val="20"/>
          <w:szCs w:val="20"/>
        </w:rPr>
        <w:t xml:space="preserve"> who had </w:t>
      </w:r>
      <w:r w:rsidRPr="00D17770">
        <w:rPr>
          <w:rStyle w:val="Strong"/>
          <w:rFonts w:ascii="Arial" w:eastAsiaTheme="majorEastAsia" w:hAnsi="Arial" w:cs="Arial"/>
          <w:b w:val="0"/>
          <w:sz w:val="20"/>
          <w:szCs w:val="20"/>
        </w:rPr>
        <w:t>11 to 20 years</w:t>
      </w:r>
      <w:r w:rsidRPr="00D17770">
        <w:rPr>
          <w:rFonts w:ascii="Arial" w:hAnsi="Arial" w:cs="Arial"/>
          <w:sz w:val="20"/>
          <w:szCs w:val="20"/>
        </w:rPr>
        <w:t xml:space="preserve"> of experience, and </w:t>
      </w:r>
      <w:r w:rsidRPr="00D17770">
        <w:rPr>
          <w:rStyle w:val="Strong"/>
          <w:rFonts w:ascii="Arial" w:eastAsiaTheme="majorEastAsia" w:hAnsi="Arial" w:cs="Arial"/>
          <w:b w:val="0"/>
          <w:sz w:val="20"/>
          <w:szCs w:val="20"/>
        </w:rPr>
        <w:t>23 per cent</w:t>
      </w:r>
      <w:r w:rsidRPr="00D17770">
        <w:rPr>
          <w:rFonts w:ascii="Arial" w:hAnsi="Arial" w:cs="Arial"/>
          <w:sz w:val="20"/>
          <w:szCs w:val="20"/>
        </w:rPr>
        <w:t xml:space="preserve"> with </w:t>
      </w:r>
      <w:r w:rsidRPr="00D17770">
        <w:rPr>
          <w:rStyle w:val="Strong"/>
          <w:rFonts w:ascii="Arial" w:eastAsiaTheme="majorEastAsia" w:hAnsi="Arial" w:cs="Arial"/>
          <w:b w:val="0"/>
          <w:sz w:val="20"/>
          <w:szCs w:val="20"/>
        </w:rPr>
        <w:t>30 years and above</w:t>
      </w:r>
      <w:r w:rsidRPr="00D17770">
        <w:rPr>
          <w:rFonts w:ascii="Arial" w:hAnsi="Arial" w:cs="Arial"/>
          <w:sz w:val="20"/>
          <w:szCs w:val="20"/>
        </w:rPr>
        <w:t xml:space="preserve">, indicating a strong representation of seasoned individuals with extensive agricultural knowledge. Only </w:t>
      </w:r>
      <w:r w:rsidRPr="00D17770">
        <w:rPr>
          <w:rStyle w:val="Strong"/>
          <w:rFonts w:ascii="Arial" w:eastAsiaTheme="majorEastAsia" w:hAnsi="Arial" w:cs="Arial"/>
          <w:b w:val="0"/>
          <w:sz w:val="20"/>
          <w:szCs w:val="20"/>
        </w:rPr>
        <w:t>9 per cent</w:t>
      </w:r>
      <w:r w:rsidRPr="00D17770">
        <w:rPr>
          <w:rFonts w:ascii="Arial" w:hAnsi="Arial" w:cs="Arial"/>
          <w:sz w:val="20"/>
          <w:szCs w:val="20"/>
        </w:rPr>
        <w:t>were</w:t>
      </w:r>
      <w:r w:rsidRPr="00D17770">
        <w:rPr>
          <w:rStyle w:val="Strong"/>
          <w:rFonts w:ascii="Arial" w:eastAsiaTheme="majorEastAsia" w:hAnsi="Arial" w:cs="Arial"/>
          <w:b w:val="0"/>
          <w:sz w:val="20"/>
          <w:szCs w:val="20"/>
        </w:rPr>
        <w:t>up to 10 years</w:t>
      </w:r>
      <w:r w:rsidRPr="00D17770">
        <w:rPr>
          <w:rFonts w:ascii="Arial" w:hAnsi="Arial" w:cs="Arial"/>
          <w:sz w:val="20"/>
          <w:szCs w:val="20"/>
        </w:rPr>
        <w:t xml:space="preserve"> of farming experience, highlighting a relatively lower participation of newcomers or younger individuals in farming activities.</w:t>
      </w:r>
      <w:bookmarkEnd w:id="2"/>
      <w:r w:rsidRPr="00D17770">
        <w:rPr>
          <w:rFonts w:ascii="Arial" w:hAnsi="Arial" w:cs="Arial"/>
          <w:sz w:val="20"/>
          <w:szCs w:val="20"/>
        </w:rPr>
        <w:t xml:space="preserve"> This trend of farming being dominated by experienced individuals is consistent with findings by </w:t>
      </w:r>
      <w:r w:rsidRPr="00D17770">
        <w:rPr>
          <w:rStyle w:val="Strong"/>
          <w:rFonts w:ascii="Arial" w:eastAsiaTheme="majorEastAsia" w:hAnsi="Arial" w:cs="Arial"/>
          <w:b w:val="0"/>
          <w:sz w:val="20"/>
          <w:szCs w:val="20"/>
        </w:rPr>
        <w:t>chauhan et al. (2020)</w:t>
      </w:r>
      <w:r w:rsidRPr="00D17770">
        <w:rPr>
          <w:rFonts w:ascii="Arial" w:hAnsi="Arial" w:cs="Arial"/>
          <w:sz w:val="20"/>
          <w:szCs w:val="20"/>
        </w:rPr>
        <w:t xml:space="preserve"> in their study titled </w:t>
      </w:r>
      <w:r w:rsidRPr="00D17770">
        <w:rPr>
          <w:rStyle w:val="Emphasis"/>
          <w:rFonts w:ascii="Arial" w:eastAsiaTheme="majorEastAsia" w:hAnsi="Arial" w:cs="Arial"/>
          <w:sz w:val="20"/>
          <w:szCs w:val="20"/>
        </w:rPr>
        <w:t>"socio-economic profile of farmers and their perception towards agricultural technologies"</w:t>
      </w:r>
      <w:r w:rsidRPr="00D17770">
        <w:rPr>
          <w:rFonts w:ascii="Arial" w:hAnsi="Arial" w:cs="Arial"/>
          <w:sz w:val="20"/>
          <w:szCs w:val="20"/>
        </w:rPr>
        <w:t>, which revealed that more than 65 per cent of the respondents had over 20 years of experience in farming.</w:t>
      </w:r>
    </w:p>
    <w:p w:rsidR="008E5BC0" w:rsidRPr="00D17770" w:rsidRDefault="008E5BC0" w:rsidP="008E5BC0">
      <w:pPr>
        <w:pStyle w:val="NormalWeb"/>
        <w:spacing w:before="0" w:beforeAutospacing="0" w:after="0" w:afterAutospacing="0" w:line="360" w:lineRule="auto"/>
        <w:jc w:val="center"/>
        <w:rPr>
          <w:rFonts w:ascii="Arial" w:hAnsi="Arial" w:cs="Arial"/>
          <w:sz w:val="20"/>
          <w:szCs w:val="20"/>
        </w:rPr>
      </w:pPr>
      <w:r w:rsidRPr="00D17770">
        <w:rPr>
          <w:rFonts w:ascii="Arial" w:hAnsi="Arial" w:cs="Arial"/>
          <w:noProof/>
          <w:sz w:val="20"/>
          <w:szCs w:val="20"/>
          <w:lang w:val="en-IN" w:eastAsia="en-IN"/>
        </w:rPr>
        <w:lastRenderedPageBreak/>
        <w:drawing>
          <wp:inline distT="0" distB="0" distL="0" distR="0">
            <wp:extent cx="4648200" cy="2807970"/>
            <wp:effectExtent l="19050" t="0" r="19050" b="0"/>
            <wp:docPr id="13"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8E5BC0" w:rsidRPr="00D17770" w:rsidRDefault="008E5BC0" w:rsidP="008E5BC0">
      <w:pPr>
        <w:pStyle w:val="NormalWeb"/>
        <w:spacing w:before="0" w:beforeAutospacing="0" w:after="0" w:afterAutospacing="0" w:line="360" w:lineRule="auto"/>
        <w:jc w:val="center"/>
        <w:rPr>
          <w:rFonts w:ascii="Arial" w:hAnsi="Arial" w:cs="Arial"/>
          <w:sz w:val="18"/>
          <w:szCs w:val="20"/>
        </w:rPr>
      </w:pPr>
      <w:r w:rsidRPr="001D748B">
        <w:rPr>
          <w:rFonts w:ascii="Arial" w:hAnsi="Arial" w:cs="Arial"/>
          <w:b/>
          <w:bCs/>
          <w:sz w:val="22"/>
          <w:highlight w:val="yellow"/>
        </w:rPr>
        <w:t>Fig.7. Distribution of respondents according to Experience in farming</w:t>
      </w:r>
    </w:p>
    <w:p w:rsidR="008E5BC0" w:rsidRPr="00D17770" w:rsidRDefault="008E5BC0" w:rsidP="008E5BC0">
      <w:pPr>
        <w:pStyle w:val="NormalWeb"/>
        <w:spacing w:before="0" w:beforeAutospacing="0" w:after="0" w:afterAutospacing="0" w:line="360" w:lineRule="auto"/>
        <w:jc w:val="both"/>
        <w:rPr>
          <w:rFonts w:ascii="Arial" w:hAnsi="Arial" w:cs="Arial"/>
          <w:b/>
          <w:sz w:val="22"/>
          <w:szCs w:val="20"/>
        </w:rPr>
      </w:pPr>
      <w:r w:rsidRPr="00D17770">
        <w:rPr>
          <w:rFonts w:ascii="Arial" w:hAnsi="Arial" w:cs="Arial"/>
          <w:b/>
          <w:sz w:val="22"/>
          <w:szCs w:val="20"/>
        </w:rPr>
        <w:t>Experience in using e-agriculture tools</w:t>
      </w:r>
    </w:p>
    <w:p w:rsidR="008E5BC0" w:rsidRPr="00460F6C" w:rsidRDefault="008E5BC0" w:rsidP="008E5BC0">
      <w:pPr>
        <w:pStyle w:val="NormalWeb"/>
        <w:spacing w:before="0" w:beforeAutospacing="0" w:after="0" w:afterAutospacing="0" w:line="360" w:lineRule="auto"/>
        <w:jc w:val="both"/>
        <w:rPr>
          <w:rFonts w:ascii="Arial" w:hAnsi="Arial" w:cs="Arial"/>
          <w:sz w:val="20"/>
          <w:szCs w:val="20"/>
        </w:rPr>
      </w:pPr>
      <w:r w:rsidRPr="00460F6C">
        <w:rPr>
          <w:rFonts w:ascii="Arial" w:hAnsi="Arial" w:cs="Arial"/>
          <w:sz w:val="20"/>
          <w:szCs w:val="20"/>
        </w:rPr>
        <w:t xml:space="preserve">It was observed </w:t>
      </w:r>
      <w:bookmarkStart w:id="3" w:name="_Hlk201756647"/>
      <w:r w:rsidRPr="00460F6C">
        <w:rPr>
          <w:rFonts w:ascii="Arial" w:hAnsi="Arial" w:cs="Arial"/>
          <w:sz w:val="20"/>
          <w:szCs w:val="20"/>
        </w:rPr>
        <w:t xml:space="preserve">that </w:t>
      </w:r>
      <w:r w:rsidRPr="00460F6C">
        <w:rPr>
          <w:rStyle w:val="Strong"/>
          <w:rFonts w:ascii="Arial" w:eastAsiaTheme="majorEastAsia" w:hAnsi="Arial" w:cs="Arial"/>
          <w:b w:val="0"/>
          <w:sz w:val="20"/>
          <w:szCs w:val="20"/>
        </w:rPr>
        <w:t>a majority 52 per cent</w:t>
      </w:r>
      <w:r w:rsidRPr="00460F6C">
        <w:rPr>
          <w:rFonts w:ascii="Arial" w:hAnsi="Arial" w:cs="Arial"/>
          <w:sz w:val="20"/>
          <w:szCs w:val="20"/>
        </w:rPr>
        <w:t xml:space="preserve"> of the respondents used e-agriculture for </w:t>
      </w:r>
      <w:r w:rsidRPr="00460F6C">
        <w:rPr>
          <w:rStyle w:val="Strong"/>
          <w:rFonts w:ascii="Arial" w:eastAsiaTheme="majorEastAsia" w:hAnsi="Arial" w:cs="Arial"/>
          <w:b w:val="0"/>
          <w:sz w:val="20"/>
          <w:szCs w:val="20"/>
        </w:rPr>
        <w:t>up to 5 years</w:t>
      </w:r>
      <w:r w:rsidRPr="00460F6C">
        <w:rPr>
          <w:rFonts w:ascii="Arial" w:hAnsi="Arial" w:cs="Arial"/>
          <w:b/>
          <w:sz w:val="20"/>
          <w:szCs w:val="20"/>
        </w:rPr>
        <w:t>,</w:t>
      </w:r>
      <w:r w:rsidRPr="00460F6C">
        <w:rPr>
          <w:rFonts w:ascii="Arial" w:hAnsi="Arial" w:cs="Arial"/>
          <w:sz w:val="20"/>
          <w:szCs w:val="20"/>
        </w:rPr>
        <w:t xml:space="preserve"> indicating a relatively recent adoption of digital farming technologies. This was followed by </w:t>
      </w:r>
      <w:r w:rsidRPr="00460F6C">
        <w:rPr>
          <w:rStyle w:val="Strong"/>
          <w:rFonts w:ascii="Arial" w:eastAsiaTheme="majorEastAsia" w:hAnsi="Arial" w:cs="Arial"/>
          <w:b w:val="0"/>
          <w:sz w:val="20"/>
          <w:szCs w:val="20"/>
        </w:rPr>
        <w:t>27 per cent</w:t>
      </w:r>
      <w:r w:rsidRPr="00460F6C">
        <w:rPr>
          <w:rFonts w:ascii="Arial" w:hAnsi="Arial" w:cs="Arial"/>
          <w:sz w:val="20"/>
          <w:szCs w:val="20"/>
        </w:rPr>
        <w:t xml:space="preserve"> who were users for </w:t>
      </w:r>
      <w:r w:rsidRPr="00460F6C">
        <w:rPr>
          <w:rStyle w:val="Strong"/>
          <w:rFonts w:ascii="Arial" w:eastAsiaTheme="majorEastAsia" w:hAnsi="Arial" w:cs="Arial"/>
          <w:b w:val="0"/>
          <w:sz w:val="20"/>
          <w:szCs w:val="20"/>
        </w:rPr>
        <w:t>6 to 10 years</w:t>
      </w:r>
      <w:r w:rsidRPr="00460F6C">
        <w:rPr>
          <w:rFonts w:ascii="Arial" w:hAnsi="Arial" w:cs="Arial"/>
          <w:sz w:val="20"/>
          <w:szCs w:val="20"/>
        </w:rPr>
        <w:t xml:space="preserve">, while </w:t>
      </w:r>
      <w:r w:rsidRPr="00460F6C">
        <w:rPr>
          <w:rStyle w:val="Strong"/>
          <w:rFonts w:ascii="Arial" w:eastAsiaTheme="majorEastAsia" w:hAnsi="Arial" w:cs="Arial"/>
          <w:b w:val="0"/>
          <w:sz w:val="20"/>
          <w:szCs w:val="20"/>
        </w:rPr>
        <w:t>21 per cent</w:t>
      </w:r>
      <w:r w:rsidRPr="00460F6C">
        <w:rPr>
          <w:rFonts w:ascii="Arial" w:hAnsi="Arial" w:cs="Arial"/>
          <w:sz w:val="20"/>
          <w:szCs w:val="20"/>
        </w:rPr>
        <w:t xml:space="preserve">of the farmers had a longer engagement period of </w:t>
      </w:r>
      <w:r w:rsidRPr="00460F6C">
        <w:rPr>
          <w:rStyle w:val="Strong"/>
          <w:rFonts w:ascii="Arial" w:eastAsiaTheme="majorEastAsia" w:hAnsi="Arial" w:cs="Arial"/>
          <w:b w:val="0"/>
          <w:sz w:val="20"/>
          <w:szCs w:val="20"/>
        </w:rPr>
        <w:t>11 to 15 years</w:t>
      </w:r>
      <w:r w:rsidRPr="00460F6C">
        <w:rPr>
          <w:rFonts w:ascii="Arial" w:hAnsi="Arial" w:cs="Arial"/>
          <w:b/>
          <w:sz w:val="20"/>
          <w:szCs w:val="20"/>
        </w:rPr>
        <w:t>.</w:t>
      </w:r>
      <w:bookmarkEnd w:id="3"/>
      <w:r w:rsidRPr="00460F6C">
        <w:rPr>
          <w:rFonts w:ascii="Arial" w:hAnsi="Arial" w:cs="Arial"/>
          <w:sz w:val="20"/>
          <w:szCs w:val="20"/>
        </w:rPr>
        <w:t xml:space="preserve">This distribution suggests that digital agriculture is a growing trend, with a   significant number of farmers being newer adopters, possibly due to the increased availability of smart phones, rural internet penetration, and government initiatives like </w:t>
      </w:r>
      <w:r w:rsidRPr="00460F6C">
        <w:rPr>
          <w:rStyle w:val="Strong"/>
          <w:rFonts w:ascii="Arial" w:eastAsiaTheme="majorEastAsia" w:hAnsi="Arial" w:cs="Arial"/>
          <w:b w:val="0"/>
          <w:sz w:val="20"/>
          <w:szCs w:val="20"/>
        </w:rPr>
        <w:t>mKisan</w:t>
      </w:r>
      <w:r w:rsidRPr="00460F6C">
        <w:rPr>
          <w:rFonts w:ascii="Arial" w:hAnsi="Arial" w:cs="Arial"/>
          <w:b/>
          <w:sz w:val="20"/>
          <w:szCs w:val="20"/>
        </w:rPr>
        <w:t xml:space="preserve">, </w:t>
      </w:r>
      <w:r w:rsidRPr="00460F6C">
        <w:rPr>
          <w:rStyle w:val="Strong"/>
          <w:rFonts w:ascii="Arial" w:eastAsiaTheme="majorEastAsia" w:hAnsi="Arial" w:cs="Arial"/>
          <w:b w:val="0"/>
          <w:sz w:val="20"/>
          <w:szCs w:val="20"/>
        </w:rPr>
        <w:t>eNAM</w:t>
      </w:r>
      <w:r w:rsidRPr="00460F6C">
        <w:rPr>
          <w:rFonts w:ascii="Arial" w:hAnsi="Arial" w:cs="Arial"/>
          <w:b/>
          <w:sz w:val="20"/>
          <w:szCs w:val="20"/>
        </w:rPr>
        <w:t>,</w:t>
      </w:r>
      <w:r w:rsidRPr="00460F6C">
        <w:rPr>
          <w:rFonts w:ascii="Arial" w:hAnsi="Arial" w:cs="Arial"/>
          <w:sz w:val="20"/>
          <w:szCs w:val="20"/>
        </w:rPr>
        <w:t xml:space="preserve"> and </w:t>
      </w:r>
      <w:r w:rsidRPr="00460F6C">
        <w:rPr>
          <w:rStyle w:val="Strong"/>
          <w:rFonts w:ascii="Arial" w:eastAsiaTheme="majorEastAsia" w:hAnsi="Arial" w:cs="Arial"/>
          <w:b w:val="0"/>
          <w:sz w:val="20"/>
          <w:szCs w:val="20"/>
        </w:rPr>
        <w:t>Digital India</w:t>
      </w:r>
      <w:r w:rsidRPr="00460F6C">
        <w:rPr>
          <w:rFonts w:ascii="Arial" w:hAnsi="Arial" w:cs="Arial"/>
          <w:sz w:val="20"/>
          <w:szCs w:val="20"/>
        </w:rPr>
        <w:t xml:space="preserve">. </w:t>
      </w:r>
      <w:r w:rsidRPr="001D748B">
        <w:rPr>
          <w:rFonts w:ascii="Arial" w:hAnsi="Arial" w:cs="Arial"/>
          <w:sz w:val="20"/>
          <w:szCs w:val="20"/>
          <w:highlight w:val="yellow"/>
        </w:rPr>
        <w:t xml:space="preserve">The finding aligns with the study by </w:t>
      </w:r>
      <w:r w:rsidRPr="001D748B">
        <w:rPr>
          <w:rStyle w:val="Strong"/>
          <w:rFonts w:ascii="Arial" w:eastAsiaTheme="majorEastAsia" w:hAnsi="Arial" w:cs="Arial"/>
          <w:b w:val="0"/>
          <w:sz w:val="20"/>
          <w:szCs w:val="20"/>
        </w:rPr>
        <w:t>Kumar et al.</w:t>
      </w:r>
      <w:r w:rsidRPr="00460F6C">
        <w:rPr>
          <w:rStyle w:val="Strong"/>
          <w:rFonts w:ascii="Arial" w:eastAsiaTheme="majorEastAsia" w:hAnsi="Arial" w:cs="Arial"/>
          <w:b w:val="0"/>
          <w:sz w:val="20"/>
          <w:szCs w:val="20"/>
        </w:rPr>
        <w:t xml:space="preserve"> (2022)</w:t>
      </w:r>
      <w:r w:rsidRPr="00460F6C">
        <w:rPr>
          <w:rFonts w:ascii="Arial" w:hAnsi="Arial" w:cs="Arial"/>
          <w:b/>
          <w:sz w:val="20"/>
          <w:szCs w:val="20"/>
        </w:rPr>
        <w:t>,</w:t>
      </w:r>
      <w:r w:rsidRPr="00460F6C">
        <w:rPr>
          <w:rFonts w:ascii="Arial" w:hAnsi="Arial" w:cs="Arial"/>
          <w:sz w:val="20"/>
          <w:szCs w:val="20"/>
        </w:rPr>
        <w:t xml:space="preserve"> titled </w:t>
      </w:r>
      <w:r w:rsidRPr="00460F6C">
        <w:rPr>
          <w:rStyle w:val="Emphasis"/>
          <w:rFonts w:ascii="Arial" w:eastAsiaTheme="majorEastAsia" w:hAnsi="Arial" w:cs="Arial"/>
          <w:sz w:val="20"/>
          <w:szCs w:val="20"/>
        </w:rPr>
        <w:t>"Adoption of ICT Tools in Agriculture among Farmers in India"</w:t>
      </w:r>
      <w:r w:rsidRPr="00460F6C">
        <w:rPr>
          <w:rFonts w:ascii="Arial" w:hAnsi="Arial" w:cs="Arial"/>
          <w:sz w:val="20"/>
          <w:szCs w:val="20"/>
        </w:rPr>
        <w:t>, which reported that over 60 per cent of farmers had adopted e-agriculture practices within the last five years, largely influenced by mobile-based advisory services and YouTube-based learning.</w:t>
      </w:r>
    </w:p>
    <w:p w:rsidR="008E5BC0" w:rsidRPr="00460F6C" w:rsidRDefault="008E5BC0" w:rsidP="008E5BC0">
      <w:pPr>
        <w:pStyle w:val="NormalWeb"/>
        <w:spacing w:before="0" w:beforeAutospacing="0" w:after="0" w:afterAutospacing="0" w:line="360" w:lineRule="auto"/>
        <w:jc w:val="both"/>
        <w:rPr>
          <w:rFonts w:ascii="Arial" w:hAnsi="Arial" w:cs="Arial"/>
          <w:sz w:val="20"/>
          <w:szCs w:val="20"/>
        </w:rPr>
      </w:pPr>
    </w:p>
    <w:p w:rsidR="008E5BC0" w:rsidRPr="00D17770" w:rsidRDefault="008E5BC0" w:rsidP="008E5BC0">
      <w:pPr>
        <w:pStyle w:val="NormalWeb"/>
        <w:spacing w:before="0" w:beforeAutospacing="0" w:after="0" w:afterAutospacing="0" w:line="360" w:lineRule="auto"/>
        <w:jc w:val="center"/>
        <w:rPr>
          <w:rFonts w:ascii="Arial" w:hAnsi="Arial" w:cs="Arial"/>
          <w:sz w:val="20"/>
          <w:szCs w:val="20"/>
        </w:rPr>
      </w:pPr>
      <w:r w:rsidRPr="00D17770">
        <w:rPr>
          <w:rFonts w:ascii="Arial" w:hAnsi="Arial" w:cs="Arial"/>
          <w:noProof/>
          <w:sz w:val="20"/>
          <w:szCs w:val="20"/>
          <w:lang w:val="en-IN" w:eastAsia="en-IN"/>
        </w:rPr>
        <w:lastRenderedPageBreak/>
        <w:drawing>
          <wp:inline distT="0" distB="0" distL="0" distR="0">
            <wp:extent cx="4572000" cy="2743200"/>
            <wp:effectExtent l="19050" t="0" r="19050" b="0"/>
            <wp:docPr id="14"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8E5BC0" w:rsidRPr="00D17770" w:rsidRDefault="008E5BC0" w:rsidP="008E5BC0">
      <w:pPr>
        <w:pStyle w:val="NormalWeb"/>
        <w:spacing w:before="0" w:beforeAutospacing="0" w:after="0" w:afterAutospacing="0" w:line="360" w:lineRule="auto"/>
        <w:jc w:val="center"/>
        <w:rPr>
          <w:rFonts w:ascii="Arial" w:hAnsi="Arial" w:cs="Arial"/>
          <w:b/>
          <w:bCs/>
          <w:sz w:val="22"/>
        </w:rPr>
      </w:pPr>
      <w:r w:rsidRPr="00D17770">
        <w:rPr>
          <w:rFonts w:ascii="Arial" w:hAnsi="Arial" w:cs="Arial"/>
          <w:b/>
          <w:bCs/>
          <w:sz w:val="22"/>
        </w:rPr>
        <w:t>Fig.8. Distribution of respondents according to Experience in use of e-agriculture tools</w:t>
      </w:r>
    </w:p>
    <w:p w:rsidR="008E5BC0" w:rsidRPr="00D17770" w:rsidRDefault="008E5BC0" w:rsidP="008E5BC0">
      <w:pPr>
        <w:pStyle w:val="NormalWeb"/>
        <w:spacing w:before="0" w:beforeAutospacing="0" w:after="0" w:afterAutospacing="0" w:line="360" w:lineRule="auto"/>
        <w:jc w:val="both"/>
        <w:rPr>
          <w:rFonts w:ascii="Arial" w:hAnsi="Arial" w:cs="Arial"/>
          <w:b/>
          <w:bCs/>
          <w:sz w:val="22"/>
        </w:rPr>
      </w:pPr>
      <w:r w:rsidRPr="00D17770">
        <w:rPr>
          <w:rFonts w:ascii="Arial" w:hAnsi="Arial" w:cs="Arial"/>
          <w:b/>
          <w:bCs/>
          <w:sz w:val="22"/>
        </w:rPr>
        <w:t>Possession of e-agriculture tools</w:t>
      </w:r>
    </w:p>
    <w:p w:rsidR="008E5BC0" w:rsidRPr="00D17770" w:rsidRDefault="008E5BC0" w:rsidP="008E5BC0">
      <w:pPr>
        <w:pStyle w:val="NormalWeb"/>
        <w:spacing w:before="0" w:beforeAutospacing="0" w:after="0" w:afterAutospacing="0" w:line="360" w:lineRule="auto"/>
        <w:rPr>
          <w:rFonts w:ascii="Arial" w:hAnsi="Arial" w:cs="Arial"/>
          <w:sz w:val="20"/>
          <w:szCs w:val="20"/>
        </w:rPr>
      </w:pPr>
      <w:r w:rsidRPr="00D17770">
        <w:rPr>
          <w:rFonts w:ascii="Arial" w:hAnsi="Arial" w:cs="Arial"/>
          <w:sz w:val="20"/>
          <w:szCs w:val="20"/>
        </w:rPr>
        <w:t xml:space="preserve">The respondents possessed various electronic tools related to agricultural practices, with data split into two categories: "YES" (indicating possession) and "NO" (indicating lack of possession). The bar diagrams revealed that among the 13 agricultural tools maximum (98.9%) number of respondents possessed television followed by mobile phones (97.8%), android (62.2%), internet (55.6%) and (33.3%) respondents possessed memory card respectively in order of preference for obtaining various types of information including agricultural information. The respondents least possessed Radio (1.1%) followed by Mobile phones (2.2%), due to their poor economic status or digital illiteracy, lack of extension orientation or might be high cost of the gadgets for which they were unable to avail information for various agricultural works and depended on friends, neighbors etc for obtaining agricultural information.  </w:t>
      </w:r>
    </w:p>
    <w:p w:rsidR="008E5BC0" w:rsidRPr="00D17770" w:rsidRDefault="008E5BC0" w:rsidP="008E5BC0">
      <w:pPr>
        <w:pStyle w:val="NormalWeb"/>
        <w:spacing w:before="0" w:beforeAutospacing="0" w:after="0" w:afterAutospacing="0" w:line="360" w:lineRule="auto"/>
        <w:jc w:val="both"/>
        <w:rPr>
          <w:rFonts w:ascii="Arial" w:hAnsi="Arial" w:cs="Arial"/>
          <w:sz w:val="20"/>
          <w:szCs w:val="20"/>
        </w:rPr>
      </w:pPr>
      <w:r w:rsidRPr="00D17770">
        <w:rPr>
          <w:rFonts w:ascii="Arial" w:hAnsi="Arial" w:cs="Arial"/>
          <w:sz w:val="20"/>
          <w:szCs w:val="20"/>
        </w:rPr>
        <w:tab/>
        <w:t xml:space="preserve">Further the above findings revealed a </w:t>
      </w:r>
      <w:r w:rsidRPr="00D17770">
        <w:rPr>
          <w:rStyle w:val="Strong"/>
          <w:rFonts w:ascii="Arial" w:eastAsiaTheme="majorEastAsia" w:hAnsi="Arial" w:cs="Arial"/>
          <w:b w:val="0"/>
          <w:bCs w:val="0"/>
          <w:sz w:val="20"/>
          <w:szCs w:val="20"/>
        </w:rPr>
        <w:t>clear digital divide</w:t>
      </w:r>
      <w:r w:rsidRPr="00D17770">
        <w:rPr>
          <w:rFonts w:ascii="Arial" w:hAnsi="Arial" w:cs="Arial"/>
          <w:sz w:val="20"/>
          <w:szCs w:val="20"/>
        </w:rPr>
        <w:t xml:space="preserve">: basic tools like mobile phones and TVs are widely used, while advanced tools like computers, tablets, and digital cameras have limited reach. There is </w:t>
      </w:r>
      <w:r w:rsidRPr="00D17770">
        <w:rPr>
          <w:rStyle w:val="Strong"/>
          <w:rFonts w:ascii="Arial" w:eastAsiaTheme="majorEastAsia" w:hAnsi="Arial" w:cs="Arial"/>
          <w:b w:val="0"/>
          <w:bCs w:val="0"/>
          <w:sz w:val="20"/>
          <w:szCs w:val="20"/>
        </w:rPr>
        <w:t>growing access to smart phones and internet</w:t>
      </w:r>
      <w:r w:rsidRPr="00D17770">
        <w:rPr>
          <w:rFonts w:ascii="Arial" w:hAnsi="Arial" w:cs="Arial"/>
          <w:sz w:val="20"/>
          <w:szCs w:val="20"/>
        </w:rPr>
        <w:t xml:space="preserve">, indicating opportunities for scaling up digital agriculture with supportive training, infrastructure, and policies. </w:t>
      </w:r>
    </w:p>
    <w:p w:rsidR="008E5BC0" w:rsidRPr="00D17770" w:rsidRDefault="008E5BC0" w:rsidP="008E5BC0">
      <w:pPr>
        <w:pStyle w:val="NormalWeb"/>
        <w:spacing w:before="0" w:beforeAutospacing="0" w:after="0" w:afterAutospacing="0" w:line="360" w:lineRule="auto"/>
        <w:jc w:val="center"/>
        <w:rPr>
          <w:rFonts w:ascii="Arial" w:hAnsi="Arial" w:cs="Arial"/>
          <w:sz w:val="20"/>
          <w:szCs w:val="20"/>
        </w:rPr>
      </w:pPr>
      <w:r w:rsidRPr="00D17770">
        <w:rPr>
          <w:rFonts w:ascii="Arial" w:hAnsi="Arial" w:cs="Arial"/>
          <w:noProof/>
          <w:sz w:val="20"/>
          <w:szCs w:val="20"/>
          <w:lang w:val="en-IN" w:eastAsia="en-IN"/>
        </w:rPr>
        <w:lastRenderedPageBreak/>
        <w:drawing>
          <wp:inline distT="0" distB="0" distL="114300" distR="114300">
            <wp:extent cx="5577413" cy="3025211"/>
            <wp:effectExtent l="19050" t="0" r="23287" b="3739"/>
            <wp:docPr id="16"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8E5BC0" w:rsidRPr="00D17770" w:rsidRDefault="008E5BC0" w:rsidP="008E5BC0">
      <w:pPr>
        <w:pStyle w:val="NormalWeb"/>
        <w:spacing w:before="0" w:beforeAutospacing="0" w:after="0" w:afterAutospacing="0" w:line="360" w:lineRule="auto"/>
        <w:jc w:val="center"/>
        <w:rPr>
          <w:rFonts w:ascii="Arial" w:hAnsi="Arial" w:cs="Arial"/>
          <w:b/>
          <w:bCs/>
          <w:sz w:val="22"/>
        </w:rPr>
      </w:pPr>
      <w:r w:rsidRPr="00D17770">
        <w:rPr>
          <w:rFonts w:ascii="Arial" w:hAnsi="Arial" w:cs="Arial"/>
          <w:b/>
          <w:bCs/>
          <w:sz w:val="22"/>
        </w:rPr>
        <w:t>Fig.9. Distribution of respondents according to possession of e-agriculture tools</w:t>
      </w:r>
    </w:p>
    <w:p w:rsidR="008E5BC0" w:rsidRPr="00D17770" w:rsidRDefault="008E5BC0" w:rsidP="008E5BC0">
      <w:pPr>
        <w:pStyle w:val="NormalWeb"/>
        <w:spacing w:before="0" w:beforeAutospacing="0" w:after="0" w:afterAutospacing="0" w:line="360" w:lineRule="auto"/>
        <w:rPr>
          <w:rFonts w:ascii="Arial" w:hAnsi="Arial" w:cs="Arial"/>
          <w:sz w:val="20"/>
          <w:szCs w:val="20"/>
        </w:rPr>
      </w:pPr>
      <w:r w:rsidRPr="00D17770">
        <w:rPr>
          <w:rFonts w:ascii="Arial" w:hAnsi="Arial" w:cs="Arial"/>
          <w:b/>
          <w:bCs/>
          <w:sz w:val="22"/>
        </w:rPr>
        <w:t>Exposure to extension contact</w:t>
      </w:r>
      <w:r w:rsidRPr="00D17770">
        <w:rPr>
          <w:rFonts w:ascii="Arial" w:hAnsi="Arial" w:cs="Arial"/>
          <w:b/>
          <w:sz w:val="22"/>
        </w:rPr>
        <w:tab/>
      </w:r>
    </w:p>
    <w:p w:rsidR="008E5BC0" w:rsidRPr="00D17770" w:rsidRDefault="008E5BC0" w:rsidP="008E5BC0">
      <w:pPr>
        <w:pStyle w:val="NormalWeb"/>
        <w:spacing w:before="0" w:beforeAutospacing="0" w:after="0" w:afterAutospacing="0" w:line="360" w:lineRule="auto"/>
        <w:jc w:val="both"/>
        <w:rPr>
          <w:rFonts w:ascii="Arial" w:hAnsi="Arial" w:cs="Arial"/>
          <w:sz w:val="20"/>
          <w:szCs w:val="20"/>
        </w:rPr>
      </w:pPr>
      <w:r w:rsidRPr="00D17770">
        <w:rPr>
          <w:rFonts w:ascii="Arial" w:hAnsi="Arial" w:cs="Arial"/>
          <w:sz w:val="20"/>
          <w:szCs w:val="20"/>
        </w:rPr>
        <w:t xml:space="preserve">It categorized exposure into three levels based on the number of extension contacts: </w:t>
      </w:r>
      <w:r w:rsidRPr="00D17770">
        <w:rPr>
          <w:rStyle w:val="Strong"/>
          <w:rFonts w:ascii="Arial" w:eastAsiaTheme="majorEastAsia" w:hAnsi="Arial" w:cs="Arial"/>
          <w:b w:val="0"/>
          <w:sz w:val="20"/>
          <w:szCs w:val="20"/>
        </w:rPr>
        <w:t>Low (less than 9 contacts)</w:t>
      </w:r>
      <w:r w:rsidRPr="00D17770">
        <w:rPr>
          <w:rFonts w:ascii="Arial" w:hAnsi="Arial" w:cs="Arial"/>
          <w:b/>
          <w:sz w:val="20"/>
          <w:szCs w:val="20"/>
        </w:rPr>
        <w:t xml:space="preserve">, </w:t>
      </w:r>
      <w:r w:rsidRPr="00D17770">
        <w:rPr>
          <w:rStyle w:val="Strong"/>
          <w:rFonts w:ascii="Arial" w:eastAsiaTheme="majorEastAsia" w:hAnsi="Arial" w:cs="Arial"/>
          <w:b w:val="0"/>
          <w:sz w:val="20"/>
          <w:szCs w:val="20"/>
        </w:rPr>
        <w:t>Medium (9–16 contacts)</w:t>
      </w:r>
      <w:r w:rsidRPr="00D17770">
        <w:rPr>
          <w:rFonts w:ascii="Arial" w:hAnsi="Arial" w:cs="Arial"/>
          <w:b/>
          <w:sz w:val="20"/>
          <w:szCs w:val="20"/>
        </w:rPr>
        <w:t>,</w:t>
      </w:r>
      <w:r w:rsidRPr="00D17770">
        <w:rPr>
          <w:rFonts w:ascii="Arial" w:hAnsi="Arial" w:cs="Arial"/>
          <w:sz w:val="20"/>
          <w:szCs w:val="20"/>
        </w:rPr>
        <w:t xml:space="preserve"> and </w:t>
      </w:r>
      <w:r w:rsidRPr="00D17770">
        <w:rPr>
          <w:rStyle w:val="Strong"/>
          <w:rFonts w:ascii="Arial" w:eastAsiaTheme="majorEastAsia" w:hAnsi="Arial" w:cs="Arial"/>
          <w:b w:val="0"/>
          <w:sz w:val="20"/>
          <w:szCs w:val="20"/>
        </w:rPr>
        <w:t>High (more than 16 contacts)</w:t>
      </w:r>
      <w:r w:rsidRPr="00D17770">
        <w:rPr>
          <w:rFonts w:ascii="Arial" w:hAnsi="Arial" w:cs="Arial"/>
          <w:b/>
          <w:sz w:val="20"/>
          <w:szCs w:val="20"/>
        </w:rPr>
        <w:t>.</w:t>
      </w:r>
      <w:r w:rsidRPr="00D17770">
        <w:rPr>
          <w:rFonts w:ascii="Arial" w:hAnsi="Arial" w:cs="Arial"/>
          <w:sz w:val="20"/>
          <w:szCs w:val="20"/>
        </w:rPr>
        <w:t xml:space="preserve"> According to the data, </w:t>
      </w:r>
      <w:bookmarkStart w:id="4" w:name="_Hlk201757143"/>
      <w:r w:rsidRPr="00D17770">
        <w:rPr>
          <w:rStyle w:val="Strong"/>
          <w:rFonts w:ascii="Arial" w:eastAsiaTheme="majorEastAsia" w:hAnsi="Arial" w:cs="Arial"/>
          <w:b w:val="0"/>
          <w:sz w:val="20"/>
          <w:szCs w:val="20"/>
        </w:rPr>
        <w:t>13.33 respondents fell into the low exposure category</w:t>
      </w:r>
      <w:bookmarkEnd w:id="4"/>
      <w:r w:rsidRPr="00D17770">
        <w:rPr>
          <w:rFonts w:ascii="Arial" w:hAnsi="Arial" w:cs="Arial"/>
          <w:sz w:val="20"/>
          <w:szCs w:val="20"/>
        </w:rPr>
        <w:t xml:space="preserve">, while a </w:t>
      </w:r>
      <w:bookmarkStart w:id="5" w:name="_Hlk201757044"/>
      <w:r w:rsidRPr="00D17770">
        <w:rPr>
          <w:rFonts w:ascii="Arial" w:hAnsi="Arial" w:cs="Arial"/>
          <w:sz w:val="20"/>
          <w:szCs w:val="20"/>
        </w:rPr>
        <w:t xml:space="preserve">significant </w:t>
      </w:r>
      <w:r w:rsidRPr="00D17770">
        <w:rPr>
          <w:rStyle w:val="Strong"/>
          <w:rFonts w:ascii="Arial" w:eastAsiaTheme="majorEastAsia" w:hAnsi="Arial" w:cs="Arial"/>
          <w:b w:val="0"/>
          <w:sz w:val="20"/>
          <w:szCs w:val="20"/>
        </w:rPr>
        <w:t>73.33 per cent</w:t>
      </w:r>
      <w:r w:rsidRPr="00D17770">
        <w:rPr>
          <w:rFonts w:ascii="Arial" w:hAnsi="Arial" w:cs="Arial"/>
          <w:sz w:val="20"/>
          <w:szCs w:val="20"/>
        </w:rPr>
        <w:t xml:space="preserve">reported medium-level exposure. Only </w:t>
      </w:r>
      <w:r w:rsidRPr="00D17770">
        <w:rPr>
          <w:rStyle w:val="Strong"/>
          <w:rFonts w:ascii="Arial" w:eastAsiaTheme="majorEastAsia" w:hAnsi="Arial" w:cs="Arial"/>
          <w:b w:val="0"/>
          <w:sz w:val="20"/>
          <w:szCs w:val="20"/>
        </w:rPr>
        <w:t>13.33 per cent had</w:t>
      </w:r>
      <w:r w:rsidRPr="00D17770">
        <w:rPr>
          <w:rFonts w:ascii="Arial" w:hAnsi="Arial" w:cs="Arial"/>
          <w:sz w:val="20"/>
          <w:szCs w:val="20"/>
        </w:rPr>
        <w:t xml:space="preserve"> experienced high exposure to extension contacts.</w:t>
      </w:r>
    </w:p>
    <w:bookmarkEnd w:id="5"/>
    <w:p w:rsidR="008E5BC0" w:rsidRPr="00D17770" w:rsidRDefault="008E5BC0" w:rsidP="008E5BC0">
      <w:pPr>
        <w:pStyle w:val="NormalWeb"/>
        <w:spacing w:before="0" w:beforeAutospacing="0" w:after="0" w:afterAutospacing="0" w:line="360" w:lineRule="auto"/>
        <w:ind w:firstLine="720"/>
        <w:jc w:val="both"/>
        <w:rPr>
          <w:rFonts w:ascii="Arial" w:hAnsi="Arial" w:cs="Arial"/>
          <w:sz w:val="20"/>
          <w:szCs w:val="20"/>
        </w:rPr>
      </w:pPr>
      <w:r w:rsidRPr="00D17770">
        <w:rPr>
          <w:rFonts w:ascii="Arial" w:hAnsi="Arial" w:cs="Arial"/>
          <w:sz w:val="20"/>
          <w:szCs w:val="20"/>
        </w:rPr>
        <w:t xml:space="preserve">This distribution indicates a concentration of engagement at the medium level, suggesting moderate involvement of farmers or stakeholders with extension services. Only 33.33 per cent of respondents are coming under low category which is reflecting improved access or increased demand for extension support among the population surveyed. However, the relatively low proportion of highly exposed individuals implies that while services are being accessed, there may still be barriers—such as resource constraints, limited outreach capacity, or lack of awareness—that prevent more intensive engagement. A similar pattern was observed in a study by </w:t>
      </w:r>
      <w:r w:rsidRPr="00D17770">
        <w:rPr>
          <w:rStyle w:val="Strong"/>
          <w:rFonts w:ascii="Arial" w:eastAsiaTheme="majorEastAsia" w:hAnsi="Arial" w:cs="Arial"/>
          <w:b w:val="0"/>
          <w:sz w:val="20"/>
          <w:szCs w:val="20"/>
        </w:rPr>
        <w:t>Singh et al. (2015)</w:t>
      </w:r>
      <w:r w:rsidRPr="00D17770">
        <w:rPr>
          <w:rFonts w:ascii="Arial" w:hAnsi="Arial" w:cs="Arial"/>
          <w:b/>
          <w:sz w:val="20"/>
          <w:szCs w:val="20"/>
        </w:rPr>
        <w:t>,</w:t>
      </w:r>
      <w:r w:rsidRPr="00D17770">
        <w:rPr>
          <w:rFonts w:ascii="Arial" w:hAnsi="Arial" w:cs="Arial"/>
          <w:sz w:val="20"/>
          <w:szCs w:val="20"/>
        </w:rPr>
        <w:t xml:space="preserve"> which found that a majority of farmers had moderate contact with extension workers, attributing this to irregular visits and limited availability of personnel.</w:t>
      </w:r>
    </w:p>
    <w:p w:rsidR="008E5BC0" w:rsidRPr="00D17770" w:rsidRDefault="008E5BC0" w:rsidP="008E5BC0">
      <w:pPr>
        <w:pStyle w:val="NormalWeb"/>
        <w:spacing w:before="0" w:beforeAutospacing="0" w:after="0" w:afterAutospacing="0" w:line="360" w:lineRule="auto"/>
        <w:ind w:firstLine="720"/>
        <w:jc w:val="center"/>
        <w:rPr>
          <w:rFonts w:ascii="Arial" w:hAnsi="Arial" w:cs="Arial"/>
          <w:sz w:val="20"/>
          <w:szCs w:val="20"/>
        </w:rPr>
      </w:pPr>
      <w:r w:rsidRPr="00D17770">
        <w:rPr>
          <w:rFonts w:ascii="Arial" w:hAnsi="Arial" w:cs="Arial"/>
          <w:noProof/>
          <w:sz w:val="20"/>
          <w:szCs w:val="20"/>
          <w:lang w:val="en-IN" w:eastAsia="en-IN"/>
        </w:rPr>
        <w:lastRenderedPageBreak/>
        <w:drawing>
          <wp:inline distT="0" distB="0" distL="0" distR="0">
            <wp:extent cx="5943600" cy="3299006"/>
            <wp:effectExtent l="19050" t="0" r="19050" b="0"/>
            <wp:docPr id="19"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8E5BC0" w:rsidRPr="00D17770" w:rsidRDefault="008E5BC0" w:rsidP="008E5BC0">
      <w:pPr>
        <w:pStyle w:val="NormalWeb"/>
        <w:spacing w:before="0" w:beforeAutospacing="0" w:after="0" w:afterAutospacing="0" w:line="360" w:lineRule="auto"/>
        <w:jc w:val="center"/>
        <w:rPr>
          <w:rFonts w:ascii="Arial" w:hAnsi="Arial" w:cs="Arial"/>
          <w:b/>
          <w:bCs/>
        </w:rPr>
      </w:pPr>
      <w:r w:rsidRPr="00D17770">
        <w:rPr>
          <w:rFonts w:ascii="Arial" w:hAnsi="Arial" w:cs="Arial"/>
          <w:b/>
          <w:bCs/>
        </w:rPr>
        <w:t xml:space="preserve">                Fig.10. </w:t>
      </w:r>
      <w:r w:rsidRPr="00D17770">
        <w:rPr>
          <w:rFonts w:ascii="Arial" w:hAnsi="Arial" w:cs="Arial"/>
          <w:b/>
          <w:bCs/>
          <w:sz w:val="22"/>
        </w:rPr>
        <w:t>Distribution of respondents according to Exposure to extension contact</w:t>
      </w:r>
    </w:p>
    <w:p w:rsidR="008E5BC0" w:rsidRPr="00D17770" w:rsidRDefault="008E5BC0" w:rsidP="002D176E">
      <w:pPr>
        <w:pStyle w:val="NormalWeb"/>
        <w:spacing w:before="0" w:beforeAutospacing="0" w:after="0" w:afterAutospacing="0" w:line="360" w:lineRule="auto"/>
        <w:jc w:val="both"/>
        <w:rPr>
          <w:rFonts w:ascii="Arial" w:hAnsi="Arial" w:cs="Arial"/>
          <w:sz w:val="20"/>
          <w:szCs w:val="20"/>
        </w:rPr>
      </w:pPr>
    </w:p>
    <w:p w:rsidR="008E5BC0" w:rsidRPr="00D17770" w:rsidRDefault="008E5BC0" w:rsidP="008E5BC0">
      <w:pPr>
        <w:pStyle w:val="NormalWeb"/>
        <w:spacing w:before="0" w:beforeAutospacing="0" w:after="0" w:afterAutospacing="0" w:line="360" w:lineRule="auto"/>
        <w:jc w:val="both"/>
        <w:rPr>
          <w:rFonts w:ascii="Arial" w:hAnsi="Arial" w:cs="Arial"/>
          <w:b/>
          <w:sz w:val="22"/>
          <w:szCs w:val="20"/>
        </w:rPr>
      </w:pPr>
      <w:r w:rsidRPr="00D17770">
        <w:rPr>
          <w:rFonts w:ascii="Arial" w:hAnsi="Arial" w:cs="Arial"/>
          <w:b/>
          <w:sz w:val="22"/>
          <w:szCs w:val="20"/>
        </w:rPr>
        <w:t>Cosmopoliteness</w:t>
      </w:r>
    </w:p>
    <w:p w:rsidR="008E5BC0" w:rsidRPr="00D17770" w:rsidRDefault="008E5BC0" w:rsidP="008E5BC0">
      <w:pPr>
        <w:pStyle w:val="NormalWeb"/>
        <w:spacing w:before="0" w:beforeAutospacing="0" w:after="0" w:afterAutospacing="0" w:line="360" w:lineRule="auto"/>
        <w:jc w:val="both"/>
        <w:rPr>
          <w:rFonts w:ascii="Arial" w:hAnsi="Arial" w:cs="Arial"/>
          <w:sz w:val="20"/>
          <w:szCs w:val="20"/>
        </w:rPr>
      </w:pPr>
      <w:r w:rsidRPr="00D17770">
        <w:rPr>
          <w:rFonts w:ascii="Arial" w:hAnsi="Arial" w:cs="Arial"/>
          <w:sz w:val="20"/>
          <w:szCs w:val="20"/>
        </w:rPr>
        <w:t xml:space="preserve">The distribution of respondents based on their level of exposure to urban or outside influences, a factor often associated with openness to innovation and external communication. Cosmopoliteness was categorized into three levels based on scores: </w:t>
      </w:r>
      <w:r w:rsidRPr="00D17770">
        <w:rPr>
          <w:rStyle w:val="Strong"/>
          <w:rFonts w:ascii="Arial" w:eastAsiaTheme="majorEastAsia" w:hAnsi="Arial" w:cs="Arial"/>
          <w:b w:val="0"/>
          <w:sz w:val="20"/>
          <w:szCs w:val="20"/>
        </w:rPr>
        <w:t>low (less than 13)</w:t>
      </w:r>
      <w:r w:rsidRPr="00D17770">
        <w:rPr>
          <w:rFonts w:ascii="Arial" w:hAnsi="Arial" w:cs="Arial"/>
          <w:b/>
          <w:sz w:val="20"/>
          <w:szCs w:val="20"/>
        </w:rPr>
        <w:t xml:space="preserve">, </w:t>
      </w:r>
      <w:r w:rsidRPr="00D17770">
        <w:rPr>
          <w:rStyle w:val="Strong"/>
          <w:rFonts w:ascii="Arial" w:eastAsiaTheme="majorEastAsia" w:hAnsi="Arial" w:cs="Arial"/>
          <w:b w:val="0"/>
          <w:sz w:val="20"/>
          <w:szCs w:val="20"/>
        </w:rPr>
        <w:t>medium (13–19)</w:t>
      </w:r>
      <w:r w:rsidRPr="00D17770">
        <w:rPr>
          <w:rFonts w:ascii="Arial" w:hAnsi="Arial" w:cs="Arial"/>
          <w:b/>
          <w:sz w:val="20"/>
          <w:szCs w:val="20"/>
        </w:rPr>
        <w:t xml:space="preserve">, </w:t>
      </w:r>
      <w:r w:rsidRPr="00D17770">
        <w:rPr>
          <w:rFonts w:ascii="Arial" w:hAnsi="Arial" w:cs="Arial"/>
          <w:sz w:val="20"/>
          <w:szCs w:val="20"/>
        </w:rPr>
        <w:t xml:space="preserve">and </w:t>
      </w:r>
      <w:r w:rsidRPr="00D17770">
        <w:rPr>
          <w:rStyle w:val="Strong"/>
          <w:rFonts w:ascii="Arial" w:eastAsiaTheme="majorEastAsia" w:hAnsi="Arial" w:cs="Arial"/>
          <w:b w:val="0"/>
          <w:sz w:val="20"/>
          <w:szCs w:val="20"/>
        </w:rPr>
        <w:t>high (more than 19)</w:t>
      </w:r>
      <w:r w:rsidRPr="00D17770">
        <w:rPr>
          <w:rFonts w:ascii="Arial" w:hAnsi="Arial" w:cs="Arial"/>
          <w:sz w:val="20"/>
          <w:szCs w:val="20"/>
        </w:rPr>
        <w:t xml:space="preserve"> as per mean and standard deviation.</w:t>
      </w:r>
    </w:p>
    <w:p w:rsidR="008E5BC0" w:rsidRPr="00D17770" w:rsidRDefault="008E5BC0" w:rsidP="008E5BC0">
      <w:pPr>
        <w:pStyle w:val="NormalWeb"/>
        <w:spacing w:before="0" w:beforeAutospacing="0" w:after="0" w:afterAutospacing="0" w:line="360" w:lineRule="auto"/>
        <w:ind w:firstLine="720"/>
        <w:jc w:val="both"/>
        <w:rPr>
          <w:rFonts w:ascii="Arial" w:hAnsi="Arial" w:cs="Arial"/>
          <w:sz w:val="20"/>
          <w:szCs w:val="20"/>
        </w:rPr>
      </w:pPr>
      <w:bookmarkStart w:id="6" w:name="_Hlk201757239"/>
      <w:r w:rsidRPr="00D17770">
        <w:rPr>
          <w:rFonts w:ascii="Arial" w:hAnsi="Arial" w:cs="Arial"/>
          <w:sz w:val="20"/>
          <w:szCs w:val="20"/>
        </w:rPr>
        <w:t xml:space="preserve">A smaller percentage </w:t>
      </w:r>
      <w:r w:rsidRPr="00D17770">
        <w:rPr>
          <w:rFonts w:ascii="Arial" w:hAnsi="Arial" w:cs="Arial"/>
          <w:b/>
          <w:sz w:val="20"/>
          <w:szCs w:val="20"/>
        </w:rPr>
        <w:t>(</w:t>
      </w:r>
      <w:r w:rsidRPr="00D17770">
        <w:rPr>
          <w:rStyle w:val="Strong"/>
          <w:rFonts w:ascii="Arial" w:eastAsiaTheme="majorEastAsia" w:hAnsi="Arial" w:cs="Arial"/>
          <w:b w:val="0"/>
          <w:sz w:val="20"/>
          <w:szCs w:val="20"/>
        </w:rPr>
        <w:t>17.77 per cent or 16 individuals</w:t>
      </w:r>
      <w:r w:rsidRPr="00D17770">
        <w:rPr>
          <w:rFonts w:ascii="Arial" w:hAnsi="Arial" w:cs="Arial"/>
          <w:b/>
          <w:sz w:val="20"/>
          <w:szCs w:val="20"/>
        </w:rPr>
        <w:t>)</w:t>
      </w:r>
      <w:r w:rsidRPr="00D17770">
        <w:rPr>
          <w:rFonts w:ascii="Arial" w:hAnsi="Arial" w:cs="Arial"/>
          <w:sz w:val="20"/>
          <w:szCs w:val="20"/>
        </w:rPr>
        <w:t xml:space="preserve"> reported </w:t>
      </w:r>
      <w:r w:rsidRPr="00D17770">
        <w:rPr>
          <w:rStyle w:val="Strong"/>
          <w:rFonts w:ascii="Arial" w:eastAsiaTheme="majorEastAsia" w:hAnsi="Arial" w:cs="Arial"/>
          <w:b w:val="0"/>
          <w:sz w:val="20"/>
          <w:szCs w:val="20"/>
        </w:rPr>
        <w:t>high cosmopoliteness</w:t>
      </w:r>
      <w:r w:rsidRPr="00D17770">
        <w:rPr>
          <w:rFonts w:ascii="Arial" w:hAnsi="Arial" w:cs="Arial"/>
          <w:b/>
          <w:sz w:val="20"/>
          <w:szCs w:val="20"/>
        </w:rPr>
        <w:t>,</w:t>
      </w:r>
      <w:r w:rsidRPr="00D17770">
        <w:rPr>
          <w:rFonts w:ascii="Arial" w:hAnsi="Arial" w:cs="Arial"/>
          <w:sz w:val="20"/>
          <w:szCs w:val="20"/>
        </w:rPr>
        <w:t xml:space="preserve"> suggesting a higher degree of external exposure, which often correlates with greater access to information, diverse experiences, and more progressive attitudes. Only </w:t>
      </w:r>
      <w:r w:rsidRPr="00D17770">
        <w:rPr>
          <w:rStyle w:val="Strong"/>
          <w:rFonts w:ascii="Arial" w:eastAsiaTheme="majorEastAsia" w:hAnsi="Arial" w:cs="Arial"/>
          <w:b w:val="0"/>
          <w:sz w:val="20"/>
          <w:szCs w:val="20"/>
        </w:rPr>
        <w:t>8.88 per cent (8 individuals)</w:t>
      </w:r>
      <w:r w:rsidRPr="00D17770">
        <w:rPr>
          <w:rFonts w:ascii="Arial" w:hAnsi="Arial" w:cs="Arial"/>
          <w:sz w:val="20"/>
          <w:szCs w:val="20"/>
        </w:rPr>
        <w:t xml:space="preserve"> exhibited </w:t>
      </w:r>
      <w:r w:rsidRPr="00D17770">
        <w:rPr>
          <w:rStyle w:val="Strong"/>
          <w:rFonts w:ascii="Arial" w:eastAsiaTheme="majorEastAsia" w:hAnsi="Arial" w:cs="Arial"/>
          <w:b w:val="0"/>
          <w:sz w:val="20"/>
          <w:szCs w:val="20"/>
        </w:rPr>
        <w:t>low cosmopoliteness</w:t>
      </w:r>
      <w:bookmarkEnd w:id="6"/>
      <w:r w:rsidRPr="00D17770">
        <w:rPr>
          <w:rFonts w:ascii="Arial" w:hAnsi="Arial" w:cs="Arial"/>
          <w:sz w:val="20"/>
          <w:szCs w:val="20"/>
        </w:rPr>
        <w:t>, suggesting limited interaction with urban settings or modern institutions.</w:t>
      </w:r>
    </w:p>
    <w:p w:rsidR="008E5BC0" w:rsidRPr="00D17770" w:rsidRDefault="008E5BC0" w:rsidP="008E5BC0">
      <w:pPr>
        <w:pStyle w:val="NormalWeb"/>
        <w:spacing w:before="0" w:beforeAutospacing="0" w:after="0" w:afterAutospacing="0" w:line="360" w:lineRule="auto"/>
        <w:jc w:val="both"/>
        <w:rPr>
          <w:rFonts w:ascii="Arial" w:hAnsi="Arial" w:cs="Arial"/>
          <w:sz w:val="20"/>
          <w:szCs w:val="20"/>
        </w:rPr>
      </w:pPr>
      <w:r w:rsidRPr="00D17770">
        <w:rPr>
          <w:rFonts w:ascii="Arial" w:hAnsi="Arial" w:cs="Arial"/>
          <w:sz w:val="20"/>
          <w:szCs w:val="20"/>
        </w:rPr>
        <w:t xml:space="preserve">These findings are consistent with earlier studies, such as that by </w:t>
      </w:r>
      <w:r w:rsidRPr="00D17770">
        <w:rPr>
          <w:rStyle w:val="Strong"/>
          <w:rFonts w:ascii="Arial" w:eastAsiaTheme="majorEastAsia" w:hAnsi="Arial" w:cs="Arial"/>
          <w:b w:val="0"/>
          <w:sz w:val="20"/>
          <w:szCs w:val="20"/>
        </w:rPr>
        <w:t>rogers (2003)</w:t>
      </w:r>
      <w:r w:rsidRPr="00D17770">
        <w:rPr>
          <w:rFonts w:ascii="Arial" w:hAnsi="Arial" w:cs="Arial"/>
          <w:sz w:val="20"/>
          <w:szCs w:val="20"/>
        </w:rPr>
        <w:t>, who highlighted cosmopoliteness as a key variable influencing the adoption of innovations.</w:t>
      </w:r>
    </w:p>
    <w:p w:rsidR="008E5BC0" w:rsidRPr="00D17770" w:rsidRDefault="008E5BC0" w:rsidP="008E5BC0">
      <w:pPr>
        <w:pStyle w:val="NormalWeb"/>
        <w:spacing w:before="0" w:beforeAutospacing="0" w:after="0" w:afterAutospacing="0" w:line="360" w:lineRule="auto"/>
        <w:jc w:val="center"/>
        <w:rPr>
          <w:rFonts w:ascii="Arial" w:hAnsi="Arial" w:cs="Arial"/>
          <w:sz w:val="20"/>
          <w:szCs w:val="20"/>
        </w:rPr>
      </w:pPr>
      <w:r w:rsidRPr="00D17770">
        <w:rPr>
          <w:rFonts w:ascii="Arial" w:hAnsi="Arial" w:cs="Arial"/>
          <w:noProof/>
          <w:sz w:val="20"/>
          <w:szCs w:val="20"/>
          <w:lang w:val="en-IN" w:eastAsia="en-IN"/>
        </w:rPr>
        <w:lastRenderedPageBreak/>
        <w:drawing>
          <wp:inline distT="0" distB="0" distL="0" distR="0">
            <wp:extent cx="4572000" cy="2743200"/>
            <wp:effectExtent l="19050" t="0" r="19050" b="0"/>
            <wp:docPr id="21"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8E5BC0" w:rsidRPr="00D17770" w:rsidRDefault="008E5BC0" w:rsidP="002D176E">
      <w:pPr>
        <w:pStyle w:val="NormalWeb"/>
        <w:spacing w:before="0" w:beforeAutospacing="0" w:after="0" w:afterAutospacing="0" w:line="360" w:lineRule="auto"/>
        <w:jc w:val="center"/>
        <w:rPr>
          <w:rFonts w:ascii="Arial" w:hAnsi="Arial" w:cs="Arial"/>
          <w:b/>
          <w:bCs/>
          <w:sz w:val="22"/>
        </w:rPr>
      </w:pPr>
      <w:r w:rsidRPr="00D17770">
        <w:rPr>
          <w:rFonts w:ascii="Arial" w:hAnsi="Arial" w:cs="Arial"/>
          <w:b/>
          <w:bCs/>
          <w:sz w:val="22"/>
        </w:rPr>
        <w:t>Fig.11. Distribution of respondents according to Cosmopoliteness</w:t>
      </w:r>
    </w:p>
    <w:p w:rsidR="008E5BC0" w:rsidRPr="00D17770" w:rsidRDefault="008E5BC0" w:rsidP="008E5BC0">
      <w:pPr>
        <w:pStyle w:val="NormalWeb"/>
        <w:spacing w:before="0" w:beforeAutospacing="0" w:after="0" w:afterAutospacing="0" w:line="360" w:lineRule="auto"/>
        <w:jc w:val="both"/>
        <w:rPr>
          <w:rFonts w:ascii="Arial" w:hAnsi="Arial" w:cs="Arial"/>
          <w:sz w:val="20"/>
          <w:szCs w:val="20"/>
        </w:rPr>
      </w:pPr>
    </w:p>
    <w:p w:rsidR="008E5BC0" w:rsidRPr="00D17770" w:rsidRDefault="008E5BC0" w:rsidP="008E5BC0">
      <w:pPr>
        <w:pStyle w:val="NormalWeb"/>
        <w:spacing w:before="0" w:beforeAutospacing="0" w:after="0" w:afterAutospacing="0" w:line="360" w:lineRule="auto"/>
        <w:jc w:val="both"/>
        <w:rPr>
          <w:rFonts w:ascii="Arial" w:hAnsi="Arial" w:cs="Arial"/>
          <w:sz w:val="20"/>
          <w:szCs w:val="20"/>
        </w:rPr>
      </w:pPr>
    </w:p>
    <w:p w:rsidR="008E5BC0" w:rsidRPr="00460F6C" w:rsidRDefault="008E5BC0" w:rsidP="008E5BC0">
      <w:pPr>
        <w:jc w:val="both"/>
        <w:rPr>
          <w:rFonts w:ascii="Arial" w:hAnsi="Arial" w:cs="Arial"/>
          <w:b/>
          <w:sz w:val="22"/>
        </w:rPr>
      </w:pPr>
      <w:r w:rsidRPr="00460F6C">
        <w:rPr>
          <w:rFonts w:ascii="Arial" w:hAnsi="Arial" w:cs="Arial"/>
          <w:b/>
          <w:sz w:val="22"/>
        </w:rPr>
        <w:t>Social Participation</w:t>
      </w:r>
    </w:p>
    <w:p w:rsidR="008E5BC0" w:rsidRPr="00D17770" w:rsidRDefault="008E5BC0" w:rsidP="008E5BC0">
      <w:pPr>
        <w:pStyle w:val="NormalWeb"/>
        <w:spacing w:before="0" w:beforeAutospacing="0" w:after="0" w:afterAutospacing="0" w:line="360" w:lineRule="auto"/>
        <w:jc w:val="both"/>
        <w:rPr>
          <w:rFonts w:ascii="Arial" w:hAnsi="Arial" w:cs="Arial"/>
          <w:sz w:val="20"/>
          <w:szCs w:val="20"/>
        </w:rPr>
      </w:pPr>
      <w:r w:rsidRPr="00D17770">
        <w:rPr>
          <w:rFonts w:ascii="Arial" w:hAnsi="Arial" w:cs="Arial"/>
          <w:sz w:val="20"/>
          <w:szCs w:val="20"/>
        </w:rPr>
        <w:t xml:space="preserve">The data revealed that a </w:t>
      </w:r>
      <w:bookmarkStart w:id="7" w:name="_Hlk201757394"/>
      <w:r w:rsidRPr="00D17770">
        <w:rPr>
          <w:rStyle w:val="Strong"/>
          <w:rFonts w:ascii="Arial" w:eastAsiaTheme="majorEastAsia" w:hAnsi="Arial" w:cs="Arial"/>
          <w:b w:val="0"/>
          <w:sz w:val="20"/>
          <w:szCs w:val="20"/>
        </w:rPr>
        <w:t>majority of respondents 52.22 per cent had no membership in any organization</w:t>
      </w:r>
      <w:r w:rsidRPr="00D17770">
        <w:rPr>
          <w:rFonts w:ascii="Arial" w:hAnsi="Arial" w:cs="Arial"/>
          <w:sz w:val="20"/>
          <w:szCs w:val="20"/>
        </w:rPr>
        <w:t xml:space="preserve">, followed by </w:t>
      </w:r>
      <w:r w:rsidRPr="00D17770">
        <w:rPr>
          <w:rStyle w:val="Strong"/>
          <w:rFonts w:ascii="Arial" w:eastAsiaTheme="majorEastAsia" w:hAnsi="Arial" w:cs="Arial"/>
          <w:b w:val="0"/>
          <w:sz w:val="20"/>
          <w:szCs w:val="20"/>
        </w:rPr>
        <w:t>38.88 per cent who were members of only one organization</w:t>
      </w:r>
      <w:r w:rsidRPr="00D17770">
        <w:rPr>
          <w:rFonts w:ascii="Arial" w:hAnsi="Arial" w:cs="Arial"/>
          <w:sz w:val="20"/>
          <w:szCs w:val="20"/>
        </w:rPr>
        <w:t xml:space="preserve">. A small proportion of individuals reported </w:t>
      </w:r>
      <w:r w:rsidRPr="00D17770">
        <w:rPr>
          <w:rStyle w:val="Strong"/>
          <w:rFonts w:ascii="Arial" w:eastAsiaTheme="majorEastAsia" w:hAnsi="Arial" w:cs="Arial"/>
          <w:b w:val="0"/>
          <w:sz w:val="20"/>
          <w:szCs w:val="20"/>
        </w:rPr>
        <w:t>membership in two organizations 5.55 per cent</w:t>
      </w:r>
      <w:r w:rsidRPr="00D17770">
        <w:rPr>
          <w:rFonts w:ascii="Arial" w:hAnsi="Arial" w:cs="Arial"/>
          <w:b/>
          <w:sz w:val="20"/>
          <w:szCs w:val="20"/>
        </w:rPr>
        <w:t>,</w:t>
      </w:r>
      <w:r w:rsidRPr="00D17770">
        <w:rPr>
          <w:rFonts w:ascii="Arial" w:hAnsi="Arial" w:cs="Arial"/>
          <w:sz w:val="20"/>
          <w:szCs w:val="20"/>
        </w:rPr>
        <w:t xml:space="preserve"> while only</w:t>
      </w:r>
      <w:r w:rsidRPr="00D17770">
        <w:rPr>
          <w:rStyle w:val="Strong"/>
          <w:rFonts w:ascii="Arial" w:eastAsiaTheme="majorEastAsia" w:hAnsi="Arial" w:cs="Arial"/>
          <w:b w:val="0"/>
          <w:sz w:val="20"/>
          <w:szCs w:val="20"/>
        </w:rPr>
        <w:t>3.33 per cent are affiliated with more than two organizations</w:t>
      </w:r>
      <w:bookmarkEnd w:id="7"/>
      <w:r w:rsidRPr="00D17770">
        <w:rPr>
          <w:rFonts w:ascii="Arial" w:hAnsi="Arial" w:cs="Arial"/>
          <w:b/>
          <w:sz w:val="20"/>
          <w:szCs w:val="20"/>
        </w:rPr>
        <w:t>.</w:t>
      </w:r>
      <w:r w:rsidRPr="00D17770">
        <w:rPr>
          <w:rFonts w:ascii="Arial" w:hAnsi="Arial" w:cs="Arial"/>
          <w:sz w:val="20"/>
          <w:szCs w:val="20"/>
        </w:rPr>
        <w:t xml:space="preserve"> This pattern highlights a generally </w:t>
      </w:r>
      <w:r w:rsidRPr="00D17770">
        <w:rPr>
          <w:rStyle w:val="Strong"/>
          <w:rFonts w:ascii="Arial" w:eastAsiaTheme="majorEastAsia" w:hAnsi="Arial" w:cs="Arial"/>
          <w:b w:val="0"/>
          <w:sz w:val="20"/>
          <w:szCs w:val="20"/>
        </w:rPr>
        <w:t>low level of social engagement</w:t>
      </w:r>
      <w:r w:rsidRPr="00D17770">
        <w:rPr>
          <w:rFonts w:ascii="Arial" w:hAnsi="Arial" w:cs="Arial"/>
          <w:b/>
          <w:sz w:val="20"/>
          <w:szCs w:val="20"/>
        </w:rPr>
        <w:t>,</w:t>
      </w:r>
      <w:r w:rsidRPr="00D17770">
        <w:rPr>
          <w:rFonts w:ascii="Arial" w:hAnsi="Arial" w:cs="Arial"/>
          <w:sz w:val="20"/>
          <w:szCs w:val="20"/>
        </w:rPr>
        <w:t xml:space="preserve"> suggesting limited participation in collective or institutional platforms that could enhance knowledge sharing, community action, and leadership development.</w:t>
      </w:r>
    </w:p>
    <w:p w:rsidR="008E5BC0" w:rsidRPr="00D17770" w:rsidRDefault="008E5BC0" w:rsidP="008E5BC0">
      <w:pPr>
        <w:pStyle w:val="NormalWeb"/>
        <w:spacing w:before="0" w:beforeAutospacing="0" w:after="0" w:afterAutospacing="0" w:line="360" w:lineRule="auto"/>
        <w:ind w:firstLine="720"/>
        <w:jc w:val="both"/>
        <w:rPr>
          <w:rFonts w:ascii="Arial" w:hAnsi="Arial" w:cs="Arial"/>
          <w:sz w:val="20"/>
          <w:szCs w:val="20"/>
        </w:rPr>
      </w:pPr>
      <w:r w:rsidRPr="00D17770">
        <w:rPr>
          <w:rFonts w:ascii="Arial" w:hAnsi="Arial" w:cs="Arial"/>
          <w:sz w:val="20"/>
          <w:szCs w:val="20"/>
        </w:rPr>
        <w:t xml:space="preserve">Low social participation may reflect barriers such as lack of awareness about the benefits of organizational involvement, time constraints due to livelihood responsibilities, or inadequate access to active community groups. </w:t>
      </w:r>
      <w:r w:rsidRPr="00DD18DA">
        <w:rPr>
          <w:rFonts w:ascii="Arial" w:hAnsi="Arial" w:cs="Arial"/>
          <w:sz w:val="20"/>
          <w:szCs w:val="20"/>
          <w:highlight w:val="yellow"/>
        </w:rPr>
        <w:t xml:space="preserve">These findings are consistent with the observations made by </w:t>
      </w:r>
      <w:r w:rsidRPr="00DD18DA">
        <w:rPr>
          <w:rStyle w:val="Strong"/>
          <w:rFonts w:ascii="Arial" w:eastAsiaTheme="majorEastAsia" w:hAnsi="Arial" w:cs="Arial"/>
          <w:b w:val="0"/>
          <w:sz w:val="20"/>
          <w:szCs w:val="20"/>
        </w:rPr>
        <w:t>Kumar et al.</w:t>
      </w:r>
      <w:r w:rsidRPr="00D17770">
        <w:rPr>
          <w:rStyle w:val="Strong"/>
          <w:rFonts w:ascii="Arial" w:eastAsiaTheme="majorEastAsia" w:hAnsi="Arial" w:cs="Arial"/>
          <w:b w:val="0"/>
          <w:sz w:val="20"/>
          <w:szCs w:val="20"/>
        </w:rPr>
        <w:t xml:space="preserve"> (2013)</w:t>
      </w:r>
      <w:r w:rsidRPr="00D17770">
        <w:rPr>
          <w:rFonts w:ascii="Arial" w:hAnsi="Arial" w:cs="Arial"/>
          <w:b/>
          <w:sz w:val="20"/>
          <w:szCs w:val="20"/>
        </w:rPr>
        <w:t>,</w:t>
      </w:r>
      <w:r w:rsidRPr="00D17770">
        <w:rPr>
          <w:rFonts w:ascii="Arial" w:hAnsi="Arial" w:cs="Arial"/>
          <w:sz w:val="20"/>
          <w:szCs w:val="20"/>
        </w:rPr>
        <w:t xml:space="preserve"> who reported that a majority of rural respondents demonstrated low levels of organizational membership, which in turn limited their exposure to developmental programs and peer learning opportunities.</w:t>
      </w:r>
    </w:p>
    <w:p w:rsidR="008E5BC0" w:rsidRPr="00D17770" w:rsidRDefault="008E5BC0" w:rsidP="008E5BC0">
      <w:pPr>
        <w:pStyle w:val="NormalWeb"/>
        <w:spacing w:before="0" w:beforeAutospacing="0" w:after="0" w:afterAutospacing="0" w:line="360" w:lineRule="auto"/>
        <w:ind w:firstLine="720"/>
        <w:jc w:val="both"/>
        <w:rPr>
          <w:rFonts w:ascii="Arial" w:hAnsi="Arial" w:cs="Arial"/>
          <w:sz w:val="20"/>
          <w:szCs w:val="20"/>
        </w:rPr>
      </w:pPr>
    </w:p>
    <w:p w:rsidR="008E5BC0" w:rsidRPr="00D17770" w:rsidRDefault="008E5BC0" w:rsidP="008E5BC0">
      <w:pPr>
        <w:jc w:val="center"/>
        <w:rPr>
          <w:rFonts w:ascii="Arial" w:hAnsi="Arial" w:cs="Arial"/>
          <w:b/>
          <w:bCs/>
        </w:rPr>
      </w:pPr>
      <w:r w:rsidRPr="00D17770">
        <w:rPr>
          <w:rFonts w:ascii="Arial" w:hAnsi="Arial" w:cs="Arial"/>
          <w:b/>
          <w:noProof/>
          <w:lang w:val="en-IN" w:eastAsia="en-IN"/>
        </w:rPr>
        <w:lastRenderedPageBreak/>
        <w:drawing>
          <wp:inline distT="0" distB="0" distL="0" distR="0">
            <wp:extent cx="5363845" cy="2928620"/>
            <wp:effectExtent l="19050" t="0" r="27305" b="5080"/>
            <wp:docPr id="22"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8E5BC0" w:rsidRPr="00D17770" w:rsidRDefault="008E5BC0" w:rsidP="00460F6C">
      <w:pPr>
        <w:pStyle w:val="Body"/>
        <w:jc w:val="center"/>
        <w:rPr>
          <w:rFonts w:ascii="Arial" w:hAnsi="Arial" w:cs="Arial"/>
          <w:u w:val="single"/>
          <w:lang w:val="en-GB" w:eastAsia="en-GB"/>
        </w:rPr>
      </w:pPr>
      <w:r w:rsidRPr="00D17770">
        <w:rPr>
          <w:rFonts w:ascii="Arial" w:hAnsi="Arial" w:cs="Arial"/>
          <w:b/>
          <w:bCs/>
        </w:rPr>
        <w:t>Fig.12. Distribution of respondents according to social participation</w:t>
      </w:r>
    </w:p>
    <w:p w:rsidR="002D176E" w:rsidRPr="00D17770" w:rsidRDefault="002D176E" w:rsidP="002D176E">
      <w:pPr>
        <w:tabs>
          <w:tab w:val="left" w:pos="1080"/>
        </w:tabs>
        <w:jc w:val="both"/>
        <w:rPr>
          <w:rFonts w:ascii="Arial" w:hAnsi="Arial" w:cs="Arial"/>
          <w:b/>
        </w:rPr>
      </w:pPr>
      <w:r w:rsidRPr="00D17770">
        <w:rPr>
          <w:rFonts w:ascii="Arial" w:hAnsi="Arial" w:cs="Arial"/>
          <w:b/>
        </w:rPr>
        <w:t>Table 2. Co-Variance analysis of the socio-economic variables</w:t>
      </w:r>
    </w:p>
    <w:p w:rsidR="00863BD3" w:rsidRPr="00D17770" w:rsidRDefault="002D176E" w:rsidP="002D176E">
      <w:pPr>
        <w:tabs>
          <w:tab w:val="left" w:pos="1080"/>
        </w:tabs>
        <w:jc w:val="both"/>
        <w:rPr>
          <w:rFonts w:ascii="Arial" w:hAnsi="Arial" w:cs="Arial"/>
          <w:b/>
        </w:rPr>
      </w:pPr>
      <w:r w:rsidRPr="00D17770">
        <w:rPr>
          <w:rFonts w:ascii="Arial" w:hAnsi="Arial" w:cs="Arial"/>
          <w:b/>
        </w:rPr>
        <w:t>Extend of consistency in socio-economic variables</w:t>
      </w:r>
    </w:p>
    <w:tbl>
      <w:tblPr>
        <w:tblW w:w="10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tblPr>
      <w:tblGrid>
        <w:gridCol w:w="2822"/>
        <w:gridCol w:w="1001"/>
        <w:gridCol w:w="1051"/>
        <w:gridCol w:w="1082"/>
        <w:gridCol w:w="1000"/>
        <w:gridCol w:w="1052"/>
        <w:gridCol w:w="1412"/>
        <w:gridCol w:w="925"/>
      </w:tblGrid>
      <w:tr w:rsidR="002D176E" w:rsidRPr="00D17770" w:rsidTr="00EC1ED5">
        <w:trPr>
          <w:cantSplit/>
          <w:tblHeader/>
          <w:jc w:val="center"/>
        </w:trPr>
        <w:tc>
          <w:tcPr>
            <w:tcW w:w="2822"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ind w:firstLine="720"/>
              <w:rPr>
                <w:rFonts w:ascii="Arial" w:hAnsi="Arial" w:cs="Arial"/>
              </w:rPr>
            </w:pPr>
          </w:p>
        </w:tc>
        <w:tc>
          <w:tcPr>
            <w:tcW w:w="1001"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N</w:t>
            </w:r>
          </w:p>
        </w:tc>
        <w:tc>
          <w:tcPr>
            <w:tcW w:w="1051"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Minimum</w:t>
            </w:r>
          </w:p>
        </w:tc>
        <w:tc>
          <w:tcPr>
            <w:tcW w:w="1082"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Maximum</w:t>
            </w:r>
          </w:p>
        </w:tc>
        <w:tc>
          <w:tcPr>
            <w:tcW w:w="1000"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Mean</w:t>
            </w:r>
          </w:p>
        </w:tc>
        <w:tc>
          <w:tcPr>
            <w:tcW w:w="1052"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Std. Error</w:t>
            </w:r>
          </w:p>
        </w:tc>
        <w:tc>
          <w:tcPr>
            <w:tcW w:w="1412"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Std. Deviation</w:t>
            </w:r>
          </w:p>
        </w:tc>
        <w:tc>
          <w:tcPr>
            <w:tcW w:w="925" w:type="dxa"/>
            <w:shd w:val="clear" w:color="auto" w:fill="FFFFFF"/>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CV%</w:t>
            </w:r>
          </w:p>
        </w:tc>
      </w:tr>
      <w:tr w:rsidR="002D176E" w:rsidRPr="00D17770" w:rsidTr="00EC1ED5">
        <w:trPr>
          <w:cantSplit/>
          <w:tblHeader/>
          <w:jc w:val="center"/>
        </w:trPr>
        <w:tc>
          <w:tcPr>
            <w:tcW w:w="2822"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rPr>
                <w:rFonts w:ascii="Arial" w:hAnsi="Arial" w:cs="Arial"/>
                <w:color w:val="000000"/>
              </w:rPr>
            </w:pPr>
            <w:r w:rsidRPr="00D17770">
              <w:rPr>
                <w:rFonts w:ascii="Arial" w:hAnsi="Arial" w:cs="Arial"/>
                <w:color w:val="000000"/>
              </w:rPr>
              <w:t>Age (X1)</w:t>
            </w:r>
          </w:p>
        </w:tc>
        <w:tc>
          <w:tcPr>
            <w:tcW w:w="1001"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90</w:t>
            </w:r>
          </w:p>
        </w:tc>
        <w:tc>
          <w:tcPr>
            <w:tcW w:w="1051"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1.00</w:t>
            </w:r>
          </w:p>
        </w:tc>
        <w:tc>
          <w:tcPr>
            <w:tcW w:w="1082"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3.00</w:t>
            </w:r>
          </w:p>
        </w:tc>
        <w:tc>
          <w:tcPr>
            <w:tcW w:w="1000"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2.5222</w:t>
            </w:r>
          </w:p>
        </w:tc>
        <w:tc>
          <w:tcPr>
            <w:tcW w:w="1052"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.06365</w:t>
            </w:r>
          </w:p>
        </w:tc>
        <w:tc>
          <w:tcPr>
            <w:tcW w:w="1412"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.60388</w:t>
            </w:r>
          </w:p>
        </w:tc>
        <w:tc>
          <w:tcPr>
            <w:tcW w:w="925" w:type="dxa"/>
            <w:shd w:val="clear" w:color="auto" w:fill="FFFFFF"/>
            <w:vAlign w:val="center"/>
          </w:tcPr>
          <w:p w:rsidR="002D176E" w:rsidRPr="00D17770" w:rsidRDefault="002D176E" w:rsidP="00EC1ED5">
            <w:pPr>
              <w:jc w:val="center"/>
              <w:rPr>
                <w:rFonts w:ascii="Arial" w:hAnsi="Arial" w:cs="Arial"/>
                <w:color w:val="000000"/>
              </w:rPr>
            </w:pPr>
            <w:r w:rsidRPr="00D17770">
              <w:rPr>
                <w:rFonts w:ascii="Arial" w:hAnsi="Arial" w:cs="Arial"/>
                <w:color w:val="000000"/>
              </w:rPr>
              <w:t>23.943</w:t>
            </w:r>
          </w:p>
        </w:tc>
      </w:tr>
      <w:tr w:rsidR="002D176E" w:rsidRPr="00D17770" w:rsidTr="00EC1ED5">
        <w:trPr>
          <w:cantSplit/>
          <w:tblHeader/>
          <w:jc w:val="center"/>
        </w:trPr>
        <w:tc>
          <w:tcPr>
            <w:tcW w:w="2822"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rPr>
                <w:rFonts w:ascii="Arial" w:hAnsi="Arial" w:cs="Arial"/>
                <w:color w:val="000000"/>
              </w:rPr>
            </w:pPr>
            <w:r w:rsidRPr="00D17770">
              <w:rPr>
                <w:rFonts w:ascii="Arial" w:hAnsi="Arial" w:cs="Arial"/>
                <w:color w:val="000000"/>
              </w:rPr>
              <w:t>Education (X2)</w:t>
            </w:r>
          </w:p>
        </w:tc>
        <w:tc>
          <w:tcPr>
            <w:tcW w:w="1001"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90</w:t>
            </w:r>
          </w:p>
        </w:tc>
        <w:tc>
          <w:tcPr>
            <w:tcW w:w="1051"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1.00</w:t>
            </w:r>
          </w:p>
        </w:tc>
        <w:tc>
          <w:tcPr>
            <w:tcW w:w="1082"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5.00</w:t>
            </w:r>
          </w:p>
        </w:tc>
        <w:tc>
          <w:tcPr>
            <w:tcW w:w="1000"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3.2556</w:t>
            </w:r>
          </w:p>
        </w:tc>
        <w:tc>
          <w:tcPr>
            <w:tcW w:w="1052"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.15687</w:t>
            </w:r>
          </w:p>
        </w:tc>
        <w:tc>
          <w:tcPr>
            <w:tcW w:w="1412"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1.48824</w:t>
            </w:r>
          </w:p>
        </w:tc>
        <w:tc>
          <w:tcPr>
            <w:tcW w:w="925" w:type="dxa"/>
            <w:shd w:val="clear" w:color="auto" w:fill="FFFFFF"/>
            <w:vAlign w:val="center"/>
          </w:tcPr>
          <w:p w:rsidR="002D176E" w:rsidRPr="00D17770" w:rsidRDefault="002D176E" w:rsidP="00EC1ED5">
            <w:pPr>
              <w:jc w:val="center"/>
              <w:rPr>
                <w:rFonts w:ascii="Arial" w:hAnsi="Arial" w:cs="Arial"/>
                <w:color w:val="000000"/>
              </w:rPr>
            </w:pPr>
            <w:r w:rsidRPr="00D17770">
              <w:rPr>
                <w:rFonts w:ascii="Arial" w:hAnsi="Arial" w:cs="Arial"/>
                <w:color w:val="000000"/>
              </w:rPr>
              <w:t>45.713</w:t>
            </w:r>
          </w:p>
        </w:tc>
      </w:tr>
      <w:tr w:rsidR="002D176E" w:rsidRPr="00D17770" w:rsidTr="00EC1ED5">
        <w:trPr>
          <w:cantSplit/>
          <w:tblHeader/>
          <w:jc w:val="center"/>
        </w:trPr>
        <w:tc>
          <w:tcPr>
            <w:tcW w:w="2822"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rPr>
                <w:rFonts w:ascii="Arial" w:hAnsi="Arial" w:cs="Arial"/>
                <w:color w:val="000000"/>
              </w:rPr>
            </w:pPr>
            <w:r w:rsidRPr="00D17770">
              <w:rPr>
                <w:rFonts w:ascii="Arial" w:hAnsi="Arial" w:cs="Arial"/>
                <w:color w:val="000000"/>
              </w:rPr>
              <w:t>Family type (X3)</w:t>
            </w:r>
          </w:p>
        </w:tc>
        <w:tc>
          <w:tcPr>
            <w:tcW w:w="1001"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90</w:t>
            </w:r>
          </w:p>
        </w:tc>
        <w:tc>
          <w:tcPr>
            <w:tcW w:w="1051"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1.00</w:t>
            </w:r>
          </w:p>
        </w:tc>
        <w:tc>
          <w:tcPr>
            <w:tcW w:w="1082"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2.00</w:t>
            </w:r>
          </w:p>
        </w:tc>
        <w:tc>
          <w:tcPr>
            <w:tcW w:w="1000"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1.2667</w:t>
            </w:r>
          </w:p>
        </w:tc>
        <w:tc>
          <w:tcPr>
            <w:tcW w:w="1052"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.04687</w:t>
            </w:r>
          </w:p>
        </w:tc>
        <w:tc>
          <w:tcPr>
            <w:tcW w:w="1412"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.44469</w:t>
            </w:r>
          </w:p>
        </w:tc>
        <w:tc>
          <w:tcPr>
            <w:tcW w:w="925" w:type="dxa"/>
            <w:shd w:val="clear" w:color="auto" w:fill="FFFFFF"/>
            <w:vAlign w:val="center"/>
          </w:tcPr>
          <w:p w:rsidR="002D176E" w:rsidRPr="00D17770" w:rsidRDefault="002D176E" w:rsidP="00EC1ED5">
            <w:pPr>
              <w:jc w:val="center"/>
              <w:rPr>
                <w:rFonts w:ascii="Arial" w:hAnsi="Arial" w:cs="Arial"/>
                <w:color w:val="000000"/>
              </w:rPr>
            </w:pPr>
            <w:r w:rsidRPr="00D17770">
              <w:rPr>
                <w:rFonts w:ascii="Arial" w:hAnsi="Arial" w:cs="Arial"/>
                <w:color w:val="000000"/>
              </w:rPr>
              <w:t>35.106</w:t>
            </w:r>
          </w:p>
        </w:tc>
      </w:tr>
      <w:tr w:rsidR="002D176E" w:rsidRPr="00D17770" w:rsidTr="00EC1ED5">
        <w:trPr>
          <w:cantSplit/>
          <w:trHeight w:val="545"/>
          <w:tblHeader/>
          <w:jc w:val="center"/>
        </w:trPr>
        <w:tc>
          <w:tcPr>
            <w:tcW w:w="2822"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rPr>
                <w:rFonts w:ascii="Arial" w:hAnsi="Arial" w:cs="Arial"/>
                <w:color w:val="000000"/>
              </w:rPr>
            </w:pPr>
            <w:r w:rsidRPr="00D17770">
              <w:rPr>
                <w:rFonts w:ascii="Arial" w:hAnsi="Arial" w:cs="Arial"/>
                <w:color w:val="000000"/>
              </w:rPr>
              <w:t>Family size (X4)</w:t>
            </w:r>
          </w:p>
        </w:tc>
        <w:tc>
          <w:tcPr>
            <w:tcW w:w="1001"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90</w:t>
            </w:r>
          </w:p>
        </w:tc>
        <w:tc>
          <w:tcPr>
            <w:tcW w:w="1051"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1.00</w:t>
            </w:r>
          </w:p>
        </w:tc>
        <w:tc>
          <w:tcPr>
            <w:tcW w:w="1082"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2.00</w:t>
            </w:r>
          </w:p>
        </w:tc>
        <w:tc>
          <w:tcPr>
            <w:tcW w:w="1000"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1.2889</w:t>
            </w:r>
          </w:p>
        </w:tc>
        <w:tc>
          <w:tcPr>
            <w:tcW w:w="1052"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.04804</w:t>
            </w:r>
          </w:p>
        </w:tc>
        <w:tc>
          <w:tcPr>
            <w:tcW w:w="1412"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.45579</w:t>
            </w:r>
          </w:p>
        </w:tc>
        <w:tc>
          <w:tcPr>
            <w:tcW w:w="925" w:type="dxa"/>
            <w:shd w:val="clear" w:color="auto" w:fill="FFFFFF"/>
            <w:vAlign w:val="center"/>
          </w:tcPr>
          <w:p w:rsidR="002D176E" w:rsidRPr="00D17770" w:rsidRDefault="002D176E" w:rsidP="00EC1ED5">
            <w:pPr>
              <w:jc w:val="center"/>
              <w:rPr>
                <w:rFonts w:ascii="Arial" w:hAnsi="Arial" w:cs="Arial"/>
                <w:color w:val="000000"/>
              </w:rPr>
            </w:pPr>
            <w:r w:rsidRPr="00D17770">
              <w:rPr>
                <w:rFonts w:ascii="Arial" w:hAnsi="Arial" w:cs="Arial"/>
                <w:color w:val="000000"/>
              </w:rPr>
              <w:t>35.363</w:t>
            </w:r>
          </w:p>
        </w:tc>
      </w:tr>
      <w:tr w:rsidR="002D176E" w:rsidRPr="00D17770" w:rsidTr="00EC1ED5">
        <w:trPr>
          <w:cantSplit/>
          <w:tblHeader/>
          <w:jc w:val="center"/>
        </w:trPr>
        <w:tc>
          <w:tcPr>
            <w:tcW w:w="2822"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rPr>
                <w:rFonts w:ascii="Arial" w:hAnsi="Arial" w:cs="Arial"/>
                <w:color w:val="000000"/>
              </w:rPr>
            </w:pPr>
            <w:r w:rsidRPr="00D17770">
              <w:rPr>
                <w:rFonts w:ascii="Arial" w:hAnsi="Arial" w:cs="Arial"/>
                <w:color w:val="000000"/>
              </w:rPr>
              <w:t>Land holding (X5)</w:t>
            </w:r>
          </w:p>
        </w:tc>
        <w:tc>
          <w:tcPr>
            <w:tcW w:w="1001"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90</w:t>
            </w:r>
          </w:p>
        </w:tc>
        <w:tc>
          <w:tcPr>
            <w:tcW w:w="1051"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1.00</w:t>
            </w:r>
          </w:p>
        </w:tc>
        <w:tc>
          <w:tcPr>
            <w:tcW w:w="1082"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6.00</w:t>
            </w:r>
          </w:p>
        </w:tc>
        <w:tc>
          <w:tcPr>
            <w:tcW w:w="1000"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3.6556</w:t>
            </w:r>
          </w:p>
        </w:tc>
        <w:tc>
          <w:tcPr>
            <w:tcW w:w="1052"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.14582</w:t>
            </w:r>
          </w:p>
        </w:tc>
        <w:tc>
          <w:tcPr>
            <w:tcW w:w="1412"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1.38338</w:t>
            </w:r>
          </w:p>
        </w:tc>
        <w:tc>
          <w:tcPr>
            <w:tcW w:w="925" w:type="dxa"/>
            <w:shd w:val="clear" w:color="auto" w:fill="FFFFFF"/>
            <w:vAlign w:val="center"/>
          </w:tcPr>
          <w:p w:rsidR="002D176E" w:rsidRPr="00D17770" w:rsidRDefault="002D176E" w:rsidP="00EC1ED5">
            <w:pPr>
              <w:jc w:val="center"/>
              <w:rPr>
                <w:rFonts w:ascii="Arial" w:hAnsi="Arial" w:cs="Arial"/>
                <w:color w:val="000000"/>
              </w:rPr>
            </w:pPr>
            <w:r w:rsidRPr="00D17770">
              <w:rPr>
                <w:rFonts w:ascii="Arial" w:hAnsi="Arial" w:cs="Arial"/>
                <w:color w:val="000000"/>
              </w:rPr>
              <w:t>37.843</w:t>
            </w:r>
          </w:p>
        </w:tc>
      </w:tr>
      <w:tr w:rsidR="002D176E" w:rsidRPr="00D17770" w:rsidTr="00EC1ED5">
        <w:trPr>
          <w:cantSplit/>
          <w:tblHeader/>
          <w:jc w:val="center"/>
        </w:trPr>
        <w:tc>
          <w:tcPr>
            <w:tcW w:w="2822"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rPr>
                <w:rFonts w:ascii="Arial" w:hAnsi="Arial" w:cs="Arial"/>
                <w:color w:val="000000"/>
              </w:rPr>
            </w:pPr>
            <w:r w:rsidRPr="00D17770">
              <w:rPr>
                <w:rFonts w:ascii="Arial" w:hAnsi="Arial" w:cs="Arial"/>
                <w:color w:val="000000"/>
              </w:rPr>
              <w:t>Annual income (X6)</w:t>
            </w:r>
          </w:p>
        </w:tc>
        <w:tc>
          <w:tcPr>
            <w:tcW w:w="1001"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90</w:t>
            </w:r>
          </w:p>
        </w:tc>
        <w:tc>
          <w:tcPr>
            <w:tcW w:w="1051"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1.00</w:t>
            </w:r>
          </w:p>
        </w:tc>
        <w:tc>
          <w:tcPr>
            <w:tcW w:w="1082"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5.00</w:t>
            </w:r>
          </w:p>
        </w:tc>
        <w:tc>
          <w:tcPr>
            <w:tcW w:w="1000"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3.1778</w:t>
            </w:r>
          </w:p>
        </w:tc>
        <w:tc>
          <w:tcPr>
            <w:tcW w:w="1052"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.15448</w:t>
            </w:r>
          </w:p>
        </w:tc>
        <w:tc>
          <w:tcPr>
            <w:tcW w:w="1412"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1.46554</w:t>
            </w:r>
          </w:p>
        </w:tc>
        <w:tc>
          <w:tcPr>
            <w:tcW w:w="925" w:type="dxa"/>
            <w:shd w:val="clear" w:color="auto" w:fill="FFFFFF"/>
            <w:vAlign w:val="center"/>
          </w:tcPr>
          <w:p w:rsidR="002D176E" w:rsidRPr="00D17770" w:rsidRDefault="002D176E" w:rsidP="00EC1ED5">
            <w:pPr>
              <w:jc w:val="center"/>
              <w:rPr>
                <w:rFonts w:ascii="Arial" w:hAnsi="Arial" w:cs="Arial"/>
                <w:color w:val="000000"/>
              </w:rPr>
            </w:pPr>
            <w:r w:rsidRPr="00D17770">
              <w:rPr>
                <w:rFonts w:ascii="Arial" w:hAnsi="Arial" w:cs="Arial"/>
                <w:color w:val="000000"/>
              </w:rPr>
              <w:t>46.118</w:t>
            </w:r>
          </w:p>
        </w:tc>
      </w:tr>
      <w:tr w:rsidR="002D176E" w:rsidRPr="00D17770" w:rsidTr="00EC1ED5">
        <w:trPr>
          <w:cantSplit/>
          <w:tblHeader/>
          <w:jc w:val="center"/>
        </w:trPr>
        <w:tc>
          <w:tcPr>
            <w:tcW w:w="2822"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rPr>
                <w:rFonts w:ascii="Arial" w:hAnsi="Arial" w:cs="Arial"/>
                <w:color w:val="000000"/>
              </w:rPr>
            </w:pPr>
            <w:r w:rsidRPr="00D17770">
              <w:rPr>
                <w:rFonts w:ascii="Arial" w:hAnsi="Arial" w:cs="Arial"/>
                <w:color w:val="000000"/>
              </w:rPr>
              <w:t>Farming Experience (X7)</w:t>
            </w:r>
          </w:p>
        </w:tc>
        <w:tc>
          <w:tcPr>
            <w:tcW w:w="1001"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90</w:t>
            </w:r>
          </w:p>
        </w:tc>
        <w:tc>
          <w:tcPr>
            <w:tcW w:w="1051"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2.00</w:t>
            </w:r>
          </w:p>
        </w:tc>
        <w:tc>
          <w:tcPr>
            <w:tcW w:w="1082"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7.00</w:t>
            </w:r>
          </w:p>
        </w:tc>
        <w:tc>
          <w:tcPr>
            <w:tcW w:w="1000"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4.4444</w:t>
            </w:r>
          </w:p>
        </w:tc>
        <w:tc>
          <w:tcPr>
            <w:tcW w:w="1052"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.11836</w:t>
            </w:r>
          </w:p>
        </w:tc>
        <w:tc>
          <w:tcPr>
            <w:tcW w:w="1412"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1.12291</w:t>
            </w:r>
          </w:p>
        </w:tc>
        <w:tc>
          <w:tcPr>
            <w:tcW w:w="925" w:type="dxa"/>
            <w:shd w:val="clear" w:color="auto" w:fill="FFFFFF"/>
            <w:vAlign w:val="center"/>
          </w:tcPr>
          <w:p w:rsidR="002D176E" w:rsidRPr="00D17770" w:rsidRDefault="002D176E" w:rsidP="00EC1ED5">
            <w:pPr>
              <w:jc w:val="center"/>
              <w:rPr>
                <w:rFonts w:ascii="Arial" w:hAnsi="Arial" w:cs="Arial"/>
                <w:color w:val="000000"/>
              </w:rPr>
            </w:pPr>
            <w:r w:rsidRPr="00D17770">
              <w:rPr>
                <w:rFonts w:ascii="Arial" w:hAnsi="Arial" w:cs="Arial"/>
                <w:color w:val="000000"/>
              </w:rPr>
              <w:t>25.266</w:t>
            </w:r>
          </w:p>
        </w:tc>
      </w:tr>
      <w:tr w:rsidR="002D176E" w:rsidRPr="00D17770" w:rsidTr="00EC1ED5">
        <w:trPr>
          <w:cantSplit/>
          <w:tblHeader/>
          <w:jc w:val="center"/>
        </w:trPr>
        <w:tc>
          <w:tcPr>
            <w:tcW w:w="2822"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rPr>
                <w:rFonts w:ascii="Arial" w:hAnsi="Arial" w:cs="Arial"/>
                <w:color w:val="000000"/>
              </w:rPr>
            </w:pPr>
            <w:r w:rsidRPr="00D17770">
              <w:rPr>
                <w:rFonts w:ascii="Arial" w:hAnsi="Arial" w:cs="Arial"/>
                <w:color w:val="000000"/>
              </w:rPr>
              <w:t>Exposure to extn. contact (X8)</w:t>
            </w:r>
          </w:p>
        </w:tc>
        <w:tc>
          <w:tcPr>
            <w:tcW w:w="1001"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90</w:t>
            </w:r>
          </w:p>
        </w:tc>
        <w:tc>
          <w:tcPr>
            <w:tcW w:w="1051"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7.00</w:t>
            </w:r>
          </w:p>
        </w:tc>
        <w:tc>
          <w:tcPr>
            <w:tcW w:w="1082"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21.00</w:t>
            </w:r>
          </w:p>
        </w:tc>
        <w:tc>
          <w:tcPr>
            <w:tcW w:w="1000"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12.4889</w:t>
            </w:r>
          </w:p>
        </w:tc>
        <w:tc>
          <w:tcPr>
            <w:tcW w:w="1052"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.40356</w:t>
            </w:r>
          </w:p>
        </w:tc>
        <w:tc>
          <w:tcPr>
            <w:tcW w:w="1412"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3.82847</w:t>
            </w:r>
          </w:p>
        </w:tc>
        <w:tc>
          <w:tcPr>
            <w:tcW w:w="925" w:type="dxa"/>
            <w:shd w:val="clear" w:color="auto" w:fill="FFFFFF"/>
            <w:vAlign w:val="center"/>
          </w:tcPr>
          <w:p w:rsidR="002D176E" w:rsidRPr="00D17770" w:rsidRDefault="002D176E" w:rsidP="00EC1ED5">
            <w:pPr>
              <w:jc w:val="center"/>
              <w:rPr>
                <w:rFonts w:ascii="Arial" w:hAnsi="Arial" w:cs="Arial"/>
                <w:color w:val="000000"/>
              </w:rPr>
            </w:pPr>
            <w:r w:rsidRPr="00D17770">
              <w:rPr>
                <w:rFonts w:ascii="Arial" w:hAnsi="Arial" w:cs="Arial"/>
                <w:color w:val="000000"/>
              </w:rPr>
              <w:t>30.655</w:t>
            </w:r>
          </w:p>
        </w:tc>
      </w:tr>
      <w:tr w:rsidR="002D176E" w:rsidRPr="00D17770" w:rsidTr="00EC1ED5">
        <w:trPr>
          <w:cantSplit/>
          <w:tblHeader/>
          <w:jc w:val="center"/>
        </w:trPr>
        <w:tc>
          <w:tcPr>
            <w:tcW w:w="2822"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rPr>
                <w:rFonts w:ascii="Arial" w:hAnsi="Arial" w:cs="Arial"/>
                <w:color w:val="000000"/>
              </w:rPr>
            </w:pPr>
            <w:r w:rsidRPr="00D17770">
              <w:rPr>
                <w:rFonts w:ascii="Arial" w:hAnsi="Arial" w:cs="Arial"/>
                <w:color w:val="000000"/>
              </w:rPr>
              <w:t>Social Participation (X9)</w:t>
            </w:r>
          </w:p>
        </w:tc>
        <w:tc>
          <w:tcPr>
            <w:tcW w:w="1001"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90</w:t>
            </w:r>
          </w:p>
        </w:tc>
        <w:tc>
          <w:tcPr>
            <w:tcW w:w="1051"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4.00</w:t>
            </w:r>
          </w:p>
        </w:tc>
        <w:tc>
          <w:tcPr>
            <w:tcW w:w="1082"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5.00</w:t>
            </w:r>
          </w:p>
        </w:tc>
        <w:tc>
          <w:tcPr>
            <w:tcW w:w="1000"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4.9667</w:t>
            </w:r>
          </w:p>
        </w:tc>
        <w:tc>
          <w:tcPr>
            <w:tcW w:w="1052"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.01903</w:t>
            </w:r>
          </w:p>
        </w:tc>
        <w:tc>
          <w:tcPr>
            <w:tcW w:w="1412"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.18051</w:t>
            </w:r>
          </w:p>
        </w:tc>
        <w:tc>
          <w:tcPr>
            <w:tcW w:w="925" w:type="dxa"/>
            <w:shd w:val="clear" w:color="auto" w:fill="FFFFFF"/>
            <w:vAlign w:val="center"/>
          </w:tcPr>
          <w:p w:rsidR="002D176E" w:rsidRPr="00D17770" w:rsidRDefault="002D176E" w:rsidP="00EC1ED5">
            <w:pPr>
              <w:jc w:val="center"/>
              <w:rPr>
                <w:rFonts w:ascii="Arial" w:hAnsi="Arial" w:cs="Arial"/>
                <w:color w:val="000000"/>
              </w:rPr>
            </w:pPr>
            <w:r w:rsidRPr="00D17770">
              <w:rPr>
                <w:rFonts w:ascii="Arial" w:hAnsi="Arial" w:cs="Arial"/>
                <w:color w:val="000000"/>
              </w:rPr>
              <w:t>3.634</w:t>
            </w:r>
          </w:p>
        </w:tc>
      </w:tr>
      <w:tr w:rsidR="002D176E" w:rsidRPr="00D17770" w:rsidTr="00EC1ED5">
        <w:trPr>
          <w:cantSplit/>
          <w:tblHeader/>
          <w:jc w:val="center"/>
        </w:trPr>
        <w:tc>
          <w:tcPr>
            <w:tcW w:w="2822"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rPr>
                <w:rFonts w:ascii="Arial" w:hAnsi="Arial" w:cs="Arial"/>
                <w:color w:val="000000"/>
              </w:rPr>
            </w:pPr>
            <w:r w:rsidRPr="00D17770">
              <w:rPr>
                <w:rFonts w:ascii="Arial" w:hAnsi="Arial" w:cs="Arial"/>
                <w:color w:val="000000"/>
              </w:rPr>
              <w:t>Cosmopoliteness (X10)</w:t>
            </w:r>
          </w:p>
        </w:tc>
        <w:tc>
          <w:tcPr>
            <w:tcW w:w="1001"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90</w:t>
            </w:r>
          </w:p>
        </w:tc>
        <w:tc>
          <w:tcPr>
            <w:tcW w:w="1051"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9.00</w:t>
            </w:r>
          </w:p>
        </w:tc>
        <w:tc>
          <w:tcPr>
            <w:tcW w:w="1082"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24.00</w:t>
            </w:r>
          </w:p>
        </w:tc>
        <w:tc>
          <w:tcPr>
            <w:tcW w:w="1000"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16.1111</w:t>
            </w:r>
          </w:p>
        </w:tc>
        <w:tc>
          <w:tcPr>
            <w:tcW w:w="1052"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.30413</w:t>
            </w:r>
          </w:p>
        </w:tc>
        <w:tc>
          <w:tcPr>
            <w:tcW w:w="1412"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2.88524</w:t>
            </w:r>
          </w:p>
        </w:tc>
        <w:tc>
          <w:tcPr>
            <w:tcW w:w="925" w:type="dxa"/>
            <w:shd w:val="clear" w:color="auto" w:fill="FFFFFF"/>
            <w:vAlign w:val="center"/>
          </w:tcPr>
          <w:p w:rsidR="002D176E" w:rsidRPr="00D17770" w:rsidRDefault="002D176E" w:rsidP="00EC1ED5">
            <w:pPr>
              <w:jc w:val="center"/>
              <w:rPr>
                <w:rFonts w:ascii="Arial" w:hAnsi="Arial" w:cs="Arial"/>
                <w:color w:val="000000"/>
              </w:rPr>
            </w:pPr>
            <w:r w:rsidRPr="00D17770">
              <w:rPr>
                <w:rFonts w:ascii="Arial" w:hAnsi="Arial" w:cs="Arial"/>
                <w:color w:val="000000"/>
              </w:rPr>
              <w:t>17.908</w:t>
            </w:r>
          </w:p>
        </w:tc>
      </w:tr>
      <w:tr w:rsidR="002D176E" w:rsidRPr="00D17770" w:rsidTr="00EC1ED5">
        <w:trPr>
          <w:cantSplit/>
          <w:tblHeader/>
          <w:jc w:val="center"/>
        </w:trPr>
        <w:tc>
          <w:tcPr>
            <w:tcW w:w="2822"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rPr>
                <w:rFonts w:ascii="Arial" w:hAnsi="Arial" w:cs="Arial"/>
                <w:color w:val="000000"/>
              </w:rPr>
            </w:pPr>
            <w:r w:rsidRPr="00D17770">
              <w:rPr>
                <w:rFonts w:ascii="Arial" w:hAnsi="Arial" w:cs="Arial"/>
                <w:color w:val="000000"/>
              </w:rPr>
              <w:t xml:space="preserve"> Possession of e-agri.tools (X11)</w:t>
            </w:r>
          </w:p>
        </w:tc>
        <w:tc>
          <w:tcPr>
            <w:tcW w:w="1001"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90</w:t>
            </w:r>
          </w:p>
        </w:tc>
        <w:tc>
          <w:tcPr>
            <w:tcW w:w="1051"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13.00</w:t>
            </w:r>
          </w:p>
        </w:tc>
        <w:tc>
          <w:tcPr>
            <w:tcW w:w="1082"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26.00</w:t>
            </w:r>
          </w:p>
        </w:tc>
        <w:tc>
          <w:tcPr>
            <w:tcW w:w="1000"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18.3111</w:t>
            </w:r>
          </w:p>
        </w:tc>
        <w:tc>
          <w:tcPr>
            <w:tcW w:w="1052"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.35215</w:t>
            </w:r>
          </w:p>
        </w:tc>
        <w:tc>
          <w:tcPr>
            <w:tcW w:w="1412" w:type="dxa"/>
            <w:shd w:val="clear" w:color="auto" w:fill="FFFFFF"/>
            <w:tcMar>
              <w:top w:w="30" w:type="dxa"/>
              <w:left w:w="30" w:type="dxa"/>
              <w:bottom w:w="30" w:type="dxa"/>
              <w:right w:w="30" w:type="dxa"/>
            </w:tcMar>
            <w:vAlign w:val="center"/>
          </w:tcPr>
          <w:p w:rsidR="002D176E" w:rsidRPr="00D17770" w:rsidRDefault="002D176E" w:rsidP="00EC1ED5">
            <w:pPr>
              <w:autoSpaceDE w:val="0"/>
              <w:autoSpaceDN w:val="0"/>
              <w:adjustRightInd w:val="0"/>
              <w:jc w:val="center"/>
              <w:rPr>
                <w:rFonts w:ascii="Arial" w:hAnsi="Arial" w:cs="Arial"/>
                <w:color w:val="000000"/>
              </w:rPr>
            </w:pPr>
            <w:r w:rsidRPr="00D17770">
              <w:rPr>
                <w:rFonts w:ascii="Arial" w:hAnsi="Arial" w:cs="Arial"/>
                <w:color w:val="000000"/>
              </w:rPr>
              <w:t>3.34074</w:t>
            </w:r>
          </w:p>
        </w:tc>
        <w:tc>
          <w:tcPr>
            <w:tcW w:w="925" w:type="dxa"/>
            <w:shd w:val="clear" w:color="auto" w:fill="FFFFFF"/>
            <w:vAlign w:val="center"/>
          </w:tcPr>
          <w:p w:rsidR="002D176E" w:rsidRPr="00D17770" w:rsidRDefault="002D176E" w:rsidP="00EC1ED5">
            <w:pPr>
              <w:jc w:val="center"/>
              <w:rPr>
                <w:rFonts w:ascii="Arial" w:hAnsi="Arial" w:cs="Arial"/>
                <w:color w:val="000000"/>
              </w:rPr>
            </w:pPr>
            <w:r w:rsidRPr="00D17770">
              <w:rPr>
                <w:rFonts w:ascii="Arial" w:hAnsi="Arial" w:cs="Arial"/>
                <w:color w:val="000000"/>
              </w:rPr>
              <w:t>18.244</w:t>
            </w:r>
          </w:p>
        </w:tc>
      </w:tr>
    </w:tbl>
    <w:p w:rsidR="002D176E" w:rsidRDefault="002D176E" w:rsidP="002D176E">
      <w:pPr>
        <w:ind w:firstLine="720"/>
        <w:rPr>
          <w:rFonts w:ascii="Arial" w:hAnsi="Arial" w:cs="Arial"/>
        </w:rPr>
      </w:pPr>
      <w:r w:rsidRPr="00D17770">
        <w:rPr>
          <w:rFonts w:ascii="Arial" w:hAnsi="Arial" w:cs="Arial"/>
        </w:rPr>
        <w:t>Social Participation, Cosmopoliteness, Possession of e-agriculture tools of the respondents had higher consistency than other socio-economic background of the respondents. At the same time education, family type, family size, land holding, annual income, farming experience and exposure to extension contact of the respondents had greater variability. Whereas, age and farming experience had variability. From the findings it can be concluded that the respondents of the study belong to diverse socio-economic background and are heterogeneous in nature.</w:t>
      </w:r>
    </w:p>
    <w:p w:rsidR="00460F6C" w:rsidRDefault="00460F6C" w:rsidP="002D176E">
      <w:pPr>
        <w:ind w:firstLine="720"/>
        <w:rPr>
          <w:rFonts w:ascii="Arial" w:hAnsi="Arial" w:cs="Arial"/>
        </w:rPr>
      </w:pPr>
    </w:p>
    <w:p w:rsidR="00460F6C" w:rsidRDefault="00460F6C" w:rsidP="002D176E">
      <w:pPr>
        <w:ind w:firstLine="720"/>
        <w:rPr>
          <w:rFonts w:ascii="Arial" w:hAnsi="Arial" w:cs="Arial"/>
        </w:rPr>
      </w:pPr>
    </w:p>
    <w:p w:rsidR="00460F6C" w:rsidRPr="00D17770" w:rsidRDefault="00460F6C" w:rsidP="002D176E">
      <w:pPr>
        <w:ind w:firstLine="720"/>
        <w:rPr>
          <w:rFonts w:ascii="Arial" w:hAnsi="Arial" w:cs="Arial"/>
        </w:rPr>
      </w:pPr>
    </w:p>
    <w:p w:rsidR="00376BBE" w:rsidRPr="00D17770" w:rsidRDefault="00376BBE" w:rsidP="00441B6F">
      <w:pPr>
        <w:pStyle w:val="Body"/>
        <w:spacing w:after="0"/>
        <w:rPr>
          <w:rFonts w:ascii="Arial" w:hAnsi="Arial" w:cs="Arial"/>
        </w:rPr>
      </w:pPr>
    </w:p>
    <w:p w:rsidR="00376BBE" w:rsidRPr="00D17770" w:rsidRDefault="002D176E" w:rsidP="00441B6F">
      <w:pPr>
        <w:pStyle w:val="Body"/>
        <w:spacing w:after="0"/>
        <w:rPr>
          <w:rFonts w:ascii="Arial" w:hAnsi="Arial" w:cs="Arial"/>
          <w:b/>
        </w:rPr>
      </w:pPr>
      <w:r w:rsidRPr="00D17770">
        <w:rPr>
          <w:rFonts w:ascii="Arial" w:hAnsi="Arial" w:cs="Arial"/>
          <w:b/>
        </w:rPr>
        <w:lastRenderedPageBreak/>
        <w:t xml:space="preserve"> Assessing the adoption level of farmers on e-agriculture.</w:t>
      </w:r>
    </w:p>
    <w:p w:rsidR="002D176E" w:rsidRPr="00D17770" w:rsidRDefault="002D176E" w:rsidP="00441B6F">
      <w:pPr>
        <w:pStyle w:val="Body"/>
        <w:spacing w:after="0"/>
        <w:rPr>
          <w:rFonts w:ascii="Arial" w:hAnsi="Arial" w:cs="Arial"/>
        </w:rPr>
      </w:pPr>
      <w:r w:rsidRPr="00D17770">
        <w:rPr>
          <w:rFonts w:ascii="Arial" w:hAnsi="Arial" w:cs="Arial"/>
        </w:rPr>
        <w:t>An attempt has been made to study the adoption level of respondents on e-agriculture tools. For the purpose the e-agricultural tools were categorized under broad groups such as gadgets, application, portals and new technologies. The adoption level was measured on a four-point scale specially developed for the purpose having mean score maximum score value 4 and minimum score value 1. The response from each respondent collected under each broad group as presented below.</w:t>
      </w:r>
    </w:p>
    <w:p w:rsidR="002D176E" w:rsidRPr="00D17770" w:rsidRDefault="002D176E" w:rsidP="00441B6F">
      <w:pPr>
        <w:pStyle w:val="Body"/>
        <w:spacing w:after="0"/>
        <w:rPr>
          <w:rFonts w:ascii="Arial" w:hAnsi="Arial" w:cs="Arial"/>
          <w:b/>
        </w:rPr>
      </w:pPr>
      <w:r w:rsidRPr="00D17770">
        <w:rPr>
          <w:rFonts w:ascii="Arial" w:hAnsi="Arial" w:cs="Arial"/>
          <w:b/>
        </w:rPr>
        <w:t>Table 3. Adoption level of respondents on e-agricultural toolsn=90</w:t>
      </w:r>
    </w:p>
    <w:tbl>
      <w:tblPr>
        <w:tblW w:w="94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592"/>
        <w:gridCol w:w="2987"/>
        <w:gridCol w:w="810"/>
        <w:gridCol w:w="1170"/>
        <w:gridCol w:w="1710"/>
        <w:gridCol w:w="540"/>
        <w:gridCol w:w="720"/>
        <w:gridCol w:w="900"/>
      </w:tblGrid>
      <w:tr w:rsidR="002D176E" w:rsidRPr="00D17770" w:rsidTr="00EC1ED5">
        <w:trPr>
          <w:trHeight w:val="542"/>
          <w:jc w:val="center"/>
        </w:trPr>
        <w:tc>
          <w:tcPr>
            <w:tcW w:w="592" w:type="dxa"/>
            <w:vMerge w:val="restart"/>
          </w:tcPr>
          <w:p w:rsidR="002D176E" w:rsidRPr="00D17770" w:rsidRDefault="002D176E" w:rsidP="00EC1ED5">
            <w:pPr>
              <w:pStyle w:val="TableParagraph"/>
              <w:ind w:left="107"/>
              <w:rPr>
                <w:rFonts w:ascii="Arial" w:hAnsi="Arial" w:cs="Arial"/>
                <w:b/>
                <w:sz w:val="20"/>
                <w:szCs w:val="20"/>
              </w:rPr>
            </w:pPr>
            <w:r w:rsidRPr="00D17770">
              <w:rPr>
                <w:rFonts w:ascii="Arial" w:hAnsi="Arial" w:cs="Arial"/>
                <w:b/>
                <w:spacing w:val="-5"/>
                <w:sz w:val="20"/>
                <w:szCs w:val="20"/>
              </w:rPr>
              <w:t>S.N</w:t>
            </w:r>
          </w:p>
        </w:tc>
        <w:tc>
          <w:tcPr>
            <w:tcW w:w="2987" w:type="dxa"/>
            <w:vMerge w:val="restart"/>
          </w:tcPr>
          <w:p w:rsidR="002D176E" w:rsidRPr="00D17770" w:rsidRDefault="002D176E" w:rsidP="00EC1ED5">
            <w:pPr>
              <w:pStyle w:val="TableParagraph"/>
              <w:ind w:left="108"/>
              <w:rPr>
                <w:rFonts w:ascii="Arial" w:hAnsi="Arial" w:cs="Arial"/>
                <w:b/>
                <w:sz w:val="20"/>
                <w:szCs w:val="20"/>
              </w:rPr>
            </w:pPr>
            <w:r w:rsidRPr="00D17770">
              <w:rPr>
                <w:rFonts w:ascii="Arial" w:hAnsi="Arial" w:cs="Arial"/>
                <w:b/>
                <w:sz w:val="20"/>
                <w:szCs w:val="20"/>
              </w:rPr>
              <w:t xml:space="preserve">e-agriculture </w:t>
            </w:r>
            <w:r w:rsidRPr="00D17770">
              <w:rPr>
                <w:rFonts w:ascii="Arial" w:hAnsi="Arial" w:cs="Arial"/>
                <w:b/>
                <w:spacing w:val="-2"/>
                <w:sz w:val="20"/>
                <w:szCs w:val="20"/>
              </w:rPr>
              <w:t>tools</w:t>
            </w:r>
          </w:p>
        </w:tc>
        <w:tc>
          <w:tcPr>
            <w:tcW w:w="4230" w:type="dxa"/>
            <w:gridSpan w:val="4"/>
          </w:tcPr>
          <w:p w:rsidR="002D176E" w:rsidRPr="00D17770" w:rsidRDefault="002D176E" w:rsidP="00EC1ED5">
            <w:pPr>
              <w:pStyle w:val="TableParagraph"/>
              <w:ind w:left="1661"/>
              <w:rPr>
                <w:rFonts w:ascii="Arial" w:hAnsi="Arial" w:cs="Arial"/>
                <w:b/>
                <w:sz w:val="20"/>
                <w:szCs w:val="20"/>
              </w:rPr>
            </w:pPr>
            <w:r w:rsidRPr="00D17770">
              <w:rPr>
                <w:rFonts w:ascii="Arial" w:hAnsi="Arial" w:cs="Arial"/>
                <w:b/>
                <w:sz w:val="20"/>
                <w:szCs w:val="20"/>
              </w:rPr>
              <w:t xml:space="preserve">Adoption </w:t>
            </w:r>
            <w:r w:rsidRPr="00D17770">
              <w:rPr>
                <w:rFonts w:ascii="Arial" w:hAnsi="Arial" w:cs="Arial"/>
                <w:b/>
                <w:spacing w:val="-2"/>
                <w:sz w:val="20"/>
                <w:szCs w:val="20"/>
              </w:rPr>
              <w:t>level</w:t>
            </w:r>
          </w:p>
        </w:tc>
        <w:tc>
          <w:tcPr>
            <w:tcW w:w="720" w:type="dxa"/>
            <w:vMerge w:val="restart"/>
            <w:tcBorders>
              <w:right w:val="single" w:sz="4" w:space="0" w:color="auto"/>
            </w:tcBorders>
          </w:tcPr>
          <w:p w:rsidR="002D176E" w:rsidRPr="00D17770" w:rsidRDefault="002D176E" w:rsidP="00EC1ED5">
            <w:pPr>
              <w:pStyle w:val="TableParagraph"/>
              <w:ind w:left="1661"/>
              <w:rPr>
                <w:rFonts w:ascii="Arial" w:hAnsi="Arial" w:cs="Arial"/>
                <w:b/>
                <w:sz w:val="20"/>
                <w:szCs w:val="20"/>
              </w:rPr>
            </w:pPr>
          </w:p>
          <w:p w:rsidR="002D176E" w:rsidRPr="00D17770" w:rsidRDefault="002D176E" w:rsidP="00EC1ED5">
            <w:pPr>
              <w:jc w:val="center"/>
              <w:rPr>
                <w:rFonts w:ascii="Arial" w:hAnsi="Arial" w:cs="Arial"/>
                <w:b/>
                <w:bCs/>
              </w:rPr>
            </w:pPr>
            <w:r w:rsidRPr="00D17770">
              <w:rPr>
                <w:rFonts w:ascii="Arial" w:hAnsi="Arial" w:cs="Arial"/>
                <w:b/>
                <w:bCs/>
              </w:rPr>
              <w:t>Mean score</w:t>
            </w:r>
          </w:p>
        </w:tc>
        <w:tc>
          <w:tcPr>
            <w:tcW w:w="900" w:type="dxa"/>
            <w:vMerge w:val="restart"/>
            <w:tcBorders>
              <w:top w:val="single" w:sz="4" w:space="0" w:color="auto"/>
              <w:left w:val="single" w:sz="4" w:space="0" w:color="auto"/>
            </w:tcBorders>
          </w:tcPr>
          <w:p w:rsidR="002D176E" w:rsidRPr="00D17770" w:rsidRDefault="002D176E" w:rsidP="00EC1ED5">
            <w:pPr>
              <w:rPr>
                <w:rFonts w:ascii="Arial" w:hAnsi="Arial" w:cs="Arial"/>
              </w:rPr>
            </w:pPr>
            <w:r w:rsidRPr="00D17770">
              <w:rPr>
                <w:rFonts w:ascii="Arial" w:hAnsi="Arial" w:cs="Arial"/>
              </w:rPr>
              <w:t>Rank</w:t>
            </w:r>
          </w:p>
          <w:p w:rsidR="002D176E" w:rsidRPr="00D17770" w:rsidRDefault="002D176E" w:rsidP="00EC1ED5">
            <w:pPr>
              <w:rPr>
                <w:rFonts w:ascii="Arial" w:hAnsi="Arial" w:cs="Arial"/>
              </w:rPr>
            </w:pPr>
          </w:p>
          <w:p w:rsidR="002D176E" w:rsidRPr="00D17770" w:rsidRDefault="002D176E" w:rsidP="00EC1ED5">
            <w:pPr>
              <w:pStyle w:val="TableParagraph"/>
              <w:ind w:left="1661"/>
              <w:rPr>
                <w:rFonts w:ascii="Arial" w:hAnsi="Arial" w:cs="Arial"/>
                <w:b/>
                <w:sz w:val="20"/>
                <w:szCs w:val="20"/>
              </w:rPr>
            </w:pPr>
            <w:r w:rsidRPr="00D17770">
              <w:rPr>
                <w:rFonts w:ascii="Arial" w:hAnsi="Arial" w:cs="Arial"/>
                <w:b/>
                <w:sz w:val="20"/>
                <w:szCs w:val="20"/>
              </w:rPr>
              <w:t>RDDD</w:t>
            </w:r>
          </w:p>
        </w:tc>
      </w:tr>
      <w:tr w:rsidR="002D176E" w:rsidRPr="00D17770" w:rsidTr="00EC1ED5">
        <w:trPr>
          <w:trHeight w:val="714"/>
          <w:jc w:val="center"/>
        </w:trPr>
        <w:tc>
          <w:tcPr>
            <w:tcW w:w="592" w:type="dxa"/>
            <w:vMerge/>
            <w:tcBorders>
              <w:top w:val="nil"/>
            </w:tcBorders>
          </w:tcPr>
          <w:p w:rsidR="002D176E" w:rsidRPr="00D17770" w:rsidRDefault="002D176E" w:rsidP="00EC1ED5">
            <w:pPr>
              <w:rPr>
                <w:rFonts w:ascii="Arial" w:hAnsi="Arial" w:cs="Arial"/>
              </w:rPr>
            </w:pPr>
          </w:p>
        </w:tc>
        <w:tc>
          <w:tcPr>
            <w:tcW w:w="2987" w:type="dxa"/>
            <w:vMerge/>
            <w:tcBorders>
              <w:top w:val="nil"/>
            </w:tcBorders>
          </w:tcPr>
          <w:p w:rsidR="002D176E" w:rsidRPr="00D17770" w:rsidRDefault="002D176E" w:rsidP="00EC1ED5">
            <w:pPr>
              <w:rPr>
                <w:rFonts w:ascii="Arial" w:hAnsi="Arial" w:cs="Arial"/>
              </w:rPr>
            </w:pPr>
          </w:p>
        </w:tc>
        <w:tc>
          <w:tcPr>
            <w:tcW w:w="810" w:type="dxa"/>
          </w:tcPr>
          <w:p w:rsidR="002D176E" w:rsidRPr="00D17770" w:rsidRDefault="002D176E" w:rsidP="00EC1ED5">
            <w:pPr>
              <w:pStyle w:val="TableParagraph"/>
              <w:spacing w:line="228" w:lineRule="exact"/>
              <w:ind w:left="108"/>
              <w:rPr>
                <w:rFonts w:ascii="Arial" w:hAnsi="Arial" w:cs="Arial"/>
                <w:b/>
                <w:spacing w:val="-2"/>
                <w:sz w:val="20"/>
                <w:szCs w:val="20"/>
              </w:rPr>
            </w:pPr>
            <w:r w:rsidRPr="00D17770">
              <w:rPr>
                <w:rFonts w:ascii="Arial" w:hAnsi="Arial" w:cs="Arial"/>
                <w:b/>
                <w:spacing w:val="-2"/>
                <w:sz w:val="20"/>
                <w:szCs w:val="20"/>
              </w:rPr>
              <w:t xml:space="preserve">Fully </w:t>
            </w:r>
          </w:p>
          <w:p w:rsidR="002D176E" w:rsidRPr="00D17770" w:rsidRDefault="002D176E" w:rsidP="00EC1ED5">
            <w:pPr>
              <w:pStyle w:val="TableParagraph"/>
              <w:spacing w:line="228" w:lineRule="exact"/>
              <w:ind w:left="108"/>
              <w:rPr>
                <w:rFonts w:ascii="Arial" w:hAnsi="Arial" w:cs="Arial"/>
                <w:b/>
                <w:spacing w:val="-2"/>
                <w:sz w:val="20"/>
                <w:szCs w:val="20"/>
              </w:rPr>
            </w:pPr>
          </w:p>
          <w:p w:rsidR="002D176E" w:rsidRPr="00D17770" w:rsidRDefault="002D176E" w:rsidP="00EC1ED5">
            <w:pPr>
              <w:pStyle w:val="TableParagraph"/>
              <w:spacing w:line="228" w:lineRule="exact"/>
              <w:ind w:left="108"/>
              <w:rPr>
                <w:rFonts w:ascii="Arial" w:hAnsi="Arial" w:cs="Arial"/>
                <w:b/>
                <w:sz w:val="20"/>
                <w:szCs w:val="20"/>
              </w:rPr>
            </w:pPr>
            <w:r w:rsidRPr="00D17770">
              <w:rPr>
                <w:rFonts w:ascii="Arial" w:hAnsi="Arial" w:cs="Arial"/>
                <w:b/>
                <w:spacing w:val="-2"/>
                <w:sz w:val="20"/>
                <w:szCs w:val="20"/>
              </w:rPr>
              <w:t xml:space="preserve">     (f)</w:t>
            </w:r>
          </w:p>
        </w:tc>
        <w:tc>
          <w:tcPr>
            <w:tcW w:w="1170" w:type="dxa"/>
          </w:tcPr>
          <w:p w:rsidR="002D176E" w:rsidRPr="00D17770" w:rsidRDefault="002D176E" w:rsidP="00EC1ED5">
            <w:pPr>
              <w:pStyle w:val="TableParagraph"/>
              <w:spacing w:line="228" w:lineRule="exact"/>
              <w:ind w:left="127"/>
              <w:rPr>
                <w:rFonts w:ascii="Arial" w:hAnsi="Arial" w:cs="Arial"/>
                <w:b/>
                <w:spacing w:val="-2"/>
                <w:sz w:val="20"/>
                <w:szCs w:val="20"/>
              </w:rPr>
            </w:pPr>
            <w:r w:rsidRPr="00D17770">
              <w:rPr>
                <w:rFonts w:ascii="Arial" w:hAnsi="Arial" w:cs="Arial"/>
                <w:b/>
                <w:spacing w:val="-2"/>
                <w:sz w:val="20"/>
                <w:szCs w:val="20"/>
              </w:rPr>
              <w:t>Partially</w:t>
            </w:r>
          </w:p>
          <w:p w:rsidR="002D176E" w:rsidRPr="00D17770" w:rsidRDefault="002D176E" w:rsidP="00EC1ED5">
            <w:pPr>
              <w:pStyle w:val="TableParagraph"/>
              <w:spacing w:line="228" w:lineRule="exact"/>
              <w:ind w:left="127"/>
              <w:rPr>
                <w:rFonts w:ascii="Arial" w:hAnsi="Arial" w:cs="Arial"/>
                <w:b/>
                <w:spacing w:val="-2"/>
                <w:sz w:val="20"/>
                <w:szCs w:val="20"/>
              </w:rPr>
            </w:pPr>
          </w:p>
          <w:p w:rsidR="002D176E" w:rsidRPr="00D17770" w:rsidRDefault="002D176E" w:rsidP="00EC1ED5">
            <w:pPr>
              <w:pStyle w:val="TableParagraph"/>
              <w:spacing w:line="228" w:lineRule="exact"/>
              <w:ind w:left="127"/>
              <w:jc w:val="center"/>
              <w:rPr>
                <w:rFonts w:ascii="Arial" w:hAnsi="Arial" w:cs="Arial"/>
                <w:b/>
                <w:sz w:val="20"/>
                <w:szCs w:val="20"/>
              </w:rPr>
            </w:pPr>
            <w:r w:rsidRPr="00D17770">
              <w:rPr>
                <w:rFonts w:ascii="Arial" w:hAnsi="Arial" w:cs="Arial"/>
                <w:b/>
                <w:spacing w:val="-2"/>
                <w:sz w:val="20"/>
                <w:szCs w:val="20"/>
              </w:rPr>
              <w:t>(f)</w:t>
            </w:r>
          </w:p>
        </w:tc>
        <w:tc>
          <w:tcPr>
            <w:tcW w:w="1710" w:type="dxa"/>
          </w:tcPr>
          <w:p w:rsidR="002D176E" w:rsidRPr="00D17770" w:rsidRDefault="002D176E" w:rsidP="00EC1ED5">
            <w:pPr>
              <w:pStyle w:val="TableParagraph"/>
              <w:spacing w:line="228" w:lineRule="exact"/>
              <w:ind w:left="75"/>
              <w:rPr>
                <w:rFonts w:ascii="Arial" w:hAnsi="Arial" w:cs="Arial"/>
                <w:b/>
                <w:spacing w:val="-2"/>
                <w:sz w:val="20"/>
                <w:szCs w:val="20"/>
              </w:rPr>
            </w:pPr>
            <w:r w:rsidRPr="00D17770">
              <w:rPr>
                <w:rFonts w:ascii="Arial" w:hAnsi="Arial" w:cs="Arial"/>
                <w:b/>
                <w:spacing w:val="-2"/>
                <w:sz w:val="20"/>
                <w:szCs w:val="20"/>
              </w:rPr>
              <w:t>Discontinuance</w:t>
            </w:r>
          </w:p>
          <w:p w:rsidR="002D176E" w:rsidRPr="00D17770" w:rsidRDefault="002D176E" w:rsidP="00EC1ED5">
            <w:pPr>
              <w:pStyle w:val="TableParagraph"/>
              <w:spacing w:line="228" w:lineRule="exact"/>
              <w:ind w:left="75"/>
              <w:rPr>
                <w:rFonts w:ascii="Arial" w:hAnsi="Arial" w:cs="Arial"/>
                <w:b/>
                <w:spacing w:val="-2"/>
                <w:sz w:val="20"/>
                <w:szCs w:val="20"/>
              </w:rPr>
            </w:pPr>
          </w:p>
          <w:p w:rsidR="002D176E" w:rsidRPr="00D17770" w:rsidRDefault="002D176E" w:rsidP="00EC1ED5">
            <w:pPr>
              <w:pStyle w:val="TableParagraph"/>
              <w:spacing w:line="228" w:lineRule="exact"/>
              <w:ind w:left="75"/>
              <w:rPr>
                <w:rFonts w:ascii="Arial" w:hAnsi="Arial" w:cs="Arial"/>
                <w:b/>
                <w:sz w:val="20"/>
                <w:szCs w:val="20"/>
              </w:rPr>
            </w:pPr>
            <w:r w:rsidRPr="00D17770">
              <w:rPr>
                <w:rFonts w:ascii="Arial" w:hAnsi="Arial" w:cs="Arial"/>
                <w:b/>
                <w:spacing w:val="-2"/>
                <w:sz w:val="20"/>
                <w:szCs w:val="20"/>
              </w:rPr>
              <w:t xml:space="preserve">          (f)</w:t>
            </w:r>
          </w:p>
        </w:tc>
        <w:tc>
          <w:tcPr>
            <w:tcW w:w="540" w:type="dxa"/>
          </w:tcPr>
          <w:p w:rsidR="002D176E" w:rsidRPr="00D17770" w:rsidRDefault="002D176E" w:rsidP="00EC1ED5">
            <w:pPr>
              <w:pStyle w:val="TableParagraph"/>
              <w:spacing w:line="228" w:lineRule="exact"/>
              <w:ind w:left="124"/>
              <w:rPr>
                <w:rFonts w:ascii="Arial" w:hAnsi="Arial" w:cs="Arial"/>
                <w:b/>
                <w:spacing w:val="-5"/>
                <w:sz w:val="20"/>
                <w:szCs w:val="20"/>
              </w:rPr>
            </w:pPr>
            <w:r w:rsidRPr="00D17770">
              <w:rPr>
                <w:rFonts w:ascii="Arial" w:hAnsi="Arial" w:cs="Arial"/>
                <w:b/>
                <w:spacing w:val="-5"/>
                <w:sz w:val="20"/>
                <w:szCs w:val="20"/>
              </w:rPr>
              <w:t>No</w:t>
            </w:r>
          </w:p>
          <w:p w:rsidR="002D176E" w:rsidRPr="00D17770" w:rsidRDefault="002D176E" w:rsidP="00EC1ED5">
            <w:pPr>
              <w:pStyle w:val="TableParagraph"/>
              <w:spacing w:line="228" w:lineRule="exact"/>
              <w:ind w:left="124"/>
              <w:rPr>
                <w:rFonts w:ascii="Arial" w:hAnsi="Arial" w:cs="Arial"/>
                <w:b/>
                <w:spacing w:val="-5"/>
                <w:sz w:val="20"/>
                <w:szCs w:val="20"/>
              </w:rPr>
            </w:pPr>
          </w:p>
          <w:p w:rsidR="002D176E" w:rsidRPr="00D17770" w:rsidRDefault="002D176E" w:rsidP="00EC1ED5">
            <w:pPr>
              <w:pStyle w:val="TableParagraph"/>
              <w:spacing w:line="228" w:lineRule="exact"/>
              <w:ind w:left="124"/>
              <w:rPr>
                <w:rFonts w:ascii="Arial" w:hAnsi="Arial" w:cs="Arial"/>
                <w:b/>
                <w:sz w:val="20"/>
                <w:szCs w:val="20"/>
              </w:rPr>
            </w:pPr>
            <w:r w:rsidRPr="00D17770">
              <w:rPr>
                <w:rFonts w:ascii="Arial" w:hAnsi="Arial" w:cs="Arial"/>
                <w:b/>
                <w:spacing w:val="-2"/>
                <w:sz w:val="20"/>
                <w:szCs w:val="20"/>
              </w:rPr>
              <w:t xml:space="preserve">     (f)</w:t>
            </w:r>
          </w:p>
        </w:tc>
        <w:tc>
          <w:tcPr>
            <w:tcW w:w="720" w:type="dxa"/>
            <w:vMerge/>
            <w:tcBorders>
              <w:right w:val="single" w:sz="4" w:space="0" w:color="auto"/>
            </w:tcBorders>
          </w:tcPr>
          <w:p w:rsidR="002D176E" w:rsidRPr="00D17770" w:rsidRDefault="002D176E" w:rsidP="00EC1ED5">
            <w:pPr>
              <w:pStyle w:val="TableParagraph"/>
              <w:spacing w:line="228" w:lineRule="exact"/>
              <w:ind w:left="124"/>
              <w:rPr>
                <w:rFonts w:ascii="Arial" w:hAnsi="Arial" w:cs="Arial"/>
                <w:b/>
                <w:spacing w:val="-5"/>
                <w:sz w:val="20"/>
                <w:szCs w:val="20"/>
              </w:rPr>
            </w:pPr>
          </w:p>
        </w:tc>
        <w:tc>
          <w:tcPr>
            <w:tcW w:w="900" w:type="dxa"/>
            <w:vMerge/>
            <w:tcBorders>
              <w:left w:val="single" w:sz="4" w:space="0" w:color="auto"/>
            </w:tcBorders>
          </w:tcPr>
          <w:p w:rsidR="002D176E" w:rsidRPr="00D17770" w:rsidRDefault="002D176E" w:rsidP="00EC1ED5">
            <w:pPr>
              <w:pStyle w:val="TableParagraph"/>
              <w:spacing w:line="228" w:lineRule="exact"/>
              <w:ind w:left="124"/>
              <w:rPr>
                <w:rFonts w:ascii="Arial" w:hAnsi="Arial" w:cs="Arial"/>
                <w:b/>
                <w:spacing w:val="-5"/>
                <w:sz w:val="20"/>
                <w:szCs w:val="20"/>
              </w:rPr>
            </w:pPr>
          </w:p>
        </w:tc>
      </w:tr>
      <w:tr w:rsidR="002D176E" w:rsidRPr="00D17770" w:rsidTr="00EC1ED5">
        <w:trPr>
          <w:trHeight w:val="367"/>
          <w:jc w:val="center"/>
        </w:trPr>
        <w:tc>
          <w:tcPr>
            <w:tcW w:w="7809" w:type="dxa"/>
            <w:gridSpan w:val="6"/>
          </w:tcPr>
          <w:p w:rsidR="002D176E" w:rsidRPr="00D17770" w:rsidRDefault="002D176E" w:rsidP="00EC1ED5">
            <w:pPr>
              <w:pStyle w:val="TableParagraph"/>
              <w:spacing w:line="228" w:lineRule="exact"/>
              <w:ind w:left="827"/>
              <w:rPr>
                <w:rFonts w:ascii="Arial" w:hAnsi="Arial" w:cs="Arial"/>
                <w:b/>
                <w:sz w:val="20"/>
                <w:szCs w:val="20"/>
              </w:rPr>
            </w:pPr>
            <w:r w:rsidRPr="00D17770">
              <w:rPr>
                <w:rFonts w:ascii="Arial" w:hAnsi="Arial" w:cs="Arial"/>
                <w:b/>
                <w:spacing w:val="-2"/>
                <w:sz w:val="20"/>
                <w:szCs w:val="20"/>
              </w:rPr>
              <w:t>Gadgets</w:t>
            </w:r>
          </w:p>
        </w:tc>
        <w:tc>
          <w:tcPr>
            <w:tcW w:w="720" w:type="dxa"/>
          </w:tcPr>
          <w:p w:rsidR="002D176E" w:rsidRPr="00D17770" w:rsidRDefault="002D176E" w:rsidP="00EC1ED5">
            <w:pPr>
              <w:pStyle w:val="TableParagraph"/>
              <w:spacing w:line="228" w:lineRule="exact"/>
              <w:ind w:left="827"/>
              <w:rPr>
                <w:rFonts w:ascii="Arial" w:hAnsi="Arial" w:cs="Arial"/>
                <w:b/>
                <w:spacing w:val="-2"/>
                <w:sz w:val="20"/>
                <w:szCs w:val="20"/>
              </w:rPr>
            </w:pPr>
          </w:p>
        </w:tc>
        <w:tc>
          <w:tcPr>
            <w:tcW w:w="900" w:type="dxa"/>
          </w:tcPr>
          <w:p w:rsidR="002D176E" w:rsidRPr="00D17770" w:rsidRDefault="002D176E" w:rsidP="00EC1ED5">
            <w:pPr>
              <w:pStyle w:val="TableParagraph"/>
              <w:spacing w:line="228" w:lineRule="exact"/>
              <w:ind w:left="827"/>
              <w:rPr>
                <w:rFonts w:ascii="Arial" w:hAnsi="Arial" w:cs="Arial"/>
                <w:b/>
                <w:spacing w:val="-2"/>
                <w:sz w:val="20"/>
                <w:szCs w:val="20"/>
              </w:rPr>
            </w:pPr>
          </w:p>
        </w:tc>
      </w:tr>
      <w:tr w:rsidR="002D176E" w:rsidRPr="00D17770" w:rsidTr="00EC1ED5">
        <w:trPr>
          <w:trHeight w:val="473"/>
          <w:jc w:val="center"/>
        </w:trPr>
        <w:tc>
          <w:tcPr>
            <w:tcW w:w="592" w:type="dxa"/>
            <w:tcBorders>
              <w:top w:val="single" w:sz="4" w:space="0" w:color="auto"/>
            </w:tcBorders>
          </w:tcPr>
          <w:p w:rsidR="002D176E" w:rsidRPr="00D17770" w:rsidRDefault="002D176E" w:rsidP="00EC1ED5">
            <w:pPr>
              <w:pStyle w:val="TableParagraph"/>
              <w:spacing w:line="223" w:lineRule="exact"/>
              <w:ind w:left="107"/>
              <w:rPr>
                <w:rFonts w:ascii="Arial" w:hAnsi="Arial" w:cs="Arial"/>
                <w:sz w:val="20"/>
                <w:szCs w:val="20"/>
              </w:rPr>
            </w:pPr>
            <w:r w:rsidRPr="00D17770">
              <w:rPr>
                <w:rFonts w:ascii="Arial" w:hAnsi="Arial" w:cs="Arial"/>
                <w:spacing w:val="-5"/>
                <w:sz w:val="20"/>
                <w:szCs w:val="20"/>
              </w:rPr>
              <w:t>1.</w:t>
            </w:r>
          </w:p>
        </w:tc>
        <w:tc>
          <w:tcPr>
            <w:tcW w:w="2987" w:type="dxa"/>
            <w:tcBorders>
              <w:top w:val="single" w:sz="4" w:space="0" w:color="auto"/>
            </w:tcBorders>
          </w:tcPr>
          <w:p w:rsidR="002D176E" w:rsidRPr="00D17770" w:rsidRDefault="002D176E" w:rsidP="00EC1ED5">
            <w:pPr>
              <w:pStyle w:val="TableParagraph"/>
              <w:spacing w:line="223" w:lineRule="exact"/>
              <w:ind w:left="108"/>
              <w:rPr>
                <w:rFonts w:ascii="Arial" w:hAnsi="Arial" w:cs="Arial"/>
                <w:sz w:val="20"/>
                <w:szCs w:val="20"/>
              </w:rPr>
            </w:pPr>
            <w:r w:rsidRPr="00D17770">
              <w:rPr>
                <w:rFonts w:ascii="Arial" w:hAnsi="Arial" w:cs="Arial"/>
                <w:spacing w:val="-2"/>
                <w:sz w:val="20"/>
                <w:szCs w:val="20"/>
              </w:rPr>
              <w:t>Desktop</w:t>
            </w:r>
          </w:p>
        </w:tc>
        <w:tc>
          <w:tcPr>
            <w:tcW w:w="810" w:type="dxa"/>
            <w:tcBorders>
              <w:top w:val="single" w:sz="4" w:space="0" w:color="auto"/>
            </w:tcBorders>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8</w:t>
            </w:r>
          </w:p>
        </w:tc>
        <w:tc>
          <w:tcPr>
            <w:tcW w:w="1170" w:type="dxa"/>
            <w:tcBorders>
              <w:top w:val="single" w:sz="4" w:space="0" w:color="auto"/>
            </w:tcBorders>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27</w:t>
            </w:r>
          </w:p>
        </w:tc>
        <w:tc>
          <w:tcPr>
            <w:tcW w:w="1710" w:type="dxa"/>
            <w:tcBorders>
              <w:top w:val="single" w:sz="4" w:space="0" w:color="auto"/>
            </w:tcBorders>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4</w:t>
            </w:r>
          </w:p>
        </w:tc>
        <w:tc>
          <w:tcPr>
            <w:tcW w:w="540" w:type="dxa"/>
            <w:tcBorders>
              <w:top w:val="single" w:sz="4" w:space="0" w:color="auto"/>
            </w:tcBorders>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51</w:t>
            </w:r>
          </w:p>
        </w:tc>
        <w:tc>
          <w:tcPr>
            <w:tcW w:w="720" w:type="dxa"/>
            <w:tcBorders>
              <w:top w:val="single" w:sz="4" w:space="0" w:color="auto"/>
            </w:tcBorders>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1.91</w:t>
            </w:r>
          </w:p>
        </w:tc>
        <w:tc>
          <w:tcPr>
            <w:tcW w:w="900" w:type="dxa"/>
            <w:tcBorders>
              <w:top w:val="single" w:sz="4" w:space="0" w:color="auto"/>
            </w:tcBorders>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V</w:t>
            </w:r>
          </w:p>
        </w:tc>
      </w:tr>
      <w:tr w:rsidR="002D176E" w:rsidRPr="00D17770" w:rsidTr="00EC1ED5">
        <w:trPr>
          <w:trHeight w:val="358"/>
          <w:jc w:val="center"/>
        </w:trPr>
        <w:tc>
          <w:tcPr>
            <w:tcW w:w="592" w:type="dxa"/>
          </w:tcPr>
          <w:p w:rsidR="002D176E" w:rsidRPr="00D17770" w:rsidRDefault="002D176E" w:rsidP="00EC1ED5">
            <w:pPr>
              <w:pStyle w:val="TableParagraph"/>
              <w:spacing w:line="225" w:lineRule="exact"/>
              <w:ind w:left="107"/>
              <w:rPr>
                <w:rFonts w:ascii="Arial" w:hAnsi="Arial" w:cs="Arial"/>
                <w:sz w:val="20"/>
                <w:szCs w:val="20"/>
              </w:rPr>
            </w:pPr>
            <w:r w:rsidRPr="00D17770">
              <w:rPr>
                <w:rFonts w:ascii="Arial" w:hAnsi="Arial" w:cs="Arial"/>
                <w:spacing w:val="-5"/>
                <w:sz w:val="20"/>
                <w:szCs w:val="20"/>
              </w:rPr>
              <w:t>2.</w:t>
            </w:r>
          </w:p>
        </w:tc>
        <w:tc>
          <w:tcPr>
            <w:tcW w:w="2987" w:type="dxa"/>
          </w:tcPr>
          <w:p w:rsidR="002D176E" w:rsidRPr="00D17770" w:rsidRDefault="002D176E" w:rsidP="00EC1ED5">
            <w:pPr>
              <w:pStyle w:val="TableParagraph"/>
              <w:spacing w:line="225" w:lineRule="exact"/>
              <w:ind w:left="108"/>
              <w:rPr>
                <w:rFonts w:ascii="Arial" w:hAnsi="Arial" w:cs="Arial"/>
                <w:sz w:val="20"/>
                <w:szCs w:val="20"/>
              </w:rPr>
            </w:pPr>
            <w:r w:rsidRPr="00D17770">
              <w:rPr>
                <w:rFonts w:ascii="Arial" w:hAnsi="Arial" w:cs="Arial"/>
                <w:spacing w:val="-2"/>
                <w:sz w:val="20"/>
                <w:szCs w:val="20"/>
              </w:rPr>
              <w:t>Radio</w:t>
            </w:r>
          </w:p>
        </w:tc>
        <w:tc>
          <w:tcPr>
            <w:tcW w:w="81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1</w:t>
            </w:r>
          </w:p>
        </w:tc>
        <w:tc>
          <w:tcPr>
            <w:tcW w:w="117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6</w:t>
            </w:r>
          </w:p>
        </w:tc>
        <w:tc>
          <w:tcPr>
            <w:tcW w:w="1710" w:type="dxa"/>
            <w:tcBorders>
              <w:bottom w:val="single" w:sz="4" w:space="0" w:color="auto"/>
            </w:tcBorders>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8</w:t>
            </w:r>
          </w:p>
        </w:tc>
        <w:tc>
          <w:tcPr>
            <w:tcW w:w="54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2</w:t>
            </w:r>
          </w:p>
        </w:tc>
        <w:tc>
          <w:tcPr>
            <w:tcW w:w="72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2.06</w:t>
            </w:r>
          </w:p>
        </w:tc>
        <w:tc>
          <w:tcPr>
            <w:tcW w:w="90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IV</w:t>
            </w:r>
          </w:p>
        </w:tc>
      </w:tr>
      <w:tr w:rsidR="002D176E" w:rsidRPr="00D17770" w:rsidTr="00EC1ED5">
        <w:trPr>
          <w:trHeight w:val="368"/>
          <w:jc w:val="center"/>
        </w:trPr>
        <w:tc>
          <w:tcPr>
            <w:tcW w:w="592" w:type="dxa"/>
          </w:tcPr>
          <w:p w:rsidR="002D176E" w:rsidRPr="00D17770" w:rsidRDefault="002D176E" w:rsidP="00EC1ED5">
            <w:pPr>
              <w:pStyle w:val="TableParagraph"/>
              <w:spacing w:line="224" w:lineRule="exact"/>
              <w:ind w:left="107"/>
              <w:rPr>
                <w:rFonts w:ascii="Arial" w:hAnsi="Arial" w:cs="Arial"/>
                <w:sz w:val="20"/>
                <w:szCs w:val="20"/>
              </w:rPr>
            </w:pPr>
            <w:r w:rsidRPr="00D17770">
              <w:rPr>
                <w:rFonts w:ascii="Arial" w:hAnsi="Arial" w:cs="Arial"/>
                <w:spacing w:val="-5"/>
                <w:sz w:val="20"/>
                <w:szCs w:val="20"/>
              </w:rPr>
              <w:t>3.</w:t>
            </w:r>
          </w:p>
        </w:tc>
        <w:tc>
          <w:tcPr>
            <w:tcW w:w="2987" w:type="dxa"/>
          </w:tcPr>
          <w:p w:rsidR="002D176E" w:rsidRPr="00D17770" w:rsidRDefault="002D176E" w:rsidP="00EC1ED5">
            <w:pPr>
              <w:pStyle w:val="TableParagraph"/>
              <w:spacing w:line="224" w:lineRule="exact"/>
              <w:ind w:left="108"/>
              <w:rPr>
                <w:rFonts w:ascii="Arial" w:hAnsi="Arial" w:cs="Arial"/>
                <w:sz w:val="20"/>
                <w:szCs w:val="20"/>
              </w:rPr>
            </w:pPr>
            <w:r w:rsidRPr="00D17770">
              <w:rPr>
                <w:rFonts w:ascii="Arial" w:hAnsi="Arial" w:cs="Arial"/>
                <w:spacing w:val="-2"/>
                <w:sz w:val="20"/>
                <w:szCs w:val="20"/>
              </w:rPr>
              <w:t>Television</w:t>
            </w:r>
          </w:p>
        </w:tc>
        <w:tc>
          <w:tcPr>
            <w:tcW w:w="81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86</w:t>
            </w:r>
          </w:p>
        </w:tc>
        <w:tc>
          <w:tcPr>
            <w:tcW w:w="117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0</w:t>
            </w:r>
          </w:p>
        </w:tc>
        <w:tc>
          <w:tcPr>
            <w:tcW w:w="1710" w:type="dxa"/>
            <w:tcBorders>
              <w:top w:val="single" w:sz="4" w:space="0" w:color="auto"/>
            </w:tcBorders>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3</w:t>
            </w:r>
          </w:p>
        </w:tc>
        <w:tc>
          <w:tcPr>
            <w:tcW w:w="54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1</w:t>
            </w:r>
          </w:p>
        </w:tc>
        <w:tc>
          <w:tcPr>
            <w:tcW w:w="72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3.90</w:t>
            </w:r>
          </w:p>
        </w:tc>
        <w:tc>
          <w:tcPr>
            <w:tcW w:w="90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I</w:t>
            </w:r>
          </w:p>
        </w:tc>
      </w:tr>
      <w:tr w:rsidR="002D176E" w:rsidRPr="00D17770" w:rsidTr="00EC1ED5">
        <w:trPr>
          <w:trHeight w:val="355"/>
          <w:jc w:val="center"/>
        </w:trPr>
        <w:tc>
          <w:tcPr>
            <w:tcW w:w="592" w:type="dxa"/>
          </w:tcPr>
          <w:p w:rsidR="002D176E" w:rsidRPr="00D17770" w:rsidRDefault="002D176E" w:rsidP="00EC1ED5">
            <w:pPr>
              <w:pStyle w:val="TableParagraph"/>
              <w:spacing w:line="223" w:lineRule="exact"/>
              <w:ind w:left="107"/>
              <w:rPr>
                <w:rFonts w:ascii="Arial" w:hAnsi="Arial" w:cs="Arial"/>
                <w:sz w:val="20"/>
                <w:szCs w:val="20"/>
              </w:rPr>
            </w:pPr>
            <w:r w:rsidRPr="00D17770">
              <w:rPr>
                <w:rFonts w:ascii="Arial" w:hAnsi="Arial" w:cs="Arial"/>
                <w:spacing w:val="-5"/>
                <w:sz w:val="20"/>
                <w:szCs w:val="20"/>
              </w:rPr>
              <w:t>4.</w:t>
            </w:r>
          </w:p>
        </w:tc>
        <w:tc>
          <w:tcPr>
            <w:tcW w:w="2987" w:type="dxa"/>
          </w:tcPr>
          <w:p w:rsidR="002D176E" w:rsidRPr="00D17770" w:rsidRDefault="002D176E" w:rsidP="00EC1ED5">
            <w:pPr>
              <w:pStyle w:val="TableParagraph"/>
              <w:spacing w:line="223" w:lineRule="exact"/>
              <w:ind w:left="108"/>
              <w:rPr>
                <w:rFonts w:ascii="Arial" w:hAnsi="Arial" w:cs="Arial"/>
                <w:sz w:val="20"/>
                <w:szCs w:val="20"/>
              </w:rPr>
            </w:pPr>
            <w:r w:rsidRPr="00D17770">
              <w:rPr>
                <w:rFonts w:ascii="Arial" w:hAnsi="Arial" w:cs="Arial"/>
                <w:spacing w:val="-2"/>
                <w:sz w:val="20"/>
                <w:szCs w:val="20"/>
              </w:rPr>
              <w:t>Computer</w:t>
            </w:r>
          </w:p>
        </w:tc>
        <w:tc>
          <w:tcPr>
            <w:tcW w:w="81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12</w:t>
            </w:r>
          </w:p>
        </w:tc>
        <w:tc>
          <w:tcPr>
            <w:tcW w:w="117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30</w:t>
            </w:r>
          </w:p>
        </w:tc>
        <w:tc>
          <w:tcPr>
            <w:tcW w:w="1710" w:type="dxa"/>
            <w:tcBorders>
              <w:bottom w:val="single" w:sz="4" w:space="0" w:color="auto"/>
            </w:tcBorders>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5</w:t>
            </w:r>
          </w:p>
        </w:tc>
        <w:tc>
          <w:tcPr>
            <w:tcW w:w="54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43</w:t>
            </w:r>
          </w:p>
        </w:tc>
        <w:tc>
          <w:tcPr>
            <w:tcW w:w="72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2.12</w:t>
            </w:r>
          </w:p>
        </w:tc>
        <w:tc>
          <w:tcPr>
            <w:tcW w:w="90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III</w:t>
            </w:r>
          </w:p>
        </w:tc>
      </w:tr>
      <w:tr w:rsidR="002D176E" w:rsidRPr="00D17770" w:rsidTr="00EC1ED5">
        <w:trPr>
          <w:trHeight w:val="355"/>
          <w:jc w:val="center"/>
        </w:trPr>
        <w:tc>
          <w:tcPr>
            <w:tcW w:w="592" w:type="dxa"/>
          </w:tcPr>
          <w:p w:rsidR="002D176E" w:rsidRPr="00D17770" w:rsidRDefault="002D176E" w:rsidP="00EC1ED5">
            <w:pPr>
              <w:pStyle w:val="TableParagraph"/>
              <w:spacing w:line="223" w:lineRule="exact"/>
              <w:ind w:left="107"/>
              <w:rPr>
                <w:rFonts w:ascii="Arial" w:hAnsi="Arial" w:cs="Arial"/>
                <w:sz w:val="20"/>
                <w:szCs w:val="20"/>
              </w:rPr>
            </w:pPr>
            <w:r w:rsidRPr="00D17770">
              <w:rPr>
                <w:rFonts w:ascii="Arial" w:hAnsi="Arial" w:cs="Arial"/>
                <w:spacing w:val="-5"/>
                <w:sz w:val="20"/>
                <w:szCs w:val="20"/>
              </w:rPr>
              <w:t>5.</w:t>
            </w:r>
          </w:p>
        </w:tc>
        <w:tc>
          <w:tcPr>
            <w:tcW w:w="2987" w:type="dxa"/>
          </w:tcPr>
          <w:p w:rsidR="002D176E" w:rsidRPr="00D17770" w:rsidRDefault="002D176E" w:rsidP="00EC1ED5">
            <w:pPr>
              <w:pStyle w:val="TableParagraph"/>
              <w:spacing w:line="223" w:lineRule="exact"/>
              <w:ind w:left="108"/>
              <w:rPr>
                <w:rFonts w:ascii="Arial" w:hAnsi="Arial" w:cs="Arial"/>
                <w:sz w:val="20"/>
                <w:szCs w:val="20"/>
              </w:rPr>
            </w:pPr>
            <w:r w:rsidRPr="00D17770">
              <w:rPr>
                <w:rFonts w:ascii="Arial" w:hAnsi="Arial" w:cs="Arial"/>
                <w:sz w:val="20"/>
                <w:szCs w:val="20"/>
              </w:rPr>
              <w:t>Mobile</w:t>
            </w:r>
            <w:r w:rsidRPr="00D17770">
              <w:rPr>
                <w:rFonts w:ascii="Arial" w:hAnsi="Arial" w:cs="Arial"/>
                <w:spacing w:val="-2"/>
                <w:sz w:val="20"/>
                <w:szCs w:val="20"/>
              </w:rPr>
              <w:t>phones</w:t>
            </w:r>
          </w:p>
        </w:tc>
        <w:tc>
          <w:tcPr>
            <w:tcW w:w="81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86</w:t>
            </w:r>
          </w:p>
        </w:tc>
        <w:tc>
          <w:tcPr>
            <w:tcW w:w="117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0</w:t>
            </w:r>
          </w:p>
        </w:tc>
        <w:tc>
          <w:tcPr>
            <w:tcW w:w="1710" w:type="dxa"/>
            <w:tcBorders>
              <w:top w:val="single" w:sz="4" w:space="0" w:color="auto"/>
            </w:tcBorders>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3</w:t>
            </w:r>
          </w:p>
        </w:tc>
        <w:tc>
          <w:tcPr>
            <w:tcW w:w="54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1</w:t>
            </w:r>
          </w:p>
        </w:tc>
        <w:tc>
          <w:tcPr>
            <w:tcW w:w="72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3.90</w:t>
            </w:r>
          </w:p>
        </w:tc>
        <w:tc>
          <w:tcPr>
            <w:tcW w:w="90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I</w:t>
            </w:r>
          </w:p>
        </w:tc>
      </w:tr>
      <w:tr w:rsidR="002D176E" w:rsidRPr="00D17770" w:rsidTr="00EC1ED5">
        <w:trPr>
          <w:trHeight w:val="355"/>
          <w:jc w:val="center"/>
        </w:trPr>
        <w:tc>
          <w:tcPr>
            <w:tcW w:w="592" w:type="dxa"/>
          </w:tcPr>
          <w:p w:rsidR="002D176E" w:rsidRPr="00D17770" w:rsidRDefault="002D176E" w:rsidP="00EC1ED5">
            <w:pPr>
              <w:pStyle w:val="TableParagraph"/>
              <w:spacing w:line="223" w:lineRule="exact"/>
              <w:ind w:left="107"/>
              <w:rPr>
                <w:rFonts w:ascii="Arial" w:hAnsi="Arial" w:cs="Arial"/>
                <w:sz w:val="20"/>
                <w:szCs w:val="20"/>
              </w:rPr>
            </w:pPr>
            <w:r w:rsidRPr="00D17770">
              <w:rPr>
                <w:rFonts w:ascii="Arial" w:hAnsi="Arial" w:cs="Arial"/>
                <w:spacing w:val="-5"/>
                <w:sz w:val="20"/>
                <w:szCs w:val="20"/>
              </w:rPr>
              <w:t>6.</w:t>
            </w:r>
          </w:p>
        </w:tc>
        <w:tc>
          <w:tcPr>
            <w:tcW w:w="2987" w:type="dxa"/>
          </w:tcPr>
          <w:p w:rsidR="002D176E" w:rsidRPr="00D17770" w:rsidRDefault="002D176E" w:rsidP="00EC1ED5">
            <w:pPr>
              <w:pStyle w:val="TableParagraph"/>
              <w:spacing w:line="223" w:lineRule="exact"/>
              <w:ind w:left="108"/>
              <w:rPr>
                <w:rFonts w:ascii="Arial" w:hAnsi="Arial" w:cs="Arial"/>
                <w:sz w:val="20"/>
                <w:szCs w:val="20"/>
              </w:rPr>
            </w:pPr>
            <w:r w:rsidRPr="00D17770">
              <w:rPr>
                <w:rFonts w:ascii="Arial" w:hAnsi="Arial" w:cs="Arial"/>
                <w:sz w:val="20"/>
                <w:szCs w:val="20"/>
              </w:rPr>
              <w:t>DVDPlayers/video</w:t>
            </w:r>
            <w:r w:rsidRPr="00D17770">
              <w:rPr>
                <w:rFonts w:ascii="Arial" w:hAnsi="Arial" w:cs="Arial"/>
                <w:spacing w:val="-2"/>
                <w:sz w:val="20"/>
                <w:szCs w:val="20"/>
              </w:rPr>
              <w:t>cassettes</w:t>
            </w:r>
          </w:p>
        </w:tc>
        <w:tc>
          <w:tcPr>
            <w:tcW w:w="81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11</w:t>
            </w:r>
          </w:p>
        </w:tc>
        <w:tc>
          <w:tcPr>
            <w:tcW w:w="117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10</w:t>
            </w:r>
          </w:p>
        </w:tc>
        <w:tc>
          <w:tcPr>
            <w:tcW w:w="171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51</w:t>
            </w:r>
          </w:p>
        </w:tc>
        <w:tc>
          <w:tcPr>
            <w:tcW w:w="54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18</w:t>
            </w:r>
          </w:p>
        </w:tc>
        <w:tc>
          <w:tcPr>
            <w:tcW w:w="72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2.15</w:t>
            </w:r>
          </w:p>
        </w:tc>
        <w:tc>
          <w:tcPr>
            <w:tcW w:w="90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II</w:t>
            </w:r>
          </w:p>
        </w:tc>
      </w:tr>
      <w:tr w:rsidR="002D176E" w:rsidRPr="00D17770" w:rsidTr="00EC1ED5">
        <w:trPr>
          <w:trHeight w:val="355"/>
          <w:jc w:val="center"/>
        </w:trPr>
        <w:tc>
          <w:tcPr>
            <w:tcW w:w="7809" w:type="dxa"/>
            <w:gridSpan w:val="6"/>
          </w:tcPr>
          <w:p w:rsidR="002D176E" w:rsidRPr="00D17770" w:rsidRDefault="002D176E" w:rsidP="00EC1ED5">
            <w:pPr>
              <w:pStyle w:val="TableParagraph"/>
              <w:spacing w:line="228" w:lineRule="exact"/>
              <w:ind w:left="827"/>
              <w:rPr>
                <w:rFonts w:ascii="Arial" w:hAnsi="Arial" w:cs="Arial"/>
                <w:b/>
                <w:sz w:val="20"/>
                <w:szCs w:val="20"/>
              </w:rPr>
            </w:pPr>
            <w:r w:rsidRPr="00D17770">
              <w:rPr>
                <w:rFonts w:ascii="Arial" w:hAnsi="Arial" w:cs="Arial"/>
                <w:b/>
                <w:spacing w:val="-2"/>
                <w:sz w:val="20"/>
                <w:szCs w:val="20"/>
              </w:rPr>
              <w:t>Applications</w:t>
            </w:r>
          </w:p>
        </w:tc>
        <w:tc>
          <w:tcPr>
            <w:tcW w:w="720" w:type="dxa"/>
          </w:tcPr>
          <w:p w:rsidR="002D176E" w:rsidRPr="00D17770" w:rsidRDefault="002D176E" w:rsidP="00EC1ED5">
            <w:pPr>
              <w:pStyle w:val="TableParagraph"/>
              <w:spacing w:line="228" w:lineRule="exact"/>
              <w:ind w:left="827"/>
              <w:jc w:val="center"/>
              <w:rPr>
                <w:rFonts w:ascii="Arial" w:hAnsi="Arial" w:cs="Arial"/>
                <w:b/>
                <w:spacing w:val="-2"/>
                <w:sz w:val="20"/>
                <w:szCs w:val="20"/>
              </w:rPr>
            </w:pPr>
          </w:p>
        </w:tc>
        <w:tc>
          <w:tcPr>
            <w:tcW w:w="900" w:type="dxa"/>
          </w:tcPr>
          <w:p w:rsidR="002D176E" w:rsidRPr="00D17770" w:rsidRDefault="002D176E" w:rsidP="00EC1ED5">
            <w:pPr>
              <w:pStyle w:val="TableParagraph"/>
              <w:spacing w:line="228" w:lineRule="exact"/>
              <w:ind w:left="827"/>
              <w:jc w:val="center"/>
              <w:rPr>
                <w:rFonts w:ascii="Arial" w:hAnsi="Arial" w:cs="Arial"/>
                <w:b/>
                <w:spacing w:val="-2"/>
                <w:sz w:val="20"/>
                <w:szCs w:val="20"/>
              </w:rPr>
            </w:pPr>
          </w:p>
        </w:tc>
      </w:tr>
      <w:tr w:rsidR="002D176E" w:rsidRPr="00D17770" w:rsidTr="00EC1ED5">
        <w:trPr>
          <w:trHeight w:val="358"/>
          <w:jc w:val="center"/>
        </w:trPr>
        <w:tc>
          <w:tcPr>
            <w:tcW w:w="592" w:type="dxa"/>
          </w:tcPr>
          <w:p w:rsidR="002D176E" w:rsidRPr="00D17770" w:rsidRDefault="002D176E" w:rsidP="00EC1ED5">
            <w:pPr>
              <w:pStyle w:val="TableParagraph"/>
              <w:spacing w:line="225" w:lineRule="exact"/>
              <w:ind w:left="107"/>
              <w:rPr>
                <w:rFonts w:ascii="Arial" w:hAnsi="Arial" w:cs="Arial"/>
                <w:sz w:val="20"/>
                <w:szCs w:val="20"/>
              </w:rPr>
            </w:pPr>
            <w:r w:rsidRPr="00D17770">
              <w:rPr>
                <w:rFonts w:ascii="Arial" w:hAnsi="Arial" w:cs="Arial"/>
                <w:spacing w:val="-5"/>
                <w:sz w:val="20"/>
                <w:szCs w:val="20"/>
              </w:rPr>
              <w:t>1.</w:t>
            </w:r>
          </w:p>
        </w:tc>
        <w:tc>
          <w:tcPr>
            <w:tcW w:w="2987" w:type="dxa"/>
          </w:tcPr>
          <w:p w:rsidR="002D176E" w:rsidRPr="00D17770" w:rsidRDefault="002D176E" w:rsidP="00EC1ED5">
            <w:pPr>
              <w:pStyle w:val="TableParagraph"/>
              <w:spacing w:line="225" w:lineRule="exact"/>
              <w:ind w:left="108"/>
              <w:rPr>
                <w:rFonts w:ascii="Arial" w:hAnsi="Arial" w:cs="Arial"/>
                <w:sz w:val="20"/>
                <w:szCs w:val="20"/>
              </w:rPr>
            </w:pPr>
            <w:r w:rsidRPr="00D17770">
              <w:rPr>
                <w:rFonts w:ascii="Arial" w:hAnsi="Arial" w:cs="Arial"/>
                <w:spacing w:val="-2"/>
                <w:sz w:val="20"/>
                <w:szCs w:val="20"/>
              </w:rPr>
              <w:t>Plantix</w:t>
            </w:r>
          </w:p>
        </w:tc>
        <w:tc>
          <w:tcPr>
            <w:tcW w:w="81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19</w:t>
            </w:r>
          </w:p>
        </w:tc>
        <w:tc>
          <w:tcPr>
            <w:tcW w:w="117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28</w:t>
            </w:r>
          </w:p>
        </w:tc>
        <w:tc>
          <w:tcPr>
            <w:tcW w:w="171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3</w:t>
            </w:r>
          </w:p>
        </w:tc>
        <w:tc>
          <w:tcPr>
            <w:tcW w:w="54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40</w:t>
            </w:r>
          </w:p>
        </w:tc>
        <w:tc>
          <w:tcPr>
            <w:tcW w:w="72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2.28</w:t>
            </w:r>
          </w:p>
        </w:tc>
        <w:tc>
          <w:tcPr>
            <w:tcW w:w="90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III</w:t>
            </w:r>
          </w:p>
        </w:tc>
      </w:tr>
      <w:tr w:rsidR="002D176E" w:rsidRPr="00D17770" w:rsidTr="00EC1ED5">
        <w:trPr>
          <w:trHeight w:val="355"/>
          <w:jc w:val="center"/>
        </w:trPr>
        <w:tc>
          <w:tcPr>
            <w:tcW w:w="592" w:type="dxa"/>
          </w:tcPr>
          <w:p w:rsidR="002D176E" w:rsidRPr="00D17770" w:rsidRDefault="002D176E" w:rsidP="00EC1ED5">
            <w:pPr>
              <w:pStyle w:val="TableParagraph"/>
              <w:spacing w:line="223" w:lineRule="exact"/>
              <w:ind w:left="107"/>
              <w:rPr>
                <w:rFonts w:ascii="Arial" w:hAnsi="Arial" w:cs="Arial"/>
                <w:sz w:val="20"/>
                <w:szCs w:val="20"/>
              </w:rPr>
            </w:pPr>
            <w:r w:rsidRPr="00D17770">
              <w:rPr>
                <w:rFonts w:ascii="Arial" w:hAnsi="Arial" w:cs="Arial"/>
                <w:spacing w:val="-5"/>
                <w:sz w:val="20"/>
                <w:szCs w:val="20"/>
              </w:rPr>
              <w:t>2.</w:t>
            </w:r>
          </w:p>
        </w:tc>
        <w:tc>
          <w:tcPr>
            <w:tcW w:w="2987" w:type="dxa"/>
          </w:tcPr>
          <w:p w:rsidR="002D176E" w:rsidRPr="00D17770" w:rsidRDefault="002D176E" w:rsidP="00EC1ED5">
            <w:pPr>
              <w:pStyle w:val="TableParagraph"/>
              <w:spacing w:line="223" w:lineRule="exact"/>
              <w:ind w:left="108"/>
              <w:rPr>
                <w:rFonts w:ascii="Arial" w:hAnsi="Arial" w:cs="Arial"/>
                <w:sz w:val="20"/>
                <w:szCs w:val="20"/>
              </w:rPr>
            </w:pPr>
            <w:r w:rsidRPr="00D17770">
              <w:rPr>
                <w:rFonts w:ascii="Arial" w:hAnsi="Arial" w:cs="Arial"/>
                <w:sz w:val="20"/>
                <w:szCs w:val="20"/>
              </w:rPr>
              <w:t>Onlinesocial</w:t>
            </w:r>
            <w:r w:rsidRPr="00D17770">
              <w:rPr>
                <w:rFonts w:ascii="Arial" w:hAnsi="Arial" w:cs="Arial"/>
                <w:spacing w:val="-2"/>
                <w:sz w:val="20"/>
                <w:szCs w:val="20"/>
              </w:rPr>
              <w:t>networking</w:t>
            </w:r>
          </w:p>
        </w:tc>
        <w:tc>
          <w:tcPr>
            <w:tcW w:w="81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37</w:t>
            </w:r>
          </w:p>
        </w:tc>
        <w:tc>
          <w:tcPr>
            <w:tcW w:w="117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20</w:t>
            </w:r>
          </w:p>
        </w:tc>
        <w:tc>
          <w:tcPr>
            <w:tcW w:w="171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4</w:t>
            </w:r>
          </w:p>
        </w:tc>
        <w:tc>
          <w:tcPr>
            <w:tcW w:w="54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29</w:t>
            </w:r>
          </w:p>
        </w:tc>
        <w:tc>
          <w:tcPr>
            <w:tcW w:w="72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2.72</w:t>
            </w:r>
          </w:p>
        </w:tc>
        <w:tc>
          <w:tcPr>
            <w:tcW w:w="90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I</w:t>
            </w:r>
          </w:p>
        </w:tc>
      </w:tr>
      <w:tr w:rsidR="002D176E" w:rsidRPr="00D17770" w:rsidTr="00EC1ED5">
        <w:trPr>
          <w:trHeight w:val="355"/>
          <w:jc w:val="center"/>
        </w:trPr>
        <w:tc>
          <w:tcPr>
            <w:tcW w:w="592" w:type="dxa"/>
          </w:tcPr>
          <w:p w:rsidR="002D176E" w:rsidRPr="00D17770" w:rsidRDefault="002D176E" w:rsidP="00EC1ED5">
            <w:pPr>
              <w:pStyle w:val="TableParagraph"/>
              <w:spacing w:line="223" w:lineRule="exact"/>
              <w:ind w:left="107"/>
              <w:rPr>
                <w:rFonts w:ascii="Arial" w:hAnsi="Arial" w:cs="Arial"/>
                <w:sz w:val="20"/>
                <w:szCs w:val="20"/>
              </w:rPr>
            </w:pPr>
            <w:r w:rsidRPr="00D17770">
              <w:rPr>
                <w:rFonts w:ascii="Arial" w:hAnsi="Arial" w:cs="Arial"/>
                <w:spacing w:val="-5"/>
                <w:sz w:val="20"/>
                <w:szCs w:val="20"/>
              </w:rPr>
              <w:t>3.</w:t>
            </w:r>
          </w:p>
        </w:tc>
        <w:tc>
          <w:tcPr>
            <w:tcW w:w="2987" w:type="dxa"/>
          </w:tcPr>
          <w:p w:rsidR="002D176E" w:rsidRPr="00D17770" w:rsidRDefault="002D176E" w:rsidP="00EC1ED5">
            <w:pPr>
              <w:pStyle w:val="TableParagraph"/>
              <w:spacing w:line="223" w:lineRule="exact"/>
              <w:ind w:left="108"/>
              <w:rPr>
                <w:rFonts w:ascii="Arial" w:hAnsi="Arial" w:cs="Arial"/>
                <w:sz w:val="20"/>
                <w:szCs w:val="20"/>
              </w:rPr>
            </w:pPr>
            <w:r w:rsidRPr="00D17770">
              <w:rPr>
                <w:rFonts w:ascii="Arial" w:hAnsi="Arial" w:cs="Arial"/>
                <w:spacing w:val="-2"/>
                <w:sz w:val="20"/>
                <w:szCs w:val="20"/>
              </w:rPr>
              <w:t>e-Chasa</w:t>
            </w:r>
          </w:p>
        </w:tc>
        <w:tc>
          <w:tcPr>
            <w:tcW w:w="81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12</w:t>
            </w:r>
          </w:p>
        </w:tc>
        <w:tc>
          <w:tcPr>
            <w:tcW w:w="117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13</w:t>
            </w:r>
          </w:p>
        </w:tc>
        <w:tc>
          <w:tcPr>
            <w:tcW w:w="171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3</w:t>
            </w:r>
          </w:p>
        </w:tc>
        <w:tc>
          <w:tcPr>
            <w:tcW w:w="54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62</w:t>
            </w:r>
          </w:p>
        </w:tc>
        <w:tc>
          <w:tcPr>
            <w:tcW w:w="72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1.72</w:t>
            </w:r>
          </w:p>
        </w:tc>
        <w:tc>
          <w:tcPr>
            <w:tcW w:w="90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IV</w:t>
            </w:r>
          </w:p>
        </w:tc>
      </w:tr>
      <w:tr w:rsidR="002D176E" w:rsidRPr="00D17770" w:rsidTr="00EC1ED5">
        <w:trPr>
          <w:trHeight w:val="355"/>
          <w:jc w:val="center"/>
        </w:trPr>
        <w:tc>
          <w:tcPr>
            <w:tcW w:w="592" w:type="dxa"/>
          </w:tcPr>
          <w:p w:rsidR="002D176E" w:rsidRPr="00D17770" w:rsidRDefault="002D176E" w:rsidP="00EC1ED5">
            <w:pPr>
              <w:pStyle w:val="TableParagraph"/>
              <w:spacing w:line="223" w:lineRule="exact"/>
              <w:ind w:left="107"/>
              <w:rPr>
                <w:rFonts w:ascii="Arial" w:hAnsi="Arial" w:cs="Arial"/>
                <w:sz w:val="20"/>
                <w:szCs w:val="20"/>
              </w:rPr>
            </w:pPr>
            <w:r w:rsidRPr="00D17770">
              <w:rPr>
                <w:rFonts w:ascii="Arial" w:hAnsi="Arial" w:cs="Arial"/>
                <w:spacing w:val="-5"/>
                <w:sz w:val="20"/>
                <w:szCs w:val="20"/>
              </w:rPr>
              <w:t>4.</w:t>
            </w:r>
          </w:p>
        </w:tc>
        <w:tc>
          <w:tcPr>
            <w:tcW w:w="2987" w:type="dxa"/>
          </w:tcPr>
          <w:p w:rsidR="002D176E" w:rsidRPr="00D17770" w:rsidRDefault="002D176E" w:rsidP="00EC1ED5">
            <w:pPr>
              <w:pStyle w:val="TableParagraph"/>
              <w:spacing w:line="223" w:lineRule="exact"/>
              <w:ind w:left="108"/>
              <w:rPr>
                <w:rFonts w:ascii="Arial" w:hAnsi="Arial" w:cs="Arial"/>
                <w:sz w:val="20"/>
                <w:szCs w:val="20"/>
              </w:rPr>
            </w:pPr>
            <w:r w:rsidRPr="00D17770">
              <w:rPr>
                <w:rFonts w:ascii="Arial" w:hAnsi="Arial" w:cs="Arial"/>
                <w:sz w:val="20"/>
                <w:szCs w:val="20"/>
              </w:rPr>
              <w:t>IFFCOKisan</w:t>
            </w:r>
            <w:r w:rsidRPr="00D17770">
              <w:rPr>
                <w:rFonts w:ascii="Arial" w:hAnsi="Arial" w:cs="Arial"/>
                <w:spacing w:val="-4"/>
                <w:sz w:val="20"/>
                <w:szCs w:val="20"/>
              </w:rPr>
              <w:t>Uday</w:t>
            </w:r>
          </w:p>
        </w:tc>
        <w:tc>
          <w:tcPr>
            <w:tcW w:w="81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6</w:t>
            </w:r>
          </w:p>
        </w:tc>
        <w:tc>
          <w:tcPr>
            <w:tcW w:w="117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10</w:t>
            </w:r>
          </w:p>
        </w:tc>
        <w:tc>
          <w:tcPr>
            <w:tcW w:w="171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4</w:t>
            </w:r>
          </w:p>
        </w:tc>
        <w:tc>
          <w:tcPr>
            <w:tcW w:w="54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70</w:t>
            </w:r>
          </w:p>
        </w:tc>
        <w:tc>
          <w:tcPr>
            <w:tcW w:w="72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1.46</w:t>
            </w:r>
          </w:p>
        </w:tc>
        <w:tc>
          <w:tcPr>
            <w:tcW w:w="90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V</w:t>
            </w:r>
          </w:p>
        </w:tc>
      </w:tr>
      <w:tr w:rsidR="002D176E" w:rsidRPr="00D17770" w:rsidTr="00EC1ED5">
        <w:trPr>
          <w:trHeight w:val="356"/>
          <w:jc w:val="center"/>
        </w:trPr>
        <w:tc>
          <w:tcPr>
            <w:tcW w:w="592" w:type="dxa"/>
          </w:tcPr>
          <w:p w:rsidR="002D176E" w:rsidRPr="00D17770" w:rsidRDefault="002D176E" w:rsidP="00EC1ED5">
            <w:pPr>
              <w:pStyle w:val="TableParagraph"/>
              <w:spacing w:line="223" w:lineRule="exact"/>
              <w:ind w:left="107"/>
              <w:rPr>
                <w:rFonts w:ascii="Arial" w:hAnsi="Arial" w:cs="Arial"/>
                <w:sz w:val="20"/>
                <w:szCs w:val="20"/>
              </w:rPr>
            </w:pPr>
            <w:r w:rsidRPr="00D17770">
              <w:rPr>
                <w:rFonts w:ascii="Arial" w:hAnsi="Arial" w:cs="Arial"/>
                <w:spacing w:val="-5"/>
                <w:sz w:val="20"/>
                <w:szCs w:val="20"/>
              </w:rPr>
              <w:t>5.</w:t>
            </w:r>
          </w:p>
        </w:tc>
        <w:tc>
          <w:tcPr>
            <w:tcW w:w="2987" w:type="dxa"/>
          </w:tcPr>
          <w:p w:rsidR="002D176E" w:rsidRPr="00D17770" w:rsidRDefault="002D176E" w:rsidP="00EC1ED5">
            <w:pPr>
              <w:pStyle w:val="TableParagraph"/>
              <w:spacing w:line="223" w:lineRule="exact"/>
              <w:ind w:left="108"/>
              <w:rPr>
                <w:rFonts w:ascii="Arial" w:hAnsi="Arial" w:cs="Arial"/>
                <w:sz w:val="20"/>
                <w:szCs w:val="20"/>
              </w:rPr>
            </w:pPr>
            <w:r w:rsidRPr="00D17770">
              <w:rPr>
                <w:rFonts w:ascii="Arial" w:hAnsi="Arial" w:cs="Arial"/>
                <w:sz w:val="20"/>
                <w:szCs w:val="20"/>
              </w:rPr>
              <w:t>Videoconferencing</w:t>
            </w:r>
            <w:r w:rsidRPr="00D17770">
              <w:rPr>
                <w:rFonts w:ascii="Arial" w:hAnsi="Arial" w:cs="Arial"/>
                <w:spacing w:val="-2"/>
                <w:sz w:val="20"/>
                <w:szCs w:val="20"/>
              </w:rPr>
              <w:t>(Google/Zoom)</w:t>
            </w:r>
          </w:p>
        </w:tc>
        <w:tc>
          <w:tcPr>
            <w:tcW w:w="81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20</w:t>
            </w:r>
          </w:p>
        </w:tc>
        <w:tc>
          <w:tcPr>
            <w:tcW w:w="117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34</w:t>
            </w:r>
          </w:p>
        </w:tc>
        <w:tc>
          <w:tcPr>
            <w:tcW w:w="171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5</w:t>
            </w:r>
          </w:p>
        </w:tc>
        <w:tc>
          <w:tcPr>
            <w:tcW w:w="54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31</w:t>
            </w:r>
          </w:p>
        </w:tc>
        <w:tc>
          <w:tcPr>
            <w:tcW w:w="72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2.47</w:t>
            </w:r>
          </w:p>
        </w:tc>
        <w:tc>
          <w:tcPr>
            <w:tcW w:w="90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II</w:t>
            </w:r>
          </w:p>
        </w:tc>
      </w:tr>
      <w:tr w:rsidR="002D176E" w:rsidRPr="00D17770" w:rsidTr="00EC1ED5">
        <w:trPr>
          <w:trHeight w:val="355"/>
          <w:jc w:val="center"/>
        </w:trPr>
        <w:tc>
          <w:tcPr>
            <w:tcW w:w="7809" w:type="dxa"/>
            <w:gridSpan w:val="6"/>
          </w:tcPr>
          <w:p w:rsidR="002D176E" w:rsidRPr="00D17770" w:rsidRDefault="002D176E" w:rsidP="00EC1ED5">
            <w:pPr>
              <w:pStyle w:val="TableParagraph"/>
              <w:spacing w:line="228" w:lineRule="exact"/>
              <w:ind w:left="827"/>
              <w:rPr>
                <w:rFonts w:ascii="Arial" w:hAnsi="Arial" w:cs="Arial"/>
                <w:b/>
                <w:sz w:val="20"/>
                <w:szCs w:val="20"/>
              </w:rPr>
            </w:pPr>
            <w:r w:rsidRPr="00D17770">
              <w:rPr>
                <w:rFonts w:ascii="Arial" w:hAnsi="Arial" w:cs="Arial"/>
                <w:b/>
                <w:spacing w:val="-2"/>
                <w:sz w:val="20"/>
                <w:szCs w:val="20"/>
              </w:rPr>
              <w:t>Portals and other services</w:t>
            </w:r>
          </w:p>
        </w:tc>
        <w:tc>
          <w:tcPr>
            <w:tcW w:w="720" w:type="dxa"/>
          </w:tcPr>
          <w:p w:rsidR="002D176E" w:rsidRPr="00D17770" w:rsidRDefault="002D176E" w:rsidP="00EC1ED5">
            <w:pPr>
              <w:pStyle w:val="TableParagraph"/>
              <w:spacing w:line="228" w:lineRule="exact"/>
              <w:ind w:left="827"/>
              <w:jc w:val="center"/>
              <w:rPr>
                <w:rFonts w:ascii="Arial" w:hAnsi="Arial" w:cs="Arial"/>
                <w:b/>
                <w:spacing w:val="-2"/>
                <w:sz w:val="20"/>
                <w:szCs w:val="20"/>
              </w:rPr>
            </w:pPr>
          </w:p>
        </w:tc>
        <w:tc>
          <w:tcPr>
            <w:tcW w:w="900" w:type="dxa"/>
          </w:tcPr>
          <w:p w:rsidR="002D176E" w:rsidRPr="00D17770" w:rsidRDefault="002D176E" w:rsidP="00EC1ED5">
            <w:pPr>
              <w:pStyle w:val="TableParagraph"/>
              <w:spacing w:line="228" w:lineRule="exact"/>
              <w:ind w:left="827"/>
              <w:jc w:val="center"/>
              <w:rPr>
                <w:rFonts w:ascii="Arial" w:hAnsi="Arial" w:cs="Arial"/>
                <w:b/>
                <w:spacing w:val="-2"/>
                <w:sz w:val="20"/>
                <w:szCs w:val="20"/>
              </w:rPr>
            </w:pPr>
          </w:p>
        </w:tc>
      </w:tr>
      <w:tr w:rsidR="002D176E" w:rsidRPr="00D17770" w:rsidTr="00EC1ED5">
        <w:trPr>
          <w:trHeight w:val="358"/>
          <w:jc w:val="center"/>
        </w:trPr>
        <w:tc>
          <w:tcPr>
            <w:tcW w:w="592" w:type="dxa"/>
          </w:tcPr>
          <w:p w:rsidR="002D176E" w:rsidRPr="00D17770" w:rsidRDefault="002D176E" w:rsidP="00EC1ED5">
            <w:pPr>
              <w:pStyle w:val="TableParagraph"/>
              <w:spacing w:line="225" w:lineRule="exact"/>
              <w:ind w:left="107"/>
              <w:rPr>
                <w:rFonts w:ascii="Arial" w:hAnsi="Arial" w:cs="Arial"/>
                <w:sz w:val="20"/>
                <w:szCs w:val="20"/>
              </w:rPr>
            </w:pPr>
            <w:r w:rsidRPr="00D17770">
              <w:rPr>
                <w:rFonts w:ascii="Arial" w:hAnsi="Arial" w:cs="Arial"/>
                <w:spacing w:val="-5"/>
                <w:sz w:val="20"/>
                <w:szCs w:val="20"/>
              </w:rPr>
              <w:t>1.</w:t>
            </w:r>
          </w:p>
        </w:tc>
        <w:tc>
          <w:tcPr>
            <w:tcW w:w="2987" w:type="dxa"/>
          </w:tcPr>
          <w:p w:rsidR="002D176E" w:rsidRPr="00D17770" w:rsidRDefault="002D176E" w:rsidP="00EC1ED5">
            <w:pPr>
              <w:pStyle w:val="TableParagraph"/>
              <w:spacing w:line="225" w:lineRule="exact"/>
              <w:ind w:left="108"/>
              <w:rPr>
                <w:rFonts w:ascii="Arial" w:hAnsi="Arial" w:cs="Arial"/>
                <w:sz w:val="20"/>
                <w:szCs w:val="20"/>
              </w:rPr>
            </w:pPr>
            <w:r w:rsidRPr="00D17770">
              <w:rPr>
                <w:rFonts w:ascii="Arial" w:hAnsi="Arial" w:cs="Arial"/>
                <w:sz w:val="20"/>
                <w:szCs w:val="20"/>
              </w:rPr>
              <w:t xml:space="preserve">Kisan call </w:t>
            </w:r>
            <w:r w:rsidRPr="00D17770">
              <w:rPr>
                <w:rFonts w:ascii="Arial" w:hAnsi="Arial" w:cs="Arial"/>
                <w:spacing w:val="-2"/>
                <w:sz w:val="20"/>
                <w:szCs w:val="20"/>
              </w:rPr>
              <w:t>Centre</w:t>
            </w:r>
          </w:p>
        </w:tc>
        <w:tc>
          <w:tcPr>
            <w:tcW w:w="81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62</w:t>
            </w:r>
          </w:p>
        </w:tc>
        <w:tc>
          <w:tcPr>
            <w:tcW w:w="117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21</w:t>
            </w:r>
          </w:p>
        </w:tc>
        <w:tc>
          <w:tcPr>
            <w:tcW w:w="171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2</w:t>
            </w:r>
          </w:p>
        </w:tc>
        <w:tc>
          <w:tcPr>
            <w:tcW w:w="540" w:type="dxa"/>
          </w:tcPr>
          <w:p w:rsidR="002D176E" w:rsidRPr="00D17770" w:rsidRDefault="002D176E" w:rsidP="00EC1ED5">
            <w:pPr>
              <w:pStyle w:val="TableParagraph"/>
              <w:rPr>
                <w:rFonts w:ascii="Arial" w:hAnsi="Arial" w:cs="Arial"/>
                <w:sz w:val="20"/>
                <w:szCs w:val="20"/>
              </w:rPr>
            </w:pPr>
            <w:r w:rsidRPr="00D17770">
              <w:rPr>
                <w:rFonts w:ascii="Arial" w:hAnsi="Arial" w:cs="Arial"/>
                <w:sz w:val="20"/>
                <w:szCs w:val="20"/>
              </w:rPr>
              <w:t xml:space="preserve">   5</w:t>
            </w:r>
          </w:p>
        </w:tc>
        <w:tc>
          <w:tcPr>
            <w:tcW w:w="72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3.55</w:t>
            </w:r>
          </w:p>
        </w:tc>
        <w:tc>
          <w:tcPr>
            <w:tcW w:w="90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I</w:t>
            </w:r>
          </w:p>
        </w:tc>
      </w:tr>
      <w:tr w:rsidR="002D176E" w:rsidRPr="00D17770" w:rsidTr="00EC1ED5">
        <w:trPr>
          <w:trHeight w:val="355"/>
          <w:jc w:val="center"/>
        </w:trPr>
        <w:tc>
          <w:tcPr>
            <w:tcW w:w="592" w:type="dxa"/>
          </w:tcPr>
          <w:p w:rsidR="002D176E" w:rsidRPr="00D17770" w:rsidRDefault="002D176E" w:rsidP="00EC1ED5">
            <w:pPr>
              <w:pStyle w:val="TableParagraph"/>
              <w:spacing w:line="223" w:lineRule="exact"/>
              <w:ind w:left="107"/>
              <w:rPr>
                <w:rFonts w:ascii="Arial" w:hAnsi="Arial" w:cs="Arial"/>
                <w:sz w:val="20"/>
                <w:szCs w:val="20"/>
              </w:rPr>
            </w:pPr>
            <w:r w:rsidRPr="00D17770">
              <w:rPr>
                <w:rFonts w:ascii="Arial" w:hAnsi="Arial" w:cs="Arial"/>
                <w:spacing w:val="-5"/>
                <w:sz w:val="20"/>
                <w:szCs w:val="20"/>
              </w:rPr>
              <w:t>2.</w:t>
            </w:r>
          </w:p>
        </w:tc>
        <w:tc>
          <w:tcPr>
            <w:tcW w:w="2987" w:type="dxa"/>
          </w:tcPr>
          <w:p w:rsidR="002D176E" w:rsidRPr="00D17770" w:rsidRDefault="002D176E" w:rsidP="00EC1ED5">
            <w:pPr>
              <w:pStyle w:val="TableParagraph"/>
              <w:spacing w:line="223" w:lineRule="exact"/>
              <w:ind w:left="108"/>
              <w:rPr>
                <w:rFonts w:ascii="Arial" w:hAnsi="Arial" w:cs="Arial"/>
                <w:sz w:val="20"/>
                <w:szCs w:val="20"/>
              </w:rPr>
            </w:pPr>
            <w:r w:rsidRPr="00D17770">
              <w:rPr>
                <w:rFonts w:ascii="Arial" w:hAnsi="Arial" w:cs="Arial"/>
                <w:spacing w:val="-2"/>
                <w:sz w:val="20"/>
                <w:szCs w:val="20"/>
              </w:rPr>
              <w:t>Accuweather</w:t>
            </w:r>
          </w:p>
        </w:tc>
        <w:tc>
          <w:tcPr>
            <w:tcW w:w="81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54</w:t>
            </w:r>
          </w:p>
        </w:tc>
        <w:tc>
          <w:tcPr>
            <w:tcW w:w="117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20</w:t>
            </w:r>
          </w:p>
        </w:tc>
        <w:tc>
          <w:tcPr>
            <w:tcW w:w="171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3</w:t>
            </w:r>
          </w:p>
        </w:tc>
        <w:tc>
          <w:tcPr>
            <w:tcW w:w="54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13</w:t>
            </w:r>
          </w:p>
        </w:tc>
        <w:tc>
          <w:tcPr>
            <w:tcW w:w="72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3.27</w:t>
            </w:r>
          </w:p>
        </w:tc>
        <w:tc>
          <w:tcPr>
            <w:tcW w:w="90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II</w:t>
            </w:r>
          </w:p>
        </w:tc>
      </w:tr>
      <w:tr w:rsidR="002D176E" w:rsidRPr="00D17770" w:rsidTr="00EC1ED5">
        <w:trPr>
          <w:trHeight w:val="355"/>
          <w:jc w:val="center"/>
        </w:trPr>
        <w:tc>
          <w:tcPr>
            <w:tcW w:w="592" w:type="dxa"/>
          </w:tcPr>
          <w:p w:rsidR="002D176E" w:rsidRPr="00D17770" w:rsidRDefault="002D176E" w:rsidP="00EC1ED5">
            <w:pPr>
              <w:pStyle w:val="TableParagraph"/>
              <w:spacing w:line="223" w:lineRule="exact"/>
              <w:ind w:left="107"/>
              <w:rPr>
                <w:rFonts w:ascii="Arial" w:hAnsi="Arial" w:cs="Arial"/>
                <w:sz w:val="20"/>
                <w:szCs w:val="20"/>
              </w:rPr>
            </w:pPr>
            <w:r w:rsidRPr="00D17770">
              <w:rPr>
                <w:rFonts w:ascii="Arial" w:hAnsi="Arial" w:cs="Arial"/>
                <w:spacing w:val="-5"/>
                <w:sz w:val="20"/>
                <w:szCs w:val="20"/>
              </w:rPr>
              <w:t>3.</w:t>
            </w:r>
          </w:p>
        </w:tc>
        <w:tc>
          <w:tcPr>
            <w:tcW w:w="2987" w:type="dxa"/>
          </w:tcPr>
          <w:p w:rsidR="002D176E" w:rsidRPr="00D17770" w:rsidRDefault="002D176E" w:rsidP="00EC1ED5">
            <w:pPr>
              <w:pStyle w:val="TableParagraph"/>
              <w:spacing w:line="223" w:lineRule="exact"/>
              <w:ind w:left="108"/>
              <w:rPr>
                <w:rFonts w:ascii="Arial" w:hAnsi="Arial" w:cs="Arial"/>
                <w:sz w:val="20"/>
                <w:szCs w:val="20"/>
              </w:rPr>
            </w:pPr>
            <w:r w:rsidRPr="00D17770">
              <w:rPr>
                <w:rFonts w:ascii="Arial" w:hAnsi="Arial" w:cs="Arial"/>
                <w:sz w:val="20"/>
                <w:szCs w:val="20"/>
              </w:rPr>
              <w:t>AmaKrushi</w:t>
            </w:r>
            <w:r w:rsidRPr="00D17770">
              <w:rPr>
                <w:rFonts w:ascii="Arial" w:hAnsi="Arial" w:cs="Arial"/>
                <w:spacing w:val="-2"/>
                <w:sz w:val="20"/>
                <w:szCs w:val="20"/>
              </w:rPr>
              <w:t>Chatbot</w:t>
            </w:r>
          </w:p>
        </w:tc>
        <w:tc>
          <w:tcPr>
            <w:tcW w:w="81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23</w:t>
            </w:r>
          </w:p>
        </w:tc>
        <w:tc>
          <w:tcPr>
            <w:tcW w:w="117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16</w:t>
            </w:r>
          </w:p>
        </w:tc>
        <w:tc>
          <w:tcPr>
            <w:tcW w:w="171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3</w:t>
            </w:r>
          </w:p>
        </w:tc>
        <w:tc>
          <w:tcPr>
            <w:tcW w:w="54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48</w:t>
            </w:r>
          </w:p>
        </w:tc>
        <w:tc>
          <w:tcPr>
            <w:tcW w:w="72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2.15</w:t>
            </w:r>
          </w:p>
        </w:tc>
        <w:tc>
          <w:tcPr>
            <w:tcW w:w="90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V</w:t>
            </w:r>
          </w:p>
        </w:tc>
      </w:tr>
      <w:tr w:rsidR="002D176E" w:rsidRPr="00D17770" w:rsidTr="00EC1ED5">
        <w:trPr>
          <w:trHeight w:val="367"/>
          <w:jc w:val="center"/>
        </w:trPr>
        <w:tc>
          <w:tcPr>
            <w:tcW w:w="592" w:type="dxa"/>
          </w:tcPr>
          <w:p w:rsidR="002D176E" w:rsidRPr="00D17770" w:rsidRDefault="002D176E" w:rsidP="00EC1ED5">
            <w:pPr>
              <w:pStyle w:val="TableParagraph"/>
              <w:spacing w:line="223" w:lineRule="exact"/>
              <w:ind w:left="107"/>
              <w:rPr>
                <w:rFonts w:ascii="Arial" w:hAnsi="Arial" w:cs="Arial"/>
                <w:sz w:val="20"/>
                <w:szCs w:val="20"/>
              </w:rPr>
            </w:pPr>
            <w:r w:rsidRPr="00D17770">
              <w:rPr>
                <w:rFonts w:ascii="Arial" w:hAnsi="Arial" w:cs="Arial"/>
                <w:spacing w:val="-5"/>
                <w:sz w:val="20"/>
                <w:szCs w:val="20"/>
              </w:rPr>
              <w:t>4.</w:t>
            </w:r>
          </w:p>
        </w:tc>
        <w:tc>
          <w:tcPr>
            <w:tcW w:w="2987" w:type="dxa"/>
          </w:tcPr>
          <w:p w:rsidR="002D176E" w:rsidRPr="00D17770" w:rsidRDefault="002D176E" w:rsidP="00EC1ED5">
            <w:pPr>
              <w:pStyle w:val="TableParagraph"/>
              <w:spacing w:line="223" w:lineRule="exact"/>
              <w:ind w:left="108"/>
              <w:rPr>
                <w:rFonts w:ascii="Arial" w:hAnsi="Arial" w:cs="Arial"/>
                <w:sz w:val="20"/>
                <w:szCs w:val="20"/>
              </w:rPr>
            </w:pPr>
            <w:r w:rsidRPr="00D17770">
              <w:rPr>
                <w:rFonts w:ascii="Arial" w:hAnsi="Arial" w:cs="Arial"/>
                <w:sz w:val="20"/>
                <w:szCs w:val="20"/>
              </w:rPr>
              <w:t xml:space="preserve">Krushak Odisha </w:t>
            </w:r>
            <w:r w:rsidRPr="00D17770">
              <w:rPr>
                <w:rFonts w:ascii="Arial" w:hAnsi="Arial" w:cs="Arial"/>
                <w:spacing w:val="-2"/>
                <w:sz w:val="20"/>
                <w:szCs w:val="20"/>
              </w:rPr>
              <w:t>Portal</w:t>
            </w:r>
          </w:p>
        </w:tc>
        <w:tc>
          <w:tcPr>
            <w:tcW w:w="81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27</w:t>
            </w:r>
          </w:p>
        </w:tc>
        <w:tc>
          <w:tcPr>
            <w:tcW w:w="117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28</w:t>
            </w:r>
          </w:p>
        </w:tc>
        <w:tc>
          <w:tcPr>
            <w:tcW w:w="171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2</w:t>
            </w:r>
          </w:p>
        </w:tc>
        <w:tc>
          <w:tcPr>
            <w:tcW w:w="54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33</w:t>
            </w:r>
          </w:p>
        </w:tc>
        <w:tc>
          <w:tcPr>
            <w:tcW w:w="72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2.54</w:t>
            </w:r>
          </w:p>
        </w:tc>
        <w:tc>
          <w:tcPr>
            <w:tcW w:w="90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III</w:t>
            </w:r>
          </w:p>
        </w:tc>
      </w:tr>
      <w:tr w:rsidR="002D176E" w:rsidRPr="00D17770" w:rsidTr="00EC1ED5">
        <w:trPr>
          <w:trHeight w:val="367"/>
          <w:jc w:val="center"/>
        </w:trPr>
        <w:tc>
          <w:tcPr>
            <w:tcW w:w="592" w:type="dxa"/>
          </w:tcPr>
          <w:p w:rsidR="002D176E" w:rsidRPr="00D17770" w:rsidRDefault="002D176E" w:rsidP="00EC1ED5">
            <w:pPr>
              <w:pStyle w:val="TableParagraph"/>
              <w:spacing w:line="223" w:lineRule="exact"/>
              <w:ind w:left="107"/>
              <w:rPr>
                <w:rFonts w:ascii="Arial" w:hAnsi="Arial" w:cs="Arial"/>
                <w:sz w:val="20"/>
                <w:szCs w:val="20"/>
              </w:rPr>
            </w:pPr>
            <w:r w:rsidRPr="00D17770">
              <w:rPr>
                <w:rFonts w:ascii="Arial" w:hAnsi="Arial" w:cs="Arial"/>
                <w:spacing w:val="-5"/>
                <w:sz w:val="20"/>
                <w:szCs w:val="20"/>
              </w:rPr>
              <w:t>5.</w:t>
            </w:r>
          </w:p>
        </w:tc>
        <w:tc>
          <w:tcPr>
            <w:tcW w:w="2987" w:type="dxa"/>
          </w:tcPr>
          <w:p w:rsidR="002D176E" w:rsidRPr="00D17770" w:rsidRDefault="002D176E" w:rsidP="00EC1ED5">
            <w:pPr>
              <w:pStyle w:val="TableParagraph"/>
              <w:spacing w:line="223" w:lineRule="exact"/>
              <w:ind w:left="108"/>
              <w:rPr>
                <w:rFonts w:ascii="Arial" w:hAnsi="Arial" w:cs="Arial"/>
                <w:sz w:val="20"/>
                <w:szCs w:val="20"/>
              </w:rPr>
            </w:pPr>
            <w:r w:rsidRPr="00D17770">
              <w:rPr>
                <w:rFonts w:ascii="Arial" w:hAnsi="Arial" w:cs="Arial"/>
                <w:spacing w:val="-2"/>
                <w:sz w:val="20"/>
                <w:szCs w:val="20"/>
              </w:rPr>
              <w:t>Go-Sugam</w:t>
            </w:r>
          </w:p>
        </w:tc>
        <w:tc>
          <w:tcPr>
            <w:tcW w:w="81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18</w:t>
            </w:r>
          </w:p>
        </w:tc>
        <w:tc>
          <w:tcPr>
            <w:tcW w:w="117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32</w:t>
            </w:r>
          </w:p>
        </w:tc>
        <w:tc>
          <w:tcPr>
            <w:tcW w:w="171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2</w:t>
            </w:r>
          </w:p>
        </w:tc>
        <w:tc>
          <w:tcPr>
            <w:tcW w:w="54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38</w:t>
            </w:r>
          </w:p>
        </w:tc>
        <w:tc>
          <w:tcPr>
            <w:tcW w:w="72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2.31</w:t>
            </w:r>
          </w:p>
        </w:tc>
        <w:tc>
          <w:tcPr>
            <w:tcW w:w="90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IV</w:t>
            </w:r>
          </w:p>
        </w:tc>
      </w:tr>
      <w:tr w:rsidR="002D176E" w:rsidRPr="00D17770" w:rsidTr="00EC1ED5">
        <w:trPr>
          <w:trHeight w:val="367"/>
          <w:jc w:val="center"/>
        </w:trPr>
        <w:tc>
          <w:tcPr>
            <w:tcW w:w="7809" w:type="dxa"/>
            <w:gridSpan w:val="6"/>
          </w:tcPr>
          <w:p w:rsidR="002D176E" w:rsidRPr="00D17770" w:rsidRDefault="002D176E" w:rsidP="00EC1ED5">
            <w:pPr>
              <w:pStyle w:val="TableParagraph"/>
              <w:spacing w:line="228" w:lineRule="exact"/>
              <w:ind w:left="827"/>
              <w:rPr>
                <w:rFonts w:ascii="Arial" w:hAnsi="Arial" w:cs="Arial"/>
                <w:b/>
                <w:sz w:val="20"/>
                <w:szCs w:val="20"/>
              </w:rPr>
            </w:pPr>
            <w:r w:rsidRPr="00D17770">
              <w:rPr>
                <w:rFonts w:ascii="Arial" w:hAnsi="Arial" w:cs="Arial"/>
                <w:b/>
                <w:sz w:val="20"/>
                <w:szCs w:val="20"/>
              </w:rPr>
              <w:t xml:space="preserve">New </w:t>
            </w:r>
            <w:r w:rsidRPr="00D17770">
              <w:rPr>
                <w:rFonts w:ascii="Arial" w:hAnsi="Arial" w:cs="Arial"/>
                <w:b/>
                <w:spacing w:val="-2"/>
                <w:sz w:val="20"/>
                <w:szCs w:val="20"/>
              </w:rPr>
              <w:t>technologies</w:t>
            </w:r>
          </w:p>
        </w:tc>
        <w:tc>
          <w:tcPr>
            <w:tcW w:w="720" w:type="dxa"/>
          </w:tcPr>
          <w:p w:rsidR="002D176E" w:rsidRPr="00D17770" w:rsidRDefault="002D176E" w:rsidP="00EC1ED5">
            <w:pPr>
              <w:pStyle w:val="TableParagraph"/>
              <w:spacing w:line="228" w:lineRule="exact"/>
              <w:ind w:left="827"/>
              <w:jc w:val="center"/>
              <w:rPr>
                <w:rFonts w:ascii="Arial" w:hAnsi="Arial" w:cs="Arial"/>
                <w:b/>
                <w:sz w:val="20"/>
                <w:szCs w:val="20"/>
              </w:rPr>
            </w:pPr>
          </w:p>
        </w:tc>
        <w:tc>
          <w:tcPr>
            <w:tcW w:w="900" w:type="dxa"/>
          </w:tcPr>
          <w:p w:rsidR="002D176E" w:rsidRPr="00D17770" w:rsidRDefault="002D176E" w:rsidP="00EC1ED5">
            <w:pPr>
              <w:pStyle w:val="TableParagraph"/>
              <w:spacing w:line="228" w:lineRule="exact"/>
              <w:ind w:left="827"/>
              <w:jc w:val="center"/>
              <w:rPr>
                <w:rFonts w:ascii="Arial" w:hAnsi="Arial" w:cs="Arial"/>
                <w:b/>
                <w:sz w:val="20"/>
                <w:szCs w:val="20"/>
              </w:rPr>
            </w:pPr>
          </w:p>
        </w:tc>
      </w:tr>
      <w:tr w:rsidR="002D176E" w:rsidRPr="00D17770" w:rsidTr="00EC1ED5">
        <w:trPr>
          <w:trHeight w:val="370"/>
          <w:jc w:val="center"/>
        </w:trPr>
        <w:tc>
          <w:tcPr>
            <w:tcW w:w="592" w:type="dxa"/>
          </w:tcPr>
          <w:p w:rsidR="002D176E" w:rsidRPr="00D17770" w:rsidRDefault="002D176E" w:rsidP="00EC1ED5">
            <w:pPr>
              <w:pStyle w:val="TableParagraph"/>
              <w:spacing w:line="225" w:lineRule="exact"/>
              <w:ind w:left="107"/>
              <w:rPr>
                <w:rFonts w:ascii="Arial" w:hAnsi="Arial" w:cs="Arial"/>
                <w:sz w:val="20"/>
                <w:szCs w:val="20"/>
              </w:rPr>
            </w:pPr>
            <w:r w:rsidRPr="00D17770">
              <w:rPr>
                <w:rFonts w:ascii="Arial" w:hAnsi="Arial" w:cs="Arial"/>
                <w:spacing w:val="-5"/>
                <w:sz w:val="20"/>
                <w:szCs w:val="20"/>
              </w:rPr>
              <w:t>1.</w:t>
            </w:r>
          </w:p>
        </w:tc>
        <w:tc>
          <w:tcPr>
            <w:tcW w:w="2987" w:type="dxa"/>
          </w:tcPr>
          <w:p w:rsidR="002D176E" w:rsidRPr="00D17770" w:rsidRDefault="002D176E" w:rsidP="00EC1ED5">
            <w:pPr>
              <w:pStyle w:val="TableParagraph"/>
              <w:spacing w:line="225" w:lineRule="exact"/>
              <w:ind w:left="108"/>
              <w:rPr>
                <w:rFonts w:ascii="Arial" w:hAnsi="Arial" w:cs="Arial"/>
                <w:sz w:val="20"/>
                <w:szCs w:val="20"/>
              </w:rPr>
            </w:pPr>
            <w:r w:rsidRPr="00D17770">
              <w:rPr>
                <w:rFonts w:ascii="Arial" w:hAnsi="Arial" w:cs="Arial"/>
                <w:sz w:val="20"/>
                <w:szCs w:val="20"/>
              </w:rPr>
              <w:t xml:space="preserve">Sprinkler </w:t>
            </w:r>
            <w:r w:rsidRPr="00D17770">
              <w:rPr>
                <w:rFonts w:ascii="Arial" w:hAnsi="Arial" w:cs="Arial"/>
                <w:spacing w:val="-2"/>
                <w:sz w:val="20"/>
                <w:szCs w:val="20"/>
              </w:rPr>
              <w:t>Irrigation</w:t>
            </w:r>
          </w:p>
        </w:tc>
        <w:tc>
          <w:tcPr>
            <w:tcW w:w="81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35</w:t>
            </w:r>
          </w:p>
        </w:tc>
        <w:tc>
          <w:tcPr>
            <w:tcW w:w="117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18</w:t>
            </w:r>
          </w:p>
        </w:tc>
        <w:tc>
          <w:tcPr>
            <w:tcW w:w="171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5</w:t>
            </w:r>
          </w:p>
        </w:tc>
        <w:tc>
          <w:tcPr>
            <w:tcW w:w="54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32</w:t>
            </w:r>
          </w:p>
        </w:tc>
        <w:tc>
          <w:tcPr>
            <w:tcW w:w="72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2.57</w:t>
            </w:r>
          </w:p>
        </w:tc>
        <w:tc>
          <w:tcPr>
            <w:tcW w:w="90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I</w:t>
            </w:r>
          </w:p>
        </w:tc>
      </w:tr>
      <w:tr w:rsidR="002D176E" w:rsidRPr="00D17770" w:rsidTr="00EC1ED5">
        <w:trPr>
          <w:trHeight w:val="368"/>
          <w:jc w:val="center"/>
        </w:trPr>
        <w:tc>
          <w:tcPr>
            <w:tcW w:w="592" w:type="dxa"/>
          </w:tcPr>
          <w:p w:rsidR="002D176E" w:rsidRPr="00D17770" w:rsidRDefault="002D176E" w:rsidP="00EC1ED5">
            <w:pPr>
              <w:pStyle w:val="TableParagraph"/>
              <w:spacing w:line="223" w:lineRule="exact"/>
              <w:ind w:left="107"/>
              <w:rPr>
                <w:rFonts w:ascii="Arial" w:hAnsi="Arial" w:cs="Arial"/>
                <w:sz w:val="20"/>
                <w:szCs w:val="20"/>
              </w:rPr>
            </w:pPr>
            <w:r w:rsidRPr="00D17770">
              <w:rPr>
                <w:rFonts w:ascii="Arial" w:hAnsi="Arial" w:cs="Arial"/>
                <w:spacing w:val="-5"/>
                <w:sz w:val="20"/>
                <w:szCs w:val="20"/>
              </w:rPr>
              <w:t>2.</w:t>
            </w:r>
          </w:p>
        </w:tc>
        <w:tc>
          <w:tcPr>
            <w:tcW w:w="2987" w:type="dxa"/>
          </w:tcPr>
          <w:p w:rsidR="002D176E" w:rsidRPr="00D17770" w:rsidRDefault="002D176E" w:rsidP="00EC1ED5">
            <w:pPr>
              <w:pStyle w:val="TableParagraph"/>
              <w:spacing w:line="223" w:lineRule="exact"/>
              <w:ind w:left="108"/>
              <w:rPr>
                <w:rFonts w:ascii="Arial" w:hAnsi="Arial" w:cs="Arial"/>
                <w:sz w:val="20"/>
                <w:szCs w:val="20"/>
              </w:rPr>
            </w:pPr>
            <w:r w:rsidRPr="00D17770">
              <w:rPr>
                <w:rFonts w:ascii="Arial" w:hAnsi="Arial" w:cs="Arial"/>
                <w:sz w:val="20"/>
                <w:szCs w:val="20"/>
              </w:rPr>
              <w:t xml:space="preserve">GPS </w:t>
            </w:r>
            <w:r w:rsidRPr="00D17770">
              <w:rPr>
                <w:rFonts w:ascii="Arial" w:hAnsi="Arial" w:cs="Arial"/>
                <w:spacing w:val="-2"/>
                <w:sz w:val="20"/>
                <w:szCs w:val="20"/>
              </w:rPr>
              <w:t>tracker</w:t>
            </w:r>
          </w:p>
        </w:tc>
        <w:tc>
          <w:tcPr>
            <w:tcW w:w="81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7</w:t>
            </w:r>
          </w:p>
        </w:tc>
        <w:tc>
          <w:tcPr>
            <w:tcW w:w="117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15</w:t>
            </w:r>
          </w:p>
        </w:tc>
        <w:tc>
          <w:tcPr>
            <w:tcW w:w="171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6</w:t>
            </w:r>
          </w:p>
        </w:tc>
        <w:tc>
          <w:tcPr>
            <w:tcW w:w="54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62</w:t>
            </w:r>
          </w:p>
        </w:tc>
        <w:tc>
          <w:tcPr>
            <w:tcW w:w="72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1.63</w:t>
            </w:r>
          </w:p>
        </w:tc>
        <w:tc>
          <w:tcPr>
            <w:tcW w:w="90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II</w:t>
            </w:r>
          </w:p>
        </w:tc>
      </w:tr>
      <w:tr w:rsidR="002D176E" w:rsidRPr="00D17770" w:rsidTr="00EC1ED5">
        <w:trPr>
          <w:trHeight w:val="367"/>
          <w:jc w:val="center"/>
        </w:trPr>
        <w:tc>
          <w:tcPr>
            <w:tcW w:w="592" w:type="dxa"/>
          </w:tcPr>
          <w:p w:rsidR="002D176E" w:rsidRPr="00D17770" w:rsidRDefault="002D176E" w:rsidP="00EC1ED5">
            <w:pPr>
              <w:pStyle w:val="TableParagraph"/>
              <w:spacing w:line="223" w:lineRule="exact"/>
              <w:ind w:left="107"/>
              <w:rPr>
                <w:rFonts w:ascii="Arial" w:hAnsi="Arial" w:cs="Arial"/>
                <w:sz w:val="20"/>
                <w:szCs w:val="20"/>
              </w:rPr>
            </w:pPr>
            <w:r w:rsidRPr="00D17770">
              <w:rPr>
                <w:rFonts w:ascii="Arial" w:hAnsi="Arial" w:cs="Arial"/>
                <w:spacing w:val="-5"/>
                <w:sz w:val="20"/>
                <w:szCs w:val="20"/>
              </w:rPr>
              <w:t>3.</w:t>
            </w:r>
          </w:p>
        </w:tc>
        <w:tc>
          <w:tcPr>
            <w:tcW w:w="2987" w:type="dxa"/>
          </w:tcPr>
          <w:p w:rsidR="002D176E" w:rsidRPr="00D17770" w:rsidRDefault="002D176E" w:rsidP="00EC1ED5">
            <w:pPr>
              <w:pStyle w:val="TableParagraph"/>
              <w:spacing w:line="223" w:lineRule="exact"/>
              <w:ind w:left="108"/>
              <w:rPr>
                <w:rFonts w:ascii="Arial" w:hAnsi="Arial" w:cs="Arial"/>
                <w:sz w:val="20"/>
                <w:szCs w:val="20"/>
              </w:rPr>
            </w:pPr>
            <w:r w:rsidRPr="00D17770">
              <w:rPr>
                <w:rFonts w:ascii="Arial" w:hAnsi="Arial" w:cs="Arial"/>
                <w:sz w:val="20"/>
                <w:szCs w:val="20"/>
              </w:rPr>
              <w:t xml:space="preserve">Crop sensor </w:t>
            </w:r>
            <w:r w:rsidRPr="00D17770">
              <w:rPr>
                <w:rFonts w:ascii="Arial" w:hAnsi="Arial" w:cs="Arial"/>
                <w:spacing w:val="-2"/>
                <w:sz w:val="20"/>
                <w:szCs w:val="20"/>
              </w:rPr>
              <w:t>technology</w:t>
            </w:r>
          </w:p>
        </w:tc>
        <w:tc>
          <w:tcPr>
            <w:tcW w:w="81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2</w:t>
            </w:r>
          </w:p>
        </w:tc>
        <w:tc>
          <w:tcPr>
            <w:tcW w:w="117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6</w:t>
            </w:r>
          </w:p>
        </w:tc>
        <w:tc>
          <w:tcPr>
            <w:tcW w:w="171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4</w:t>
            </w:r>
          </w:p>
        </w:tc>
        <w:tc>
          <w:tcPr>
            <w:tcW w:w="54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78</w:t>
            </w:r>
          </w:p>
        </w:tc>
        <w:tc>
          <w:tcPr>
            <w:tcW w:w="72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1.24</w:t>
            </w:r>
          </w:p>
        </w:tc>
        <w:tc>
          <w:tcPr>
            <w:tcW w:w="90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IV</w:t>
            </w:r>
          </w:p>
        </w:tc>
      </w:tr>
      <w:tr w:rsidR="002D176E" w:rsidRPr="00D17770" w:rsidTr="00EC1ED5">
        <w:trPr>
          <w:trHeight w:val="367"/>
          <w:jc w:val="center"/>
        </w:trPr>
        <w:tc>
          <w:tcPr>
            <w:tcW w:w="592" w:type="dxa"/>
          </w:tcPr>
          <w:p w:rsidR="002D176E" w:rsidRPr="00D17770" w:rsidRDefault="002D176E" w:rsidP="00EC1ED5">
            <w:pPr>
              <w:pStyle w:val="TableParagraph"/>
              <w:spacing w:line="223" w:lineRule="exact"/>
              <w:ind w:left="107"/>
              <w:rPr>
                <w:rFonts w:ascii="Arial" w:hAnsi="Arial" w:cs="Arial"/>
                <w:sz w:val="20"/>
                <w:szCs w:val="20"/>
              </w:rPr>
            </w:pPr>
            <w:r w:rsidRPr="00D17770">
              <w:rPr>
                <w:rFonts w:ascii="Arial" w:hAnsi="Arial" w:cs="Arial"/>
                <w:spacing w:val="-5"/>
                <w:sz w:val="20"/>
                <w:szCs w:val="20"/>
              </w:rPr>
              <w:lastRenderedPageBreak/>
              <w:t>4.</w:t>
            </w:r>
          </w:p>
        </w:tc>
        <w:tc>
          <w:tcPr>
            <w:tcW w:w="2987" w:type="dxa"/>
          </w:tcPr>
          <w:p w:rsidR="002D176E" w:rsidRPr="00D17770" w:rsidRDefault="002D176E" w:rsidP="00EC1ED5">
            <w:pPr>
              <w:pStyle w:val="TableParagraph"/>
              <w:spacing w:line="223" w:lineRule="exact"/>
              <w:ind w:left="108"/>
              <w:rPr>
                <w:rFonts w:ascii="Arial" w:hAnsi="Arial" w:cs="Arial"/>
                <w:sz w:val="20"/>
                <w:szCs w:val="20"/>
              </w:rPr>
            </w:pPr>
            <w:r w:rsidRPr="00D17770">
              <w:rPr>
                <w:rFonts w:ascii="Arial" w:hAnsi="Arial" w:cs="Arial"/>
                <w:spacing w:val="-2"/>
                <w:sz w:val="20"/>
                <w:szCs w:val="20"/>
              </w:rPr>
              <w:t>Drone</w:t>
            </w:r>
          </w:p>
        </w:tc>
        <w:tc>
          <w:tcPr>
            <w:tcW w:w="81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4</w:t>
            </w:r>
          </w:p>
        </w:tc>
        <w:tc>
          <w:tcPr>
            <w:tcW w:w="117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7</w:t>
            </w:r>
          </w:p>
        </w:tc>
        <w:tc>
          <w:tcPr>
            <w:tcW w:w="171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5</w:t>
            </w:r>
          </w:p>
        </w:tc>
        <w:tc>
          <w:tcPr>
            <w:tcW w:w="54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74</w:t>
            </w:r>
          </w:p>
        </w:tc>
        <w:tc>
          <w:tcPr>
            <w:tcW w:w="72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1.28</w:t>
            </w:r>
          </w:p>
        </w:tc>
        <w:tc>
          <w:tcPr>
            <w:tcW w:w="900" w:type="dxa"/>
          </w:tcPr>
          <w:p w:rsidR="002D176E" w:rsidRPr="00D17770" w:rsidRDefault="002D176E" w:rsidP="00EC1ED5">
            <w:pPr>
              <w:pStyle w:val="TableParagraph"/>
              <w:jc w:val="center"/>
              <w:rPr>
                <w:rFonts w:ascii="Arial" w:hAnsi="Arial" w:cs="Arial"/>
                <w:sz w:val="20"/>
                <w:szCs w:val="20"/>
              </w:rPr>
            </w:pPr>
            <w:r w:rsidRPr="00D17770">
              <w:rPr>
                <w:rFonts w:ascii="Arial" w:hAnsi="Arial" w:cs="Arial"/>
                <w:sz w:val="20"/>
                <w:szCs w:val="20"/>
              </w:rPr>
              <w:t>III</w:t>
            </w:r>
          </w:p>
        </w:tc>
      </w:tr>
    </w:tbl>
    <w:p w:rsidR="002D176E" w:rsidRPr="00D17770" w:rsidRDefault="002D176E" w:rsidP="002D176E">
      <w:pPr>
        <w:pStyle w:val="Body"/>
        <w:rPr>
          <w:rFonts w:ascii="Arial" w:hAnsi="Arial" w:cs="Arial"/>
        </w:rPr>
      </w:pPr>
      <w:r w:rsidRPr="00D17770">
        <w:rPr>
          <w:rFonts w:ascii="Arial" w:hAnsi="Arial" w:cs="Arial"/>
        </w:rPr>
        <w:t xml:space="preserve">The above table depicted that under gadgets televisions and mobile phones ranked first with mean score 3.90 respectively followed by DVD players/ video cassettes, computer, radio and desktop ranked 2nd ,3rd, 4th and 5th with mean score 2.15,2.12,2.06 and 1.91 respectively in order of adoption. It might be due to the fact that television and mobile are very popular gadgets among respondents and majority of the farmers households possessed these two tools for various educational purposes to entertainment and agricultural operations, the other gadgets not possessed by the respondents due to various reasons. Starting from socio-economic to digital illiteracy. Similarly, out of 5 applications online social networking ranked first with mean score of 2.72 followed by video conferencing, plantix, e-chasa and IFFCO Kisan Uday ranked 2nd, 3rd,4th and 5th with mean score 2.47, 2.28, 1.72 and 1.46 respectively in order of adoption. Farmers adopt online social networking such as Facebook, WhatsApp, YouTube and google to obtain agricultural information followed by video conference such as google meet/zoom through help of krushaksaathi or village agricultural workers or other family members who are eligible to assist them for operating their tools. The other applications they were not comfortable in their use and adoption. </w:t>
      </w:r>
    </w:p>
    <w:p w:rsidR="002D176E" w:rsidRPr="00D17770" w:rsidRDefault="002D176E" w:rsidP="002D176E">
      <w:pPr>
        <w:pStyle w:val="Body"/>
        <w:rPr>
          <w:rFonts w:ascii="Arial" w:hAnsi="Arial" w:cs="Arial"/>
        </w:rPr>
      </w:pPr>
      <w:r w:rsidRPr="00D17770">
        <w:rPr>
          <w:rFonts w:ascii="Arial" w:hAnsi="Arial" w:cs="Arial"/>
        </w:rPr>
        <w:t>Similarly, out of 5 portals Kisan call Centre ranked first with mean score of 3.55 followed by AccuWeather, krushak Odisha portal, Go Sugam and Amakrushi AI chatbot ranked 2nd, 3rd, 4th and 5th with mean score 3.27, 2.54, 2.31 and 2.15 respectively in order of adoption. Farmers adopt kisan call Centre to get help from the expert via helpline number 1800-180-1551 followed by AccuWeather for up-to-date weather information.Out of 4 new technologies mentioned, sprinkler irrigation ranked first with mean score of 2.57 followed by GPS tracker, drone and crop sensor technology which ranked 2nd, 3rd,4th with mean score of 1.63, 1.28 and 1.24 respectively which concluded that respondent farmers are prone to change for adoption of new technologies to boost agricultural production as well as to make themselves info rich.</w:t>
      </w:r>
    </w:p>
    <w:p w:rsidR="002D176E" w:rsidRPr="00D17770" w:rsidRDefault="002D176E" w:rsidP="002D176E">
      <w:pPr>
        <w:pStyle w:val="Body"/>
        <w:spacing w:after="0"/>
        <w:rPr>
          <w:rFonts w:ascii="Arial" w:hAnsi="Arial" w:cs="Arial"/>
        </w:rPr>
      </w:pPr>
      <w:r w:rsidRPr="00D17770">
        <w:rPr>
          <w:rFonts w:ascii="Arial" w:hAnsi="Arial" w:cs="Arial"/>
        </w:rPr>
        <w:t xml:space="preserve">        The overall analysis of the above table revealed that respondent farmers adopted television, mobile and DVD players/video cassettes under gadgets, online social networking (Facebook, WhatsApp and YouTube etc.), Video conferencing in platforms like google meet/zoom under the category of application, Kisan call Centre and AccuWeather under portals, sprinkler irrigation and GPS tracker under new technologies followed by other respectively. Farmer respondents adopted above mentioned tools and techniques through the help of awareness campaign, undergoing training of e-agriculture tools and interaction with digital experts.  </w:t>
      </w:r>
    </w:p>
    <w:p w:rsidR="002D176E" w:rsidRPr="00D17770" w:rsidRDefault="002D176E" w:rsidP="002D176E">
      <w:pPr>
        <w:pStyle w:val="Body"/>
        <w:rPr>
          <w:rFonts w:ascii="Arial" w:hAnsi="Arial" w:cs="Arial"/>
          <w:b/>
        </w:rPr>
      </w:pPr>
      <w:r w:rsidRPr="00D17770">
        <w:rPr>
          <w:rFonts w:ascii="Arial" w:hAnsi="Arial" w:cs="Arial"/>
          <w:b/>
        </w:rPr>
        <w:t>Table 4. Categorization of respondents as per their adoption level on e-agriculture tools.</w:t>
      </w:r>
    </w:p>
    <w:p w:rsidR="002C6B04" w:rsidRPr="00D17770" w:rsidRDefault="002C6B04" w:rsidP="002C6B04">
      <w:pPr>
        <w:pStyle w:val="Body"/>
        <w:spacing w:after="0"/>
        <w:rPr>
          <w:rFonts w:ascii="Arial" w:hAnsi="Arial" w:cs="Arial"/>
        </w:rPr>
      </w:pPr>
      <w:r w:rsidRPr="00D17770">
        <w:rPr>
          <w:rFonts w:ascii="Arial" w:hAnsi="Arial" w:cs="Arial"/>
        </w:rPr>
        <w:t xml:space="preserve">                                                                                                                                 n=90                                                              </w:t>
      </w:r>
    </w:p>
    <w:tbl>
      <w:tblPr>
        <w:tblpPr w:leftFromText="180" w:rightFromText="180" w:vertAnchor="text" w:horzAnchor="margin" w:tblpXSpec="center" w:tblpY="289"/>
        <w:tblW w:w="6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63"/>
        <w:gridCol w:w="1806"/>
        <w:gridCol w:w="2123"/>
      </w:tblGrid>
      <w:tr w:rsidR="002C6B04" w:rsidRPr="00D17770" w:rsidTr="002C6B04">
        <w:trPr>
          <w:trHeight w:val="273"/>
        </w:trPr>
        <w:tc>
          <w:tcPr>
            <w:tcW w:w="6092" w:type="dxa"/>
            <w:gridSpan w:val="3"/>
            <w:shd w:val="clear" w:color="auto" w:fill="auto"/>
            <w:noWrap/>
            <w:vAlign w:val="bottom"/>
          </w:tcPr>
          <w:p w:rsidR="002C6B04" w:rsidRPr="00D17770" w:rsidRDefault="002C6B04" w:rsidP="002C6B04">
            <w:pPr>
              <w:jc w:val="center"/>
              <w:rPr>
                <w:rFonts w:ascii="Arial" w:hAnsi="Arial" w:cs="Arial"/>
                <w:color w:val="000000"/>
              </w:rPr>
            </w:pPr>
            <w:r w:rsidRPr="00D17770">
              <w:rPr>
                <w:rFonts w:ascii="Arial" w:hAnsi="Arial" w:cs="Arial"/>
                <w:b/>
                <w:bCs/>
                <w:color w:val="000000"/>
              </w:rPr>
              <w:t>Adoption</w:t>
            </w:r>
          </w:p>
        </w:tc>
      </w:tr>
      <w:tr w:rsidR="002C6B04" w:rsidRPr="00D17770" w:rsidTr="002C6B04">
        <w:trPr>
          <w:trHeight w:val="273"/>
        </w:trPr>
        <w:tc>
          <w:tcPr>
            <w:tcW w:w="2163" w:type="dxa"/>
            <w:shd w:val="clear" w:color="auto" w:fill="auto"/>
            <w:noWrap/>
            <w:vAlign w:val="bottom"/>
          </w:tcPr>
          <w:p w:rsidR="002C6B04" w:rsidRPr="00D17770" w:rsidRDefault="002C6B04" w:rsidP="002C6B04">
            <w:pPr>
              <w:jc w:val="center"/>
              <w:rPr>
                <w:rFonts w:ascii="Arial" w:hAnsi="Arial" w:cs="Arial"/>
                <w:b/>
                <w:color w:val="000000"/>
              </w:rPr>
            </w:pPr>
            <w:r w:rsidRPr="00D17770">
              <w:rPr>
                <w:rFonts w:ascii="Arial" w:hAnsi="Arial" w:cs="Arial"/>
                <w:b/>
                <w:color w:val="000000"/>
              </w:rPr>
              <w:t>Category</w:t>
            </w:r>
          </w:p>
        </w:tc>
        <w:tc>
          <w:tcPr>
            <w:tcW w:w="1806" w:type="dxa"/>
            <w:shd w:val="clear" w:color="auto" w:fill="auto"/>
            <w:noWrap/>
            <w:vAlign w:val="bottom"/>
          </w:tcPr>
          <w:p w:rsidR="002C6B04" w:rsidRPr="00D17770" w:rsidRDefault="002C6B04" w:rsidP="002C6B04">
            <w:pPr>
              <w:jc w:val="center"/>
              <w:rPr>
                <w:rFonts w:ascii="Arial" w:hAnsi="Arial" w:cs="Arial"/>
                <w:b/>
                <w:color w:val="000000"/>
              </w:rPr>
            </w:pPr>
            <w:r w:rsidRPr="00D17770">
              <w:rPr>
                <w:rFonts w:ascii="Arial" w:hAnsi="Arial" w:cs="Arial"/>
                <w:b/>
                <w:color w:val="000000"/>
              </w:rPr>
              <w:t>Frequency</w:t>
            </w:r>
          </w:p>
        </w:tc>
        <w:tc>
          <w:tcPr>
            <w:tcW w:w="2123" w:type="dxa"/>
            <w:shd w:val="clear" w:color="auto" w:fill="auto"/>
            <w:noWrap/>
            <w:vAlign w:val="bottom"/>
          </w:tcPr>
          <w:p w:rsidR="002C6B04" w:rsidRPr="00D17770" w:rsidRDefault="002C6B04" w:rsidP="002C6B04">
            <w:pPr>
              <w:jc w:val="center"/>
              <w:rPr>
                <w:rFonts w:ascii="Arial" w:hAnsi="Arial" w:cs="Arial"/>
                <w:b/>
                <w:color w:val="000000"/>
              </w:rPr>
            </w:pPr>
            <w:r w:rsidRPr="00D17770">
              <w:rPr>
                <w:rFonts w:ascii="Arial" w:hAnsi="Arial" w:cs="Arial"/>
                <w:b/>
                <w:color w:val="000000"/>
              </w:rPr>
              <w:t>Percentage</w:t>
            </w:r>
          </w:p>
        </w:tc>
      </w:tr>
      <w:tr w:rsidR="002C6B04" w:rsidRPr="00D17770" w:rsidTr="002C6B04">
        <w:trPr>
          <w:trHeight w:val="273"/>
        </w:trPr>
        <w:tc>
          <w:tcPr>
            <w:tcW w:w="2163" w:type="dxa"/>
            <w:shd w:val="clear" w:color="auto" w:fill="auto"/>
            <w:noWrap/>
            <w:vAlign w:val="bottom"/>
          </w:tcPr>
          <w:p w:rsidR="002C6B04" w:rsidRPr="00D17770" w:rsidRDefault="002C6B04" w:rsidP="002C6B04">
            <w:pPr>
              <w:rPr>
                <w:rFonts w:ascii="Arial" w:hAnsi="Arial" w:cs="Arial"/>
                <w:color w:val="000000"/>
                <w:lang w:eastAsia="en-IN"/>
              </w:rPr>
            </w:pPr>
            <w:r w:rsidRPr="00D17770">
              <w:rPr>
                <w:rFonts w:ascii="Arial" w:hAnsi="Arial" w:cs="Arial"/>
                <w:color w:val="000000"/>
                <w:lang w:eastAsia="en-IN"/>
              </w:rPr>
              <w:t>Low (Mean-S.D and below)</w:t>
            </w:r>
          </w:p>
        </w:tc>
        <w:tc>
          <w:tcPr>
            <w:tcW w:w="1806" w:type="dxa"/>
            <w:shd w:val="clear" w:color="auto" w:fill="auto"/>
            <w:noWrap/>
            <w:vAlign w:val="bottom"/>
          </w:tcPr>
          <w:p w:rsidR="002C6B04" w:rsidRPr="00D17770" w:rsidRDefault="002C6B04" w:rsidP="002C6B04">
            <w:pPr>
              <w:jc w:val="center"/>
              <w:rPr>
                <w:rFonts w:ascii="Arial" w:hAnsi="Arial" w:cs="Arial"/>
                <w:color w:val="000000"/>
              </w:rPr>
            </w:pPr>
            <w:r w:rsidRPr="00D17770">
              <w:rPr>
                <w:rFonts w:ascii="Arial" w:hAnsi="Arial" w:cs="Arial"/>
                <w:color w:val="000000"/>
              </w:rPr>
              <w:t>20</w:t>
            </w:r>
          </w:p>
        </w:tc>
        <w:tc>
          <w:tcPr>
            <w:tcW w:w="2123" w:type="dxa"/>
            <w:shd w:val="clear" w:color="auto" w:fill="auto"/>
            <w:noWrap/>
            <w:vAlign w:val="bottom"/>
          </w:tcPr>
          <w:p w:rsidR="002C6B04" w:rsidRPr="00D17770" w:rsidRDefault="002C6B04" w:rsidP="002C6B04">
            <w:pPr>
              <w:jc w:val="center"/>
              <w:rPr>
                <w:rFonts w:ascii="Arial" w:hAnsi="Arial" w:cs="Arial"/>
                <w:color w:val="000000"/>
              </w:rPr>
            </w:pPr>
            <w:r w:rsidRPr="00D17770">
              <w:rPr>
                <w:rFonts w:ascii="Arial" w:hAnsi="Arial" w:cs="Arial"/>
                <w:color w:val="000000"/>
              </w:rPr>
              <w:t>22.22</w:t>
            </w:r>
          </w:p>
        </w:tc>
      </w:tr>
      <w:tr w:rsidR="002C6B04" w:rsidRPr="00D17770" w:rsidTr="002C6B04">
        <w:trPr>
          <w:trHeight w:val="273"/>
        </w:trPr>
        <w:tc>
          <w:tcPr>
            <w:tcW w:w="2163" w:type="dxa"/>
            <w:shd w:val="clear" w:color="auto" w:fill="auto"/>
            <w:noWrap/>
            <w:vAlign w:val="bottom"/>
          </w:tcPr>
          <w:p w:rsidR="002C6B04" w:rsidRPr="00D17770" w:rsidRDefault="002C6B04" w:rsidP="002C6B04">
            <w:pPr>
              <w:rPr>
                <w:rFonts w:ascii="Arial" w:hAnsi="Arial" w:cs="Arial"/>
                <w:color w:val="000000"/>
                <w:lang w:eastAsia="en-IN"/>
              </w:rPr>
            </w:pPr>
            <w:r w:rsidRPr="00D17770">
              <w:rPr>
                <w:rFonts w:ascii="Arial" w:hAnsi="Arial" w:cs="Arial"/>
                <w:color w:val="000000"/>
                <w:lang w:eastAsia="en-IN"/>
              </w:rPr>
              <w:t>Medium</w:t>
            </w:r>
          </w:p>
          <w:p w:rsidR="002C6B04" w:rsidRPr="00D17770" w:rsidRDefault="002C6B04" w:rsidP="002C6B04">
            <w:pPr>
              <w:rPr>
                <w:rFonts w:ascii="Arial" w:hAnsi="Arial" w:cs="Arial"/>
                <w:color w:val="000000"/>
                <w:lang w:eastAsia="en-IN"/>
              </w:rPr>
            </w:pPr>
            <w:r w:rsidRPr="00D17770">
              <w:rPr>
                <w:rFonts w:ascii="Arial" w:hAnsi="Arial" w:cs="Arial"/>
                <w:color w:val="000000"/>
                <w:lang w:eastAsia="en-IN"/>
              </w:rPr>
              <w:t>( Mean+-S.D)</w:t>
            </w:r>
          </w:p>
        </w:tc>
        <w:tc>
          <w:tcPr>
            <w:tcW w:w="1806" w:type="dxa"/>
            <w:shd w:val="clear" w:color="auto" w:fill="auto"/>
            <w:noWrap/>
            <w:vAlign w:val="bottom"/>
          </w:tcPr>
          <w:p w:rsidR="002C6B04" w:rsidRPr="00D17770" w:rsidRDefault="002C6B04" w:rsidP="002C6B04">
            <w:pPr>
              <w:jc w:val="center"/>
              <w:rPr>
                <w:rFonts w:ascii="Arial" w:hAnsi="Arial" w:cs="Arial"/>
                <w:color w:val="000000"/>
              </w:rPr>
            </w:pPr>
            <w:r w:rsidRPr="00D17770">
              <w:rPr>
                <w:rFonts w:ascii="Arial" w:hAnsi="Arial" w:cs="Arial"/>
                <w:color w:val="000000"/>
              </w:rPr>
              <w:t>56</w:t>
            </w:r>
          </w:p>
        </w:tc>
        <w:tc>
          <w:tcPr>
            <w:tcW w:w="2123" w:type="dxa"/>
            <w:shd w:val="clear" w:color="auto" w:fill="auto"/>
            <w:noWrap/>
            <w:vAlign w:val="bottom"/>
          </w:tcPr>
          <w:p w:rsidR="002C6B04" w:rsidRPr="00D17770" w:rsidRDefault="002C6B04" w:rsidP="002C6B04">
            <w:pPr>
              <w:jc w:val="center"/>
              <w:rPr>
                <w:rFonts w:ascii="Arial" w:hAnsi="Arial" w:cs="Arial"/>
                <w:color w:val="000000"/>
              </w:rPr>
            </w:pPr>
            <w:r w:rsidRPr="00D17770">
              <w:rPr>
                <w:rFonts w:ascii="Arial" w:hAnsi="Arial" w:cs="Arial"/>
                <w:color w:val="000000"/>
              </w:rPr>
              <w:t>62.22</w:t>
            </w:r>
          </w:p>
        </w:tc>
      </w:tr>
      <w:tr w:rsidR="002C6B04" w:rsidRPr="00D17770" w:rsidTr="002C6B04">
        <w:trPr>
          <w:trHeight w:val="273"/>
        </w:trPr>
        <w:tc>
          <w:tcPr>
            <w:tcW w:w="2163" w:type="dxa"/>
            <w:shd w:val="clear" w:color="auto" w:fill="auto"/>
            <w:noWrap/>
            <w:vAlign w:val="bottom"/>
          </w:tcPr>
          <w:p w:rsidR="002C6B04" w:rsidRPr="00D17770" w:rsidRDefault="002C6B04" w:rsidP="002C6B04">
            <w:pPr>
              <w:rPr>
                <w:rFonts w:ascii="Arial" w:hAnsi="Arial" w:cs="Arial"/>
                <w:color w:val="000000"/>
                <w:lang w:eastAsia="en-IN"/>
              </w:rPr>
            </w:pPr>
            <w:r w:rsidRPr="00D17770">
              <w:rPr>
                <w:rFonts w:ascii="Arial" w:hAnsi="Arial" w:cs="Arial"/>
                <w:color w:val="000000"/>
                <w:lang w:eastAsia="en-IN"/>
              </w:rPr>
              <w:t>High(Mean+ S.D and above)</w:t>
            </w:r>
          </w:p>
        </w:tc>
        <w:tc>
          <w:tcPr>
            <w:tcW w:w="1806" w:type="dxa"/>
            <w:shd w:val="clear" w:color="auto" w:fill="auto"/>
            <w:noWrap/>
            <w:vAlign w:val="bottom"/>
          </w:tcPr>
          <w:p w:rsidR="002C6B04" w:rsidRPr="00D17770" w:rsidRDefault="002C6B04" w:rsidP="002C6B04">
            <w:pPr>
              <w:jc w:val="center"/>
              <w:rPr>
                <w:rFonts w:ascii="Arial" w:hAnsi="Arial" w:cs="Arial"/>
                <w:color w:val="000000"/>
              </w:rPr>
            </w:pPr>
            <w:r w:rsidRPr="00D17770">
              <w:rPr>
                <w:rFonts w:ascii="Arial" w:hAnsi="Arial" w:cs="Arial"/>
                <w:color w:val="000000"/>
              </w:rPr>
              <w:t>14</w:t>
            </w:r>
          </w:p>
        </w:tc>
        <w:tc>
          <w:tcPr>
            <w:tcW w:w="2123" w:type="dxa"/>
            <w:shd w:val="clear" w:color="auto" w:fill="auto"/>
            <w:noWrap/>
            <w:vAlign w:val="bottom"/>
          </w:tcPr>
          <w:p w:rsidR="002C6B04" w:rsidRPr="00D17770" w:rsidRDefault="002C6B04" w:rsidP="002C6B04">
            <w:pPr>
              <w:jc w:val="center"/>
              <w:rPr>
                <w:rFonts w:ascii="Arial" w:hAnsi="Arial" w:cs="Arial"/>
                <w:color w:val="000000"/>
              </w:rPr>
            </w:pPr>
            <w:r w:rsidRPr="00D17770">
              <w:rPr>
                <w:rFonts w:ascii="Arial" w:hAnsi="Arial" w:cs="Arial"/>
                <w:color w:val="000000"/>
              </w:rPr>
              <w:t>15.55</w:t>
            </w:r>
          </w:p>
        </w:tc>
      </w:tr>
      <w:tr w:rsidR="002C6B04" w:rsidRPr="00D17770" w:rsidTr="002C6B04">
        <w:trPr>
          <w:trHeight w:val="273"/>
        </w:trPr>
        <w:tc>
          <w:tcPr>
            <w:tcW w:w="6092" w:type="dxa"/>
            <w:gridSpan w:val="3"/>
            <w:shd w:val="clear" w:color="auto" w:fill="auto"/>
            <w:noWrap/>
            <w:vAlign w:val="center"/>
          </w:tcPr>
          <w:p w:rsidR="002C6B04" w:rsidRPr="00D17770" w:rsidRDefault="002C6B04" w:rsidP="002C6B04">
            <w:pPr>
              <w:rPr>
                <w:rFonts w:ascii="Arial" w:hAnsi="Arial" w:cs="Arial"/>
                <w:color w:val="000000"/>
              </w:rPr>
            </w:pPr>
            <w:r w:rsidRPr="00D17770">
              <w:rPr>
                <w:rFonts w:ascii="Arial" w:hAnsi="Arial" w:cs="Arial"/>
                <w:color w:val="000000"/>
              </w:rPr>
              <w:t>MEAN: 47.44</w:t>
            </w:r>
          </w:p>
          <w:p w:rsidR="002C6B04" w:rsidRPr="00D17770" w:rsidRDefault="002C6B04" w:rsidP="002C6B04">
            <w:pPr>
              <w:rPr>
                <w:rFonts w:ascii="Arial" w:hAnsi="Arial" w:cs="Arial"/>
                <w:color w:val="000000"/>
              </w:rPr>
            </w:pPr>
            <w:r w:rsidRPr="00D17770">
              <w:rPr>
                <w:rFonts w:ascii="Arial" w:hAnsi="Arial" w:cs="Arial"/>
                <w:color w:val="000000"/>
              </w:rPr>
              <w:t>SD: 12.41</w:t>
            </w:r>
          </w:p>
        </w:tc>
      </w:tr>
    </w:tbl>
    <w:p w:rsidR="002C6B04" w:rsidRPr="00D17770" w:rsidRDefault="002C6B04" w:rsidP="002D176E">
      <w:pPr>
        <w:pStyle w:val="Body"/>
        <w:rPr>
          <w:rFonts w:ascii="Arial" w:hAnsi="Arial" w:cs="Arial"/>
        </w:rPr>
      </w:pPr>
    </w:p>
    <w:p w:rsidR="002C6B04" w:rsidRPr="00D17770" w:rsidRDefault="002C6B04" w:rsidP="002D176E">
      <w:pPr>
        <w:pStyle w:val="Body"/>
        <w:spacing w:after="0"/>
        <w:rPr>
          <w:rFonts w:ascii="Arial" w:hAnsi="Arial" w:cs="Arial"/>
        </w:rPr>
      </w:pPr>
    </w:p>
    <w:p w:rsidR="002C6B04" w:rsidRPr="00D17770" w:rsidRDefault="002C6B04" w:rsidP="00725CA9">
      <w:pPr>
        <w:autoSpaceDE w:val="0"/>
        <w:autoSpaceDN w:val="0"/>
        <w:adjustRightInd w:val="0"/>
        <w:jc w:val="center"/>
        <w:rPr>
          <w:rFonts w:ascii="Arial" w:hAnsi="Arial" w:cs="Arial"/>
          <w:b/>
          <w:bCs/>
          <w:sz w:val="22"/>
          <w:szCs w:val="22"/>
        </w:rPr>
      </w:pPr>
      <w:r w:rsidRPr="00D17770">
        <w:rPr>
          <w:rFonts w:ascii="Arial" w:hAnsi="Arial" w:cs="Arial"/>
          <w:noProof/>
          <w:szCs w:val="22"/>
          <w:lang w:val="en-IN" w:eastAsia="en-IN"/>
        </w:rPr>
        <w:lastRenderedPageBreak/>
        <w:drawing>
          <wp:inline distT="0" distB="0" distL="0" distR="0">
            <wp:extent cx="3894455" cy="2345055"/>
            <wp:effectExtent l="19050" t="0" r="0" b="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a:srcRect/>
                    <a:stretch>
                      <a:fillRect/>
                    </a:stretch>
                  </pic:blipFill>
                  <pic:spPr bwMode="auto">
                    <a:xfrm>
                      <a:off x="0" y="0"/>
                      <a:ext cx="3894455" cy="2345055"/>
                    </a:xfrm>
                    <a:prstGeom prst="rect">
                      <a:avLst/>
                    </a:prstGeom>
                    <a:noFill/>
                    <a:ln w="9525">
                      <a:noFill/>
                      <a:miter lim="800000"/>
                      <a:headEnd/>
                      <a:tailEnd/>
                    </a:ln>
                  </pic:spPr>
                </pic:pic>
              </a:graphicData>
            </a:graphic>
          </wp:inline>
        </w:drawing>
      </w:r>
    </w:p>
    <w:p w:rsidR="00927834" w:rsidRPr="00D17770" w:rsidRDefault="002C6B04" w:rsidP="00725CA9">
      <w:pPr>
        <w:autoSpaceDE w:val="0"/>
        <w:autoSpaceDN w:val="0"/>
        <w:adjustRightInd w:val="0"/>
        <w:jc w:val="center"/>
        <w:rPr>
          <w:rFonts w:ascii="Arial" w:hAnsi="Arial" w:cs="Arial"/>
          <w:b/>
          <w:bCs/>
          <w:sz w:val="22"/>
          <w:szCs w:val="22"/>
        </w:rPr>
      </w:pPr>
      <w:r w:rsidRPr="00D17770">
        <w:rPr>
          <w:rFonts w:ascii="Arial" w:hAnsi="Arial" w:cs="Arial"/>
          <w:b/>
          <w:bCs/>
          <w:sz w:val="22"/>
          <w:szCs w:val="22"/>
        </w:rPr>
        <w:t>Fig.13. Adoption category</w:t>
      </w:r>
    </w:p>
    <w:p w:rsidR="002C6B04" w:rsidRPr="00D17770" w:rsidRDefault="002C6B04" w:rsidP="002C6B04">
      <w:pPr>
        <w:autoSpaceDE w:val="0"/>
        <w:autoSpaceDN w:val="0"/>
        <w:adjustRightInd w:val="0"/>
        <w:jc w:val="both"/>
        <w:rPr>
          <w:rFonts w:ascii="Arial" w:hAnsi="Arial" w:cs="Arial"/>
          <w:bCs/>
          <w:sz w:val="22"/>
          <w:szCs w:val="22"/>
        </w:rPr>
      </w:pPr>
      <w:r w:rsidRPr="00D17770">
        <w:rPr>
          <w:rFonts w:ascii="Arial" w:hAnsi="Arial" w:cs="Arial"/>
          <w:bCs/>
          <w:sz w:val="22"/>
          <w:szCs w:val="22"/>
        </w:rPr>
        <w:t xml:space="preserve">The above table and figure represented the distribution of respondents across three categories of technology adoption: Low (less than 35), Medium (35 to 59), and High (more than 59). The data revealed that a majority of the respondents (62.22%) belonged to the medium adoption category followed by low (22.22%) and high (15.55%) levels of adoption category on e-agricultural tools respectively. It can be concluded that the respondents have medium level of adoption, which is not very much satisfactory on adoption of e-agricultural tools that for much emphasis should be given for enhancing the adoption level of respondents on application of e-agricultural tools through demonstration, group trainings and awareness campaigns. </w:t>
      </w:r>
    </w:p>
    <w:p w:rsidR="002C6B04" w:rsidRPr="00D17770" w:rsidRDefault="002C6B04" w:rsidP="002C6B04">
      <w:pPr>
        <w:autoSpaceDE w:val="0"/>
        <w:autoSpaceDN w:val="0"/>
        <w:adjustRightInd w:val="0"/>
        <w:jc w:val="both"/>
        <w:rPr>
          <w:rFonts w:ascii="Arial" w:hAnsi="Arial" w:cs="Arial"/>
          <w:bCs/>
          <w:sz w:val="22"/>
          <w:szCs w:val="22"/>
        </w:rPr>
      </w:pPr>
      <w:r w:rsidRPr="00D17770">
        <w:rPr>
          <w:rFonts w:ascii="Arial" w:hAnsi="Arial" w:cs="Arial"/>
          <w:bCs/>
          <w:sz w:val="22"/>
          <w:szCs w:val="22"/>
        </w:rPr>
        <w:t>This trend of medium-level adoption being the most common is consistent with findings in similar studies of  Sarkar et al. (2020) in their study on ICT adoption among farmers in Eastern India found that the majority of farmers exhibited a moderate level of ICT adoption, attributing this to limited digital literacy and infrastructural support, Kumar and Chand (2019) who observed that while there is growing exposure to new technologies in agriculture, full adoption is hindered by barriers such as lack of skills, affordability, and accessibility. These findings underscore the need for targeted capacity-building and awareness programs to move users from partial to full adoption.</w:t>
      </w:r>
    </w:p>
    <w:p w:rsidR="002C6B04" w:rsidRPr="00D17770" w:rsidRDefault="002C6B04" w:rsidP="002C6B04">
      <w:pPr>
        <w:autoSpaceDE w:val="0"/>
        <w:autoSpaceDN w:val="0"/>
        <w:adjustRightInd w:val="0"/>
        <w:jc w:val="both"/>
        <w:rPr>
          <w:rFonts w:ascii="Arial" w:hAnsi="Arial" w:cs="Arial"/>
          <w:bCs/>
          <w:sz w:val="22"/>
          <w:szCs w:val="22"/>
        </w:rPr>
      </w:pPr>
      <w:r w:rsidRPr="00D17770">
        <w:rPr>
          <w:rFonts w:ascii="Arial" w:hAnsi="Arial" w:cs="Arial"/>
          <w:bCs/>
          <w:sz w:val="22"/>
          <w:szCs w:val="22"/>
        </w:rPr>
        <w:t xml:space="preserve">                </w:t>
      </w:r>
      <w:r w:rsidRPr="00DD18DA">
        <w:rPr>
          <w:rFonts w:ascii="Arial" w:hAnsi="Arial" w:cs="Arial"/>
          <w:bCs/>
          <w:sz w:val="22"/>
          <w:szCs w:val="22"/>
          <w:highlight w:val="yellow"/>
        </w:rPr>
        <w:t>An attempt was made to analyze the influence of socio-economic variables with the adoption</w:t>
      </w:r>
      <w:r w:rsidRPr="00D17770">
        <w:rPr>
          <w:rFonts w:ascii="Arial" w:hAnsi="Arial" w:cs="Arial"/>
          <w:bCs/>
          <w:sz w:val="22"/>
          <w:szCs w:val="22"/>
        </w:rPr>
        <w:t xml:space="preserve"> level of farmers on e-agriculture. The results of the analysis were presented in the table below.</w:t>
      </w:r>
    </w:p>
    <w:p w:rsidR="002C6B04" w:rsidRPr="00D17770" w:rsidRDefault="002C6B04" w:rsidP="002C6B04">
      <w:pPr>
        <w:autoSpaceDE w:val="0"/>
        <w:autoSpaceDN w:val="0"/>
        <w:adjustRightInd w:val="0"/>
        <w:jc w:val="center"/>
        <w:rPr>
          <w:rFonts w:ascii="Arial" w:hAnsi="Arial" w:cs="Arial"/>
          <w:b/>
          <w:bCs/>
          <w:sz w:val="22"/>
          <w:szCs w:val="22"/>
        </w:rPr>
      </w:pPr>
      <w:r w:rsidRPr="00D17770">
        <w:rPr>
          <w:rFonts w:ascii="Arial" w:hAnsi="Arial" w:cs="Arial"/>
          <w:b/>
          <w:bCs/>
          <w:sz w:val="22"/>
          <w:szCs w:val="22"/>
        </w:rPr>
        <w:t>Table 5. Correlations of socio-economic variables with adoption level of the farmer on e-agriculture                                                                                                                n=90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tblPr>
      <w:tblGrid>
        <w:gridCol w:w="3551"/>
        <w:gridCol w:w="4206"/>
      </w:tblGrid>
      <w:tr w:rsidR="002C6B04" w:rsidRPr="00D17770" w:rsidTr="00EC1ED5">
        <w:trPr>
          <w:cantSplit/>
          <w:tblHeader/>
          <w:jc w:val="center"/>
        </w:trPr>
        <w:tc>
          <w:tcPr>
            <w:tcW w:w="0" w:type="auto"/>
            <w:shd w:val="clear" w:color="auto" w:fill="FFFFFF"/>
            <w:tcMar>
              <w:top w:w="30" w:type="dxa"/>
              <w:left w:w="30" w:type="dxa"/>
              <w:bottom w:w="30" w:type="dxa"/>
              <w:right w:w="30" w:type="dxa"/>
            </w:tcMar>
          </w:tcPr>
          <w:p w:rsidR="002C6B04" w:rsidRPr="00D17770" w:rsidRDefault="002C6B04" w:rsidP="00EC1ED5">
            <w:pPr>
              <w:autoSpaceDE w:val="0"/>
              <w:autoSpaceDN w:val="0"/>
              <w:adjustRightInd w:val="0"/>
              <w:rPr>
                <w:rFonts w:ascii="Arial" w:hAnsi="Arial" w:cs="Arial"/>
              </w:rPr>
            </w:pPr>
          </w:p>
        </w:tc>
        <w:tc>
          <w:tcPr>
            <w:tcW w:w="0" w:type="auto"/>
            <w:shd w:val="clear" w:color="auto" w:fill="FFFFFF"/>
            <w:tcMar>
              <w:top w:w="30" w:type="dxa"/>
              <w:left w:w="30" w:type="dxa"/>
              <w:bottom w:w="30" w:type="dxa"/>
              <w:right w:w="30" w:type="dxa"/>
            </w:tcMar>
            <w:vAlign w:val="bottom"/>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 xml:space="preserve"> ADOPTION LEVEL OF THE RESPONDENTS </w:t>
            </w:r>
          </w:p>
        </w:tc>
      </w:tr>
      <w:tr w:rsidR="002C6B04" w:rsidRPr="00D17770" w:rsidTr="00EC1ED5">
        <w:trPr>
          <w:cantSplit/>
          <w:tblHeader/>
          <w:jc w:val="center"/>
        </w:trPr>
        <w:tc>
          <w:tcPr>
            <w:tcW w:w="0" w:type="auto"/>
            <w:shd w:val="clear" w:color="auto" w:fill="FFFFFF"/>
            <w:tcMar>
              <w:top w:w="30" w:type="dxa"/>
              <w:left w:w="30" w:type="dxa"/>
              <w:bottom w:w="30" w:type="dxa"/>
              <w:right w:w="30" w:type="dxa"/>
            </w:tcMar>
          </w:tcPr>
          <w:p w:rsidR="002C6B04" w:rsidRPr="00D17770" w:rsidRDefault="002C6B04" w:rsidP="00EC1ED5">
            <w:pPr>
              <w:autoSpaceDE w:val="0"/>
              <w:autoSpaceDN w:val="0"/>
              <w:adjustRightInd w:val="0"/>
              <w:rPr>
                <w:rFonts w:ascii="Arial" w:hAnsi="Arial" w:cs="Arial"/>
                <w:color w:val="000000"/>
              </w:rPr>
            </w:pPr>
            <w:r w:rsidRPr="00D17770">
              <w:rPr>
                <w:rFonts w:ascii="Arial" w:hAnsi="Arial" w:cs="Arial"/>
                <w:color w:val="000000"/>
              </w:rPr>
              <w:t>Age (X1)</w:t>
            </w:r>
          </w:p>
        </w:tc>
        <w:tc>
          <w:tcPr>
            <w:tcW w:w="0" w:type="auto"/>
            <w:shd w:val="clear" w:color="auto" w:fill="FFFFFF"/>
            <w:tcMar>
              <w:top w:w="30" w:type="dxa"/>
              <w:left w:w="30" w:type="dxa"/>
              <w:bottom w:w="30" w:type="dxa"/>
              <w:right w:w="30" w:type="dxa"/>
            </w:tcMar>
            <w:vAlign w:val="center"/>
          </w:tcPr>
          <w:p w:rsidR="002C6B04" w:rsidRPr="00D17770" w:rsidRDefault="002C6B04" w:rsidP="00EC1ED5">
            <w:pPr>
              <w:jc w:val="center"/>
              <w:rPr>
                <w:rFonts w:ascii="Arial" w:hAnsi="Arial" w:cs="Arial"/>
                <w:color w:val="000000"/>
              </w:rPr>
            </w:pPr>
            <w:r w:rsidRPr="00D17770">
              <w:rPr>
                <w:rFonts w:ascii="Arial" w:hAnsi="Arial" w:cs="Arial"/>
                <w:color w:val="000000"/>
              </w:rPr>
              <w:t>-0.315</w:t>
            </w:r>
            <w:r w:rsidRPr="00D17770">
              <w:rPr>
                <w:rFonts w:ascii="Arial" w:hAnsi="Arial" w:cs="Arial"/>
                <w:color w:val="000000"/>
                <w:vertAlign w:val="superscript"/>
              </w:rPr>
              <w:t>**</w:t>
            </w:r>
          </w:p>
        </w:tc>
      </w:tr>
      <w:tr w:rsidR="002C6B04" w:rsidRPr="00D17770" w:rsidTr="00EC1ED5">
        <w:trPr>
          <w:cantSplit/>
          <w:tblHeader/>
          <w:jc w:val="center"/>
        </w:trPr>
        <w:tc>
          <w:tcPr>
            <w:tcW w:w="0" w:type="auto"/>
            <w:shd w:val="clear" w:color="auto" w:fill="FFFFFF"/>
            <w:tcMar>
              <w:top w:w="30" w:type="dxa"/>
              <w:left w:w="30" w:type="dxa"/>
              <w:bottom w:w="30" w:type="dxa"/>
              <w:right w:w="30" w:type="dxa"/>
            </w:tcMar>
          </w:tcPr>
          <w:p w:rsidR="002C6B04" w:rsidRPr="00D17770" w:rsidRDefault="002C6B04" w:rsidP="00EC1ED5">
            <w:pPr>
              <w:autoSpaceDE w:val="0"/>
              <w:autoSpaceDN w:val="0"/>
              <w:adjustRightInd w:val="0"/>
              <w:rPr>
                <w:rFonts w:ascii="Arial" w:hAnsi="Arial" w:cs="Arial"/>
                <w:color w:val="000000"/>
              </w:rPr>
            </w:pPr>
            <w:r w:rsidRPr="00D17770">
              <w:rPr>
                <w:rFonts w:ascii="Arial" w:hAnsi="Arial" w:cs="Arial"/>
                <w:color w:val="000000"/>
              </w:rPr>
              <w:t>Education (X2)</w:t>
            </w:r>
          </w:p>
        </w:tc>
        <w:tc>
          <w:tcPr>
            <w:tcW w:w="0" w:type="auto"/>
            <w:shd w:val="clear" w:color="auto" w:fill="FFFFFF"/>
            <w:tcMar>
              <w:top w:w="30" w:type="dxa"/>
              <w:left w:w="30" w:type="dxa"/>
              <w:bottom w:w="30" w:type="dxa"/>
              <w:right w:w="30" w:type="dxa"/>
            </w:tcMar>
            <w:vAlign w:val="center"/>
          </w:tcPr>
          <w:p w:rsidR="002C6B04" w:rsidRPr="00D17770" w:rsidRDefault="002C6B04" w:rsidP="00EC1ED5">
            <w:pPr>
              <w:jc w:val="center"/>
              <w:rPr>
                <w:rFonts w:ascii="Arial" w:hAnsi="Arial" w:cs="Arial"/>
                <w:color w:val="000000"/>
              </w:rPr>
            </w:pPr>
            <w:r w:rsidRPr="00D17770">
              <w:rPr>
                <w:rFonts w:ascii="Arial" w:hAnsi="Arial" w:cs="Arial"/>
                <w:color w:val="000000"/>
              </w:rPr>
              <w:t>0.720</w:t>
            </w:r>
            <w:r w:rsidRPr="00D17770">
              <w:rPr>
                <w:rFonts w:ascii="Arial" w:hAnsi="Arial" w:cs="Arial"/>
                <w:color w:val="000000"/>
                <w:vertAlign w:val="superscript"/>
              </w:rPr>
              <w:t>**</w:t>
            </w:r>
          </w:p>
        </w:tc>
      </w:tr>
      <w:tr w:rsidR="002C6B04" w:rsidRPr="00D17770" w:rsidTr="00EC1ED5">
        <w:trPr>
          <w:cantSplit/>
          <w:tblHeader/>
          <w:jc w:val="center"/>
        </w:trPr>
        <w:tc>
          <w:tcPr>
            <w:tcW w:w="0" w:type="auto"/>
            <w:shd w:val="clear" w:color="auto" w:fill="FFFFFF"/>
            <w:tcMar>
              <w:top w:w="30" w:type="dxa"/>
              <w:left w:w="30" w:type="dxa"/>
              <w:bottom w:w="30" w:type="dxa"/>
              <w:right w:w="30" w:type="dxa"/>
            </w:tcMar>
          </w:tcPr>
          <w:p w:rsidR="002C6B04" w:rsidRPr="00D17770" w:rsidRDefault="002C6B04" w:rsidP="00EC1ED5">
            <w:pPr>
              <w:autoSpaceDE w:val="0"/>
              <w:autoSpaceDN w:val="0"/>
              <w:adjustRightInd w:val="0"/>
              <w:rPr>
                <w:rFonts w:ascii="Arial" w:hAnsi="Arial" w:cs="Arial"/>
                <w:color w:val="000000"/>
              </w:rPr>
            </w:pPr>
            <w:r w:rsidRPr="00D17770">
              <w:rPr>
                <w:rFonts w:ascii="Arial" w:hAnsi="Arial" w:cs="Arial"/>
                <w:color w:val="000000"/>
              </w:rPr>
              <w:t>Family type (X3)</w:t>
            </w:r>
          </w:p>
        </w:tc>
        <w:tc>
          <w:tcPr>
            <w:tcW w:w="0" w:type="auto"/>
            <w:shd w:val="clear" w:color="auto" w:fill="FFFFFF"/>
            <w:tcMar>
              <w:top w:w="30" w:type="dxa"/>
              <w:left w:w="30" w:type="dxa"/>
              <w:bottom w:w="30" w:type="dxa"/>
              <w:right w:w="30" w:type="dxa"/>
            </w:tcMar>
            <w:vAlign w:val="center"/>
          </w:tcPr>
          <w:p w:rsidR="002C6B04" w:rsidRPr="00D17770" w:rsidRDefault="002C6B04" w:rsidP="00EC1ED5">
            <w:pPr>
              <w:jc w:val="center"/>
              <w:rPr>
                <w:rFonts w:ascii="Arial" w:hAnsi="Arial" w:cs="Arial"/>
                <w:color w:val="000000"/>
              </w:rPr>
            </w:pPr>
            <w:r w:rsidRPr="00D17770">
              <w:rPr>
                <w:rFonts w:ascii="Arial" w:hAnsi="Arial" w:cs="Arial"/>
                <w:color w:val="000000"/>
              </w:rPr>
              <w:t>0.239</w:t>
            </w:r>
            <w:r w:rsidRPr="00D17770">
              <w:rPr>
                <w:rFonts w:ascii="Arial" w:hAnsi="Arial" w:cs="Arial"/>
                <w:color w:val="000000"/>
                <w:vertAlign w:val="superscript"/>
              </w:rPr>
              <w:t>*</w:t>
            </w:r>
          </w:p>
        </w:tc>
      </w:tr>
      <w:tr w:rsidR="002C6B04" w:rsidRPr="00D17770" w:rsidTr="00EC1ED5">
        <w:trPr>
          <w:cantSplit/>
          <w:tblHeader/>
          <w:jc w:val="center"/>
        </w:trPr>
        <w:tc>
          <w:tcPr>
            <w:tcW w:w="0" w:type="auto"/>
            <w:shd w:val="clear" w:color="auto" w:fill="FFFFFF"/>
            <w:tcMar>
              <w:top w:w="30" w:type="dxa"/>
              <w:left w:w="30" w:type="dxa"/>
              <w:bottom w:w="30" w:type="dxa"/>
              <w:right w:w="30" w:type="dxa"/>
            </w:tcMar>
          </w:tcPr>
          <w:p w:rsidR="002C6B04" w:rsidRPr="00D17770" w:rsidRDefault="002C6B04" w:rsidP="00EC1ED5">
            <w:pPr>
              <w:autoSpaceDE w:val="0"/>
              <w:autoSpaceDN w:val="0"/>
              <w:adjustRightInd w:val="0"/>
              <w:rPr>
                <w:rFonts w:ascii="Arial" w:hAnsi="Arial" w:cs="Arial"/>
                <w:color w:val="000000"/>
              </w:rPr>
            </w:pPr>
            <w:r w:rsidRPr="00D17770">
              <w:rPr>
                <w:rFonts w:ascii="Arial" w:hAnsi="Arial" w:cs="Arial"/>
                <w:color w:val="000000"/>
              </w:rPr>
              <w:t>Family size (X4)</w:t>
            </w:r>
          </w:p>
        </w:tc>
        <w:tc>
          <w:tcPr>
            <w:tcW w:w="0" w:type="auto"/>
            <w:shd w:val="clear" w:color="auto" w:fill="FFFFFF"/>
            <w:tcMar>
              <w:top w:w="30" w:type="dxa"/>
              <w:left w:w="30" w:type="dxa"/>
              <w:bottom w:w="30" w:type="dxa"/>
              <w:right w:w="30" w:type="dxa"/>
            </w:tcMar>
            <w:vAlign w:val="center"/>
          </w:tcPr>
          <w:p w:rsidR="002C6B04" w:rsidRPr="00D17770" w:rsidRDefault="002C6B04" w:rsidP="00EC1ED5">
            <w:pPr>
              <w:jc w:val="center"/>
              <w:rPr>
                <w:rFonts w:ascii="Arial" w:hAnsi="Arial" w:cs="Arial"/>
                <w:color w:val="000000"/>
              </w:rPr>
            </w:pPr>
            <w:r w:rsidRPr="00D17770">
              <w:rPr>
                <w:rFonts w:ascii="Arial" w:hAnsi="Arial" w:cs="Arial"/>
                <w:color w:val="000000"/>
              </w:rPr>
              <w:t>0.148</w:t>
            </w:r>
          </w:p>
        </w:tc>
      </w:tr>
      <w:tr w:rsidR="002C6B04" w:rsidRPr="00D17770" w:rsidTr="00EC1ED5">
        <w:trPr>
          <w:cantSplit/>
          <w:tblHeader/>
          <w:jc w:val="center"/>
        </w:trPr>
        <w:tc>
          <w:tcPr>
            <w:tcW w:w="0" w:type="auto"/>
            <w:shd w:val="clear" w:color="auto" w:fill="FFFFFF"/>
            <w:tcMar>
              <w:top w:w="30" w:type="dxa"/>
              <w:left w:w="30" w:type="dxa"/>
              <w:bottom w:w="30" w:type="dxa"/>
              <w:right w:w="30" w:type="dxa"/>
            </w:tcMar>
          </w:tcPr>
          <w:p w:rsidR="002C6B04" w:rsidRPr="00D17770" w:rsidRDefault="002C6B04" w:rsidP="00EC1ED5">
            <w:pPr>
              <w:autoSpaceDE w:val="0"/>
              <w:autoSpaceDN w:val="0"/>
              <w:adjustRightInd w:val="0"/>
              <w:rPr>
                <w:rFonts w:ascii="Arial" w:hAnsi="Arial" w:cs="Arial"/>
                <w:color w:val="000000"/>
              </w:rPr>
            </w:pPr>
            <w:r w:rsidRPr="00D17770">
              <w:rPr>
                <w:rFonts w:ascii="Arial" w:hAnsi="Arial" w:cs="Arial"/>
                <w:color w:val="000000"/>
              </w:rPr>
              <w:t>Land holding (X5)</w:t>
            </w:r>
          </w:p>
        </w:tc>
        <w:tc>
          <w:tcPr>
            <w:tcW w:w="0" w:type="auto"/>
            <w:shd w:val="clear" w:color="auto" w:fill="FFFFFF"/>
            <w:tcMar>
              <w:top w:w="30" w:type="dxa"/>
              <w:left w:w="30" w:type="dxa"/>
              <w:bottom w:w="30" w:type="dxa"/>
              <w:right w:w="30" w:type="dxa"/>
            </w:tcMar>
            <w:vAlign w:val="center"/>
          </w:tcPr>
          <w:p w:rsidR="002C6B04" w:rsidRPr="00D17770" w:rsidRDefault="002C6B04" w:rsidP="00EC1ED5">
            <w:pPr>
              <w:jc w:val="center"/>
              <w:rPr>
                <w:rFonts w:ascii="Arial" w:hAnsi="Arial" w:cs="Arial"/>
                <w:color w:val="000000"/>
              </w:rPr>
            </w:pPr>
            <w:r w:rsidRPr="00D17770">
              <w:rPr>
                <w:rFonts w:ascii="Arial" w:hAnsi="Arial" w:cs="Arial"/>
                <w:color w:val="000000"/>
              </w:rPr>
              <w:t>0.612</w:t>
            </w:r>
            <w:r w:rsidRPr="00D17770">
              <w:rPr>
                <w:rFonts w:ascii="Arial" w:hAnsi="Arial" w:cs="Arial"/>
                <w:color w:val="000000"/>
                <w:vertAlign w:val="superscript"/>
              </w:rPr>
              <w:t>**</w:t>
            </w:r>
          </w:p>
        </w:tc>
      </w:tr>
      <w:tr w:rsidR="002C6B04" w:rsidRPr="00D17770" w:rsidTr="00EC1ED5">
        <w:trPr>
          <w:cantSplit/>
          <w:tblHeader/>
          <w:jc w:val="center"/>
        </w:trPr>
        <w:tc>
          <w:tcPr>
            <w:tcW w:w="0" w:type="auto"/>
            <w:shd w:val="clear" w:color="auto" w:fill="FFFFFF"/>
            <w:tcMar>
              <w:top w:w="30" w:type="dxa"/>
              <w:left w:w="30" w:type="dxa"/>
              <w:bottom w:w="30" w:type="dxa"/>
              <w:right w:w="30" w:type="dxa"/>
            </w:tcMar>
          </w:tcPr>
          <w:p w:rsidR="002C6B04" w:rsidRPr="00D17770" w:rsidRDefault="002C6B04" w:rsidP="00EC1ED5">
            <w:pPr>
              <w:autoSpaceDE w:val="0"/>
              <w:autoSpaceDN w:val="0"/>
              <w:adjustRightInd w:val="0"/>
              <w:rPr>
                <w:rFonts w:ascii="Arial" w:hAnsi="Arial" w:cs="Arial"/>
                <w:color w:val="000000"/>
              </w:rPr>
            </w:pPr>
            <w:r w:rsidRPr="00D17770">
              <w:rPr>
                <w:rFonts w:ascii="Arial" w:hAnsi="Arial" w:cs="Arial"/>
                <w:color w:val="000000"/>
              </w:rPr>
              <w:t>Annual income (X6)</w:t>
            </w:r>
          </w:p>
        </w:tc>
        <w:tc>
          <w:tcPr>
            <w:tcW w:w="0" w:type="auto"/>
            <w:shd w:val="clear" w:color="auto" w:fill="FFFFFF"/>
            <w:tcMar>
              <w:top w:w="30" w:type="dxa"/>
              <w:left w:w="30" w:type="dxa"/>
              <w:bottom w:w="30" w:type="dxa"/>
              <w:right w:w="30" w:type="dxa"/>
            </w:tcMar>
            <w:vAlign w:val="center"/>
          </w:tcPr>
          <w:p w:rsidR="002C6B04" w:rsidRPr="00D17770" w:rsidRDefault="002C6B04" w:rsidP="00EC1ED5">
            <w:pPr>
              <w:jc w:val="center"/>
              <w:rPr>
                <w:rFonts w:ascii="Arial" w:hAnsi="Arial" w:cs="Arial"/>
                <w:color w:val="000000"/>
              </w:rPr>
            </w:pPr>
            <w:r w:rsidRPr="00D17770">
              <w:rPr>
                <w:rFonts w:ascii="Arial" w:hAnsi="Arial" w:cs="Arial"/>
                <w:color w:val="000000"/>
              </w:rPr>
              <w:t>0.487</w:t>
            </w:r>
            <w:r w:rsidRPr="00D17770">
              <w:rPr>
                <w:rFonts w:ascii="Arial" w:hAnsi="Arial" w:cs="Arial"/>
                <w:color w:val="000000"/>
                <w:vertAlign w:val="superscript"/>
              </w:rPr>
              <w:t>**</w:t>
            </w:r>
          </w:p>
        </w:tc>
      </w:tr>
      <w:tr w:rsidR="002C6B04" w:rsidRPr="00D17770" w:rsidTr="00EC1ED5">
        <w:trPr>
          <w:cantSplit/>
          <w:tblHeader/>
          <w:jc w:val="center"/>
        </w:trPr>
        <w:tc>
          <w:tcPr>
            <w:tcW w:w="0" w:type="auto"/>
            <w:shd w:val="clear" w:color="auto" w:fill="FFFFFF"/>
            <w:tcMar>
              <w:top w:w="30" w:type="dxa"/>
              <w:left w:w="30" w:type="dxa"/>
              <w:bottom w:w="30" w:type="dxa"/>
              <w:right w:w="30" w:type="dxa"/>
            </w:tcMar>
          </w:tcPr>
          <w:p w:rsidR="002C6B04" w:rsidRPr="00D17770" w:rsidRDefault="002C6B04" w:rsidP="00EC1ED5">
            <w:pPr>
              <w:autoSpaceDE w:val="0"/>
              <w:autoSpaceDN w:val="0"/>
              <w:adjustRightInd w:val="0"/>
              <w:rPr>
                <w:rFonts w:ascii="Arial" w:hAnsi="Arial" w:cs="Arial"/>
                <w:color w:val="000000"/>
              </w:rPr>
            </w:pPr>
            <w:r w:rsidRPr="00D17770">
              <w:rPr>
                <w:rFonts w:ascii="Arial" w:hAnsi="Arial" w:cs="Arial"/>
                <w:color w:val="000000"/>
              </w:rPr>
              <w:lastRenderedPageBreak/>
              <w:t>Farming Experience (X7)</w:t>
            </w:r>
          </w:p>
        </w:tc>
        <w:tc>
          <w:tcPr>
            <w:tcW w:w="0" w:type="auto"/>
            <w:shd w:val="clear" w:color="auto" w:fill="FFFFFF"/>
            <w:tcMar>
              <w:top w:w="30" w:type="dxa"/>
              <w:left w:w="30" w:type="dxa"/>
              <w:bottom w:w="30" w:type="dxa"/>
              <w:right w:w="30" w:type="dxa"/>
            </w:tcMar>
            <w:vAlign w:val="center"/>
          </w:tcPr>
          <w:p w:rsidR="002C6B04" w:rsidRPr="00D17770" w:rsidRDefault="002C6B04" w:rsidP="00EC1ED5">
            <w:pPr>
              <w:jc w:val="center"/>
              <w:rPr>
                <w:rFonts w:ascii="Arial" w:hAnsi="Arial" w:cs="Arial"/>
                <w:color w:val="000000"/>
              </w:rPr>
            </w:pPr>
            <w:r w:rsidRPr="00D17770">
              <w:rPr>
                <w:rFonts w:ascii="Arial" w:hAnsi="Arial" w:cs="Arial"/>
                <w:color w:val="000000"/>
              </w:rPr>
              <w:t>-0.104</w:t>
            </w:r>
          </w:p>
        </w:tc>
      </w:tr>
      <w:tr w:rsidR="002C6B04" w:rsidRPr="00D17770" w:rsidTr="00EC1ED5">
        <w:trPr>
          <w:cantSplit/>
          <w:tblHeader/>
          <w:jc w:val="center"/>
        </w:trPr>
        <w:tc>
          <w:tcPr>
            <w:tcW w:w="0" w:type="auto"/>
            <w:shd w:val="clear" w:color="auto" w:fill="FFFFFF"/>
            <w:tcMar>
              <w:top w:w="30" w:type="dxa"/>
              <w:left w:w="30" w:type="dxa"/>
              <w:bottom w:w="30" w:type="dxa"/>
              <w:right w:w="30" w:type="dxa"/>
            </w:tcMar>
          </w:tcPr>
          <w:p w:rsidR="002C6B04" w:rsidRPr="00D17770" w:rsidRDefault="002C6B04" w:rsidP="00EC1ED5">
            <w:pPr>
              <w:autoSpaceDE w:val="0"/>
              <w:autoSpaceDN w:val="0"/>
              <w:adjustRightInd w:val="0"/>
              <w:rPr>
                <w:rFonts w:ascii="Arial" w:hAnsi="Arial" w:cs="Arial"/>
                <w:color w:val="000000"/>
              </w:rPr>
            </w:pPr>
            <w:r w:rsidRPr="00D17770">
              <w:rPr>
                <w:rFonts w:ascii="Arial" w:hAnsi="Arial" w:cs="Arial"/>
                <w:color w:val="000000"/>
              </w:rPr>
              <w:t>Exposure to extension. contact (X8)</w:t>
            </w:r>
          </w:p>
        </w:tc>
        <w:tc>
          <w:tcPr>
            <w:tcW w:w="0" w:type="auto"/>
            <w:shd w:val="clear" w:color="auto" w:fill="FFFFFF"/>
            <w:tcMar>
              <w:top w:w="30" w:type="dxa"/>
              <w:left w:w="30" w:type="dxa"/>
              <w:bottom w:w="30" w:type="dxa"/>
              <w:right w:w="30" w:type="dxa"/>
            </w:tcMar>
            <w:vAlign w:val="center"/>
          </w:tcPr>
          <w:p w:rsidR="002C6B04" w:rsidRPr="00D17770" w:rsidRDefault="002C6B04" w:rsidP="00EC1ED5">
            <w:pPr>
              <w:jc w:val="center"/>
              <w:rPr>
                <w:rFonts w:ascii="Arial" w:hAnsi="Arial" w:cs="Arial"/>
                <w:color w:val="000000"/>
              </w:rPr>
            </w:pPr>
            <w:r w:rsidRPr="00D17770">
              <w:rPr>
                <w:rFonts w:ascii="Arial" w:hAnsi="Arial" w:cs="Arial"/>
                <w:color w:val="000000"/>
              </w:rPr>
              <w:t>0.589</w:t>
            </w:r>
            <w:r w:rsidRPr="00D17770">
              <w:rPr>
                <w:rFonts w:ascii="Arial" w:hAnsi="Arial" w:cs="Arial"/>
                <w:color w:val="000000"/>
                <w:vertAlign w:val="superscript"/>
              </w:rPr>
              <w:t>**</w:t>
            </w:r>
          </w:p>
        </w:tc>
      </w:tr>
      <w:tr w:rsidR="002C6B04" w:rsidRPr="00D17770" w:rsidTr="00EC1ED5">
        <w:trPr>
          <w:cantSplit/>
          <w:tblHeader/>
          <w:jc w:val="center"/>
        </w:trPr>
        <w:tc>
          <w:tcPr>
            <w:tcW w:w="0" w:type="auto"/>
            <w:shd w:val="clear" w:color="auto" w:fill="FFFFFF"/>
            <w:tcMar>
              <w:top w:w="30" w:type="dxa"/>
              <w:left w:w="30" w:type="dxa"/>
              <w:bottom w:w="30" w:type="dxa"/>
              <w:right w:w="30" w:type="dxa"/>
            </w:tcMar>
          </w:tcPr>
          <w:p w:rsidR="002C6B04" w:rsidRPr="00D17770" w:rsidRDefault="002C6B04" w:rsidP="00EC1ED5">
            <w:pPr>
              <w:autoSpaceDE w:val="0"/>
              <w:autoSpaceDN w:val="0"/>
              <w:adjustRightInd w:val="0"/>
              <w:rPr>
                <w:rFonts w:ascii="Arial" w:hAnsi="Arial" w:cs="Arial"/>
                <w:color w:val="000000"/>
              </w:rPr>
            </w:pPr>
            <w:r w:rsidRPr="00D17770">
              <w:rPr>
                <w:rFonts w:ascii="Arial" w:hAnsi="Arial" w:cs="Arial"/>
                <w:color w:val="000000"/>
              </w:rPr>
              <w:t>Social Participation (X9)</w:t>
            </w:r>
          </w:p>
        </w:tc>
        <w:tc>
          <w:tcPr>
            <w:tcW w:w="0" w:type="auto"/>
            <w:shd w:val="clear" w:color="auto" w:fill="FFFFFF"/>
            <w:tcMar>
              <w:top w:w="30" w:type="dxa"/>
              <w:left w:w="30" w:type="dxa"/>
              <w:bottom w:w="30" w:type="dxa"/>
              <w:right w:w="30" w:type="dxa"/>
            </w:tcMar>
            <w:vAlign w:val="center"/>
          </w:tcPr>
          <w:p w:rsidR="002C6B04" w:rsidRPr="00D17770" w:rsidRDefault="002C6B04" w:rsidP="00EC1ED5">
            <w:pPr>
              <w:jc w:val="center"/>
              <w:rPr>
                <w:rFonts w:ascii="Arial" w:hAnsi="Arial" w:cs="Arial"/>
                <w:color w:val="000000"/>
              </w:rPr>
            </w:pPr>
            <w:r w:rsidRPr="00D17770">
              <w:rPr>
                <w:rFonts w:ascii="Arial" w:hAnsi="Arial" w:cs="Arial"/>
                <w:color w:val="000000"/>
              </w:rPr>
              <w:t>0.032</w:t>
            </w:r>
          </w:p>
        </w:tc>
      </w:tr>
      <w:tr w:rsidR="002C6B04" w:rsidRPr="00D17770" w:rsidTr="00EC1ED5">
        <w:trPr>
          <w:cantSplit/>
          <w:tblHeader/>
          <w:jc w:val="center"/>
        </w:trPr>
        <w:tc>
          <w:tcPr>
            <w:tcW w:w="0" w:type="auto"/>
            <w:shd w:val="clear" w:color="auto" w:fill="FFFFFF"/>
            <w:tcMar>
              <w:top w:w="30" w:type="dxa"/>
              <w:left w:w="30" w:type="dxa"/>
              <w:bottom w:w="30" w:type="dxa"/>
              <w:right w:w="30" w:type="dxa"/>
            </w:tcMar>
          </w:tcPr>
          <w:p w:rsidR="002C6B04" w:rsidRPr="00D17770" w:rsidRDefault="002C6B04" w:rsidP="00EC1ED5">
            <w:pPr>
              <w:autoSpaceDE w:val="0"/>
              <w:autoSpaceDN w:val="0"/>
              <w:adjustRightInd w:val="0"/>
              <w:rPr>
                <w:rFonts w:ascii="Arial" w:hAnsi="Arial" w:cs="Arial"/>
                <w:color w:val="000000"/>
              </w:rPr>
            </w:pPr>
            <w:r w:rsidRPr="00D17770">
              <w:rPr>
                <w:rFonts w:ascii="Arial" w:hAnsi="Arial" w:cs="Arial"/>
                <w:color w:val="000000"/>
              </w:rPr>
              <w:t>Cosmopoliteness (X10)</w:t>
            </w:r>
          </w:p>
        </w:tc>
        <w:tc>
          <w:tcPr>
            <w:tcW w:w="0" w:type="auto"/>
            <w:shd w:val="clear" w:color="auto" w:fill="FFFFFF"/>
            <w:tcMar>
              <w:top w:w="30" w:type="dxa"/>
              <w:left w:w="30" w:type="dxa"/>
              <w:bottom w:w="30" w:type="dxa"/>
              <w:right w:w="30" w:type="dxa"/>
            </w:tcMar>
            <w:vAlign w:val="center"/>
          </w:tcPr>
          <w:p w:rsidR="002C6B04" w:rsidRPr="00D17770" w:rsidRDefault="002C6B04" w:rsidP="00EC1ED5">
            <w:pPr>
              <w:jc w:val="center"/>
              <w:rPr>
                <w:rFonts w:ascii="Arial" w:hAnsi="Arial" w:cs="Arial"/>
                <w:color w:val="000000"/>
              </w:rPr>
            </w:pPr>
            <w:r w:rsidRPr="00D17770">
              <w:rPr>
                <w:rFonts w:ascii="Arial" w:hAnsi="Arial" w:cs="Arial"/>
                <w:color w:val="000000"/>
              </w:rPr>
              <w:t>0.532</w:t>
            </w:r>
            <w:r w:rsidRPr="00D17770">
              <w:rPr>
                <w:rFonts w:ascii="Arial" w:hAnsi="Arial" w:cs="Arial"/>
                <w:color w:val="000000"/>
                <w:vertAlign w:val="superscript"/>
              </w:rPr>
              <w:t>**</w:t>
            </w:r>
          </w:p>
        </w:tc>
      </w:tr>
      <w:tr w:rsidR="002C6B04" w:rsidRPr="00D17770" w:rsidTr="00EC1ED5">
        <w:trPr>
          <w:cantSplit/>
          <w:tblHeader/>
          <w:jc w:val="center"/>
        </w:trPr>
        <w:tc>
          <w:tcPr>
            <w:tcW w:w="0" w:type="auto"/>
            <w:shd w:val="clear" w:color="auto" w:fill="FFFFFF"/>
            <w:tcMar>
              <w:top w:w="30" w:type="dxa"/>
              <w:left w:w="30" w:type="dxa"/>
              <w:bottom w:w="30" w:type="dxa"/>
              <w:right w:w="30" w:type="dxa"/>
            </w:tcMar>
          </w:tcPr>
          <w:p w:rsidR="002C6B04" w:rsidRPr="00D17770" w:rsidRDefault="002C6B04" w:rsidP="00EC1ED5">
            <w:pPr>
              <w:autoSpaceDE w:val="0"/>
              <w:autoSpaceDN w:val="0"/>
              <w:adjustRightInd w:val="0"/>
              <w:rPr>
                <w:rFonts w:ascii="Arial" w:hAnsi="Arial" w:cs="Arial"/>
                <w:color w:val="000000"/>
              </w:rPr>
            </w:pPr>
            <w:r w:rsidRPr="00D17770">
              <w:rPr>
                <w:rFonts w:ascii="Arial" w:hAnsi="Arial" w:cs="Arial"/>
                <w:color w:val="000000"/>
              </w:rPr>
              <w:t xml:space="preserve"> Possession of e-agriculture tools (X11)</w:t>
            </w:r>
          </w:p>
        </w:tc>
        <w:tc>
          <w:tcPr>
            <w:tcW w:w="0" w:type="auto"/>
            <w:shd w:val="clear" w:color="auto" w:fill="FFFFFF"/>
            <w:tcMar>
              <w:top w:w="30" w:type="dxa"/>
              <w:left w:w="30" w:type="dxa"/>
              <w:bottom w:w="30" w:type="dxa"/>
              <w:right w:w="30" w:type="dxa"/>
            </w:tcMar>
            <w:vAlign w:val="center"/>
          </w:tcPr>
          <w:p w:rsidR="002C6B04" w:rsidRPr="00D17770" w:rsidRDefault="002C6B04" w:rsidP="00EC1ED5">
            <w:pPr>
              <w:jc w:val="center"/>
              <w:rPr>
                <w:rFonts w:ascii="Arial" w:hAnsi="Arial" w:cs="Arial"/>
                <w:color w:val="000000"/>
              </w:rPr>
            </w:pPr>
            <w:r w:rsidRPr="00D17770">
              <w:rPr>
                <w:rFonts w:ascii="Arial" w:hAnsi="Arial" w:cs="Arial"/>
                <w:color w:val="000000"/>
              </w:rPr>
              <w:t>0.630</w:t>
            </w:r>
            <w:r w:rsidRPr="00D17770">
              <w:rPr>
                <w:rFonts w:ascii="Arial" w:hAnsi="Arial" w:cs="Arial"/>
                <w:color w:val="000000"/>
                <w:vertAlign w:val="superscript"/>
              </w:rPr>
              <w:t>**</w:t>
            </w:r>
          </w:p>
        </w:tc>
      </w:tr>
      <w:tr w:rsidR="002C6B04" w:rsidRPr="00D17770" w:rsidTr="00EC1ED5">
        <w:trPr>
          <w:cantSplit/>
          <w:tblHeader/>
          <w:jc w:val="center"/>
        </w:trPr>
        <w:tc>
          <w:tcPr>
            <w:tcW w:w="0" w:type="auto"/>
            <w:gridSpan w:val="2"/>
            <w:shd w:val="clear" w:color="auto" w:fill="FFFFFF"/>
            <w:tcMar>
              <w:top w:w="30" w:type="dxa"/>
              <w:left w:w="30" w:type="dxa"/>
              <w:bottom w:w="30" w:type="dxa"/>
              <w:right w:w="30" w:type="dxa"/>
            </w:tcMar>
          </w:tcPr>
          <w:p w:rsidR="002C6B04" w:rsidRPr="00DD18DA" w:rsidRDefault="002C6B04" w:rsidP="00EC1ED5">
            <w:pPr>
              <w:rPr>
                <w:rFonts w:ascii="Arial" w:hAnsi="Arial" w:cs="Arial"/>
                <w:color w:val="000000"/>
                <w:highlight w:val="yellow"/>
              </w:rPr>
            </w:pPr>
            <w:r w:rsidRPr="00DD18DA">
              <w:rPr>
                <w:rFonts w:ascii="Arial" w:hAnsi="Arial" w:cs="Arial"/>
                <w:color w:val="000000"/>
                <w:highlight w:val="yellow"/>
              </w:rPr>
              <w:t>** Correlation is significant at the 0.01 level (2-tailed)</w:t>
            </w:r>
          </w:p>
          <w:p w:rsidR="002C6B04" w:rsidRPr="00D17770" w:rsidRDefault="002C6B04" w:rsidP="00EC1ED5">
            <w:pPr>
              <w:rPr>
                <w:rFonts w:ascii="Arial" w:hAnsi="Arial" w:cs="Arial"/>
                <w:color w:val="000000"/>
              </w:rPr>
            </w:pPr>
            <w:r w:rsidRPr="00DD18DA">
              <w:rPr>
                <w:rFonts w:ascii="Arial" w:hAnsi="Arial" w:cs="Arial"/>
                <w:color w:val="000000"/>
                <w:highlight w:val="yellow"/>
              </w:rPr>
              <w:t xml:space="preserve"> *Correlation is significant at the 0.05 level (2-tailed)</w:t>
            </w:r>
          </w:p>
        </w:tc>
      </w:tr>
    </w:tbl>
    <w:p w:rsidR="002C6B04" w:rsidRPr="00D17770" w:rsidRDefault="002C6B04" w:rsidP="002C6B04">
      <w:pPr>
        <w:autoSpaceDE w:val="0"/>
        <w:autoSpaceDN w:val="0"/>
        <w:adjustRightInd w:val="0"/>
        <w:jc w:val="both"/>
        <w:rPr>
          <w:rFonts w:ascii="Arial" w:hAnsi="Arial" w:cs="Arial"/>
          <w:bCs/>
          <w:sz w:val="22"/>
          <w:szCs w:val="22"/>
        </w:rPr>
      </w:pPr>
      <w:r w:rsidRPr="00D17770">
        <w:rPr>
          <w:rFonts w:ascii="Arial" w:hAnsi="Arial" w:cs="Arial"/>
          <w:bCs/>
          <w:sz w:val="22"/>
          <w:szCs w:val="22"/>
        </w:rPr>
        <w:t>The data in the above table revealed that education, family type, land holding, exposure to extension contacts, cosmpoliteness and possession of e-agricultural tools found to be positively and significantly associated with adoption level of the respondents at 0.05 level and 0.01 level of respondents whereas age, of the respondents negatively and significantly associated with knowledge. The correlation value revealed that the socio-economic values of the respondent had not much influence in various aspect</w:t>
      </w:r>
      <w:r w:rsidR="00225688">
        <w:rPr>
          <w:rFonts w:ascii="Arial" w:hAnsi="Arial" w:cs="Arial"/>
          <w:bCs/>
          <w:sz w:val="22"/>
          <w:szCs w:val="22"/>
        </w:rPr>
        <w:t>s</w:t>
      </w:r>
      <w:r w:rsidRPr="00D17770">
        <w:rPr>
          <w:rFonts w:ascii="Arial" w:hAnsi="Arial" w:cs="Arial"/>
          <w:bCs/>
          <w:sz w:val="22"/>
          <w:szCs w:val="22"/>
        </w:rPr>
        <w:t xml:space="preserve"> on, adoption level of the respondents on e-agricultural tools. Further as attempt has been made to study multiple regression analysis carried out for determining the contribution of independent variables with the perception of respondents. </w:t>
      </w:r>
    </w:p>
    <w:p w:rsidR="002C6B04" w:rsidRPr="00D17770" w:rsidRDefault="002C6B04" w:rsidP="002C6B04">
      <w:pPr>
        <w:autoSpaceDE w:val="0"/>
        <w:autoSpaceDN w:val="0"/>
        <w:adjustRightInd w:val="0"/>
        <w:jc w:val="both"/>
        <w:rPr>
          <w:rFonts w:ascii="Arial" w:hAnsi="Arial" w:cs="Arial"/>
          <w:bCs/>
          <w:sz w:val="22"/>
          <w:szCs w:val="22"/>
        </w:rPr>
      </w:pPr>
      <w:r w:rsidRPr="00D17770">
        <w:rPr>
          <w:rFonts w:ascii="Arial" w:hAnsi="Arial" w:cs="Arial"/>
          <w:bCs/>
          <w:sz w:val="22"/>
          <w:szCs w:val="22"/>
        </w:rPr>
        <w:tab/>
        <w:t>Further multiple regression analysis was carried out to find out those independent variables, which explained the variation in knowledge level of respondents to access the extent of influence made by such variables.</w:t>
      </w:r>
    </w:p>
    <w:p w:rsidR="002C6B04" w:rsidRPr="00D17770" w:rsidRDefault="002C6B04" w:rsidP="002C6B04">
      <w:pPr>
        <w:autoSpaceDE w:val="0"/>
        <w:autoSpaceDN w:val="0"/>
        <w:adjustRightInd w:val="0"/>
        <w:jc w:val="both"/>
        <w:rPr>
          <w:rFonts w:ascii="Arial" w:hAnsi="Arial" w:cs="Arial"/>
          <w:b/>
          <w:bCs/>
          <w:sz w:val="22"/>
          <w:szCs w:val="22"/>
        </w:rPr>
      </w:pPr>
      <w:r w:rsidRPr="00D17770">
        <w:rPr>
          <w:rFonts w:ascii="Arial" w:hAnsi="Arial" w:cs="Arial"/>
          <w:b/>
          <w:bCs/>
          <w:sz w:val="22"/>
          <w:szCs w:val="22"/>
        </w:rPr>
        <w:t>Table 6. Multiple Regression analysis of socio- economic variables with adoption level of the farmer on e-agriculture</w:t>
      </w:r>
      <w:r w:rsidR="00460F6C" w:rsidRPr="00460F6C">
        <w:rPr>
          <w:rFonts w:ascii="Arial" w:hAnsi="Arial" w:cs="Arial"/>
          <w:b/>
          <w:bCs/>
          <w:sz w:val="22"/>
          <w:szCs w:val="22"/>
        </w:rPr>
        <w:t xml:space="preserve"> n=90</w:t>
      </w:r>
    </w:p>
    <w:tbl>
      <w:tblPr>
        <w:tblW w:w="9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tblPr>
      <w:tblGrid>
        <w:gridCol w:w="715"/>
        <w:gridCol w:w="2759"/>
        <w:gridCol w:w="1302"/>
        <w:gridCol w:w="1299"/>
        <w:gridCol w:w="1431"/>
        <w:gridCol w:w="993"/>
        <w:gridCol w:w="1144"/>
        <w:gridCol w:w="39"/>
      </w:tblGrid>
      <w:tr w:rsidR="002C6B04" w:rsidRPr="00D17770" w:rsidTr="00EC1ED5">
        <w:trPr>
          <w:cantSplit/>
          <w:trHeight w:val="378"/>
          <w:tblHeader/>
          <w:jc w:val="center"/>
        </w:trPr>
        <w:tc>
          <w:tcPr>
            <w:tcW w:w="9682" w:type="dxa"/>
            <w:gridSpan w:val="8"/>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2C6B04" w:rsidRPr="00D17770" w:rsidRDefault="002C6B04" w:rsidP="00EC1ED5">
            <w:pPr>
              <w:autoSpaceDE w:val="0"/>
              <w:autoSpaceDN w:val="0"/>
              <w:adjustRightInd w:val="0"/>
              <w:jc w:val="center"/>
              <w:rPr>
                <w:rFonts w:ascii="Arial" w:hAnsi="Arial" w:cs="Arial"/>
                <w:b/>
                <w:bCs/>
                <w:color w:val="000000"/>
                <w:vertAlign w:val="superscript"/>
              </w:rPr>
            </w:pPr>
            <w:r w:rsidRPr="00D17770">
              <w:rPr>
                <w:rFonts w:ascii="Arial" w:hAnsi="Arial" w:cs="Arial"/>
                <w:b/>
                <w:bCs/>
                <w:color w:val="000000"/>
              </w:rPr>
              <w:t>Coefficients</w:t>
            </w:r>
          </w:p>
        </w:tc>
      </w:tr>
      <w:tr w:rsidR="002C6B04" w:rsidRPr="00D17770" w:rsidTr="00EC1ED5">
        <w:trPr>
          <w:gridAfter w:val="1"/>
          <w:wAfter w:w="39" w:type="dxa"/>
          <w:cantSplit/>
          <w:trHeight w:val="611"/>
          <w:tblHeader/>
          <w:jc w:val="center"/>
        </w:trPr>
        <w:tc>
          <w:tcPr>
            <w:tcW w:w="3474" w:type="dxa"/>
            <w:gridSpan w:val="2"/>
            <w:vMerge w:val="restart"/>
            <w:shd w:val="clear" w:color="auto" w:fill="FFFFFF"/>
            <w:tcMar>
              <w:top w:w="30" w:type="dxa"/>
              <w:left w:w="30" w:type="dxa"/>
              <w:bottom w:w="30" w:type="dxa"/>
              <w:right w:w="30" w:type="dxa"/>
            </w:tcMar>
            <w:vAlign w:val="bottom"/>
          </w:tcPr>
          <w:p w:rsidR="002C6B04" w:rsidRPr="00D17770" w:rsidRDefault="002C6B04" w:rsidP="00EC1ED5">
            <w:pPr>
              <w:autoSpaceDE w:val="0"/>
              <w:autoSpaceDN w:val="0"/>
              <w:adjustRightInd w:val="0"/>
              <w:rPr>
                <w:rFonts w:ascii="Arial" w:hAnsi="Arial" w:cs="Arial"/>
                <w:color w:val="000000"/>
              </w:rPr>
            </w:pPr>
            <w:r w:rsidRPr="00D17770">
              <w:rPr>
                <w:rFonts w:ascii="Arial" w:hAnsi="Arial" w:cs="Arial"/>
                <w:color w:val="000000"/>
              </w:rPr>
              <w:t>Model</w:t>
            </w:r>
          </w:p>
        </w:tc>
        <w:tc>
          <w:tcPr>
            <w:tcW w:w="2601" w:type="dxa"/>
            <w:gridSpan w:val="2"/>
            <w:shd w:val="clear" w:color="auto" w:fill="FFFFFF"/>
            <w:tcMar>
              <w:top w:w="30" w:type="dxa"/>
              <w:left w:w="30" w:type="dxa"/>
              <w:bottom w:w="30" w:type="dxa"/>
              <w:right w:w="30" w:type="dxa"/>
            </w:tcMar>
            <w:vAlign w:val="bottom"/>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Unstandardized Coefficients</w:t>
            </w:r>
          </w:p>
        </w:tc>
        <w:tc>
          <w:tcPr>
            <w:tcW w:w="1431" w:type="dxa"/>
            <w:shd w:val="clear" w:color="auto" w:fill="FFFFFF"/>
            <w:tcMar>
              <w:top w:w="30" w:type="dxa"/>
              <w:left w:w="30" w:type="dxa"/>
              <w:bottom w:w="30" w:type="dxa"/>
              <w:right w:w="30" w:type="dxa"/>
            </w:tcMar>
            <w:vAlign w:val="bottom"/>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Standardized Coefficients</w:t>
            </w:r>
          </w:p>
        </w:tc>
        <w:tc>
          <w:tcPr>
            <w:tcW w:w="993" w:type="dxa"/>
            <w:vMerge w:val="restart"/>
            <w:shd w:val="clear" w:color="auto" w:fill="FFFFFF"/>
            <w:tcMar>
              <w:top w:w="30" w:type="dxa"/>
              <w:left w:w="30" w:type="dxa"/>
              <w:bottom w:w="30" w:type="dxa"/>
              <w:right w:w="30" w:type="dxa"/>
            </w:tcMar>
            <w:vAlign w:val="bottom"/>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t</w:t>
            </w:r>
          </w:p>
        </w:tc>
        <w:tc>
          <w:tcPr>
            <w:tcW w:w="1144" w:type="dxa"/>
            <w:vMerge w:val="restart"/>
            <w:shd w:val="clear" w:color="auto" w:fill="FFFFFF"/>
            <w:tcMar>
              <w:top w:w="30" w:type="dxa"/>
              <w:left w:w="30" w:type="dxa"/>
              <w:bottom w:w="30" w:type="dxa"/>
              <w:right w:w="30" w:type="dxa"/>
            </w:tcMar>
            <w:vAlign w:val="bottom"/>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Sig.</w:t>
            </w:r>
          </w:p>
        </w:tc>
      </w:tr>
      <w:tr w:rsidR="002C6B04" w:rsidRPr="00D17770" w:rsidTr="00EC1ED5">
        <w:trPr>
          <w:gridAfter w:val="1"/>
          <w:wAfter w:w="39" w:type="dxa"/>
          <w:cantSplit/>
          <w:trHeight w:val="145"/>
          <w:tblHeader/>
          <w:jc w:val="center"/>
        </w:trPr>
        <w:tc>
          <w:tcPr>
            <w:tcW w:w="3474" w:type="dxa"/>
            <w:gridSpan w:val="2"/>
            <w:vMerge/>
            <w:shd w:val="clear" w:color="auto" w:fill="FFFFFF"/>
            <w:tcMar>
              <w:top w:w="30" w:type="dxa"/>
              <w:left w:w="30" w:type="dxa"/>
              <w:bottom w:w="30" w:type="dxa"/>
              <w:right w:w="30" w:type="dxa"/>
            </w:tcMar>
            <w:vAlign w:val="bottom"/>
          </w:tcPr>
          <w:p w:rsidR="002C6B04" w:rsidRPr="00D17770" w:rsidRDefault="002C6B04" w:rsidP="00EC1ED5">
            <w:pPr>
              <w:autoSpaceDE w:val="0"/>
              <w:autoSpaceDN w:val="0"/>
              <w:adjustRightInd w:val="0"/>
              <w:rPr>
                <w:rFonts w:ascii="Arial" w:hAnsi="Arial" w:cs="Arial"/>
                <w:color w:val="000000"/>
              </w:rPr>
            </w:pPr>
          </w:p>
        </w:tc>
        <w:tc>
          <w:tcPr>
            <w:tcW w:w="1302" w:type="dxa"/>
            <w:shd w:val="clear" w:color="auto" w:fill="FFFFFF"/>
            <w:tcMar>
              <w:top w:w="30" w:type="dxa"/>
              <w:left w:w="30" w:type="dxa"/>
              <w:bottom w:w="30" w:type="dxa"/>
              <w:right w:w="30" w:type="dxa"/>
            </w:tcMar>
            <w:vAlign w:val="bottom"/>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B</w:t>
            </w:r>
          </w:p>
        </w:tc>
        <w:tc>
          <w:tcPr>
            <w:tcW w:w="1299" w:type="dxa"/>
            <w:shd w:val="clear" w:color="auto" w:fill="FFFFFF"/>
            <w:tcMar>
              <w:top w:w="30" w:type="dxa"/>
              <w:left w:w="30" w:type="dxa"/>
              <w:bottom w:w="30" w:type="dxa"/>
              <w:right w:w="30" w:type="dxa"/>
            </w:tcMar>
            <w:vAlign w:val="bottom"/>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Std. Error</w:t>
            </w:r>
          </w:p>
        </w:tc>
        <w:tc>
          <w:tcPr>
            <w:tcW w:w="1431" w:type="dxa"/>
            <w:shd w:val="clear" w:color="auto" w:fill="FFFFFF"/>
            <w:tcMar>
              <w:top w:w="30" w:type="dxa"/>
              <w:left w:w="30" w:type="dxa"/>
              <w:bottom w:w="30" w:type="dxa"/>
              <w:right w:w="30" w:type="dxa"/>
            </w:tcMar>
            <w:vAlign w:val="bottom"/>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Beta</w:t>
            </w:r>
          </w:p>
        </w:tc>
        <w:tc>
          <w:tcPr>
            <w:tcW w:w="993" w:type="dxa"/>
            <w:vMerge/>
            <w:shd w:val="clear" w:color="auto" w:fill="FFFFFF"/>
            <w:tcMar>
              <w:top w:w="30" w:type="dxa"/>
              <w:left w:w="30" w:type="dxa"/>
              <w:bottom w:w="30" w:type="dxa"/>
              <w:right w:w="30" w:type="dxa"/>
            </w:tcMar>
            <w:vAlign w:val="bottom"/>
          </w:tcPr>
          <w:p w:rsidR="002C6B04" w:rsidRPr="00D17770" w:rsidRDefault="002C6B04" w:rsidP="00EC1ED5">
            <w:pPr>
              <w:autoSpaceDE w:val="0"/>
              <w:autoSpaceDN w:val="0"/>
              <w:adjustRightInd w:val="0"/>
              <w:rPr>
                <w:rFonts w:ascii="Arial" w:hAnsi="Arial" w:cs="Arial"/>
                <w:color w:val="000000"/>
              </w:rPr>
            </w:pPr>
          </w:p>
        </w:tc>
        <w:tc>
          <w:tcPr>
            <w:tcW w:w="1144" w:type="dxa"/>
            <w:vMerge/>
            <w:shd w:val="clear" w:color="auto" w:fill="FFFFFF"/>
            <w:tcMar>
              <w:top w:w="30" w:type="dxa"/>
              <w:left w:w="30" w:type="dxa"/>
              <w:bottom w:w="30" w:type="dxa"/>
              <w:right w:w="30" w:type="dxa"/>
            </w:tcMar>
            <w:vAlign w:val="bottom"/>
          </w:tcPr>
          <w:p w:rsidR="002C6B04" w:rsidRPr="00D17770" w:rsidRDefault="002C6B04" w:rsidP="00EC1ED5">
            <w:pPr>
              <w:autoSpaceDE w:val="0"/>
              <w:autoSpaceDN w:val="0"/>
              <w:adjustRightInd w:val="0"/>
              <w:rPr>
                <w:rFonts w:ascii="Arial" w:hAnsi="Arial" w:cs="Arial"/>
                <w:color w:val="000000"/>
              </w:rPr>
            </w:pPr>
          </w:p>
        </w:tc>
      </w:tr>
      <w:tr w:rsidR="002C6B04" w:rsidRPr="00D17770" w:rsidTr="00EC1ED5">
        <w:trPr>
          <w:gridAfter w:val="1"/>
          <w:wAfter w:w="39" w:type="dxa"/>
          <w:cantSplit/>
          <w:trHeight w:val="476"/>
          <w:tblHeader/>
          <w:jc w:val="center"/>
        </w:trPr>
        <w:tc>
          <w:tcPr>
            <w:tcW w:w="715" w:type="dxa"/>
            <w:vMerge w:val="restart"/>
            <w:shd w:val="clear" w:color="auto" w:fill="FFFFFF"/>
            <w:tcMar>
              <w:top w:w="30" w:type="dxa"/>
              <w:left w:w="30" w:type="dxa"/>
              <w:bottom w:w="30" w:type="dxa"/>
              <w:right w:w="30" w:type="dxa"/>
            </w:tcMar>
          </w:tcPr>
          <w:p w:rsidR="002C6B04" w:rsidRPr="00D17770" w:rsidRDefault="002C6B04" w:rsidP="00EC1ED5">
            <w:pPr>
              <w:autoSpaceDE w:val="0"/>
              <w:autoSpaceDN w:val="0"/>
              <w:adjustRightInd w:val="0"/>
              <w:rPr>
                <w:rFonts w:ascii="Arial" w:hAnsi="Arial" w:cs="Arial"/>
                <w:color w:val="000000"/>
              </w:rPr>
            </w:pPr>
            <w:r w:rsidRPr="00D17770">
              <w:rPr>
                <w:rFonts w:ascii="Arial" w:hAnsi="Arial" w:cs="Arial"/>
                <w:color w:val="000000"/>
              </w:rPr>
              <w:t>1</w:t>
            </w:r>
          </w:p>
        </w:tc>
        <w:tc>
          <w:tcPr>
            <w:tcW w:w="2759" w:type="dxa"/>
            <w:shd w:val="clear" w:color="auto" w:fill="FFFFFF"/>
            <w:tcMar>
              <w:top w:w="30" w:type="dxa"/>
              <w:left w:w="30" w:type="dxa"/>
              <w:bottom w:w="30" w:type="dxa"/>
              <w:right w:w="30" w:type="dxa"/>
            </w:tcMar>
          </w:tcPr>
          <w:p w:rsidR="002C6B04" w:rsidRPr="00D17770" w:rsidRDefault="002C6B04" w:rsidP="00EC1ED5">
            <w:pPr>
              <w:tabs>
                <w:tab w:val="center" w:pos="1349"/>
              </w:tabs>
              <w:autoSpaceDE w:val="0"/>
              <w:autoSpaceDN w:val="0"/>
              <w:adjustRightInd w:val="0"/>
              <w:rPr>
                <w:rFonts w:ascii="Arial" w:hAnsi="Arial" w:cs="Arial"/>
                <w:color w:val="000000"/>
              </w:rPr>
            </w:pPr>
            <w:r w:rsidRPr="00D17770">
              <w:rPr>
                <w:rFonts w:ascii="Arial" w:hAnsi="Arial" w:cs="Arial"/>
                <w:color w:val="000000"/>
              </w:rPr>
              <w:t>(Constant)</w:t>
            </w:r>
            <w:r w:rsidRPr="00D17770">
              <w:rPr>
                <w:rFonts w:ascii="Arial" w:hAnsi="Arial" w:cs="Arial"/>
                <w:color w:val="000000"/>
              </w:rPr>
              <w:tab/>
            </w:r>
          </w:p>
        </w:tc>
        <w:tc>
          <w:tcPr>
            <w:tcW w:w="1302" w:type="dxa"/>
            <w:shd w:val="clear" w:color="auto" w:fill="FFFFFF"/>
            <w:tcMar>
              <w:top w:w="30" w:type="dxa"/>
              <w:left w:w="30" w:type="dxa"/>
              <w:bottom w:w="30" w:type="dxa"/>
              <w:right w:w="30" w:type="dxa"/>
            </w:tcMar>
            <w:vAlign w:val="center"/>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3.479</w:t>
            </w:r>
          </w:p>
        </w:tc>
        <w:tc>
          <w:tcPr>
            <w:tcW w:w="1299" w:type="dxa"/>
            <w:shd w:val="clear" w:color="auto" w:fill="FFFFFF"/>
            <w:tcMar>
              <w:top w:w="30" w:type="dxa"/>
              <w:left w:w="30" w:type="dxa"/>
              <w:bottom w:w="30" w:type="dxa"/>
              <w:right w:w="30" w:type="dxa"/>
            </w:tcMar>
            <w:vAlign w:val="center"/>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28.095</w:t>
            </w:r>
          </w:p>
        </w:tc>
        <w:tc>
          <w:tcPr>
            <w:tcW w:w="1431" w:type="dxa"/>
            <w:shd w:val="clear" w:color="auto" w:fill="FFFFFF"/>
            <w:tcMar>
              <w:top w:w="30" w:type="dxa"/>
              <w:left w:w="30" w:type="dxa"/>
              <w:bottom w:w="30" w:type="dxa"/>
              <w:right w:w="30" w:type="dxa"/>
            </w:tcMar>
          </w:tcPr>
          <w:p w:rsidR="002C6B04" w:rsidRPr="00D17770" w:rsidRDefault="002C6B04" w:rsidP="00EC1ED5">
            <w:pPr>
              <w:autoSpaceDE w:val="0"/>
              <w:autoSpaceDN w:val="0"/>
              <w:adjustRightInd w:val="0"/>
              <w:jc w:val="center"/>
              <w:rPr>
                <w:rFonts w:ascii="Arial" w:hAnsi="Arial" w:cs="Arial"/>
              </w:rPr>
            </w:pPr>
          </w:p>
        </w:tc>
        <w:tc>
          <w:tcPr>
            <w:tcW w:w="993" w:type="dxa"/>
            <w:shd w:val="clear" w:color="auto" w:fill="FFFFFF"/>
            <w:tcMar>
              <w:top w:w="30" w:type="dxa"/>
              <w:left w:w="30" w:type="dxa"/>
              <w:bottom w:w="30" w:type="dxa"/>
              <w:right w:w="30" w:type="dxa"/>
            </w:tcMar>
            <w:vAlign w:val="center"/>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.124</w:t>
            </w:r>
          </w:p>
        </w:tc>
        <w:tc>
          <w:tcPr>
            <w:tcW w:w="1144" w:type="dxa"/>
            <w:shd w:val="clear" w:color="auto" w:fill="FFFFFF"/>
            <w:tcMar>
              <w:top w:w="30" w:type="dxa"/>
              <w:left w:w="30" w:type="dxa"/>
              <w:bottom w:w="30" w:type="dxa"/>
              <w:right w:w="30" w:type="dxa"/>
            </w:tcMar>
            <w:vAlign w:val="center"/>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.902</w:t>
            </w:r>
          </w:p>
        </w:tc>
      </w:tr>
      <w:tr w:rsidR="002C6B04" w:rsidRPr="00D17770" w:rsidTr="00EC1ED5">
        <w:trPr>
          <w:gridAfter w:val="1"/>
          <w:wAfter w:w="39" w:type="dxa"/>
          <w:cantSplit/>
          <w:trHeight w:val="145"/>
          <w:tblHeader/>
          <w:jc w:val="center"/>
        </w:trPr>
        <w:tc>
          <w:tcPr>
            <w:tcW w:w="715" w:type="dxa"/>
            <w:vMerge/>
            <w:shd w:val="clear" w:color="auto" w:fill="FFFFFF"/>
            <w:tcMar>
              <w:top w:w="30" w:type="dxa"/>
              <w:left w:w="30" w:type="dxa"/>
              <w:bottom w:w="30" w:type="dxa"/>
              <w:right w:w="30" w:type="dxa"/>
            </w:tcMar>
          </w:tcPr>
          <w:p w:rsidR="002C6B04" w:rsidRPr="00D17770" w:rsidRDefault="002C6B04" w:rsidP="00EC1ED5">
            <w:pPr>
              <w:autoSpaceDE w:val="0"/>
              <w:autoSpaceDN w:val="0"/>
              <w:adjustRightInd w:val="0"/>
              <w:rPr>
                <w:rFonts w:ascii="Arial" w:hAnsi="Arial" w:cs="Arial"/>
                <w:color w:val="000000"/>
              </w:rPr>
            </w:pPr>
          </w:p>
        </w:tc>
        <w:tc>
          <w:tcPr>
            <w:tcW w:w="2759" w:type="dxa"/>
            <w:shd w:val="clear" w:color="auto" w:fill="FFFFFF"/>
            <w:tcMar>
              <w:top w:w="30" w:type="dxa"/>
              <w:left w:w="30" w:type="dxa"/>
              <w:bottom w:w="30" w:type="dxa"/>
              <w:right w:w="30" w:type="dxa"/>
            </w:tcMar>
          </w:tcPr>
          <w:p w:rsidR="002C6B04" w:rsidRPr="00D17770" w:rsidRDefault="002C6B04" w:rsidP="00EC1ED5">
            <w:pPr>
              <w:autoSpaceDE w:val="0"/>
              <w:autoSpaceDN w:val="0"/>
              <w:adjustRightInd w:val="0"/>
              <w:rPr>
                <w:rFonts w:ascii="Arial" w:hAnsi="Arial" w:cs="Arial"/>
                <w:color w:val="000000"/>
              </w:rPr>
            </w:pPr>
            <w:r w:rsidRPr="00D17770">
              <w:rPr>
                <w:rFonts w:ascii="Arial" w:hAnsi="Arial" w:cs="Arial"/>
                <w:color w:val="000000"/>
              </w:rPr>
              <w:t>Age (X1)</w:t>
            </w:r>
          </w:p>
        </w:tc>
        <w:tc>
          <w:tcPr>
            <w:tcW w:w="1302" w:type="dxa"/>
            <w:shd w:val="clear" w:color="auto" w:fill="FFFFFF"/>
            <w:tcMar>
              <w:top w:w="30" w:type="dxa"/>
              <w:left w:w="30" w:type="dxa"/>
              <w:bottom w:w="30" w:type="dxa"/>
              <w:right w:w="30" w:type="dxa"/>
            </w:tcMar>
            <w:vAlign w:val="center"/>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1.660</w:t>
            </w:r>
          </w:p>
        </w:tc>
        <w:tc>
          <w:tcPr>
            <w:tcW w:w="1299" w:type="dxa"/>
            <w:shd w:val="clear" w:color="auto" w:fill="FFFFFF"/>
            <w:tcMar>
              <w:top w:w="30" w:type="dxa"/>
              <w:left w:w="30" w:type="dxa"/>
              <w:bottom w:w="30" w:type="dxa"/>
              <w:right w:w="30" w:type="dxa"/>
            </w:tcMar>
            <w:vAlign w:val="center"/>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1.951</w:t>
            </w:r>
          </w:p>
        </w:tc>
        <w:tc>
          <w:tcPr>
            <w:tcW w:w="1431" w:type="dxa"/>
            <w:shd w:val="clear" w:color="auto" w:fill="FFFFFF"/>
            <w:tcMar>
              <w:top w:w="30" w:type="dxa"/>
              <w:left w:w="30" w:type="dxa"/>
              <w:bottom w:w="30" w:type="dxa"/>
              <w:right w:w="30" w:type="dxa"/>
            </w:tcMar>
            <w:vAlign w:val="center"/>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.081</w:t>
            </w:r>
          </w:p>
        </w:tc>
        <w:tc>
          <w:tcPr>
            <w:tcW w:w="993" w:type="dxa"/>
            <w:shd w:val="clear" w:color="auto" w:fill="FFFFFF"/>
            <w:tcMar>
              <w:top w:w="30" w:type="dxa"/>
              <w:left w:w="30" w:type="dxa"/>
              <w:bottom w:w="30" w:type="dxa"/>
              <w:right w:w="30" w:type="dxa"/>
            </w:tcMar>
            <w:vAlign w:val="center"/>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.851</w:t>
            </w:r>
          </w:p>
        </w:tc>
        <w:tc>
          <w:tcPr>
            <w:tcW w:w="1144" w:type="dxa"/>
            <w:shd w:val="clear" w:color="auto" w:fill="FFFFFF"/>
            <w:tcMar>
              <w:top w:w="30" w:type="dxa"/>
              <w:left w:w="30" w:type="dxa"/>
              <w:bottom w:w="30" w:type="dxa"/>
              <w:right w:w="30" w:type="dxa"/>
            </w:tcMar>
            <w:vAlign w:val="center"/>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.398</w:t>
            </w:r>
          </w:p>
        </w:tc>
      </w:tr>
      <w:tr w:rsidR="002C6B04" w:rsidRPr="00D17770" w:rsidTr="00EC1ED5">
        <w:trPr>
          <w:gridAfter w:val="1"/>
          <w:wAfter w:w="39" w:type="dxa"/>
          <w:cantSplit/>
          <w:trHeight w:val="145"/>
          <w:tblHeader/>
          <w:jc w:val="center"/>
        </w:trPr>
        <w:tc>
          <w:tcPr>
            <w:tcW w:w="715" w:type="dxa"/>
            <w:vMerge/>
            <w:shd w:val="clear" w:color="auto" w:fill="FFFFFF"/>
            <w:tcMar>
              <w:top w:w="30" w:type="dxa"/>
              <w:left w:w="30" w:type="dxa"/>
              <w:bottom w:w="30" w:type="dxa"/>
              <w:right w:w="30" w:type="dxa"/>
            </w:tcMar>
          </w:tcPr>
          <w:p w:rsidR="002C6B04" w:rsidRPr="00D17770" w:rsidRDefault="002C6B04" w:rsidP="00EC1ED5">
            <w:pPr>
              <w:autoSpaceDE w:val="0"/>
              <w:autoSpaceDN w:val="0"/>
              <w:adjustRightInd w:val="0"/>
              <w:rPr>
                <w:rFonts w:ascii="Arial" w:hAnsi="Arial" w:cs="Arial"/>
                <w:color w:val="000000"/>
              </w:rPr>
            </w:pPr>
          </w:p>
        </w:tc>
        <w:tc>
          <w:tcPr>
            <w:tcW w:w="2759" w:type="dxa"/>
            <w:shd w:val="clear" w:color="auto" w:fill="FFFFFF"/>
            <w:tcMar>
              <w:top w:w="30" w:type="dxa"/>
              <w:left w:w="30" w:type="dxa"/>
              <w:bottom w:w="30" w:type="dxa"/>
              <w:right w:w="30" w:type="dxa"/>
            </w:tcMar>
          </w:tcPr>
          <w:p w:rsidR="002C6B04" w:rsidRPr="00D17770" w:rsidRDefault="002C6B04" w:rsidP="00EC1ED5">
            <w:pPr>
              <w:autoSpaceDE w:val="0"/>
              <w:autoSpaceDN w:val="0"/>
              <w:adjustRightInd w:val="0"/>
              <w:rPr>
                <w:rFonts w:ascii="Arial" w:hAnsi="Arial" w:cs="Arial"/>
                <w:color w:val="000000"/>
              </w:rPr>
            </w:pPr>
            <w:r w:rsidRPr="00D17770">
              <w:rPr>
                <w:rFonts w:ascii="Arial" w:hAnsi="Arial" w:cs="Arial"/>
                <w:color w:val="000000"/>
              </w:rPr>
              <w:t>Education (X2)</w:t>
            </w:r>
          </w:p>
        </w:tc>
        <w:tc>
          <w:tcPr>
            <w:tcW w:w="1302" w:type="dxa"/>
            <w:shd w:val="clear" w:color="auto" w:fill="FFFFFF"/>
            <w:tcMar>
              <w:top w:w="30" w:type="dxa"/>
              <w:left w:w="30" w:type="dxa"/>
              <w:bottom w:w="30" w:type="dxa"/>
              <w:right w:w="30" w:type="dxa"/>
            </w:tcMar>
            <w:vAlign w:val="center"/>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3.061</w:t>
            </w:r>
          </w:p>
        </w:tc>
        <w:tc>
          <w:tcPr>
            <w:tcW w:w="1299" w:type="dxa"/>
            <w:shd w:val="clear" w:color="auto" w:fill="FFFFFF"/>
            <w:tcMar>
              <w:top w:w="30" w:type="dxa"/>
              <w:left w:w="30" w:type="dxa"/>
              <w:bottom w:w="30" w:type="dxa"/>
              <w:right w:w="30" w:type="dxa"/>
            </w:tcMar>
            <w:vAlign w:val="center"/>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1.005</w:t>
            </w:r>
          </w:p>
        </w:tc>
        <w:tc>
          <w:tcPr>
            <w:tcW w:w="1431" w:type="dxa"/>
            <w:shd w:val="clear" w:color="auto" w:fill="FFFFFF"/>
            <w:tcMar>
              <w:top w:w="30" w:type="dxa"/>
              <w:left w:w="30" w:type="dxa"/>
              <w:bottom w:w="30" w:type="dxa"/>
              <w:right w:w="30" w:type="dxa"/>
            </w:tcMar>
            <w:vAlign w:val="center"/>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.367</w:t>
            </w:r>
          </w:p>
        </w:tc>
        <w:tc>
          <w:tcPr>
            <w:tcW w:w="993" w:type="dxa"/>
            <w:shd w:val="clear" w:color="auto" w:fill="FFFFFF"/>
            <w:tcMar>
              <w:top w:w="30" w:type="dxa"/>
              <w:left w:w="30" w:type="dxa"/>
              <w:bottom w:w="30" w:type="dxa"/>
              <w:right w:w="30" w:type="dxa"/>
            </w:tcMar>
            <w:vAlign w:val="center"/>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3.047</w:t>
            </w:r>
          </w:p>
        </w:tc>
        <w:tc>
          <w:tcPr>
            <w:tcW w:w="1144" w:type="dxa"/>
            <w:shd w:val="clear" w:color="auto" w:fill="FFFFFF"/>
            <w:tcMar>
              <w:top w:w="30" w:type="dxa"/>
              <w:left w:w="30" w:type="dxa"/>
              <w:bottom w:w="30" w:type="dxa"/>
              <w:right w:w="30" w:type="dxa"/>
            </w:tcMar>
            <w:vAlign w:val="center"/>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.003*</w:t>
            </w:r>
          </w:p>
        </w:tc>
      </w:tr>
      <w:tr w:rsidR="002C6B04" w:rsidRPr="00D17770" w:rsidTr="00EC1ED5">
        <w:trPr>
          <w:gridAfter w:val="1"/>
          <w:wAfter w:w="39" w:type="dxa"/>
          <w:cantSplit/>
          <w:trHeight w:val="145"/>
          <w:tblHeader/>
          <w:jc w:val="center"/>
        </w:trPr>
        <w:tc>
          <w:tcPr>
            <w:tcW w:w="715" w:type="dxa"/>
            <w:vMerge/>
            <w:shd w:val="clear" w:color="auto" w:fill="FFFFFF"/>
            <w:tcMar>
              <w:top w:w="30" w:type="dxa"/>
              <w:left w:w="30" w:type="dxa"/>
              <w:bottom w:w="30" w:type="dxa"/>
              <w:right w:w="30" w:type="dxa"/>
            </w:tcMar>
          </w:tcPr>
          <w:p w:rsidR="002C6B04" w:rsidRPr="00D17770" w:rsidRDefault="002C6B04" w:rsidP="00EC1ED5">
            <w:pPr>
              <w:autoSpaceDE w:val="0"/>
              <w:autoSpaceDN w:val="0"/>
              <w:adjustRightInd w:val="0"/>
              <w:rPr>
                <w:rFonts w:ascii="Arial" w:hAnsi="Arial" w:cs="Arial"/>
                <w:color w:val="000000"/>
              </w:rPr>
            </w:pPr>
          </w:p>
        </w:tc>
        <w:tc>
          <w:tcPr>
            <w:tcW w:w="2759" w:type="dxa"/>
            <w:shd w:val="clear" w:color="auto" w:fill="FFFFFF"/>
            <w:tcMar>
              <w:top w:w="30" w:type="dxa"/>
              <w:left w:w="30" w:type="dxa"/>
              <w:bottom w:w="30" w:type="dxa"/>
              <w:right w:w="30" w:type="dxa"/>
            </w:tcMar>
          </w:tcPr>
          <w:p w:rsidR="002C6B04" w:rsidRPr="00D17770" w:rsidRDefault="002C6B04" w:rsidP="00EC1ED5">
            <w:pPr>
              <w:autoSpaceDE w:val="0"/>
              <w:autoSpaceDN w:val="0"/>
              <w:adjustRightInd w:val="0"/>
              <w:rPr>
                <w:rFonts w:ascii="Arial" w:hAnsi="Arial" w:cs="Arial"/>
                <w:color w:val="000000"/>
              </w:rPr>
            </w:pPr>
            <w:r w:rsidRPr="00D17770">
              <w:rPr>
                <w:rFonts w:ascii="Arial" w:hAnsi="Arial" w:cs="Arial"/>
                <w:color w:val="000000"/>
              </w:rPr>
              <w:t>Family type (X3)</w:t>
            </w:r>
          </w:p>
        </w:tc>
        <w:tc>
          <w:tcPr>
            <w:tcW w:w="1302" w:type="dxa"/>
            <w:shd w:val="clear" w:color="auto" w:fill="FFFFFF"/>
            <w:tcMar>
              <w:top w:w="30" w:type="dxa"/>
              <w:left w:w="30" w:type="dxa"/>
              <w:bottom w:w="30" w:type="dxa"/>
              <w:right w:w="30" w:type="dxa"/>
            </w:tcMar>
            <w:vAlign w:val="center"/>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1.715</w:t>
            </w:r>
          </w:p>
        </w:tc>
        <w:tc>
          <w:tcPr>
            <w:tcW w:w="1299" w:type="dxa"/>
            <w:shd w:val="clear" w:color="auto" w:fill="FFFFFF"/>
            <w:tcMar>
              <w:top w:w="30" w:type="dxa"/>
              <w:left w:w="30" w:type="dxa"/>
              <w:bottom w:w="30" w:type="dxa"/>
              <w:right w:w="30" w:type="dxa"/>
            </w:tcMar>
            <w:vAlign w:val="center"/>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3.090</w:t>
            </w:r>
          </w:p>
        </w:tc>
        <w:tc>
          <w:tcPr>
            <w:tcW w:w="1431" w:type="dxa"/>
            <w:shd w:val="clear" w:color="auto" w:fill="FFFFFF"/>
            <w:tcMar>
              <w:top w:w="30" w:type="dxa"/>
              <w:left w:w="30" w:type="dxa"/>
              <w:bottom w:w="30" w:type="dxa"/>
              <w:right w:w="30" w:type="dxa"/>
            </w:tcMar>
            <w:vAlign w:val="center"/>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.061</w:t>
            </w:r>
          </w:p>
        </w:tc>
        <w:tc>
          <w:tcPr>
            <w:tcW w:w="993" w:type="dxa"/>
            <w:shd w:val="clear" w:color="auto" w:fill="FFFFFF"/>
            <w:tcMar>
              <w:top w:w="30" w:type="dxa"/>
              <w:left w:w="30" w:type="dxa"/>
              <w:bottom w:w="30" w:type="dxa"/>
              <w:right w:w="30" w:type="dxa"/>
            </w:tcMar>
            <w:vAlign w:val="center"/>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.555</w:t>
            </w:r>
          </w:p>
        </w:tc>
        <w:tc>
          <w:tcPr>
            <w:tcW w:w="1144" w:type="dxa"/>
            <w:shd w:val="clear" w:color="auto" w:fill="FFFFFF"/>
            <w:tcMar>
              <w:top w:w="30" w:type="dxa"/>
              <w:left w:w="30" w:type="dxa"/>
              <w:bottom w:w="30" w:type="dxa"/>
              <w:right w:w="30" w:type="dxa"/>
            </w:tcMar>
            <w:vAlign w:val="center"/>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.581</w:t>
            </w:r>
          </w:p>
        </w:tc>
      </w:tr>
      <w:tr w:rsidR="002C6B04" w:rsidRPr="00D17770" w:rsidTr="00EC1ED5">
        <w:trPr>
          <w:gridAfter w:val="1"/>
          <w:wAfter w:w="39" w:type="dxa"/>
          <w:cantSplit/>
          <w:trHeight w:val="145"/>
          <w:tblHeader/>
          <w:jc w:val="center"/>
        </w:trPr>
        <w:tc>
          <w:tcPr>
            <w:tcW w:w="715" w:type="dxa"/>
            <w:vMerge/>
            <w:shd w:val="clear" w:color="auto" w:fill="FFFFFF"/>
            <w:tcMar>
              <w:top w:w="30" w:type="dxa"/>
              <w:left w:w="30" w:type="dxa"/>
              <w:bottom w:w="30" w:type="dxa"/>
              <w:right w:w="30" w:type="dxa"/>
            </w:tcMar>
          </w:tcPr>
          <w:p w:rsidR="002C6B04" w:rsidRPr="00D17770" w:rsidRDefault="002C6B04" w:rsidP="00EC1ED5">
            <w:pPr>
              <w:autoSpaceDE w:val="0"/>
              <w:autoSpaceDN w:val="0"/>
              <w:adjustRightInd w:val="0"/>
              <w:rPr>
                <w:rFonts w:ascii="Arial" w:hAnsi="Arial" w:cs="Arial"/>
                <w:color w:val="000000"/>
              </w:rPr>
            </w:pPr>
          </w:p>
        </w:tc>
        <w:tc>
          <w:tcPr>
            <w:tcW w:w="2759" w:type="dxa"/>
            <w:shd w:val="clear" w:color="auto" w:fill="FFFFFF"/>
            <w:tcMar>
              <w:top w:w="30" w:type="dxa"/>
              <w:left w:w="30" w:type="dxa"/>
              <w:bottom w:w="30" w:type="dxa"/>
              <w:right w:w="30" w:type="dxa"/>
            </w:tcMar>
          </w:tcPr>
          <w:p w:rsidR="002C6B04" w:rsidRPr="00D17770" w:rsidRDefault="002C6B04" w:rsidP="00EC1ED5">
            <w:pPr>
              <w:autoSpaceDE w:val="0"/>
              <w:autoSpaceDN w:val="0"/>
              <w:adjustRightInd w:val="0"/>
              <w:rPr>
                <w:rFonts w:ascii="Arial" w:hAnsi="Arial" w:cs="Arial"/>
                <w:color w:val="000000"/>
              </w:rPr>
            </w:pPr>
            <w:r w:rsidRPr="00D17770">
              <w:rPr>
                <w:rFonts w:ascii="Arial" w:hAnsi="Arial" w:cs="Arial"/>
                <w:color w:val="000000"/>
              </w:rPr>
              <w:t>Family size (X4)</w:t>
            </w:r>
          </w:p>
        </w:tc>
        <w:tc>
          <w:tcPr>
            <w:tcW w:w="1302" w:type="dxa"/>
            <w:shd w:val="clear" w:color="auto" w:fill="FFFFFF"/>
            <w:tcMar>
              <w:top w:w="30" w:type="dxa"/>
              <w:left w:w="30" w:type="dxa"/>
              <w:bottom w:w="30" w:type="dxa"/>
              <w:right w:w="30" w:type="dxa"/>
            </w:tcMar>
            <w:vAlign w:val="center"/>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.711</w:t>
            </w:r>
          </w:p>
        </w:tc>
        <w:tc>
          <w:tcPr>
            <w:tcW w:w="1299" w:type="dxa"/>
            <w:shd w:val="clear" w:color="auto" w:fill="FFFFFF"/>
            <w:tcMar>
              <w:top w:w="30" w:type="dxa"/>
              <w:left w:w="30" w:type="dxa"/>
              <w:bottom w:w="30" w:type="dxa"/>
              <w:right w:w="30" w:type="dxa"/>
            </w:tcMar>
            <w:vAlign w:val="center"/>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2.934</w:t>
            </w:r>
          </w:p>
        </w:tc>
        <w:tc>
          <w:tcPr>
            <w:tcW w:w="1431" w:type="dxa"/>
            <w:shd w:val="clear" w:color="auto" w:fill="FFFFFF"/>
            <w:tcMar>
              <w:top w:w="30" w:type="dxa"/>
              <w:left w:w="30" w:type="dxa"/>
              <w:bottom w:w="30" w:type="dxa"/>
              <w:right w:w="30" w:type="dxa"/>
            </w:tcMar>
            <w:vAlign w:val="center"/>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.026</w:t>
            </w:r>
          </w:p>
        </w:tc>
        <w:tc>
          <w:tcPr>
            <w:tcW w:w="993" w:type="dxa"/>
            <w:shd w:val="clear" w:color="auto" w:fill="FFFFFF"/>
            <w:tcMar>
              <w:top w:w="30" w:type="dxa"/>
              <w:left w:w="30" w:type="dxa"/>
              <w:bottom w:w="30" w:type="dxa"/>
              <w:right w:w="30" w:type="dxa"/>
            </w:tcMar>
            <w:vAlign w:val="center"/>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.242</w:t>
            </w:r>
          </w:p>
        </w:tc>
        <w:tc>
          <w:tcPr>
            <w:tcW w:w="1144" w:type="dxa"/>
            <w:shd w:val="clear" w:color="auto" w:fill="FFFFFF"/>
            <w:tcMar>
              <w:top w:w="30" w:type="dxa"/>
              <w:left w:w="30" w:type="dxa"/>
              <w:bottom w:w="30" w:type="dxa"/>
              <w:right w:w="30" w:type="dxa"/>
            </w:tcMar>
            <w:vAlign w:val="center"/>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.809</w:t>
            </w:r>
          </w:p>
        </w:tc>
      </w:tr>
      <w:tr w:rsidR="002C6B04" w:rsidRPr="00D17770" w:rsidTr="00EC1ED5">
        <w:trPr>
          <w:gridAfter w:val="1"/>
          <w:wAfter w:w="39" w:type="dxa"/>
          <w:cantSplit/>
          <w:trHeight w:val="145"/>
          <w:tblHeader/>
          <w:jc w:val="center"/>
        </w:trPr>
        <w:tc>
          <w:tcPr>
            <w:tcW w:w="715" w:type="dxa"/>
            <w:vMerge/>
            <w:shd w:val="clear" w:color="auto" w:fill="FFFFFF"/>
            <w:tcMar>
              <w:top w:w="30" w:type="dxa"/>
              <w:left w:w="30" w:type="dxa"/>
              <w:bottom w:w="30" w:type="dxa"/>
              <w:right w:w="30" w:type="dxa"/>
            </w:tcMar>
          </w:tcPr>
          <w:p w:rsidR="002C6B04" w:rsidRPr="00D17770" w:rsidRDefault="002C6B04" w:rsidP="00EC1ED5">
            <w:pPr>
              <w:autoSpaceDE w:val="0"/>
              <w:autoSpaceDN w:val="0"/>
              <w:adjustRightInd w:val="0"/>
              <w:rPr>
                <w:rFonts w:ascii="Arial" w:hAnsi="Arial" w:cs="Arial"/>
                <w:color w:val="000000"/>
              </w:rPr>
            </w:pPr>
          </w:p>
        </w:tc>
        <w:tc>
          <w:tcPr>
            <w:tcW w:w="2759" w:type="dxa"/>
            <w:shd w:val="clear" w:color="auto" w:fill="FFFFFF"/>
            <w:tcMar>
              <w:top w:w="30" w:type="dxa"/>
              <w:left w:w="30" w:type="dxa"/>
              <w:bottom w:w="30" w:type="dxa"/>
              <w:right w:w="30" w:type="dxa"/>
            </w:tcMar>
          </w:tcPr>
          <w:p w:rsidR="002C6B04" w:rsidRPr="00D17770" w:rsidRDefault="002C6B04" w:rsidP="00EC1ED5">
            <w:pPr>
              <w:autoSpaceDE w:val="0"/>
              <w:autoSpaceDN w:val="0"/>
              <w:adjustRightInd w:val="0"/>
              <w:rPr>
                <w:rFonts w:ascii="Arial" w:hAnsi="Arial" w:cs="Arial"/>
                <w:color w:val="000000"/>
              </w:rPr>
            </w:pPr>
            <w:r w:rsidRPr="00D17770">
              <w:rPr>
                <w:rFonts w:ascii="Arial" w:hAnsi="Arial" w:cs="Arial"/>
                <w:color w:val="000000"/>
              </w:rPr>
              <w:t>Land holding (X5)</w:t>
            </w:r>
          </w:p>
        </w:tc>
        <w:tc>
          <w:tcPr>
            <w:tcW w:w="1302" w:type="dxa"/>
            <w:shd w:val="clear" w:color="auto" w:fill="FFFFFF"/>
            <w:tcMar>
              <w:top w:w="30" w:type="dxa"/>
              <w:left w:w="30" w:type="dxa"/>
              <w:bottom w:w="30" w:type="dxa"/>
              <w:right w:w="30" w:type="dxa"/>
            </w:tcMar>
            <w:vAlign w:val="center"/>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2.876</w:t>
            </w:r>
          </w:p>
        </w:tc>
        <w:tc>
          <w:tcPr>
            <w:tcW w:w="1299" w:type="dxa"/>
            <w:shd w:val="clear" w:color="auto" w:fill="FFFFFF"/>
            <w:tcMar>
              <w:top w:w="30" w:type="dxa"/>
              <w:left w:w="30" w:type="dxa"/>
              <w:bottom w:w="30" w:type="dxa"/>
              <w:right w:w="30" w:type="dxa"/>
            </w:tcMar>
            <w:vAlign w:val="center"/>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1.258</w:t>
            </w:r>
          </w:p>
        </w:tc>
        <w:tc>
          <w:tcPr>
            <w:tcW w:w="1431" w:type="dxa"/>
            <w:shd w:val="clear" w:color="auto" w:fill="FFFFFF"/>
            <w:tcMar>
              <w:top w:w="30" w:type="dxa"/>
              <w:left w:w="30" w:type="dxa"/>
              <w:bottom w:w="30" w:type="dxa"/>
              <w:right w:w="30" w:type="dxa"/>
            </w:tcMar>
            <w:vAlign w:val="center"/>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.321</w:t>
            </w:r>
          </w:p>
        </w:tc>
        <w:tc>
          <w:tcPr>
            <w:tcW w:w="993" w:type="dxa"/>
            <w:shd w:val="clear" w:color="auto" w:fill="FFFFFF"/>
            <w:tcMar>
              <w:top w:w="30" w:type="dxa"/>
              <w:left w:w="30" w:type="dxa"/>
              <w:bottom w:w="30" w:type="dxa"/>
              <w:right w:w="30" w:type="dxa"/>
            </w:tcMar>
            <w:vAlign w:val="center"/>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2.287</w:t>
            </w:r>
          </w:p>
        </w:tc>
        <w:tc>
          <w:tcPr>
            <w:tcW w:w="1144" w:type="dxa"/>
            <w:shd w:val="clear" w:color="auto" w:fill="FFFFFF"/>
            <w:tcMar>
              <w:top w:w="30" w:type="dxa"/>
              <w:left w:w="30" w:type="dxa"/>
              <w:bottom w:w="30" w:type="dxa"/>
              <w:right w:w="30" w:type="dxa"/>
            </w:tcMar>
            <w:vAlign w:val="center"/>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.025*</w:t>
            </w:r>
          </w:p>
        </w:tc>
      </w:tr>
      <w:tr w:rsidR="002C6B04" w:rsidRPr="00D17770" w:rsidTr="00EC1ED5">
        <w:trPr>
          <w:gridAfter w:val="1"/>
          <w:wAfter w:w="39" w:type="dxa"/>
          <w:cantSplit/>
          <w:trHeight w:val="145"/>
          <w:tblHeader/>
          <w:jc w:val="center"/>
        </w:trPr>
        <w:tc>
          <w:tcPr>
            <w:tcW w:w="715" w:type="dxa"/>
            <w:vMerge/>
            <w:shd w:val="clear" w:color="auto" w:fill="FFFFFF"/>
            <w:tcMar>
              <w:top w:w="30" w:type="dxa"/>
              <w:left w:w="30" w:type="dxa"/>
              <w:bottom w:w="30" w:type="dxa"/>
              <w:right w:w="30" w:type="dxa"/>
            </w:tcMar>
          </w:tcPr>
          <w:p w:rsidR="002C6B04" w:rsidRPr="00D17770" w:rsidRDefault="002C6B04" w:rsidP="00EC1ED5">
            <w:pPr>
              <w:autoSpaceDE w:val="0"/>
              <w:autoSpaceDN w:val="0"/>
              <w:adjustRightInd w:val="0"/>
              <w:rPr>
                <w:rFonts w:ascii="Arial" w:hAnsi="Arial" w:cs="Arial"/>
                <w:color w:val="000000"/>
              </w:rPr>
            </w:pPr>
          </w:p>
        </w:tc>
        <w:tc>
          <w:tcPr>
            <w:tcW w:w="2759" w:type="dxa"/>
            <w:shd w:val="clear" w:color="auto" w:fill="FFFFFF"/>
            <w:tcMar>
              <w:top w:w="30" w:type="dxa"/>
              <w:left w:w="30" w:type="dxa"/>
              <w:bottom w:w="30" w:type="dxa"/>
              <w:right w:w="30" w:type="dxa"/>
            </w:tcMar>
          </w:tcPr>
          <w:p w:rsidR="002C6B04" w:rsidRPr="00D17770" w:rsidRDefault="002C6B04" w:rsidP="00EC1ED5">
            <w:pPr>
              <w:autoSpaceDE w:val="0"/>
              <w:autoSpaceDN w:val="0"/>
              <w:adjustRightInd w:val="0"/>
              <w:rPr>
                <w:rFonts w:ascii="Arial" w:hAnsi="Arial" w:cs="Arial"/>
                <w:color w:val="000000"/>
              </w:rPr>
            </w:pPr>
            <w:r w:rsidRPr="00D17770">
              <w:rPr>
                <w:rFonts w:ascii="Arial" w:hAnsi="Arial" w:cs="Arial"/>
                <w:color w:val="000000"/>
              </w:rPr>
              <w:t>Annual income (X6)</w:t>
            </w:r>
          </w:p>
        </w:tc>
        <w:tc>
          <w:tcPr>
            <w:tcW w:w="1302" w:type="dxa"/>
            <w:shd w:val="clear" w:color="auto" w:fill="FFFFFF"/>
            <w:tcMar>
              <w:top w:w="30" w:type="dxa"/>
              <w:left w:w="30" w:type="dxa"/>
              <w:bottom w:w="30" w:type="dxa"/>
              <w:right w:w="30" w:type="dxa"/>
            </w:tcMar>
            <w:vAlign w:val="center"/>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-1.919</w:t>
            </w:r>
          </w:p>
        </w:tc>
        <w:tc>
          <w:tcPr>
            <w:tcW w:w="1299" w:type="dxa"/>
            <w:shd w:val="clear" w:color="auto" w:fill="FFFFFF"/>
            <w:tcMar>
              <w:top w:w="30" w:type="dxa"/>
              <w:left w:w="30" w:type="dxa"/>
              <w:bottom w:w="30" w:type="dxa"/>
              <w:right w:w="30" w:type="dxa"/>
            </w:tcMar>
            <w:vAlign w:val="center"/>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1.142</w:t>
            </w:r>
          </w:p>
        </w:tc>
        <w:tc>
          <w:tcPr>
            <w:tcW w:w="1431" w:type="dxa"/>
            <w:shd w:val="clear" w:color="auto" w:fill="FFFFFF"/>
            <w:tcMar>
              <w:top w:w="30" w:type="dxa"/>
              <w:left w:w="30" w:type="dxa"/>
              <w:bottom w:w="30" w:type="dxa"/>
              <w:right w:w="30" w:type="dxa"/>
            </w:tcMar>
            <w:vAlign w:val="center"/>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-.227</w:t>
            </w:r>
          </w:p>
        </w:tc>
        <w:tc>
          <w:tcPr>
            <w:tcW w:w="993" w:type="dxa"/>
            <w:shd w:val="clear" w:color="auto" w:fill="FFFFFF"/>
            <w:tcMar>
              <w:top w:w="30" w:type="dxa"/>
              <w:left w:w="30" w:type="dxa"/>
              <w:bottom w:w="30" w:type="dxa"/>
              <w:right w:w="30" w:type="dxa"/>
            </w:tcMar>
            <w:vAlign w:val="center"/>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-1.680</w:t>
            </w:r>
          </w:p>
        </w:tc>
        <w:tc>
          <w:tcPr>
            <w:tcW w:w="1144" w:type="dxa"/>
            <w:shd w:val="clear" w:color="auto" w:fill="FFFFFF"/>
            <w:tcMar>
              <w:top w:w="30" w:type="dxa"/>
              <w:left w:w="30" w:type="dxa"/>
              <w:bottom w:w="30" w:type="dxa"/>
              <w:right w:w="30" w:type="dxa"/>
            </w:tcMar>
            <w:vAlign w:val="center"/>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.097</w:t>
            </w:r>
          </w:p>
        </w:tc>
      </w:tr>
      <w:tr w:rsidR="002C6B04" w:rsidRPr="00D17770" w:rsidTr="00EC1ED5">
        <w:trPr>
          <w:gridAfter w:val="1"/>
          <w:wAfter w:w="39" w:type="dxa"/>
          <w:cantSplit/>
          <w:trHeight w:val="145"/>
          <w:tblHeader/>
          <w:jc w:val="center"/>
        </w:trPr>
        <w:tc>
          <w:tcPr>
            <w:tcW w:w="715" w:type="dxa"/>
            <w:vMerge/>
            <w:shd w:val="clear" w:color="auto" w:fill="FFFFFF"/>
            <w:tcMar>
              <w:top w:w="30" w:type="dxa"/>
              <w:left w:w="30" w:type="dxa"/>
              <w:bottom w:w="30" w:type="dxa"/>
              <w:right w:w="30" w:type="dxa"/>
            </w:tcMar>
          </w:tcPr>
          <w:p w:rsidR="002C6B04" w:rsidRPr="00D17770" w:rsidRDefault="002C6B04" w:rsidP="00EC1ED5">
            <w:pPr>
              <w:autoSpaceDE w:val="0"/>
              <w:autoSpaceDN w:val="0"/>
              <w:adjustRightInd w:val="0"/>
              <w:rPr>
                <w:rFonts w:ascii="Arial" w:hAnsi="Arial" w:cs="Arial"/>
                <w:color w:val="000000"/>
              </w:rPr>
            </w:pPr>
          </w:p>
        </w:tc>
        <w:tc>
          <w:tcPr>
            <w:tcW w:w="2759" w:type="dxa"/>
            <w:shd w:val="clear" w:color="auto" w:fill="FFFFFF"/>
            <w:tcMar>
              <w:top w:w="30" w:type="dxa"/>
              <w:left w:w="30" w:type="dxa"/>
              <w:bottom w:w="30" w:type="dxa"/>
              <w:right w:w="30" w:type="dxa"/>
            </w:tcMar>
          </w:tcPr>
          <w:p w:rsidR="002C6B04" w:rsidRPr="00D17770" w:rsidRDefault="002C6B04" w:rsidP="00EC1ED5">
            <w:pPr>
              <w:autoSpaceDE w:val="0"/>
              <w:autoSpaceDN w:val="0"/>
              <w:adjustRightInd w:val="0"/>
              <w:rPr>
                <w:rFonts w:ascii="Arial" w:hAnsi="Arial" w:cs="Arial"/>
                <w:color w:val="000000"/>
              </w:rPr>
            </w:pPr>
            <w:r w:rsidRPr="00D17770">
              <w:rPr>
                <w:rFonts w:ascii="Arial" w:hAnsi="Arial" w:cs="Arial"/>
                <w:color w:val="000000"/>
              </w:rPr>
              <w:t>Farming Experience (X7)</w:t>
            </w:r>
          </w:p>
        </w:tc>
        <w:tc>
          <w:tcPr>
            <w:tcW w:w="1302" w:type="dxa"/>
            <w:shd w:val="clear" w:color="auto" w:fill="FFFFFF"/>
            <w:tcMar>
              <w:top w:w="30" w:type="dxa"/>
              <w:left w:w="30" w:type="dxa"/>
              <w:bottom w:w="30" w:type="dxa"/>
              <w:right w:w="30" w:type="dxa"/>
            </w:tcMar>
            <w:vAlign w:val="center"/>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-.100</w:t>
            </w:r>
          </w:p>
        </w:tc>
        <w:tc>
          <w:tcPr>
            <w:tcW w:w="1299" w:type="dxa"/>
            <w:shd w:val="clear" w:color="auto" w:fill="FFFFFF"/>
            <w:tcMar>
              <w:top w:w="30" w:type="dxa"/>
              <w:left w:w="30" w:type="dxa"/>
              <w:bottom w:w="30" w:type="dxa"/>
              <w:right w:w="30" w:type="dxa"/>
            </w:tcMar>
            <w:vAlign w:val="center"/>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.999</w:t>
            </w:r>
          </w:p>
        </w:tc>
        <w:tc>
          <w:tcPr>
            <w:tcW w:w="1431" w:type="dxa"/>
            <w:shd w:val="clear" w:color="auto" w:fill="FFFFFF"/>
            <w:tcMar>
              <w:top w:w="30" w:type="dxa"/>
              <w:left w:w="30" w:type="dxa"/>
              <w:bottom w:w="30" w:type="dxa"/>
              <w:right w:w="30" w:type="dxa"/>
            </w:tcMar>
            <w:vAlign w:val="center"/>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-.009</w:t>
            </w:r>
          </w:p>
        </w:tc>
        <w:tc>
          <w:tcPr>
            <w:tcW w:w="993" w:type="dxa"/>
            <w:shd w:val="clear" w:color="auto" w:fill="FFFFFF"/>
            <w:tcMar>
              <w:top w:w="30" w:type="dxa"/>
              <w:left w:w="30" w:type="dxa"/>
              <w:bottom w:w="30" w:type="dxa"/>
              <w:right w:w="30" w:type="dxa"/>
            </w:tcMar>
            <w:vAlign w:val="center"/>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-.101</w:t>
            </w:r>
          </w:p>
        </w:tc>
        <w:tc>
          <w:tcPr>
            <w:tcW w:w="1144" w:type="dxa"/>
            <w:shd w:val="clear" w:color="auto" w:fill="FFFFFF"/>
            <w:tcMar>
              <w:top w:w="30" w:type="dxa"/>
              <w:left w:w="30" w:type="dxa"/>
              <w:bottom w:w="30" w:type="dxa"/>
              <w:right w:w="30" w:type="dxa"/>
            </w:tcMar>
            <w:vAlign w:val="center"/>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.920</w:t>
            </w:r>
          </w:p>
        </w:tc>
      </w:tr>
      <w:tr w:rsidR="002C6B04" w:rsidRPr="00D17770" w:rsidTr="00EC1ED5">
        <w:trPr>
          <w:gridAfter w:val="1"/>
          <w:wAfter w:w="39" w:type="dxa"/>
          <w:cantSplit/>
          <w:trHeight w:val="145"/>
          <w:tblHeader/>
          <w:jc w:val="center"/>
        </w:trPr>
        <w:tc>
          <w:tcPr>
            <w:tcW w:w="715" w:type="dxa"/>
            <w:vMerge/>
            <w:shd w:val="clear" w:color="auto" w:fill="FFFFFF"/>
            <w:tcMar>
              <w:top w:w="30" w:type="dxa"/>
              <w:left w:w="30" w:type="dxa"/>
              <w:bottom w:w="30" w:type="dxa"/>
              <w:right w:w="30" w:type="dxa"/>
            </w:tcMar>
          </w:tcPr>
          <w:p w:rsidR="002C6B04" w:rsidRPr="00D17770" w:rsidRDefault="002C6B04" w:rsidP="00EC1ED5">
            <w:pPr>
              <w:autoSpaceDE w:val="0"/>
              <w:autoSpaceDN w:val="0"/>
              <w:adjustRightInd w:val="0"/>
              <w:rPr>
                <w:rFonts w:ascii="Arial" w:hAnsi="Arial" w:cs="Arial"/>
                <w:color w:val="000000"/>
              </w:rPr>
            </w:pPr>
          </w:p>
        </w:tc>
        <w:tc>
          <w:tcPr>
            <w:tcW w:w="2759" w:type="dxa"/>
            <w:shd w:val="clear" w:color="auto" w:fill="FFFFFF"/>
            <w:tcMar>
              <w:top w:w="30" w:type="dxa"/>
              <w:left w:w="30" w:type="dxa"/>
              <w:bottom w:w="30" w:type="dxa"/>
              <w:right w:w="30" w:type="dxa"/>
            </w:tcMar>
          </w:tcPr>
          <w:p w:rsidR="002C6B04" w:rsidRPr="00D17770" w:rsidRDefault="002C6B04" w:rsidP="00EC1ED5">
            <w:pPr>
              <w:autoSpaceDE w:val="0"/>
              <w:autoSpaceDN w:val="0"/>
              <w:adjustRightInd w:val="0"/>
              <w:rPr>
                <w:rFonts w:ascii="Arial" w:hAnsi="Arial" w:cs="Arial"/>
                <w:color w:val="000000"/>
              </w:rPr>
            </w:pPr>
            <w:r w:rsidRPr="00D17770">
              <w:rPr>
                <w:rFonts w:ascii="Arial" w:hAnsi="Arial" w:cs="Arial"/>
                <w:color w:val="000000"/>
              </w:rPr>
              <w:t>Exposure to extn. contact (X8)</w:t>
            </w:r>
          </w:p>
        </w:tc>
        <w:tc>
          <w:tcPr>
            <w:tcW w:w="1302" w:type="dxa"/>
            <w:shd w:val="clear" w:color="auto" w:fill="FFFFFF"/>
            <w:tcMar>
              <w:top w:w="30" w:type="dxa"/>
              <w:left w:w="30" w:type="dxa"/>
              <w:bottom w:w="30" w:type="dxa"/>
              <w:right w:w="30" w:type="dxa"/>
            </w:tcMar>
            <w:vAlign w:val="center"/>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.387</w:t>
            </w:r>
          </w:p>
        </w:tc>
        <w:tc>
          <w:tcPr>
            <w:tcW w:w="1299" w:type="dxa"/>
            <w:shd w:val="clear" w:color="auto" w:fill="FFFFFF"/>
            <w:tcMar>
              <w:top w:w="30" w:type="dxa"/>
              <w:left w:w="30" w:type="dxa"/>
              <w:bottom w:w="30" w:type="dxa"/>
              <w:right w:w="30" w:type="dxa"/>
            </w:tcMar>
            <w:vAlign w:val="center"/>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.337</w:t>
            </w:r>
          </w:p>
        </w:tc>
        <w:tc>
          <w:tcPr>
            <w:tcW w:w="1431" w:type="dxa"/>
            <w:shd w:val="clear" w:color="auto" w:fill="FFFFFF"/>
            <w:tcMar>
              <w:top w:w="30" w:type="dxa"/>
              <w:left w:w="30" w:type="dxa"/>
              <w:bottom w:w="30" w:type="dxa"/>
              <w:right w:w="30" w:type="dxa"/>
            </w:tcMar>
            <w:vAlign w:val="center"/>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.119</w:t>
            </w:r>
          </w:p>
        </w:tc>
        <w:tc>
          <w:tcPr>
            <w:tcW w:w="993" w:type="dxa"/>
            <w:shd w:val="clear" w:color="auto" w:fill="FFFFFF"/>
            <w:tcMar>
              <w:top w:w="30" w:type="dxa"/>
              <w:left w:w="30" w:type="dxa"/>
              <w:bottom w:w="30" w:type="dxa"/>
              <w:right w:w="30" w:type="dxa"/>
            </w:tcMar>
            <w:vAlign w:val="center"/>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1.149</w:t>
            </w:r>
          </w:p>
        </w:tc>
        <w:tc>
          <w:tcPr>
            <w:tcW w:w="1144" w:type="dxa"/>
            <w:shd w:val="clear" w:color="auto" w:fill="FFFFFF"/>
            <w:tcMar>
              <w:top w:w="30" w:type="dxa"/>
              <w:left w:w="30" w:type="dxa"/>
              <w:bottom w:w="30" w:type="dxa"/>
              <w:right w:w="30" w:type="dxa"/>
            </w:tcMar>
            <w:vAlign w:val="center"/>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.254</w:t>
            </w:r>
          </w:p>
        </w:tc>
      </w:tr>
      <w:tr w:rsidR="002C6B04" w:rsidRPr="00D17770" w:rsidTr="00EC1ED5">
        <w:trPr>
          <w:gridAfter w:val="1"/>
          <w:wAfter w:w="39" w:type="dxa"/>
          <w:cantSplit/>
          <w:trHeight w:val="145"/>
          <w:tblHeader/>
          <w:jc w:val="center"/>
        </w:trPr>
        <w:tc>
          <w:tcPr>
            <w:tcW w:w="715" w:type="dxa"/>
            <w:vMerge/>
            <w:shd w:val="clear" w:color="auto" w:fill="FFFFFF"/>
            <w:tcMar>
              <w:top w:w="30" w:type="dxa"/>
              <w:left w:w="30" w:type="dxa"/>
              <w:bottom w:w="30" w:type="dxa"/>
              <w:right w:w="30" w:type="dxa"/>
            </w:tcMar>
          </w:tcPr>
          <w:p w:rsidR="002C6B04" w:rsidRPr="00D17770" w:rsidRDefault="002C6B04" w:rsidP="00EC1ED5">
            <w:pPr>
              <w:autoSpaceDE w:val="0"/>
              <w:autoSpaceDN w:val="0"/>
              <w:adjustRightInd w:val="0"/>
              <w:rPr>
                <w:rFonts w:ascii="Arial" w:hAnsi="Arial" w:cs="Arial"/>
                <w:color w:val="000000"/>
              </w:rPr>
            </w:pPr>
          </w:p>
        </w:tc>
        <w:tc>
          <w:tcPr>
            <w:tcW w:w="2759" w:type="dxa"/>
            <w:shd w:val="clear" w:color="auto" w:fill="FFFFFF"/>
            <w:tcMar>
              <w:top w:w="30" w:type="dxa"/>
              <w:left w:w="30" w:type="dxa"/>
              <w:bottom w:w="30" w:type="dxa"/>
              <w:right w:w="30" w:type="dxa"/>
            </w:tcMar>
          </w:tcPr>
          <w:p w:rsidR="002C6B04" w:rsidRPr="00D17770" w:rsidRDefault="002C6B04" w:rsidP="00EC1ED5">
            <w:pPr>
              <w:autoSpaceDE w:val="0"/>
              <w:autoSpaceDN w:val="0"/>
              <w:adjustRightInd w:val="0"/>
              <w:rPr>
                <w:rFonts w:ascii="Arial" w:hAnsi="Arial" w:cs="Arial"/>
                <w:color w:val="000000"/>
              </w:rPr>
            </w:pPr>
            <w:r w:rsidRPr="00D17770">
              <w:rPr>
                <w:rFonts w:ascii="Arial" w:hAnsi="Arial" w:cs="Arial"/>
                <w:color w:val="000000"/>
              </w:rPr>
              <w:t>Social Participation (X9)</w:t>
            </w:r>
          </w:p>
        </w:tc>
        <w:tc>
          <w:tcPr>
            <w:tcW w:w="1302" w:type="dxa"/>
            <w:shd w:val="clear" w:color="auto" w:fill="FFFFFF"/>
            <w:tcMar>
              <w:top w:w="30" w:type="dxa"/>
              <w:left w:w="30" w:type="dxa"/>
              <w:bottom w:w="30" w:type="dxa"/>
              <w:right w:w="30" w:type="dxa"/>
            </w:tcMar>
            <w:vAlign w:val="center"/>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-1.547</w:t>
            </w:r>
          </w:p>
        </w:tc>
        <w:tc>
          <w:tcPr>
            <w:tcW w:w="1299" w:type="dxa"/>
            <w:shd w:val="clear" w:color="auto" w:fill="FFFFFF"/>
            <w:tcMar>
              <w:top w:w="30" w:type="dxa"/>
              <w:left w:w="30" w:type="dxa"/>
              <w:bottom w:w="30" w:type="dxa"/>
              <w:right w:w="30" w:type="dxa"/>
            </w:tcMar>
            <w:vAlign w:val="center"/>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5.136</w:t>
            </w:r>
          </w:p>
        </w:tc>
        <w:tc>
          <w:tcPr>
            <w:tcW w:w="1431" w:type="dxa"/>
            <w:shd w:val="clear" w:color="auto" w:fill="FFFFFF"/>
            <w:tcMar>
              <w:top w:w="30" w:type="dxa"/>
              <w:left w:w="30" w:type="dxa"/>
              <w:bottom w:w="30" w:type="dxa"/>
              <w:right w:w="30" w:type="dxa"/>
            </w:tcMar>
            <w:vAlign w:val="center"/>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-.023</w:t>
            </w:r>
          </w:p>
        </w:tc>
        <w:tc>
          <w:tcPr>
            <w:tcW w:w="993" w:type="dxa"/>
            <w:shd w:val="clear" w:color="auto" w:fill="FFFFFF"/>
            <w:tcMar>
              <w:top w:w="30" w:type="dxa"/>
              <w:left w:w="30" w:type="dxa"/>
              <w:bottom w:w="30" w:type="dxa"/>
              <w:right w:w="30" w:type="dxa"/>
            </w:tcMar>
            <w:vAlign w:val="center"/>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-.301</w:t>
            </w:r>
          </w:p>
        </w:tc>
        <w:tc>
          <w:tcPr>
            <w:tcW w:w="1144" w:type="dxa"/>
            <w:shd w:val="clear" w:color="auto" w:fill="FFFFFF"/>
            <w:tcMar>
              <w:top w:w="30" w:type="dxa"/>
              <w:left w:w="30" w:type="dxa"/>
              <w:bottom w:w="30" w:type="dxa"/>
              <w:right w:w="30" w:type="dxa"/>
            </w:tcMar>
            <w:vAlign w:val="center"/>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.764</w:t>
            </w:r>
          </w:p>
        </w:tc>
      </w:tr>
      <w:tr w:rsidR="002C6B04" w:rsidRPr="00D17770" w:rsidTr="00EC1ED5">
        <w:trPr>
          <w:gridAfter w:val="1"/>
          <w:wAfter w:w="39" w:type="dxa"/>
          <w:cantSplit/>
          <w:trHeight w:val="145"/>
          <w:tblHeader/>
          <w:jc w:val="center"/>
        </w:trPr>
        <w:tc>
          <w:tcPr>
            <w:tcW w:w="715" w:type="dxa"/>
            <w:vMerge/>
            <w:shd w:val="clear" w:color="auto" w:fill="FFFFFF"/>
            <w:tcMar>
              <w:top w:w="30" w:type="dxa"/>
              <w:left w:w="30" w:type="dxa"/>
              <w:bottom w:w="30" w:type="dxa"/>
              <w:right w:w="30" w:type="dxa"/>
            </w:tcMar>
          </w:tcPr>
          <w:p w:rsidR="002C6B04" w:rsidRPr="00D17770" w:rsidRDefault="002C6B04" w:rsidP="00EC1ED5">
            <w:pPr>
              <w:autoSpaceDE w:val="0"/>
              <w:autoSpaceDN w:val="0"/>
              <w:adjustRightInd w:val="0"/>
              <w:rPr>
                <w:rFonts w:ascii="Arial" w:hAnsi="Arial" w:cs="Arial"/>
                <w:color w:val="000000"/>
              </w:rPr>
            </w:pPr>
          </w:p>
        </w:tc>
        <w:tc>
          <w:tcPr>
            <w:tcW w:w="2759" w:type="dxa"/>
            <w:shd w:val="clear" w:color="auto" w:fill="FFFFFF"/>
            <w:tcMar>
              <w:top w:w="30" w:type="dxa"/>
              <w:left w:w="30" w:type="dxa"/>
              <w:bottom w:w="30" w:type="dxa"/>
              <w:right w:w="30" w:type="dxa"/>
            </w:tcMar>
          </w:tcPr>
          <w:p w:rsidR="002C6B04" w:rsidRPr="00D17770" w:rsidRDefault="002C6B04" w:rsidP="00EC1ED5">
            <w:pPr>
              <w:autoSpaceDE w:val="0"/>
              <w:autoSpaceDN w:val="0"/>
              <w:adjustRightInd w:val="0"/>
              <w:rPr>
                <w:rFonts w:ascii="Arial" w:hAnsi="Arial" w:cs="Arial"/>
                <w:color w:val="000000"/>
              </w:rPr>
            </w:pPr>
            <w:r w:rsidRPr="00D17770">
              <w:rPr>
                <w:rFonts w:ascii="Arial" w:hAnsi="Arial" w:cs="Arial"/>
                <w:color w:val="000000"/>
              </w:rPr>
              <w:t>Cosmopoliteness (X10)</w:t>
            </w:r>
          </w:p>
        </w:tc>
        <w:tc>
          <w:tcPr>
            <w:tcW w:w="1302" w:type="dxa"/>
            <w:shd w:val="clear" w:color="auto" w:fill="FFFFFF"/>
            <w:tcMar>
              <w:top w:w="30" w:type="dxa"/>
              <w:left w:w="30" w:type="dxa"/>
              <w:bottom w:w="30" w:type="dxa"/>
              <w:right w:w="30" w:type="dxa"/>
            </w:tcMar>
            <w:vAlign w:val="center"/>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.536</w:t>
            </w:r>
          </w:p>
        </w:tc>
        <w:tc>
          <w:tcPr>
            <w:tcW w:w="1299" w:type="dxa"/>
            <w:shd w:val="clear" w:color="auto" w:fill="FFFFFF"/>
            <w:tcMar>
              <w:top w:w="30" w:type="dxa"/>
              <w:left w:w="30" w:type="dxa"/>
              <w:bottom w:w="30" w:type="dxa"/>
              <w:right w:w="30" w:type="dxa"/>
            </w:tcMar>
            <w:vAlign w:val="center"/>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.417</w:t>
            </w:r>
          </w:p>
        </w:tc>
        <w:tc>
          <w:tcPr>
            <w:tcW w:w="1431" w:type="dxa"/>
            <w:shd w:val="clear" w:color="auto" w:fill="FFFFFF"/>
            <w:tcMar>
              <w:top w:w="30" w:type="dxa"/>
              <w:left w:w="30" w:type="dxa"/>
              <w:bottom w:w="30" w:type="dxa"/>
              <w:right w:w="30" w:type="dxa"/>
            </w:tcMar>
            <w:vAlign w:val="center"/>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.125</w:t>
            </w:r>
          </w:p>
        </w:tc>
        <w:tc>
          <w:tcPr>
            <w:tcW w:w="993" w:type="dxa"/>
            <w:shd w:val="clear" w:color="auto" w:fill="FFFFFF"/>
            <w:tcMar>
              <w:top w:w="30" w:type="dxa"/>
              <w:left w:w="30" w:type="dxa"/>
              <w:bottom w:w="30" w:type="dxa"/>
              <w:right w:w="30" w:type="dxa"/>
            </w:tcMar>
            <w:vAlign w:val="center"/>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1.286</w:t>
            </w:r>
          </w:p>
        </w:tc>
        <w:tc>
          <w:tcPr>
            <w:tcW w:w="1144" w:type="dxa"/>
            <w:shd w:val="clear" w:color="auto" w:fill="FFFFFF"/>
            <w:tcMar>
              <w:top w:w="30" w:type="dxa"/>
              <w:left w:w="30" w:type="dxa"/>
              <w:bottom w:w="30" w:type="dxa"/>
              <w:right w:w="30" w:type="dxa"/>
            </w:tcMar>
            <w:vAlign w:val="center"/>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.202</w:t>
            </w:r>
          </w:p>
        </w:tc>
      </w:tr>
      <w:tr w:rsidR="002C6B04" w:rsidRPr="00D17770" w:rsidTr="00EC1ED5">
        <w:trPr>
          <w:gridAfter w:val="1"/>
          <w:wAfter w:w="39" w:type="dxa"/>
          <w:cantSplit/>
          <w:trHeight w:val="145"/>
          <w:tblHeader/>
          <w:jc w:val="center"/>
        </w:trPr>
        <w:tc>
          <w:tcPr>
            <w:tcW w:w="715" w:type="dxa"/>
            <w:vMerge/>
            <w:shd w:val="clear" w:color="auto" w:fill="FFFFFF"/>
            <w:tcMar>
              <w:top w:w="30" w:type="dxa"/>
              <w:left w:w="30" w:type="dxa"/>
              <w:bottom w:w="30" w:type="dxa"/>
              <w:right w:w="30" w:type="dxa"/>
            </w:tcMar>
          </w:tcPr>
          <w:p w:rsidR="002C6B04" w:rsidRPr="00D17770" w:rsidRDefault="002C6B04" w:rsidP="00EC1ED5">
            <w:pPr>
              <w:autoSpaceDE w:val="0"/>
              <w:autoSpaceDN w:val="0"/>
              <w:adjustRightInd w:val="0"/>
              <w:rPr>
                <w:rFonts w:ascii="Arial" w:hAnsi="Arial" w:cs="Arial"/>
                <w:color w:val="000000"/>
              </w:rPr>
            </w:pPr>
          </w:p>
        </w:tc>
        <w:tc>
          <w:tcPr>
            <w:tcW w:w="2759" w:type="dxa"/>
            <w:shd w:val="clear" w:color="auto" w:fill="FFFFFF"/>
            <w:tcMar>
              <w:top w:w="30" w:type="dxa"/>
              <w:left w:w="30" w:type="dxa"/>
              <w:bottom w:w="30" w:type="dxa"/>
              <w:right w:w="30" w:type="dxa"/>
            </w:tcMar>
          </w:tcPr>
          <w:p w:rsidR="002C6B04" w:rsidRPr="00D17770" w:rsidRDefault="002C6B04" w:rsidP="00EC1ED5">
            <w:pPr>
              <w:autoSpaceDE w:val="0"/>
              <w:autoSpaceDN w:val="0"/>
              <w:adjustRightInd w:val="0"/>
              <w:rPr>
                <w:rFonts w:ascii="Arial" w:hAnsi="Arial" w:cs="Arial"/>
                <w:color w:val="000000"/>
              </w:rPr>
            </w:pPr>
            <w:r w:rsidRPr="00D17770">
              <w:rPr>
                <w:rFonts w:ascii="Arial" w:hAnsi="Arial" w:cs="Arial"/>
                <w:color w:val="000000"/>
              </w:rPr>
              <w:t xml:space="preserve"> Possession of e-agri.tools (X11)</w:t>
            </w:r>
          </w:p>
        </w:tc>
        <w:tc>
          <w:tcPr>
            <w:tcW w:w="1302" w:type="dxa"/>
            <w:shd w:val="clear" w:color="auto" w:fill="FFFFFF"/>
            <w:tcMar>
              <w:top w:w="30" w:type="dxa"/>
              <w:left w:w="30" w:type="dxa"/>
              <w:bottom w:w="30" w:type="dxa"/>
              <w:right w:w="30" w:type="dxa"/>
            </w:tcMar>
            <w:vAlign w:val="center"/>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.927</w:t>
            </w:r>
          </w:p>
        </w:tc>
        <w:tc>
          <w:tcPr>
            <w:tcW w:w="1299" w:type="dxa"/>
            <w:shd w:val="clear" w:color="auto" w:fill="FFFFFF"/>
            <w:tcMar>
              <w:top w:w="30" w:type="dxa"/>
              <w:left w:w="30" w:type="dxa"/>
              <w:bottom w:w="30" w:type="dxa"/>
              <w:right w:w="30" w:type="dxa"/>
            </w:tcMar>
            <w:vAlign w:val="center"/>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.370</w:t>
            </w:r>
          </w:p>
        </w:tc>
        <w:tc>
          <w:tcPr>
            <w:tcW w:w="1431" w:type="dxa"/>
            <w:shd w:val="clear" w:color="auto" w:fill="FFFFFF"/>
            <w:tcMar>
              <w:top w:w="30" w:type="dxa"/>
              <w:left w:w="30" w:type="dxa"/>
              <w:bottom w:w="30" w:type="dxa"/>
              <w:right w:w="30" w:type="dxa"/>
            </w:tcMar>
            <w:vAlign w:val="center"/>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.249</w:t>
            </w:r>
          </w:p>
        </w:tc>
        <w:tc>
          <w:tcPr>
            <w:tcW w:w="993" w:type="dxa"/>
            <w:shd w:val="clear" w:color="auto" w:fill="FFFFFF"/>
            <w:tcMar>
              <w:top w:w="30" w:type="dxa"/>
              <w:left w:w="30" w:type="dxa"/>
              <w:bottom w:w="30" w:type="dxa"/>
              <w:right w:w="30" w:type="dxa"/>
            </w:tcMar>
            <w:vAlign w:val="center"/>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2.508</w:t>
            </w:r>
          </w:p>
        </w:tc>
        <w:tc>
          <w:tcPr>
            <w:tcW w:w="1144" w:type="dxa"/>
            <w:shd w:val="clear" w:color="auto" w:fill="FFFFFF"/>
            <w:tcMar>
              <w:top w:w="30" w:type="dxa"/>
              <w:left w:w="30" w:type="dxa"/>
              <w:bottom w:w="30" w:type="dxa"/>
              <w:right w:w="30" w:type="dxa"/>
            </w:tcMar>
            <w:vAlign w:val="center"/>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.014*</w:t>
            </w:r>
          </w:p>
        </w:tc>
      </w:tr>
      <w:tr w:rsidR="002C6B04" w:rsidRPr="00D17770" w:rsidTr="00EC1ED5">
        <w:trPr>
          <w:gridAfter w:val="1"/>
          <w:wAfter w:w="39" w:type="dxa"/>
          <w:cantSplit/>
          <w:trHeight w:val="145"/>
          <w:tblHeader/>
          <w:jc w:val="center"/>
        </w:trPr>
        <w:tc>
          <w:tcPr>
            <w:tcW w:w="4776" w:type="dxa"/>
            <w:gridSpan w:val="3"/>
            <w:shd w:val="clear" w:color="auto" w:fill="FFFFFF"/>
            <w:tcMar>
              <w:top w:w="30" w:type="dxa"/>
              <w:left w:w="30" w:type="dxa"/>
              <w:bottom w:w="30" w:type="dxa"/>
              <w:right w:w="30" w:type="dxa"/>
            </w:tcMar>
          </w:tcPr>
          <w:p w:rsidR="002C6B04" w:rsidRPr="00D17770" w:rsidRDefault="002C6B04" w:rsidP="002C6B04">
            <w:pPr>
              <w:pStyle w:val="ListParagraph"/>
              <w:numPr>
                <w:ilvl w:val="0"/>
                <w:numId w:val="31"/>
              </w:numPr>
              <w:autoSpaceDE w:val="0"/>
              <w:autoSpaceDN w:val="0"/>
              <w:adjustRightInd w:val="0"/>
              <w:spacing w:after="160" w:line="240" w:lineRule="auto"/>
              <w:rPr>
                <w:rFonts w:ascii="Arial" w:hAnsi="Arial" w:cs="Arial"/>
                <w:color w:val="000000"/>
                <w:sz w:val="20"/>
                <w:szCs w:val="20"/>
              </w:rPr>
            </w:pPr>
            <w:r w:rsidRPr="00D17770">
              <w:rPr>
                <w:rFonts w:ascii="Arial" w:hAnsi="Arial" w:cs="Arial"/>
                <w:color w:val="000000"/>
                <w:sz w:val="20"/>
                <w:szCs w:val="20"/>
              </w:rPr>
              <w:t xml:space="preserve">Dependent variable: ADOPTION </w:t>
            </w:r>
          </w:p>
        </w:tc>
        <w:tc>
          <w:tcPr>
            <w:tcW w:w="1299" w:type="dxa"/>
            <w:shd w:val="clear" w:color="auto" w:fill="FFFFFF"/>
            <w:tcMar>
              <w:top w:w="30" w:type="dxa"/>
              <w:left w:w="30" w:type="dxa"/>
              <w:bottom w:w="30" w:type="dxa"/>
              <w:right w:w="30" w:type="dxa"/>
            </w:tcMar>
            <w:vAlign w:val="center"/>
          </w:tcPr>
          <w:p w:rsidR="002C6B04" w:rsidRPr="00D17770" w:rsidRDefault="002C6B04" w:rsidP="00EC1ED5">
            <w:pPr>
              <w:autoSpaceDE w:val="0"/>
              <w:autoSpaceDN w:val="0"/>
              <w:adjustRightInd w:val="0"/>
              <w:jc w:val="center"/>
              <w:rPr>
                <w:rFonts w:ascii="Arial" w:hAnsi="Arial" w:cs="Arial"/>
                <w:color w:val="000000"/>
              </w:rPr>
            </w:pPr>
          </w:p>
        </w:tc>
        <w:tc>
          <w:tcPr>
            <w:tcW w:w="1431" w:type="dxa"/>
            <w:shd w:val="clear" w:color="auto" w:fill="FFFFFF"/>
            <w:tcMar>
              <w:top w:w="30" w:type="dxa"/>
              <w:left w:w="30" w:type="dxa"/>
              <w:bottom w:w="30" w:type="dxa"/>
              <w:right w:w="30" w:type="dxa"/>
            </w:tcMar>
            <w:vAlign w:val="center"/>
          </w:tcPr>
          <w:p w:rsidR="002C6B04" w:rsidRPr="00D17770" w:rsidRDefault="002C6B04" w:rsidP="00EC1ED5">
            <w:pPr>
              <w:autoSpaceDE w:val="0"/>
              <w:autoSpaceDN w:val="0"/>
              <w:adjustRightInd w:val="0"/>
              <w:jc w:val="center"/>
              <w:rPr>
                <w:rFonts w:ascii="Arial" w:hAnsi="Arial" w:cs="Arial"/>
                <w:color w:val="000000"/>
              </w:rPr>
            </w:pPr>
          </w:p>
        </w:tc>
        <w:tc>
          <w:tcPr>
            <w:tcW w:w="993" w:type="dxa"/>
            <w:shd w:val="clear" w:color="auto" w:fill="FFFFFF"/>
            <w:tcMar>
              <w:top w:w="30" w:type="dxa"/>
              <w:left w:w="30" w:type="dxa"/>
              <w:bottom w:w="30" w:type="dxa"/>
              <w:right w:w="30" w:type="dxa"/>
            </w:tcMar>
            <w:vAlign w:val="center"/>
          </w:tcPr>
          <w:p w:rsidR="002C6B04" w:rsidRPr="00D17770" w:rsidRDefault="002C6B04" w:rsidP="00EC1ED5">
            <w:pPr>
              <w:autoSpaceDE w:val="0"/>
              <w:autoSpaceDN w:val="0"/>
              <w:adjustRightInd w:val="0"/>
              <w:jc w:val="center"/>
              <w:rPr>
                <w:rFonts w:ascii="Arial" w:hAnsi="Arial" w:cs="Arial"/>
                <w:color w:val="000000"/>
              </w:rPr>
            </w:pPr>
          </w:p>
        </w:tc>
        <w:tc>
          <w:tcPr>
            <w:tcW w:w="1144" w:type="dxa"/>
            <w:shd w:val="clear" w:color="auto" w:fill="FFFFFF"/>
            <w:tcMar>
              <w:top w:w="30" w:type="dxa"/>
              <w:left w:w="30" w:type="dxa"/>
              <w:bottom w:w="30" w:type="dxa"/>
              <w:right w:w="30" w:type="dxa"/>
            </w:tcMar>
            <w:vAlign w:val="center"/>
          </w:tcPr>
          <w:p w:rsidR="002C6B04" w:rsidRPr="00D17770" w:rsidRDefault="002C6B04" w:rsidP="00EC1ED5">
            <w:pPr>
              <w:autoSpaceDE w:val="0"/>
              <w:autoSpaceDN w:val="0"/>
              <w:adjustRightInd w:val="0"/>
              <w:jc w:val="center"/>
              <w:rPr>
                <w:rFonts w:ascii="Arial" w:hAnsi="Arial" w:cs="Arial"/>
                <w:color w:val="000000"/>
              </w:rPr>
            </w:pPr>
          </w:p>
        </w:tc>
      </w:tr>
    </w:tbl>
    <w:tbl>
      <w:tblPr>
        <w:tblpPr w:leftFromText="180" w:rightFromText="180" w:vertAnchor="text" w:horzAnchor="margin" w:tblpY="279"/>
        <w:tblW w:w="9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tblPr>
      <w:tblGrid>
        <w:gridCol w:w="1163"/>
        <w:gridCol w:w="1615"/>
        <w:gridCol w:w="1722"/>
        <w:gridCol w:w="2325"/>
        <w:gridCol w:w="2325"/>
      </w:tblGrid>
      <w:tr w:rsidR="002C6B04" w:rsidRPr="00D17770" w:rsidTr="002C6B04">
        <w:trPr>
          <w:cantSplit/>
          <w:trHeight w:val="616"/>
          <w:tblHeader/>
        </w:trPr>
        <w:tc>
          <w:tcPr>
            <w:tcW w:w="9150" w:type="dxa"/>
            <w:gridSpan w:val="5"/>
            <w:shd w:val="clear" w:color="auto" w:fill="FFFFFF"/>
            <w:tcMar>
              <w:top w:w="30" w:type="dxa"/>
              <w:left w:w="30" w:type="dxa"/>
              <w:bottom w:w="30" w:type="dxa"/>
              <w:right w:w="30" w:type="dxa"/>
            </w:tcMar>
            <w:vAlign w:val="center"/>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b/>
                <w:bCs/>
                <w:color w:val="000000"/>
              </w:rPr>
              <w:lastRenderedPageBreak/>
              <w:t>Model Summary</w:t>
            </w:r>
          </w:p>
        </w:tc>
      </w:tr>
      <w:tr w:rsidR="002C6B04" w:rsidRPr="00D17770" w:rsidTr="002C6B04">
        <w:trPr>
          <w:cantSplit/>
          <w:trHeight w:val="932"/>
          <w:tblHeader/>
        </w:trPr>
        <w:tc>
          <w:tcPr>
            <w:tcW w:w="1163" w:type="dxa"/>
            <w:shd w:val="clear" w:color="auto" w:fill="FFFFFF"/>
            <w:tcMar>
              <w:top w:w="30" w:type="dxa"/>
              <w:left w:w="30" w:type="dxa"/>
              <w:bottom w:w="30" w:type="dxa"/>
              <w:right w:w="30" w:type="dxa"/>
            </w:tcMar>
            <w:vAlign w:val="bottom"/>
          </w:tcPr>
          <w:p w:rsidR="002C6B04" w:rsidRPr="00D17770" w:rsidRDefault="002C6B04" w:rsidP="00EC1ED5">
            <w:pPr>
              <w:autoSpaceDE w:val="0"/>
              <w:autoSpaceDN w:val="0"/>
              <w:adjustRightInd w:val="0"/>
              <w:rPr>
                <w:rFonts w:ascii="Arial" w:hAnsi="Arial" w:cs="Arial"/>
                <w:color w:val="000000"/>
              </w:rPr>
            </w:pPr>
            <w:r w:rsidRPr="00D17770">
              <w:rPr>
                <w:rFonts w:ascii="Arial" w:hAnsi="Arial" w:cs="Arial"/>
                <w:color w:val="000000"/>
              </w:rPr>
              <w:t>Model</w:t>
            </w:r>
          </w:p>
        </w:tc>
        <w:tc>
          <w:tcPr>
            <w:tcW w:w="1615" w:type="dxa"/>
            <w:shd w:val="clear" w:color="auto" w:fill="FFFFFF"/>
            <w:tcMar>
              <w:top w:w="30" w:type="dxa"/>
              <w:left w:w="30" w:type="dxa"/>
              <w:bottom w:w="30" w:type="dxa"/>
              <w:right w:w="30" w:type="dxa"/>
            </w:tcMar>
            <w:vAlign w:val="bottom"/>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R</w:t>
            </w:r>
          </w:p>
        </w:tc>
        <w:tc>
          <w:tcPr>
            <w:tcW w:w="1722" w:type="dxa"/>
            <w:shd w:val="clear" w:color="auto" w:fill="FFFFFF"/>
            <w:tcMar>
              <w:top w:w="30" w:type="dxa"/>
              <w:left w:w="30" w:type="dxa"/>
              <w:bottom w:w="30" w:type="dxa"/>
              <w:right w:w="30" w:type="dxa"/>
            </w:tcMar>
            <w:vAlign w:val="bottom"/>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R Square</w:t>
            </w:r>
          </w:p>
        </w:tc>
        <w:tc>
          <w:tcPr>
            <w:tcW w:w="2325" w:type="dxa"/>
            <w:shd w:val="clear" w:color="auto" w:fill="FFFFFF"/>
            <w:tcMar>
              <w:top w:w="30" w:type="dxa"/>
              <w:left w:w="30" w:type="dxa"/>
              <w:bottom w:w="30" w:type="dxa"/>
              <w:right w:w="30" w:type="dxa"/>
            </w:tcMar>
            <w:vAlign w:val="bottom"/>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Adjusted R Square</w:t>
            </w:r>
          </w:p>
        </w:tc>
        <w:tc>
          <w:tcPr>
            <w:tcW w:w="2325" w:type="dxa"/>
            <w:shd w:val="clear" w:color="auto" w:fill="FFFFFF"/>
            <w:tcMar>
              <w:top w:w="30" w:type="dxa"/>
              <w:left w:w="30" w:type="dxa"/>
              <w:bottom w:w="30" w:type="dxa"/>
              <w:right w:w="30" w:type="dxa"/>
            </w:tcMar>
            <w:vAlign w:val="bottom"/>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Std. Error of the Estimate</w:t>
            </w:r>
          </w:p>
        </w:tc>
      </w:tr>
      <w:tr w:rsidR="002C6B04" w:rsidRPr="00D17770" w:rsidTr="002C6B04">
        <w:trPr>
          <w:cantSplit/>
          <w:trHeight w:val="597"/>
          <w:tblHeader/>
        </w:trPr>
        <w:tc>
          <w:tcPr>
            <w:tcW w:w="1163" w:type="dxa"/>
            <w:shd w:val="clear" w:color="auto" w:fill="FFFFFF"/>
            <w:tcMar>
              <w:top w:w="30" w:type="dxa"/>
              <w:left w:w="30" w:type="dxa"/>
              <w:bottom w:w="30" w:type="dxa"/>
              <w:right w:w="30" w:type="dxa"/>
            </w:tcMar>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1</w:t>
            </w:r>
          </w:p>
        </w:tc>
        <w:tc>
          <w:tcPr>
            <w:tcW w:w="1615" w:type="dxa"/>
            <w:shd w:val="clear" w:color="auto" w:fill="FFFFFF"/>
            <w:tcMar>
              <w:top w:w="30" w:type="dxa"/>
              <w:left w:w="30" w:type="dxa"/>
              <w:bottom w:w="30" w:type="dxa"/>
              <w:right w:w="30" w:type="dxa"/>
            </w:tcMar>
            <w:vAlign w:val="center"/>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.798</w:t>
            </w:r>
            <w:r w:rsidRPr="00D17770">
              <w:rPr>
                <w:rFonts w:ascii="Arial" w:hAnsi="Arial" w:cs="Arial"/>
                <w:color w:val="000000"/>
                <w:vertAlign w:val="superscript"/>
              </w:rPr>
              <w:t>a</w:t>
            </w:r>
          </w:p>
        </w:tc>
        <w:tc>
          <w:tcPr>
            <w:tcW w:w="1722" w:type="dxa"/>
            <w:shd w:val="clear" w:color="auto" w:fill="FFFFFF"/>
            <w:tcMar>
              <w:top w:w="30" w:type="dxa"/>
              <w:left w:w="30" w:type="dxa"/>
              <w:bottom w:w="30" w:type="dxa"/>
              <w:right w:w="30" w:type="dxa"/>
            </w:tcMar>
            <w:vAlign w:val="center"/>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.637</w:t>
            </w:r>
          </w:p>
        </w:tc>
        <w:tc>
          <w:tcPr>
            <w:tcW w:w="2325" w:type="dxa"/>
            <w:shd w:val="clear" w:color="auto" w:fill="FFFFFF"/>
            <w:tcMar>
              <w:top w:w="30" w:type="dxa"/>
              <w:left w:w="30" w:type="dxa"/>
              <w:bottom w:w="30" w:type="dxa"/>
              <w:right w:w="30" w:type="dxa"/>
            </w:tcMar>
            <w:vAlign w:val="center"/>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.586</w:t>
            </w:r>
          </w:p>
        </w:tc>
        <w:tc>
          <w:tcPr>
            <w:tcW w:w="2325" w:type="dxa"/>
            <w:shd w:val="clear" w:color="auto" w:fill="FFFFFF"/>
            <w:tcMar>
              <w:top w:w="30" w:type="dxa"/>
              <w:left w:w="30" w:type="dxa"/>
              <w:bottom w:w="30" w:type="dxa"/>
              <w:right w:w="30" w:type="dxa"/>
            </w:tcMar>
            <w:vAlign w:val="center"/>
          </w:tcPr>
          <w:p w:rsidR="002C6B04" w:rsidRPr="00D17770" w:rsidRDefault="002C6B04" w:rsidP="00EC1ED5">
            <w:pPr>
              <w:autoSpaceDE w:val="0"/>
              <w:autoSpaceDN w:val="0"/>
              <w:adjustRightInd w:val="0"/>
              <w:jc w:val="center"/>
              <w:rPr>
                <w:rFonts w:ascii="Arial" w:hAnsi="Arial" w:cs="Arial"/>
                <w:color w:val="000000"/>
              </w:rPr>
            </w:pPr>
            <w:r w:rsidRPr="00D17770">
              <w:rPr>
                <w:rFonts w:ascii="Arial" w:hAnsi="Arial" w:cs="Arial"/>
                <w:color w:val="000000"/>
              </w:rPr>
              <w:t>7.98657</w:t>
            </w:r>
          </w:p>
        </w:tc>
      </w:tr>
    </w:tbl>
    <w:p w:rsidR="00927834" w:rsidRPr="00D17770" w:rsidRDefault="00927834" w:rsidP="00441B6F">
      <w:pPr>
        <w:autoSpaceDE w:val="0"/>
        <w:autoSpaceDN w:val="0"/>
        <w:adjustRightInd w:val="0"/>
        <w:jc w:val="both"/>
        <w:rPr>
          <w:rFonts w:ascii="Arial" w:hAnsi="Arial" w:cs="Arial"/>
          <w:b/>
          <w:bCs/>
          <w:szCs w:val="22"/>
        </w:rPr>
      </w:pPr>
    </w:p>
    <w:p w:rsidR="002C6B04" w:rsidRPr="00D17770" w:rsidRDefault="002C6B04" w:rsidP="002C6B04">
      <w:pPr>
        <w:autoSpaceDE w:val="0"/>
        <w:autoSpaceDN w:val="0"/>
        <w:adjustRightInd w:val="0"/>
        <w:jc w:val="both"/>
        <w:rPr>
          <w:rFonts w:ascii="Arial" w:hAnsi="Arial" w:cs="Arial"/>
          <w:bCs/>
          <w:szCs w:val="22"/>
        </w:rPr>
      </w:pPr>
      <w:r w:rsidRPr="00D17770">
        <w:rPr>
          <w:rFonts w:ascii="Arial" w:hAnsi="Arial" w:cs="Arial"/>
          <w:bCs/>
          <w:szCs w:val="22"/>
        </w:rPr>
        <w:t xml:space="preserve">As observed from the above table, the best fitted equation could explain only 63.7 per cent on the total variance. It is therefore concluded that the socio-economic attributes had bound to have significant influence on adoption of e-agricultural practices. However, education, landholding and possession of e-agricultural tools had found to have significant influence in accelerating   rice production at 0.01 per cent and 0.05 per cent significance. The findings therefore concluded that education, landholding and possession of e-agricultural tools of respondents were the important variables which may be taken in to account for increasing knowledge and development of farmers.   </w:t>
      </w:r>
    </w:p>
    <w:p w:rsidR="00225688" w:rsidRPr="00D17770" w:rsidRDefault="002C6B04" w:rsidP="002C6B04">
      <w:pPr>
        <w:autoSpaceDE w:val="0"/>
        <w:autoSpaceDN w:val="0"/>
        <w:adjustRightInd w:val="0"/>
        <w:jc w:val="both"/>
        <w:rPr>
          <w:rFonts w:ascii="Arial" w:hAnsi="Arial" w:cs="Arial"/>
          <w:bCs/>
          <w:szCs w:val="22"/>
        </w:rPr>
      </w:pPr>
      <w:r w:rsidRPr="00D17770">
        <w:rPr>
          <w:rFonts w:ascii="Arial" w:hAnsi="Arial" w:cs="Arial"/>
          <w:bCs/>
          <w:szCs w:val="22"/>
        </w:rPr>
        <w:t xml:space="preserve">  An attempt has also been made to assess the direct, indirect and residual effect of socio-economic variables of the respondent on the level of adoption. The results obtained through the path analysis have been presented in the table below.</w:t>
      </w:r>
    </w:p>
    <w:p w:rsidR="002C6B04" w:rsidRPr="00D17770" w:rsidRDefault="002C6B04" w:rsidP="00441B6F">
      <w:pPr>
        <w:ind w:left="360"/>
        <w:jc w:val="both"/>
        <w:rPr>
          <w:rFonts w:ascii="Arial" w:hAnsi="Arial" w:cs="Arial"/>
          <w:b/>
          <w:bCs/>
          <w:szCs w:val="22"/>
        </w:rPr>
      </w:pPr>
      <w:r w:rsidRPr="00D17770">
        <w:rPr>
          <w:rFonts w:ascii="Arial" w:hAnsi="Arial" w:cs="Arial"/>
          <w:b/>
          <w:bCs/>
          <w:szCs w:val="22"/>
        </w:rPr>
        <w:t>Table 7. Path Analysis (Socio economic variables on adoption)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36"/>
        <w:gridCol w:w="877"/>
        <w:gridCol w:w="811"/>
        <w:gridCol w:w="944"/>
        <w:gridCol w:w="960"/>
        <w:gridCol w:w="948"/>
        <w:gridCol w:w="948"/>
      </w:tblGrid>
      <w:tr w:rsidR="002C6B04" w:rsidRPr="00D17770" w:rsidTr="002C6B04">
        <w:trPr>
          <w:jc w:val="center"/>
        </w:trPr>
        <w:tc>
          <w:tcPr>
            <w:tcW w:w="2936" w:type="dxa"/>
            <w:vMerge w:val="restart"/>
          </w:tcPr>
          <w:p w:rsidR="002C6B04" w:rsidRPr="00D17770" w:rsidRDefault="002C6B04" w:rsidP="00EC1ED5">
            <w:pPr>
              <w:ind w:firstLine="1"/>
              <w:rPr>
                <w:rFonts w:ascii="Arial" w:hAnsi="Arial" w:cs="Arial"/>
              </w:rPr>
            </w:pPr>
            <w:r w:rsidRPr="00D17770">
              <w:rPr>
                <w:rFonts w:ascii="Arial" w:hAnsi="Arial" w:cs="Arial"/>
              </w:rPr>
              <w:t>Variables</w:t>
            </w:r>
          </w:p>
        </w:tc>
        <w:tc>
          <w:tcPr>
            <w:tcW w:w="877" w:type="dxa"/>
            <w:vMerge w:val="restart"/>
          </w:tcPr>
          <w:p w:rsidR="002C6B04" w:rsidRPr="00D17770" w:rsidRDefault="002C6B04" w:rsidP="00EC1ED5">
            <w:pPr>
              <w:ind w:firstLine="1"/>
              <w:rPr>
                <w:rFonts w:ascii="Arial" w:hAnsi="Arial" w:cs="Arial"/>
              </w:rPr>
            </w:pPr>
            <w:r w:rsidRPr="00D17770">
              <w:rPr>
                <w:rFonts w:ascii="Arial" w:hAnsi="Arial" w:cs="Arial"/>
              </w:rPr>
              <w:t>To. Effect</w:t>
            </w:r>
          </w:p>
        </w:tc>
        <w:tc>
          <w:tcPr>
            <w:tcW w:w="0" w:type="auto"/>
            <w:vMerge w:val="restart"/>
          </w:tcPr>
          <w:p w:rsidR="002C6B04" w:rsidRPr="00D17770" w:rsidRDefault="002C6B04" w:rsidP="00EC1ED5">
            <w:pPr>
              <w:rPr>
                <w:rFonts w:ascii="Arial" w:hAnsi="Arial" w:cs="Arial"/>
              </w:rPr>
            </w:pPr>
            <w:r w:rsidRPr="00D17770">
              <w:rPr>
                <w:rFonts w:ascii="Arial" w:hAnsi="Arial" w:cs="Arial"/>
              </w:rPr>
              <w:t>Total Direct Effect</w:t>
            </w:r>
          </w:p>
        </w:tc>
        <w:tc>
          <w:tcPr>
            <w:tcW w:w="0" w:type="auto"/>
            <w:vMerge w:val="restart"/>
          </w:tcPr>
          <w:p w:rsidR="002C6B04" w:rsidRPr="00D17770" w:rsidRDefault="002C6B04" w:rsidP="00EC1ED5">
            <w:pPr>
              <w:rPr>
                <w:rFonts w:ascii="Arial" w:hAnsi="Arial" w:cs="Arial"/>
              </w:rPr>
            </w:pPr>
            <w:r w:rsidRPr="00D17770">
              <w:rPr>
                <w:rFonts w:ascii="Arial" w:hAnsi="Arial" w:cs="Arial"/>
              </w:rPr>
              <w:t>Total Indirect Effect</w:t>
            </w:r>
          </w:p>
        </w:tc>
        <w:tc>
          <w:tcPr>
            <w:tcW w:w="2856" w:type="dxa"/>
            <w:gridSpan w:val="3"/>
          </w:tcPr>
          <w:p w:rsidR="002C6B04" w:rsidRPr="00D17770" w:rsidRDefault="002C6B04" w:rsidP="00EC1ED5">
            <w:pPr>
              <w:jc w:val="center"/>
              <w:rPr>
                <w:rFonts w:ascii="Arial" w:hAnsi="Arial" w:cs="Arial"/>
              </w:rPr>
            </w:pPr>
            <w:r w:rsidRPr="00D17770">
              <w:rPr>
                <w:rFonts w:ascii="Arial" w:hAnsi="Arial" w:cs="Arial"/>
              </w:rPr>
              <w:t>Substantial Effect</w:t>
            </w:r>
          </w:p>
        </w:tc>
      </w:tr>
      <w:tr w:rsidR="002C6B04" w:rsidRPr="00D17770" w:rsidTr="002C6B04">
        <w:trPr>
          <w:jc w:val="center"/>
        </w:trPr>
        <w:tc>
          <w:tcPr>
            <w:tcW w:w="2936" w:type="dxa"/>
            <w:vMerge/>
          </w:tcPr>
          <w:p w:rsidR="002C6B04" w:rsidRPr="00D17770" w:rsidRDefault="002C6B04" w:rsidP="00EC1ED5">
            <w:pPr>
              <w:rPr>
                <w:rFonts w:ascii="Arial" w:hAnsi="Arial" w:cs="Arial"/>
              </w:rPr>
            </w:pPr>
          </w:p>
        </w:tc>
        <w:tc>
          <w:tcPr>
            <w:tcW w:w="877" w:type="dxa"/>
            <w:vMerge/>
          </w:tcPr>
          <w:p w:rsidR="002C6B04" w:rsidRPr="00D17770" w:rsidRDefault="002C6B04" w:rsidP="00EC1ED5">
            <w:pPr>
              <w:rPr>
                <w:rFonts w:ascii="Arial" w:hAnsi="Arial" w:cs="Arial"/>
              </w:rPr>
            </w:pPr>
          </w:p>
        </w:tc>
        <w:tc>
          <w:tcPr>
            <w:tcW w:w="0" w:type="auto"/>
            <w:vMerge/>
          </w:tcPr>
          <w:p w:rsidR="002C6B04" w:rsidRPr="00D17770" w:rsidRDefault="002C6B04" w:rsidP="00EC1ED5">
            <w:pPr>
              <w:rPr>
                <w:rFonts w:ascii="Arial" w:hAnsi="Arial" w:cs="Arial"/>
              </w:rPr>
            </w:pPr>
          </w:p>
        </w:tc>
        <w:tc>
          <w:tcPr>
            <w:tcW w:w="0" w:type="auto"/>
            <w:vMerge/>
          </w:tcPr>
          <w:p w:rsidR="002C6B04" w:rsidRPr="00D17770" w:rsidRDefault="002C6B04" w:rsidP="00EC1ED5">
            <w:pPr>
              <w:rPr>
                <w:rFonts w:ascii="Arial" w:hAnsi="Arial" w:cs="Arial"/>
              </w:rPr>
            </w:pPr>
          </w:p>
        </w:tc>
        <w:tc>
          <w:tcPr>
            <w:tcW w:w="960" w:type="dxa"/>
          </w:tcPr>
          <w:p w:rsidR="002C6B04" w:rsidRPr="00D17770" w:rsidRDefault="002C6B04" w:rsidP="00EC1ED5">
            <w:pPr>
              <w:jc w:val="center"/>
              <w:rPr>
                <w:rFonts w:ascii="Arial" w:hAnsi="Arial" w:cs="Arial"/>
              </w:rPr>
            </w:pPr>
            <w:r w:rsidRPr="00D17770">
              <w:rPr>
                <w:rFonts w:ascii="Arial" w:hAnsi="Arial" w:cs="Arial"/>
              </w:rPr>
              <w:t>I</w:t>
            </w:r>
          </w:p>
        </w:tc>
        <w:tc>
          <w:tcPr>
            <w:tcW w:w="0" w:type="auto"/>
          </w:tcPr>
          <w:p w:rsidR="002C6B04" w:rsidRPr="00D17770" w:rsidRDefault="002C6B04" w:rsidP="00EC1ED5">
            <w:pPr>
              <w:jc w:val="center"/>
              <w:rPr>
                <w:rFonts w:ascii="Arial" w:hAnsi="Arial" w:cs="Arial"/>
              </w:rPr>
            </w:pPr>
            <w:r w:rsidRPr="00D17770">
              <w:rPr>
                <w:rFonts w:ascii="Arial" w:hAnsi="Arial" w:cs="Arial"/>
              </w:rPr>
              <w:t>II</w:t>
            </w:r>
          </w:p>
        </w:tc>
        <w:tc>
          <w:tcPr>
            <w:tcW w:w="0" w:type="auto"/>
          </w:tcPr>
          <w:p w:rsidR="002C6B04" w:rsidRPr="00D17770" w:rsidRDefault="002C6B04" w:rsidP="00EC1ED5">
            <w:pPr>
              <w:ind w:firstLine="23"/>
              <w:jc w:val="center"/>
              <w:rPr>
                <w:rFonts w:ascii="Arial" w:hAnsi="Arial" w:cs="Arial"/>
              </w:rPr>
            </w:pPr>
            <w:r w:rsidRPr="00D17770">
              <w:rPr>
                <w:rFonts w:ascii="Arial" w:hAnsi="Arial" w:cs="Arial"/>
              </w:rPr>
              <w:t>III</w:t>
            </w:r>
          </w:p>
        </w:tc>
      </w:tr>
      <w:tr w:rsidR="002C6B04" w:rsidRPr="00D17770" w:rsidTr="002C6B04">
        <w:trPr>
          <w:jc w:val="center"/>
        </w:trPr>
        <w:tc>
          <w:tcPr>
            <w:tcW w:w="2936" w:type="dxa"/>
          </w:tcPr>
          <w:p w:rsidR="002C6B04" w:rsidRPr="00D17770" w:rsidRDefault="002C6B04" w:rsidP="00EC1ED5">
            <w:pPr>
              <w:autoSpaceDE w:val="0"/>
              <w:autoSpaceDN w:val="0"/>
              <w:adjustRightInd w:val="0"/>
              <w:rPr>
                <w:rFonts w:ascii="Arial" w:hAnsi="Arial" w:cs="Arial"/>
                <w:color w:val="000000"/>
              </w:rPr>
            </w:pPr>
            <w:r w:rsidRPr="00D17770">
              <w:rPr>
                <w:rFonts w:ascii="Arial" w:hAnsi="Arial" w:cs="Arial"/>
                <w:color w:val="000000"/>
              </w:rPr>
              <w:t>Age (X1)</w:t>
            </w:r>
          </w:p>
        </w:tc>
        <w:tc>
          <w:tcPr>
            <w:tcW w:w="877" w:type="dxa"/>
            <w:vAlign w:val="center"/>
          </w:tcPr>
          <w:p w:rsidR="002C6B04" w:rsidRPr="00D17770" w:rsidRDefault="002C6B04" w:rsidP="00EC1ED5">
            <w:pPr>
              <w:jc w:val="center"/>
              <w:rPr>
                <w:rFonts w:ascii="Arial" w:hAnsi="Arial" w:cs="Arial"/>
                <w:color w:val="000000"/>
              </w:rPr>
            </w:pPr>
            <w:r w:rsidRPr="00D17770">
              <w:rPr>
                <w:rFonts w:ascii="Arial" w:hAnsi="Arial" w:cs="Arial"/>
                <w:color w:val="000000"/>
              </w:rPr>
              <w:t>-0.315</w:t>
            </w:r>
          </w:p>
        </w:tc>
        <w:tc>
          <w:tcPr>
            <w:tcW w:w="0" w:type="auto"/>
            <w:vAlign w:val="center"/>
          </w:tcPr>
          <w:p w:rsidR="002C6B04" w:rsidRPr="00D17770" w:rsidRDefault="002C6B04" w:rsidP="00EC1ED5">
            <w:pPr>
              <w:jc w:val="center"/>
              <w:rPr>
                <w:rFonts w:ascii="Arial" w:hAnsi="Arial" w:cs="Arial"/>
                <w:color w:val="000000"/>
              </w:rPr>
            </w:pPr>
            <w:r w:rsidRPr="00D17770">
              <w:rPr>
                <w:rFonts w:ascii="Arial" w:hAnsi="Arial" w:cs="Arial"/>
                <w:color w:val="000000"/>
              </w:rPr>
              <w:t>0.079</w:t>
            </w:r>
          </w:p>
        </w:tc>
        <w:tc>
          <w:tcPr>
            <w:tcW w:w="0" w:type="auto"/>
            <w:vAlign w:val="bottom"/>
          </w:tcPr>
          <w:p w:rsidR="002C6B04" w:rsidRPr="00D17770" w:rsidRDefault="002C6B04" w:rsidP="00EC1ED5">
            <w:pPr>
              <w:jc w:val="center"/>
              <w:rPr>
                <w:rFonts w:ascii="Arial" w:hAnsi="Arial" w:cs="Arial"/>
                <w:color w:val="000000"/>
              </w:rPr>
            </w:pPr>
            <w:r w:rsidRPr="00D17770">
              <w:rPr>
                <w:rFonts w:ascii="Arial" w:hAnsi="Arial" w:cs="Arial"/>
                <w:color w:val="000000"/>
              </w:rPr>
              <w:t>-0.394</w:t>
            </w:r>
          </w:p>
        </w:tc>
        <w:tc>
          <w:tcPr>
            <w:tcW w:w="960" w:type="dxa"/>
            <w:vAlign w:val="bottom"/>
          </w:tcPr>
          <w:p w:rsidR="002C6B04" w:rsidRPr="00D17770" w:rsidRDefault="002C6B04" w:rsidP="00EC1ED5">
            <w:pPr>
              <w:ind w:firstLine="3"/>
              <w:jc w:val="center"/>
              <w:rPr>
                <w:rFonts w:ascii="Arial" w:hAnsi="Arial" w:cs="Arial"/>
              </w:rPr>
            </w:pPr>
            <w:r w:rsidRPr="00D17770">
              <w:rPr>
                <w:rFonts w:ascii="Arial" w:hAnsi="Arial" w:cs="Arial"/>
              </w:rPr>
              <w:t>0.040</w:t>
            </w:r>
            <w:r w:rsidRPr="00D17770">
              <w:rPr>
                <w:rFonts w:ascii="Arial" w:hAnsi="Arial" w:cs="Arial"/>
                <w:vertAlign w:val="subscript"/>
              </w:rPr>
              <w:t>X7</w:t>
            </w:r>
          </w:p>
        </w:tc>
        <w:tc>
          <w:tcPr>
            <w:tcW w:w="0" w:type="auto"/>
            <w:vAlign w:val="bottom"/>
          </w:tcPr>
          <w:p w:rsidR="002C6B04" w:rsidRPr="00D17770" w:rsidRDefault="002C6B04" w:rsidP="00EC1ED5">
            <w:pPr>
              <w:jc w:val="center"/>
              <w:rPr>
                <w:rFonts w:ascii="Arial" w:hAnsi="Arial" w:cs="Arial"/>
              </w:rPr>
            </w:pPr>
            <w:r w:rsidRPr="00D17770">
              <w:rPr>
                <w:rFonts w:ascii="Arial" w:hAnsi="Arial" w:cs="Arial"/>
              </w:rPr>
              <w:t>0.036</w:t>
            </w:r>
            <w:r w:rsidRPr="00D17770">
              <w:rPr>
                <w:rFonts w:ascii="Arial" w:hAnsi="Arial" w:cs="Arial"/>
                <w:vertAlign w:val="subscript"/>
              </w:rPr>
              <w:t>X11</w:t>
            </w:r>
          </w:p>
        </w:tc>
        <w:tc>
          <w:tcPr>
            <w:tcW w:w="0" w:type="auto"/>
            <w:vAlign w:val="bottom"/>
          </w:tcPr>
          <w:p w:rsidR="002C6B04" w:rsidRPr="00D17770" w:rsidRDefault="002C6B04" w:rsidP="00EC1ED5">
            <w:pPr>
              <w:jc w:val="center"/>
              <w:rPr>
                <w:rFonts w:ascii="Arial" w:hAnsi="Arial" w:cs="Arial"/>
              </w:rPr>
            </w:pPr>
            <w:r w:rsidRPr="00D17770">
              <w:rPr>
                <w:rFonts w:ascii="Arial" w:hAnsi="Arial" w:cs="Arial"/>
              </w:rPr>
              <w:t>0.035</w:t>
            </w:r>
            <w:r w:rsidRPr="00D17770">
              <w:rPr>
                <w:rFonts w:ascii="Arial" w:hAnsi="Arial" w:cs="Arial"/>
                <w:vertAlign w:val="subscript"/>
              </w:rPr>
              <w:t>X10</w:t>
            </w:r>
          </w:p>
        </w:tc>
      </w:tr>
      <w:tr w:rsidR="002C6B04" w:rsidRPr="00D17770" w:rsidTr="002C6B04">
        <w:trPr>
          <w:trHeight w:val="260"/>
          <w:jc w:val="center"/>
        </w:trPr>
        <w:tc>
          <w:tcPr>
            <w:tcW w:w="2936" w:type="dxa"/>
          </w:tcPr>
          <w:p w:rsidR="002C6B04" w:rsidRPr="00D17770" w:rsidRDefault="002C6B04" w:rsidP="00EC1ED5">
            <w:pPr>
              <w:autoSpaceDE w:val="0"/>
              <w:autoSpaceDN w:val="0"/>
              <w:adjustRightInd w:val="0"/>
              <w:rPr>
                <w:rFonts w:ascii="Arial" w:hAnsi="Arial" w:cs="Arial"/>
                <w:color w:val="000000"/>
              </w:rPr>
            </w:pPr>
            <w:r w:rsidRPr="00D17770">
              <w:rPr>
                <w:rFonts w:ascii="Arial" w:hAnsi="Arial" w:cs="Arial"/>
                <w:color w:val="000000"/>
              </w:rPr>
              <w:t>Education (X2)</w:t>
            </w:r>
          </w:p>
        </w:tc>
        <w:tc>
          <w:tcPr>
            <w:tcW w:w="877" w:type="dxa"/>
            <w:vAlign w:val="center"/>
          </w:tcPr>
          <w:p w:rsidR="002C6B04" w:rsidRPr="00D17770" w:rsidRDefault="002C6B04" w:rsidP="00EC1ED5">
            <w:pPr>
              <w:jc w:val="center"/>
              <w:rPr>
                <w:rFonts w:ascii="Arial" w:hAnsi="Arial" w:cs="Arial"/>
                <w:color w:val="000000"/>
              </w:rPr>
            </w:pPr>
            <w:r w:rsidRPr="00D17770">
              <w:rPr>
                <w:rFonts w:ascii="Arial" w:hAnsi="Arial" w:cs="Arial"/>
                <w:color w:val="000000"/>
              </w:rPr>
              <w:t>0.720</w:t>
            </w:r>
          </w:p>
        </w:tc>
        <w:tc>
          <w:tcPr>
            <w:tcW w:w="0" w:type="auto"/>
            <w:vAlign w:val="center"/>
          </w:tcPr>
          <w:p w:rsidR="002C6B04" w:rsidRPr="00D17770" w:rsidRDefault="002C6B04" w:rsidP="00EC1ED5">
            <w:pPr>
              <w:jc w:val="center"/>
              <w:rPr>
                <w:rFonts w:ascii="Arial" w:hAnsi="Arial" w:cs="Arial"/>
                <w:color w:val="000000"/>
              </w:rPr>
            </w:pPr>
            <w:r w:rsidRPr="00D17770">
              <w:rPr>
                <w:rFonts w:ascii="Arial" w:hAnsi="Arial" w:cs="Arial"/>
                <w:color w:val="000000"/>
              </w:rPr>
              <w:t>0.372</w:t>
            </w:r>
          </w:p>
        </w:tc>
        <w:tc>
          <w:tcPr>
            <w:tcW w:w="0" w:type="auto"/>
            <w:vAlign w:val="bottom"/>
          </w:tcPr>
          <w:p w:rsidR="002C6B04" w:rsidRPr="00D17770" w:rsidRDefault="002C6B04" w:rsidP="00EC1ED5">
            <w:pPr>
              <w:jc w:val="center"/>
              <w:rPr>
                <w:rFonts w:ascii="Arial" w:hAnsi="Arial" w:cs="Arial"/>
                <w:color w:val="000000"/>
              </w:rPr>
            </w:pPr>
            <w:r w:rsidRPr="00D17770">
              <w:rPr>
                <w:rFonts w:ascii="Arial" w:hAnsi="Arial" w:cs="Arial"/>
                <w:color w:val="000000"/>
              </w:rPr>
              <w:t>0.348</w:t>
            </w:r>
          </w:p>
        </w:tc>
        <w:tc>
          <w:tcPr>
            <w:tcW w:w="960" w:type="dxa"/>
            <w:vAlign w:val="bottom"/>
          </w:tcPr>
          <w:p w:rsidR="002C6B04" w:rsidRPr="00D17770" w:rsidRDefault="002C6B04" w:rsidP="00EC1ED5">
            <w:pPr>
              <w:ind w:firstLine="3"/>
              <w:jc w:val="center"/>
              <w:rPr>
                <w:rFonts w:ascii="Arial" w:hAnsi="Arial" w:cs="Arial"/>
              </w:rPr>
            </w:pPr>
            <w:r w:rsidRPr="00D17770">
              <w:rPr>
                <w:rFonts w:ascii="Arial" w:hAnsi="Arial" w:cs="Arial"/>
              </w:rPr>
              <w:t>0.252</w:t>
            </w:r>
            <w:r w:rsidRPr="00D17770">
              <w:rPr>
                <w:rFonts w:ascii="Arial" w:hAnsi="Arial" w:cs="Arial"/>
                <w:vertAlign w:val="subscript"/>
              </w:rPr>
              <w:t>X5</w:t>
            </w:r>
          </w:p>
        </w:tc>
        <w:tc>
          <w:tcPr>
            <w:tcW w:w="0" w:type="auto"/>
            <w:vAlign w:val="bottom"/>
          </w:tcPr>
          <w:p w:rsidR="002C6B04" w:rsidRPr="00D17770" w:rsidRDefault="002C6B04" w:rsidP="00EC1ED5">
            <w:pPr>
              <w:jc w:val="center"/>
              <w:rPr>
                <w:rFonts w:ascii="Arial" w:hAnsi="Arial" w:cs="Arial"/>
              </w:rPr>
            </w:pPr>
            <w:r w:rsidRPr="00D17770">
              <w:rPr>
                <w:rFonts w:ascii="Arial" w:hAnsi="Arial" w:cs="Arial"/>
              </w:rPr>
              <w:t>0.230</w:t>
            </w:r>
            <w:r w:rsidRPr="00D17770">
              <w:rPr>
                <w:rFonts w:ascii="Arial" w:hAnsi="Arial" w:cs="Arial"/>
                <w:vertAlign w:val="subscript"/>
              </w:rPr>
              <w:t>X6</w:t>
            </w:r>
          </w:p>
        </w:tc>
        <w:tc>
          <w:tcPr>
            <w:tcW w:w="0" w:type="auto"/>
            <w:vAlign w:val="bottom"/>
          </w:tcPr>
          <w:p w:rsidR="002C6B04" w:rsidRPr="00D17770" w:rsidRDefault="002C6B04" w:rsidP="00EC1ED5">
            <w:pPr>
              <w:jc w:val="center"/>
              <w:rPr>
                <w:rFonts w:ascii="Arial" w:hAnsi="Arial" w:cs="Arial"/>
              </w:rPr>
            </w:pPr>
            <w:r w:rsidRPr="00D17770">
              <w:rPr>
                <w:rFonts w:ascii="Arial" w:hAnsi="Arial" w:cs="Arial"/>
              </w:rPr>
              <w:t>0.226</w:t>
            </w:r>
            <w:r w:rsidRPr="00D17770">
              <w:rPr>
                <w:rFonts w:ascii="Arial" w:hAnsi="Arial" w:cs="Arial"/>
                <w:vertAlign w:val="subscript"/>
              </w:rPr>
              <w:t>X11</w:t>
            </w:r>
          </w:p>
        </w:tc>
      </w:tr>
      <w:tr w:rsidR="002C6B04" w:rsidRPr="00D17770" w:rsidTr="002C6B04">
        <w:trPr>
          <w:jc w:val="center"/>
        </w:trPr>
        <w:tc>
          <w:tcPr>
            <w:tcW w:w="2936" w:type="dxa"/>
          </w:tcPr>
          <w:p w:rsidR="002C6B04" w:rsidRPr="00D17770" w:rsidRDefault="002C6B04" w:rsidP="00EC1ED5">
            <w:pPr>
              <w:autoSpaceDE w:val="0"/>
              <w:autoSpaceDN w:val="0"/>
              <w:adjustRightInd w:val="0"/>
              <w:rPr>
                <w:rFonts w:ascii="Arial" w:hAnsi="Arial" w:cs="Arial"/>
                <w:color w:val="000000"/>
              </w:rPr>
            </w:pPr>
            <w:r w:rsidRPr="00D17770">
              <w:rPr>
                <w:rFonts w:ascii="Arial" w:hAnsi="Arial" w:cs="Arial"/>
                <w:color w:val="000000"/>
              </w:rPr>
              <w:t>Family type (X3)</w:t>
            </w:r>
          </w:p>
        </w:tc>
        <w:tc>
          <w:tcPr>
            <w:tcW w:w="877" w:type="dxa"/>
            <w:vAlign w:val="center"/>
          </w:tcPr>
          <w:p w:rsidR="002C6B04" w:rsidRPr="00D17770" w:rsidRDefault="002C6B04" w:rsidP="00EC1ED5">
            <w:pPr>
              <w:jc w:val="center"/>
              <w:rPr>
                <w:rFonts w:ascii="Arial" w:hAnsi="Arial" w:cs="Arial"/>
                <w:color w:val="000000"/>
              </w:rPr>
            </w:pPr>
            <w:r w:rsidRPr="00D17770">
              <w:rPr>
                <w:rFonts w:ascii="Arial" w:hAnsi="Arial" w:cs="Arial"/>
                <w:color w:val="000000"/>
              </w:rPr>
              <w:t>0.239</w:t>
            </w:r>
          </w:p>
        </w:tc>
        <w:tc>
          <w:tcPr>
            <w:tcW w:w="0" w:type="auto"/>
            <w:vAlign w:val="center"/>
          </w:tcPr>
          <w:p w:rsidR="002C6B04" w:rsidRPr="00D17770" w:rsidRDefault="002C6B04" w:rsidP="00EC1ED5">
            <w:pPr>
              <w:jc w:val="center"/>
              <w:rPr>
                <w:rFonts w:ascii="Arial" w:hAnsi="Arial" w:cs="Arial"/>
                <w:color w:val="000000"/>
              </w:rPr>
            </w:pPr>
            <w:r w:rsidRPr="00D17770">
              <w:rPr>
                <w:rFonts w:ascii="Arial" w:hAnsi="Arial" w:cs="Arial"/>
                <w:color w:val="000000"/>
              </w:rPr>
              <w:t>0.069</w:t>
            </w:r>
          </w:p>
        </w:tc>
        <w:tc>
          <w:tcPr>
            <w:tcW w:w="0" w:type="auto"/>
            <w:vAlign w:val="bottom"/>
          </w:tcPr>
          <w:p w:rsidR="002C6B04" w:rsidRPr="00D17770" w:rsidRDefault="002C6B04" w:rsidP="00EC1ED5">
            <w:pPr>
              <w:jc w:val="center"/>
              <w:rPr>
                <w:rFonts w:ascii="Arial" w:hAnsi="Arial" w:cs="Arial"/>
                <w:color w:val="000000"/>
              </w:rPr>
            </w:pPr>
            <w:r w:rsidRPr="00D17770">
              <w:rPr>
                <w:rFonts w:ascii="Arial" w:hAnsi="Arial" w:cs="Arial"/>
                <w:color w:val="000000"/>
              </w:rPr>
              <w:t>0.170</w:t>
            </w:r>
          </w:p>
        </w:tc>
        <w:tc>
          <w:tcPr>
            <w:tcW w:w="960" w:type="dxa"/>
            <w:vAlign w:val="bottom"/>
          </w:tcPr>
          <w:p w:rsidR="002C6B04" w:rsidRPr="00D17770" w:rsidRDefault="002C6B04" w:rsidP="00EC1ED5">
            <w:pPr>
              <w:ind w:firstLine="3"/>
              <w:jc w:val="center"/>
              <w:rPr>
                <w:rFonts w:ascii="Arial" w:hAnsi="Arial" w:cs="Arial"/>
              </w:rPr>
            </w:pPr>
            <w:r w:rsidRPr="00D17770">
              <w:rPr>
                <w:rFonts w:ascii="Arial" w:hAnsi="Arial" w:cs="Arial"/>
              </w:rPr>
              <w:t>0.069</w:t>
            </w:r>
            <w:r w:rsidRPr="00D17770">
              <w:rPr>
                <w:rFonts w:ascii="Arial" w:hAnsi="Arial" w:cs="Arial"/>
                <w:vertAlign w:val="subscript"/>
              </w:rPr>
              <w:t>X3</w:t>
            </w:r>
          </w:p>
        </w:tc>
        <w:tc>
          <w:tcPr>
            <w:tcW w:w="0" w:type="auto"/>
            <w:vAlign w:val="bottom"/>
          </w:tcPr>
          <w:p w:rsidR="002C6B04" w:rsidRPr="00D17770" w:rsidRDefault="002C6B04" w:rsidP="00EC1ED5">
            <w:pPr>
              <w:jc w:val="center"/>
              <w:rPr>
                <w:rFonts w:ascii="Arial" w:hAnsi="Arial" w:cs="Arial"/>
              </w:rPr>
            </w:pPr>
            <w:r w:rsidRPr="00D17770">
              <w:rPr>
                <w:rFonts w:ascii="Arial" w:hAnsi="Arial" w:cs="Arial"/>
              </w:rPr>
              <w:t>0.030</w:t>
            </w:r>
            <w:r w:rsidRPr="00D17770">
              <w:rPr>
                <w:rFonts w:ascii="Arial" w:hAnsi="Arial" w:cs="Arial"/>
                <w:vertAlign w:val="subscript"/>
              </w:rPr>
              <w:t>X4</w:t>
            </w:r>
          </w:p>
        </w:tc>
        <w:tc>
          <w:tcPr>
            <w:tcW w:w="0" w:type="auto"/>
            <w:vAlign w:val="bottom"/>
          </w:tcPr>
          <w:p w:rsidR="002C6B04" w:rsidRPr="00D17770" w:rsidRDefault="002C6B04" w:rsidP="00EC1ED5">
            <w:pPr>
              <w:jc w:val="center"/>
              <w:rPr>
                <w:rFonts w:ascii="Arial" w:hAnsi="Arial" w:cs="Arial"/>
              </w:rPr>
            </w:pPr>
            <w:r w:rsidRPr="00D17770">
              <w:rPr>
                <w:rFonts w:ascii="Arial" w:hAnsi="Arial" w:cs="Arial"/>
              </w:rPr>
              <w:t>0.021</w:t>
            </w:r>
            <w:r w:rsidRPr="00D17770">
              <w:rPr>
                <w:rFonts w:ascii="Arial" w:hAnsi="Arial" w:cs="Arial"/>
                <w:vertAlign w:val="subscript"/>
              </w:rPr>
              <w:t>X2</w:t>
            </w:r>
          </w:p>
        </w:tc>
      </w:tr>
      <w:tr w:rsidR="002C6B04" w:rsidRPr="00D17770" w:rsidTr="002C6B04">
        <w:trPr>
          <w:jc w:val="center"/>
        </w:trPr>
        <w:tc>
          <w:tcPr>
            <w:tcW w:w="2936" w:type="dxa"/>
          </w:tcPr>
          <w:p w:rsidR="002C6B04" w:rsidRPr="00D17770" w:rsidRDefault="002C6B04" w:rsidP="00EC1ED5">
            <w:pPr>
              <w:autoSpaceDE w:val="0"/>
              <w:autoSpaceDN w:val="0"/>
              <w:adjustRightInd w:val="0"/>
              <w:rPr>
                <w:rFonts w:ascii="Arial" w:hAnsi="Arial" w:cs="Arial"/>
                <w:color w:val="000000"/>
              </w:rPr>
            </w:pPr>
            <w:r w:rsidRPr="00D17770">
              <w:rPr>
                <w:rFonts w:ascii="Arial" w:hAnsi="Arial" w:cs="Arial"/>
                <w:color w:val="000000"/>
              </w:rPr>
              <w:t>Family size (X4)</w:t>
            </w:r>
          </w:p>
        </w:tc>
        <w:tc>
          <w:tcPr>
            <w:tcW w:w="877" w:type="dxa"/>
            <w:vAlign w:val="center"/>
          </w:tcPr>
          <w:p w:rsidR="002C6B04" w:rsidRPr="00D17770" w:rsidRDefault="002C6B04" w:rsidP="00EC1ED5">
            <w:pPr>
              <w:jc w:val="center"/>
              <w:rPr>
                <w:rFonts w:ascii="Arial" w:hAnsi="Arial" w:cs="Arial"/>
                <w:color w:val="000000"/>
              </w:rPr>
            </w:pPr>
            <w:r w:rsidRPr="00D17770">
              <w:rPr>
                <w:rFonts w:ascii="Arial" w:hAnsi="Arial" w:cs="Arial"/>
                <w:color w:val="000000"/>
              </w:rPr>
              <w:t>0.148</w:t>
            </w:r>
          </w:p>
        </w:tc>
        <w:tc>
          <w:tcPr>
            <w:tcW w:w="0" w:type="auto"/>
            <w:vAlign w:val="center"/>
          </w:tcPr>
          <w:p w:rsidR="002C6B04" w:rsidRPr="00D17770" w:rsidRDefault="002C6B04" w:rsidP="00EC1ED5">
            <w:pPr>
              <w:jc w:val="center"/>
              <w:rPr>
                <w:rFonts w:ascii="Arial" w:hAnsi="Arial" w:cs="Arial"/>
                <w:color w:val="000000"/>
              </w:rPr>
            </w:pPr>
            <w:r w:rsidRPr="00D17770">
              <w:rPr>
                <w:rFonts w:ascii="Arial" w:hAnsi="Arial" w:cs="Arial"/>
                <w:color w:val="000000"/>
              </w:rPr>
              <w:t>0.022</w:t>
            </w:r>
          </w:p>
        </w:tc>
        <w:tc>
          <w:tcPr>
            <w:tcW w:w="0" w:type="auto"/>
            <w:vAlign w:val="bottom"/>
          </w:tcPr>
          <w:p w:rsidR="002C6B04" w:rsidRPr="00D17770" w:rsidRDefault="002C6B04" w:rsidP="00EC1ED5">
            <w:pPr>
              <w:jc w:val="center"/>
              <w:rPr>
                <w:rFonts w:ascii="Arial" w:hAnsi="Arial" w:cs="Arial"/>
                <w:color w:val="000000"/>
              </w:rPr>
            </w:pPr>
            <w:r w:rsidRPr="00D17770">
              <w:rPr>
                <w:rFonts w:ascii="Arial" w:hAnsi="Arial" w:cs="Arial"/>
                <w:color w:val="000000"/>
              </w:rPr>
              <w:t>0.126</w:t>
            </w:r>
          </w:p>
        </w:tc>
        <w:tc>
          <w:tcPr>
            <w:tcW w:w="960" w:type="dxa"/>
            <w:vAlign w:val="bottom"/>
          </w:tcPr>
          <w:p w:rsidR="002C6B04" w:rsidRPr="00D17770" w:rsidRDefault="002C6B04" w:rsidP="00EC1ED5">
            <w:pPr>
              <w:ind w:firstLine="3"/>
              <w:jc w:val="center"/>
              <w:rPr>
                <w:rFonts w:ascii="Arial" w:hAnsi="Arial" w:cs="Arial"/>
              </w:rPr>
            </w:pPr>
            <w:r w:rsidRPr="00D17770">
              <w:rPr>
                <w:rFonts w:ascii="Arial" w:hAnsi="Arial" w:cs="Arial"/>
              </w:rPr>
              <w:t>0.022</w:t>
            </w:r>
            <w:r w:rsidRPr="00D17770">
              <w:rPr>
                <w:rFonts w:ascii="Arial" w:hAnsi="Arial" w:cs="Arial"/>
                <w:vertAlign w:val="subscript"/>
              </w:rPr>
              <w:t>X4</w:t>
            </w:r>
          </w:p>
        </w:tc>
        <w:tc>
          <w:tcPr>
            <w:tcW w:w="0" w:type="auto"/>
            <w:vAlign w:val="bottom"/>
          </w:tcPr>
          <w:p w:rsidR="002C6B04" w:rsidRPr="00D17770" w:rsidRDefault="002C6B04" w:rsidP="00EC1ED5">
            <w:pPr>
              <w:jc w:val="center"/>
              <w:rPr>
                <w:rFonts w:ascii="Arial" w:hAnsi="Arial" w:cs="Arial"/>
              </w:rPr>
            </w:pPr>
            <w:r w:rsidRPr="00D17770">
              <w:rPr>
                <w:rFonts w:ascii="Arial" w:hAnsi="Arial" w:cs="Arial"/>
              </w:rPr>
              <w:t>0.015</w:t>
            </w:r>
            <w:r w:rsidRPr="00D17770">
              <w:rPr>
                <w:rFonts w:ascii="Arial" w:hAnsi="Arial" w:cs="Arial"/>
                <w:vertAlign w:val="subscript"/>
              </w:rPr>
              <w:t>X7</w:t>
            </w:r>
          </w:p>
        </w:tc>
        <w:tc>
          <w:tcPr>
            <w:tcW w:w="0" w:type="auto"/>
            <w:vAlign w:val="bottom"/>
          </w:tcPr>
          <w:p w:rsidR="002C6B04" w:rsidRPr="00D17770" w:rsidRDefault="002C6B04" w:rsidP="00EC1ED5">
            <w:pPr>
              <w:jc w:val="center"/>
              <w:rPr>
                <w:rFonts w:ascii="Arial" w:hAnsi="Arial" w:cs="Arial"/>
              </w:rPr>
            </w:pPr>
            <w:r w:rsidRPr="00D17770">
              <w:rPr>
                <w:rFonts w:ascii="Arial" w:hAnsi="Arial" w:cs="Arial"/>
              </w:rPr>
              <w:t>0.006</w:t>
            </w:r>
            <w:r w:rsidRPr="00D17770">
              <w:rPr>
                <w:rFonts w:ascii="Arial" w:hAnsi="Arial" w:cs="Arial"/>
                <w:vertAlign w:val="subscript"/>
              </w:rPr>
              <w:t>X9</w:t>
            </w:r>
          </w:p>
        </w:tc>
      </w:tr>
      <w:tr w:rsidR="002C6B04" w:rsidRPr="00D17770" w:rsidTr="002C6B04">
        <w:trPr>
          <w:jc w:val="center"/>
        </w:trPr>
        <w:tc>
          <w:tcPr>
            <w:tcW w:w="2936" w:type="dxa"/>
          </w:tcPr>
          <w:p w:rsidR="002C6B04" w:rsidRPr="00D17770" w:rsidRDefault="002C6B04" w:rsidP="00EC1ED5">
            <w:pPr>
              <w:autoSpaceDE w:val="0"/>
              <w:autoSpaceDN w:val="0"/>
              <w:adjustRightInd w:val="0"/>
              <w:rPr>
                <w:rFonts w:ascii="Arial" w:hAnsi="Arial" w:cs="Arial"/>
                <w:color w:val="000000"/>
              </w:rPr>
            </w:pPr>
            <w:r w:rsidRPr="00D17770">
              <w:rPr>
                <w:rFonts w:ascii="Arial" w:hAnsi="Arial" w:cs="Arial"/>
                <w:color w:val="000000"/>
              </w:rPr>
              <w:t>Land holding (X5)</w:t>
            </w:r>
          </w:p>
        </w:tc>
        <w:tc>
          <w:tcPr>
            <w:tcW w:w="877" w:type="dxa"/>
            <w:vAlign w:val="center"/>
          </w:tcPr>
          <w:p w:rsidR="002C6B04" w:rsidRPr="00D17770" w:rsidRDefault="002C6B04" w:rsidP="00EC1ED5">
            <w:pPr>
              <w:jc w:val="center"/>
              <w:rPr>
                <w:rFonts w:ascii="Arial" w:hAnsi="Arial" w:cs="Arial"/>
                <w:color w:val="000000"/>
              </w:rPr>
            </w:pPr>
            <w:r w:rsidRPr="00D17770">
              <w:rPr>
                <w:rFonts w:ascii="Arial" w:hAnsi="Arial" w:cs="Arial"/>
                <w:color w:val="000000"/>
              </w:rPr>
              <w:t>0.612</w:t>
            </w:r>
          </w:p>
        </w:tc>
        <w:tc>
          <w:tcPr>
            <w:tcW w:w="0" w:type="auto"/>
            <w:vAlign w:val="center"/>
          </w:tcPr>
          <w:p w:rsidR="002C6B04" w:rsidRPr="00D17770" w:rsidRDefault="002C6B04" w:rsidP="00EC1ED5">
            <w:pPr>
              <w:jc w:val="center"/>
              <w:rPr>
                <w:rFonts w:ascii="Arial" w:hAnsi="Arial" w:cs="Arial"/>
                <w:color w:val="000000"/>
              </w:rPr>
            </w:pPr>
            <w:r w:rsidRPr="00D17770">
              <w:rPr>
                <w:rFonts w:ascii="Arial" w:hAnsi="Arial" w:cs="Arial"/>
                <w:color w:val="000000"/>
              </w:rPr>
              <w:t>0.313</w:t>
            </w:r>
          </w:p>
        </w:tc>
        <w:tc>
          <w:tcPr>
            <w:tcW w:w="0" w:type="auto"/>
            <w:vAlign w:val="bottom"/>
          </w:tcPr>
          <w:p w:rsidR="002C6B04" w:rsidRPr="00D17770" w:rsidRDefault="002C6B04" w:rsidP="00EC1ED5">
            <w:pPr>
              <w:jc w:val="center"/>
              <w:rPr>
                <w:rFonts w:ascii="Arial" w:hAnsi="Arial" w:cs="Arial"/>
                <w:color w:val="000000"/>
              </w:rPr>
            </w:pPr>
            <w:r w:rsidRPr="00D17770">
              <w:rPr>
                <w:rFonts w:ascii="Arial" w:hAnsi="Arial" w:cs="Arial"/>
                <w:color w:val="000000"/>
              </w:rPr>
              <w:t>0.299</w:t>
            </w:r>
          </w:p>
        </w:tc>
        <w:tc>
          <w:tcPr>
            <w:tcW w:w="960" w:type="dxa"/>
            <w:vAlign w:val="bottom"/>
          </w:tcPr>
          <w:p w:rsidR="002C6B04" w:rsidRPr="00D17770" w:rsidRDefault="002C6B04" w:rsidP="00EC1ED5">
            <w:pPr>
              <w:ind w:firstLine="3"/>
              <w:jc w:val="center"/>
              <w:rPr>
                <w:rFonts w:ascii="Arial" w:hAnsi="Arial" w:cs="Arial"/>
              </w:rPr>
            </w:pPr>
            <w:r w:rsidRPr="00D17770">
              <w:rPr>
                <w:rFonts w:ascii="Arial" w:hAnsi="Arial" w:cs="Arial"/>
              </w:rPr>
              <w:t>0.144</w:t>
            </w:r>
            <w:r w:rsidRPr="00D17770">
              <w:rPr>
                <w:rFonts w:ascii="Arial" w:hAnsi="Arial" w:cs="Arial"/>
                <w:vertAlign w:val="subscript"/>
              </w:rPr>
              <w:t>X6</w:t>
            </w:r>
          </w:p>
        </w:tc>
        <w:tc>
          <w:tcPr>
            <w:tcW w:w="0" w:type="auto"/>
            <w:vAlign w:val="bottom"/>
          </w:tcPr>
          <w:p w:rsidR="002C6B04" w:rsidRPr="00D17770" w:rsidRDefault="002C6B04" w:rsidP="00EC1ED5">
            <w:pPr>
              <w:jc w:val="center"/>
              <w:rPr>
                <w:rFonts w:ascii="Arial" w:hAnsi="Arial" w:cs="Arial"/>
              </w:rPr>
            </w:pPr>
            <w:r w:rsidRPr="00D17770">
              <w:rPr>
                <w:rFonts w:ascii="Arial" w:hAnsi="Arial" w:cs="Arial"/>
              </w:rPr>
              <w:t>0.105</w:t>
            </w:r>
            <w:r w:rsidRPr="00D17770">
              <w:rPr>
                <w:rFonts w:ascii="Arial" w:hAnsi="Arial" w:cs="Arial"/>
                <w:vertAlign w:val="subscript"/>
              </w:rPr>
              <w:t>X7</w:t>
            </w:r>
          </w:p>
        </w:tc>
        <w:tc>
          <w:tcPr>
            <w:tcW w:w="0" w:type="auto"/>
            <w:vAlign w:val="bottom"/>
          </w:tcPr>
          <w:p w:rsidR="002C6B04" w:rsidRPr="00D17770" w:rsidRDefault="002C6B04" w:rsidP="00EC1ED5">
            <w:pPr>
              <w:jc w:val="center"/>
              <w:rPr>
                <w:rFonts w:ascii="Arial" w:hAnsi="Arial" w:cs="Arial"/>
              </w:rPr>
            </w:pPr>
            <w:r w:rsidRPr="00D17770">
              <w:rPr>
                <w:rFonts w:ascii="Arial" w:hAnsi="Arial" w:cs="Arial"/>
              </w:rPr>
              <w:t>0.069</w:t>
            </w:r>
            <w:r w:rsidRPr="00D17770">
              <w:rPr>
                <w:rFonts w:ascii="Arial" w:hAnsi="Arial" w:cs="Arial"/>
                <w:vertAlign w:val="subscript"/>
              </w:rPr>
              <w:t>X8</w:t>
            </w:r>
          </w:p>
        </w:tc>
      </w:tr>
      <w:tr w:rsidR="002C6B04" w:rsidRPr="00D17770" w:rsidTr="002C6B04">
        <w:trPr>
          <w:jc w:val="center"/>
        </w:trPr>
        <w:tc>
          <w:tcPr>
            <w:tcW w:w="2936" w:type="dxa"/>
          </w:tcPr>
          <w:p w:rsidR="002C6B04" w:rsidRPr="00D17770" w:rsidRDefault="002C6B04" w:rsidP="00EC1ED5">
            <w:pPr>
              <w:autoSpaceDE w:val="0"/>
              <w:autoSpaceDN w:val="0"/>
              <w:adjustRightInd w:val="0"/>
              <w:rPr>
                <w:rFonts w:ascii="Arial" w:hAnsi="Arial" w:cs="Arial"/>
                <w:color w:val="000000"/>
              </w:rPr>
            </w:pPr>
            <w:r w:rsidRPr="00D17770">
              <w:rPr>
                <w:rFonts w:ascii="Arial" w:hAnsi="Arial" w:cs="Arial"/>
                <w:color w:val="000000"/>
              </w:rPr>
              <w:t>Annual income (X6)</w:t>
            </w:r>
          </w:p>
        </w:tc>
        <w:tc>
          <w:tcPr>
            <w:tcW w:w="877" w:type="dxa"/>
            <w:vAlign w:val="center"/>
          </w:tcPr>
          <w:p w:rsidR="002C6B04" w:rsidRPr="00D17770" w:rsidRDefault="002C6B04" w:rsidP="00EC1ED5">
            <w:pPr>
              <w:jc w:val="center"/>
              <w:rPr>
                <w:rFonts w:ascii="Arial" w:hAnsi="Arial" w:cs="Arial"/>
                <w:color w:val="000000"/>
              </w:rPr>
            </w:pPr>
            <w:r w:rsidRPr="00D17770">
              <w:rPr>
                <w:rFonts w:ascii="Arial" w:hAnsi="Arial" w:cs="Arial"/>
                <w:color w:val="000000"/>
              </w:rPr>
              <w:t>0.487</w:t>
            </w:r>
          </w:p>
        </w:tc>
        <w:tc>
          <w:tcPr>
            <w:tcW w:w="0" w:type="auto"/>
            <w:vAlign w:val="center"/>
          </w:tcPr>
          <w:p w:rsidR="002C6B04" w:rsidRPr="00D17770" w:rsidRDefault="002C6B04" w:rsidP="00EC1ED5">
            <w:pPr>
              <w:jc w:val="center"/>
              <w:rPr>
                <w:rFonts w:ascii="Arial" w:hAnsi="Arial" w:cs="Arial"/>
                <w:color w:val="000000"/>
              </w:rPr>
            </w:pPr>
            <w:r w:rsidRPr="00D17770">
              <w:rPr>
                <w:rFonts w:ascii="Arial" w:hAnsi="Arial" w:cs="Arial"/>
                <w:color w:val="000000"/>
              </w:rPr>
              <w:t>-0.221</w:t>
            </w:r>
          </w:p>
        </w:tc>
        <w:tc>
          <w:tcPr>
            <w:tcW w:w="0" w:type="auto"/>
            <w:vAlign w:val="bottom"/>
          </w:tcPr>
          <w:p w:rsidR="002C6B04" w:rsidRPr="00D17770" w:rsidRDefault="002C6B04" w:rsidP="00EC1ED5">
            <w:pPr>
              <w:jc w:val="center"/>
              <w:rPr>
                <w:rFonts w:ascii="Arial" w:hAnsi="Arial" w:cs="Arial"/>
                <w:color w:val="000000"/>
              </w:rPr>
            </w:pPr>
            <w:r w:rsidRPr="00D17770">
              <w:rPr>
                <w:rFonts w:ascii="Arial" w:hAnsi="Arial" w:cs="Arial"/>
                <w:color w:val="000000"/>
              </w:rPr>
              <w:t>0.708</w:t>
            </w:r>
          </w:p>
        </w:tc>
        <w:tc>
          <w:tcPr>
            <w:tcW w:w="960" w:type="dxa"/>
            <w:vAlign w:val="bottom"/>
          </w:tcPr>
          <w:p w:rsidR="002C6B04" w:rsidRPr="00D17770" w:rsidRDefault="002C6B04" w:rsidP="00EC1ED5">
            <w:pPr>
              <w:ind w:firstLine="3"/>
              <w:jc w:val="center"/>
              <w:rPr>
                <w:rFonts w:ascii="Arial" w:hAnsi="Arial" w:cs="Arial"/>
              </w:rPr>
            </w:pPr>
            <w:r w:rsidRPr="00D17770">
              <w:rPr>
                <w:rFonts w:ascii="Arial" w:hAnsi="Arial" w:cs="Arial"/>
              </w:rPr>
              <w:t>0.206</w:t>
            </w:r>
            <w:r w:rsidRPr="00D17770">
              <w:rPr>
                <w:rFonts w:ascii="Arial" w:hAnsi="Arial" w:cs="Arial"/>
                <w:vertAlign w:val="subscript"/>
              </w:rPr>
              <w:t>X7</w:t>
            </w:r>
          </w:p>
        </w:tc>
        <w:tc>
          <w:tcPr>
            <w:tcW w:w="0" w:type="auto"/>
            <w:vAlign w:val="bottom"/>
          </w:tcPr>
          <w:p w:rsidR="002C6B04" w:rsidRPr="00D17770" w:rsidRDefault="002C6B04" w:rsidP="00EC1ED5">
            <w:pPr>
              <w:jc w:val="center"/>
              <w:rPr>
                <w:rFonts w:ascii="Arial" w:hAnsi="Arial" w:cs="Arial"/>
              </w:rPr>
            </w:pPr>
            <w:r w:rsidRPr="00D17770">
              <w:rPr>
                <w:rFonts w:ascii="Arial" w:hAnsi="Arial" w:cs="Arial"/>
              </w:rPr>
              <w:t>0.167</w:t>
            </w:r>
            <w:r w:rsidRPr="00D17770">
              <w:rPr>
                <w:rFonts w:ascii="Arial" w:hAnsi="Arial" w:cs="Arial"/>
                <w:vertAlign w:val="subscript"/>
              </w:rPr>
              <w:t>X9</w:t>
            </w:r>
          </w:p>
        </w:tc>
        <w:tc>
          <w:tcPr>
            <w:tcW w:w="0" w:type="auto"/>
            <w:vAlign w:val="bottom"/>
          </w:tcPr>
          <w:p w:rsidR="002C6B04" w:rsidRPr="00D17770" w:rsidRDefault="002C6B04" w:rsidP="00EC1ED5">
            <w:pPr>
              <w:jc w:val="center"/>
              <w:rPr>
                <w:rFonts w:ascii="Arial" w:hAnsi="Arial" w:cs="Arial"/>
              </w:rPr>
            </w:pPr>
            <w:r w:rsidRPr="00D17770">
              <w:rPr>
                <w:rFonts w:ascii="Arial" w:hAnsi="Arial" w:cs="Arial"/>
              </w:rPr>
              <w:t>0.088</w:t>
            </w:r>
            <w:r w:rsidRPr="00D17770">
              <w:rPr>
                <w:rFonts w:ascii="Arial" w:hAnsi="Arial" w:cs="Arial"/>
                <w:vertAlign w:val="subscript"/>
              </w:rPr>
              <w:t>X3</w:t>
            </w:r>
          </w:p>
        </w:tc>
      </w:tr>
      <w:tr w:rsidR="002C6B04" w:rsidRPr="00D17770" w:rsidTr="002C6B04">
        <w:trPr>
          <w:jc w:val="center"/>
        </w:trPr>
        <w:tc>
          <w:tcPr>
            <w:tcW w:w="2936" w:type="dxa"/>
          </w:tcPr>
          <w:p w:rsidR="002C6B04" w:rsidRPr="00D17770" w:rsidRDefault="002C6B04" w:rsidP="00EC1ED5">
            <w:pPr>
              <w:autoSpaceDE w:val="0"/>
              <w:autoSpaceDN w:val="0"/>
              <w:adjustRightInd w:val="0"/>
              <w:rPr>
                <w:rFonts w:ascii="Arial" w:hAnsi="Arial" w:cs="Arial"/>
                <w:color w:val="000000"/>
              </w:rPr>
            </w:pPr>
            <w:r w:rsidRPr="00D17770">
              <w:rPr>
                <w:rFonts w:ascii="Arial" w:hAnsi="Arial" w:cs="Arial"/>
                <w:color w:val="000000"/>
              </w:rPr>
              <w:t>Farming Experience (X7)</w:t>
            </w:r>
          </w:p>
        </w:tc>
        <w:tc>
          <w:tcPr>
            <w:tcW w:w="877" w:type="dxa"/>
            <w:vAlign w:val="center"/>
          </w:tcPr>
          <w:p w:rsidR="002C6B04" w:rsidRPr="00D17770" w:rsidRDefault="002C6B04" w:rsidP="00EC1ED5">
            <w:pPr>
              <w:jc w:val="center"/>
              <w:rPr>
                <w:rFonts w:ascii="Arial" w:hAnsi="Arial" w:cs="Arial"/>
                <w:color w:val="000000"/>
              </w:rPr>
            </w:pPr>
            <w:r w:rsidRPr="00D17770">
              <w:rPr>
                <w:rFonts w:ascii="Arial" w:hAnsi="Arial" w:cs="Arial"/>
                <w:color w:val="000000"/>
              </w:rPr>
              <w:t>-0.104</w:t>
            </w:r>
          </w:p>
        </w:tc>
        <w:tc>
          <w:tcPr>
            <w:tcW w:w="0" w:type="auto"/>
            <w:vAlign w:val="center"/>
          </w:tcPr>
          <w:p w:rsidR="002C6B04" w:rsidRPr="00D17770" w:rsidRDefault="002C6B04" w:rsidP="00EC1ED5">
            <w:pPr>
              <w:jc w:val="center"/>
              <w:rPr>
                <w:rFonts w:ascii="Arial" w:hAnsi="Arial" w:cs="Arial"/>
                <w:color w:val="000000"/>
              </w:rPr>
            </w:pPr>
            <w:r w:rsidRPr="00D17770">
              <w:rPr>
                <w:rFonts w:ascii="Arial" w:hAnsi="Arial" w:cs="Arial"/>
                <w:color w:val="000000"/>
              </w:rPr>
              <w:t>-0.008</w:t>
            </w:r>
          </w:p>
        </w:tc>
        <w:tc>
          <w:tcPr>
            <w:tcW w:w="0" w:type="auto"/>
            <w:vAlign w:val="bottom"/>
          </w:tcPr>
          <w:p w:rsidR="002C6B04" w:rsidRPr="00D17770" w:rsidRDefault="002C6B04" w:rsidP="00EC1ED5">
            <w:pPr>
              <w:jc w:val="center"/>
              <w:rPr>
                <w:rFonts w:ascii="Arial" w:hAnsi="Arial" w:cs="Arial"/>
                <w:color w:val="000000"/>
              </w:rPr>
            </w:pPr>
            <w:r w:rsidRPr="00D17770">
              <w:rPr>
                <w:rFonts w:ascii="Arial" w:hAnsi="Arial" w:cs="Arial"/>
                <w:color w:val="000000"/>
              </w:rPr>
              <w:t>-0.096</w:t>
            </w:r>
          </w:p>
        </w:tc>
        <w:tc>
          <w:tcPr>
            <w:tcW w:w="960" w:type="dxa"/>
            <w:vAlign w:val="bottom"/>
          </w:tcPr>
          <w:p w:rsidR="002C6B04" w:rsidRPr="00D17770" w:rsidRDefault="002C6B04" w:rsidP="00EC1ED5">
            <w:pPr>
              <w:ind w:firstLine="3"/>
              <w:jc w:val="center"/>
              <w:rPr>
                <w:rFonts w:ascii="Arial" w:hAnsi="Arial" w:cs="Arial"/>
              </w:rPr>
            </w:pPr>
            <w:r w:rsidRPr="00D17770">
              <w:rPr>
                <w:rFonts w:ascii="Arial" w:hAnsi="Arial" w:cs="Arial"/>
              </w:rPr>
              <w:t>0.223</w:t>
            </w:r>
            <w:r w:rsidRPr="00D17770">
              <w:rPr>
                <w:rFonts w:ascii="Arial" w:hAnsi="Arial" w:cs="Arial"/>
                <w:vertAlign w:val="subscript"/>
              </w:rPr>
              <w:t>X5</w:t>
            </w:r>
          </w:p>
        </w:tc>
        <w:tc>
          <w:tcPr>
            <w:tcW w:w="0" w:type="auto"/>
            <w:vAlign w:val="bottom"/>
          </w:tcPr>
          <w:p w:rsidR="002C6B04" w:rsidRPr="00D17770" w:rsidRDefault="002C6B04" w:rsidP="00EC1ED5">
            <w:pPr>
              <w:jc w:val="center"/>
              <w:rPr>
                <w:rFonts w:ascii="Arial" w:hAnsi="Arial" w:cs="Arial"/>
              </w:rPr>
            </w:pPr>
            <w:r w:rsidRPr="00D17770">
              <w:rPr>
                <w:rFonts w:ascii="Arial" w:hAnsi="Arial" w:cs="Arial"/>
              </w:rPr>
              <w:t>-0.172</w:t>
            </w:r>
            <w:r w:rsidRPr="00D17770">
              <w:rPr>
                <w:rFonts w:ascii="Arial" w:hAnsi="Arial" w:cs="Arial"/>
                <w:vertAlign w:val="subscript"/>
              </w:rPr>
              <w:t>X8</w:t>
            </w:r>
          </w:p>
        </w:tc>
        <w:tc>
          <w:tcPr>
            <w:tcW w:w="0" w:type="auto"/>
            <w:vAlign w:val="bottom"/>
          </w:tcPr>
          <w:p w:rsidR="002C6B04" w:rsidRPr="00D17770" w:rsidRDefault="002C6B04" w:rsidP="00EC1ED5">
            <w:pPr>
              <w:jc w:val="center"/>
              <w:rPr>
                <w:rFonts w:ascii="Arial" w:hAnsi="Arial" w:cs="Arial"/>
              </w:rPr>
            </w:pPr>
            <w:r w:rsidRPr="00D17770">
              <w:rPr>
                <w:rFonts w:ascii="Arial" w:hAnsi="Arial" w:cs="Arial"/>
              </w:rPr>
              <w:t>0.074</w:t>
            </w:r>
            <w:r w:rsidRPr="00D17770">
              <w:rPr>
                <w:rFonts w:ascii="Arial" w:hAnsi="Arial" w:cs="Arial"/>
                <w:vertAlign w:val="subscript"/>
              </w:rPr>
              <w:t>X6</w:t>
            </w:r>
          </w:p>
        </w:tc>
      </w:tr>
      <w:tr w:rsidR="002C6B04" w:rsidRPr="00D17770" w:rsidTr="002C6B04">
        <w:trPr>
          <w:jc w:val="center"/>
        </w:trPr>
        <w:tc>
          <w:tcPr>
            <w:tcW w:w="2936" w:type="dxa"/>
          </w:tcPr>
          <w:p w:rsidR="002C6B04" w:rsidRPr="00D17770" w:rsidRDefault="002C6B04" w:rsidP="00EC1ED5">
            <w:pPr>
              <w:autoSpaceDE w:val="0"/>
              <w:autoSpaceDN w:val="0"/>
              <w:adjustRightInd w:val="0"/>
              <w:rPr>
                <w:rFonts w:ascii="Arial" w:hAnsi="Arial" w:cs="Arial"/>
                <w:color w:val="000000"/>
              </w:rPr>
            </w:pPr>
            <w:r w:rsidRPr="00D17770">
              <w:rPr>
                <w:rFonts w:ascii="Arial" w:hAnsi="Arial" w:cs="Arial"/>
                <w:color w:val="000000"/>
              </w:rPr>
              <w:t>Exposure to extension contact (X8)</w:t>
            </w:r>
          </w:p>
        </w:tc>
        <w:tc>
          <w:tcPr>
            <w:tcW w:w="877" w:type="dxa"/>
            <w:vAlign w:val="center"/>
          </w:tcPr>
          <w:p w:rsidR="002C6B04" w:rsidRPr="00D17770" w:rsidRDefault="002C6B04" w:rsidP="00EC1ED5">
            <w:pPr>
              <w:jc w:val="center"/>
              <w:rPr>
                <w:rFonts w:ascii="Arial" w:hAnsi="Arial" w:cs="Arial"/>
                <w:color w:val="000000"/>
              </w:rPr>
            </w:pPr>
            <w:r w:rsidRPr="00D17770">
              <w:rPr>
                <w:rFonts w:ascii="Arial" w:hAnsi="Arial" w:cs="Arial"/>
                <w:color w:val="000000"/>
              </w:rPr>
              <w:t>0.589</w:t>
            </w:r>
          </w:p>
        </w:tc>
        <w:tc>
          <w:tcPr>
            <w:tcW w:w="0" w:type="auto"/>
            <w:vAlign w:val="center"/>
          </w:tcPr>
          <w:p w:rsidR="002C6B04" w:rsidRPr="00D17770" w:rsidRDefault="002C6B04" w:rsidP="00EC1ED5">
            <w:pPr>
              <w:jc w:val="center"/>
              <w:rPr>
                <w:rFonts w:ascii="Arial" w:hAnsi="Arial" w:cs="Arial"/>
                <w:color w:val="000000"/>
              </w:rPr>
            </w:pPr>
            <w:r w:rsidRPr="00D17770">
              <w:rPr>
                <w:rFonts w:ascii="Arial" w:hAnsi="Arial" w:cs="Arial"/>
                <w:color w:val="000000"/>
              </w:rPr>
              <w:t>0.116</w:t>
            </w:r>
          </w:p>
        </w:tc>
        <w:tc>
          <w:tcPr>
            <w:tcW w:w="0" w:type="auto"/>
            <w:vAlign w:val="bottom"/>
          </w:tcPr>
          <w:p w:rsidR="002C6B04" w:rsidRPr="00D17770" w:rsidRDefault="002C6B04" w:rsidP="00EC1ED5">
            <w:pPr>
              <w:jc w:val="center"/>
              <w:rPr>
                <w:rFonts w:ascii="Arial" w:hAnsi="Arial" w:cs="Arial"/>
                <w:color w:val="000000"/>
              </w:rPr>
            </w:pPr>
            <w:r w:rsidRPr="00D17770">
              <w:rPr>
                <w:rFonts w:ascii="Arial" w:hAnsi="Arial" w:cs="Arial"/>
                <w:color w:val="000000"/>
              </w:rPr>
              <w:t>0.473</w:t>
            </w:r>
          </w:p>
        </w:tc>
        <w:tc>
          <w:tcPr>
            <w:tcW w:w="960" w:type="dxa"/>
            <w:vAlign w:val="bottom"/>
          </w:tcPr>
          <w:p w:rsidR="002C6B04" w:rsidRPr="00D17770" w:rsidRDefault="002C6B04" w:rsidP="00EC1ED5">
            <w:pPr>
              <w:ind w:firstLine="3"/>
              <w:jc w:val="center"/>
              <w:rPr>
                <w:rFonts w:ascii="Arial" w:hAnsi="Arial" w:cs="Arial"/>
              </w:rPr>
            </w:pPr>
            <w:r w:rsidRPr="00D17770">
              <w:rPr>
                <w:rFonts w:ascii="Arial" w:hAnsi="Arial" w:cs="Arial"/>
              </w:rPr>
              <w:t>0.081</w:t>
            </w:r>
            <w:r w:rsidRPr="00D17770">
              <w:rPr>
                <w:rFonts w:ascii="Arial" w:hAnsi="Arial" w:cs="Arial"/>
                <w:vertAlign w:val="subscript"/>
              </w:rPr>
              <w:t>X4</w:t>
            </w:r>
          </w:p>
        </w:tc>
        <w:tc>
          <w:tcPr>
            <w:tcW w:w="0" w:type="auto"/>
            <w:vAlign w:val="bottom"/>
          </w:tcPr>
          <w:p w:rsidR="002C6B04" w:rsidRPr="00D17770" w:rsidRDefault="002C6B04" w:rsidP="00EC1ED5">
            <w:pPr>
              <w:jc w:val="center"/>
              <w:rPr>
                <w:rFonts w:ascii="Arial" w:hAnsi="Arial" w:cs="Arial"/>
              </w:rPr>
            </w:pPr>
            <w:r w:rsidRPr="00D17770">
              <w:rPr>
                <w:rFonts w:ascii="Arial" w:hAnsi="Arial" w:cs="Arial"/>
              </w:rPr>
              <w:t>0.077</w:t>
            </w:r>
            <w:r w:rsidRPr="00D17770">
              <w:rPr>
                <w:rFonts w:ascii="Arial" w:hAnsi="Arial" w:cs="Arial"/>
                <w:vertAlign w:val="subscript"/>
              </w:rPr>
              <w:t>X7</w:t>
            </w:r>
          </w:p>
        </w:tc>
        <w:tc>
          <w:tcPr>
            <w:tcW w:w="0" w:type="auto"/>
            <w:vAlign w:val="bottom"/>
          </w:tcPr>
          <w:p w:rsidR="002C6B04" w:rsidRPr="00D17770" w:rsidRDefault="002C6B04" w:rsidP="00EC1ED5">
            <w:pPr>
              <w:jc w:val="center"/>
              <w:rPr>
                <w:rFonts w:ascii="Arial" w:hAnsi="Arial" w:cs="Arial"/>
              </w:rPr>
            </w:pPr>
            <w:r w:rsidRPr="00D17770">
              <w:rPr>
                <w:rFonts w:ascii="Arial" w:hAnsi="Arial" w:cs="Arial"/>
              </w:rPr>
              <w:t>0.062</w:t>
            </w:r>
            <w:r w:rsidRPr="00D17770">
              <w:rPr>
                <w:rFonts w:ascii="Arial" w:hAnsi="Arial" w:cs="Arial"/>
                <w:vertAlign w:val="subscript"/>
              </w:rPr>
              <w:t>X5</w:t>
            </w:r>
          </w:p>
        </w:tc>
      </w:tr>
      <w:tr w:rsidR="002C6B04" w:rsidRPr="00D17770" w:rsidTr="002C6B04">
        <w:trPr>
          <w:jc w:val="center"/>
        </w:trPr>
        <w:tc>
          <w:tcPr>
            <w:tcW w:w="2936" w:type="dxa"/>
          </w:tcPr>
          <w:p w:rsidR="002C6B04" w:rsidRPr="00D17770" w:rsidRDefault="002C6B04" w:rsidP="00EC1ED5">
            <w:pPr>
              <w:autoSpaceDE w:val="0"/>
              <w:autoSpaceDN w:val="0"/>
              <w:adjustRightInd w:val="0"/>
              <w:rPr>
                <w:rFonts w:ascii="Arial" w:hAnsi="Arial" w:cs="Arial"/>
                <w:color w:val="000000"/>
              </w:rPr>
            </w:pPr>
            <w:r w:rsidRPr="00D17770">
              <w:rPr>
                <w:rFonts w:ascii="Arial" w:hAnsi="Arial" w:cs="Arial"/>
                <w:color w:val="000000"/>
              </w:rPr>
              <w:t>Social Participation (X9)</w:t>
            </w:r>
          </w:p>
        </w:tc>
        <w:tc>
          <w:tcPr>
            <w:tcW w:w="877" w:type="dxa"/>
            <w:vAlign w:val="center"/>
          </w:tcPr>
          <w:p w:rsidR="002C6B04" w:rsidRPr="00D17770" w:rsidRDefault="002C6B04" w:rsidP="00EC1ED5">
            <w:pPr>
              <w:jc w:val="center"/>
              <w:rPr>
                <w:rFonts w:ascii="Arial" w:hAnsi="Arial" w:cs="Arial"/>
                <w:color w:val="000000"/>
              </w:rPr>
            </w:pPr>
            <w:r w:rsidRPr="00D17770">
              <w:rPr>
                <w:rFonts w:ascii="Arial" w:hAnsi="Arial" w:cs="Arial"/>
                <w:color w:val="000000"/>
              </w:rPr>
              <w:t>0.032</w:t>
            </w:r>
          </w:p>
        </w:tc>
        <w:tc>
          <w:tcPr>
            <w:tcW w:w="0" w:type="auto"/>
            <w:vAlign w:val="center"/>
          </w:tcPr>
          <w:p w:rsidR="002C6B04" w:rsidRPr="00D17770" w:rsidRDefault="002C6B04" w:rsidP="00EC1ED5">
            <w:pPr>
              <w:jc w:val="center"/>
              <w:rPr>
                <w:rFonts w:ascii="Arial" w:hAnsi="Arial" w:cs="Arial"/>
                <w:color w:val="000000"/>
              </w:rPr>
            </w:pPr>
            <w:r w:rsidRPr="00D17770">
              <w:rPr>
                <w:rFonts w:ascii="Arial" w:hAnsi="Arial" w:cs="Arial"/>
                <w:color w:val="000000"/>
              </w:rPr>
              <w:t>-0.013</w:t>
            </w:r>
          </w:p>
        </w:tc>
        <w:tc>
          <w:tcPr>
            <w:tcW w:w="0" w:type="auto"/>
            <w:vAlign w:val="bottom"/>
          </w:tcPr>
          <w:p w:rsidR="002C6B04" w:rsidRPr="00D17770" w:rsidRDefault="002C6B04" w:rsidP="00EC1ED5">
            <w:pPr>
              <w:jc w:val="center"/>
              <w:rPr>
                <w:rFonts w:ascii="Arial" w:hAnsi="Arial" w:cs="Arial"/>
                <w:color w:val="000000"/>
              </w:rPr>
            </w:pPr>
            <w:r w:rsidRPr="00D17770">
              <w:rPr>
                <w:rFonts w:ascii="Arial" w:hAnsi="Arial" w:cs="Arial"/>
                <w:color w:val="000000"/>
              </w:rPr>
              <w:t>0.045</w:t>
            </w:r>
          </w:p>
        </w:tc>
        <w:tc>
          <w:tcPr>
            <w:tcW w:w="960" w:type="dxa"/>
            <w:vAlign w:val="bottom"/>
          </w:tcPr>
          <w:p w:rsidR="002C6B04" w:rsidRPr="00D17770" w:rsidRDefault="002C6B04" w:rsidP="00EC1ED5">
            <w:pPr>
              <w:ind w:firstLine="3"/>
              <w:jc w:val="center"/>
              <w:rPr>
                <w:rFonts w:ascii="Arial" w:hAnsi="Arial" w:cs="Arial"/>
              </w:rPr>
            </w:pPr>
            <w:r w:rsidRPr="00D17770">
              <w:rPr>
                <w:rFonts w:ascii="Arial" w:hAnsi="Arial" w:cs="Arial"/>
              </w:rPr>
              <w:t>0.295</w:t>
            </w:r>
            <w:r w:rsidRPr="00D17770">
              <w:rPr>
                <w:rFonts w:ascii="Arial" w:hAnsi="Arial" w:cs="Arial"/>
                <w:vertAlign w:val="subscript"/>
              </w:rPr>
              <w:t>X10</w:t>
            </w:r>
          </w:p>
        </w:tc>
        <w:tc>
          <w:tcPr>
            <w:tcW w:w="0" w:type="auto"/>
            <w:vAlign w:val="bottom"/>
          </w:tcPr>
          <w:p w:rsidR="002C6B04" w:rsidRPr="00D17770" w:rsidRDefault="002C6B04" w:rsidP="00EC1ED5">
            <w:pPr>
              <w:jc w:val="center"/>
              <w:rPr>
                <w:rFonts w:ascii="Arial" w:hAnsi="Arial" w:cs="Arial"/>
              </w:rPr>
            </w:pPr>
            <w:r w:rsidRPr="00D17770">
              <w:rPr>
                <w:rFonts w:ascii="Arial" w:hAnsi="Arial" w:cs="Arial"/>
              </w:rPr>
              <w:t>0.194</w:t>
            </w:r>
            <w:r w:rsidRPr="00D17770">
              <w:rPr>
                <w:rFonts w:ascii="Arial" w:hAnsi="Arial" w:cs="Arial"/>
                <w:vertAlign w:val="subscript"/>
              </w:rPr>
              <w:t>X7</w:t>
            </w:r>
          </w:p>
        </w:tc>
        <w:tc>
          <w:tcPr>
            <w:tcW w:w="0" w:type="auto"/>
            <w:vAlign w:val="bottom"/>
          </w:tcPr>
          <w:p w:rsidR="002C6B04" w:rsidRPr="00D17770" w:rsidRDefault="002C6B04" w:rsidP="00EC1ED5">
            <w:pPr>
              <w:jc w:val="center"/>
              <w:rPr>
                <w:rFonts w:ascii="Arial" w:hAnsi="Arial" w:cs="Arial"/>
              </w:rPr>
            </w:pPr>
            <w:r w:rsidRPr="00D17770">
              <w:rPr>
                <w:rFonts w:ascii="Arial" w:hAnsi="Arial" w:cs="Arial"/>
              </w:rPr>
              <w:t>0.123</w:t>
            </w:r>
            <w:r w:rsidRPr="00D17770">
              <w:rPr>
                <w:rFonts w:ascii="Arial" w:hAnsi="Arial" w:cs="Arial"/>
                <w:vertAlign w:val="subscript"/>
              </w:rPr>
              <w:t>X3</w:t>
            </w:r>
          </w:p>
        </w:tc>
      </w:tr>
      <w:tr w:rsidR="002C6B04" w:rsidRPr="00D17770" w:rsidTr="002C6B04">
        <w:trPr>
          <w:jc w:val="center"/>
        </w:trPr>
        <w:tc>
          <w:tcPr>
            <w:tcW w:w="2936" w:type="dxa"/>
          </w:tcPr>
          <w:p w:rsidR="002C6B04" w:rsidRPr="00D17770" w:rsidRDefault="002C6B04" w:rsidP="00EC1ED5">
            <w:pPr>
              <w:autoSpaceDE w:val="0"/>
              <w:autoSpaceDN w:val="0"/>
              <w:adjustRightInd w:val="0"/>
              <w:rPr>
                <w:rFonts w:ascii="Arial" w:hAnsi="Arial" w:cs="Arial"/>
                <w:color w:val="000000"/>
              </w:rPr>
            </w:pPr>
            <w:r w:rsidRPr="00D17770">
              <w:rPr>
                <w:rFonts w:ascii="Arial" w:hAnsi="Arial" w:cs="Arial"/>
                <w:color w:val="000000"/>
              </w:rPr>
              <w:t>Cosmopoliteness (X10)</w:t>
            </w:r>
          </w:p>
        </w:tc>
        <w:tc>
          <w:tcPr>
            <w:tcW w:w="877" w:type="dxa"/>
            <w:vAlign w:val="center"/>
          </w:tcPr>
          <w:p w:rsidR="002C6B04" w:rsidRPr="00D17770" w:rsidRDefault="002C6B04" w:rsidP="00EC1ED5">
            <w:pPr>
              <w:jc w:val="center"/>
              <w:rPr>
                <w:rFonts w:ascii="Arial" w:hAnsi="Arial" w:cs="Arial"/>
                <w:color w:val="000000"/>
              </w:rPr>
            </w:pPr>
            <w:r w:rsidRPr="00D17770">
              <w:rPr>
                <w:rFonts w:ascii="Arial" w:hAnsi="Arial" w:cs="Arial"/>
                <w:color w:val="000000"/>
              </w:rPr>
              <w:t>0.532</w:t>
            </w:r>
          </w:p>
        </w:tc>
        <w:tc>
          <w:tcPr>
            <w:tcW w:w="0" w:type="auto"/>
            <w:vAlign w:val="center"/>
          </w:tcPr>
          <w:p w:rsidR="002C6B04" w:rsidRPr="00D17770" w:rsidRDefault="002C6B04" w:rsidP="00EC1ED5">
            <w:pPr>
              <w:jc w:val="center"/>
              <w:rPr>
                <w:rFonts w:ascii="Arial" w:hAnsi="Arial" w:cs="Arial"/>
                <w:color w:val="000000"/>
              </w:rPr>
            </w:pPr>
            <w:r w:rsidRPr="00D17770">
              <w:rPr>
                <w:rFonts w:ascii="Arial" w:hAnsi="Arial" w:cs="Arial"/>
                <w:color w:val="000000"/>
              </w:rPr>
              <w:t>0.126</w:t>
            </w:r>
          </w:p>
        </w:tc>
        <w:tc>
          <w:tcPr>
            <w:tcW w:w="0" w:type="auto"/>
            <w:vAlign w:val="bottom"/>
          </w:tcPr>
          <w:p w:rsidR="002C6B04" w:rsidRPr="00D17770" w:rsidRDefault="002C6B04" w:rsidP="00EC1ED5">
            <w:pPr>
              <w:jc w:val="center"/>
              <w:rPr>
                <w:rFonts w:ascii="Arial" w:hAnsi="Arial" w:cs="Arial"/>
                <w:color w:val="000000"/>
              </w:rPr>
            </w:pPr>
            <w:r w:rsidRPr="00D17770">
              <w:rPr>
                <w:rFonts w:ascii="Arial" w:hAnsi="Arial" w:cs="Arial"/>
                <w:color w:val="000000"/>
              </w:rPr>
              <w:t>0.406</w:t>
            </w:r>
          </w:p>
        </w:tc>
        <w:tc>
          <w:tcPr>
            <w:tcW w:w="960" w:type="dxa"/>
            <w:vAlign w:val="bottom"/>
          </w:tcPr>
          <w:p w:rsidR="002C6B04" w:rsidRPr="00D17770" w:rsidRDefault="002C6B04" w:rsidP="00EC1ED5">
            <w:pPr>
              <w:ind w:firstLine="3"/>
              <w:jc w:val="center"/>
              <w:rPr>
                <w:rFonts w:ascii="Arial" w:hAnsi="Arial" w:cs="Arial"/>
              </w:rPr>
            </w:pPr>
            <w:r w:rsidRPr="00D17770">
              <w:rPr>
                <w:rFonts w:ascii="Arial" w:hAnsi="Arial" w:cs="Arial"/>
              </w:rPr>
              <w:t>0.065</w:t>
            </w:r>
            <w:r w:rsidRPr="00D17770">
              <w:rPr>
                <w:rFonts w:ascii="Arial" w:hAnsi="Arial" w:cs="Arial"/>
                <w:vertAlign w:val="subscript"/>
              </w:rPr>
              <w:t>x11</w:t>
            </w:r>
          </w:p>
        </w:tc>
        <w:tc>
          <w:tcPr>
            <w:tcW w:w="0" w:type="auto"/>
            <w:vAlign w:val="bottom"/>
          </w:tcPr>
          <w:p w:rsidR="002C6B04" w:rsidRPr="00D17770" w:rsidRDefault="002C6B04" w:rsidP="00EC1ED5">
            <w:pPr>
              <w:jc w:val="center"/>
              <w:rPr>
                <w:rFonts w:ascii="Arial" w:hAnsi="Arial" w:cs="Arial"/>
              </w:rPr>
            </w:pPr>
            <w:r w:rsidRPr="00D17770">
              <w:rPr>
                <w:rFonts w:ascii="Arial" w:hAnsi="Arial" w:cs="Arial"/>
              </w:rPr>
              <w:t>0.042</w:t>
            </w:r>
            <w:r w:rsidRPr="00D17770">
              <w:rPr>
                <w:rFonts w:ascii="Arial" w:hAnsi="Arial" w:cs="Arial"/>
                <w:vertAlign w:val="subscript"/>
              </w:rPr>
              <w:t>x8</w:t>
            </w:r>
          </w:p>
        </w:tc>
        <w:tc>
          <w:tcPr>
            <w:tcW w:w="0" w:type="auto"/>
            <w:vAlign w:val="bottom"/>
          </w:tcPr>
          <w:p w:rsidR="002C6B04" w:rsidRPr="00D17770" w:rsidRDefault="002C6B04" w:rsidP="00EC1ED5">
            <w:pPr>
              <w:jc w:val="center"/>
              <w:rPr>
                <w:rFonts w:ascii="Arial" w:hAnsi="Arial" w:cs="Arial"/>
              </w:rPr>
            </w:pPr>
            <w:r w:rsidRPr="00D17770">
              <w:rPr>
                <w:rFonts w:ascii="Arial" w:hAnsi="Arial" w:cs="Arial"/>
              </w:rPr>
              <w:t>0.011</w:t>
            </w:r>
            <w:r w:rsidRPr="00D17770">
              <w:rPr>
                <w:rFonts w:ascii="Arial" w:hAnsi="Arial" w:cs="Arial"/>
                <w:vertAlign w:val="subscript"/>
              </w:rPr>
              <w:t>x10</w:t>
            </w:r>
          </w:p>
        </w:tc>
      </w:tr>
      <w:tr w:rsidR="002C6B04" w:rsidRPr="00D17770" w:rsidTr="002C6B04">
        <w:trPr>
          <w:jc w:val="center"/>
        </w:trPr>
        <w:tc>
          <w:tcPr>
            <w:tcW w:w="2936" w:type="dxa"/>
          </w:tcPr>
          <w:p w:rsidR="002C6B04" w:rsidRPr="00D17770" w:rsidRDefault="002C6B04" w:rsidP="00EC1ED5">
            <w:pPr>
              <w:autoSpaceDE w:val="0"/>
              <w:autoSpaceDN w:val="0"/>
              <w:adjustRightInd w:val="0"/>
              <w:rPr>
                <w:rFonts w:ascii="Arial" w:hAnsi="Arial" w:cs="Arial"/>
                <w:color w:val="000000"/>
              </w:rPr>
            </w:pPr>
            <w:r w:rsidRPr="00D17770">
              <w:rPr>
                <w:rFonts w:ascii="Arial" w:hAnsi="Arial" w:cs="Arial"/>
                <w:color w:val="000000"/>
              </w:rPr>
              <w:t xml:space="preserve"> Possession of e-agri.tools (X11)</w:t>
            </w:r>
          </w:p>
        </w:tc>
        <w:tc>
          <w:tcPr>
            <w:tcW w:w="877" w:type="dxa"/>
            <w:vAlign w:val="center"/>
          </w:tcPr>
          <w:p w:rsidR="002C6B04" w:rsidRPr="00D17770" w:rsidRDefault="002C6B04" w:rsidP="00EC1ED5">
            <w:pPr>
              <w:jc w:val="center"/>
              <w:rPr>
                <w:rFonts w:ascii="Arial" w:hAnsi="Arial" w:cs="Arial"/>
                <w:color w:val="000000"/>
              </w:rPr>
            </w:pPr>
            <w:r w:rsidRPr="00D17770">
              <w:rPr>
                <w:rFonts w:ascii="Arial" w:hAnsi="Arial" w:cs="Arial"/>
                <w:color w:val="000000"/>
              </w:rPr>
              <w:t>0.630</w:t>
            </w:r>
          </w:p>
        </w:tc>
        <w:tc>
          <w:tcPr>
            <w:tcW w:w="0" w:type="auto"/>
            <w:vAlign w:val="center"/>
          </w:tcPr>
          <w:p w:rsidR="002C6B04" w:rsidRPr="00D17770" w:rsidRDefault="002C6B04" w:rsidP="00EC1ED5">
            <w:pPr>
              <w:jc w:val="center"/>
              <w:rPr>
                <w:rFonts w:ascii="Arial" w:hAnsi="Arial" w:cs="Arial"/>
                <w:color w:val="000000"/>
              </w:rPr>
            </w:pPr>
            <w:r w:rsidRPr="00D17770">
              <w:rPr>
                <w:rFonts w:ascii="Arial" w:hAnsi="Arial" w:cs="Arial"/>
                <w:color w:val="000000"/>
              </w:rPr>
              <w:t>0.246</w:t>
            </w:r>
          </w:p>
        </w:tc>
        <w:tc>
          <w:tcPr>
            <w:tcW w:w="0" w:type="auto"/>
            <w:vAlign w:val="bottom"/>
          </w:tcPr>
          <w:p w:rsidR="002C6B04" w:rsidRPr="00D17770" w:rsidRDefault="002C6B04" w:rsidP="00EC1ED5">
            <w:pPr>
              <w:jc w:val="center"/>
              <w:rPr>
                <w:rFonts w:ascii="Arial" w:hAnsi="Arial" w:cs="Arial"/>
                <w:color w:val="000000"/>
              </w:rPr>
            </w:pPr>
            <w:r w:rsidRPr="00D17770">
              <w:rPr>
                <w:rFonts w:ascii="Arial" w:hAnsi="Arial" w:cs="Arial"/>
                <w:color w:val="000000"/>
              </w:rPr>
              <w:t>0.384</w:t>
            </w:r>
          </w:p>
        </w:tc>
        <w:tc>
          <w:tcPr>
            <w:tcW w:w="960" w:type="dxa"/>
            <w:vAlign w:val="bottom"/>
          </w:tcPr>
          <w:p w:rsidR="002C6B04" w:rsidRPr="00D17770" w:rsidRDefault="002C6B04" w:rsidP="00EC1ED5">
            <w:pPr>
              <w:ind w:firstLine="3"/>
              <w:jc w:val="center"/>
              <w:rPr>
                <w:rFonts w:ascii="Arial" w:hAnsi="Arial" w:cs="Arial"/>
              </w:rPr>
            </w:pPr>
            <w:r w:rsidRPr="00D17770">
              <w:rPr>
                <w:rFonts w:ascii="Arial" w:hAnsi="Arial" w:cs="Arial"/>
              </w:rPr>
              <w:t>0.246</w:t>
            </w:r>
            <w:r w:rsidRPr="00D17770">
              <w:rPr>
                <w:rFonts w:ascii="Arial" w:hAnsi="Arial" w:cs="Arial"/>
                <w:vertAlign w:val="subscript"/>
              </w:rPr>
              <w:t>x11</w:t>
            </w:r>
          </w:p>
        </w:tc>
        <w:tc>
          <w:tcPr>
            <w:tcW w:w="0" w:type="auto"/>
            <w:vAlign w:val="bottom"/>
          </w:tcPr>
          <w:p w:rsidR="002C6B04" w:rsidRPr="00D17770" w:rsidRDefault="002C6B04" w:rsidP="00EC1ED5">
            <w:pPr>
              <w:jc w:val="center"/>
              <w:rPr>
                <w:rFonts w:ascii="Arial" w:hAnsi="Arial" w:cs="Arial"/>
              </w:rPr>
            </w:pPr>
            <w:r w:rsidRPr="00D17770">
              <w:rPr>
                <w:rFonts w:ascii="Arial" w:hAnsi="Arial" w:cs="Arial"/>
              </w:rPr>
              <w:t>0.150</w:t>
            </w:r>
            <w:r w:rsidRPr="00D17770">
              <w:rPr>
                <w:rFonts w:ascii="Arial" w:hAnsi="Arial" w:cs="Arial"/>
                <w:vertAlign w:val="subscript"/>
              </w:rPr>
              <w:t>x2</w:t>
            </w:r>
          </w:p>
        </w:tc>
        <w:tc>
          <w:tcPr>
            <w:tcW w:w="0" w:type="auto"/>
            <w:vAlign w:val="bottom"/>
          </w:tcPr>
          <w:p w:rsidR="002C6B04" w:rsidRPr="00D17770" w:rsidRDefault="002C6B04" w:rsidP="00EC1ED5">
            <w:pPr>
              <w:jc w:val="center"/>
              <w:rPr>
                <w:rFonts w:ascii="Arial" w:hAnsi="Arial" w:cs="Arial"/>
              </w:rPr>
            </w:pPr>
            <w:r w:rsidRPr="00D17770">
              <w:rPr>
                <w:rFonts w:ascii="Arial" w:hAnsi="Arial" w:cs="Arial"/>
              </w:rPr>
              <w:t>0.147</w:t>
            </w:r>
            <w:r w:rsidRPr="00D17770">
              <w:rPr>
                <w:rFonts w:ascii="Arial" w:hAnsi="Arial" w:cs="Arial"/>
                <w:vertAlign w:val="subscript"/>
              </w:rPr>
              <w:t>x8</w:t>
            </w:r>
          </w:p>
        </w:tc>
      </w:tr>
      <w:tr w:rsidR="002C6B04" w:rsidRPr="00D17770" w:rsidTr="002C6B04">
        <w:trPr>
          <w:jc w:val="center"/>
        </w:trPr>
        <w:tc>
          <w:tcPr>
            <w:tcW w:w="8424" w:type="dxa"/>
            <w:gridSpan w:val="7"/>
          </w:tcPr>
          <w:p w:rsidR="002C6B04" w:rsidRPr="00D17770" w:rsidRDefault="002C6B04" w:rsidP="00EC1ED5">
            <w:pPr>
              <w:rPr>
                <w:rFonts w:ascii="Arial" w:hAnsi="Arial" w:cs="Arial"/>
              </w:rPr>
            </w:pPr>
            <w:r w:rsidRPr="00D17770">
              <w:rPr>
                <w:rFonts w:ascii="Arial" w:hAnsi="Arial" w:cs="Arial"/>
              </w:rPr>
              <w:t>Residual Effect: 0.311</w:t>
            </w:r>
          </w:p>
          <w:p w:rsidR="002C6B04" w:rsidRPr="00D17770" w:rsidRDefault="002C6B04" w:rsidP="00EC1ED5">
            <w:pPr>
              <w:tabs>
                <w:tab w:val="left" w:pos="3564"/>
              </w:tabs>
              <w:rPr>
                <w:rFonts w:ascii="Arial" w:hAnsi="Arial" w:cs="Arial"/>
              </w:rPr>
            </w:pPr>
            <w:r w:rsidRPr="00D17770">
              <w:rPr>
                <w:rFonts w:ascii="Arial" w:hAnsi="Arial" w:cs="Arial"/>
              </w:rPr>
              <w:t>Highest Indirect Effect: 0.708</w:t>
            </w:r>
            <w:r w:rsidRPr="00D17770">
              <w:rPr>
                <w:rFonts w:ascii="Arial" w:hAnsi="Arial" w:cs="Arial"/>
              </w:rPr>
              <w:tab/>
            </w:r>
          </w:p>
        </w:tc>
      </w:tr>
    </w:tbl>
    <w:p w:rsidR="002C6B04" w:rsidRPr="00D17770" w:rsidRDefault="002C6B04" w:rsidP="002C6B04">
      <w:pPr>
        <w:pStyle w:val="Body"/>
        <w:rPr>
          <w:rFonts w:ascii="Arial" w:hAnsi="Arial" w:cs="Arial"/>
        </w:rPr>
      </w:pPr>
      <w:r w:rsidRPr="00D17770">
        <w:rPr>
          <w:rFonts w:ascii="Arial" w:hAnsi="Arial" w:cs="Arial"/>
        </w:rPr>
        <w:t xml:space="preserve">The above table presents a path analysis outlining the direct and indirect effects of various socio-economic variables on the adoption of e-agriculture practices and tools. Among all the variables, education (X2) exerts the highest total effect (0.720), with a strong direct effect (0.372) and a significant indirect contribution (0.348). This finding reinforces the notion that education enhances the ability of individuals to understand, evaluate, and adopt new technologies. The importance of education in adoption has been consistently highlighted in earlier studies, such as by Das and Baruah (2013), who found that better-educated farmers were more proactive in adopting ICT tools in agriculture.In terms of indirect influence, annual income (X6) registers the highest indirect effect (0.708), despite a negative direct effect (-0.221). This suggests that income plays a crucial mediating role, likely enabling access to modern technologies through better purchasing capacity, infrastructure, and connectivity. </w:t>
      </w:r>
      <w:r w:rsidRPr="00D17770">
        <w:rPr>
          <w:rFonts w:ascii="Arial" w:hAnsi="Arial" w:cs="Arial"/>
        </w:rPr>
        <w:lastRenderedPageBreak/>
        <w:t>This trend is consistent with the findings of Kumar et al. (2019), who noted that financial capacity often empowers farmers to invest in e-agriculture tools, even if they do not directly perceive their benefits initially.Possession of e-agriculture tools (X11) and landholding size (X5) also contribute strongly to adoption, with total effects of 0.630 and 0.612, respectively. The ownership of digital tools directly equips farmers with means to engage in technology-based practices, while larger landholdings might motivate greater investment in efficient tools. A study by Sundaramari and Selvam (2015) reported similar findings, showing a positive relationship between ICT ownership and the practical application of agricultural technologies.The negative total effects for variables like age (X1) (-0.315) and farming experience (X7) (-0.104) suggest that older and more experienced farmers may be less inclined to adopt new technologies, possibly due to habituation to traditional practices or limited digital literacy. This observation is echoed in the work of Rao et al. (2020), who documented generational reluctance in embracing digital agriculture among senior farmers.Additionally, exposure to extension contact (X8) and cosmopoliteness (X10) exhibit notable total effects (0.589 and 0.532, respectively), underscoring the importance of awareness, networking, and interaction with diverse sources of knowledge in promoting technology adoption. It is concluded that education, land holding and possession of e-agriculture tools influenced adoption level of respondents. The residual effect being 0.311 inferred that 31.1 per cent of the variation in this relation could not be explained.</w:t>
      </w:r>
    </w:p>
    <w:p w:rsidR="002C6B04" w:rsidRPr="00D17770" w:rsidRDefault="002C6B04" w:rsidP="002C6B04">
      <w:pPr>
        <w:pStyle w:val="Body"/>
        <w:rPr>
          <w:rFonts w:ascii="Arial" w:hAnsi="Arial" w:cs="Arial"/>
          <w:b/>
          <w:sz w:val="22"/>
        </w:rPr>
      </w:pPr>
      <w:r w:rsidRPr="00D17770">
        <w:rPr>
          <w:rFonts w:ascii="Arial" w:hAnsi="Arial" w:cs="Arial"/>
          <w:b/>
          <w:sz w:val="22"/>
        </w:rPr>
        <w:t>Conclusion</w:t>
      </w:r>
    </w:p>
    <w:p w:rsidR="002C6B04" w:rsidRPr="00D17770" w:rsidRDefault="002C6B04" w:rsidP="002C6B04">
      <w:pPr>
        <w:pStyle w:val="Body"/>
        <w:rPr>
          <w:rFonts w:ascii="Arial" w:hAnsi="Arial" w:cs="Arial"/>
        </w:rPr>
      </w:pPr>
      <w:r w:rsidRPr="00D17770">
        <w:rPr>
          <w:rFonts w:ascii="Arial" w:hAnsi="Arial" w:cs="Arial"/>
        </w:rPr>
        <w:t>The current research examined the application of e-Agriculture in irrig</w:t>
      </w:r>
      <w:r w:rsidR="00225688">
        <w:rPr>
          <w:rFonts w:ascii="Arial" w:hAnsi="Arial" w:cs="Arial"/>
        </w:rPr>
        <w:t>ated rice-based cropping system</w:t>
      </w:r>
      <w:r w:rsidRPr="00D17770">
        <w:rPr>
          <w:rFonts w:ascii="Arial" w:hAnsi="Arial" w:cs="Arial"/>
        </w:rPr>
        <w:t xml:space="preserve"> in Odisha</w:t>
      </w:r>
      <w:r w:rsidR="00225688">
        <w:rPr>
          <w:rFonts w:ascii="Arial" w:hAnsi="Arial" w:cs="Arial"/>
        </w:rPr>
        <w:t>,</w:t>
      </w:r>
      <w:r w:rsidRPr="00D17770">
        <w:rPr>
          <w:rFonts w:ascii="Arial" w:hAnsi="Arial" w:cs="Arial"/>
        </w:rPr>
        <w:t xml:space="preserve"> keeping in mind the socio-economic profile of far</w:t>
      </w:r>
      <w:r w:rsidR="00225688">
        <w:rPr>
          <w:rFonts w:ascii="Arial" w:hAnsi="Arial" w:cs="Arial"/>
        </w:rPr>
        <w:t>mers and the levels of adoption by farmers.</w:t>
      </w:r>
      <w:r w:rsidRPr="00D17770">
        <w:rPr>
          <w:rFonts w:ascii="Arial" w:hAnsi="Arial" w:cs="Arial"/>
        </w:rPr>
        <w:t xml:space="preserve"> The research findings indicated that there is considerable potential for e-Agriculture to increase agricultural productivity and efficiency in the area. Its success, however, largely depends on a number of interrelated factors. First, farmers' socio-economic characteristics such as education level, size of landholding, income, and access to infrastructure were found to be of key importance in the take-up of e-Agriculture applications by the farmers. Those farmers with improved access to education and digital infrastructure had a greater awareness and intent to utilize such technologies. There is a gap between knowing and effective usability, which is influenced by individual capacity and systemic factors. Overall, even with the presence of a supportive irrigated ecosystem and increasing digital penetration, maximum potential utilization of e-Agriculture in Odisha's rice-based systems has not yet been fully achieved. A multi-faceted strategy including building capacity, localized development of technology, infrastructure enhancement, and focused policy support is needed to bridge the digital divide and empower farmers to embrace e-Agriculture as a viable means for sustainable agriculture.</w:t>
      </w:r>
    </w:p>
    <w:p w:rsidR="002C6B04" w:rsidRPr="00D17770" w:rsidRDefault="002C6B04" w:rsidP="002C6B04">
      <w:pPr>
        <w:pStyle w:val="Body"/>
        <w:rPr>
          <w:rFonts w:ascii="Arial" w:hAnsi="Arial" w:cs="Arial"/>
          <w:b/>
          <w:sz w:val="22"/>
          <w:szCs w:val="22"/>
        </w:rPr>
      </w:pPr>
      <w:r w:rsidRPr="00D17770">
        <w:rPr>
          <w:rFonts w:ascii="Arial" w:hAnsi="Arial" w:cs="Arial"/>
          <w:b/>
          <w:sz w:val="22"/>
          <w:szCs w:val="22"/>
        </w:rPr>
        <w:t>References</w:t>
      </w:r>
    </w:p>
    <w:p w:rsidR="002C6B04" w:rsidRPr="00D17770" w:rsidRDefault="002C6B04" w:rsidP="002C6B04">
      <w:pPr>
        <w:pStyle w:val="Body"/>
        <w:rPr>
          <w:rFonts w:ascii="Arial" w:hAnsi="Arial" w:cs="Arial"/>
        </w:rPr>
      </w:pPr>
      <w:r w:rsidRPr="00D17770">
        <w:rPr>
          <w:rFonts w:ascii="Arial" w:hAnsi="Arial" w:cs="Arial"/>
        </w:rPr>
        <w:t xml:space="preserve">Patil, S. L., More, S. J., &amp; Naik, B. D. (2019). Socio-economic profile and information needs of farmers. </w:t>
      </w:r>
      <w:r w:rsidRPr="00D17770">
        <w:rPr>
          <w:rFonts w:ascii="Arial" w:hAnsi="Arial" w:cs="Arial"/>
          <w:i/>
        </w:rPr>
        <w:t>Journal of Pharmacognosy and Phytochemistry</w:t>
      </w:r>
      <w:r w:rsidRPr="00D17770">
        <w:rPr>
          <w:rFonts w:ascii="Arial" w:hAnsi="Arial" w:cs="Arial"/>
        </w:rPr>
        <w:t>, 8(3), 3830-3832.</w:t>
      </w:r>
    </w:p>
    <w:p w:rsidR="002C6B04" w:rsidRPr="00D17770" w:rsidRDefault="002C6B04" w:rsidP="002C6B04">
      <w:pPr>
        <w:pStyle w:val="Body"/>
        <w:rPr>
          <w:rFonts w:ascii="Arial" w:hAnsi="Arial" w:cs="Arial"/>
        </w:rPr>
      </w:pPr>
      <w:r w:rsidRPr="00D17770">
        <w:rPr>
          <w:rFonts w:ascii="Arial" w:hAnsi="Arial" w:cs="Arial"/>
        </w:rPr>
        <w:t xml:space="preserve">Kumar, A., Singh, R., &amp; Sharma, P. (2020). Socio-economic characteristics and their influence on decision-making behavior of farmers in Uttar Pradesh. </w:t>
      </w:r>
      <w:r w:rsidRPr="00D17770">
        <w:rPr>
          <w:rFonts w:ascii="Arial" w:hAnsi="Arial" w:cs="Arial"/>
          <w:i/>
        </w:rPr>
        <w:t>Indian Journal of Extension Education</w:t>
      </w:r>
      <w:r w:rsidRPr="00D17770">
        <w:rPr>
          <w:rFonts w:ascii="Arial" w:hAnsi="Arial" w:cs="Arial"/>
        </w:rPr>
        <w:t>, 56(4), 45–49.</w:t>
      </w:r>
    </w:p>
    <w:p w:rsidR="002C6B04" w:rsidRPr="00D17770" w:rsidRDefault="002C6B04" w:rsidP="002C6B04">
      <w:pPr>
        <w:pStyle w:val="Body"/>
        <w:rPr>
          <w:rFonts w:ascii="Arial" w:hAnsi="Arial" w:cs="Arial"/>
        </w:rPr>
      </w:pPr>
      <w:r w:rsidRPr="00D17770">
        <w:rPr>
          <w:rFonts w:ascii="Arial" w:hAnsi="Arial" w:cs="Arial"/>
        </w:rPr>
        <w:t xml:space="preserve">Rao, C. H. H., Raju, S. S., &amp; Tripathi, A. K. (2018). Land holding patterns and their implications on agricultural practices in India. </w:t>
      </w:r>
      <w:r w:rsidRPr="00D17770">
        <w:rPr>
          <w:rFonts w:ascii="Arial" w:hAnsi="Arial" w:cs="Arial"/>
          <w:i/>
        </w:rPr>
        <w:t>Economic and Political Weekly</w:t>
      </w:r>
      <w:r w:rsidRPr="00D17770">
        <w:rPr>
          <w:rFonts w:ascii="Arial" w:hAnsi="Arial" w:cs="Arial"/>
        </w:rPr>
        <w:t>, 53(3), 45–52.</w:t>
      </w:r>
    </w:p>
    <w:p w:rsidR="002C6B04" w:rsidRPr="00D17770" w:rsidRDefault="002C6B04" w:rsidP="002C6B04">
      <w:pPr>
        <w:pStyle w:val="Body"/>
        <w:rPr>
          <w:rFonts w:ascii="Arial" w:hAnsi="Arial" w:cs="Arial"/>
        </w:rPr>
      </w:pPr>
      <w:r w:rsidRPr="00D17770">
        <w:rPr>
          <w:rFonts w:ascii="Arial" w:hAnsi="Arial" w:cs="Arial"/>
        </w:rPr>
        <w:lastRenderedPageBreak/>
        <w:t xml:space="preserve">Chauhan, N. M., Patel, R. B., &amp; Kumar, S. (2020). Socio-economic profile of farmers and their perception towards agricultural technologies. </w:t>
      </w:r>
      <w:r w:rsidRPr="00D17770">
        <w:rPr>
          <w:rFonts w:ascii="Arial" w:hAnsi="Arial" w:cs="Arial"/>
          <w:i/>
        </w:rPr>
        <w:t>Journal of Community Mobilization and Sustainable Development,</w:t>
      </w:r>
      <w:r w:rsidRPr="00D17770">
        <w:rPr>
          <w:rFonts w:ascii="Arial" w:hAnsi="Arial" w:cs="Arial"/>
        </w:rPr>
        <w:t xml:space="preserve"> 15(1), 36–41.</w:t>
      </w:r>
    </w:p>
    <w:p w:rsidR="002C6B04" w:rsidRPr="00D17770" w:rsidRDefault="002C6B04" w:rsidP="002C6B04">
      <w:pPr>
        <w:pStyle w:val="Body"/>
        <w:rPr>
          <w:rFonts w:ascii="Arial" w:hAnsi="Arial" w:cs="Arial"/>
        </w:rPr>
      </w:pPr>
      <w:r w:rsidRPr="00D17770">
        <w:rPr>
          <w:rFonts w:ascii="Arial" w:hAnsi="Arial" w:cs="Arial"/>
        </w:rPr>
        <w:t>Kumar, R., Singh, A. K., &amp; Meena, B. S. (2022). Adoption of ICT Tools in Agriculture among Farmers in India</w:t>
      </w:r>
      <w:r w:rsidRPr="00D17770">
        <w:rPr>
          <w:rFonts w:ascii="Arial" w:hAnsi="Arial" w:cs="Arial"/>
          <w:i/>
        </w:rPr>
        <w:t>. Indian Journal of Extension Education,</w:t>
      </w:r>
      <w:r w:rsidRPr="00D17770">
        <w:rPr>
          <w:rFonts w:ascii="Arial" w:hAnsi="Arial" w:cs="Arial"/>
        </w:rPr>
        <w:t xml:space="preserve"> 58(1), 45–49.</w:t>
      </w:r>
    </w:p>
    <w:p w:rsidR="002C6B04" w:rsidRPr="00D17770" w:rsidRDefault="002C6B04" w:rsidP="002C6B04">
      <w:pPr>
        <w:pStyle w:val="Body"/>
        <w:rPr>
          <w:rFonts w:ascii="Arial" w:hAnsi="Arial" w:cs="Arial"/>
        </w:rPr>
      </w:pPr>
      <w:r w:rsidRPr="00D17770">
        <w:rPr>
          <w:rFonts w:ascii="Arial" w:hAnsi="Arial" w:cs="Arial"/>
        </w:rPr>
        <w:t xml:space="preserve">Singh, K.M., Meena, M.S., &amp; Swanson, B.E. (2015). Extension reforms in India: Current status and the way forward. </w:t>
      </w:r>
      <w:r w:rsidRPr="00D17770">
        <w:rPr>
          <w:rFonts w:ascii="Arial" w:hAnsi="Arial" w:cs="Arial"/>
          <w:i/>
        </w:rPr>
        <w:t>Journal of Agricultural Extension and Rural Development</w:t>
      </w:r>
      <w:r w:rsidRPr="00D17770">
        <w:rPr>
          <w:rFonts w:ascii="Arial" w:hAnsi="Arial" w:cs="Arial"/>
        </w:rPr>
        <w:t>, 7(4), 113–120.</w:t>
      </w:r>
    </w:p>
    <w:p w:rsidR="002C6B04" w:rsidRPr="00D17770" w:rsidRDefault="002C6B04" w:rsidP="002C6B04">
      <w:pPr>
        <w:pStyle w:val="Body"/>
        <w:rPr>
          <w:rFonts w:ascii="Arial" w:hAnsi="Arial" w:cs="Arial"/>
        </w:rPr>
      </w:pPr>
      <w:r w:rsidRPr="00D17770">
        <w:rPr>
          <w:rFonts w:ascii="Arial" w:hAnsi="Arial" w:cs="Arial"/>
        </w:rPr>
        <w:t>Rogers, E.M. (2003). Diffusion of Innovations (5th ed.). Free Press.</w:t>
      </w:r>
    </w:p>
    <w:p w:rsidR="002C6B04" w:rsidRPr="00D17770" w:rsidRDefault="002C6B04" w:rsidP="00725CA9">
      <w:pPr>
        <w:pStyle w:val="Body"/>
        <w:rPr>
          <w:rFonts w:ascii="Arial" w:hAnsi="Arial" w:cs="Arial"/>
        </w:rPr>
      </w:pPr>
      <w:r w:rsidRPr="00D17770">
        <w:rPr>
          <w:rFonts w:ascii="Arial" w:hAnsi="Arial" w:cs="Arial"/>
        </w:rPr>
        <w:t xml:space="preserve">Kumar, B., Meena, B.S., &amp; Singh, K.M. (2013). Social participation among rural farmers: A study on organizational involvement. </w:t>
      </w:r>
      <w:r w:rsidRPr="00D17770">
        <w:rPr>
          <w:rFonts w:ascii="Arial" w:hAnsi="Arial" w:cs="Arial"/>
          <w:i/>
        </w:rPr>
        <w:t>Indian Research Journal of Extension Education,</w:t>
      </w:r>
      <w:r w:rsidRPr="00D17770">
        <w:rPr>
          <w:rFonts w:ascii="Arial" w:hAnsi="Arial" w:cs="Arial"/>
        </w:rPr>
        <w:t xml:space="preserve"> 13(1), 67–71.</w:t>
      </w:r>
    </w:p>
    <w:p w:rsidR="002C6B04" w:rsidRPr="00D17770" w:rsidRDefault="002C6B04" w:rsidP="002C6B04">
      <w:pPr>
        <w:pStyle w:val="Body"/>
        <w:rPr>
          <w:rFonts w:ascii="Arial" w:hAnsi="Arial" w:cs="Arial"/>
        </w:rPr>
      </w:pPr>
      <w:r w:rsidRPr="00D17770">
        <w:rPr>
          <w:rFonts w:ascii="Arial" w:hAnsi="Arial" w:cs="Arial"/>
        </w:rPr>
        <w:t xml:space="preserve">Sarkar, S., Das, D., &amp; Roy, R. (2020). Assessment of ICT use in agricultural extension in Eastern India. </w:t>
      </w:r>
      <w:r w:rsidRPr="00D17770">
        <w:rPr>
          <w:rFonts w:ascii="Arial" w:hAnsi="Arial" w:cs="Arial"/>
          <w:i/>
        </w:rPr>
        <w:t>Indian Journal of Extension Education</w:t>
      </w:r>
      <w:r w:rsidRPr="00D17770">
        <w:rPr>
          <w:rFonts w:ascii="Arial" w:hAnsi="Arial" w:cs="Arial"/>
        </w:rPr>
        <w:t>, 56(3), 45-50.</w:t>
      </w:r>
    </w:p>
    <w:p w:rsidR="002C6B04" w:rsidRPr="00D17770" w:rsidRDefault="002C6B04" w:rsidP="002C6B04">
      <w:pPr>
        <w:pStyle w:val="Body"/>
        <w:rPr>
          <w:rFonts w:ascii="Arial" w:hAnsi="Arial" w:cs="Arial"/>
        </w:rPr>
      </w:pPr>
      <w:r w:rsidRPr="00D17770">
        <w:rPr>
          <w:rFonts w:ascii="Arial" w:hAnsi="Arial" w:cs="Arial"/>
        </w:rPr>
        <w:t xml:space="preserve">Kumar, R., &amp; Chand, R. (2019). Adoption of agricultural innovations in India: Status and determinants. </w:t>
      </w:r>
      <w:r w:rsidRPr="00D17770">
        <w:rPr>
          <w:rFonts w:ascii="Arial" w:hAnsi="Arial" w:cs="Arial"/>
          <w:i/>
        </w:rPr>
        <w:t>Agricultural Economics Research Review</w:t>
      </w:r>
      <w:r w:rsidRPr="00D17770">
        <w:rPr>
          <w:rFonts w:ascii="Arial" w:hAnsi="Arial" w:cs="Arial"/>
        </w:rPr>
        <w:t>, 32(1), 19-28.</w:t>
      </w:r>
    </w:p>
    <w:p w:rsidR="002C6B04" w:rsidRPr="00D17770" w:rsidRDefault="002C6B04" w:rsidP="002C6B04">
      <w:pPr>
        <w:pStyle w:val="Body"/>
        <w:rPr>
          <w:rFonts w:ascii="Arial" w:hAnsi="Arial" w:cs="Arial"/>
        </w:rPr>
      </w:pPr>
      <w:r w:rsidRPr="00D17770">
        <w:rPr>
          <w:rFonts w:ascii="Arial" w:hAnsi="Arial" w:cs="Arial"/>
        </w:rPr>
        <w:t xml:space="preserve"> Das, U., &amp; Baruah, A. (2013). Impact of education on adoption of ICTs among farmers in Assam. </w:t>
      </w:r>
      <w:r w:rsidRPr="00D17770">
        <w:rPr>
          <w:rFonts w:ascii="Arial" w:hAnsi="Arial" w:cs="Arial"/>
          <w:i/>
        </w:rPr>
        <w:t>Indian Journal of Agricultural Sciences,</w:t>
      </w:r>
      <w:r w:rsidRPr="00D17770">
        <w:rPr>
          <w:rFonts w:ascii="Arial" w:hAnsi="Arial" w:cs="Arial"/>
        </w:rPr>
        <w:t xml:space="preserve"> 83(3), 300–305.</w:t>
      </w:r>
    </w:p>
    <w:p w:rsidR="002C6B04" w:rsidRPr="00D17770" w:rsidRDefault="002C6B04" w:rsidP="002C6B04">
      <w:pPr>
        <w:pStyle w:val="Body"/>
        <w:rPr>
          <w:rFonts w:ascii="Arial" w:hAnsi="Arial" w:cs="Arial"/>
        </w:rPr>
      </w:pPr>
      <w:r w:rsidRPr="00D17770">
        <w:rPr>
          <w:rFonts w:ascii="Arial" w:hAnsi="Arial" w:cs="Arial"/>
        </w:rPr>
        <w:t xml:space="preserve"> Kumar, R., Jaiswal, R. K., &amp; Tripathi, S. (2019). Socio-economic determinants for adoption of ICTs in agriculture. </w:t>
      </w:r>
      <w:r w:rsidRPr="00D17770">
        <w:rPr>
          <w:rFonts w:ascii="Arial" w:hAnsi="Arial" w:cs="Arial"/>
          <w:i/>
        </w:rPr>
        <w:t>Journal of Community Mobilization and Sustainable Development</w:t>
      </w:r>
      <w:r w:rsidRPr="00D17770">
        <w:rPr>
          <w:rFonts w:ascii="Arial" w:hAnsi="Arial" w:cs="Arial"/>
        </w:rPr>
        <w:t>, 14(2), 325–330.</w:t>
      </w:r>
    </w:p>
    <w:p w:rsidR="002C6B04" w:rsidRPr="00D17770" w:rsidRDefault="002C6B04" w:rsidP="002C6B04">
      <w:pPr>
        <w:pStyle w:val="Body"/>
        <w:rPr>
          <w:rFonts w:ascii="Arial" w:hAnsi="Arial" w:cs="Arial"/>
        </w:rPr>
      </w:pPr>
      <w:r w:rsidRPr="00D17770">
        <w:rPr>
          <w:rFonts w:ascii="Arial" w:hAnsi="Arial" w:cs="Arial"/>
        </w:rPr>
        <w:t xml:space="preserve">Sundaramari, M., &amp; Selvam, S. (2015). </w:t>
      </w:r>
      <w:r w:rsidRPr="00D17770">
        <w:rPr>
          <w:rFonts w:ascii="Arial" w:hAnsi="Arial" w:cs="Arial"/>
          <w:i/>
        </w:rPr>
        <w:t>ICT ownership and its influence on agricultural practices in Tamil Nadu. Agriculture Update,</w:t>
      </w:r>
      <w:r w:rsidRPr="00D17770">
        <w:rPr>
          <w:rFonts w:ascii="Arial" w:hAnsi="Arial" w:cs="Arial"/>
        </w:rPr>
        <w:t xml:space="preserve"> 10(1), 15–19.</w:t>
      </w:r>
    </w:p>
    <w:p w:rsidR="00790ADA" w:rsidRPr="00D17770" w:rsidRDefault="002C6B04" w:rsidP="002C6B04">
      <w:pPr>
        <w:pStyle w:val="Body"/>
        <w:spacing w:after="0"/>
        <w:rPr>
          <w:rFonts w:ascii="Arial" w:hAnsi="Arial" w:cs="Arial"/>
          <w:sz w:val="22"/>
        </w:rPr>
      </w:pPr>
      <w:r w:rsidRPr="00D17770">
        <w:rPr>
          <w:rFonts w:ascii="Arial" w:hAnsi="Arial" w:cs="Arial"/>
        </w:rPr>
        <w:t xml:space="preserve"> Rao, D. N., Patil, R. M., &amp;Hiremath, G. M. (2020). </w:t>
      </w:r>
      <w:r w:rsidRPr="00D17770">
        <w:rPr>
          <w:rFonts w:ascii="Arial" w:hAnsi="Arial" w:cs="Arial"/>
          <w:i/>
        </w:rPr>
        <w:t>Barriers in adoption of digital agriculture among rural farmers in India. Indian Research Journal of Extension Education</w:t>
      </w:r>
      <w:r w:rsidRPr="00D17770">
        <w:rPr>
          <w:rFonts w:ascii="Arial" w:hAnsi="Arial" w:cs="Arial"/>
        </w:rPr>
        <w:t>, 20(1), 86–91.</w:t>
      </w:r>
    </w:p>
    <w:p w:rsidR="008B459E" w:rsidRPr="00D17770" w:rsidRDefault="008B459E" w:rsidP="00441B6F">
      <w:pPr>
        <w:pStyle w:val="Body"/>
        <w:spacing w:after="0"/>
        <w:rPr>
          <w:rFonts w:ascii="Arial" w:hAnsi="Arial" w:cs="Arial"/>
          <w:sz w:val="22"/>
        </w:rPr>
      </w:pPr>
    </w:p>
    <w:p w:rsidR="00D17770" w:rsidRPr="00D17770" w:rsidRDefault="00D17770">
      <w:pPr>
        <w:pStyle w:val="Body"/>
        <w:spacing w:after="0"/>
        <w:rPr>
          <w:rFonts w:ascii="Arial" w:hAnsi="Arial" w:cs="Arial"/>
          <w:sz w:val="22"/>
        </w:rPr>
      </w:pPr>
    </w:p>
    <w:sectPr w:rsidR="00D17770" w:rsidRPr="00D17770" w:rsidSect="007E0D96">
      <w:type w:val="continuous"/>
      <w:pgSz w:w="12240" w:h="15840"/>
      <w:pgMar w:top="1440" w:right="2016" w:bottom="2016" w:left="2016" w:header="720" w:footer="1123"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4944" w:rsidRDefault="00114944" w:rsidP="00C37E61">
      <w:r>
        <w:separator/>
      </w:r>
    </w:p>
  </w:endnote>
  <w:endnote w:type="continuationSeparator" w:id="1">
    <w:p w:rsidR="00114944" w:rsidRDefault="00114944" w:rsidP="00C37E61">
      <w:r>
        <w:continuationSeparator/>
      </w:r>
    </w:p>
  </w:endnote>
</w:endnotes>
</file>

<file path=word/fontTable.xml><?xml version="1.0" encoding="utf-8"?>
<w:fonts xmlns:r="http://schemas.openxmlformats.org/officeDocument/2006/relationships" xmlns:w="http://schemas.openxmlformats.org/wordprocessingml/2006/main">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18DA" w:rsidRDefault="00DD18D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7202969"/>
      <w:docPartObj>
        <w:docPartGallery w:val="Page Numbers (Bottom of Page)"/>
        <w:docPartUnique/>
      </w:docPartObj>
    </w:sdtPr>
    <w:sdtContent>
      <w:p w:rsidR="00DD18DA" w:rsidRDefault="00DD18DA">
        <w:pPr>
          <w:pStyle w:val="Footer"/>
          <w:jc w:val="center"/>
        </w:pPr>
      </w:p>
      <w:p w:rsidR="00DD18DA" w:rsidRDefault="00DD18DA">
        <w:pPr>
          <w:pStyle w:val="Footer"/>
          <w:jc w:val="center"/>
        </w:pPr>
      </w:p>
    </w:sdtContent>
  </w:sdt>
  <w:p w:rsidR="00DD18DA" w:rsidRDefault="00DD18DA" w:rsidP="00C37E6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18DA" w:rsidRPr="007E0D96" w:rsidRDefault="00DD18DA" w:rsidP="007E0D96">
    <w:pPr>
      <w:pStyle w:val="Footer"/>
    </w:pPr>
    <w:bookmarkStart w:id="0" w:name="_GoBack"/>
    <w:bookmarkEnd w:id="0"/>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4944" w:rsidRDefault="00114944" w:rsidP="00C37E61">
      <w:r>
        <w:separator/>
      </w:r>
    </w:p>
  </w:footnote>
  <w:footnote w:type="continuationSeparator" w:id="1">
    <w:p w:rsidR="00114944" w:rsidRDefault="00114944" w:rsidP="00C37E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18DA" w:rsidRDefault="00DD18DA">
    <w:pPr>
      <w:pStyle w:val="Header"/>
    </w:pPr>
    <w:r w:rsidRPr="004529C8">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3508501"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18DA" w:rsidRDefault="00DD18DA">
    <w:pPr>
      <w:pStyle w:val="Header"/>
    </w:pPr>
    <w:r w:rsidRPr="004529C8">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3508502"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18DA" w:rsidRPr="00296529" w:rsidRDefault="00DD18DA" w:rsidP="00296529">
    <w:pPr>
      <w:ind w:left="2160"/>
      <w:jc w:val="center"/>
      <w:rPr>
        <w:rFonts w:ascii="Times New Roman" w:eastAsia="Calibri" w:hAnsi="Times New Roman"/>
        <w:i/>
        <w:sz w:val="18"/>
        <w:szCs w:val="22"/>
      </w:rPr>
    </w:pPr>
    <w:r w:rsidRPr="004529C8">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3508500"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rsidR="00DD18DA" w:rsidRPr="00296529" w:rsidRDefault="00DD18DA" w:rsidP="00296529">
    <w:pPr>
      <w:ind w:left="4320"/>
      <w:rPr>
        <w:rFonts w:ascii="Times New Roman" w:eastAsia="Calibri" w:hAnsi="Times New Roman"/>
        <w:i/>
        <w:sz w:val="18"/>
        <w:szCs w:val="22"/>
      </w:rPr>
    </w:pPr>
    <w:r>
      <w:rPr>
        <w:rFonts w:ascii="Times New Roman" w:eastAsia="Calibri" w:hAnsi="Times New Roman"/>
        <w:i/>
        <w:sz w:val="18"/>
        <w:szCs w:val="22"/>
      </w:rPr>
      <w:t>.</w:t>
    </w:r>
  </w:p>
  <w:p w:rsidR="00DD18DA" w:rsidRPr="00296529" w:rsidRDefault="00DD18DA" w:rsidP="00296529">
    <w:pPr>
      <w:jc w:val="center"/>
      <w:rPr>
        <w:rFonts w:ascii="Times New Roman" w:eastAsia="Calibri" w:hAnsi="Times New Roman"/>
        <w:i/>
        <w:sz w:val="18"/>
        <w:szCs w:val="22"/>
      </w:rPr>
    </w:pPr>
    <w:r>
      <w:rPr>
        <w:rFonts w:ascii="Times New Roman" w:eastAsia="Calibri" w:hAnsi="Times New Roman"/>
        <w:i/>
        <w:sz w:val="18"/>
        <w:szCs w:val="22"/>
      </w:rPr>
      <w:t>.</w:t>
    </w:r>
  </w:p>
  <w:p w:rsidR="00DD18DA" w:rsidRPr="00296529" w:rsidRDefault="00DD18DA"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rsidR="00DD18DA" w:rsidRDefault="00DD18DA" w:rsidP="00296529">
    <w:pPr>
      <w:jc w:val="center"/>
      <w:rPr>
        <w:rFonts w:ascii="Times New Roman" w:eastAsia="Calibri" w:hAnsi="Times New Roman"/>
        <w:i/>
        <w:sz w:val="18"/>
        <w:szCs w:val="22"/>
      </w:rPr>
    </w:pPr>
  </w:p>
  <w:p w:rsidR="00DD18DA" w:rsidRDefault="00DD18DA"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rsidR="00DD18DA" w:rsidRDefault="00DD18DA">
    <w:pPr>
      <w:pStyle w:val="Header"/>
    </w:pPr>
    <w: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nsid w:val="6102652A"/>
    <w:multiLevelType w:val="multilevel"/>
    <w:tmpl w:val="6102652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7"/>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6"/>
  </w:num>
  <w:num w:numId="27">
    <w:abstractNumId w:val="21"/>
  </w:num>
  <w:num w:numId="28">
    <w:abstractNumId w:val="28"/>
  </w:num>
  <w:num w:numId="29">
    <w:abstractNumId w:val="25"/>
  </w:num>
  <w:num w:numId="30">
    <w:abstractNumId w:val="10"/>
  </w:num>
  <w:num w:numId="31">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attachedTemplate r:id="rId1"/>
  <w:stylePaneFormatFilter w:val="3F01"/>
  <w:defaultTabStop w:val="720"/>
  <w:doNotHyphenateCaps/>
  <w:drawingGridHorizontalSpacing w:val="100"/>
  <w:displayHorizontalDrawingGridEvery w:val="0"/>
  <w:displayVerticalDrawingGridEvery w:val="0"/>
  <w:noPunctuationKerning/>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AA6219"/>
    <w:rsid w:val="00000F8F"/>
    <w:rsid w:val="00030174"/>
    <w:rsid w:val="0004579C"/>
    <w:rsid w:val="00054034"/>
    <w:rsid w:val="00097694"/>
    <w:rsid w:val="000A47FA"/>
    <w:rsid w:val="000A65D3"/>
    <w:rsid w:val="000B1E33"/>
    <w:rsid w:val="000D689F"/>
    <w:rsid w:val="000E7B7B"/>
    <w:rsid w:val="000E7D62"/>
    <w:rsid w:val="00103357"/>
    <w:rsid w:val="00114944"/>
    <w:rsid w:val="00123C9F"/>
    <w:rsid w:val="00126190"/>
    <w:rsid w:val="00130F17"/>
    <w:rsid w:val="001320BF"/>
    <w:rsid w:val="00163BC4"/>
    <w:rsid w:val="00191062"/>
    <w:rsid w:val="00192B72"/>
    <w:rsid w:val="001A29D8"/>
    <w:rsid w:val="001A5CAA"/>
    <w:rsid w:val="001B0427"/>
    <w:rsid w:val="001D3A51"/>
    <w:rsid w:val="001D748B"/>
    <w:rsid w:val="001E10D2"/>
    <w:rsid w:val="001E25B4"/>
    <w:rsid w:val="001E44FE"/>
    <w:rsid w:val="00200595"/>
    <w:rsid w:val="00204835"/>
    <w:rsid w:val="00225688"/>
    <w:rsid w:val="00231920"/>
    <w:rsid w:val="0023195C"/>
    <w:rsid w:val="0024282C"/>
    <w:rsid w:val="002460DC"/>
    <w:rsid w:val="00250985"/>
    <w:rsid w:val="002556F6"/>
    <w:rsid w:val="00260806"/>
    <w:rsid w:val="00283105"/>
    <w:rsid w:val="00284C4C"/>
    <w:rsid w:val="00287E68"/>
    <w:rsid w:val="00296529"/>
    <w:rsid w:val="002B27FB"/>
    <w:rsid w:val="002B685A"/>
    <w:rsid w:val="002C57D2"/>
    <w:rsid w:val="002C6B04"/>
    <w:rsid w:val="002D176E"/>
    <w:rsid w:val="002E0D56"/>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29C8"/>
    <w:rsid w:val="004539DB"/>
    <w:rsid w:val="00460F6C"/>
    <w:rsid w:val="00471A80"/>
    <w:rsid w:val="004B49C1"/>
    <w:rsid w:val="004D305E"/>
    <w:rsid w:val="004D4277"/>
    <w:rsid w:val="004E2085"/>
    <w:rsid w:val="00502516"/>
    <w:rsid w:val="00505F06"/>
    <w:rsid w:val="00506828"/>
    <w:rsid w:val="0053056E"/>
    <w:rsid w:val="00554382"/>
    <w:rsid w:val="00554FDA"/>
    <w:rsid w:val="005C784C"/>
    <w:rsid w:val="005D17F6"/>
    <w:rsid w:val="005E5539"/>
    <w:rsid w:val="00602BF5"/>
    <w:rsid w:val="00617FDD"/>
    <w:rsid w:val="00633614"/>
    <w:rsid w:val="00633F68"/>
    <w:rsid w:val="00636EB2"/>
    <w:rsid w:val="006375B8"/>
    <w:rsid w:val="0066510A"/>
    <w:rsid w:val="00672EBD"/>
    <w:rsid w:val="00673F9F"/>
    <w:rsid w:val="00686953"/>
    <w:rsid w:val="00687DEA"/>
    <w:rsid w:val="00687E67"/>
    <w:rsid w:val="006967F7"/>
    <w:rsid w:val="006A250C"/>
    <w:rsid w:val="006B21D3"/>
    <w:rsid w:val="006B57D0"/>
    <w:rsid w:val="006D30FF"/>
    <w:rsid w:val="006D6940"/>
    <w:rsid w:val="006F11EC"/>
    <w:rsid w:val="0070082C"/>
    <w:rsid w:val="00725CA9"/>
    <w:rsid w:val="007369E6"/>
    <w:rsid w:val="00746E59"/>
    <w:rsid w:val="00754C9A"/>
    <w:rsid w:val="0075599A"/>
    <w:rsid w:val="00761D52"/>
    <w:rsid w:val="007741AA"/>
    <w:rsid w:val="0077749E"/>
    <w:rsid w:val="00790ADA"/>
    <w:rsid w:val="007D2237"/>
    <w:rsid w:val="007D2288"/>
    <w:rsid w:val="007E088F"/>
    <w:rsid w:val="007E0D96"/>
    <w:rsid w:val="007E7E13"/>
    <w:rsid w:val="007F7B32"/>
    <w:rsid w:val="00804BC2"/>
    <w:rsid w:val="0081431A"/>
    <w:rsid w:val="0083216F"/>
    <w:rsid w:val="00860000"/>
    <w:rsid w:val="00863BD3"/>
    <w:rsid w:val="008641ED"/>
    <w:rsid w:val="00866D66"/>
    <w:rsid w:val="008671C6"/>
    <w:rsid w:val="00875803"/>
    <w:rsid w:val="008B459E"/>
    <w:rsid w:val="008E13AE"/>
    <w:rsid w:val="008E1506"/>
    <w:rsid w:val="008E5BC0"/>
    <w:rsid w:val="008E710C"/>
    <w:rsid w:val="008F69D6"/>
    <w:rsid w:val="00902823"/>
    <w:rsid w:val="00915CA6"/>
    <w:rsid w:val="00927834"/>
    <w:rsid w:val="009500A6"/>
    <w:rsid w:val="00957C18"/>
    <w:rsid w:val="00963C17"/>
    <w:rsid w:val="009659BA"/>
    <w:rsid w:val="00983040"/>
    <w:rsid w:val="009B3FB9"/>
    <w:rsid w:val="009C2465"/>
    <w:rsid w:val="009C5132"/>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AF5A78"/>
    <w:rsid w:val="00B01FCD"/>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C401D"/>
    <w:rsid w:val="00CD6755"/>
    <w:rsid w:val="00CD6856"/>
    <w:rsid w:val="00CE0089"/>
    <w:rsid w:val="00CE793C"/>
    <w:rsid w:val="00CF193C"/>
    <w:rsid w:val="00CF2261"/>
    <w:rsid w:val="00D173F1"/>
    <w:rsid w:val="00D17770"/>
    <w:rsid w:val="00D64E07"/>
    <w:rsid w:val="00D74CB0"/>
    <w:rsid w:val="00D8295D"/>
    <w:rsid w:val="00DC2A65"/>
    <w:rsid w:val="00DD18DA"/>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1ED5"/>
    <w:rsid w:val="00EC6A55"/>
    <w:rsid w:val="00ED0288"/>
    <w:rsid w:val="00EE52CB"/>
    <w:rsid w:val="00EF581D"/>
    <w:rsid w:val="00EF7FD8"/>
    <w:rsid w:val="00F06F59"/>
    <w:rsid w:val="00F17988"/>
    <w:rsid w:val="00F200A2"/>
    <w:rsid w:val="00F469F0"/>
    <w:rsid w:val="00F53273"/>
    <w:rsid w:val="00F755E4"/>
    <w:rsid w:val="00F77D02"/>
    <w:rsid w:val="00FB3A86"/>
    <w:rsid w:val="00FD36C8"/>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iPriority="20" w:unhideWhenUsed="0" w:qFormat="1"/>
    <w:lsdException w:name="Normal (Web)" w:uiPriority="99" w:qFormat="1"/>
    <w:lsdException w:name="Balloon Text" w:semiHidden="0" w:unhideWhenUsed="0"/>
    <w:lsdException w:name="Table Grid" w:uiPriority="39"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qFormat/>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styleId="Strong">
    <w:name w:val="Strong"/>
    <w:basedOn w:val="DefaultParagraphFont"/>
    <w:uiPriority w:val="22"/>
    <w:qFormat/>
    <w:rsid w:val="007E7E13"/>
    <w:rPr>
      <w:b/>
      <w:bCs/>
    </w:rPr>
  </w:style>
  <w:style w:type="paragraph" w:styleId="ListParagraph">
    <w:name w:val="List Paragraph"/>
    <w:basedOn w:val="Normal"/>
    <w:link w:val="ListParagraphChar"/>
    <w:uiPriority w:val="1"/>
    <w:qFormat/>
    <w:rsid w:val="007E7E13"/>
    <w:pPr>
      <w:spacing w:after="200" w:line="276" w:lineRule="auto"/>
      <w:ind w:left="720"/>
      <w:contextualSpacing/>
    </w:pPr>
    <w:rPr>
      <w:rFonts w:asciiTheme="minorHAnsi" w:eastAsiaTheme="minorEastAsia" w:hAnsiTheme="minorHAnsi" w:cstheme="minorBidi"/>
      <w:sz w:val="22"/>
      <w:szCs w:val="22"/>
    </w:rPr>
  </w:style>
  <w:style w:type="character" w:customStyle="1" w:styleId="ListParagraphChar">
    <w:name w:val="List Paragraph Char"/>
    <w:link w:val="ListParagraph"/>
    <w:uiPriority w:val="34"/>
    <w:qFormat/>
    <w:rsid w:val="007E7E13"/>
    <w:rPr>
      <w:rFonts w:asciiTheme="minorHAnsi" w:eastAsiaTheme="minorEastAsia" w:hAnsiTheme="minorHAnsi" w:cstheme="minorBidi"/>
      <w:sz w:val="22"/>
      <w:szCs w:val="22"/>
    </w:rPr>
  </w:style>
  <w:style w:type="paragraph" w:styleId="NormalWeb">
    <w:name w:val="Normal (Web)"/>
    <w:basedOn w:val="Normal"/>
    <w:uiPriority w:val="99"/>
    <w:unhideWhenUsed/>
    <w:qFormat/>
    <w:rsid w:val="008E5BC0"/>
    <w:pPr>
      <w:spacing w:before="100" w:beforeAutospacing="1" w:after="100" w:afterAutospacing="1"/>
    </w:pPr>
    <w:rPr>
      <w:rFonts w:ascii="Times New Roman" w:hAnsi="Times New Roman"/>
      <w:sz w:val="24"/>
      <w:szCs w:val="24"/>
    </w:rPr>
  </w:style>
  <w:style w:type="paragraph" w:customStyle="1" w:styleId="TableParagraph">
    <w:name w:val="Table Paragraph"/>
    <w:basedOn w:val="Normal"/>
    <w:uiPriority w:val="1"/>
    <w:qFormat/>
    <w:rsid w:val="002D176E"/>
    <w:pPr>
      <w:widowControl w:val="0"/>
      <w:autoSpaceDE w:val="0"/>
      <w:autoSpaceDN w:val="0"/>
    </w:pPr>
    <w:rPr>
      <w:rFonts w:ascii="Times New Roman" w:hAnsi="Times New Roman"/>
      <w:sz w:val="22"/>
      <w:szCs w:val="22"/>
    </w:rPr>
  </w:style>
  <w:style w:type="character" w:customStyle="1" w:styleId="FooterChar">
    <w:name w:val="Footer Char"/>
    <w:basedOn w:val="DefaultParagraphFont"/>
    <w:link w:val="Footer"/>
    <w:uiPriority w:val="99"/>
    <w:rsid w:val="00F200A2"/>
    <w:rPr>
      <w:rFonts w:ascii="Helvetica" w:hAnsi="Helvetica"/>
    </w:rPr>
  </w:style>
</w:styles>
</file>

<file path=word/webSettings.xml><?xml version="1.0" encoding="utf-8"?>
<w:webSettings xmlns:r="http://schemas.openxmlformats.org/officeDocument/2006/relationships" xmlns:w="http://schemas.openxmlformats.org/wordprocessingml/2006/main">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hart" Target="charts/chart5.xml"/><Relationship Id="rId26" Type="http://schemas.openxmlformats.org/officeDocument/2006/relationships/image" Target="media/image1.wmf"/><Relationship Id="rId3" Type="http://schemas.openxmlformats.org/officeDocument/2006/relationships/styles" Target="styles.xml"/><Relationship Id="rId21" Type="http://schemas.openxmlformats.org/officeDocument/2006/relationships/chart" Target="charts/chart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4.xml"/><Relationship Id="rId25" Type="http://schemas.openxmlformats.org/officeDocument/2006/relationships/chart" Target="charts/chart12.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chart" Target="charts/chart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chart" Target="charts/chart11.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chart" Target="charts/chart10.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chart" Target="charts/chart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chart" Target="charts/chart9.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HP\Downloads\diagrams.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SWARG\OneDrive\Desktop\SWARG%20THESIS\analysis\diagrams.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HP\Downloads\diagrams.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Users\HP\Downloads\diagram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HP\Downloads\diagram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HP\Downloads\diagram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HP\Downloads\diagrams.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SWARG\OneDrive\Desktop\SWARG%20THESIS\analysis\diagrams.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HP\Downloads\diagrams.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HP\Downloads\diagrams.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HP\Downloads\diagrams.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IN"/>
  <c:chart>
    <c:autoTitleDeleted val="1"/>
    <c:plotArea>
      <c:layout>
        <c:manualLayout>
          <c:layoutTarget val="inner"/>
          <c:xMode val="edge"/>
          <c:yMode val="edge"/>
          <c:x val="0.25960786286244325"/>
          <c:y val="0.11084074279772362"/>
          <c:w val="0.49189384239065836"/>
          <c:h val="0.77831851440455402"/>
        </c:manualLayout>
      </c:layout>
      <c:pieChart>
        <c:varyColors val="1"/>
        <c:ser>
          <c:idx val="0"/>
          <c:order val="0"/>
          <c:dPt>
            <c:idx val="0"/>
            <c:spPr>
              <a:solidFill>
                <a:schemeClr val="accent1"/>
              </a:solidFill>
              <a:ln>
                <a:noFill/>
              </a:ln>
              <a:effectLst>
                <a:outerShdw blurRad="635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0-9AEF-4E8A-A011-EDD96885848E}"/>
              </c:ext>
            </c:extLst>
          </c:dPt>
          <c:dPt>
            <c:idx val="1"/>
            <c:spPr>
              <a:solidFill>
                <a:schemeClr val="accent2"/>
              </a:solidFill>
              <a:ln>
                <a:noFill/>
              </a:ln>
              <a:effectLst>
                <a:outerShdw blurRad="635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1-9AEF-4E8A-A011-EDD96885848E}"/>
              </c:ext>
            </c:extLst>
          </c:dPt>
          <c:dPt>
            <c:idx val="2"/>
            <c:spPr>
              <a:solidFill>
                <a:schemeClr val="accent3"/>
              </a:solidFill>
              <a:ln>
                <a:noFill/>
              </a:ln>
              <a:effectLst>
                <a:outerShdw blurRad="635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2-9AEF-4E8A-A011-EDD96885848E}"/>
              </c:ext>
            </c:extLst>
          </c:dPt>
          <c:dLbls>
            <c:dLbl>
              <c:idx val="0"/>
              <c:spPr>
                <a:noFill/>
                <a:ln>
                  <a:noFill/>
                </a:ln>
                <a:effectLst/>
              </c:spPr>
              <c:txPr>
                <a:bodyPr rot="0" spcFirstLastPara="1" vertOverflow="ellipsis" vert="horz" wrap="square" lIns="38100" tIns="19050" rIns="38100" bIns="19050" anchor="ctr" anchorCtr="1">
                  <a:spAutoFit/>
                </a:bodyPr>
                <a:lstStyle/>
                <a:p>
                  <a:pPr>
                    <a:defRPr lang="en-US" sz="1000" b="1" i="0" u="none" strike="noStrike" kern="1200" spc="0" baseline="0">
                      <a:solidFill>
                        <a:schemeClr val="accent1"/>
                      </a:solidFill>
                      <a:latin typeface="Arial" pitchFamily="34" charset="0"/>
                      <a:ea typeface="+mn-ea"/>
                      <a:cs typeface="Arial" pitchFamily="34" charset="0"/>
                    </a:defRPr>
                  </a:pPr>
                  <a:endParaRPr lang="en-US"/>
                </a:p>
              </c:txPr>
              <c:dLblPos val="outEnd"/>
              <c:showCatName val="1"/>
              <c:showPercent val="1"/>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9AEF-4E8A-A011-EDD96885848E}"/>
                </c:ext>
              </c:extLst>
            </c:dLbl>
            <c:dLbl>
              <c:idx val="1"/>
              <c:spPr>
                <a:noFill/>
                <a:ln>
                  <a:noFill/>
                </a:ln>
                <a:effectLst/>
              </c:spPr>
              <c:txPr>
                <a:bodyPr rot="0" spcFirstLastPara="1" vertOverflow="ellipsis" vert="horz" wrap="square" lIns="38100" tIns="19050" rIns="38100" bIns="19050" anchor="ctr" anchorCtr="1">
                  <a:spAutoFit/>
                </a:bodyPr>
                <a:lstStyle/>
                <a:p>
                  <a:pPr>
                    <a:defRPr lang="en-US" sz="1000" b="1" i="0" u="none" strike="noStrike" kern="1200" spc="0" baseline="0">
                      <a:solidFill>
                        <a:schemeClr val="accent2"/>
                      </a:solidFill>
                      <a:latin typeface="Arial" pitchFamily="34" charset="0"/>
                      <a:ea typeface="+mn-ea"/>
                      <a:cs typeface="Arial" pitchFamily="34" charset="0"/>
                    </a:defRPr>
                  </a:pPr>
                  <a:endParaRPr lang="en-US"/>
                </a:p>
              </c:txPr>
              <c:dLblPos val="outEnd"/>
              <c:showCatName val="1"/>
              <c:showPercent val="1"/>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9AEF-4E8A-A011-EDD96885848E}"/>
                </c:ext>
              </c:extLst>
            </c:dLbl>
            <c:dLbl>
              <c:idx val="2"/>
              <c:spPr>
                <a:noFill/>
                <a:ln>
                  <a:noFill/>
                </a:ln>
                <a:effectLst/>
              </c:spPr>
              <c:txPr>
                <a:bodyPr rot="0" spcFirstLastPara="1" vertOverflow="ellipsis" vert="horz" wrap="square" lIns="38100" tIns="19050" rIns="38100" bIns="19050" anchor="ctr" anchorCtr="1">
                  <a:spAutoFit/>
                </a:bodyPr>
                <a:lstStyle/>
                <a:p>
                  <a:pPr>
                    <a:defRPr lang="en-US" sz="1000" b="1" i="0" u="none" strike="noStrike" kern="1200" spc="0" baseline="0">
                      <a:solidFill>
                        <a:schemeClr val="accent3"/>
                      </a:solidFill>
                      <a:latin typeface="Arial" pitchFamily="34" charset="0"/>
                      <a:ea typeface="+mn-ea"/>
                      <a:cs typeface="Arial" pitchFamily="34" charset="0"/>
                    </a:defRPr>
                  </a:pPr>
                  <a:endParaRPr lang="en-US"/>
                </a:p>
              </c:txPr>
              <c:dLblPos val="outEnd"/>
              <c:showCatName val="1"/>
              <c:showPercent val="1"/>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9AEF-4E8A-A011-EDD96885848E}"/>
                </c:ext>
              </c:extLst>
            </c:dLbl>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Arial" pitchFamily="34" charset="0"/>
                    <a:ea typeface="+mn-ea"/>
                    <a:cs typeface="Arial" pitchFamily="34" charset="0"/>
                  </a:defRPr>
                </a:pPr>
                <a:endParaRPr lang="en-US"/>
              </a:p>
            </c:txPr>
            <c:dLblPos val="outEnd"/>
            <c:showCatName val="1"/>
            <c:showPercent val="1"/>
            <c:showLeaderLines val="1"/>
            <c:leaderLines>
              <c:spPr>
                <a:ln w="9525" cap="flat" cmpd="sng" algn="ctr">
                  <a:solidFill>
                    <a:schemeClr val="tx1">
                      <a:lumMod val="35000"/>
                      <a:lumOff val="65000"/>
                    </a:schemeClr>
                  </a:solidFill>
                  <a:prstDash val="solid"/>
                  <a:round/>
                </a:ln>
                <a:effectLst/>
              </c:spPr>
            </c:leaderLines>
            <c:extLst xmlns:c16r2="http://schemas.microsoft.com/office/drawing/2015/06/chart">
              <c:ext xmlns:c15="http://schemas.microsoft.com/office/drawing/2012/chart" uri="{CE6537A1-D6FC-4f65-9D91-7224C49458BB}"/>
            </c:extLst>
          </c:dLbls>
          <c:cat>
            <c:strRef>
              <c:f>Sheet1!$B$26:$B$28</c:f>
              <c:strCache>
                <c:ptCount val="3"/>
                <c:pt idx="0">
                  <c:v>YOUNG</c:v>
                </c:pt>
                <c:pt idx="1">
                  <c:v>MIDDLE</c:v>
                </c:pt>
                <c:pt idx="2">
                  <c:v>OLD</c:v>
                </c:pt>
              </c:strCache>
            </c:strRef>
          </c:cat>
          <c:val>
            <c:numRef>
              <c:f>Sheet1!$C$26:$C$28</c:f>
              <c:numCache>
                <c:formatCode>General</c:formatCode>
                <c:ptCount val="3"/>
                <c:pt idx="0">
                  <c:v>5</c:v>
                </c:pt>
                <c:pt idx="1">
                  <c:v>33</c:v>
                </c:pt>
                <c:pt idx="2">
                  <c:v>52</c:v>
                </c:pt>
              </c:numCache>
            </c:numRef>
          </c:val>
          <c:extLst xmlns:c16r2="http://schemas.microsoft.com/office/drawing/2015/06/chart">
            <c:ext xmlns:c16="http://schemas.microsoft.com/office/drawing/2014/chart" uri="{C3380CC4-5D6E-409C-BE32-E72D297353CC}">
              <c16:uniqueId val="{00000003-9AEF-4E8A-A011-EDD96885848E}"/>
            </c:ext>
          </c:extLst>
        </c:ser>
        <c:ser>
          <c:idx val="1"/>
          <c:order val="1"/>
          <c:dPt>
            <c:idx val="0"/>
            <c:spPr>
              <a:solidFill>
                <a:schemeClr val="accent1"/>
              </a:solidFill>
              <a:ln>
                <a:noFill/>
              </a:ln>
              <a:effectLst>
                <a:outerShdw blurRad="635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4-9AEF-4E8A-A011-EDD96885848E}"/>
              </c:ext>
            </c:extLst>
          </c:dPt>
          <c:dPt>
            <c:idx val="1"/>
            <c:spPr>
              <a:solidFill>
                <a:schemeClr val="accent2"/>
              </a:solidFill>
              <a:ln>
                <a:noFill/>
              </a:ln>
              <a:effectLst>
                <a:outerShdw blurRad="635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5-9AEF-4E8A-A011-EDD96885848E}"/>
              </c:ext>
            </c:extLst>
          </c:dPt>
          <c:dPt>
            <c:idx val="2"/>
            <c:spPr>
              <a:solidFill>
                <a:schemeClr val="accent3"/>
              </a:solidFill>
              <a:ln>
                <a:noFill/>
              </a:ln>
              <a:effectLst>
                <a:outerShdw blurRad="635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6-9AEF-4E8A-A011-EDD96885848E}"/>
              </c:ext>
            </c:extLst>
          </c:dPt>
          <c:dLbls>
            <c:dLbl>
              <c:idx val="0"/>
              <c:spPr>
                <a:noFill/>
                <a:ln>
                  <a:noFill/>
                </a:ln>
                <a:effectLst/>
              </c:spPr>
              <c:txPr>
                <a:bodyPr rot="0" spcFirstLastPara="1" vertOverflow="ellipsis" vert="horz" wrap="square" lIns="38100" tIns="19050" rIns="38100" bIns="19050" anchor="ctr" anchorCtr="1">
                  <a:spAutoFit/>
                </a:bodyPr>
                <a:lstStyle/>
                <a:p>
                  <a:pPr>
                    <a:defRPr lang="en-US" sz="1000" b="1" i="0" u="none" strike="noStrike" kern="1200" spc="0" baseline="0">
                      <a:solidFill>
                        <a:schemeClr val="accent1"/>
                      </a:solidFill>
                      <a:latin typeface="+mn-lt"/>
                      <a:ea typeface="+mn-ea"/>
                      <a:cs typeface="+mn-cs"/>
                    </a:defRPr>
                  </a:pPr>
                  <a:endParaRPr lang="en-US"/>
                </a:p>
              </c:txPr>
              <c:dLblPos val="outEnd"/>
              <c:showCatName val="1"/>
              <c:showPercent val="1"/>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9AEF-4E8A-A011-EDD96885848E}"/>
                </c:ext>
              </c:extLst>
            </c:dLbl>
            <c:dLbl>
              <c:idx val="1"/>
              <c:spPr>
                <a:noFill/>
                <a:ln>
                  <a:noFill/>
                </a:ln>
                <a:effectLst/>
              </c:spPr>
              <c:txPr>
                <a:bodyPr rot="0" spcFirstLastPara="1" vertOverflow="ellipsis" vert="horz" wrap="square" lIns="38100" tIns="19050" rIns="38100" bIns="19050" anchor="ctr" anchorCtr="1">
                  <a:spAutoFit/>
                </a:bodyPr>
                <a:lstStyle/>
                <a:p>
                  <a:pPr>
                    <a:defRPr lang="en-US" sz="1000" b="1" i="0" u="none" strike="noStrike" kern="1200" spc="0" baseline="0">
                      <a:solidFill>
                        <a:schemeClr val="accent2"/>
                      </a:solidFill>
                      <a:latin typeface="+mn-lt"/>
                      <a:ea typeface="+mn-ea"/>
                      <a:cs typeface="+mn-cs"/>
                    </a:defRPr>
                  </a:pPr>
                  <a:endParaRPr lang="en-US"/>
                </a:p>
              </c:txPr>
              <c:dLblPos val="outEnd"/>
              <c:showCatName val="1"/>
              <c:showPercent val="1"/>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9AEF-4E8A-A011-EDD96885848E}"/>
                </c:ext>
              </c:extLst>
            </c:dLbl>
            <c:dLbl>
              <c:idx val="2"/>
              <c:spPr>
                <a:noFill/>
                <a:ln>
                  <a:noFill/>
                </a:ln>
                <a:effectLst/>
              </c:spPr>
              <c:txPr>
                <a:bodyPr rot="0" spcFirstLastPara="1" vertOverflow="ellipsis" vert="horz" wrap="square" lIns="38100" tIns="19050" rIns="38100" bIns="19050" anchor="ctr" anchorCtr="1">
                  <a:spAutoFit/>
                </a:bodyPr>
                <a:lstStyle/>
                <a:p>
                  <a:pPr>
                    <a:defRPr lang="en-US" sz="1000" b="1" i="0" u="none" strike="noStrike" kern="1200" spc="0" baseline="0">
                      <a:solidFill>
                        <a:schemeClr val="accent3"/>
                      </a:solidFill>
                      <a:latin typeface="+mn-lt"/>
                      <a:ea typeface="+mn-ea"/>
                      <a:cs typeface="+mn-cs"/>
                    </a:defRPr>
                  </a:pPr>
                  <a:endParaRPr lang="en-US"/>
                </a:p>
              </c:txPr>
              <c:dLblPos val="outEnd"/>
              <c:showCatName val="1"/>
              <c:showPercent val="1"/>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9AEF-4E8A-A011-EDD96885848E}"/>
                </c:ext>
              </c:extLst>
            </c:dLbl>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en-US"/>
              </a:p>
            </c:txPr>
            <c:dLblPos val="outEnd"/>
            <c:showCatName val="1"/>
            <c:showPercent val="1"/>
            <c:showLeaderLines val="1"/>
            <c:leaderLines>
              <c:spPr>
                <a:ln w="9525" cap="flat" cmpd="sng" algn="ctr">
                  <a:solidFill>
                    <a:schemeClr val="tx1">
                      <a:lumMod val="35000"/>
                      <a:lumOff val="65000"/>
                    </a:schemeClr>
                  </a:solidFill>
                  <a:prstDash val="solid"/>
                  <a:round/>
                </a:ln>
                <a:effectLst/>
              </c:spPr>
            </c:leaderLines>
            <c:extLst xmlns:c16r2="http://schemas.microsoft.com/office/drawing/2015/06/chart">
              <c:ext xmlns:c15="http://schemas.microsoft.com/office/drawing/2012/chart" uri="{CE6537A1-D6FC-4f65-9D91-7224C49458BB}"/>
            </c:extLst>
          </c:dLbls>
          <c:cat>
            <c:strRef>
              <c:f>Sheet1!$B$26:$B$28</c:f>
              <c:strCache>
                <c:ptCount val="3"/>
                <c:pt idx="0">
                  <c:v>YOUNG</c:v>
                </c:pt>
                <c:pt idx="1">
                  <c:v>MIDDLE</c:v>
                </c:pt>
                <c:pt idx="2">
                  <c:v>OLD</c:v>
                </c:pt>
              </c:strCache>
            </c:strRef>
          </c:cat>
          <c:val>
            <c:numRef>
              <c:f>Sheet1!$D$26:$D$28</c:f>
              <c:numCache>
                <c:formatCode>General</c:formatCode>
                <c:ptCount val="3"/>
                <c:pt idx="0">
                  <c:v>5.6</c:v>
                </c:pt>
                <c:pt idx="1">
                  <c:v>36.700000000000003</c:v>
                </c:pt>
                <c:pt idx="2">
                  <c:v>57.8</c:v>
                </c:pt>
              </c:numCache>
            </c:numRef>
          </c:val>
          <c:extLst xmlns:c16r2="http://schemas.microsoft.com/office/drawing/2015/06/chart">
            <c:ext xmlns:c16="http://schemas.microsoft.com/office/drawing/2014/chart" uri="{C3380CC4-5D6E-409C-BE32-E72D297353CC}">
              <c16:uniqueId val="{00000007-9AEF-4E8A-A011-EDD96885848E}"/>
            </c:ext>
          </c:extLst>
        </c:ser>
        <c:dLbls>
          <c:showPercent val="1"/>
        </c:dLbls>
        <c:firstSliceAng val="0"/>
      </c:pieChart>
      <c:spPr>
        <a:noFill/>
        <a:ln>
          <a:noFill/>
        </a:ln>
        <a:effectLst/>
      </c:spPr>
    </c:plotArea>
    <c:plotVisOnly val="1"/>
    <c:dispBlanksAs val="zero"/>
    <c:extLst xmlns:c16r2="http://schemas.microsoft.com/office/drawing/2015/06/chart">
      <c:ext uri="{0b15fc19-7d7d-44ad-8c2d-2c3a37ce22c3}">
        <chartProps xmlns="https://web.wps.cn/et/2018/main" chartId="{1fd963e8-63cd-48e8-9e50-d46dd45ba7b8}"/>
      </c:ext>
    </c:extLst>
  </c:chart>
  <c:spPr>
    <a:solidFill>
      <a:schemeClr val="bg1"/>
    </a:solidFill>
    <a:ln w="9525" cap="flat" cmpd="sng" algn="ctr">
      <a:solidFill>
        <a:schemeClr val="tx1">
          <a:lumMod val="15000"/>
          <a:lumOff val="85000"/>
        </a:schemeClr>
      </a:solidFill>
      <a:prstDash val="solid"/>
      <a:round/>
    </a:ln>
    <a:effectLst/>
  </c:spPr>
  <c:txPr>
    <a:bodyPr/>
    <a:lstStyle/>
    <a:p>
      <a:pPr>
        <a:defRPr lang="en-US"/>
      </a:pPr>
      <a:endParaRPr lang="en-US"/>
    </a:p>
  </c:txPr>
  <c:externalData r:id="rId1"/>
  <c:userShapes r:id="rId2"/>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en-IN"/>
  <c:style val="18"/>
  <c:chart>
    <c:title>
      <c:tx>
        <c:rich>
          <a:bodyPr/>
          <a:lstStyle/>
          <a:p>
            <a:pPr>
              <a:defRPr lang="en-US">
                <a:latin typeface="Arial" pitchFamily="34" charset="0"/>
                <a:cs typeface="Arial" pitchFamily="34" charset="0"/>
              </a:defRPr>
            </a:pPr>
            <a:r>
              <a:rPr lang="en-US" sz="1400" dirty="0">
                <a:latin typeface="Arial" pitchFamily="34" charset="0"/>
                <a:cs typeface="Arial" pitchFamily="34" charset="0"/>
              </a:rPr>
              <a:t>n=90</a:t>
            </a:r>
          </a:p>
        </c:rich>
      </c:tx>
      <c:layout>
        <c:manualLayout>
          <c:xMode val="edge"/>
          <c:yMode val="edge"/>
          <c:x val="0.82437166526915162"/>
          <c:y val="3.6259121606856695E-2"/>
        </c:manualLayout>
      </c:layout>
    </c:title>
    <c:view3D>
      <c:rAngAx val="1"/>
    </c:view3D>
    <c:plotArea>
      <c:layout/>
      <c:bar3DChart>
        <c:barDir val="col"/>
        <c:grouping val="clustered"/>
        <c:ser>
          <c:idx val="0"/>
          <c:order val="0"/>
          <c:tx>
            <c:strRef>
              <c:f>Sheet1!$B$1</c:f>
              <c:strCache>
                <c:ptCount val="1"/>
                <c:pt idx="0">
                  <c:v>Frequency</c:v>
                </c:pt>
              </c:strCache>
            </c:strRef>
          </c:tx>
          <c:spPr>
            <a:solidFill>
              <a:srgbClr val="FFFF00"/>
            </a:solidFill>
          </c:spPr>
          <c:dLbls>
            <c:dLbl>
              <c:idx val="0"/>
              <c:layout>
                <c:manualLayout>
                  <c:x val="3.1764552135447027E-3"/>
                  <c:y val="-3.068079520580181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1FC3-40ED-A6B9-A20C60F25685}"/>
                </c:ext>
              </c:extLst>
            </c:dLbl>
            <c:dLbl>
              <c:idx val="1"/>
              <c:layout>
                <c:manualLayout>
                  <c:x val="1.1117593247406621E-2"/>
                  <c:y val="-5.2994100810022114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1FC3-40ED-A6B9-A20C60F25685}"/>
                </c:ext>
              </c:extLst>
            </c:dLbl>
            <c:dLbl>
              <c:idx val="2"/>
              <c:layout>
                <c:manualLayout>
                  <c:x val="1.4294048460951172E-2"/>
                  <c:y val="-2.2313305604220183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1FC3-40ED-A6B9-A20C60F25685}"/>
                </c:ext>
              </c:extLst>
            </c:dLbl>
            <c:spPr>
              <a:noFill/>
              <a:ln>
                <a:noFill/>
              </a:ln>
              <a:effectLst/>
            </c:spPr>
            <c:txPr>
              <a:bodyPr/>
              <a:lstStyle/>
              <a:p>
                <a:pPr>
                  <a:defRPr lang="en-US">
                    <a:latin typeface="Arial" pitchFamily="34" charset="0"/>
                    <a:cs typeface="Arial" pitchFamily="34" charset="0"/>
                  </a:defRPr>
                </a:pPr>
                <a:endParaRPr lang="en-US"/>
              </a:p>
            </c:txPr>
            <c:showVal val="1"/>
            <c:extLst xmlns:c16r2="http://schemas.microsoft.com/office/drawing/2015/06/chart">
              <c:ext xmlns:c15="http://schemas.microsoft.com/office/drawing/2012/chart" uri="{CE6537A1-D6FC-4f65-9D91-7224C49458BB}">
                <c15:showLeaderLines val="0"/>
              </c:ext>
            </c:extLst>
          </c:dLbls>
          <c:cat>
            <c:strRef>
              <c:f>Sheet1!$A$2:$A$4</c:f>
              <c:strCache>
                <c:ptCount val="3"/>
                <c:pt idx="0">
                  <c:v>Low (less than 9)</c:v>
                </c:pt>
                <c:pt idx="1">
                  <c:v>Medium (9-16)</c:v>
                </c:pt>
                <c:pt idx="2">
                  <c:v>High (More than 16)</c:v>
                </c:pt>
              </c:strCache>
            </c:strRef>
          </c:cat>
          <c:val>
            <c:numRef>
              <c:f>Sheet1!$B$2:$B$4</c:f>
              <c:numCache>
                <c:formatCode>General</c:formatCode>
                <c:ptCount val="3"/>
                <c:pt idx="0">
                  <c:v>12</c:v>
                </c:pt>
                <c:pt idx="1">
                  <c:v>66</c:v>
                </c:pt>
                <c:pt idx="2">
                  <c:v>12</c:v>
                </c:pt>
              </c:numCache>
            </c:numRef>
          </c:val>
          <c:extLst xmlns:c16r2="http://schemas.microsoft.com/office/drawing/2015/06/chart">
            <c:ext xmlns:c16="http://schemas.microsoft.com/office/drawing/2014/chart" uri="{C3380CC4-5D6E-409C-BE32-E72D297353CC}">
              <c16:uniqueId val="{00000003-1FC3-40ED-A6B9-A20C60F25685}"/>
            </c:ext>
          </c:extLst>
        </c:ser>
        <c:ser>
          <c:idx val="1"/>
          <c:order val="1"/>
          <c:tx>
            <c:strRef>
              <c:f>Sheet1!$C$1</c:f>
              <c:strCache>
                <c:ptCount val="1"/>
                <c:pt idx="0">
                  <c:v>Percentage</c:v>
                </c:pt>
              </c:strCache>
            </c:strRef>
          </c:tx>
          <c:dLbls>
            <c:dLbl>
              <c:idx val="0"/>
              <c:layout>
                <c:manualLayout>
                  <c:x val="1.5882276067723525E-2"/>
                  <c:y val="-2.2313305604220183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1FC3-40ED-A6B9-A20C60F25685}"/>
                </c:ext>
              </c:extLst>
            </c:dLbl>
            <c:dLbl>
              <c:idx val="1"/>
              <c:layout>
                <c:manualLayout>
                  <c:x val="2.0646958888040606E-2"/>
                  <c:y val="-2.2313305604220183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1FC3-40ED-A6B9-A20C60F25685}"/>
                </c:ext>
              </c:extLst>
            </c:dLbl>
            <c:dLbl>
              <c:idx val="2"/>
              <c:layout>
                <c:manualLayout>
                  <c:x val="2.0646958888040606E-2"/>
                  <c:y val="-2.7891632005275131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1FC3-40ED-A6B9-A20C60F25685}"/>
                </c:ext>
              </c:extLst>
            </c:dLbl>
            <c:spPr>
              <a:noFill/>
              <a:ln>
                <a:noFill/>
              </a:ln>
              <a:effectLst/>
            </c:spPr>
            <c:txPr>
              <a:bodyPr/>
              <a:lstStyle/>
              <a:p>
                <a:pPr>
                  <a:defRPr lang="en-US">
                    <a:latin typeface="Arial" pitchFamily="34" charset="0"/>
                    <a:cs typeface="Arial" pitchFamily="34" charset="0"/>
                  </a:defRPr>
                </a:pPr>
                <a:endParaRPr lang="en-US"/>
              </a:p>
            </c:txPr>
            <c:showVal val="1"/>
            <c:extLst xmlns:c16r2="http://schemas.microsoft.com/office/drawing/2015/06/chart">
              <c:ext xmlns:c15="http://schemas.microsoft.com/office/drawing/2012/chart" uri="{CE6537A1-D6FC-4f65-9D91-7224C49458BB}">
                <c15:showLeaderLines val="0"/>
              </c:ext>
            </c:extLst>
          </c:dLbls>
          <c:cat>
            <c:strRef>
              <c:f>Sheet1!$A$2:$A$4</c:f>
              <c:strCache>
                <c:ptCount val="3"/>
                <c:pt idx="0">
                  <c:v>Low (less than 9)</c:v>
                </c:pt>
                <c:pt idx="1">
                  <c:v>Medium (9-16)</c:v>
                </c:pt>
                <c:pt idx="2">
                  <c:v>High (More than 16)</c:v>
                </c:pt>
              </c:strCache>
            </c:strRef>
          </c:cat>
          <c:val>
            <c:numRef>
              <c:f>Sheet1!$C$2:$C$4</c:f>
              <c:numCache>
                <c:formatCode>General</c:formatCode>
                <c:ptCount val="3"/>
                <c:pt idx="0">
                  <c:v>13.33</c:v>
                </c:pt>
                <c:pt idx="1">
                  <c:v>73.33</c:v>
                </c:pt>
                <c:pt idx="2">
                  <c:v>13.33</c:v>
                </c:pt>
              </c:numCache>
            </c:numRef>
          </c:val>
          <c:extLst xmlns:c16r2="http://schemas.microsoft.com/office/drawing/2015/06/chart">
            <c:ext xmlns:c16="http://schemas.microsoft.com/office/drawing/2014/chart" uri="{C3380CC4-5D6E-409C-BE32-E72D297353CC}">
              <c16:uniqueId val="{00000007-1FC3-40ED-A6B9-A20C60F25685}"/>
            </c:ext>
          </c:extLst>
        </c:ser>
        <c:dLbls>
          <c:showVal val="1"/>
        </c:dLbls>
        <c:shape val="cylinder"/>
        <c:axId val="214057728"/>
        <c:axId val="214059264"/>
        <c:axId val="0"/>
      </c:bar3DChart>
      <c:catAx>
        <c:axId val="214057728"/>
        <c:scaling>
          <c:orientation val="minMax"/>
        </c:scaling>
        <c:axPos val="b"/>
        <c:numFmt formatCode="General" sourceLinked="0"/>
        <c:majorTickMark val="none"/>
        <c:tickLblPos val="nextTo"/>
        <c:txPr>
          <a:bodyPr/>
          <a:lstStyle/>
          <a:p>
            <a:pPr>
              <a:defRPr lang="en-US">
                <a:latin typeface="Arial" pitchFamily="34" charset="0"/>
                <a:cs typeface="Arial" pitchFamily="34" charset="0"/>
              </a:defRPr>
            </a:pPr>
            <a:endParaRPr lang="en-US"/>
          </a:p>
        </c:txPr>
        <c:crossAx val="214059264"/>
        <c:crosses val="autoZero"/>
        <c:auto val="1"/>
        <c:lblAlgn val="ctr"/>
        <c:lblOffset val="100"/>
      </c:catAx>
      <c:valAx>
        <c:axId val="214059264"/>
        <c:scaling>
          <c:orientation val="minMax"/>
        </c:scaling>
        <c:delete val="1"/>
        <c:axPos val="l"/>
        <c:numFmt formatCode="General" sourceLinked="1"/>
        <c:majorTickMark val="none"/>
        <c:tickLblPos val="nextTo"/>
        <c:crossAx val="214057728"/>
        <c:crosses val="autoZero"/>
        <c:crossBetween val="between"/>
      </c:valAx>
    </c:plotArea>
    <c:legend>
      <c:legendPos val="t"/>
      <c:layout>
        <c:manualLayout>
          <c:xMode val="edge"/>
          <c:yMode val="edge"/>
          <c:x val="0.36270425331449113"/>
          <c:y val="0.11669793621013159"/>
          <c:w val="0.28313850191802947"/>
          <c:h val="6.7853333530307022E-2"/>
        </c:manualLayout>
      </c:layout>
      <c:txPr>
        <a:bodyPr/>
        <a:lstStyle/>
        <a:p>
          <a:pPr>
            <a:defRPr lang="en-US">
              <a:latin typeface="Arial" pitchFamily="34" charset="0"/>
              <a:cs typeface="Arial" pitchFamily="34" charset="0"/>
            </a:defRPr>
          </a:pPr>
          <a:endParaRPr lang="en-US"/>
        </a:p>
      </c:txPr>
    </c:legend>
    <c:plotVisOnly val="1"/>
    <c:dispBlanksAs val="gap"/>
  </c:chart>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en-IN"/>
  <c:chart>
    <c:title>
      <c:tx>
        <c:rich>
          <a:bodyPr rot="0" vert="horz"/>
          <a:lstStyle/>
          <a:p>
            <a:pPr>
              <a:defRPr lang="en-US">
                <a:latin typeface="Arial" pitchFamily="34" charset="0"/>
                <a:cs typeface="Arial" pitchFamily="34" charset="0"/>
              </a:defRPr>
            </a:pPr>
            <a:r>
              <a:rPr lang="en-US" sz="1400">
                <a:latin typeface="Arial" pitchFamily="34" charset="0"/>
                <a:cs typeface="Arial" pitchFamily="34" charset="0"/>
              </a:rPr>
              <a:t>n=90</a:t>
            </a:r>
          </a:p>
        </c:rich>
      </c:tx>
      <c:layout>
        <c:manualLayout>
          <c:xMode val="edge"/>
          <c:yMode val="edge"/>
          <c:x val="0.87846522309711284"/>
          <c:y val="1.8518518518518583E-2"/>
        </c:manualLayout>
      </c:layout>
    </c:title>
    <c:plotArea>
      <c:layout>
        <c:manualLayout>
          <c:layoutTarget val="inner"/>
          <c:xMode val="edge"/>
          <c:yMode val="edge"/>
          <c:x val="0.21358180227471588"/>
          <c:y val="0.15695610965296392"/>
          <c:w val="0.78641819772527577"/>
          <c:h val="0.57488444152814977"/>
        </c:manualLayout>
      </c:layout>
      <c:barChart>
        <c:barDir val="col"/>
        <c:grouping val="stacked"/>
        <c:ser>
          <c:idx val="0"/>
          <c:order val="0"/>
          <c:tx>
            <c:strRef>
              <c:f>Sheet1!$E$655</c:f>
              <c:strCache>
                <c:ptCount val="1"/>
                <c:pt idx="0">
                  <c:v>Frequency</c:v>
                </c:pt>
              </c:strCache>
            </c:strRef>
          </c:tx>
          <c:spPr>
            <a:solidFill>
              <a:schemeClr val="accent2">
                <a:lumMod val="75000"/>
              </a:schemeClr>
            </a:solidFill>
          </c:spPr>
          <c:cat>
            <c:strRef>
              <c:f>Sheet1!$D$656:$D$658</c:f>
              <c:strCache>
                <c:ptCount val="3"/>
                <c:pt idx="0">
                  <c:v>Low (Less than 13)</c:v>
                </c:pt>
                <c:pt idx="1">
                  <c:v>Medium (13-19)</c:v>
                </c:pt>
                <c:pt idx="2">
                  <c:v>High (More than 19)</c:v>
                </c:pt>
              </c:strCache>
            </c:strRef>
          </c:cat>
          <c:val>
            <c:numRef>
              <c:f>Sheet1!$E$656:$E$658</c:f>
              <c:numCache>
                <c:formatCode>General</c:formatCode>
                <c:ptCount val="3"/>
                <c:pt idx="0">
                  <c:v>8</c:v>
                </c:pt>
                <c:pt idx="1">
                  <c:v>74</c:v>
                </c:pt>
                <c:pt idx="2">
                  <c:v>16</c:v>
                </c:pt>
              </c:numCache>
            </c:numRef>
          </c:val>
          <c:extLst xmlns:c16r2="http://schemas.microsoft.com/office/drawing/2015/06/chart">
            <c:ext xmlns:c16="http://schemas.microsoft.com/office/drawing/2014/chart" uri="{C3380CC4-5D6E-409C-BE32-E72D297353CC}">
              <c16:uniqueId val="{00000000-C73C-4086-94EF-B274746358BD}"/>
            </c:ext>
          </c:extLst>
        </c:ser>
        <c:ser>
          <c:idx val="1"/>
          <c:order val="1"/>
          <c:tx>
            <c:strRef>
              <c:f>Sheet1!$F$655</c:f>
              <c:strCache>
                <c:ptCount val="1"/>
                <c:pt idx="0">
                  <c:v>Percentage</c:v>
                </c:pt>
              </c:strCache>
            </c:strRef>
          </c:tx>
          <c:spPr>
            <a:solidFill>
              <a:srgbClr val="FFFF00"/>
            </a:solidFill>
          </c:spPr>
          <c:cat>
            <c:strRef>
              <c:f>Sheet1!$D$656:$D$658</c:f>
              <c:strCache>
                <c:ptCount val="3"/>
                <c:pt idx="0">
                  <c:v>Low (Less than 13)</c:v>
                </c:pt>
                <c:pt idx="1">
                  <c:v>Medium (13-19)</c:v>
                </c:pt>
                <c:pt idx="2">
                  <c:v>High (More than 19)</c:v>
                </c:pt>
              </c:strCache>
            </c:strRef>
          </c:cat>
          <c:val>
            <c:numRef>
              <c:f>Sheet1!$F$656:$F$658</c:f>
              <c:numCache>
                <c:formatCode>General</c:formatCode>
                <c:ptCount val="3"/>
                <c:pt idx="0">
                  <c:v>8.8800000000000008</c:v>
                </c:pt>
                <c:pt idx="1">
                  <c:v>82.22</c:v>
                </c:pt>
                <c:pt idx="2">
                  <c:v>17.77</c:v>
                </c:pt>
              </c:numCache>
            </c:numRef>
          </c:val>
          <c:extLst xmlns:c16r2="http://schemas.microsoft.com/office/drawing/2015/06/chart">
            <c:ext xmlns:c16="http://schemas.microsoft.com/office/drawing/2014/chart" uri="{C3380CC4-5D6E-409C-BE32-E72D297353CC}">
              <c16:uniqueId val="{00000001-C73C-4086-94EF-B274746358BD}"/>
            </c:ext>
          </c:extLst>
        </c:ser>
        <c:gapWidth val="95"/>
        <c:overlap val="100"/>
        <c:axId val="214093184"/>
        <c:axId val="214103168"/>
      </c:barChart>
      <c:catAx>
        <c:axId val="214093184"/>
        <c:scaling>
          <c:orientation val="minMax"/>
        </c:scaling>
        <c:axPos val="b"/>
        <c:numFmt formatCode="General" sourceLinked="0"/>
        <c:majorTickMark val="none"/>
        <c:tickLblPos val="nextTo"/>
        <c:txPr>
          <a:bodyPr rot="-60000000" vert="horz"/>
          <a:lstStyle/>
          <a:p>
            <a:pPr>
              <a:defRPr lang="en-US"/>
            </a:pPr>
            <a:endParaRPr lang="en-US"/>
          </a:p>
        </c:txPr>
        <c:crossAx val="214103168"/>
        <c:crosses val="autoZero"/>
        <c:auto val="1"/>
        <c:lblAlgn val="ctr"/>
        <c:lblOffset val="100"/>
      </c:catAx>
      <c:valAx>
        <c:axId val="214103168"/>
        <c:scaling>
          <c:orientation val="minMax"/>
        </c:scaling>
        <c:axPos val="l"/>
        <c:majorGridlines/>
        <c:title>
          <c:txPr>
            <a:bodyPr rot="-5400000" vert="horz"/>
            <a:lstStyle/>
            <a:p>
              <a:pPr>
                <a:defRPr lang="en-US">
                  <a:latin typeface="Arial" pitchFamily="34" charset="0"/>
                  <a:cs typeface="Arial" pitchFamily="34" charset="0"/>
                </a:defRPr>
              </a:pPr>
              <a:endParaRPr lang="en-US"/>
            </a:p>
          </c:txPr>
        </c:title>
        <c:numFmt formatCode="General" sourceLinked="1"/>
        <c:majorTickMark val="none"/>
        <c:tickLblPos val="nextTo"/>
        <c:txPr>
          <a:bodyPr rot="-60000000" vert="horz"/>
          <a:lstStyle/>
          <a:p>
            <a:pPr>
              <a:defRPr lang="en-US">
                <a:latin typeface="Arial" pitchFamily="34" charset="0"/>
                <a:cs typeface="Arial" pitchFamily="34" charset="0"/>
              </a:defRPr>
            </a:pPr>
            <a:endParaRPr lang="en-US"/>
          </a:p>
        </c:txPr>
        <c:crossAx val="214093184"/>
        <c:crosses val="autoZero"/>
        <c:crossBetween val="between"/>
      </c:valAx>
      <c:dTable>
        <c:showHorzBorder val="1"/>
        <c:showVertBorder val="1"/>
        <c:showOutline val="1"/>
        <c:showKeys val="1"/>
        <c:txPr>
          <a:bodyPr/>
          <a:lstStyle/>
          <a:p>
            <a:pPr rtl="0">
              <a:defRPr lang="en-US">
                <a:latin typeface="Arial" pitchFamily="34" charset="0"/>
                <a:cs typeface="Arial" pitchFamily="34" charset="0"/>
              </a:defRPr>
            </a:pPr>
            <a:endParaRPr lang="en-US"/>
          </a:p>
        </c:txPr>
      </c:dTable>
      <c:spPr>
        <a:solidFill>
          <a:schemeClr val="bg1"/>
        </a:solidFill>
        <a:ln>
          <a:noFill/>
        </a:ln>
        <a:effectLst/>
      </c:spPr>
    </c:plotArea>
    <c:plotVisOnly val="1"/>
    <c:dispBlanksAs val="gap"/>
    <c:extLst xmlns:c16r2="http://schemas.microsoft.com/office/drawing/2015/06/chart">
      <c:ext uri="{0b15fc19-7d7d-44ad-8c2d-2c3a37ce22c3}">
        <chartProps xmlns="https://web.wps.cn/et/2018/main" chartId="{8818f217-8cc6-4fdc-a469-d07cfae4898b}"/>
      </c:ext>
    </c:extLst>
  </c:chart>
  <c:txPr>
    <a:bodyPr/>
    <a:lstStyle/>
    <a:p>
      <a:pPr>
        <a:defRPr lang="en-US">
          <a:latin typeface="Times New Roman" pitchFamily="18" charset="0"/>
          <a:cs typeface="Times New Roman" pitchFamily="18" charset="0"/>
        </a:defRPr>
      </a:pPr>
      <a:endParaRPr lang="en-US"/>
    </a:p>
  </c:tx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en-IN"/>
  <c:chart>
    <c:title>
      <c:tx>
        <c:rich>
          <a:bodyPr rot="0" spcFirstLastPara="0" vertOverflow="ellipsis" vert="horz" wrap="square" anchor="ctr" anchorCtr="1"/>
          <a:lstStyle/>
          <a:p>
            <a:pPr>
              <a:defRPr lang="en-US" sz="1800" b="1" i="0" u="none" strike="noStrike" kern="1200" baseline="0">
                <a:solidFill>
                  <a:schemeClr val="tx1"/>
                </a:solidFill>
                <a:latin typeface="Arial" pitchFamily="34" charset="0"/>
                <a:ea typeface="+mn-ea"/>
                <a:cs typeface="Arial" pitchFamily="34" charset="0"/>
              </a:defRPr>
            </a:pPr>
            <a:r>
              <a:rPr lang="en-US" sz="1200" b="1">
                <a:latin typeface="Arial" pitchFamily="34" charset="0"/>
                <a:cs typeface="Arial" pitchFamily="34" charset="0"/>
              </a:rPr>
              <a:t>n=90</a:t>
            </a:r>
            <a:endParaRPr lang="en-US" sz="1200">
              <a:latin typeface="Arial" pitchFamily="34" charset="0"/>
              <a:cs typeface="Arial" pitchFamily="34" charset="0"/>
            </a:endParaRPr>
          </a:p>
        </c:rich>
      </c:tx>
      <c:layout>
        <c:manualLayout>
          <c:xMode val="edge"/>
          <c:yMode val="edge"/>
          <c:x val="0.89125729770341999"/>
          <c:y val="2.6019080659150012E-2"/>
        </c:manualLayout>
      </c:layout>
    </c:title>
    <c:plotArea>
      <c:layout/>
      <c:barChart>
        <c:barDir val="bar"/>
        <c:grouping val="clustered"/>
        <c:ser>
          <c:idx val="0"/>
          <c:order val="0"/>
          <c:tx>
            <c:strRef>
              <c:f>Sheet1!$F$668</c:f>
              <c:strCache>
                <c:ptCount val="1"/>
                <c:pt idx="0">
                  <c:v>Frequency</c:v>
                </c:pt>
              </c:strCache>
            </c:strRef>
          </c:tx>
          <c:spPr>
            <a:solidFill>
              <a:schemeClr val="accent6">
                <a:lumMod val="50000"/>
              </a:schemeClr>
            </a:solidFill>
          </c:spPr>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en-US"/>
              </a:p>
            </c:txPr>
            <c:dLblPos val="outEnd"/>
            <c:showVal val="1"/>
            <c:extLst xmlns:c16r2="http://schemas.microsoft.com/office/drawing/2015/06/chart">
              <c:ext xmlns:c15="http://schemas.microsoft.com/office/drawing/2012/chart" uri="{CE6537A1-D6FC-4f65-9D91-7224C49458BB}">
                <c15:showLeaderLines val="0"/>
              </c:ext>
            </c:extLst>
          </c:dLbls>
          <c:cat>
            <c:strRef>
              <c:f>Sheet1!$E$669:$E$673</c:f>
              <c:strCache>
                <c:ptCount val="5"/>
                <c:pt idx="0">
                  <c:v>No membership in any organization</c:v>
                </c:pt>
                <c:pt idx="2">
                  <c:v>Membership in only one organization</c:v>
                </c:pt>
                <c:pt idx="3">
                  <c:v>Membership in only Two organization</c:v>
                </c:pt>
                <c:pt idx="4">
                  <c:v>Membership in more than two organization</c:v>
                </c:pt>
              </c:strCache>
            </c:strRef>
          </c:cat>
          <c:val>
            <c:numRef>
              <c:f>Sheet1!$F$669:$F$673</c:f>
              <c:numCache>
                <c:formatCode>General</c:formatCode>
                <c:ptCount val="5"/>
                <c:pt idx="0">
                  <c:v>47</c:v>
                </c:pt>
                <c:pt idx="2">
                  <c:v>35</c:v>
                </c:pt>
                <c:pt idx="3">
                  <c:v>5</c:v>
                </c:pt>
                <c:pt idx="4">
                  <c:v>3</c:v>
                </c:pt>
              </c:numCache>
            </c:numRef>
          </c:val>
          <c:extLst xmlns:c16r2="http://schemas.microsoft.com/office/drawing/2015/06/chart">
            <c:ext xmlns:c16="http://schemas.microsoft.com/office/drawing/2014/chart" uri="{C3380CC4-5D6E-409C-BE32-E72D297353CC}">
              <c16:uniqueId val="{00000000-F613-4E52-AEC2-9E2677EE8055}"/>
            </c:ext>
          </c:extLst>
        </c:ser>
        <c:ser>
          <c:idx val="1"/>
          <c:order val="1"/>
          <c:tx>
            <c:strRef>
              <c:f>Sheet1!$G$668</c:f>
              <c:strCache>
                <c:ptCount val="1"/>
                <c:pt idx="0">
                  <c:v>percentage</c:v>
                </c:pt>
              </c:strCache>
            </c:strRef>
          </c:tx>
          <c:spPr>
            <a:solidFill>
              <a:srgbClr val="FFC000"/>
            </a:solidFill>
          </c:spPr>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Arial" pitchFamily="34" charset="0"/>
                    <a:ea typeface="+mn-ea"/>
                    <a:cs typeface="Arial" pitchFamily="34" charset="0"/>
                  </a:defRPr>
                </a:pPr>
                <a:endParaRPr lang="en-US"/>
              </a:p>
            </c:txPr>
            <c:dLblPos val="outEnd"/>
            <c:showVal val="1"/>
            <c:extLst xmlns:c16r2="http://schemas.microsoft.com/office/drawing/2015/06/chart">
              <c:ext xmlns:c15="http://schemas.microsoft.com/office/drawing/2012/chart" uri="{CE6537A1-D6FC-4f65-9D91-7224C49458BB}">
                <c15:showLeaderLines val="0"/>
              </c:ext>
            </c:extLst>
          </c:dLbls>
          <c:cat>
            <c:strRef>
              <c:f>Sheet1!$E$669:$E$673</c:f>
              <c:strCache>
                <c:ptCount val="5"/>
                <c:pt idx="0">
                  <c:v>No membership in any organization</c:v>
                </c:pt>
                <c:pt idx="2">
                  <c:v>Membership in only one organization</c:v>
                </c:pt>
                <c:pt idx="3">
                  <c:v>Membership in only Two organization</c:v>
                </c:pt>
                <c:pt idx="4">
                  <c:v>Membership in more than two organization</c:v>
                </c:pt>
              </c:strCache>
            </c:strRef>
          </c:cat>
          <c:val>
            <c:numRef>
              <c:f>Sheet1!$G$669:$G$673</c:f>
              <c:numCache>
                <c:formatCode>General</c:formatCode>
                <c:ptCount val="5"/>
                <c:pt idx="0">
                  <c:v>52.220000000000013</c:v>
                </c:pt>
                <c:pt idx="2">
                  <c:v>38.880000000000003</c:v>
                </c:pt>
                <c:pt idx="3">
                  <c:v>5.55</c:v>
                </c:pt>
                <c:pt idx="4">
                  <c:v>3.3299999999999987</c:v>
                </c:pt>
              </c:numCache>
            </c:numRef>
          </c:val>
          <c:extLst xmlns:c16r2="http://schemas.microsoft.com/office/drawing/2015/06/chart">
            <c:ext xmlns:c16="http://schemas.microsoft.com/office/drawing/2014/chart" uri="{C3380CC4-5D6E-409C-BE32-E72D297353CC}">
              <c16:uniqueId val="{00000001-F613-4E52-AEC2-9E2677EE8055}"/>
            </c:ext>
          </c:extLst>
        </c:ser>
        <c:dLbls>
          <c:showVal val="1"/>
        </c:dLbls>
        <c:axId val="174694400"/>
        <c:axId val="174695936"/>
      </c:barChart>
      <c:catAx>
        <c:axId val="174694400"/>
        <c:scaling>
          <c:orientation val="minMax"/>
        </c:scaling>
        <c:axPos val="l"/>
        <c:numFmt formatCode="General" sourceLinked="0"/>
        <c:maj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Arial" pitchFamily="34" charset="0"/>
                <a:ea typeface="+mn-ea"/>
                <a:cs typeface="Arial" pitchFamily="34" charset="0"/>
              </a:defRPr>
            </a:pPr>
            <a:endParaRPr lang="en-US"/>
          </a:p>
        </c:txPr>
        <c:crossAx val="174695936"/>
        <c:crosses val="autoZero"/>
        <c:auto val="1"/>
        <c:lblAlgn val="ctr"/>
        <c:lblOffset val="100"/>
      </c:catAx>
      <c:valAx>
        <c:axId val="174695936"/>
        <c:scaling>
          <c:orientation val="minMax"/>
        </c:scaling>
        <c:delete val="1"/>
        <c:axPos val="b"/>
        <c:numFmt formatCode="General" sourceLinked="1"/>
        <c:majorTickMark val="none"/>
        <c:tickLblPos val="nextTo"/>
        <c:crossAx val="174694400"/>
        <c:crosses val="autoZero"/>
        <c:crossBetween val="between"/>
      </c:valAx>
      <c:spPr>
        <a:solidFill>
          <a:schemeClr val="bg1"/>
        </a:solidFill>
        <a:ln>
          <a:noFill/>
        </a:ln>
        <a:effectLst/>
      </c:spPr>
    </c:plotArea>
    <c:legend>
      <c:legendPos val="t"/>
      <c:txPr>
        <a:bodyPr rot="0" spcFirstLastPara="0" vertOverflow="ellipsis" vert="horz" wrap="square" anchor="ctr" anchorCtr="1"/>
        <a:lstStyle/>
        <a:p>
          <a:pPr>
            <a:defRPr lang="en-US" sz="1000" b="0" i="0" u="none" strike="noStrike" kern="1200" baseline="0">
              <a:solidFill>
                <a:schemeClr val="tx1"/>
              </a:solidFill>
              <a:latin typeface="Arial" pitchFamily="34" charset="0"/>
              <a:ea typeface="+mn-ea"/>
              <a:cs typeface="Arial" pitchFamily="34" charset="0"/>
            </a:defRPr>
          </a:pPr>
          <a:endParaRPr lang="en-US"/>
        </a:p>
      </c:txPr>
    </c:legend>
    <c:plotVisOnly val="1"/>
    <c:dispBlanksAs val="gap"/>
    <c:extLst xmlns:c16r2="http://schemas.microsoft.com/office/drawing/2015/06/chart">
      <c:ext uri="{0b15fc19-7d7d-44ad-8c2d-2c3a37ce22c3}">
        <chartProps xmlns="https://web.wps.cn/et/2018/main" chartId="{e56ff2c8-16ba-4a73-93b2-f68fed49fa9b}"/>
      </c:ext>
    </c:extLst>
  </c:chart>
  <c:txPr>
    <a:bodyPr/>
    <a:lstStyle/>
    <a:p>
      <a:pPr>
        <a:defRPr lang="en-US"/>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IN"/>
  <c:chart>
    <c:title>
      <c:tx>
        <c:rich>
          <a:bodyPr rot="0" spcFirstLastPara="0" vertOverflow="ellipsis" vert="horz" wrap="square" anchor="ctr" anchorCtr="1"/>
          <a:lstStyle/>
          <a:p>
            <a:pPr>
              <a:defRPr lang="en-US" sz="1200" b="1" i="0" u="none" strike="noStrike" kern="1200" baseline="0">
                <a:solidFill>
                  <a:schemeClr val="tx1"/>
                </a:solidFill>
                <a:latin typeface="Arial" pitchFamily="34" charset="0"/>
                <a:ea typeface="+mn-ea"/>
                <a:cs typeface="Arial" pitchFamily="34" charset="0"/>
              </a:defRPr>
            </a:pPr>
            <a:r>
              <a:rPr lang="en-US" sz="1200" b="1">
                <a:latin typeface="Arial" pitchFamily="34" charset="0"/>
                <a:cs typeface="Arial" pitchFamily="34" charset="0"/>
              </a:rPr>
              <a:t> n=90</a:t>
            </a:r>
            <a:endParaRPr lang="en-US" sz="1200">
              <a:latin typeface="Arial" pitchFamily="34" charset="0"/>
              <a:cs typeface="Arial" pitchFamily="34" charset="0"/>
            </a:endParaRPr>
          </a:p>
        </c:rich>
      </c:tx>
      <c:layout>
        <c:manualLayout>
          <c:xMode val="edge"/>
          <c:yMode val="edge"/>
          <c:x val="0.83527008103578904"/>
          <c:y val="6.0514372163388806E-2"/>
        </c:manualLayout>
      </c:layout>
    </c:title>
    <c:plotArea>
      <c:layout/>
      <c:barChart>
        <c:barDir val="col"/>
        <c:grouping val="clustered"/>
        <c:ser>
          <c:idx val="0"/>
          <c:order val="0"/>
          <c:tx>
            <c:strRef>
              <c:f>Sheet1!$C$39</c:f>
              <c:strCache>
                <c:ptCount val="1"/>
                <c:pt idx="0">
                  <c:v>Frequency</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Arial" pitchFamily="34" charset="0"/>
                    <a:ea typeface="+mn-ea"/>
                    <a:cs typeface="Arial" pitchFamily="34" charset="0"/>
                  </a:defRPr>
                </a:pPr>
                <a:endParaRPr lang="en-US"/>
              </a:p>
            </c:txPr>
            <c:dLblPos val="outEnd"/>
            <c:showVal val="1"/>
            <c:extLst xmlns:c16r2="http://schemas.microsoft.com/office/drawing/2015/06/chart">
              <c:ext xmlns:c15="http://schemas.microsoft.com/office/drawing/2012/chart" uri="{CE6537A1-D6FC-4f65-9D91-7224C49458BB}">
                <c15:showLeaderLines val="0"/>
              </c:ext>
            </c:extLst>
          </c:dLbls>
          <c:cat>
            <c:strRef>
              <c:f>Sheet1!$B$40:$B$44</c:f>
              <c:strCache>
                <c:ptCount val="5"/>
                <c:pt idx="0">
                  <c:v>ILLITERATE</c:v>
                </c:pt>
                <c:pt idx="1">
                  <c:v>PRIMARY SCHOOL</c:v>
                </c:pt>
                <c:pt idx="2">
                  <c:v>MIDDLE SCHOOL</c:v>
                </c:pt>
                <c:pt idx="3">
                  <c:v>HIGH SCHOOL</c:v>
                </c:pt>
                <c:pt idx="4">
                  <c:v>COLLEGE &amp; ABOVE</c:v>
                </c:pt>
              </c:strCache>
            </c:strRef>
          </c:cat>
          <c:val>
            <c:numRef>
              <c:f>Sheet1!$C$40:$C$44</c:f>
              <c:numCache>
                <c:formatCode>General</c:formatCode>
                <c:ptCount val="5"/>
                <c:pt idx="0">
                  <c:v>20</c:v>
                </c:pt>
                <c:pt idx="1">
                  <c:v>8</c:v>
                </c:pt>
                <c:pt idx="2">
                  <c:v>13</c:v>
                </c:pt>
                <c:pt idx="3">
                  <c:v>27</c:v>
                </c:pt>
                <c:pt idx="4">
                  <c:v>22</c:v>
                </c:pt>
              </c:numCache>
            </c:numRef>
          </c:val>
          <c:extLst xmlns:c16r2="http://schemas.microsoft.com/office/drawing/2015/06/chart">
            <c:ext xmlns:c16="http://schemas.microsoft.com/office/drawing/2014/chart" uri="{C3380CC4-5D6E-409C-BE32-E72D297353CC}">
              <c16:uniqueId val="{00000000-274C-4406-B2C0-499532E38C0F}"/>
            </c:ext>
          </c:extLst>
        </c:ser>
        <c:ser>
          <c:idx val="1"/>
          <c:order val="1"/>
          <c:tx>
            <c:strRef>
              <c:f>Sheet1!$D$39</c:f>
              <c:strCache>
                <c:ptCount val="1"/>
                <c:pt idx="0">
                  <c:v>Percent</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Arial" pitchFamily="34" charset="0"/>
                    <a:ea typeface="+mn-ea"/>
                    <a:cs typeface="Arial" pitchFamily="34" charset="0"/>
                  </a:defRPr>
                </a:pPr>
                <a:endParaRPr lang="en-US"/>
              </a:p>
            </c:txPr>
            <c:dLblPos val="outEnd"/>
            <c:showVal val="1"/>
            <c:extLst xmlns:c16r2="http://schemas.microsoft.com/office/drawing/2015/06/chart">
              <c:ext xmlns:c15="http://schemas.microsoft.com/office/drawing/2012/chart" uri="{CE6537A1-D6FC-4f65-9D91-7224C49458BB}">
                <c15:showLeaderLines val="0"/>
              </c:ext>
            </c:extLst>
          </c:dLbls>
          <c:cat>
            <c:strRef>
              <c:f>Sheet1!$B$40:$B$44</c:f>
              <c:strCache>
                <c:ptCount val="5"/>
                <c:pt idx="0">
                  <c:v>ILLITERATE</c:v>
                </c:pt>
                <c:pt idx="1">
                  <c:v>PRIMARY SCHOOL</c:v>
                </c:pt>
                <c:pt idx="2">
                  <c:v>MIDDLE SCHOOL</c:v>
                </c:pt>
                <c:pt idx="3">
                  <c:v>HIGH SCHOOL</c:v>
                </c:pt>
                <c:pt idx="4">
                  <c:v>COLLEGE &amp; ABOVE</c:v>
                </c:pt>
              </c:strCache>
            </c:strRef>
          </c:cat>
          <c:val>
            <c:numRef>
              <c:f>Sheet1!$D$40:$D$44</c:f>
              <c:numCache>
                <c:formatCode>General</c:formatCode>
                <c:ptCount val="5"/>
                <c:pt idx="0">
                  <c:v>22.2</c:v>
                </c:pt>
                <c:pt idx="1">
                  <c:v>8.9</c:v>
                </c:pt>
                <c:pt idx="2">
                  <c:v>14.4</c:v>
                </c:pt>
                <c:pt idx="3">
                  <c:v>30</c:v>
                </c:pt>
                <c:pt idx="4">
                  <c:v>24.4</c:v>
                </c:pt>
              </c:numCache>
            </c:numRef>
          </c:val>
          <c:extLst xmlns:c16r2="http://schemas.microsoft.com/office/drawing/2015/06/chart">
            <c:ext xmlns:c16="http://schemas.microsoft.com/office/drawing/2014/chart" uri="{C3380CC4-5D6E-409C-BE32-E72D297353CC}">
              <c16:uniqueId val="{00000001-274C-4406-B2C0-499532E38C0F}"/>
            </c:ext>
          </c:extLst>
        </c:ser>
        <c:dLbls>
          <c:showVal val="1"/>
        </c:dLbls>
        <c:overlap val="-25"/>
        <c:axId val="174584192"/>
        <c:axId val="176844800"/>
      </c:barChart>
      <c:catAx>
        <c:axId val="174584192"/>
        <c:scaling>
          <c:orientation val="minMax"/>
        </c:scaling>
        <c:axPos val="b"/>
        <c:numFmt formatCode="General" sourceLinked="1"/>
        <c:majorTickMark val="none"/>
        <c:tickLblPos val="nextTo"/>
        <c:spPr>
          <a:noFill/>
          <a:ln w="12700"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Arial" pitchFamily="34" charset="0"/>
                <a:ea typeface="+mn-ea"/>
                <a:cs typeface="Arial" pitchFamily="34" charset="0"/>
              </a:defRPr>
            </a:pPr>
            <a:endParaRPr lang="en-US"/>
          </a:p>
        </c:txPr>
        <c:crossAx val="176844800"/>
        <c:crosses val="autoZero"/>
        <c:auto val="1"/>
        <c:lblAlgn val="ctr"/>
        <c:lblOffset val="100"/>
      </c:catAx>
      <c:valAx>
        <c:axId val="176844800"/>
        <c:scaling>
          <c:orientation val="minMax"/>
        </c:scaling>
        <c:delete val="1"/>
        <c:axPos val="l"/>
        <c:numFmt formatCode="General" sourceLinked="1"/>
        <c:majorTickMark val="none"/>
        <c:tickLblPos val="nextTo"/>
        <c:crossAx val="174584192"/>
        <c:crosses val="autoZero"/>
        <c:crossBetween val="between"/>
      </c:valAx>
      <c:spPr>
        <a:noFill/>
        <a:ln>
          <a:noFill/>
        </a:ln>
        <a:effectLst/>
      </c:spPr>
    </c:plotArea>
    <c:legend>
      <c:legendPos val="t"/>
      <c:txPr>
        <a:bodyPr rot="0" spcFirstLastPara="0" vertOverflow="ellipsis" vert="horz" wrap="square" anchor="ctr" anchorCtr="1"/>
        <a:lstStyle/>
        <a:p>
          <a:pPr>
            <a:defRPr lang="en-US" sz="1000" b="0" i="0" u="none" strike="noStrike" kern="1200" baseline="0">
              <a:solidFill>
                <a:schemeClr val="tx1"/>
              </a:solidFill>
              <a:latin typeface="Arial" pitchFamily="34" charset="0"/>
              <a:ea typeface="+mn-ea"/>
              <a:cs typeface="Arial" pitchFamily="34" charset="0"/>
            </a:defRPr>
          </a:pPr>
          <a:endParaRPr lang="en-US"/>
        </a:p>
      </c:txPr>
    </c:legend>
    <c:plotVisOnly val="1"/>
    <c:dispBlanksAs val="gap"/>
    <c:extLst xmlns:c16r2="http://schemas.microsoft.com/office/drawing/2015/06/chart">
      <c:ext uri="{0b15fc19-7d7d-44ad-8c2d-2c3a37ce22c3}">
        <chartProps xmlns="https://web.wps.cn/et/2018/main" chartId="{daff165f-3d64-4976-a9ff-2d66ea40e32d}"/>
      </c:ext>
    </c:extLst>
  </c:chart>
  <c:spPr>
    <a:solidFill>
      <a:schemeClr val="bg1"/>
    </a:solidFill>
    <a:ln w="9525" cap="flat" cmpd="sng" algn="ctr">
      <a:solidFill>
        <a:schemeClr val="tx1">
          <a:lumMod val="15000"/>
          <a:lumOff val="85000"/>
        </a:schemeClr>
      </a:solidFill>
      <a:prstDash val="solid"/>
      <a:round/>
    </a:ln>
    <a:effectLst/>
  </c:spPr>
  <c:txPr>
    <a:bodyPr/>
    <a:lstStyle/>
    <a:p>
      <a:pPr>
        <a:defRPr lang="en-US"/>
      </a:pPr>
      <a:endParaRPr lang="en-US"/>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IN"/>
  <c:chart>
    <c:title>
      <c:tx>
        <c:rich>
          <a:bodyPr rot="0" spcFirstLastPara="0" vertOverflow="ellipsis" vert="horz" wrap="square" anchor="ctr" anchorCtr="1"/>
          <a:lstStyle/>
          <a:p>
            <a:pPr>
              <a:defRPr lang="en-US" sz="1200" b="1" i="0" u="none" strike="noStrike" kern="1200" baseline="0">
                <a:solidFill>
                  <a:schemeClr val="tx1"/>
                </a:solidFill>
                <a:latin typeface="Arial" pitchFamily="34" charset="0"/>
                <a:ea typeface="+mn-ea"/>
                <a:cs typeface="Arial" pitchFamily="34" charset="0"/>
              </a:defRPr>
            </a:pPr>
            <a:r>
              <a:rPr lang="en-US" sz="1200" baseline="0">
                <a:latin typeface="Arial" pitchFamily="34" charset="0"/>
                <a:cs typeface="Arial" pitchFamily="34" charset="0"/>
              </a:rPr>
              <a:t>n=90</a:t>
            </a:r>
            <a:endParaRPr lang="en-US" sz="1200">
              <a:latin typeface="Arial" pitchFamily="34" charset="0"/>
              <a:cs typeface="Arial" pitchFamily="34" charset="0"/>
            </a:endParaRPr>
          </a:p>
        </c:rich>
      </c:tx>
      <c:layout>
        <c:manualLayout>
          <c:xMode val="edge"/>
          <c:yMode val="edge"/>
          <c:x val="0.86075000000000845"/>
          <c:y val="2.3148148148148077E-2"/>
        </c:manualLayout>
      </c:layout>
    </c:title>
    <c:plotArea>
      <c:layout>
        <c:manualLayout>
          <c:layoutTarget val="inner"/>
          <c:xMode val="edge"/>
          <c:yMode val="edge"/>
          <c:x val="9.0360842880710723E-2"/>
          <c:y val="0.18138317816655897"/>
          <c:w val="0.56217113531151064"/>
          <c:h val="0.66908112549761067"/>
        </c:manualLayout>
      </c:layout>
      <c:barChart>
        <c:barDir val="col"/>
        <c:grouping val="clustered"/>
        <c:ser>
          <c:idx val="0"/>
          <c:order val="0"/>
          <c:tx>
            <c:strRef>
              <c:f>Sheet1!$A$47</c:f>
              <c:strCache>
                <c:ptCount val="1"/>
                <c:pt idx="0">
                  <c:v>NUCLEAR FAMILY</c:v>
                </c:pt>
              </c:strCache>
            </c:strRef>
          </c:tx>
          <c:spPr>
            <a:solidFill>
              <a:srgbClr val="FF0000"/>
            </a:solidFill>
          </c:spPr>
          <c:cat>
            <c:strRef>
              <c:f>Sheet1!$B$46:$C$46</c:f>
              <c:strCache>
                <c:ptCount val="2"/>
                <c:pt idx="0">
                  <c:v>Frequency</c:v>
                </c:pt>
                <c:pt idx="1">
                  <c:v>Percent</c:v>
                </c:pt>
              </c:strCache>
            </c:strRef>
          </c:cat>
          <c:val>
            <c:numRef>
              <c:f>Sheet1!$B$47:$C$47</c:f>
              <c:numCache>
                <c:formatCode>General</c:formatCode>
                <c:ptCount val="2"/>
                <c:pt idx="0">
                  <c:v>66</c:v>
                </c:pt>
                <c:pt idx="1">
                  <c:v>73.3</c:v>
                </c:pt>
              </c:numCache>
            </c:numRef>
          </c:val>
          <c:extLst xmlns:c16r2="http://schemas.microsoft.com/office/drawing/2015/06/chart">
            <c:ext xmlns:c16="http://schemas.microsoft.com/office/drawing/2014/chart" uri="{C3380CC4-5D6E-409C-BE32-E72D297353CC}">
              <c16:uniqueId val="{00000000-E068-4EFE-9E80-266F98333E1D}"/>
            </c:ext>
          </c:extLst>
        </c:ser>
        <c:ser>
          <c:idx val="1"/>
          <c:order val="1"/>
          <c:tx>
            <c:strRef>
              <c:f>Sheet1!$A$48</c:f>
              <c:strCache>
                <c:ptCount val="1"/>
                <c:pt idx="0">
                  <c:v>JOINT FAMILY</c:v>
                </c:pt>
              </c:strCache>
            </c:strRef>
          </c:tx>
          <c:spPr>
            <a:solidFill>
              <a:srgbClr val="FFFF00"/>
            </a:solidFill>
          </c:spPr>
          <c:cat>
            <c:strRef>
              <c:f>Sheet1!$B$46:$C$46</c:f>
              <c:strCache>
                <c:ptCount val="2"/>
                <c:pt idx="0">
                  <c:v>Frequency</c:v>
                </c:pt>
                <c:pt idx="1">
                  <c:v>Percent</c:v>
                </c:pt>
              </c:strCache>
            </c:strRef>
          </c:cat>
          <c:val>
            <c:numRef>
              <c:f>Sheet1!$B$48:$C$48</c:f>
              <c:numCache>
                <c:formatCode>General</c:formatCode>
                <c:ptCount val="2"/>
                <c:pt idx="0">
                  <c:v>24</c:v>
                </c:pt>
                <c:pt idx="1">
                  <c:v>26.7</c:v>
                </c:pt>
              </c:numCache>
            </c:numRef>
          </c:val>
          <c:extLst xmlns:c16r2="http://schemas.microsoft.com/office/drawing/2015/06/chart">
            <c:ext xmlns:c16="http://schemas.microsoft.com/office/drawing/2014/chart" uri="{C3380CC4-5D6E-409C-BE32-E72D297353CC}">
              <c16:uniqueId val="{00000001-E068-4EFE-9E80-266F98333E1D}"/>
            </c:ext>
          </c:extLst>
        </c:ser>
        <c:axId val="176878720"/>
        <c:axId val="176880256"/>
      </c:barChart>
      <c:catAx>
        <c:axId val="176878720"/>
        <c:scaling>
          <c:orientation val="minMax"/>
        </c:scaling>
        <c:axPos val="b"/>
        <c:numFmt formatCode="General" sourceLinked="0"/>
        <c:maj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Arial" pitchFamily="34" charset="0"/>
                <a:ea typeface="+mn-ea"/>
                <a:cs typeface="Arial" pitchFamily="34" charset="0"/>
              </a:defRPr>
            </a:pPr>
            <a:endParaRPr lang="en-US"/>
          </a:p>
        </c:txPr>
        <c:crossAx val="176880256"/>
        <c:crosses val="autoZero"/>
        <c:auto val="1"/>
        <c:lblAlgn val="ctr"/>
        <c:lblOffset val="100"/>
      </c:catAx>
      <c:valAx>
        <c:axId val="176880256"/>
        <c:scaling>
          <c:orientation val="minMax"/>
        </c:scaling>
        <c:axPos val="l"/>
        <c:majorGridlines/>
        <c:numFmt formatCode="General" sourceLinked="1"/>
        <c:maj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Arial" pitchFamily="34" charset="0"/>
                <a:ea typeface="+mn-ea"/>
                <a:cs typeface="Arial" pitchFamily="34" charset="0"/>
              </a:defRPr>
            </a:pPr>
            <a:endParaRPr lang="en-US"/>
          </a:p>
        </c:txPr>
        <c:crossAx val="176878720"/>
        <c:crosses val="autoZero"/>
        <c:crossBetween val="between"/>
      </c:valAx>
    </c:plotArea>
    <c:legend>
      <c:legendPos val="r"/>
      <c:txPr>
        <a:bodyPr rot="0" spcFirstLastPara="0" vertOverflow="ellipsis" vert="horz" wrap="square" anchor="ctr" anchorCtr="1"/>
        <a:lstStyle/>
        <a:p>
          <a:pPr>
            <a:defRPr lang="en-US" sz="1000" b="0" i="0" u="none" strike="noStrike" kern="1200" baseline="0">
              <a:solidFill>
                <a:schemeClr val="tx1"/>
              </a:solidFill>
              <a:latin typeface="Arial" pitchFamily="34" charset="0"/>
              <a:ea typeface="+mn-ea"/>
              <a:cs typeface="Arial" pitchFamily="34" charset="0"/>
            </a:defRPr>
          </a:pPr>
          <a:endParaRPr lang="en-US"/>
        </a:p>
      </c:txPr>
    </c:legend>
    <c:plotVisOnly val="1"/>
    <c:dispBlanksAs val="gap"/>
    <c:extLst xmlns:c16r2="http://schemas.microsoft.com/office/drawing/2015/06/chart">
      <c:ext uri="{0b15fc19-7d7d-44ad-8c2d-2c3a37ce22c3}">
        <chartProps xmlns="https://web.wps.cn/et/2018/main" chartId="{31aa4826-862d-4f75-bd28-3eb5770720dc}"/>
      </c:ext>
    </c:extLst>
  </c:chart>
  <c:txPr>
    <a:bodyPr/>
    <a:lstStyle/>
    <a:p>
      <a:pPr>
        <a:defRPr lang="en-US"/>
      </a:pPr>
      <a:endParaRPr lang="en-US"/>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IN"/>
  <c:chart>
    <c:title>
      <c:tx>
        <c:rich>
          <a:bodyPr rot="0" spcFirstLastPara="0" vertOverflow="ellipsis" vert="horz" wrap="square" anchor="ctr" anchorCtr="1"/>
          <a:lstStyle/>
          <a:p>
            <a:pPr>
              <a:defRPr lang="en-US" sz="1800" b="1" i="0" u="none" strike="noStrike" kern="1200" baseline="0">
                <a:solidFill>
                  <a:schemeClr val="tx1"/>
                </a:solidFill>
                <a:latin typeface="Arial" pitchFamily="34" charset="0"/>
                <a:ea typeface="+mn-ea"/>
                <a:cs typeface="Arial" pitchFamily="34" charset="0"/>
              </a:defRPr>
            </a:pPr>
            <a:r>
              <a:rPr lang="en-US" sz="1200">
                <a:latin typeface="Arial" pitchFamily="34" charset="0"/>
                <a:cs typeface="Arial" pitchFamily="34" charset="0"/>
              </a:rPr>
              <a:t> n=90</a:t>
            </a:r>
          </a:p>
        </c:rich>
      </c:tx>
      <c:layout>
        <c:manualLayout>
          <c:xMode val="edge"/>
          <c:yMode val="edge"/>
          <c:x val="0.84374300087490062"/>
          <c:y val="2.7777777777778619E-2"/>
        </c:manualLayout>
      </c:layout>
    </c:title>
    <c:plotArea>
      <c:layout>
        <c:manualLayout>
          <c:layoutTarget val="inner"/>
          <c:xMode val="edge"/>
          <c:yMode val="edge"/>
          <c:x val="3.0555555555555582E-2"/>
          <c:y val="0.26327901720618224"/>
          <c:w val="0.93888888888889011"/>
          <c:h val="0.5908027121609799"/>
        </c:manualLayout>
      </c:layout>
      <c:barChart>
        <c:barDir val="col"/>
        <c:grouping val="clustered"/>
        <c:ser>
          <c:idx val="0"/>
          <c:order val="0"/>
          <c:tx>
            <c:strRef>
              <c:f>Sheet1!$B$57</c:f>
              <c:strCache>
                <c:ptCount val="1"/>
                <c:pt idx="0">
                  <c:v>SMALL FAMILY</c:v>
                </c:pt>
              </c:strCache>
            </c:strRef>
          </c:tx>
          <c:spPr>
            <a:solidFill>
              <a:srgbClr val="7030A0"/>
            </a:solidFill>
          </c:spPr>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Arial" pitchFamily="34" charset="0"/>
                    <a:ea typeface="+mn-ea"/>
                    <a:cs typeface="Arial" pitchFamily="34" charset="0"/>
                  </a:defRPr>
                </a:pPr>
                <a:endParaRPr lang="en-US"/>
              </a:p>
            </c:txPr>
            <c:dLblPos val="outEnd"/>
            <c:showVal val="1"/>
            <c:extLst xmlns:c16r2="http://schemas.microsoft.com/office/drawing/2015/06/chart">
              <c:ext xmlns:c15="http://schemas.microsoft.com/office/drawing/2012/chart" uri="{CE6537A1-D6FC-4f65-9D91-7224C49458BB}">
                <c15:showLeaderLines val="0"/>
              </c:ext>
            </c:extLst>
          </c:dLbls>
          <c:cat>
            <c:strRef>
              <c:f>Sheet1!$C$56:$D$56</c:f>
              <c:strCache>
                <c:ptCount val="2"/>
                <c:pt idx="0">
                  <c:v>Frequency</c:v>
                </c:pt>
                <c:pt idx="1">
                  <c:v>Percent</c:v>
                </c:pt>
              </c:strCache>
            </c:strRef>
          </c:cat>
          <c:val>
            <c:numRef>
              <c:f>Sheet1!$C$57:$D$57</c:f>
              <c:numCache>
                <c:formatCode>General</c:formatCode>
                <c:ptCount val="2"/>
                <c:pt idx="0">
                  <c:v>64</c:v>
                </c:pt>
                <c:pt idx="1">
                  <c:v>71.099999999999994</c:v>
                </c:pt>
              </c:numCache>
            </c:numRef>
          </c:val>
          <c:extLst xmlns:c16r2="http://schemas.microsoft.com/office/drawing/2015/06/chart">
            <c:ext xmlns:c16="http://schemas.microsoft.com/office/drawing/2014/chart" uri="{C3380CC4-5D6E-409C-BE32-E72D297353CC}">
              <c16:uniqueId val="{00000000-1DF1-47ED-B962-9AA5227E7EEB}"/>
            </c:ext>
          </c:extLst>
        </c:ser>
        <c:ser>
          <c:idx val="1"/>
          <c:order val="1"/>
          <c:tx>
            <c:strRef>
              <c:f>Sheet1!$B$58</c:f>
              <c:strCache>
                <c:ptCount val="1"/>
                <c:pt idx="0">
                  <c:v>LARGE FAMILY</c:v>
                </c:pt>
              </c:strCache>
            </c:strRef>
          </c:tx>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Arial" pitchFamily="34" charset="0"/>
                    <a:ea typeface="+mn-ea"/>
                    <a:cs typeface="Arial" pitchFamily="34" charset="0"/>
                  </a:defRPr>
                </a:pPr>
                <a:endParaRPr lang="en-US"/>
              </a:p>
            </c:txPr>
            <c:dLblPos val="outEnd"/>
            <c:showVal val="1"/>
            <c:extLst xmlns:c16r2="http://schemas.microsoft.com/office/drawing/2015/06/chart">
              <c:ext xmlns:c15="http://schemas.microsoft.com/office/drawing/2012/chart" uri="{CE6537A1-D6FC-4f65-9D91-7224C49458BB}">
                <c15:showLeaderLines val="0"/>
              </c:ext>
            </c:extLst>
          </c:dLbls>
          <c:cat>
            <c:strRef>
              <c:f>Sheet1!$C$56:$D$56</c:f>
              <c:strCache>
                <c:ptCount val="2"/>
                <c:pt idx="0">
                  <c:v>Frequency</c:v>
                </c:pt>
                <c:pt idx="1">
                  <c:v>Percent</c:v>
                </c:pt>
              </c:strCache>
            </c:strRef>
          </c:cat>
          <c:val>
            <c:numRef>
              <c:f>Sheet1!$C$58:$D$58</c:f>
              <c:numCache>
                <c:formatCode>General</c:formatCode>
                <c:ptCount val="2"/>
                <c:pt idx="0">
                  <c:v>26</c:v>
                </c:pt>
                <c:pt idx="1">
                  <c:v>28.9</c:v>
                </c:pt>
              </c:numCache>
            </c:numRef>
          </c:val>
          <c:extLst xmlns:c16r2="http://schemas.microsoft.com/office/drawing/2015/06/chart">
            <c:ext xmlns:c16="http://schemas.microsoft.com/office/drawing/2014/chart" uri="{C3380CC4-5D6E-409C-BE32-E72D297353CC}">
              <c16:uniqueId val="{00000001-1DF1-47ED-B962-9AA5227E7EEB}"/>
            </c:ext>
          </c:extLst>
        </c:ser>
        <c:dLbls>
          <c:showVal val="1"/>
        </c:dLbls>
        <c:overlap val="-25"/>
        <c:axId val="176902144"/>
        <c:axId val="176903680"/>
      </c:barChart>
      <c:catAx>
        <c:axId val="176902144"/>
        <c:scaling>
          <c:orientation val="minMax"/>
        </c:scaling>
        <c:axPos val="b"/>
        <c:numFmt formatCode="General" sourceLinked="0"/>
        <c:maj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Arial" pitchFamily="34" charset="0"/>
                <a:ea typeface="+mn-ea"/>
                <a:cs typeface="Arial" pitchFamily="34" charset="0"/>
              </a:defRPr>
            </a:pPr>
            <a:endParaRPr lang="en-US"/>
          </a:p>
        </c:txPr>
        <c:crossAx val="176903680"/>
        <c:crosses val="autoZero"/>
        <c:auto val="1"/>
        <c:lblAlgn val="ctr"/>
        <c:lblOffset val="100"/>
      </c:catAx>
      <c:valAx>
        <c:axId val="176903680"/>
        <c:scaling>
          <c:orientation val="minMax"/>
        </c:scaling>
        <c:delete val="1"/>
        <c:axPos val="l"/>
        <c:numFmt formatCode="General" sourceLinked="1"/>
        <c:majorTickMark val="none"/>
        <c:tickLblPos val="nextTo"/>
        <c:crossAx val="176902144"/>
        <c:crosses val="autoZero"/>
        <c:crossBetween val="between"/>
      </c:valAx>
    </c:plotArea>
    <c:legend>
      <c:legendPos val="t"/>
      <c:txPr>
        <a:bodyPr rot="0" spcFirstLastPara="0" vertOverflow="ellipsis" vert="horz" wrap="square" anchor="ctr" anchorCtr="1"/>
        <a:lstStyle/>
        <a:p>
          <a:pPr>
            <a:defRPr lang="en-US" sz="1000" b="0" i="0" u="none" strike="noStrike" kern="1200" baseline="0">
              <a:solidFill>
                <a:schemeClr val="tx1"/>
              </a:solidFill>
              <a:latin typeface="Arial" pitchFamily="34" charset="0"/>
              <a:ea typeface="+mn-ea"/>
              <a:cs typeface="Arial" pitchFamily="34" charset="0"/>
            </a:defRPr>
          </a:pPr>
          <a:endParaRPr lang="en-US"/>
        </a:p>
      </c:txPr>
    </c:legend>
    <c:plotVisOnly val="1"/>
    <c:dispBlanksAs val="gap"/>
    <c:extLst xmlns:c16r2="http://schemas.microsoft.com/office/drawing/2015/06/chart">
      <c:ext uri="{0b15fc19-7d7d-44ad-8c2d-2c3a37ce22c3}">
        <chartProps xmlns="https://web.wps.cn/et/2018/main" chartId="{eca499b1-ac3b-4a8b-a30a-6866556672e6}"/>
      </c:ext>
    </c:extLst>
  </c:chart>
  <c:txPr>
    <a:bodyPr/>
    <a:lstStyle/>
    <a:p>
      <a:pPr>
        <a:defRPr lang="en-US"/>
      </a:pPr>
      <a:endParaRPr lang="en-US"/>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IN"/>
  <c:chart>
    <c:title>
      <c:tx>
        <c:rich>
          <a:bodyPr/>
          <a:lstStyle/>
          <a:p>
            <a:pPr>
              <a:defRPr lang="en-US">
                <a:latin typeface="Arial" pitchFamily="34" charset="0"/>
                <a:cs typeface="Arial" pitchFamily="34" charset="0"/>
              </a:defRPr>
            </a:pPr>
            <a:r>
              <a:rPr lang="en-US" sz="1400">
                <a:latin typeface="Arial" pitchFamily="34" charset="0"/>
                <a:cs typeface="Arial" pitchFamily="34" charset="0"/>
              </a:rPr>
              <a:t>n=90</a:t>
            </a:r>
          </a:p>
        </c:rich>
      </c:tx>
      <c:layout>
        <c:manualLayout>
          <c:xMode val="edge"/>
          <c:yMode val="edge"/>
          <c:x val="0.80684711286090005"/>
          <c:y val="3.2407407407408023E-2"/>
        </c:manualLayout>
      </c:layout>
    </c:title>
    <c:view3D>
      <c:rotX val="30"/>
      <c:perspective val="30"/>
    </c:view3D>
    <c:plotArea>
      <c:layout/>
      <c:pie3DChart>
        <c:varyColors val="1"/>
        <c:ser>
          <c:idx val="0"/>
          <c:order val="0"/>
          <c:dLbls>
            <c:spPr>
              <a:noFill/>
              <a:ln>
                <a:noFill/>
              </a:ln>
              <a:effectLst/>
            </c:spPr>
            <c:txPr>
              <a:bodyPr/>
              <a:lstStyle/>
              <a:p>
                <a:pPr>
                  <a:defRPr lang="en-US">
                    <a:latin typeface="Arial" pitchFamily="34" charset="0"/>
                    <a:cs typeface="Arial" pitchFamily="34" charset="0"/>
                  </a:defRPr>
                </a:pPr>
                <a:endParaRPr lang="en-US"/>
              </a:p>
            </c:txPr>
            <c:showPercent val="1"/>
            <c:extLst xmlns:c16r2="http://schemas.microsoft.com/office/drawing/2015/06/chart">
              <c:ext xmlns:c15="http://schemas.microsoft.com/office/drawing/2012/chart" uri="{CE6537A1-D6FC-4f65-9D91-7224C49458BB}"/>
            </c:extLst>
          </c:dLbls>
          <c:cat>
            <c:strRef>
              <c:f>Sheet1!$A$69:$A$74</c:f>
              <c:strCache>
                <c:ptCount val="6"/>
                <c:pt idx="0">
                  <c:v>LAND LESS</c:v>
                </c:pt>
                <c:pt idx="1">
                  <c:v>MARGINAL FARMER</c:v>
                </c:pt>
                <c:pt idx="2">
                  <c:v>SMALL FARMER</c:v>
                </c:pt>
                <c:pt idx="3">
                  <c:v>SEMI MEDIUM FARMER</c:v>
                </c:pt>
                <c:pt idx="4">
                  <c:v>MEDIUM FARMER</c:v>
                </c:pt>
                <c:pt idx="5">
                  <c:v>LARGE FARMER</c:v>
                </c:pt>
              </c:strCache>
            </c:strRef>
          </c:cat>
          <c:val>
            <c:numRef>
              <c:f>Sheet1!$B$69:$B$74</c:f>
              <c:numCache>
                <c:formatCode>General</c:formatCode>
                <c:ptCount val="6"/>
                <c:pt idx="0">
                  <c:v>3</c:v>
                </c:pt>
                <c:pt idx="1">
                  <c:v>21</c:v>
                </c:pt>
                <c:pt idx="2">
                  <c:v>16</c:v>
                </c:pt>
                <c:pt idx="3">
                  <c:v>23</c:v>
                </c:pt>
                <c:pt idx="4">
                  <c:v>18</c:v>
                </c:pt>
                <c:pt idx="5">
                  <c:v>9</c:v>
                </c:pt>
              </c:numCache>
            </c:numRef>
          </c:val>
          <c:extLst xmlns:c16r2="http://schemas.microsoft.com/office/drawing/2015/06/chart">
            <c:ext xmlns:c16="http://schemas.microsoft.com/office/drawing/2014/chart" uri="{C3380CC4-5D6E-409C-BE32-E72D297353CC}">
              <c16:uniqueId val="{00000000-8132-4D9A-BFDD-9DD60D3699EA}"/>
            </c:ext>
          </c:extLst>
        </c:ser>
        <c:ser>
          <c:idx val="1"/>
          <c:order val="1"/>
          <c:dLbls>
            <c:spPr>
              <a:noFill/>
              <a:ln>
                <a:noFill/>
              </a:ln>
              <a:effectLst/>
            </c:spPr>
            <c:txPr>
              <a:bodyPr/>
              <a:lstStyle/>
              <a:p>
                <a:pPr>
                  <a:defRPr lang="en-US"/>
                </a:pPr>
                <a:endParaRPr lang="en-US"/>
              </a:p>
            </c:txPr>
            <c:showPercent val="1"/>
            <c:extLst xmlns:c16r2="http://schemas.microsoft.com/office/drawing/2015/06/chart">
              <c:ext xmlns:c15="http://schemas.microsoft.com/office/drawing/2012/chart" uri="{CE6537A1-D6FC-4f65-9D91-7224C49458BB}"/>
            </c:extLst>
          </c:dLbls>
          <c:cat>
            <c:strRef>
              <c:f>Sheet1!$A$69:$A$74</c:f>
              <c:strCache>
                <c:ptCount val="6"/>
                <c:pt idx="0">
                  <c:v>LAND LESS</c:v>
                </c:pt>
                <c:pt idx="1">
                  <c:v>MARGINAL FARMER</c:v>
                </c:pt>
                <c:pt idx="2">
                  <c:v>SMALL FARMER</c:v>
                </c:pt>
                <c:pt idx="3">
                  <c:v>SEMI MEDIUM FARMER</c:v>
                </c:pt>
                <c:pt idx="4">
                  <c:v>MEDIUM FARMER</c:v>
                </c:pt>
                <c:pt idx="5">
                  <c:v>LARGE FARMER</c:v>
                </c:pt>
              </c:strCache>
            </c:strRef>
          </c:cat>
          <c:val>
            <c:numRef>
              <c:f>Sheet1!$C$69:$C$74</c:f>
              <c:numCache>
                <c:formatCode>General</c:formatCode>
                <c:ptCount val="6"/>
                <c:pt idx="0">
                  <c:v>3.3</c:v>
                </c:pt>
                <c:pt idx="1">
                  <c:v>23.3</c:v>
                </c:pt>
                <c:pt idx="2">
                  <c:v>17.8</c:v>
                </c:pt>
                <c:pt idx="3">
                  <c:v>25.6</c:v>
                </c:pt>
                <c:pt idx="4">
                  <c:v>20</c:v>
                </c:pt>
                <c:pt idx="5">
                  <c:v>10</c:v>
                </c:pt>
              </c:numCache>
            </c:numRef>
          </c:val>
          <c:extLst xmlns:c16r2="http://schemas.microsoft.com/office/drawing/2015/06/chart">
            <c:ext xmlns:c16="http://schemas.microsoft.com/office/drawing/2014/chart" uri="{C3380CC4-5D6E-409C-BE32-E72D297353CC}">
              <c16:uniqueId val="{00000001-8132-4D9A-BFDD-9DD60D3699EA}"/>
            </c:ext>
          </c:extLst>
        </c:ser>
        <c:dLbls>
          <c:showPercent val="1"/>
        </c:dLbls>
      </c:pie3DChart>
    </c:plotArea>
    <c:legend>
      <c:legendPos val="r"/>
      <c:txPr>
        <a:bodyPr/>
        <a:lstStyle/>
        <a:p>
          <a:pPr>
            <a:defRPr lang="en-US">
              <a:latin typeface="Arial" pitchFamily="34" charset="0"/>
              <a:cs typeface="Arial" pitchFamily="34" charset="0"/>
            </a:defRPr>
          </a:pPr>
          <a:endParaRPr lang="en-US"/>
        </a:p>
      </c:txPr>
    </c:legend>
    <c:plotVisOnly val="1"/>
    <c:dispBlanksAs val="zero"/>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IN"/>
  <c:chart>
    <c:title>
      <c:tx>
        <c:rich>
          <a:bodyPr rot="0" spcFirstLastPara="0" vertOverflow="ellipsis" vert="horz" wrap="square" anchor="ctr" anchorCtr="1"/>
          <a:lstStyle/>
          <a:p>
            <a:pPr>
              <a:defRPr lang="en-US" sz="1260" b="1" i="0" u="none" strike="noStrike" kern="1200" baseline="0">
                <a:solidFill>
                  <a:schemeClr val="tx1"/>
                </a:solidFill>
                <a:latin typeface="Arial" pitchFamily="34" charset="0"/>
                <a:ea typeface="+mn-ea"/>
                <a:cs typeface="Arial" pitchFamily="34" charset="0"/>
              </a:defRPr>
            </a:pPr>
            <a:r>
              <a:rPr lang="en-US" sz="1200">
                <a:latin typeface="Arial" pitchFamily="34" charset="0"/>
                <a:cs typeface="Arial" pitchFamily="34" charset="0"/>
              </a:rPr>
              <a:t> n=90</a:t>
            </a:r>
          </a:p>
        </c:rich>
      </c:tx>
      <c:layout>
        <c:manualLayout>
          <c:xMode val="edge"/>
          <c:yMode val="edge"/>
          <c:x val="0.84374300087490062"/>
          <c:y val="2.777777777777864E-2"/>
        </c:manualLayout>
      </c:layout>
      <c:spPr>
        <a:noFill/>
        <a:ln>
          <a:noFill/>
        </a:ln>
        <a:effectLst/>
      </c:spPr>
    </c:title>
    <c:plotArea>
      <c:layout/>
      <c:pieChart>
        <c:varyColors val="1"/>
        <c:ser>
          <c:idx val="0"/>
          <c:order val="0"/>
          <c:dPt>
            <c:idx val="0"/>
            <c:spPr>
              <a:solidFill>
                <a:schemeClr val="accent1"/>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0-9027-429A-A59C-E777FBF9E3FF}"/>
              </c:ext>
            </c:extLst>
          </c:dPt>
          <c:dPt>
            <c:idx val="1"/>
            <c:spPr>
              <a:solidFill>
                <a:schemeClr val="accent2"/>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1-9027-429A-A59C-E777FBF9E3FF}"/>
              </c:ext>
            </c:extLst>
          </c:dPt>
          <c:dPt>
            <c:idx val="2"/>
            <c:spPr>
              <a:solidFill>
                <a:schemeClr val="accent3"/>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2-9027-429A-A59C-E777FBF9E3FF}"/>
              </c:ext>
            </c:extLst>
          </c:dPt>
          <c:dPt>
            <c:idx val="3"/>
            <c:spPr>
              <a:solidFill>
                <a:schemeClr val="accent4"/>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3-9027-429A-A59C-E777FBF9E3FF}"/>
              </c:ext>
            </c:extLst>
          </c:dPt>
          <c:dPt>
            <c:idx val="4"/>
            <c:spPr>
              <a:solidFill>
                <a:schemeClr val="accent5"/>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4-9027-429A-A59C-E777FBF9E3FF}"/>
              </c:ext>
            </c:extLst>
          </c:dPt>
          <c:dLbls>
            <c:spPr>
              <a:solidFill>
                <a:srgbClr val="FFFF00"/>
              </a:solidFill>
              <a:ln>
                <a:noFill/>
              </a:ln>
              <a:effectLst>
                <a:outerShdw blurRad="50800" dist="38100" dir="2700000" algn="tl" rotWithShape="0">
                  <a:prstClr val="black">
                    <a:alpha val="40000"/>
                  </a:prstClr>
                </a:outerShdw>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Arial" pitchFamily="34" charset="0"/>
                    <a:ea typeface="+mn-ea"/>
                    <a:cs typeface="Arial" pitchFamily="34" charset="0"/>
                  </a:defRPr>
                </a:pPr>
                <a:endParaRPr lang="en-US"/>
              </a:p>
            </c:txPr>
            <c:dLblPos val="ctr"/>
            <c:showPercent val="1"/>
            <c:showLeaderLines val="1"/>
            <c:leaderLines>
              <c:spPr>
                <a:ln w="9525" cap="flat" cmpd="sng" algn="ctr">
                  <a:solidFill>
                    <a:schemeClr val="dk1">
                      <a:lumMod val="50000"/>
                      <a:lumOff val="50000"/>
                    </a:schemeClr>
                  </a:solidFill>
                  <a:prstDash val="solid"/>
                  <a:round/>
                </a:ln>
                <a:effectLst/>
              </c:spPr>
            </c:leaderLines>
            <c:extLst xmlns:c16r2="http://schemas.microsoft.com/office/drawing/2015/06/chart">
              <c:ext xmlns:c15="http://schemas.microsoft.com/office/drawing/2012/chart" uri="{CE6537A1-D6FC-4f65-9D91-7224C49458BB}"/>
            </c:extLst>
          </c:dLbls>
          <c:cat>
            <c:strRef>
              <c:f>Sheet1!$A$77:$A$81</c:f>
              <c:strCache>
                <c:ptCount val="5"/>
                <c:pt idx="0">
                  <c:v>UPTO 50,000</c:v>
                </c:pt>
                <c:pt idx="1">
                  <c:v>50,000 TO 1 LAKH</c:v>
                </c:pt>
                <c:pt idx="2">
                  <c:v>1.1 LAKH TO 1.5 LAKH</c:v>
                </c:pt>
                <c:pt idx="3">
                  <c:v>1.51 TO 2.0 LAKH</c:v>
                </c:pt>
                <c:pt idx="4">
                  <c:v>ABOVE 2 .00 LAKH</c:v>
                </c:pt>
              </c:strCache>
            </c:strRef>
          </c:cat>
          <c:val>
            <c:numRef>
              <c:f>Sheet1!$B$77:$B$81</c:f>
              <c:numCache>
                <c:formatCode>General</c:formatCode>
                <c:ptCount val="5"/>
                <c:pt idx="0">
                  <c:v>14</c:v>
                </c:pt>
                <c:pt idx="1">
                  <c:v>21</c:v>
                </c:pt>
                <c:pt idx="2">
                  <c:v>16</c:v>
                </c:pt>
                <c:pt idx="3">
                  <c:v>13</c:v>
                </c:pt>
                <c:pt idx="4">
                  <c:v>26</c:v>
                </c:pt>
              </c:numCache>
            </c:numRef>
          </c:val>
          <c:extLst xmlns:c16r2="http://schemas.microsoft.com/office/drawing/2015/06/chart">
            <c:ext xmlns:c16="http://schemas.microsoft.com/office/drawing/2014/chart" uri="{C3380CC4-5D6E-409C-BE32-E72D297353CC}">
              <c16:uniqueId val="{00000005-9027-429A-A59C-E777FBF9E3FF}"/>
            </c:ext>
          </c:extLst>
        </c:ser>
        <c:ser>
          <c:idx val="1"/>
          <c:order val="1"/>
          <c:dPt>
            <c:idx val="0"/>
            <c:spPr>
              <a:solidFill>
                <a:schemeClr val="accent1"/>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6-9027-429A-A59C-E777FBF9E3FF}"/>
              </c:ext>
            </c:extLst>
          </c:dPt>
          <c:dPt>
            <c:idx val="1"/>
            <c:spPr>
              <a:solidFill>
                <a:schemeClr val="accent2"/>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7-9027-429A-A59C-E777FBF9E3FF}"/>
              </c:ext>
            </c:extLst>
          </c:dPt>
          <c:dPt>
            <c:idx val="2"/>
            <c:spPr>
              <a:solidFill>
                <a:schemeClr val="accent3"/>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8-9027-429A-A59C-E777FBF9E3FF}"/>
              </c:ext>
            </c:extLst>
          </c:dPt>
          <c:dPt>
            <c:idx val="3"/>
            <c:spPr>
              <a:solidFill>
                <a:schemeClr val="accent4"/>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9-9027-429A-A59C-E777FBF9E3FF}"/>
              </c:ext>
            </c:extLst>
          </c:dPt>
          <c:dPt>
            <c:idx val="4"/>
            <c:spPr>
              <a:solidFill>
                <a:schemeClr val="accent5"/>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A-9027-429A-A59C-E777FBF9E3FF}"/>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0" vertOverflow="ellipsis" vert="horz" wrap="square" lIns="38100" tIns="19050" rIns="38100" bIns="19050" anchor="ctr" anchorCtr="1"/>
              <a:lstStyle/>
              <a:p>
                <a:pPr>
                  <a:defRPr lang="en-US" sz="105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dLblPos val="ctr"/>
            <c:showPercent val="1"/>
            <c:showLeaderLines val="1"/>
            <c:leaderLines>
              <c:spPr>
                <a:ln w="9525" cap="flat" cmpd="sng" algn="ctr">
                  <a:solidFill>
                    <a:schemeClr val="dk1">
                      <a:lumMod val="50000"/>
                      <a:lumOff val="50000"/>
                    </a:schemeClr>
                  </a:solidFill>
                  <a:prstDash val="solid"/>
                  <a:round/>
                </a:ln>
                <a:effectLst/>
              </c:spPr>
            </c:leaderLines>
            <c:extLst xmlns:c16r2="http://schemas.microsoft.com/office/drawing/2015/06/chart">
              <c:ext xmlns:c15="http://schemas.microsoft.com/office/drawing/2012/chart" uri="{CE6537A1-D6FC-4f65-9D91-7224C49458BB}"/>
            </c:extLst>
          </c:dLbls>
          <c:cat>
            <c:strRef>
              <c:f>Sheet1!$A$77:$A$81</c:f>
              <c:strCache>
                <c:ptCount val="5"/>
                <c:pt idx="0">
                  <c:v>UPTO 50,000</c:v>
                </c:pt>
                <c:pt idx="1">
                  <c:v>50,000 TO 1 LAKH</c:v>
                </c:pt>
                <c:pt idx="2">
                  <c:v>1.1 LAKH TO 1.5 LAKH</c:v>
                </c:pt>
                <c:pt idx="3">
                  <c:v>1.51 TO 2.0 LAKH</c:v>
                </c:pt>
                <c:pt idx="4">
                  <c:v>ABOVE 2 .00 LAKH</c:v>
                </c:pt>
              </c:strCache>
            </c:strRef>
          </c:cat>
          <c:val>
            <c:numRef>
              <c:f>Sheet1!$C$77:$C$81</c:f>
              <c:numCache>
                <c:formatCode>General</c:formatCode>
                <c:ptCount val="5"/>
                <c:pt idx="0">
                  <c:v>15.6</c:v>
                </c:pt>
                <c:pt idx="1">
                  <c:v>23.3</c:v>
                </c:pt>
                <c:pt idx="2">
                  <c:v>17.8</c:v>
                </c:pt>
                <c:pt idx="3">
                  <c:v>14.4</c:v>
                </c:pt>
                <c:pt idx="4">
                  <c:v>28.9</c:v>
                </c:pt>
              </c:numCache>
            </c:numRef>
          </c:val>
          <c:extLst xmlns:c16r2="http://schemas.microsoft.com/office/drawing/2015/06/chart">
            <c:ext xmlns:c16="http://schemas.microsoft.com/office/drawing/2014/chart" uri="{C3380CC4-5D6E-409C-BE32-E72D297353CC}">
              <c16:uniqueId val="{0000000B-9027-429A-A59C-E777FBF9E3FF}"/>
            </c:ext>
          </c:extLst>
        </c:ser>
        <c:dLbls>
          <c:showPercent val="1"/>
        </c:dLbls>
        <c:firstSliceAng val="0"/>
      </c:pieChart>
      <c:spPr>
        <a:noFill/>
        <a:ln>
          <a:noFill/>
        </a:ln>
        <a:effectLst/>
      </c:spPr>
    </c:plotArea>
    <c:legend>
      <c:legendPos val="r"/>
      <c:spPr>
        <a:solidFill>
          <a:schemeClr val="lt1">
            <a:lumMod val="95000"/>
            <a:alpha val="39000"/>
          </a:schemeClr>
        </a:solidFill>
        <a:ln>
          <a:noFill/>
        </a:ln>
        <a:effectLst/>
      </c:spPr>
      <c:txPr>
        <a:bodyPr rot="0" spcFirstLastPara="0" vertOverflow="ellipsis" vert="horz" wrap="square" anchor="ctr" anchorCtr="1"/>
        <a:lstStyle/>
        <a:p>
          <a:pPr>
            <a:defRPr lang="en-US" sz="1000" b="0" i="0" u="none" strike="noStrike" kern="1200" baseline="0">
              <a:solidFill>
                <a:schemeClr val="tx1"/>
              </a:solidFill>
              <a:latin typeface="Arial" pitchFamily="34" charset="0"/>
              <a:ea typeface="+mn-ea"/>
              <a:cs typeface="Arial" pitchFamily="34" charset="0"/>
            </a:defRPr>
          </a:pPr>
          <a:endParaRPr lang="en-US"/>
        </a:p>
      </c:txPr>
    </c:legend>
    <c:plotVisOnly val="1"/>
    <c:dispBlanksAs val="zero"/>
    <c:extLst xmlns:c16r2="http://schemas.microsoft.com/office/drawing/2015/06/chart">
      <c:ext uri="{0b15fc19-7d7d-44ad-8c2d-2c3a37ce22c3}">
        <chartProps xmlns="https://web.wps.cn/et/2018/main" chartId="{de22f927-1191-4f68-b00b-4a5d4b9425be}"/>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prstDash val="solid"/>
      <a:round/>
    </a:ln>
    <a:effectLst/>
  </c:spPr>
  <c:txPr>
    <a:bodyPr/>
    <a:lstStyle/>
    <a:p>
      <a:pPr>
        <a:defRPr lang="en-US" sz="1050">
          <a:latin typeface="Times New Roman" panose="02020603050405020304" charset="0"/>
          <a:cs typeface="Times New Roman" panose="02020603050405020304" charset="0"/>
        </a:defRPr>
      </a:pPr>
      <a:endParaRPr lang="en-US"/>
    </a:p>
  </c:tx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en-IN"/>
  <c:chart>
    <c:title>
      <c:tx>
        <c:rich>
          <a:bodyPr rot="0" spcFirstLastPara="0" vertOverflow="ellipsis" vert="horz" wrap="square" anchor="ctr" anchorCtr="1"/>
          <a:lstStyle/>
          <a:p>
            <a:pPr>
              <a:defRPr lang="en-US" sz="1800" b="1" i="0" u="none" strike="noStrike" kern="1200" baseline="0">
                <a:solidFill>
                  <a:schemeClr val="tx1"/>
                </a:solidFill>
                <a:latin typeface="Arial" pitchFamily="34" charset="0"/>
                <a:ea typeface="+mn-ea"/>
                <a:cs typeface="Arial" pitchFamily="34" charset="0"/>
              </a:defRPr>
            </a:pPr>
            <a:r>
              <a:rPr lang="en-US" sz="1200">
                <a:latin typeface="Arial" pitchFamily="34" charset="0"/>
                <a:cs typeface="Arial" pitchFamily="34" charset="0"/>
              </a:rPr>
              <a:t>n=90</a:t>
            </a:r>
          </a:p>
        </c:rich>
      </c:tx>
      <c:layout>
        <c:manualLayout>
          <c:xMode val="edge"/>
          <c:yMode val="edge"/>
          <c:x val="0.8195763951637185"/>
          <c:y val="3.6182722749886917E-2"/>
        </c:manualLayout>
      </c:layout>
      <c:spPr>
        <a:noFill/>
        <a:ln>
          <a:noFill/>
        </a:ln>
        <a:effectLst/>
      </c:spPr>
    </c:title>
    <c:plotArea>
      <c:layout/>
      <c:pieChart>
        <c:varyColors val="1"/>
        <c:ser>
          <c:idx val="0"/>
          <c:order val="0"/>
          <c:dPt>
            <c:idx val="0"/>
            <c:spPr>
              <a:solidFill>
                <a:schemeClr val="accent1"/>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0-196C-482C-8653-98DC8EF3F3CF}"/>
              </c:ext>
            </c:extLst>
          </c:dPt>
          <c:dPt>
            <c:idx val="1"/>
            <c:spPr>
              <a:solidFill>
                <a:srgbClr val="C00000"/>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1-196C-482C-8653-98DC8EF3F3CF}"/>
              </c:ext>
            </c:extLst>
          </c:dPt>
          <c:dPt>
            <c:idx val="2"/>
            <c:spPr>
              <a:solidFill>
                <a:srgbClr val="00B050"/>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2-196C-482C-8653-98DC8EF3F3CF}"/>
              </c:ext>
            </c:extLst>
          </c:dPt>
          <c:dPt>
            <c:idx val="3"/>
            <c:spPr>
              <a:solidFill>
                <a:srgbClr val="FFFF00"/>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3-196C-482C-8653-98DC8EF3F3CF}"/>
              </c:ext>
            </c:extLst>
          </c:dPt>
          <c:dLbls>
            <c:spPr>
              <a:solidFill>
                <a:schemeClr val="accent6">
                  <a:lumMod val="75000"/>
                </a:schemeClr>
              </a:solidFill>
              <a:ln>
                <a:noFill/>
              </a:ln>
              <a:effectLst>
                <a:outerShdw blurRad="50800" dist="38100" dir="2700000" algn="tl" rotWithShape="0">
                  <a:prstClr val="black">
                    <a:alpha val="40000"/>
                  </a:prstClr>
                </a:outerShdw>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Arial" pitchFamily="34" charset="0"/>
                    <a:ea typeface="+mn-ea"/>
                    <a:cs typeface="Arial" pitchFamily="34" charset="0"/>
                  </a:defRPr>
                </a:pPr>
                <a:endParaRPr lang="en-US"/>
              </a:p>
            </c:txPr>
            <c:dLblPos val="ctr"/>
            <c:showPercent val="1"/>
            <c:showLeaderLines val="1"/>
            <c:leaderLines>
              <c:spPr>
                <a:ln w="9525" cap="flat" cmpd="sng" algn="ctr">
                  <a:solidFill>
                    <a:schemeClr val="dk1">
                      <a:lumMod val="50000"/>
                      <a:lumOff val="50000"/>
                    </a:schemeClr>
                  </a:solidFill>
                  <a:prstDash val="solid"/>
                  <a:round/>
                </a:ln>
                <a:effectLst/>
              </c:spPr>
            </c:leaderLines>
            <c:extLst xmlns:c16r2="http://schemas.microsoft.com/office/drawing/2015/06/chart">
              <c:ext xmlns:c15="http://schemas.microsoft.com/office/drawing/2012/chart" uri="{CE6537A1-D6FC-4f65-9D91-7224C49458BB}"/>
            </c:extLst>
          </c:dLbls>
          <c:cat>
            <c:strRef>
              <c:f>Sheet1!$B$86:$B$89</c:f>
              <c:strCache>
                <c:ptCount val="4"/>
                <c:pt idx="0">
                  <c:v>UP TO 10 YEARS</c:v>
                </c:pt>
                <c:pt idx="1">
                  <c:v>11 TO 20 YEARS</c:v>
                </c:pt>
                <c:pt idx="2">
                  <c:v>21 TO 30 YEARS</c:v>
                </c:pt>
                <c:pt idx="3">
                  <c:v>30 YEARS AND ABOVE</c:v>
                </c:pt>
              </c:strCache>
            </c:strRef>
          </c:cat>
          <c:val>
            <c:numRef>
              <c:f>Sheet1!$C$86:$C$89</c:f>
              <c:numCache>
                <c:formatCode>General</c:formatCode>
                <c:ptCount val="4"/>
                <c:pt idx="0">
                  <c:v>8</c:v>
                </c:pt>
                <c:pt idx="1">
                  <c:v>26</c:v>
                </c:pt>
                <c:pt idx="2">
                  <c:v>35</c:v>
                </c:pt>
                <c:pt idx="3">
                  <c:v>21</c:v>
                </c:pt>
              </c:numCache>
            </c:numRef>
          </c:val>
          <c:extLst xmlns:c16r2="http://schemas.microsoft.com/office/drawing/2015/06/chart">
            <c:ext xmlns:c16="http://schemas.microsoft.com/office/drawing/2014/chart" uri="{C3380CC4-5D6E-409C-BE32-E72D297353CC}">
              <c16:uniqueId val="{00000004-196C-482C-8653-98DC8EF3F3CF}"/>
            </c:ext>
          </c:extLst>
        </c:ser>
        <c:ser>
          <c:idx val="1"/>
          <c:order val="1"/>
          <c:dPt>
            <c:idx val="0"/>
            <c:spPr>
              <a:solidFill>
                <a:schemeClr val="accent1"/>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5-196C-482C-8653-98DC8EF3F3CF}"/>
              </c:ext>
            </c:extLst>
          </c:dPt>
          <c:dPt>
            <c:idx val="1"/>
            <c:spPr>
              <a:solidFill>
                <a:schemeClr val="accent2"/>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6-196C-482C-8653-98DC8EF3F3CF}"/>
              </c:ext>
            </c:extLst>
          </c:dPt>
          <c:dPt>
            <c:idx val="2"/>
            <c:spPr>
              <a:solidFill>
                <a:schemeClr val="accent3"/>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7-196C-482C-8653-98DC8EF3F3CF}"/>
              </c:ext>
            </c:extLst>
          </c:dPt>
          <c:dPt>
            <c:idx val="3"/>
            <c:spPr>
              <a:solidFill>
                <a:schemeClr val="accent4"/>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8-196C-482C-8653-98DC8EF3F3CF}"/>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dLblPos val="ctr"/>
            <c:showPercent val="1"/>
            <c:showLeaderLines val="1"/>
            <c:leaderLines>
              <c:spPr>
                <a:ln w="9525" cap="flat" cmpd="sng" algn="ctr">
                  <a:solidFill>
                    <a:schemeClr val="dk1">
                      <a:lumMod val="50000"/>
                      <a:lumOff val="50000"/>
                    </a:schemeClr>
                  </a:solidFill>
                  <a:prstDash val="solid"/>
                  <a:round/>
                </a:ln>
                <a:effectLst/>
              </c:spPr>
            </c:leaderLines>
            <c:extLst xmlns:c16r2="http://schemas.microsoft.com/office/drawing/2015/06/chart">
              <c:ext xmlns:c15="http://schemas.microsoft.com/office/drawing/2012/chart" uri="{CE6537A1-D6FC-4f65-9D91-7224C49458BB}"/>
            </c:extLst>
          </c:dLbls>
          <c:cat>
            <c:strRef>
              <c:f>Sheet1!$B$86:$B$89</c:f>
              <c:strCache>
                <c:ptCount val="4"/>
                <c:pt idx="0">
                  <c:v>UP TO 10 YEARS</c:v>
                </c:pt>
                <c:pt idx="1">
                  <c:v>11 TO 20 YEARS</c:v>
                </c:pt>
                <c:pt idx="2">
                  <c:v>21 TO 30 YEARS</c:v>
                </c:pt>
                <c:pt idx="3">
                  <c:v>30 YEARS AND ABOVE</c:v>
                </c:pt>
              </c:strCache>
            </c:strRef>
          </c:cat>
          <c:val>
            <c:numRef>
              <c:f>Sheet1!$D$86:$D$89</c:f>
              <c:numCache>
                <c:formatCode>General</c:formatCode>
                <c:ptCount val="4"/>
                <c:pt idx="0">
                  <c:v>8.9</c:v>
                </c:pt>
                <c:pt idx="1">
                  <c:v>28.9</c:v>
                </c:pt>
                <c:pt idx="2">
                  <c:v>38.9</c:v>
                </c:pt>
                <c:pt idx="3">
                  <c:v>23.3</c:v>
                </c:pt>
              </c:numCache>
            </c:numRef>
          </c:val>
          <c:extLst xmlns:c16r2="http://schemas.microsoft.com/office/drawing/2015/06/chart">
            <c:ext xmlns:c16="http://schemas.microsoft.com/office/drawing/2014/chart" uri="{C3380CC4-5D6E-409C-BE32-E72D297353CC}">
              <c16:uniqueId val="{00000009-196C-482C-8653-98DC8EF3F3CF}"/>
            </c:ext>
          </c:extLst>
        </c:ser>
        <c:dLbls>
          <c:showPercent val="1"/>
        </c:dLbls>
        <c:firstSliceAng val="0"/>
      </c:pieChart>
      <c:spPr>
        <a:noFill/>
        <a:ln>
          <a:noFill/>
        </a:ln>
        <a:effectLst/>
      </c:spPr>
    </c:plotArea>
    <c:legend>
      <c:legendPos val="r"/>
      <c:spPr>
        <a:solidFill>
          <a:schemeClr val="lt1">
            <a:lumMod val="95000"/>
            <a:alpha val="39000"/>
          </a:schemeClr>
        </a:solidFill>
        <a:ln>
          <a:noFill/>
        </a:ln>
        <a:effectLst/>
      </c:spPr>
      <c:txPr>
        <a:bodyPr rot="0" spcFirstLastPara="0" vertOverflow="ellipsis" vert="horz" wrap="square" anchor="ctr" anchorCtr="1"/>
        <a:lstStyle/>
        <a:p>
          <a:pPr>
            <a:defRPr lang="en-US" sz="1000" b="0" i="0" u="none" strike="noStrike" kern="1200" baseline="0">
              <a:solidFill>
                <a:schemeClr val="tx1"/>
              </a:solidFill>
              <a:latin typeface="Arial" pitchFamily="34" charset="0"/>
              <a:ea typeface="+mn-ea"/>
              <a:cs typeface="Arial" pitchFamily="34" charset="0"/>
            </a:defRPr>
          </a:pPr>
          <a:endParaRPr lang="en-US"/>
        </a:p>
      </c:txPr>
    </c:legend>
    <c:plotVisOnly val="1"/>
    <c:dispBlanksAs val="zero"/>
    <c:extLst xmlns:c16r2="http://schemas.microsoft.com/office/drawing/2015/06/chart">
      <c:ext uri="{0b15fc19-7d7d-44ad-8c2d-2c3a37ce22c3}">
        <chartProps xmlns="https://web.wps.cn/et/2018/main" chartId="{4b6e5bb2-ff02-488e-9043-50ce37e2e2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prstDash val="solid"/>
      <a:round/>
    </a:ln>
    <a:effectLst/>
  </c:spPr>
  <c:txPr>
    <a:bodyPr/>
    <a:lstStyle/>
    <a:p>
      <a:pPr>
        <a:defRPr lang="en-US">
          <a:latin typeface="Times New Roman" panose="02020603050405020304" charset="0"/>
          <a:cs typeface="Times New Roman" panose="02020603050405020304" charset="0"/>
        </a:defRPr>
      </a:pPr>
      <a:endParaRPr lang="en-US"/>
    </a:p>
  </c:tx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en-IN"/>
  <c:chart>
    <c:title>
      <c:tx>
        <c:rich>
          <a:bodyPr rot="0" spcFirstLastPara="1" vertOverflow="ellipsis" vert="horz" wrap="square" anchor="ctr" anchorCtr="1"/>
          <a:lstStyle/>
          <a:p>
            <a:pPr>
              <a:defRPr lang="en-US" sz="1000" b="1" i="0" u="none" strike="noStrike" kern="1200" baseline="0">
                <a:solidFill>
                  <a:schemeClr val="dk1">
                    <a:lumMod val="75000"/>
                    <a:lumOff val="25000"/>
                  </a:schemeClr>
                </a:solidFill>
                <a:latin typeface="Arial" pitchFamily="34" charset="0"/>
                <a:ea typeface="+mn-ea"/>
                <a:cs typeface="Arial" pitchFamily="34" charset="0"/>
              </a:defRPr>
            </a:pPr>
            <a:r>
              <a:rPr lang="en-US" sz="1000" baseline="0">
                <a:latin typeface="Arial" pitchFamily="34" charset="0"/>
                <a:cs typeface="Arial" pitchFamily="34" charset="0"/>
              </a:rPr>
              <a:t>n=90</a:t>
            </a:r>
          </a:p>
          <a:p>
            <a:pPr>
              <a:defRPr lang="en-US" sz="1000" b="1" i="0" u="none" strike="noStrike" kern="1200" baseline="0">
                <a:solidFill>
                  <a:schemeClr val="dk1">
                    <a:lumMod val="75000"/>
                    <a:lumOff val="25000"/>
                  </a:schemeClr>
                </a:solidFill>
                <a:latin typeface="Arial" pitchFamily="34" charset="0"/>
                <a:ea typeface="+mn-ea"/>
                <a:cs typeface="Arial" pitchFamily="34" charset="0"/>
              </a:defRPr>
            </a:pPr>
            <a:r>
              <a:rPr lang="en-US" sz="1000" baseline="0">
                <a:latin typeface="Arial" pitchFamily="34" charset="0"/>
                <a:cs typeface="Arial" pitchFamily="34" charset="0"/>
              </a:rPr>
              <a:t> </a:t>
            </a:r>
            <a:endParaRPr lang="en-US" sz="1000">
              <a:latin typeface="Arial" pitchFamily="34" charset="0"/>
              <a:cs typeface="Arial" pitchFamily="34" charset="0"/>
            </a:endParaRPr>
          </a:p>
        </c:rich>
      </c:tx>
      <c:layout>
        <c:manualLayout>
          <c:xMode val="edge"/>
          <c:yMode val="edge"/>
          <c:x val="0.82729155730533765"/>
          <c:y val="4.6296296296296523E-2"/>
        </c:manualLayout>
      </c:layout>
      <c:spPr>
        <a:noFill/>
        <a:ln>
          <a:noFill/>
        </a:ln>
        <a:effectLst/>
      </c:spPr>
    </c:title>
    <c:view3D>
      <c:rotX val="50"/>
      <c:depthPercent val="100"/>
      <c:perspective val="30"/>
    </c:view3D>
    <c:floor>
      <c:spPr>
        <a:noFill/>
        <a:ln>
          <a:noFill/>
        </a:ln>
        <a:effectLst/>
      </c:spPr>
    </c:floor>
    <c:sideWall>
      <c:spPr>
        <a:noFill/>
        <a:ln>
          <a:noFill/>
        </a:ln>
        <a:effectLst/>
      </c:spPr>
    </c:sideWall>
    <c:backWall>
      <c:spPr>
        <a:noFill/>
        <a:ln>
          <a:noFill/>
        </a:ln>
        <a:effectLst/>
      </c:spPr>
    </c:backWall>
    <c:plotArea>
      <c:layout/>
      <c:pie3DChart>
        <c:varyColors val="1"/>
        <c:ser>
          <c:idx val="0"/>
          <c:order val="0"/>
          <c:dPt>
            <c:idx val="0"/>
            <c:spPr>
              <a:solidFill>
                <a:srgbClr val="7030A0"/>
              </a:solidFill>
              <a:ln>
                <a:noFill/>
              </a:ln>
              <a:effectLst>
                <a:outerShdw blurRad="254000" sx="102000" sy="102000" algn="ctr" rotWithShape="0">
                  <a:prstClr val="black">
                    <a:alpha val="20000"/>
                  </a:prstClr>
                </a:outerShdw>
              </a:effectLst>
              <a:scene3d>
                <a:camera prst="orthographicFront"/>
                <a:lightRig rig="threePt" dir="t"/>
              </a:scene3d>
              <a:sp3d/>
            </c:spPr>
            <c:extLst xmlns:c16r2="http://schemas.microsoft.com/office/drawing/2015/06/chart">
              <c:ext xmlns:c16="http://schemas.microsoft.com/office/drawing/2014/chart" uri="{C3380CC4-5D6E-409C-BE32-E72D297353CC}">
                <c16:uniqueId val="{00000000-65AB-48D8-A95B-B5C471FD212A}"/>
              </c:ext>
            </c:extLst>
          </c:dPt>
          <c:dPt>
            <c:idx val="1"/>
            <c:spPr>
              <a:solidFill>
                <a:schemeClr val="accent2"/>
              </a:solidFill>
              <a:ln>
                <a:noFill/>
              </a:ln>
              <a:effectLst>
                <a:outerShdw blurRad="254000" sx="102000" sy="102000" algn="ctr" rotWithShape="0">
                  <a:prstClr val="black">
                    <a:alpha val="20000"/>
                  </a:prstClr>
                </a:outerShdw>
              </a:effectLst>
              <a:scene3d>
                <a:camera prst="orthographicFront"/>
                <a:lightRig rig="threePt" dir="t"/>
              </a:scene3d>
              <a:sp3d/>
            </c:spPr>
            <c:extLst xmlns:c16r2="http://schemas.microsoft.com/office/drawing/2015/06/chart">
              <c:ext xmlns:c16="http://schemas.microsoft.com/office/drawing/2014/chart" uri="{C3380CC4-5D6E-409C-BE32-E72D297353CC}">
                <c16:uniqueId val="{00000001-65AB-48D8-A95B-B5C471FD212A}"/>
              </c:ext>
            </c:extLst>
          </c:dPt>
          <c:dPt>
            <c:idx val="2"/>
            <c:spPr>
              <a:solidFill>
                <a:schemeClr val="accent6">
                  <a:lumMod val="75000"/>
                </a:schemeClr>
              </a:solidFill>
              <a:ln>
                <a:noFill/>
              </a:ln>
              <a:effectLst>
                <a:outerShdw blurRad="254000" sx="102000" sy="102000" algn="ctr" rotWithShape="0">
                  <a:prstClr val="black">
                    <a:alpha val="20000"/>
                  </a:prstClr>
                </a:outerShdw>
              </a:effectLst>
              <a:scene3d>
                <a:camera prst="orthographicFront"/>
                <a:lightRig rig="threePt" dir="t"/>
              </a:scene3d>
              <a:sp3d/>
            </c:spPr>
            <c:extLst xmlns:c16r2="http://schemas.microsoft.com/office/drawing/2015/06/chart">
              <c:ext xmlns:c16="http://schemas.microsoft.com/office/drawing/2014/chart" uri="{C3380CC4-5D6E-409C-BE32-E72D297353CC}">
                <c16:uniqueId val="{00000002-65AB-48D8-A95B-B5C471FD212A}"/>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lang="en-US" sz="1000" b="1" i="0" u="none" strike="noStrike" kern="1200" baseline="0">
                    <a:solidFill>
                      <a:schemeClr val="lt1"/>
                    </a:solidFill>
                    <a:latin typeface="Arial" pitchFamily="34" charset="0"/>
                    <a:ea typeface="+mn-ea"/>
                    <a:cs typeface="Arial" pitchFamily="34" charset="0"/>
                  </a:defRPr>
                </a:pPr>
                <a:endParaRPr lang="en-US"/>
              </a:p>
            </c:txPr>
            <c:dLblPos val="ctr"/>
            <c:showCatName val="1"/>
            <c:showPercent val="1"/>
            <c:showLeaderLines val="1"/>
            <c:leaderLines>
              <c:spPr>
                <a:ln w="9525" cap="flat" cmpd="sng" algn="ctr">
                  <a:solidFill>
                    <a:schemeClr val="dk1">
                      <a:lumMod val="50000"/>
                      <a:lumOff val="50000"/>
                    </a:schemeClr>
                  </a:solidFill>
                  <a:prstDash val="solid"/>
                  <a:round/>
                </a:ln>
                <a:effectLst/>
              </c:spPr>
            </c:leaderLines>
            <c:extLst xmlns:c16r2="http://schemas.microsoft.com/office/drawing/2015/06/chart">
              <c:ext xmlns:c15="http://schemas.microsoft.com/office/drawing/2012/chart" uri="{CE6537A1-D6FC-4f65-9D91-7224C49458BB}"/>
            </c:extLst>
          </c:dLbls>
          <c:cat>
            <c:strRef>
              <c:f>Sheet1!$B$94:$B$96</c:f>
              <c:strCache>
                <c:ptCount val="3"/>
                <c:pt idx="0">
                  <c:v>UPTO 5 YEARS</c:v>
                </c:pt>
                <c:pt idx="1">
                  <c:v>6 TO 10 YEARS</c:v>
                </c:pt>
                <c:pt idx="2">
                  <c:v>11 TO 15 YEARS</c:v>
                </c:pt>
              </c:strCache>
            </c:strRef>
          </c:cat>
          <c:val>
            <c:numRef>
              <c:f>Sheet1!$C$94:$C$96</c:f>
              <c:numCache>
                <c:formatCode>General</c:formatCode>
                <c:ptCount val="3"/>
                <c:pt idx="0">
                  <c:v>47</c:v>
                </c:pt>
                <c:pt idx="1">
                  <c:v>24</c:v>
                </c:pt>
                <c:pt idx="2">
                  <c:v>19</c:v>
                </c:pt>
              </c:numCache>
            </c:numRef>
          </c:val>
          <c:extLst xmlns:c16r2="http://schemas.microsoft.com/office/drawing/2015/06/chart">
            <c:ext xmlns:c16="http://schemas.microsoft.com/office/drawing/2014/chart" uri="{C3380CC4-5D6E-409C-BE32-E72D297353CC}">
              <c16:uniqueId val="{00000003-65AB-48D8-A95B-B5C471FD212A}"/>
            </c:ext>
          </c:extLst>
        </c:ser>
        <c:ser>
          <c:idx val="1"/>
          <c:order val="1"/>
          <c:dPt>
            <c:idx val="0"/>
            <c:spPr>
              <a:solidFill>
                <a:schemeClr val="accent1"/>
              </a:solidFill>
              <a:ln>
                <a:noFill/>
              </a:ln>
              <a:effectLst>
                <a:outerShdw blurRad="254000" sx="102000" sy="102000" algn="ctr" rotWithShape="0">
                  <a:prstClr val="black">
                    <a:alpha val="20000"/>
                  </a:prstClr>
                </a:outerShdw>
              </a:effectLst>
              <a:scene3d>
                <a:camera prst="orthographicFront"/>
                <a:lightRig rig="threePt" dir="t"/>
              </a:scene3d>
              <a:sp3d/>
            </c:spPr>
            <c:extLst xmlns:c16r2="http://schemas.microsoft.com/office/drawing/2015/06/chart">
              <c:ext xmlns:c16="http://schemas.microsoft.com/office/drawing/2014/chart" uri="{C3380CC4-5D6E-409C-BE32-E72D297353CC}">
                <c16:uniqueId val="{00000004-65AB-48D8-A95B-B5C471FD212A}"/>
              </c:ext>
            </c:extLst>
          </c:dPt>
          <c:dPt>
            <c:idx val="1"/>
            <c:spPr>
              <a:solidFill>
                <a:schemeClr val="accent2"/>
              </a:solidFill>
              <a:ln>
                <a:noFill/>
              </a:ln>
              <a:effectLst>
                <a:outerShdw blurRad="254000" sx="102000" sy="102000" algn="ctr" rotWithShape="0">
                  <a:prstClr val="black">
                    <a:alpha val="20000"/>
                  </a:prstClr>
                </a:outerShdw>
              </a:effectLst>
              <a:scene3d>
                <a:camera prst="orthographicFront"/>
                <a:lightRig rig="threePt" dir="t"/>
              </a:scene3d>
              <a:sp3d/>
            </c:spPr>
            <c:extLst xmlns:c16r2="http://schemas.microsoft.com/office/drawing/2015/06/chart">
              <c:ext xmlns:c16="http://schemas.microsoft.com/office/drawing/2014/chart" uri="{C3380CC4-5D6E-409C-BE32-E72D297353CC}">
                <c16:uniqueId val="{00000005-65AB-48D8-A95B-B5C471FD212A}"/>
              </c:ext>
            </c:extLst>
          </c:dPt>
          <c:dPt>
            <c:idx val="2"/>
            <c:spPr>
              <a:solidFill>
                <a:schemeClr val="accent3"/>
              </a:solidFill>
              <a:ln>
                <a:noFill/>
              </a:ln>
              <a:effectLst>
                <a:outerShdw blurRad="254000" sx="102000" sy="102000" algn="ctr" rotWithShape="0">
                  <a:prstClr val="black">
                    <a:alpha val="20000"/>
                  </a:prstClr>
                </a:outerShdw>
              </a:effectLst>
              <a:scene3d>
                <a:camera prst="orthographicFront"/>
                <a:lightRig rig="threePt" dir="t"/>
              </a:scene3d>
              <a:sp3d/>
            </c:spPr>
            <c:extLst xmlns:c16r2="http://schemas.microsoft.com/office/drawing/2015/06/chart">
              <c:ext xmlns:c16="http://schemas.microsoft.com/office/drawing/2014/chart" uri="{C3380CC4-5D6E-409C-BE32-E72D297353CC}">
                <c16:uniqueId val="{00000006-65AB-48D8-A95B-B5C471FD212A}"/>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lang="en-US" sz="1000" b="1" i="0" u="none" strike="noStrike" kern="1200" baseline="0">
                    <a:solidFill>
                      <a:schemeClr val="lt1"/>
                    </a:solidFill>
                    <a:latin typeface="+mn-lt"/>
                    <a:ea typeface="+mn-ea"/>
                    <a:cs typeface="+mn-cs"/>
                  </a:defRPr>
                </a:pPr>
                <a:endParaRPr lang="en-US"/>
              </a:p>
            </c:txPr>
            <c:dLblPos val="ctr"/>
            <c:showCatName val="1"/>
            <c:showPercent val="1"/>
            <c:showLeaderLines val="1"/>
            <c:leaderLines>
              <c:spPr>
                <a:ln w="9525" cap="flat" cmpd="sng" algn="ctr">
                  <a:solidFill>
                    <a:schemeClr val="dk1">
                      <a:lumMod val="50000"/>
                      <a:lumOff val="50000"/>
                    </a:schemeClr>
                  </a:solidFill>
                  <a:prstDash val="solid"/>
                  <a:round/>
                </a:ln>
                <a:effectLst/>
              </c:spPr>
            </c:leaderLines>
            <c:extLst xmlns:c16r2="http://schemas.microsoft.com/office/drawing/2015/06/chart">
              <c:ext xmlns:c15="http://schemas.microsoft.com/office/drawing/2012/chart" uri="{CE6537A1-D6FC-4f65-9D91-7224C49458BB}"/>
            </c:extLst>
          </c:dLbls>
          <c:cat>
            <c:strRef>
              <c:f>Sheet1!$B$94:$B$96</c:f>
              <c:strCache>
                <c:ptCount val="3"/>
                <c:pt idx="0">
                  <c:v>UPTO 5 YEARS</c:v>
                </c:pt>
                <c:pt idx="1">
                  <c:v>6 TO 10 YEARS</c:v>
                </c:pt>
                <c:pt idx="2">
                  <c:v>11 TO 15 YEARS</c:v>
                </c:pt>
              </c:strCache>
            </c:strRef>
          </c:cat>
          <c:val>
            <c:numRef>
              <c:f>Sheet1!$D$94:$D$96</c:f>
              <c:numCache>
                <c:formatCode>General</c:formatCode>
                <c:ptCount val="3"/>
                <c:pt idx="0">
                  <c:v>52.2</c:v>
                </c:pt>
                <c:pt idx="1">
                  <c:v>26.7</c:v>
                </c:pt>
                <c:pt idx="2">
                  <c:v>21.1</c:v>
                </c:pt>
              </c:numCache>
            </c:numRef>
          </c:val>
          <c:extLst xmlns:c16r2="http://schemas.microsoft.com/office/drawing/2015/06/chart">
            <c:ext xmlns:c16="http://schemas.microsoft.com/office/drawing/2014/chart" uri="{C3380CC4-5D6E-409C-BE32-E72D297353CC}">
              <c16:uniqueId val="{00000007-65AB-48D8-A95B-B5C471FD212A}"/>
            </c:ext>
          </c:extLst>
        </c:ser>
        <c:dLbls>
          <c:showCatName val="1"/>
        </c:dLbls>
      </c:pie3DChart>
      <c:spPr>
        <a:noFill/>
        <a:ln>
          <a:noFill/>
        </a:ln>
        <a:effectLst/>
      </c:spPr>
    </c:plotArea>
    <c:legend>
      <c:legendPos val="r"/>
      <c:spPr>
        <a:solidFill>
          <a:schemeClr val="lt1">
            <a:lumMod val="95000"/>
            <a:alpha val="39000"/>
          </a:schemeClr>
        </a:solidFill>
        <a:ln>
          <a:noFill/>
        </a:ln>
        <a:effectLst/>
      </c:spPr>
      <c:txPr>
        <a:bodyPr rot="0" spcFirstLastPara="1" vertOverflow="ellipsis" vert="horz" wrap="square" anchor="ctr" anchorCtr="1"/>
        <a:lstStyle/>
        <a:p>
          <a:pPr>
            <a:defRPr lang="en-US" sz="900" b="0" i="0" u="none" strike="noStrike" kern="1200" baseline="0">
              <a:solidFill>
                <a:schemeClr val="dk1">
                  <a:lumMod val="75000"/>
                  <a:lumOff val="25000"/>
                </a:schemeClr>
              </a:solidFill>
              <a:latin typeface="Arial" pitchFamily="34" charset="0"/>
              <a:ea typeface="+mn-ea"/>
              <a:cs typeface="Arial" pitchFamily="34" charset="0"/>
            </a:defRPr>
          </a:pPr>
          <a:endParaRPr lang="en-US"/>
        </a:p>
      </c:txPr>
    </c:legend>
    <c:plotVisOnly val="1"/>
    <c:dispBlanksAs val="zero"/>
    <c:extLst xmlns:c16r2="http://schemas.microsoft.com/office/drawing/2015/06/chart">
      <c:ext uri="{0b15fc19-7d7d-44ad-8c2d-2c3a37ce22c3}">
        <chartProps xmlns="https://web.wps.cn/et/2018/main" chartId="{5a0a523c-b4fb-478e-aab2-3e797032f025}"/>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prstDash val="solid"/>
      <a:round/>
    </a:ln>
    <a:effectLst/>
  </c:spPr>
  <c:txPr>
    <a:bodyPr/>
    <a:lstStyle/>
    <a:p>
      <a:pPr>
        <a:defRPr lang="en-US"/>
      </a:pPr>
      <a:endParaRPr lang="en-US"/>
    </a:p>
  </c:tx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en-IN"/>
  <c:chart>
    <c:title>
      <c:tx>
        <c:rich>
          <a:bodyPr rot="0" spcFirstLastPara="0" vertOverflow="ellipsis" vert="horz" wrap="square" anchor="ctr" anchorCtr="1"/>
          <a:lstStyle/>
          <a:p>
            <a:pPr defTabSz="914400">
              <a:defRPr lang="en-US" sz="1400" b="1" i="0" u="none" strike="noStrike" kern="1200" baseline="0">
                <a:solidFill>
                  <a:schemeClr val="tx1">
                    <a:lumMod val="75000"/>
                    <a:lumOff val="25000"/>
                  </a:schemeClr>
                </a:solidFill>
                <a:latin typeface="Arial" pitchFamily="34" charset="0"/>
                <a:ea typeface="Times New Roman" panose="02020603050405020304" charset="0"/>
                <a:cs typeface="Arial" pitchFamily="34" charset="0"/>
                <a:sym typeface="Times New Roman" panose="02020603050405020304" charset="0"/>
              </a:defRPr>
            </a:pPr>
            <a:r>
              <a:rPr lang="en-US">
                <a:latin typeface="Arial" pitchFamily="34" charset="0"/>
                <a:ea typeface="Times New Roman" panose="02020603050405020304" charset="0"/>
                <a:cs typeface="Arial" pitchFamily="34" charset="0"/>
                <a:sym typeface="Times New Roman" panose="02020603050405020304" charset="0"/>
              </a:rPr>
              <a:t>n=90</a:t>
            </a:r>
          </a:p>
        </c:rich>
      </c:tx>
      <c:layout>
        <c:manualLayout>
          <c:xMode val="edge"/>
          <c:yMode val="edge"/>
          <c:x val="0.84743421052631662"/>
          <c:y val="2.2222222222222202E-2"/>
        </c:manualLayout>
      </c:layout>
      <c:spPr>
        <a:noFill/>
        <a:ln>
          <a:noFill/>
        </a:ln>
        <a:effectLst/>
      </c:spPr>
    </c:title>
    <c:plotArea>
      <c:layout/>
      <c:barChart>
        <c:barDir val="col"/>
        <c:grouping val="clustered"/>
        <c:ser>
          <c:idx val="0"/>
          <c:order val="0"/>
          <c:tx>
            <c:strRef>
              <c:f>[Book1]Sheet2!$C$1</c:f>
              <c:strCache>
                <c:ptCount val="1"/>
                <c:pt idx="0">
                  <c:v>frequency</c:v>
                </c:pt>
              </c:strCache>
            </c:strRef>
          </c:tx>
          <c:spPr>
            <a:solidFill>
              <a:schemeClr val="accent1"/>
            </a:solidFill>
            <a:ln>
              <a:noFill/>
            </a:ln>
            <a:effectLst/>
          </c:spPr>
          <c:cat>
            <c:multiLvlStrRef>
              <c:f>[Book1]Sheet2!$A$2:$B$14</c:f>
              <c:multiLvlStrCache>
                <c:ptCount val="13"/>
                <c:lvl>
                  <c:pt idx="0">
                    <c:v>Radio</c:v>
                  </c:pt>
                  <c:pt idx="1">
                    <c:v>Television</c:v>
                  </c:pt>
                  <c:pt idx="2">
                    <c:v>Mobile </c:v>
                  </c:pt>
                  <c:pt idx="3">
                    <c:v>Landline</c:v>
                  </c:pt>
                  <c:pt idx="4">
                    <c:v>Video casssettes</c:v>
                  </c:pt>
                  <c:pt idx="5">
                    <c:v>Android mobile</c:v>
                  </c:pt>
                  <c:pt idx="6">
                    <c:v>Memory card</c:v>
                  </c:pt>
                  <c:pt idx="7">
                    <c:v>Pen drive</c:v>
                  </c:pt>
                  <c:pt idx="8">
                    <c:v>Computer</c:v>
                  </c:pt>
                  <c:pt idx="9">
                    <c:v>Laptop</c:v>
                  </c:pt>
                  <c:pt idx="10">
                    <c:v>Digital camera</c:v>
                  </c:pt>
                  <c:pt idx="11">
                    <c:v>Tablet</c:v>
                  </c:pt>
                  <c:pt idx="12">
                    <c:v>Internet</c:v>
                  </c:pt>
                </c:lvl>
                <c:lvl>
                  <c:pt idx="0">
                    <c:v>1</c:v>
                  </c:pt>
                  <c:pt idx="1">
                    <c:v>2</c:v>
                  </c:pt>
                  <c:pt idx="2">
                    <c:v>3</c:v>
                  </c:pt>
                  <c:pt idx="3">
                    <c:v>4</c:v>
                  </c:pt>
                  <c:pt idx="4">
                    <c:v>5</c:v>
                  </c:pt>
                  <c:pt idx="5">
                    <c:v>6</c:v>
                  </c:pt>
                  <c:pt idx="6">
                    <c:v>7</c:v>
                  </c:pt>
                  <c:pt idx="7">
                    <c:v>8</c:v>
                  </c:pt>
                  <c:pt idx="8">
                    <c:v>9</c:v>
                  </c:pt>
                  <c:pt idx="9">
                    <c:v>10</c:v>
                  </c:pt>
                  <c:pt idx="10">
                    <c:v>11</c:v>
                  </c:pt>
                  <c:pt idx="11">
                    <c:v>12</c:v>
                  </c:pt>
                  <c:pt idx="12">
                    <c:v>13</c:v>
                  </c:pt>
                </c:lvl>
              </c:multiLvlStrCache>
            </c:multiLvlStrRef>
          </c:cat>
          <c:val>
            <c:numRef>
              <c:f>[Book1]Sheet2!$C$2:$C$14</c:f>
              <c:numCache>
                <c:formatCode>General</c:formatCode>
                <c:ptCount val="13"/>
                <c:pt idx="0">
                  <c:v>37</c:v>
                </c:pt>
                <c:pt idx="1">
                  <c:v>89</c:v>
                </c:pt>
                <c:pt idx="2">
                  <c:v>88</c:v>
                </c:pt>
                <c:pt idx="3">
                  <c:v>26</c:v>
                </c:pt>
                <c:pt idx="4">
                  <c:v>24</c:v>
                </c:pt>
                <c:pt idx="5">
                  <c:v>56</c:v>
                </c:pt>
                <c:pt idx="6">
                  <c:v>30</c:v>
                </c:pt>
                <c:pt idx="7">
                  <c:v>26</c:v>
                </c:pt>
                <c:pt idx="8">
                  <c:v>13</c:v>
                </c:pt>
                <c:pt idx="9">
                  <c:v>11</c:v>
                </c:pt>
                <c:pt idx="10">
                  <c:v>14</c:v>
                </c:pt>
                <c:pt idx="11">
                  <c:v>14</c:v>
                </c:pt>
                <c:pt idx="12">
                  <c:v>50</c:v>
                </c:pt>
              </c:numCache>
            </c:numRef>
          </c:val>
          <c:extLst xmlns:c16r2="http://schemas.microsoft.com/office/drawing/2015/06/chart">
            <c:ext xmlns:c16="http://schemas.microsoft.com/office/drawing/2014/chart" uri="{C3380CC4-5D6E-409C-BE32-E72D297353CC}">
              <c16:uniqueId val="{00000000-9C5F-41E4-9BCC-0BD09F0C2587}"/>
            </c:ext>
          </c:extLst>
        </c:ser>
        <c:ser>
          <c:idx val="1"/>
          <c:order val="1"/>
          <c:tx>
            <c:strRef>
              <c:f>[Book1]Sheet2!$D$1</c:f>
              <c:strCache>
                <c:ptCount val="1"/>
                <c:pt idx="0">
                  <c:v>percentage</c:v>
                </c:pt>
              </c:strCache>
            </c:strRef>
          </c:tx>
          <c:spPr>
            <a:solidFill>
              <a:schemeClr val="accent2"/>
            </a:solidFill>
            <a:ln>
              <a:noFill/>
            </a:ln>
            <a:effectLst/>
          </c:spPr>
          <c:cat>
            <c:multiLvlStrRef>
              <c:f>[Book1]Sheet2!$A$2:$B$14</c:f>
              <c:multiLvlStrCache>
                <c:ptCount val="13"/>
                <c:lvl>
                  <c:pt idx="0">
                    <c:v>Radio</c:v>
                  </c:pt>
                  <c:pt idx="1">
                    <c:v>Television</c:v>
                  </c:pt>
                  <c:pt idx="2">
                    <c:v>Mobile </c:v>
                  </c:pt>
                  <c:pt idx="3">
                    <c:v>Landline</c:v>
                  </c:pt>
                  <c:pt idx="4">
                    <c:v>Video casssettes</c:v>
                  </c:pt>
                  <c:pt idx="5">
                    <c:v>Android mobile</c:v>
                  </c:pt>
                  <c:pt idx="6">
                    <c:v>Memory card</c:v>
                  </c:pt>
                  <c:pt idx="7">
                    <c:v>Pen drive</c:v>
                  </c:pt>
                  <c:pt idx="8">
                    <c:v>Computer</c:v>
                  </c:pt>
                  <c:pt idx="9">
                    <c:v>Laptop</c:v>
                  </c:pt>
                  <c:pt idx="10">
                    <c:v>Digital camera</c:v>
                  </c:pt>
                  <c:pt idx="11">
                    <c:v>Tablet</c:v>
                  </c:pt>
                  <c:pt idx="12">
                    <c:v>Internet</c:v>
                  </c:pt>
                </c:lvl>
                <c:lvl>
                  <c:pt idx="0">
                    <c:v>1</c:v>
                  </c:pt>
                  <c:pt idx="1">
                    <c:v>2</c:v>
                  </c:pt>
                  <c:pt idx="2">
                    <c:v>3</c:v>
                  </c:pt>
                  <c:pt idx="3">
                    <c:v>4</c:v>
                  </c:pt>
                  <c:pt idx="4">
                    <c:v>5</c:v>
                  </c:pt>
                  <c:pt idx="5">
                    <c:v>6</c:v>
                  </c:pt>
                  <c:pt idx="6">
                    <c:v>7</c:v>
                  </c:pt>
                  <c:pt idx="7">
                    <c:v>8</c:v>
                  </c:pt>
                  <c:pt idx="8">
                    <c:v>9</c:v>
                  </c:pt>
                  <c:pt idx="9">
                    <c:v>10</c:v>
                  </c:pt>
                  <c:pt idx="10">
                    <c:v>11</c:v>
                  </c:pt>
                  <c:pt idx="11">
                    <c:v>12</c:v>
                  </c:pt>
                  <c:pt idx="12">
                    <c:v>13</c:v>
                  </c:pt>
                </c:lvl>
              </c:multiLvlStrCache>
            </c:multiLvlStrRef>
          </c:cat>
          <c:val>
            <c:numRef>
              <c:f>[Book1]Sheet2!$D$2:$D$14</c:f>
              <c:numCache>
                <c:formatCode>General</c:formatCode>
                <c:ptCount val="13"/>
                <c:pt idx="0">
                  <c:v>41.1</c:v>
                </c:pt>
                <c:pt idx="1">
                  <c:v>98.9</c:v>
                </c:pt>
                <c:pt idx="2">
                  <c:v>97.8</c:v>
                </c:pt>
                <c:pt idx="3">
                  <c:v>28.9</c:v>
                </c:pt>
                <c:pt idx="4">
                  <c:v>26.7</c:v>
                </c:pt>
                <c:pt idx="5">
                  <c:v>62.2</c:v>
                </c:pt>
                <c:pt idx="6">
                  <c:v>33.300000000000004</c:v>
                </c:pt>
                <c:pt idx="7">
                  <c:v>28.9</c:v>
                </c:pt>
                <c:pt idx="8">
                  <c:v>14.4</c:v>
                </c:pt>
                <c:pt idx="9">
                  <c:v>12.2</c:v>
                </c:pt>
                <c:pt idx="10">
                  <c:v>15.6</c:v>
                </c:pt>
                <c:pt idx="11">
                  <c:v>15.6</c:v>
                </c:pt>
                <c:pt idx="12">
                  <c:v>55.6</c:v>
                </c:pt>
              </c:numCache>
            </c:numRef>
          </c:val>
          <c:extLst xmlns:c16r2="http://schemas.microsoft.com/office/drawing/2015/06/chart">
            <c:ext xmlns:c16="http://schemas.microsoft.com/office/drawing/2014/chart" uri="{C3380CC4-5D6E-409C-BE32-E72D297353CC}">
              <c16:uniqueId val="{00000001-9C5F-41E4-9BCC-0BD09F0C2587}"/>
            </c:ext>
          </c:extLst>
        </c:ser>
        <c:gapWidth val="140"/>
        <c:axId val="213545728"/>
        <c:axId val="213547264"/>
      </c:barChart>
      <c:catAx>
        <c:axId val="213545728"/>
        <c:scaling>
          <c:orientation val="minMax"/>
        </c:scaling>
        <c:axPos val="b"/>
        <c:numFmt formatCode="General" sourceLinked="0"/>
        <c:maj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Arial" pitchFamily="34" charset="0"/>
                <a:ea typeface="Times New Roman" panose="02020603050405020304" charset="0"/>
                <a:cs typeface="Arial" pitchFamily="34" charset="0"/>
                <a:sym typeface="Times New Roman" panose="02020603050405020304" charset="0"/>
              </a:defRPr>
            </a:pPr>
            <a:endParaRPr lang="en-US"/>
          </a:p>
        </c:txPr>
        <c:crossAx val="213547264"/>
        <c:crosses val="autoZero"/>
        <c:auto val="1"/>
        <c:lblAlgn val="ctr"/>
        <c:lblOffset val="100"/>
      </c:catAx>
      <c:valAx>
        <c:axId val="213547264"/>
        <c:scaling>
          <c:orientation val="minMax"/>
        </c:scaling>
        <c:axPos val="l"/>
        <c:majorGridlines>
          <c:spPr>
            <a:ln w="9525" cap="flat" cmpd="sng" algn="ctr">
              <a:solidFill>
                <a:schemeClr val="lt1">
                  <a:lumMod val="90200"/>
                </a:schemeClr>
              </a:solidFill>
              <a:round/>
            </a:ln>
            <a:effectLst/>
          </c:spPr>
        </c:majorGridlines>
        <c:numFmt formatCode="General" sourceLinked="1"/>
        <c:majorTickMark val="none"/>
        <c:tickLblPos val="nextTo"/>
        <c:spPr>
          <a:noFill/>
          <a:ln>
            <a:noFill/>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Arial" pitchFamily="34" charset="0"/>
                <a:ea typeface="Times New Roman" panose="02020603050405020304" charset="0"/>
                <a:cs typeface="Arial" pitchFamily="34" charset="0"/>
                <a:sym typeface="Times New Roman" panose="02020603050405020304" charset="0"/>
              </a:defRPr>
            </a:pPr>
            <a:endParaRPr lang="en-US"/>
          </a:p>
        </c:txPr>
        <c:crossAx val="213545728"/>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en-US" sz="900" b="0" i="0" u="none" strike="noStrike" kern="1200" baseline="0">
                <a:solidFill>
                  <a:schemeClr val="tx1">
                    <a:lumMod val="65000"/>
                    <a:lumOff val="35000"/>
                  </a:schemeClr>
                </a:solidFill>
                <a:latin typeface="Arial" pitchFamily="34" charset="0"/>
                <a:ea typeface="Times New Roman" panose="02020603050405020304" charset="0"/>
                <a:cs typeface="Arial" pitchFamily="34" charset="0"/>
                <a:sym typeface="Times New Roman" panose="02020603050405020304" charset="0"/>
              </a:defRPr>
            </a:pPr>
            <a:endParaRPr lang="en-US"/>
          </a:p>
        </c:txPr>
      </c:legendEntry>
      <c:legendEntry>
        <c:idx val="1"/>
        <c:txPr>
          <a:bodyPr rot="0" spcFirstLastPara="0" vertOverflow="ellipsis" vert="horz" wrap="square" anchor="ctr" anchorCtr="1"/>
          <a:lstStyle/>
          <a:p>
            <a:pPr>
              <a:defRPr lang="en-US" sz="900" b="0" i="0" u="none" strike="noStrike" kern="1200" baseline="0">
                <a:solidFill>
                  <a:schemeClr val="tx1">
                    <a:lumMod val="65000"/>
                    <a:lumOff val="35000"/>
                  </a:schemeClr>
                </a:solidFill>
                <a:latin typeface="Arial" pitchFamily="34" charset="0"/>
                <a:ea typeface="Times New Roman" panose="02020603050405020304" charset="0"/>
                <a:cs typeface="Arial" pitchFamily="34" charset="0"/>
                <a:sym typeface="Times New Roman" panose="02020603050405020304" charset="0"/>
              </a:defRPr>
            </a:pPr>
            <a:endParaRPr lang="en-US"/>
          </a:p>
        </c:txPr>
      </c:legendEntry>
      <c:spPr>
        <a:noFill/>
        <a:ln>
          <a:noFill/>
        </a:ln>
        <a:effectLst/>
      </c:spPr>
      <c:txPr>
        <a:bodyPr rot="0" spcFirstLastPara="0" vertOverflow="ellipsis" vert="horz" wrap="square" anchor="ctr" anchorCtr="1"/>
        <a:lstStyle/>
        <a:p>
          <a:pPr>
            <a:defRPr lang="en-US" sz="900" b="0" i="0" u="none" strike="noStrike" kern="1200" baseline="0">
              <a:solidFill>
                <a:schemeClr val="tx1">
                  <a:lumMod val="65000"/>
                  <a:lumOff val="35000"/>
                </a:schemeClr>
              </a:solidFill>
              <a:latin typeface="Arial" pitchFamily="34" charset="0"/>
              <a:ea typeface="Times New Roman" panose="02020603050405020304" charset="0"/>
              <a:cs typeface="Arial" pitchFamily="34" charset="0"/>
              <a:sym typeface="Times New Roman" panose="02020603050405020304" charset="0"/>
            </a:defRPr>
          </a:pPr>
          <a:endParaRPr lang="en-US"/>
        </a:p>
      </c:txPr>
    </c:legend>
    <c:plotVisOnly val="1"/>
    <c:dispBlanksAs val="gap"/>
    <c:extLst xmlns:c16r2="http://schemas.microsoft.com/office/drawing/2015/06/chart">
      <c:ext uri="{0b15fc19-7d7d-44ad-8c2d-2c3a37ce22c3}">
        <chartProps xmlns="https://web.wps.cn/et/2018/main" chartId="{be17402d-d096-42e2-b307-9f78d96f694a}"/>
      </c:ext>
    </c:extLst>
  </c:chart>
  <c:spPr>
    <a:solidFill>
      <a:schemeClr val="bg1"/>
    </a:solidFill>
    <a:ln w="9525" cap="flat" cmpd="sng" algn="ctr">
      <a:solidFill>
        <a:schemeClr val="tx1">
          <a:lumMod val="15000"/>
          <a:lumOff val="85000"/>
        </a:schemeClr>
      </a:solidFill>
      <a:round/>
    </a:ln>
    <a:effectLst/>
  </c:spPr>
  <c:txPr>
    <a:bodyPr/>
    <a:lstStyle/>
    <a:p>
      <a:pPr>
        <a:defRPr lang="en-US">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externalData r:id="rId1"/>
</c:chartSpace>
</file>

<file path=word/drawings/drawing1.xml><?xml version="1.0" encoding="utf-8"?>
<c:userShapes xmlns:c="http://schemas.openxmlformats.org/drawingml/2006/chart">
  <cdr:relSizeAnchor xmlns:cdr="http://schemas.openxmlformats.org/drawingml/2006/chartDrawing">
    <cdr:from>
      <cdr:x>0.77682</cdr:x>
      <cdr:y>0.01217</cdr:y>
    </cdr:from>
    <cdr:to>
      <cdr:x>0.95628</cdr:x>
      <cdr:y>0.1075</cdr:y>
    </cdr:to>
    <cdr:sp macro="" textlink="">
      <cdr:nvSpPr>
        <cdr:cNvPr id="2" name="Rectangles 1"/>
        <cdr:cNvSpPr/>
      </cdr:nvSpPr>
      <cdr:spPr>
        <a:xfrm xmlns:a="http://schemas.openxmlformats.org/drawingml/2006/main">
          <a:off x="3552092" y="35170"/>
          <a:ext cx="820615" cy="275492"/>
        </a:xfrm>
        <a:prstGeom xmlns:a="http://schemas.openxmlformats.org/drawingml/2006/main" prst="rect">
          <a:avLst/>
        </a:prstGeom>
      </cdr:spPr>
      <cdr:txBody>
        <a:bodyPr xmlns:a="http://schemas.openxmlformats.org/drawingml/2006/main" vertOverflow="clip" vert="horz" wrap="square" lIns="45720" tIns="45720" rIns="45720" bIns="45720" rtlCol="0" anchor="t" anchorCtr="0">
          <a:normAutofit/>
        </a:bodyPr>
        <a:lstStyle xmlns:a="http://schemas.openxmlformats.org/drawingml/2006/main"/>
        <a:p xmlns:a="http://schemas.openxmlformats.org/drawingml/2006/main">
          <a:r>
            <a:rPr lang="en-US" sz="1100" b="1" kern="1200">
              <a:latin typeface="Arial" pitchFamily="34" charset="0"/>
              <a:cs typeface="Arial" pitchFamily="34" charset="0"/>
            </a:rPr>
            <a:t>n=90</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A96905-E0A7-45F9-AD8D-746ED1ADD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34</TotalTime>
  <Pages>21</Pages>
  <Words>5749</Words>
  <Characters>32772</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38445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hp</cp:lastModifiedBy>
  <cp:revision>6</cp:revision>
  <cp:lastPrinted>1999-07-06T11:00:00Z</cp:lastPrinted>
  <dcterms:created xsi:type="dcterms:W3CDTF">2025-08-14T06:07:00Z</dcterms:created>
  <dcterms:modified xsi:type="dcterms:W3CDTF">2025-08-19T16:08:00Z</dcterms:modified>
</cp:coreProperties>
</file>