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47ACF" w14:textId="77777777" w:rsidR="00C63A89" w:rsidRDefault="00C63A89" w:rsidP="00A04930">
      <w:pPr>
        <w:jc w:val="both"/>
        <w:rPr>
          <w:rFonts w:ascii="Times New Roman" w:hAnsi="Times New Roman" w:cs="Times New Roman"/>
          <w:b/>
          <w:bCs/>
          <w:sz w:val="24"/>
          <w:szCs w:val="24"/>
        </w:rPr>
      </w:pPr>
      <w:r w:rsidRPr="00C63A89">
        <w:rPr>
          <w:rFonts w:ascii="Times New Roman" w:hAnsi="Times New Roman" w:cs="Times New Roman"/>
          <w:b/>
          <w:bCs/>
          <w:sz w:val="24"/>
          <w:szCs w:val="24"/>
        </w:rPr>
        <w:t>Review Article</w:t>
      </w:r>
    </w:p>
    <w:p w14:paraId="0A02CE96" w14:textId="77777777" w:rsidR="00C63A89" w:rsidRDefault="00C63A89" w:rsidP="00A04930">
      <w:pPr>
        <w:jc w:val="both"/>
        <w:rPr>
          <w:rFonts w:ascii="Times New Roman" w:hAnsi="Times New Roman" w:cs="Times New Roman"/>
          <w:b/>
          <w:bCs/>
          <w:sz w:val="24"/>
          <w:szCs w:val="24"/>
        </w:rPr>
      </w:pPr>
    </w:p>
    <w:p w14:paraId="7626D27A" w14:textId="49D84CB0" w:rsidR="00FB4684" w:rsidRPr="00FB4684" w:rsidRDefault="00FB4684" w:rsidP="00A04930">
      <w:pPr>
        <w:jc w:val="both"/>
        <w:rPr>
          <w:rFonts w:ascii="Times New Roman" w:hAnsi="Times New Roman" w:cs="Times New Roman"/>
          <w:b/>
          <w:bCs/>
          <w:sz w:val="24"/>
          <w:szCs w:val="24"/>
        </w:rPr>
      </w:pPr>
      <w:r w:rsidRPr="00FB4684">
        <w:rPr>
          <w:rFonts w:ascii="Times New Roman" w:hAnsi="Times New Roman" w:cs="Times New Roman"/>
          <w:b/>
          <w:bCs/>
          <w:sz w:val="24"/>
          <w:szCs w:val="24"/>
        </w:rPr>
        <w:t xml:space="preserve">From Data to Diet: The Impact of Artificial Intelligence on Nutritional Science </w:t>
      </w:r>
    </w:p>
    <w:p w14:paraId="113893E0" w14:textId="77777777" w:rsidR="0050025A" w:rsidRDefault="0050025A" w:rsidP="00A4123C">
      <w:pPr>
        <w:jc w:val="both"/>
        <w:rPr>
          <w:rFonts w:ascii="Times New Roman" w:hAnsi="Times New Roman" w:cs="Times New Roman"/>
          <w:b/>
          <w:bCs/>
        </w:rPr>
      </w:pPr>
    </w:p>
    <w:p w14:paraId="3673846F" w14:textId="06FC1EDC" w:rsidR="00912759" w:rsidRDefault="00F74821" w:rsidP="00A4123C">
      <w:pPr>
        <w:jc w:val="both"/>
        <w:rPr>
          <w:rFonts w:ascii="Times New Roman" w:hAnsi="Times New Roman" w:cs="Times New Roman"/>
          <w:b/>
          <w:bCs/>
        </w:rPr>
      </w:pPr>
      <w:r>
        <w:rPr>
          <w:rFonts w:ascii="Times New Roman" w:hAnsi="Times New Roman" w:cs="Times New Roman"/>
          <w:b/>
          <w:bCs/>
        </w:rPr>
        <w:t>Abstract</w:t>
      </w:r>
    </w:p>
    <w:p w14:paraId="2AC068DE" w14:textId="77777777" w:rsidR="00F74821" w:rsidRPr="00F74821" w:rsidRDefault="00F74821" w:rsidP="00F74821">
      <w:pPr>
        <w:ind w:firstLine="540"/>
        <w:jc w:val="both"/>
        <w:rPr>
          <w:rFonts w:ascii="Times New Roman" w:hAnsi="Times New Roman" w:cs="Times New Roman"/>
        </w:rPr>
      </w:pPr>
      <w:r w:rsidRPr="00F74821">
        <w:rPr>
          <w:rFonts w:ascii="Times New Roman" w:hAnsi="Times New Roman" w:cs="Times New Roman"/>
        </w:rPr>
        <w:t>The rise of artificial intelligence (AI) is reshaping nutrition science, offering groundbreaking ways to refine how we assess diets, tailor nutrition plans, monitor food quality, and enhance public health strategies. Traditional methods—often plagued by unreliable self-reporting, generic recommendations, and slow feedback loops—are being outpaced by AI’s ability to process complex, multidimensional data. By harnessing machine learning, deep learning, and computer vision, AI integrates insights from genetics, metabolism, lifestyle, and environmental factors, unlocking precision nutrition tailored to individuals and communities alike.</w:t>
      </w:r>
    </w:p>
    <w:p w14:paraId="3283CB71" w14:textId="77777777" w:rsidR="00F74821" w:rsidRPr="00F74821" w:rsidRDefault="00F74821" w:rsidP="00F74821">
      <w:pPr>
        <w:ind w:firstLine="540"/>
        <w:jc w:val="both"/>
        <w:rPr>
          <w:rFonts w:ascii="Times New Roman" w:hAnsi="Times New Roman" w:cs="Times New Roman"/>
        </w:rPr>
      </w:pPr>
      <w:r w:rsidRPr="00F74821">
        <w:rPr>
          <w:rFonts w:ascii="Times New Roman" w:hAnsi="Times New Roman" w:cs="Times New Roman"/>
        </w:rPr>
        <w:t>This review explores AI’s expanding role in nutrition, from smart diet-recommendation systems that craft hyper-personalized meal plans with near-dietitian-level accuracy, to wearable tech and mobile apps that eliminate guesswork in food tracking. Advanced algorithms now analyze real-time biometric data and multi-omics profiles to adjust dietary advice dynamically, bridging the gap between lab research and real-world eating habits. AI also acts as a high-tech food inspector, using spectral imaging and pattern recognition to detect adulterants, optimize nutrient content, and ensure safety from farm to fork.</w:t>
      </w:r>
    </w:p>
    <w:p w14:paraId="052069C6" w14:textId="77777777" w:rsidR="00F74821" w:rsidRDefault="00F74821" w:rsidP="00F74821">
      <w:pPr>
        <w:ind w:firstLine="540"/>
        <w:jc w:val="both"/>
        <w:rPr>
          <w:rFonts w:ascii="Times New Roman" w:hAnsi="Times New Roman" w:cs="Times New Roman"/>
        </w:rPr>
      </w:pPr>
      <w:r w:rsidRPr="00F74821">
        <w:rPr>
          <w:rFonts w:ascii="Times New Roman" w:hAnsi="Times New Roman" w:cs="Times New Roman"/>
        </w:rPr>
        <w:t>On a broader scale, AI empowers public health initiatives by identifying dietary trends, forecasting disease risks, and enabling data-driven interventions. Yet these innovations aren’t without hurdles: privacy concerns, "black box" algorithms, and disparities in access demand urgent attention. For AI to fulfill its potential, the field must prioritize ethical frameworks, robust validation, and inclusive design. Ultimately, this review argues that AI’s true power lies in collaboration—melding cutting-edge tech with human expertise to deliver nutrition solutions that are as equitable as they are revolutionary.</w:t>
      </w:r>
    </w:p>
    <w:p w14:paraId="7A10C221" w14:textId="7ECC019E" w:rsidR="00BA6297" w:rsidRPr="00BA6297" w:rsidRDefault="00BA6297" w:rsidP="00BA6297">
      <w:pPr>
        <w:jc w:val="both"/>
        <w:rPr>
          <w:rFonts w:ascii="Times New Roman" w:hAnsi="Times New Roman" w:cs="Times New Roman"/>
          <w:b/>
          <w:bCs/>
        </w:rPr>
      </w:pPr>
      <w:r w:rsidRPr="00BA6297">
        <w:rPr>
          <w:rFonts w:ascii="Times New Roman" w:hAnsi="Times New Roman" w:cs="Times New Roman"/>
          <w:b/>
          <w:bCs/>
        </w:rPr>
        <w:t>Keywords</w:t>
      </w:r>
      <w:r>
        <w:rPr>
          <w:rFonts w:ascii="Times New Roman" w:hAnsi="Times New Roman" w:cs="Times New Roman"/>
          <w:b/>
          <w:bCs/>
        </w:rPr>
        <w:t xml:space="preserve">: </w:t>
      </w:r>
      <w:r w:rsidRPr="00BA6297">
        <w:rPr>
          <w:rFonts w:ascii="Times New Roman" w:hAnsi="Times New Roman" w:cs="Times New Roman"/>
          <w:sz w:val="24"/>
          <w:szCs w:val="24"/>
        </w:rPr>
        <w:t xml:space="preserve">Artificial Intelligence, Nutritional Science, </w:t>
      </w:r>
      <w:commentRangeStart w:id="0"/>
      <w:r w:rsidRPr="00BA6297">
        <w:rPr>
          <w:rFonts w:ascii="Times New Roman" w:hAnsi="Times New Roman" w:cs="Times New Roman"/>
          <w:sz w:val="24"/>
          <w:szCs w:val="24"/>
        </w:rPr>
        <w:t>Wearable Health Technology</w:t>
      </w:r>
      <w:commentRangeEnd w:id="0"/>
      <w:r w:rsidR="0024307B">
        <w:rPr>
          <w:rStyle w:val="CommentReference"/>
          <w:rtl/>
        </w:rPr>
        <w:commentReference w:id="0"/>
      </w:r>
      <w:r w:rsidRPr="00BA6297">
        <w:rPr>
          <w:rFonts w:ascii="Times New Roman" w:hAnsi="Times New Roman" w:cs="Times New Roman"/>
          <w:sz w:val="24"/>
          <w:szCs w:val="24"/>
        </w:rPr>
        <w:t>, and Public Health Nutrition</w:t>
      </w:r>
    </w:p>
    <w:p w14:paraId="03510B55" w14:textId="758D60CB" w:rsidR="00A05B59" w:rsidRPr="00A05B59" w:rsidRDefault="00A05B59" w:rsidP="00F74821">
      <w:pPr>
        <w:jc w:val="both"/>
        <w:rPr>
          <w:rFonts w:ascii="Times New Roman" w:hAnsi="Times New Roman" w:cs="Times New Roman"/>
          <w:b/>
          <w:bCs/>
        </w:rPr>
      </w:pPr>
      <w:commentRangeStart w:id="1"/>
      <w:r w:rsidRPr="00A05B59">
        <w:rPr>
          <w:rFonts w:ascii="Times New Roman" w:hAnsi="Times New Roman" w:cs="Times New Roman"/>
          <w:b/>
          <w:bCs/>
        </w:rPr>
        <w:t>Introduction: The New Frontier of Nutrition</w:t>
      </w:r>
      <w:commentRangeEnd w:id="1"/>
      <w:r w:rsidR="00404558">
        <w:rPr>
          <w:rStyle w:val="CommentReference"/>
          <w:rtl/>
        </w:rPr>
        <w:commentReference w:id="1"/>
      </w:r>
    </w:p>
    <w:p w14:paraId="572C7499"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The field of nutritional science stands at a pivotal crossroads, where decades of generalized dietary advice are giving way to hyper-personalized, data-driven recommendations—all thanks to artificial intelligence (AI). No longer constrained by the limitations of traditional methods—recall bias in food diaries, one-size-fits-all meal plans, or delayed intervention feedback—researchers and clinicians now leverage AI’s computational prowess to revolutionize how we understand and implement nutrition.</w:t>
      </w:r>
    </w:p>
    <w:p w14:paraId="5F81FEAE"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 xml:space="preserve">At the heart of this shift are machine learning (ML), deep learning (DL), and natural language processing (NLP), which collectively analyze sprawling datasets encompassing genomic profiles, metabolic biomarkers, and even socioeconomic factors (Ülker &amp; Ayyildiz, 2021). For instance, Sharma and </w:t>
      </w:r>
      <w:r w:rsidRPr="00A05B59">
        <w:rPr>
          <w:rFonts w:ascii="Times New Roman" w:hAnsi="Times New Roman" w:cs="Times New Roman"/>
        </w:rPr>
        <w:lastRenderedPageBreak/>
        <w:t>Gaur (2024) highlighted AI’s ability to correlate epigenetic markers with individual nutrient absorption rates, enabling diets tailored not just to a person’s weight goals but to their unique biology.</w:t>
      </w:r>
    </w:p>
    <w:p w14:paraId="191435AD" w14:textId="77777777" w:rsidR="00A05B59" w:rsidRDefault="00A05B59" w:rsidP="00F74821">
      <w:pPr>
        <w:ind w:firstLine="540"/>
        <w:jc w:val="both"/>
        <w:rPr>
          <w:rFonts w:ascii="Times New Roman" w:hAnsi="Times New Roman" w:cs="Times New Roman"/>
        </w:rPr>
      </w:pPr>
      <w:r w:rsidRPr="00A05B59">
        <w:rPr>
          <w:rFonts w:ascii="Times New Roman" w:hAnsi="Times New Roman" w:cs="Times New Roman"/>
        </w:rPr>
        <w:t>Yet for all its potential, AI’s integration into nutrition isn’t without hurdles. Ethical dilemmas—like algorithmic bias in underserved populations or the privacy risks of wearable-derived health data—loom large. This review unpacks AI’s multifaceted impact, from precision dietetics to food safety, while confronting the challenges that could make or break its role in global health.</w:t>
      </w:r>
    </w:p>
    <w:p w14:paraId="59200A58" w14:textId="77777777" w:rsidR="00A05B59" w:rsidRPr="00A05B59" w:rsidRDefault="00A05B59" w:rsidP="00F74821">
      <w:pPr>
        <w:jc w:val="both"/>
        <w:rPr>
          <w:rFonts w:ascii="Times New Roman" w:hAnsi="Times New Roman" w:cs="Times New Roman"/>
        </w:rPr>
      </w:pPr>
      <w:r w:rsidRPr="00A05B59">
        <w:rPr>
          <w:rFonts w:ascii="Times New Roman" w:hAnsi="Times New Roman" w:cs="Times New Roman"/>
          <w:b/>
          <w:bCs/>
        </w:rPr>
        <w:t>Diet Recommendation Systems: Precision Meets Practicality</w:t>
      </w:r>
    </w:p>
    <w:p w14:paraId="3D39A643"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Static meal plans are relics in the era of AI-driven dynamic nutrition. Modern systems, such as the variational autoencoder framework proposed by Bhandari et al. (2025), demonstrate how AI transcends generic guidelines. Their model achieved </w:t>
      </w:r>
      <w:r w:rsidRPr="00A05B59">
        <w:rPr>
          <w:rFonts w:ascii="Times New Roman" w:hAnsi="Times New Roman" w:cs="Times New Roman"/>
          <w:b/>
          <w:bCs/>
        </w:rPr>
        <w:t>87% macronutrient accuracy</w:t>
      </w:r>
      <w:r w:rsidRPr="00A05B59">
        <w:rPr>
          <w:rFonts w:ascii="Times New Roman" w:hAnsi="Times New Roman" w:cs="Times New Roman"/>
        </w:rPr>
        <w:t> by synthesizing anthropometric data, taste preferences, and even budget constraints—effectively mirroring a dietitian’s expertise while scaling to millions of users.</w:t>
      </w:r>
    </w:p>
    <w:p w14:paraId="67AC3F70"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 xml:space="preserve">What sets these tools apart is their adaptability. </w:t>
      </w:r>
      <w:proofErr w:type="spellStart"/>
      <w:r w:rsidRPr="00A05B59">
        <w:rPr>
          <w:rFonts w:ascii="Times New Roman" w:hAnsi="Times New Roman" w:cs="Times New Roman"/>
        </w:rPr>
        <w:t>Papastratis</w:t>
      </w:r>
      <w:proofErr w:type="spellEnd"/>
      <w:r w:rsidRPr="00A05B59">
        <w:rPr>
          <w:rFonts w:ascii="Times New Roman" w:hAnsi="Times New Roman" w:cs="Times New Roman"/>
        </w:rPr>
        <w:t xml:space="preserve"> et al. (2024) documented an AI system that iteratively refined its recommendations based on real-time user feedback. For example, if a diabetic patient’s glucose monitor flagged post-meal spikes, the algorithm would adjust carbohydrate distributions in subsequent meals while preserving flavor preferences—a feat impossible with manual planning.</w:t>
      </w:r>
    </w:p>
    <w:p w14:paraId="560AA97E"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 xml:space="preserve">Wearable technology amplifies this precision. Closed-loop systems, like those studied by Prasad and Raj (2025), sync continuous glucose monitors with AI analyzers to tweak meal timing and composition dynamically. Such innovations are particularly transformative for chronic conditions; </w:t>
      </w:r>
      <w:proofErr w:type="spellStart"/>
      <w:r w:rsidRPr="00A05B59">
        <w:rPr>
          <w:rFonts w:ascii="Times New Roman" w:hAnsi="Times New Roman" w:cs="Times New Roman"/>
        </w:rPr>
        <w:t>Gavai</w:t>
      </w:r>
      <w:proofErr w:type="spellEnd"/>
      <w:r w:rsidRPr="00A05B59">
        <w:rPr>
          <w:rFonts w:ascii="Times New Roman" w:hAnsi="Times New Roman" w:cs="Times New Roman"/>
        </w:rPr>
        <w:t xml:space="preserve"> and </w:t>
      </w:r>
      <w:proofErr w:type="spellStart"/>
      <w:r w:rsidRPr="00A05B59">
        <w:rPr>
          <w:rFonts w:ascii="Times New Roman" w:hAnsi="Times New Roman" w:cs="Times New Roman"/>
        </w:rPr>
        <w:t>Hillegersberg</w:t>
      </w:r>
      <w:proofErr w:type="spellEnd"/>
      <w:r w:rsidRPr="00A05B59">
        <w:rPr>
          <w:rFonts w:ascii="Times New Roman" w:hAnsi="Times New Roman" w:cs="Times New Roman"/>
        </w:rPr>
        <w:t xml:space="preserve"> (2025) reported a </w:t>
      </w:r>
      <w:r w:rsidRPr="00A05B59">
        <w:rPr>
          <w:rFonts w:ascii="Times New Roman" w:hAnsi="Times New Roman" w:cs="Times New Roman"/>
          <w:b/>
          <w:bCs/>
        </w:rPr>
        <w:t>30% improvement</w:t>
      </w:r>
      <w:r w:rsidRPr="00A05B59">
        <w:rPr>
          <w:rFonts w:ascii="Times New Roman" w:hAnsi="Times New Roman" w:cs="Times New Roman"/>
        </w:rPr>
        <w:t> in glycemic control among type 2 diabetics using AI-curated diets.</w:t>
      </w:r>
    </w:p>
    <w:p w14:paraId="72151FA3"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However, these advances hinge on data quality. Ferreira et al. (2025) cautioned that AI models trained on homogenous populations often fail to account for regional dietary customs—a gap that underscores the need for culturally inclusive datasets.</w:t>
      </w:r>
    </w:p>
    <w:p w14:paraId="421687CF" w14:textId="77777777" w:rsidR="00A05B59" w:rsidRPr="00A05B59" w:rsidRDefault="00A05B59" w:rsidP="00F74821">
      <w:pPr>
        <w:jc w:val="both"/>
        <w:rPr>
          <w:rFonts w:ascii="Times New Roman" w:hAnsi="Times New Roman" w:cs="Times New Roman"/>
        </w:rPr>
      </w:pPr>
      <w:r w:rsidRPr="00A05B59">
        <w:rPr>
          <w:rFonts w:ascii="Times New Roman" w:hAnsi="Times New Roman" w:cs="Times New Roman"/>
          <w:b/>
          <w:bCs/>
        </w:rPr>
        <w:t>Dietary Assessment: From Fuzzy Recall to Pixel-Perfect Accuracy</w:t>
      </w:r>
    </w:p>
    <w:p w14:paraId="7564F4E6"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For decades, nutrition research relied on flawed tools: food frequency questionnaires skewed by memory lapses, or 24-hour recalls warped by portion-size misestimations. AI is rewriting these standards.</w:t>
      </w:r>
    </w:p>
    <w:p w14:paraId="3D14208E"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 xml:space="preserve">Computer vision now deciphers meals with startling precision. </w:t>
      </w:r>
      <w:proofErr w:type="spellStart"/>
      <w:r w:rsidRPr="00A05B59">
        <w:rPr>
          <w:rFonts w:ascii="Times New Roman" w:hAnsi="Times New Roman" w:cs="Times New Roman"/>
        </w:rPr>
        <w:t>NutriNet</w:t>
      </w:r>
      <w:proofErr w:type="spellEnd"/>
      <w:r w:rsidRPr="00A05B59">
        <w:rPr>
          <w:rFonts w:ascii="Times New Roman" w:hAnsi="Times New Roman" w:cs="Times New Roman"/>
        </w:rPr>
        <w:t>, a convolutional neural network (CNN) developed by Sak and Suchodolska (2021), classifies foods from images with </w:t>
      </w:r>
      <w:r w:rsidRPr="00A05B59">
        <w:rPr>
          <w:rFonts w:ascii="Times New Roman" w:hAnsi="Times New Roman" w:cs="Times New Roman"/>
          <w:b/>
          <w:bCs/>
        </w:rPr>
        <w:t>92% accuracy</w:t>
      </w:r>
      <w:r w:rsidRPr="00A05B59">
        <w:rPr>
          <w:rFonts w:ascii="Times New Roman" w:hAnsi="Times New Roman" w:cs="Times New Roman"/>
        </w:rPr>
        <w:t>, even distinguishing between similar dishes (e.g., quinoa vs. couscous). Kassem et al. (2025) expanded this with </w:t>
      </w:r>
      <w:proofErr w:type="spellStart"/>
      <w:r w:rsidRPr="00A05B59">
        <w:rPr>
          <w:rFonts w:ascii="Times New Roman" w:hAnsi="Times New Roman" w:cs="Times New Roman"/>
          <w:i/>
          <w:iCs/>
        </w:rPr>
        <w:t>goFOOD</w:t>
      </w:r>
      <w:proofErr w:type="spellEnd"/>
      <w:r w:rsidRPr="00A05B59">
        <w:rPr>
          <w:rFonts w:ascii="Times New Roman" w:hAnsi="Times New Roman" w:cs="Times New Roman"/>
        </w:rPr>
        <w:t>, a smartphone app that pairs image recognition with nutrient databases to estimate caloric intake in real time—reducing underreporting errors by </w:t>
      </w:r>
      <w:r w:rsidRPr="00A05B59">
        <w:rPr>
          <w:rFonts w:ascii="Times New Roman" w:hAnsi="Times New Roman" w:cs="Times New Roman"/>
          <w:b/>
          <w:bCs/>
        </w:rPr>
        <w:t>40%</w:t>
      </w:r>
      <w:r w:rsidRPr="00A05B59">
        <w:rPr>
          <w:rFonts w:ascii="Times New Roman" w:hAnsi="Times New Roman" w:cs="Times New Roman"/>
        </w:rPr>
        <w:t> compared to pen-and-paper logs.</w:t>
      </w:r>
    </w:p>
    <w:p w14:paraId="4831AAF2"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Passive monitoring tools are equally groundbreaking. The FRANI system (Armand et al., 2024) uses discreet wearable cameras to capture meals, then employs AI to log nutrients without user input. Validated in adolescents—a group notorious for erratic eating patterns—FRANI matched dietitian-analyzed recalls in accuracy while eliminating the Hawthorne effect (where subjects alter behavior due to observation).</w:t>
      </w:r>
    </w:p>
    <w:p w14:paraId="3477EB11" w14:textId="77777777" w:rsidR="00A05B59" w:rsidRDefault="00A05B59" w:rsidP="00F74821">
      <w:pPr>
        <w:ind w:firstLine="540"/>
        <w:jc w:val="both"/>
        <w:rPr>
          <w:rFonts w:ascii="Times New Roman" w:hAnsi="Times New Roman" w:cs="Times New Roman"/>
        </w:rPr>
      </w:pPr>
      <w:r w:rsidRPr="00A05B59">
        <w:rPr>
          <w:rFonts w:ascii="Times New Roman" w:hAnsi="Times New Roman" w:cs="Times New Roman"/>
        </w:rPr>
        <w:lastRenderedPageBreak/>
        <w:t>Behind the scenes, AI cleans up messy data. Machine learning algorithms now flag inconsistencies in dietary surveys—like implausible calorie entries or missing micronutrient values—and either correct them using probabilistic models or prompt users for clarification (Kassem et al., 2025). This automation is pivotal for large-scale studies where manual data validation would be prohibitively time-consuming.</w:t>
      </w:r>
    </w:p>
    <w:p w14:paraId="6C2EC354" w14:textId="77777777" w:rsidR="00A05B59" w:rsidRPr="00A05B59" w:rsidRDefault="00A05B59" w:rsidP="00F74821">
      <w:pPr>
        <w:jc w:val="both"/>
        <w:rPr>
          <w:rFonts w:ascii="Times New Roman" w:hAnsi="Times New Roman" w:cs="Times New Roman"/>
        </w:rPr>
      </w:pPr>
      <w:r w:rsidRPr="00A05B59">
        <w:rPr>
          <w:rFonts w:ascii="Times New Roman" w:hAnsi="Times New Roman" w:cs="Times New Roman"/>
          <w:b/>
          <w:bCs/>
        </w:rPr>
        <w:t>Personalized Nutrition: Decoding the “Why” Behind Dietary Responses</w:t>
      </w:r>
    </w:p>
    <w:p w14:paraId="5908536B"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The myth of universal dietary truths has been debunked. Twin studies reveal stark variations in how individuals metabolize identical foods, influenced by genetics, microbiome composition, and even sleep patterns (</w:t>
      </w:r>
      <w:proofErr w:type="spellStart"/>
      <w:r w:rsidRPr="00A05B59">
        <w:rPr>
          <w:rFonts w:ascii="Times New Roman" w:hAnsi="Times New Roman" w:cs="Times New Roman"/>
        </w:rPr>
        <w:t>Rouskas</w:t>
      </w:r>
      <w:proofErr w:type="spellEnd"/>
      <w:r w:rsidRPr="00A05B59">
        <w:rPr>
          <w:rFonts w:ascii="Times New Roman" w:hAnsi="Times New Roman" w:cs="Times New Roman"/>
        </w:rPr>
        <w:t xml:space="preserve"> et al., 2025). AI’s ability to parse these variables is ushering in true personalization.</w:t>
      </w:r>
    </w:p>
    <w:p w14:paraId="2F750AE9"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 xml:space="preserve">Take gut microbiome modulation. </w:t>
      </w:r>
      <w:proofErr w:type="spellStart"/>
      <w:r w:rsidRPr="00A05B59">
        <w:rPr>
          <w:rFonts w:ascii="Times New Roman" w:hAnsi="Times New Roman" w:cs="Times New Roman"/>
        </w:rPr>
        <w:t>Rouskas</w:t>
      </w:r>
      <w:proofErr w:type="spellEnd"/>
      <w:r w:rsidRPr="00A05B59">
        <w:rPr>
          <w:rFonts w:ascii="Times New Roman" w:hAnsi="Times New Roman" w:cs="Times New Roman"/>
        </w:rPr>
        <w:t>’ team used ML to analyze metagenomic data from 10,000 individuals, identifying specific fibers that boosted beneficial bacteria in user subgroups. Participants receiving AI-tailored diets saw a </w:t>
      </w:r>
      <w:r w:rsidRPr="00A05B59">
        <w:rPr>
          <w:rFonts w:ascii="Times New Roman" w:hAnsi="Times New Roman" w:cs="Times New Roman"/>
          <w:b/>
          <w:bCs/>
        </w:rPr>
        <w:t>15% greater increase</w:t>
      </w:r>
      <w:r w:rsidRPr="00A05B59">
        <w:rPr>
          <w:rFonts w:ascii="Times New Roman" w:hAnsi="Times New Roman" w:cs="Times New Roman"/>
        </w:rPr>
        <w:t> in microbial diversity than those on standard prebiotic regimens.</w:t>
      </w:r>
    </w:p>
    <w:p w14:paraId="38305AB8"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Genomics further refines this approach. Sharma and Gaur (2024) reviewed AI models that cross-reference single-nucleotide polymorphisms (SNPs) affecting nutrient metabolism—like the MTHFR gene’s impact on folate processing—to design diets mitigating chronic disease risks. Meanwhile, platforms like </w:t>
      </w:r>
      <w:r w:rsidRPr="00A05B59">
        <w:rPr>
          <w:rFonts w:ascii="Times New Roman" w:hAnsi="Times New Roman" w:cs="Times New Roman"/>
          <w:i/>
          <w:iCs/>
        </w:rPr>
        <w:t>THE FIT AI</w:t>
      </w:r>
      <w:r w:rsidRPr="00A05B59">
        <w:rPr>
          <w:rFonts w:ascii="Times New Roman" w:hAnsi="Times New Roman" w:cs="Times New Roman"/>
        </w:rPr>
        <w:t> (Gajalakshmi et al., 2025) blend these biological insights with practical constraints, generating meal plans that align workouts, circadian rhythms, and even work schedules with nutritional needs.</w:t>
      </w:r>
    </w:p>
    <w:p w14:paraId="32152906"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Yet limitations persist. Solomon and Laye (2025) found that while AI chatbots excel at disseminating sports nutrition facts, they falter in addressing emotional eating or budget barriers—reminders that technology complements, but doesn’t replace, human nuance.</w:t>
      </w:r>
    </w:p>
    <w:p w14:paraId="6E314133" w14:textId="77777777" w:rsidR="00A05B59" w:rsidRPr="00A05B59" w:rsidRDefault="00A05B59" w:rsidP="00F74821">
      <w:pPr>
        <w:jc w:val="both"/>
        <w:rPr>
          <w:rFonts w:ascii="Times New Roman" w:hAnsi="Times New Roman" w:cs="Times New Roman"/>
        </w:rPr>
      </w:pPr>
      <w:r w:rsidRPr="00A05B59">
        <w:rPr>
          <w:rFonts w:ascii="Times New Roman" w:hAnsi="Times New Roman" w:cs="Times New Roman"/>
          <w:b/>
          <w:bCs/>
        </w:rPr>
        <w:t>Food Composition &amp; Safety: AI as the Guardian of Nutritional Integrity</w:t>
      </w:r>
    </w:p>
    <w:p w14:paraId="729F37D6"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AI’s role extends beyond meal planning to ensuring food quality itself. Traditional nutrient analysis—proximate methods, chromatography—is slow and costly. AI accelerates this through spectral analysis and pattern recognition.</w:t>
      </w:r>
    </w:p>
    <w:p w14:paraId="612E05C0"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Magdas et al. (2025) demonstrated how ML models identify bioactive peptides in underutilized protein sources (e.g., sesame meal), enabling their use in malnutrition interventions. Similarly, AI-driven spectroscopy detects adulterants—like melamine in milk or starch in spices—with </w:t>
      </w:r>
      <w:r w:rsidRPr="00A05B59">
        <w:rPr>
          <w:rFonts w:ascii="Times New Roman" w:hAnsi="Times New Roman" w:cs="Times New Roman"/>
          <w:b/>
          <w:bCs/>
        </w:rPr>
        <w:t>95% sensitivity</w:t>
      </w:r>
      <w:r w:rsidRPr="00A05B59">
        <w:rPr>
          <w:rFonts w:ascii="Times New Roman" w:hAnsi="Times New Roman" w:cs="Times New Roman"/>
        </w:rPr>
        <w:t> (</w:t>
      </w:r>
      <w:proofErr w:type="spellStart"/>
      <w:r w:rsidRPr="00A05B59">
        <w:rPr>
          <w:rFonts w:ascii="Times New Roman" w:hAnsi="Times New Roman" w:cs="Times New Roman"/>
        </w:rPr>
        <w:t>Canatan</w:t>
      </w:r>
      <w:proofErr w:type="spellEnd"/>
      <w:r w:rsidRPr="00A05B59">
        <w:rPr>
          <w:rFonts w:ascii="Times New Roman" w:hAnsi="Times New Roman" w:cs="Times New Roman"/>
        </w:rPr>
        <w:t xml:space="preserve"> et al., 2025), a boon for food regulators.</w:t>
      </w:r>
    </w:p>
    <w:p w14:paraId="3D9F7E14" w14:textId="77777777" w:rsidR="00A05B59" w:rsidRDefault="00A05B59" w:rsidP="00F74821">
      <w:pPr>
        <w:ind w:firstLine="540"/>
        <w:jc w:val="both"/>
        <w:rPr>
          <w:rFonts w:ascii="Times New Roman" w:hAnsi="Times New Roman" w:cs="Times New Roman"/>
        </w:rPr>
      </w:pPr>
      <w:r w:rsidRPr="00A05B59">
        <w:rPr>
          <w:rFonts w:ascii="Times New Roman" w:hAnsi="Times New Roman" w:cs="Times New Roman"/>
        </w:rPr>
        <w:t>Supply chains also benefit. Shehzad et al. (2025) deployed hyperspectral imaging AI to grade fruit ripeness and predict shelf-life, reducing supermarket waste by </w:t>
      </w:r>
      <w:r w:rsidRPr="00A05B59">
        <w:rPr>
          <w:rFonts w:ascii="Times New Roman" w:hAnsi="Times New Roman" w:cs="Times New Roman"/>
          <w:b/>
          <w:bCs/>
        </w:rPr>
        <w:t>22%</w:t>
      </w:r>
      <w:r w:rsidRPr="00A05B59">
        <w:rPr>
          <w:rFonts w:ascii="Times New Roman" w:hAnsi="Times New Roman" w:cs="Times New Roman"/>
        </w:rPr>
        <w:t>. Meanwhile, blockchain-integrated sensors track contamination outbreaks in real time, slashing response times during foodborne illness incidents (</w:t>
      </w:r>
      <w:proofErr w:type="spellStart"/>
      <w:r w:rsidRPr="00A05B59">
        <w:rPr>
          <w:rFonts w:ascii="Times New Roman" w:hAnsi="Times New Roman" w:cs="Times New Roman"/>
        </w:rPr>
        <w:t>Almoselhy</w:t>
      </w:r>
      <w:proofErr w:type="spellEnd"/>
      <w:r w:rsidRPr="00A05B59">
        <w:rPr>
          <w:rFonts w:ascii="Times New Roman" w:hAnsi="Times New Roman" w:cs="Times New Roman"/>
        </w:rPr>
        <w:t xml:space="preserve"> &amp; </w:t>
      </w:r>
      <w:proofErr w:type="spellStart"/>
      <w:r w:rsidRPr="00A05B59">
        <w:rPr>
          <w:rFonts w:ascii="Times New Roman" w:hAnsi="Times New Roman" w:cs="Times New Roman"/>
        </w:rPr>
        <w:t>Usmani</w:t>
      </w:r>
      <w:proofErr w:type="spellEnd"/>
      <w:r w:rsidRPr="00A05B59">
        <w:rPr>
          <w:rFonts w:ascii="Times New Roman" w:hAnsi="Times New Roman" w:cs="Times New Roman"/>
        </w:rPr>
        <w:t>, 2024).</w:t>
      </w:r>
    </w:p>
    <w:p w14:paraId="094D5087" w14:textId="77777777" w:rsidR="00A05B59" w:rsidRPr="00A04930" w:rsidRDefault="00A05B59" w:rsidP="00F74821">
      <w:pPr>
        <w:jc w:val="both"/>
        <w:rPr>
          <w:rFonts w:ascii="Times New Roman" w:hAnsi="Times New Roman" w:cs="Times New Roman"/>
          <w:b/>
          <w:bCs/>
        </w:rPr>
      </w:pPr>
      <w:r w:rsidRPr="00A04930">
        <w:rPr>
          <w:rFonts w:ascii="Times New Roman" w:hAnsi="Times New Roman" w:cs="Times New Roman"/>
          <w:b/>
          <w:bCs/>
        </w:rPr>
        <w:t>AI Tools</w:t>
      </w:r>
    </w:p>
    <w:p w14:paraId="7616F41A" w14:textId="77777777" w:rsidR="00A05B59" w:rsidRPr="00A04930" w:rsidRDefault="00A05B59" w:rsidP="00F74821">
      <w:pPr>
        <w:ind w:firstLine="540"/>
        <w:jc w:val="both"/>
        <w:rPr>
          <w:rFonts w:ascii="Times New Roman" w:hAnsi="Times New Roman" w:cs="Times New Roman"/>
        </w:rPr>
      </w:pPr>
      <w:r w:rsidRPr="00A04930">
        <w:rPr>
          <w:rFonts w:ascii="Times New Roman" w:hAnsi="Times New Roman" w:cs="Times New Roman"/>
        </w:rPr>
        <w:t xml:space="preserve">The technological backbone of AI applications in nutrition consists of machine learning models, deep learning architectures, mobile applications, and wearable devices. Machine learning enables pattern recognition in complex nutritional datasets, while deep learning, particularly convolutional neural </w:t>
      </w:r>
      <w:r w:rsidRPr="00A04930">
        <w:rPr>
          <w:rFonts w:ascii="Times New Roman" w:hAnsi="Times New Roman" w:cs="Times New Roman"/>
        </w:rPr>
        <w:lastRenderedPageBreak/>
        <w:t>networks, excels in image-based dietary assessment and food classification (Armand et al., 2025; Nelson et al., 2025).</w:t>
      </w:r>
    </w:p>
    <w:p w14:paraId="699F77F6" w14:textId="77777777" w:rsidR="00A05B59" w:rsidRPr="00A04930" w:rsidRDefault="00A05B59" w:rsidP="00F74821">
      <w:pPr>
        <w:ind w:firstLine="540"/>
        <w:jc w:val="both"/>
        <w:rPr>
          <w:rFonts w:ascii="Times New Roman" w:hAnsi="Times New Roman" w:cs="Times New Roman"/>
        </w:rPr>
      </w:pPr>
      <w:r w:rsidRPr="00A04930">
        <w:rPr>
          <w:rFonts w:ascii="Times New Roman" w:hAnsi="Times New Roman" w:cs="Times New Roman"/>
        </w:rPr>
        <w:t xml:space="preserve">Mobile AI applications, such as </w:t>
      </w:r>
      <w:proofErr w:type="spellStart"/>
      <w:r w:rsidRPr="00A04930">
        <w:rPr>
          <w:rFonts w:ascii="Times New Roman" w:hAnsi="Times New Roman" w:cs="Times New Roman"/>
        </w:rPr>
        <w:t>goFOOD</w:t>
      </w:r>
      <w:proofErr w:type="spellEnd"/>
      <w:r w:rsidRPr="00A04930">
        <w:rPr>
          <w:rFonts w:ascii="Times New Roman" w:hAnsi="Times New Roman" w:cs="Times New Roman"/>
        </w:rPr>
        <w:t xml:space="preserve"> and FRANI, facilitate user-friendly dietary monitoring and feedback, increasing engagement and adherence (Phalle &amp; Gokhale, 2025). Wearable devices equipped with AI algorithms continuously track physiological parameters and dietary intake, providing actionable data for personalized nutrition plans (</w:t>
      </w:r>
      <w:proofErr w:type="spellStart"/>
      <w:r w:rsidRPr="00A04930">
        <w:rPr>
          <w:rFonts w:ascii="Times New Roman" w:hAnsi="Times New Roman" w:cs="Times New Roman"/>
        </w:rPr>
        <w:t>Lyroi</w:t>
      </w:r>
      <w:proofErr w:type="spellEnd"/>
      <w:r w:rsidRPr="00A04930">
        <w:rPr>
          <w:rFonts w:ascii="Times New Roman" w:hAnsi="Times New Roman" w:cs="Times New Roman"/>
        </w:rPr>
        <w:t xml:space="preserve"> et al., 2025; Prasad &amp; Raj, 2025).</w:t>
      </w:r>
    </w:p>
    <w:p w14:paraId="25CA1593" w14:textId="77777777" w:rsidR="00A05B59" w:rsidRPr="00A04930" w:rsidRDefault="00A05B59" w:rsidP="00F74821">
      <w:pPr>
        <w:ind w:firstLine="540"/>
        <w:jc w:val="both"/>
        <w:rPr>
          <w:rFonts w:ascii="Times New Roman" w:hAnsi="Times New Roman" w:cs="Times New Roman"/>
        </w:rPr>
      </w:pPr>
      <w:r w:rsidRPr="00A04930">
        <w:rPr>
          <w:rFonts w:ascii="Times New Roman" w:hAnsi="Times New Roman" w:cs="Times New Roman"/>
        </w:rPr>
        <w:t>Natural language processing (NLP) enhances user interaction with AI through chatbots and virtual assistants, although current limitations exist in replacing dietitians’ nuanced expertise (Solomon &amp; Laye, 2025). Nevertheless, AI tools are rapidly evolving, with potential to integrate multi-modal data streams and offer comprehensive nutrition guidance.</w:t>
      </w:r>
    </w:p>
    <w:p w14:paraId="54AA6FE2" w14:textId="77777777" w:rsidR="00A05B59" w:rsidRPr="00A04930" w:rsidRDefault="00A05B59" w:rsidP="00F74821">
      <w:pPr>
        <w:jc w:val="both"/>
        <w:rPr>
          <w:rFonts w:ascii="Times New Roman" w:hAnsi="Times New Roman" w:cs="Times New Roman"/>
          <w:b/>
          <w:bCs/>
        </w:rPr>
      </w:pPr>
      <w:r w:rsidRPr="00A04930">
        <w:rPr>
          <w:rFonts w:ascii="Times New Roman" w:hAnsi="Times New Roman" w:cs="Times New Roman"/>
          <w:b/>
          <w:bCs/>
        </w:rPr>
        <w:t>AI-Based Mobile Applications and Wearables</w:t>
      </w:r>
    </w:p>
    <w:p w14:paraId="299315E2" w14:textId="77777777" w:rsidR="00A05B59" w:rsidRPr="00A04930" w:rsidRDefault="00A05B59" w:rsidP="00F74821">
      <w:pPr>
        <w:ind w:firstLine="540"/>
        <w:jc w:val="both"/>
        <w:rPr>
          <w:rFonts w:ascii="Times New Roman" w:hAnsi="Times New Roman" w:cs="Times New Roman"/>
        </w:rPr>
      </w:pPr>
      <w:r w:rsidRPr="00A04930">
        <w:rPr>
          <w:rFonts w:ascii="Times New Roman" w:hAnsi="Times New Roman" w:cs="Times New Roman"/>
        </w:rPr>
        <w:t>Mobile health (mHealth) technologies augmented with AI are transforming dietary monitoring and nutrition education by leveraging smartphone cameras, motion sensors, and wearable devices. Phalle and Gokhale (2025) described how image-based dietary assessment tools utilize smartphone cameras to capture food intake and apply convolutional neural networks to classify foods and estimate nutrient content in real time. These applications enable users to log meals effortlessly, reduce reliance on memory, and improve dietary self-monitoring accuracy.</w:t>
      </w:r>
    </w:p>
    <w:p w14:paraId="0ABB3E58" w14:textId="77777777" w:rsidR="00A05B59" w:rsidRPr="00A04930" w:rsidRDefault="00A05B59" w:rsidP="00F74821">
      <w:pPr>
        <w:ind w:firstLine="540"/>
        <w:jc w:val="both"/>
        <w:rPr>
          <w:rFonts w:ascii="Times New Roman" w:hAnsi="Times New Roman" w:cs="Times New Roman"/>
        </w:rPr>
      </w:pPr>
      <w:r w:rsidRPr="00A04930">
        <w:rPr>
          <w:rFonts w:ascii="Times New Roman" w:hAnsi="Times New Roman" w:cs="Times New Roman"/>
        </w:rPr>
        <w:t xml:space="preserve">Wearable sensors integrated with AI track physiological signals such as heart rate, glucose levels, and activity patterns, facilitating dynamic nutrition recommendations. </w:t>
      </w:r>
      <w:proofErr w:type="spellStart"/>
      <w:r w:rsidRPr="00A04930">
        <w:rPr>
          <w:rFonts w:ascii="Times New Roman" w:hAnsi="Times New Roman" w:cs="Times New Roman"/>
        </w:rPr>
        <w:t>Lyroi</w:t>
      </w:r>
      <w:proofErr w:type="spellEnd"/>
      <w:r w:rsidRPr="00A04930">
        <w:rPr>
          <w:rFonts w:ascii="Times New Roman" w:hAnsi="Times New Roman" w:cs="Times New Roman"/>
        </w:rPr>
        <w:t xml:space="preserve"> et al. (2025) reported that AI-powered wearables can provide continuous feedback, alerting users to dietary imbalances and prompting behavior modifications. Similarly, Prasad and Raj (2025) demonstrated that integration of wearable device data with AI algorithms enhances personalized diet planning, especially in managing metabolic diseases like diabetes and obesity.</w:t>
      </w:r>
    </w:p>
    <w:p w14:paraId="4C537522" w14:textId="77777777" w:rsidR="00A05B59" w:rsidRPr="00A04930" w:rsidRDefault="00A05B59" w:rsidP="00F74821">
      <w:pPr>
        <w:ind w:firstLine="540"/>
        <w:jc w:val="both"/>
        <w:rPr>
          <w:rFonts w:ascii="Times New Roman" w:hAnsi="Times New Roman" w:cs="Times New Roman"/>
        </w:rPr>
      </w:pPr>
      <w:r w:rsidRPr="00A04930">
        <w:rPr>
          <w:rFonts w:ascii="Times New Roman" w:hAnsi="Times New Roman" w:cs="Times New Roman"/>
        </w:rPr>
        <w:t>Chatbots and virtual assistants such as ChatGPT have been evaluated for their capacity to deliver sports nutrition knowledge; however, Solomon and Laye (2025) caution that while useful for information dissemination, these AI tools cannot substitute the personalized, empathetic counseling provided by professional dietitians.</w:t>
      </w:r>
    </w:p>
    <w:p w14:paraId="38C177E9" w14:textId="77777777" w:rsidR="00A05B59" w:rsidRPr="00A04930" w:rsidRDefault="00A05B59" w:rsidP="00F74821">
      <w:pPr>
        <w:jc w:val="both"/>
        <w:rPr>
          <w:rFonts w:ascii="Times New Roman" w:hAnsi="Times New Roman" w:cs="Times New Roman"/>
          <w:b/>
          <w:bCs/>
        </w:rPr>
      </w:pPr>
      <w:r w:rsidRPr="00A04930">
        <w:rPr>
          <w:rFonts w:ascii="Times New Roman" w:hAnsi="Times New Roman" w:cs="Times New Roman"/>
          <w:b/>
          <w:bCs/>
        </w:rPr>
        <w:t>Positive Aspects of AI in Nutrition</w:t>
      </w:r>
    </w:p>
    <w:p w14:paraId="71220853" w14:textId="77777777" w:rsidR="00A05B59" w:rsidRPr="00A04930" w:rsidRDefault="00A05B59" w:rsidP="00F74821">
      <w:pPr>
        <w:ind w:firstLine="540"/>
        <w:jc w:val="both"/>
        <w:rPr>
          <w:rFonts w:ascii="Times New Roman" w:hAnsi="Times New Roman" w:cs="Times New Roman"/>
        </w:rPr>
      </w:pPr>
      <w:r w:rsidRPr="00A04930">
        <w:rPr>
          <w:rFonts w:ascii="Times New Roman" w:hAnsi="Times New Roman" w:cs="Times New Roman"/>
        </w:rPr>
        <w:t>AI offers several advantages in nutrition science and practice. Abdallah et al. (2024) noted that AI-driven dietary assessments minimize human errors and biases inherent in self-reported data, improving data quality for research and clinical decision-making. Personalized AI nutrition interventions account for individual metabolic variability, genetics, and lifestyle, enhancing efficacy in disease prevention and management (</w:t>
      </w:r>
      <w:proofErr w:type="spellStart"/>
      <w:r w:rsidRPr="00A04930">
        <w:rPr>
          <w:rFonts w:ascii="Times New Roman" w:hAnsi="Times New Roman" w:cs="Times New Roman"/>
        </w:rPr>
        <w:t>Detaskevi</w:t>
      </w:r>
      <w:proofErr w:type="spellEnd"/>
      <w:r w:rsidRPr="00A04930">
        <w:rPr>
          <w:rFonts w:ascii="Times New Roman" w:hAnsi="Times New Roman" w:cs="Times New Roman"/>
        </w:rPr>
        <w:t xml:space="preserve"> et al., 2023; Ferreira et al., 2025).</w:t>
      </w:r>
    </w:p>
    <w:p w14:paraId="41A63A75" w14:textId="77777777" w:rsidR="00A05B59" w:rsidRPr="00A04930" w:rsidRDefault="00A05B59" w:rsidP="00F74821">
      <w:pPr>
        <w:ind w:firstLine="540"/>
        <w:jc w:val="both"/>
        <w:rPr>
          <w:rFonts w:ascii="Times New Roman" w:hAnsi="Times New Roman" w:cs="Times New Roman"/>
        </w:rPr>
      </w:pPr>
      <w:r w:rsidRPr="00A04930">
        <w:rPr>
          <w:rFonts w:ascii="Times New Roman" w:hAnsi="Times New Roman" w:cs="Times New Roman"/>
        </w:rPr>
        <w:t>In food production and safety, AI optimizes quality control, reduces contamination risks, and facilitates rapid identification of adulterants, thereby safeguarding consumer health (</w:t>
      </w:r>
      <w:proofErr w:type="spellStart"/>
      <w:r w:rsidRPr="00A04930">
        <w:rPr>
          <w:rFonts w:ascii="Times New Roman" w:hAnsi="Times New Roman" w:cs="Times New Roman"/>
        </w:rPr>
        <w:t>Almoselhy</w:t>
      </w:r>
      <w:proofErr w:type="spellEnd"/>
      <w:r w:rsidRPr="00A04930">
        <w:rPr>
          <w:rFonts w:ascii="Times New Roman" w:hAnsi="Times New Roman" w:cs="Times New Roman"/>
        </w:rPr>
        <w:t xml:space="preserve"> &amp; </w:t>
      </w:r>
      <w:proofErr w:type="spellStart"/>
      <w:r w:rsidRPr="00A04930">
        <w:rPr>
          <w:rFonts w:ascii="Times New Roman" w:hAnsi="Times New Roman" w:cs="Times New Roman"/>
        </w:rPr>
        <w:t>Usmani</w:t>
      </w:r>
      <w:proofErr w:type="spellEnd"/>
      <w:r w:rsidRPr="00A04930">
        <w:rPr>
          <w:rFonts w:ascii="Times New Roman" w:hAnsi="Times New Roman" w:cs="Times New Roman"/>
        </w:rPr>
        <w:t>, 2024; Savaş et al., 2024). AI’s ability to process large-scale data efficiently supports the development of customized food products that meet specific health needs, potentially transforming food systems globally (Shehzad et al., 2025).</w:t>
      </w:r>
    </w:p>
    <w:p w14:paraId="211D8055" w14:textId="77777777" w:rsidR="00A05B59" w:rsidRPr="00A04930" w:rsidRDefault="00A05B59" w:rsidP="00F74821">
      <w:pPr>
        <w:jc w:val="both"/>
        <w:rPr>
          <w:rFonts w:ascii="Times New Roman" w:hAnsi="Times New Roman" w:cs="Times New Roman"/>
          <w:b/>
          <w:bCs/>
        </w:rPr>
      </w:pPr>
      <w:r w:rsidRPr="00A04930">
        <w:rPr>
          <w:rFonts w:ascii="Times New Roman" w:hAnsi="Times New Roman" w:cs="Times New Roman"/>
          <w:b/>
          <w:bCs/>
        </w:rPr>
        <w:lastRenderedPageBreak/>
        <w:t>Future Directions of AI in Nutrition</w:t>
      </w:r>
    </w:p>
    <w:p w14:paraId="03D110F4" w14:textId="77777777" w:rsidR="00A05B59" w:rsidRPr="00320DA1" w:rsidRDefault="00A05B59" w:rsidP="00F74821">
      <w:pPr>
        <w:ind w:firstLine="540"/>
        <w:jc w:val="both"/>
        <w:rPr>
          <w:rFonts w:ascii="Times New Roman" w:hAnsi="Times New Roman" w:cs="Times New Roman"/>
        </w:rPr>
      </w:pPr>
      <w:r w:rsidRPr="00320DA1">
        <w:rPr>
          <w:rFonts w:ascii="Times New Roman" w:hAnsi="Times New Roman" w:cs="Times New Roman"/>
        </w:rPr>
        <w:t xml:space="preserve">Despite promising advances, AI applications in nutrition are still evolving and face several challenges. </w:t>
      </w:r>
      <w:proofErr w:type="spellStart"/>
      <w:r w:rsidRPr="00320DA1">
        <w:rPr>
          <w:rFonts w:ascii="Times New Roman" w:hAnsi="Times New Roman" w:cs="Times New Roman"/>
        </w:rPr>
        <w:t>Detaskevi</w:t>
      </w:r>
      <w:proofErr w:type="spellEnd"/>
      <w:r w:rsidRPr="00320DA1">
        <w:rPr>
          <w:rFonts w:ascii="Times New Roman" w:hAnsi="Times New Roman" w:cs="Times New Roman"/>
        </w:rPr>
        <w:t xml:space="preserve"> et al. (2023) emphasize the need for rigorous validation studies to assess AI models’ accuracy and cost-effectiveness in diverse populations. Incorporating genetic data and other omics technologies into AI frameworks is anticipated to refine personalized nutrition further (Prasad &amp; Raj, 2025; Kassem et al., 2025).</w:t>
      </w:r>
    </w:p>
    <w:p w14:paraId="06840C7A" w14:textId="77777777" w:rsidR="00A05B59" w:rsidRPr="00A04930" w:rsidRDefault="00A05B59" w:rsidP="00F74821">
      <w:pPr>
        <w:ind w:firstLine="540"/>
        <w:jc w:val="both"/>
        <w:rPr>
          <w:rFonts w:ascii="Times New Roman" w:hAnsi="Times New Roman" w:cs="Times New Roman"/>
        </w:rPr>
      </w:pPr>
      <w:r w:rsidRPr="00320DA1">
        <w:rPr>
          <w:rFonts w:ascii="Times New Roman" w:hAnsi="Times New Roman" w:cs="Times New Roman"/>
        </w:rPr>
        <w:t>Technological innovations, including AI robotics, blockchain integration in food supply chains, and 3D food printing, are expected to revolutionize the food industry and nutritional interventions (Shehzad et al., 2025). Addressing ethical concerns, ensuring data privacy, and promoting equitable access remain critical to maximizing AI’s benefits in nutrition (Wah, 2025).</w:t>
      </w:r>
    </w:p>
    <w:p w14:paraId="12DF61C4" w14:textId="77777777" w:rsidR="00A05B59" w:rsidRPr="00A04930" w:rsidRDefault="00A05B59" w:rsidP="00F74821">
      <w:pPr>
        <w:ind w:firstLine="540"/>
        <w:jc w:val="both"/>
        <w:rPr>
          <w:rFonts w:ascii="Times New Roman" w:hAnsi="Times New Roman" w:cs="Times New Roman"/>
        </w:rPr>
      </w:pPr>
      <w:r w:rsidRPr="00650CE1">
        <w:rPr>
          <w:rFonts w:ascii="Times New Roman" w:hAnsi="Times New Roman" w:cs="Times New Roman"/>
        </w:rPr>
        <w:t>Interdisciplinary collaboration between nutritionists, computer scientists, ethicists, and policymakers will be essential to develop robust, culturally sensitive, and accessible AI nutrition solutions tailored to global needs (Abdallah et al., 2024).</w:t>
      </w:r>
    </w:p>
    <w:p w14:paraId="1EB64D95" w14:textId="77777777" w:rsidR="00A05B59" w:rsidRPr="00A04930" w:rsidRDefault="00A05B59" w:rsidP="00F74821">
      <w:pPr>
        <w:jc w:val="both"/>
        <w:rPr>
          <w:rFonts w:ascii="Times New Roman" w:hAnsi="Times New Roman" w:cs="Times New Roman"/>
          <w:b/>
          <w:bCs/>
        </w:rPr>
      </w:pPr>
      <w:commentRangeStart w:id="2"/>
      <w:r w:rsidRPr="00A04930">
        <w:rPr>
          <w:rFonts w:ascii="Times New Roman" w:hAnsi="Times New Roman" w:cs="Times New Roman"/>
          <w:b/>
          <w:bCs/>
        </w:rPr>
        <w:t>Can AI Outrun Dietitians?</w:t>
      </w:r>
      <w:commentRangeEnd w:id="2"/>
      <w:r w:rsidR="00320DA1">
        <w:rPr>
          <w:rStyle w:val="CommentReference"/>
          <w:rtl/>
        </w:rPr>
        <w:commentReference w:id="2"/>
      </w:r>
      <w:bookmarkStart w:id="3" w:name="_GoBack"/>
      <w:bookmarkEnd w:id="3"/>
    </w:p>
    <w:p w14:paraId="52CB1B81" w14:textId="77777777" w:rsidR="00A05B59" w:rsidRPr="00A04930" w:rsidRDefault="00A05B59" w:rsidP="00F74821">
      <w:pPr>
        <w:ind w:firstLine="540"/>
        <w:jc w:val="both"/>
        <w:rPr>
          <w:rFonts w:ascii="Times New Roman" w:hAnsi="Times New Roman" w:cs="Times New Roman"/>
        </w:rPr>
      </w:pPr>
      <w:r w:rsidRPr="00A04930">
        <w:rPr>
          <w:rFonts w:ascii="Times New Roman" w:hAnsi="Times New Roman" w:cs="Times New Roman"/>
        </w:rPr>
        <w:t>The rapid advancement of AI in healthcare raises the question of whether AI can replace trained dietitians. While AI excels at processing large datasets and providing evidence-based recommendations rapidly, it currently lacks the ability to fully replicate the nuanced understanding, empathy, and cultural competence that human dietitians bring to patient care. Güner and Ülker (2024) evaluated AI chatbots such as ChatGPT and concluded that although these tools can offer theoretical nutrition knowledge and support decision-making, they do not yet possess the capability to account for individual psychosocial factors and behavioral motivators essential in effective nutrition counseling.</w:t>
      </w:r>
    </w:p>
    <w:p w14:paraId="54EAFD8D" w14:textId="77777777" w:rsidR="00A05B59" w:rsidRPr="00A04930" w:rsidRDefault="00A05B59" w:rsidP="00F74821">
      <w:pPr>
        <w:ind w:firstLine="540"/>
        <w:jc w:val="both"/>
        <w:rPr>
          <w:rFonts w:ascii="Times New Roman" w:hAnsi="Times New Roman" w:cs="Times New Roman"/>
        </w:rPr>
      </w:pPr>
      <w:r w:rsidRPr="00A04930">
        <w:rPr>
          <w:rFonts w:ascii="Times New Roman" w:hAnsi="Times New Roman" w:cs="Times New Roman"/>
        </w:rPr>
        <w:t>Solomon and Laye (2025) similarly underscored the limitations of large language models in sports nutrition advice, highlighting that AI tools cannot substitute for personalized guidance tailored to individual goals, preferences, and responses. Moreover, AI systems are limited by the quality and representativeness of their training data, which can introduce biases and reduce applicability across diverse populations (Stoian et al., 2025). Therefore, AI is best positioned as a powerful adjunct to, rather than a replacement for, professional dietitians, enhancing their capabilities and efficiency in delivering personalized care.</w:t>
      </w:r>
    </w:p>
    <w:p w14:paraId="174BAB89" w14:textId="77777777" w:rsidR="00A05B59" w:rsidRPr="00A05B59" w:rsidRDefault="00A05B59" w:rsidP="00F74821">
      <w:pPr>
        <w:jc w:val="both"/>
        <w:rPr>
          <w:rFonts w:ascii="Times New Roman" w:hAnsi="Times New Roman" w:cs="Times New Roman"/>
        </w:rPr>
      </w:pPr>
      <w:r w:rsidRPr="00A05B59">
        <w:rPr>
          <w:rFonts w:ascii="Times New Roman" w:hAnsi="Times New Roman" w:cs="Times New Roman"/>
          <w:b/>
          <w:bCs/>
        </w:rPr>
        <w:t>The Road Ahead: Challenges and Collaborative Potential</w:t>
      </w:r>
    </w:p>
    <w:p w14:paraId="4D0065DC"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AI won’t supplant dietitians—but it will redefine their toolkit. As Güner and Ülker (2024) noted, while ChatGPT can explain ketosis, it can’t yet navigate a patient’s cultural aversion to fatty meats or budget-driven fast-food reliance. The future lies in synergy: AI handling data-crunching, while clinicians focus on empathy and education.</w:t>
      </w:r>
    </w:p>
    <w:p w14:paraId="23508084"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To realize this, the field must address:</w:t>
      </w:r>
    </w:p>
    <w:p w14:paraId="625F0864" w14:textId="77777777" w:rsidR="00A05B59" w:rsidRPr="00A05B59" w:rsidRDefault="00A05B59" w:rsidP="00F74821">
      <w:pPr>
        <w:numPr>
          <w:ilvl w:val="0"/>
          <w:numId w:val="1"/>
        </w:numPr>
        <w:ind w:left="0" w:firstLine="540"/>
        <w:jc w:val="both"/>
        <w:rPr>
          <w:rFonts w:ascii="Times New Roman" w:hAnsi="Times New Roman" w:cs="Times New Roman"/>
        </w:rPr>
      </w:pPr>
      <w:r w:rsidRPr="00A05B59">
        <w:rPr>
          <w:rFonts w:ascii="Times New Roman" w:hAnsi="Times New Roman" w:cs="Times New Roman"/>
          <w:b/>
          <w:bCs/>
        </w:rPr>
        <w:t>Bias Mitigation</w:t>
      </w:r>
      <w:r w:rsidRPr="00A05B59">
        <w:rPr>
          <w:rFonts w:ascii="Times New Roman" w:hAnsi="Times New Roman" w:cs="Times New Roman"/>
        </w:rPr>
        <w:t>: Diversifying training datasets to serve global populations.</w:t>
      </w:r>
    </w:p>
    <w:p w14:paraId="72D1C642" w14:textId="77777777" w:rsidR="00A05B59" w:rsidRPr="00A05B59" w:rsidRDefault="00A05B59" w:rsidP="00F74821">
      <w:pPr>
        <w:numPr>
          <w:ilvl w:val="0"/>
          <w:numId w:val="1"/>
        </w:numPr>
        <w:ind w:left="0" w:firstLine="540"/>
        <w:jc w:val="both"/>
        <w:rPr>
          <w:rFonts w:ascii="Times New Roman" w:hAnsi="Times New Roman" w:cs="Times New Roman"/>
        </w:rPr>
      </w:pPr>
      <w:r w:rsidRPr="00A05B59">
        <w:rPr>
          <w:rFonts w:ascii="Times New Roman" w:hAnsi="Times New Roman" w:cs="Times New Roman"/>
          <w:b/>
          <w:bCs/>
        </w:rPr>
        <w:t>Transparency</w:t>
      </w:r>
      <w:r w:rsidRPr="00A05B59">
        <w:rPr>
          <w:rFonts w:ascii="Times New Roman" w:hAnsi="Times New Roman" w:cs="Times New Roman"/>
        </w:rPr>
        <w:t>: Demystifying “black box” algorithms for clinician trust.</w:t>
      </w:r>
    </w:p>
    <w:p w14:paraId="74AFBB53" w14:textId="77777777" w:rsidR="00A05B59" w:rsidRPr="00A05B59" w:rsidRDefault="00A05B59" w:rsidP="00F74821">
      <w:pPr>
        <w:numPr>
          <w:ilvl w:val="0"/>
          <w:numId w:val="1"/>
        </w:numPr>
        <w:ind w:left="0" w:firstLine="540"/>
        <w:jc w:val="both"/>
        <w:rPr>
          <w:rFonts w:ascii="Times New Roman" w:hAnsi="Times New Roman" w:cs="Times New Roman"/>
        </w:rPr>
      </w:pPr>
      <w:r w:rsidRPr="00A05B59">
        <w:rPr>
          <w:rFonts w:ascii="Times New Roman" w:hAnsi="Times New Roman" w:cs="Times New Roman"/>
          <w:b/>
          <w:bCs/>
        </w:rPr>
        <w:t>Accessibility</w:t>
      </w:r>
      <w:r w:rsidRPr="00A05B59">
        <w:rPr>
          <w:rFonts w:ascii="Times New Roman" w:hAnsi="Times New Roman" w:cs="Times New Roman"/>
        </w:rPr>
        <w:t>: Lowering costs to prevent AI from widening health disparities.</w:t>
      </w:r>
    </w:p>
    <w:p w14:paraId="2424AB72" w14:textId="77777777" w:rsidR="00F74821" w:rsidRDefault="00F74821" w:rsidP="00F74821">
      <w:pPr>
        <w:jc w:val="both"/>
        <w:rPr>
          <w:rFonts w:ascii="Times New Roman" w:hAnsi="Times New Roman" w:cs="Times New Roman"/>
          <w:b/>
          <w:bCs/>
        </w:rPr>
      </w:pPr>
    </w:p>
    <w:p w14:paraId="4272E0D4" w14:textId="17EAC217" w:rsidR="00A05B59" w:rsidRPr="00A05B59" w:rsidRDefault="00A05B59" w:rsidP="00F74821">
      <w:pPr>
        <w:jc w:val="both"/>
        <w:rPr>
          <w:rFonts w:ascii="Times New Roman" w:hAnsi="Times New Roman" w:cs="Times New Roman"/>
          <w:b/>
          <w:bCs/>
        </w:rPr>
      </w:pPr>
      <w:commentRangeStart w:id="4"/>
      <w:r w:rsidRPr="00A05B59">
        <w:rPr>
          <w:rFonts w:ascii="Times New Roman" w:hAnsi="Times New Roman" w:cs="Times New Roman"/>
          <w:b/>
          <w:bCs/>
        </w:rPr>
        <w:t>Conclusion</w:t>
      </w:r>
      <w:commentRangeEnd w:id="4"/>
      <w:r w:rsidR="00A96453">
        <w:rPr>
          <w:rStyle w:val="CommentReference"/>
          <w:rtl/>
        </w:rPr>
        <w:commentReference w:id="4"/>
      </w:r>
    </w:p>
    <w:p w14:paraId="4C27F75D" w14:textId="77777777" w:rsidR="00A05B59" w:rsidRDefault="00A05B59" w:rsidP="00F74821">
      <w:pPr>
        <w:ind w:firstLine="540"/>
        <w:jc w:val="both"/>
        <w:rPr>
          <w:rFonts w:ascii="Times New Roman" w:hAnsi="Times New Roman" w:cs="Times New Roman"/>
        </w:rPr>
      </w:pPr>
      <w:r w:rsidRPr="00A05B59">
        <w:rPr>
          <w:rFonts w:ascii="Times New Roman" w:hAnsi="Times New Roman" w:cs="Times New Roman"/>
        </w:rPr>
        <w:t>Artificial intelligence is fundamentally transforming nutrition science by enhancing the precision and efficiency of dietary assessment, enabling personalized nutrition interventions, improving food quality monitoring, and supporting population-level public health nutrition strategies. The integration of AI tools across these domains offers unprecedented opportunities to optimize nutritional outcomes and address global health challenges.</w:t>
      </w:r>
    </w:p>
    <w:p w14:paraId="5A14E737" w14:textId="77777777" w:rsidR="00BA6297" w:rsidRPr="00811D94" w:rsidRDefault="00BA6297" w:rsidP="00E146A8">
      <w:pPr>
        <w:spacing w:after="0" w:line="360" w:lineRule="auto"/>
        <w:jc w:val="both"/>
        <w:rPr>
          <w:rFonts w:ascii="Times New Roman" w:hAnsi="Times New Roman" w:cs="Times New Roman"/>
          <w:b/>
          <w:bCs/>
        </w:rPr>
      </w:pPr>
      <w:r w:rsidRPr="00811D94">
        <w:rPr>
          <w:rFonts w:ascii="Times New Roman" w:hAnsi="Times New Roman" w:cs="Times New Roman"/>
          <w:b/>
          <w:bCs/>
        </w:rPr>
        <w:t>Disclaimer (Artificial intelligence)</w:t>
      </w:r>
    </w:p>
    <w:p w14:paraId="6EF70E95" w14:textId="0568651A" w:rsidR="00BA6297" w:rsidRDefault="00BA6297" w:rsidP="00E146A8">
      <w:pPr>
        <w:spacing w:after="0" w:line="360" w:lineRule="auto"/>
        <w:ind w:firstLine="360"/>
        <w:jc w:val="both"/>
        <w:rPr>
          <w:rFonts w:ascii="Times New Roman" w:hAnsi="Times New Roman" w:cs="Times New Roman"/>
        </w:rPr>
      </w:pPr>
      <w:r w:rsidRPr="00BA6297">
        <w:rPr>
          <w:rFonts w:ascii="Times New Roman" w:hAnsi="Times New Roman" w:cs="Times New Roman"/>
        </w:rPr>
        <w:t>Author(s) hereby declare that no generative AI technologies such as Large Language Models and text-to-image generators have been used during the writing of this manuscript.</w:t>
      </w:r>
    </w:p>
    <w:p w14:paraId="0F5CA278" w14:textId="77777777" w:rsidR="002640CF" w:rsidRDefault="002640CF" w:rsidP="00E146A8">
      <w:pPr>
        <w:spacing w:after="0" w:line="360" w:lineRule="auto"/>
        <w:ind w:firstLine="360"/>
        <w:jc w:val="both"/>
        <w:rPr>
          <w:rFonts w:ascii="Times New Roman" w:hAnsi="Times New Roman" w:cs="Times New Roman"/>
        </w:rPr>
      </w:pPr>
    </w:p>
    <w:p w14:paraId="1F01E817" w14:textId="77777777" w:rsidR="002640CF" w:rsidRPr="002640CF" w:rsidRDefault="002640CF" w:rsidP="002640CF">
      <w:pPr>
        <w:jc w:val="both"/>
        <w:outlineLvl w:val="0"/>
        <w:rPr>
          <w:rFonts w:ascii="Arial" w:eastAsiaTheme="minorEastAsia" w:hAnsi="Arial" w:cs="Arial"/>
          <w:kern w:val="0"/>
          <w:lang w:val="en-GB" w:eastAsia="en-GB"/>
          <w14:ligatures w14:val="none"/>
        </w:rPr>
      </w:pPr>
      <w:r w:rsidRPr="002640CF">
        <w:rPr>
          <w:rFonts w:ascii="Arial" w:eastAsiaTheme="minorEastAsia" w:hAnsi="Arial" w:cs="Arial"/>
          <w:b/>
          <w:bCs/>
          <w:kern w:val="0"/>
          <w:lang w:val="en-GB" w:eastAsia="en-GB"/>
          <w14:ligatures w14:val="none"/>
        </w:rPr>
        <w:t>COMPETING INTERESTS DISCLAIMER:</w:t>
      </w:r>
    </w:p>
    <w:p w14:paraId="273175B3" w14:textId="77777777" w:rsidR="002640CF" w:rsidRPr="002640CF" w:rsidRDefault="002640CF" w:rsidP="002640CF">
      <w:pPr>
        <w:rPr>
          <w:rFonts w:eastAsiaTheme="minorEastAsia"/>
          <w:kern w:val="0"/>
          <w:lang w:val="en-GB" w:eastAsia="en-GB"/>
          <w14:ligatures w14:val="none"/>
        </w:rPr>
      </w:pPr>
      <w:r w:rsidRPr="002640CF">
        <w:rPr>
          <w:rFonts w:eastAsiaTheme="minorEastAsia"/>
          <w:kern w:val="0"/>
          <w:lang w:val="en-GB" w:eastAsia="en-GB"/>
          <w14:ligatures w14:val="none"/>
        </w:rPr>
        <w:t>Authors have declared that they have no known competing financial interests OR non-financial interests OR personal relationships that could have appeared to influence the work reported in this paper.</w:t>
      </w:r>
    </w:p>
    <w:p w14:paraId="2F7D2879" w14:textId="77777777" w:rsidR="002640CF" w:rsidRPr="002640CF" w:rsidRDefault="002640CF" w:rsidP="002640CF">
      <w:pPr>
        <w:rPr>
          <w:rFonts w:eastAsiaTheme="minorEastAsia"/>
          <w:kern w:val="0"/>
          <w:lang w:val="en-GB" w:eastAsia="en-GB"/>
          <w14:ligatures w14:val="none"/>
        </w:rPr>
      </w:pPr>
    </w:p>
    <w:p w14:paraId="6F8678A1" w14:textId="77777777" w:rsidR="002640CF" w:rsidRPr="002640CF" w:rsidRDefault="002640CF" w:rsidP="002640CF">
      <w:pPr>
        <w:rPr>
          <w:rFonts w:eastAsiaTheme="minorEastAsia"/>
          <w:kern w:val="0"/>
          <w:lang w:val="en-GB" w:eastAsia="en-GB"/>
          <w14:ligatures w14:val="none"/>
        </w:rPr>
      </w:pPr>
    </w:p>
    <w:p w14:paraId="53D7D0F8" w14:textId="77777777" w:rsidR="002640CF" w:rsidRPr="00E84E33" w:rsidRDefault="002640CF" w:rsidP="00E146A8">
      <w:pPr>
        <w:spacing w:after="0" w:line="360" w:lineRule="auto"/>
        <w:ind w:firstLine="360"/>
        <w:jc w:val="both"/>
        <w:rPr>
          <w:rFonts w:ascii="Times New Roman" w:hAnsi="Times New Roman" w:cs="Times New Roman"/>
        </w:rPr>
      </w:pPr>
    </w:p>
    <w:p w14:paraId="74B33F73" w14:textId="111DCE52" w:rsidR="00D71C6B" w:rsidRPr="00D71C6B" w:rsidRDefault="00D71C6B" w:rsidP="00E146A8">
      <w:pPr>
        <w:spacing w:after="0"/>
        <w:jc w:val="both"/>
        <w:rPr>
          <w:rFonts w:ascii="Times New Roman" w:hAnsi="Times New Roman" w:cs="Times New Roman"/>
          <w:b/>
          <w:bCs/>
        </w:rPr>
      </w:pPr>
      <w:commentRangeStart w:id="5"/>
      <w:r>
        <w:rPr>
          <w:rFonts w:ascii="Times New Roman" w:hAnsi="Times New Roman" w:cs="Times New Roman"/>
          <w:b/>
          <w:bCs/>
        </w:rPr>
        <w:t>References</w:t>
      </w:r>
      <w:commentRangeEnd w:id="5"/>
      <w:r w:rsidR="00F63FD6">
        <w:rPr>
          <w:rStyle w:val="CommentReference"/>
        </w:rPr>
        <w:commentReference w:id="5"/>
      </w:r>
      <w:r>
        <w:rPr>
          <w:rFonts w:ascii="Times New Roman" w:hAnsi="Times New Roman" w:cs="Times New Roman"/>
          <w:b/>
          <w:bCs/>
        </w:rPr>
        <w:t xml:space="preserve"> </w:t>
      </w:r>
    </w:p>
    <w:p w14:paraId="09A269DA" w14:textId="77777777" w:rsidR="00D71C6B" w:rsidRPr="00865395" w:rsidRDefault="00D71C6B" w:rsidP="00E146A8">
      <w:pPr>
        <w:spacing w:after="0"/>
        <w:ind w:left="720" w:hanging="720"/>
        <w:jc w:val="both"/>
        <w:rPr>
          <w:rFonts w:ascii="Times New Roman" w:hAnsi="Times New Roman" w:cs="Times New Roman"/>
        </w:rPr>
      </w:pPr>
      <w:r w:rsidRPr="00865395">
        <w:rPr>
          <w:rFonts w:ascii="Times New Roman" w:hAnsi="Times New Roman" w:cs="Times New Roman"/>
        </w:rPr>
        <w:t xml:space="preserve">Abdallah, S., </w:t>
      </w:r>
      <w:proofErr w:type="spellStart"/>
      <w:r w:rsidRPr="00865395">
        <w:rPr>
          <w:rFonts w:ascii="Times New Roman" w:hAnsi="Times New Roman" w:cs="Times New Roman"/>
        </w:rPr>
        <w:t>Godwins</w:t>
      </w:r>
      <w:proofErr w:type="spellEnd"/>
      <w:r w:rsidRPr="00865395">
        <w:rPr>
          <w:rFonts w:ascii="Times New Roman" w:hAnsi="Times New Roman" w:cs="Times New Roman"/>
        </w:rPr>
        <w:t xml:space="preserve">, O. P., &amp; </w:t>
      </w:r>
      <w:proofErr w:type="spellStart"/>
      <w:r w:rsidRPr="00865395">
        <w:rPr>
          <w:rFonts w:ascii="Times New Roman" w:hAnsi="Times New Roman" w:cs="Times New Roman"/>
        </w:rPr>
        <w:t>Ijiga</w:t>
      </w:r>
      <w:proofErr w:type="spellEnd"/>
      <w:r w:rsidRPr="00865395">
        <w:rPr>
          <w:rFonts w:ascii="Times New Roman" w:hAnsi="Times New Roman" w:cs="Times New Roman"/>
        </w:rPr>
        <w:t xml:space="preserve">, A. C. (2024). AI-powered nutritional strategies: Analyzing the impact of deep learning on dietary improvements in South Africa, India, and the United States. </w:t>
      </w:r>
      <w:r w:rsidRPr="00EC1675">
        <w:rPr>
          <w:rFonts w:ascii="Times New Roman" w:hAnsi="Times New Roman" w:cs="Times New Roman"/>
          <w:i/>
          <w:iCs/>
        </w:rPr>
        <w:t>Magna Scientia Advanced Research and Reviews</w:t>
      </w:r>
      <w:r w:rsidRPr="00865395">
        <w:rPr>
          <w:rFonts w:ascii="Times New Roman" w:hAnsi="Times New Roman" w:cs="Times New Roman"/>
        </w:rPr>
        <w:t>, 11(2), 320–345. https://doi.org/10.30574/msarr.2024.11.2.0125</w:t>
      </w:r>
    </w:p>
    <w:p w14:paraId="36C37E2A"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Alam, M. N., Laxmi, V., Sharma, A., &amp; Dangi, S. (2025). Machine learning: Key algorithms, practical applications, and current research directions</w:t>
      </w:r>
      <w:r w:rsidRPr="00EC1675">
        <w:rPr>
          <w:rFonts w:ascii="Times New Roman" w:hAnsi="Times New Roman" w:cs="Times New Roman"/>
          <w:i/>
          <w:iCs/>
        </w:rPr>
        <w:t>. International Journal of Electrical and Electronics Engineering</w:t>
      </w:r>
      <w:r w:rsidRPr="00865395">
        <w:rPr>
          <w:rFonts w:ascii="Times New Roman" w:hAnsi="Times New Roman" w:cs="Times New Roman"/>
        </w:rPr>
        <w:t>, 12(4), 12–46. https://doi.org/10.14445/23488379/IJEEE-V12I4P102</w:t>
      </w:r>
    </w:p>
    <w:p w14:paraId="04CBE8AA" w14:textId="77777777" w:rsidR="00D71C6B" w:rsidRPr="00865395" w:rsidRDefault="00D71C6B" w:rsidP="00D71C6B">
      <w:pPr>
        <w:ind w:left="720" w:hanging="720"/>
        <w:jc w:val="both"/>
        <w:rPr>
          <w:rFonts w:ascii="Times New Roman" w:hAnsi="Times New Roman" w:cs="Times New Roman"/>
        </w:rPr>
      </w:pPr>
      <w:proofErr w:type="spellStart"/>
      <w:r w:rsidRPr="00865395">
        <w:rPr>
          <w:rFonts w:ascii="Times New Roman" w:hAnsi="Times New Roman" w:cs="Times New Roman"/>
        </w:rPr>
        <w:t>Almoselhy</w:t>
      </w:r>
      <w:proofErr w:type="spellEnd"/>
      <w:r w:rsidRPr="00865395">
        <w:rPr>
          <w:rFonts w:ascii="Times New Roman" w:hAnsi="Times New Roman" w:cs="Times New Roman"/>
        </w:rPr>
        <w:t xml:space="preserve">, R. I. M., &amp; Usmani, A. (2024). AI in food science: Exploring core elements, challenges, and future directions. </w:t>
      </w:r>
      <w:r w:rsidRPr="00EC1675">
        <w:rPr>
          <w:rFonts w:ascii="Times New Roman" w:hAnsi="Times New Roman" w:cs="Times New Roman"/>
          <w:i/>
          <w:iCs/>
        </w:rPr>
        <w:t>Open Access Journal of Microbiology &amp; Biotechnology</w:t>
      </w:r>
      <w:r w:rsidRPr="00865395">
        <w:rPr>
          <w:rFonts w:ascii="Times New Roman" w:hAnsi="Times New Roman" w:cs="Times New Roman"/>
        </w:rPr>
        <w:t>, 9(4), 1-15. https://doi.org/10.23880/oajmb-16000313</w:t>
      </w:r>
    </w:p>
    <w:p w14:paraId="1DA983FF"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An, R., &amp; Wang, X. (2023). Artificial intelligence applications to public health nutrition. </w:t>
      </w:r>
      <w:r w:rsidRPr="0034712C">
        <w:rPr>
          <w:rFonts w:ascii="Times New Roman" w:hAnsi="Times New Roman" w:cs="Times New Roman"/>
          <w:i/>
          <w:iCs/>
        </w:rPr>
        <w:t>Nutrients</w:t>
      </w:r>
      <w:r w:rsidRPr="00865395">
        <w:rPr>
          <w:rFonts w:ascii="Times New Roman" w:hAnsi="Times New Roman" w:cs="Times New Roman"/>
        </w:rPr>
        <w:t>, 15(19), Article 4285, 1-2. https://doi.org/10.3390/nu15194285</w:t>
      </w:r>
    </w:p>
    <w:p w14:paraId="0B3996FF"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Arefin, S. (2025). Artificial intelligence in precision nutrition: Innovations in delaying disease onset and promoting longevity. </w:t>
      </w:r>
      <w:r w:rsidRPr="00EC1675">
        <w:rPr>
          <w:rFonts w:ascii="Times New Roman" w:hAnsi="Times New Roman" w:cs="Times New Roman"/>
          <w:i/>
          <w:iCs/>
        </w:rPr>
        <w:t>Social Science and Humanities Journal</w:t>
      </w:r>
      <w:r w:rsidRPr="00865395">
        <w:rPr>
          <w:rFonts w:ascii="Times New Roman" w:hAnsi="Times New Roman" w:cs="Times New Roman"/>
        </w:rPr>
        <w:t>, 9(1), 6412–6420. https://doi.org/10.18535/sshj.v9i01.1601</w:t>
      </w:r>
    </w:p>
    <w:p w14:paraId="3B626172" w14:textId="77777777" w:rsidR="00D71C6B" w:rsidRPr="00865395" w:rsidRDefault="00D71C6B" w:rsidP="00D71C6B">
      <w:pPr>
        <w:ind w:left="720" w:hanging="720"/>
        <w:jc w:val="both"/>
        <w:rPr>
          <w:rFonts w:ascii="Times New Roman" w:hAnsi="Times New Roman" w:cs="Times New Roman"/>
        </w:rPr>
      </w:pPr>
      <w:proofErr w:type="spellStart"/>
      <w:r w:rsidRPr="00865395">
        <w:rPr>
          <w:rFonts w:ascii="Times New Roman" w:hAnsi="Times New Roman" w:cs="Times New Roman"/>
        </w:rPr>
        <w:t>Arijeniwa</w:t>
      </w:r>
      <w:proofErr w:type="spellEnd"/>
      <w:r w:rsidRPr="00865395">
        <w:rPr>
          <w:rFonts w:ascii="Times New Roman" w:hAnsi="Times New Roman" w:cs="Times New Roman"/>
        </w:rPr>
        <w:t xml:space="preserve">, A. F. (2025). Artificial intelligence-based recommender systems for promoting healthy </w:t>
      </w:r>
      <w:proofErr w:type="spellStart"/>
      <w:r w:rsidRPr="00865395">
        <w:rPr>
          <w:rFonts w:ascii="Times New Roman" w:hAnsi="Times New Roman" w:cs="Times New Roman"/>
        </w:rPr>
        <w:t>behaviours</w:t>
      </w:r>
      <w:proofErr w:type="spellEnd"/>
      <w:r w:rsidRPr="00865395">
        <w:rPr>
          <w:rFonts w:ascii="Times New Roman" w:hAnsi="Times New Roman" w:cs="Times New Roman"/>
        </w:rPr>
        <w:t xml:space="preserve">. </w:t>
      </w:r>
      <w:r w:rsidRPr="00EC1675">
        <w:rPr>
          <w:rFonts w:ascii="Times New Roman" w:hAnsi="Times New Roman" w:cs="Times New Roman"/>
          <w:i/>
          <w:iCs/>
        </w:rPr>
        <w:t>GVU Journal of Communication Studies</w:t>
      </w:r>
      <w:r w:rsidRPr="00865395">
        <w:rPr>
          <w:rFonts w:ascii="Times New Roman" w:hAnsi="Times New Roman" w:cs="Times New Roman"/>
        </w:rPr>
        <w:t>, 8(Special Issue), 35-48.</w:t>
      </w:r>
    </w:p>
    <w:p w14:paraId="48411DB8"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lastRenderedPageBreak/>
        <w:t xml:space="preserve">Armand, T. P. T., Nfor, K. A., Kim, J.-I., &amp; Kim, H.-C. (2024). Applications of artificial intelligence, machine learning, and deep learning in nutrition: A systematic review. </w:t>
      </w:r>
      <w:r w:rsidRPr="0034712C">
        <w:rPr>
          <w:rFonts w:ascii="Times New Roman" w:hAnsi="Times New Roman" w:cs="Times New Roman"/>
          <w:i/>
          <w:iCs/>
        </w:rPr>
        <w:t>Nutrients,</w:t>
      </w:r>
      <w:r w:rsidRPr="00865395">
        <w:rPr>
          <w:rFonts w:ascii="Times New Roman" w:hAnsi="Times New Roman" w:cs="Times New Roman"/>
        </w:rPr>
        <w:t xml:space="preserve"> 16(7), Article 1073, 1-24. https://doi.org/10.3390/nu16071073</w:t>
      </w:r>
    </w:p>
    <w:p w14:paraId="051DE461"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Bhandari, S., Bansal, S. G., Santhosh, S., &amp; </w:t>
      </w:r>
      <w:proofErr w:type="spellStart"/>
      <w:r w:rsidRPr="00865395">
        <w:rPr>
          <w:rFonts w:ascii="Times New Roman" w:hAnsi="Times New Roman" w:cs="Times New Roman"/>
        </w:rPr>
        <w:t>Lakhekar</w:t>
      </w:r>
      <w:proofErr w:type="spellEnd"/>
      <w:r w:rsidRPr="00865395">
        <w:rPr>
          <w:rFonts w:ascii="Times New Roman" w:hAnsi="Times New Roman" w:cs="Times New Roman"/>
        </w:rPr>
        <w:t xml:space="preserve">, I. P. (2025). AI-powered fitness and diet recommendation system: A personalized approach to health and wellness. </w:t>
      </w:r>
      <w:r w:rsidRPr="00EC1675">
        <w:rPr>
          <w:rFonts w:ascii="Times New Roman" w:hAnsi="Times New Roman" w:cs="Times New Roman"/>
          <w:i/>
          <w:iCs/>
        </w:rPr>
        <w:t>International Research Journal on Advanced Engineering and Management,</w:t>
      </w:r>
      <w:r w:rsidRPr="00865395">
        <w:rPr>
          <w:rFonts w:ascii="Times New Roman" w:hAnsi="Times New Roman" w:cs="Times New Roman"/>
        </w:rPr>
        <w:t xml:space="preserve"> 3(3), 534–539. https://doi.org/10.47392/IRJAEM.2025.085</w:t>
      </w:r>
    </w:p>
    <w:p w14:paraId="66CF0A1E" w14:textId="56EE98CC" w:rsidR="00D71C6B" w:rsidRPr="00865395" w:rsidRDefault="00D71C6B" w:rsidP="00D71C6B">
      <w:pPr>
        <w:ind w:left="720" w:hanging="720"/>
        <w:jc w:val="both"/>
        <w:rPr>
          <w:rFonts w:ascii="Times New Roman" w:hAnsi="Times New Roman" w:cs="Times New Roman"/>
        </w:rPr>
      </w:pPr>
      <w:proofErr w:type="spellStart"/>
      <w:r w:rsidRPr="00865395">
        <w:rPr>
          <w:rFonts w:ascii="Times New Roman" w:hAnsi="Times New Roman" w:cs="Times New Roman"/>
        </w:rPr>
        <w:t>Canatan</w:t>
      </w:r>
      <w:proofErr w:type="spellEnd"/>
      <w:r w:rsidRPr="00865395">
        <w:rPr>
          <w:rFonts w:ascii="Times New Roman" w:hAnsi="Times New Roman" w:cs="Times New Roman"/>
        </w:rPr>
        <w:t xml:space="preserve">, M., </w:t>
      </w:r>
      <w:proofErr w:type="spellStart"/>
      <w:r w:rsidRPr="00865395">
        <w:rPr>
          <w:rFonts w:ascii="Times New Roman" w:hAnsi="Times New Roman" w:cs="Times New Roman"/>
        </w:rPr>
        <w:t>Alkhulaifi</w:t>
      </w:r>
      <w:proofErr w:type="spellEnd"/>
      <w:r w:rsidRPr="00865395">
        <w:rPr>
          <w:rFonts w:ascii="Times New Roman" w:hAnsi="Times New Roman" w:cs="Times New Roman"/>
        </w:rPr>
        <w:t xml:space="preserve">, N., Watson, N., &amp; Boz, Z. (2025). Artificial intelligence in food manufacturing: A review of current work and future opportunities. </w:t>
      </w:r>
      <w:r w:rsidRPr="00EC1675">
        <w:rPr>
          <w:rFonts w:ascii="Times New Roman" w:hAnsi="Times New Roman" w:cs="Times New Roman"/>
          <w:i/>
          <w:iCs/>
        </w:rPr>
        <w:t>Food Engineering Reviews</w:t>
      </w:r>
      <w:r w:rsidRPr="00865395">
        <w:rPr>
          <w:rFonts w:ascii="Times New Roman" w:hAnsi="Times New Roman" w:cs="Times New Roman"/>
        </w:rPr>
        <w:t>, 17</w:t>
      </w:r>
      <w:r w:rsidR="0034712C">
        <w:rPr>
          <w:rFonts w:ascii="Times New Roman" w:hAnsi="Times New Roman" w:cs="Times New Roman"/>
        </w:rPr>
        <w:t>(2)</w:t>
      </w:r>
      <w:r w:rsidRPr="00865395">
        <w:rPr>
          <w:rFonts w:ascii="Times New Roman" w:hAnsi="Times New Roman" w:cs="Times New Roman"/>
        </w:rPr>
        <w:t>, 189–219. https://doi.org/10.1007/s12393-024-09395-1</w:t>
      </w:r>
    </w:p>
    <w:p w14:paraId="2FC41989" w14:textId="77777777" w:rsidR="00D71C6B" w:rsidRPr="00865395" w:rsidRDefault="00D71C6B" w:rsidP="00D71C6B">
      <w:pPr>
        <w:ind w:left="720" w:hanging="720"/>
        <w:jc w:val="both"/>
        <w:rPr>
          <w:rFonts w:ascii="Times New Roman" w:hAnsi="Times New Roman" w:cs="Times New Roman"/>
        </w:rPr>
      </w:pPr>
      <w:proofErr w:type="spellStart"/>
      <w:r w:rsidRPr="00865395">
        <w:rPr>
          <w:rFonts w:ascii="Times New Roman" w:hAnsi="Times New Roman" w:cs="Times New Roman"/>
        </w:rPr>
        <w:t>Chamarthy</w:t>
      </w:r>
      <w:proofErr w:type="spellEnd"/>
      <w:r w:rsidRPr="00865395">
        <w:rPr>
          <w:rFonts w:ascii="Times New Roman" w:hAnsi="Times New Roman" w:cs="Times New Roman"/>
        </w:rPr>
        <w:t xml:space="preserve">, G., </w:t>
      </w:r>
      <w:proofErr w:type="spellStart"/>
      <w:r w:rsidRPr="00865395">
        <w:rPr>
          <w:rFonts w:ascii="Times New Roman" w:hAnsi="Times New Roman" w:cs="Times New Roman"/>
        </w:rPr>
        <w:t>Chamarthy</w:t>
      </w:r>
      <w:proofErr w:type="spellEnd"/>
      <w:r w:rsidRPr="00865395">
        <w:rPr>
          <w:rFonts w:ascii="Times New Roman" w:hAnsi="Times New Roman" w:cs="Times New Roman"/>
        </w:rPr>
        <w:t xml:space="preserve">, D., &amp; </w:t>
      </w:r>
      <w:proofErr w:type="spellStart"/>
      <w:r w:rsidRPr="00865395">
        <w:rPr>
          <w:rFonts w:ascii="Times New Roman" w:hAnsi="Times New Roman" w:cs="Times New Roman"/>
        </w:rPr>
        <w:t>Dammavalam</w:t>
      </w:r>
      <w:proofErr w:type="spellEnd"/>
      <w:r w:rsidRPr="00865395">
        <w:rPr>
          <w:rFonts w:ascii="Times New Roman" w:hAnsi="Times New Roman" w:cs="Times New Roman"/>
        </w:rPr>
        <w:t xml:space="preserve">, S. (2024). Artificial intelligence in public health: A case study. </w:t>
      </w:r>
      <w:r w:rsidRPr="00EC1675">
        <w:rPr>
          <w:rFonts w:ascii="Times New Roman" w:hAnsi="Times New Roman" w:cs="Times New Roman"/>
          <w:i/>
          <w:iCs/>
        </w:rPr>
        <w:t>World Journal of Biology Pharmacy and Health Sciences</w:t>
      </w:r>
      <w:r w:rsidRPr="00865395">
        <w:rPr>
          <w:rFonts w:ascii="Times New Roman" w:hAnsi="Times New Roman" w:cs="Times New Roman"/>
        </w:rPr>
        <w:t>, 20(1), 364–377. https://doi.org/10.30574/wjbphs.2024.20.1.0783</w:t>
      </w:r>
    </w:p>
    <w:p w14:paraId="1114612F" w14:textId="1C26718A"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Chhetri, K. B. (2024). Applications of artificial intelligence and machine learning in food quality control and safety assessment. </w:t>
      </w:r>
      <w:r w:rsidRPr="00EC1675">
        <w:rPr>
          <w:rFonts w:ascii="Times New Roman" w:hAnsi="Times New Roman" w:cs="Times New Roman"/>
          <w:i/>
          <w:iCs/>
        </w:rPr>
        <w:t xml:space="preserve">Food Engineering Reviews, </w:t>
      </w:r>
      <w:r w:rsidRPr="00865395">
        <w:rPr>
          <w:rFonts w:ascii="Times New Roman" w:hAnsi="Times New Roman" w:cs="Times New Roman"/>
        </w:rPr>
        <w:t>16</w:t>
      </w:r>
      <w:r w:rsidR="0034712C">
        <w:rPr>
          <w:rFonts w:ascii="Times New Roman" w:hAnsi="Times New Roman" w:cs="Times New Roman"/>
        </w:rPr>
        <w:t>(1)</w:t>
      </w:r>
      <w:r w:rsidRPr="00865395">
        <w:rPr>
          <w:rFonts w:ascii="Times New Roman" w:hAnsi="Times New Roman" w:cs="Times New Roman"/>
        </w:rPr>
        <w:t>, 1–21. https://doi.org/10.1007/s12393-023-09363-1</w:t>
      </w:r>
    </w:p>
    <w:p w14:paraId="55E0F554" w14:textId="77777777" w:rsidR="00D71C6B" w:rsidRPr="00865395" w:rsidRDefault="00D71C6B" w:rsidP="00D71C6B">
      <w:pPr>
        <w:ind w:left="720" w:hanging="720"/>
        <w:jc w:val="both"/>
        <w:rPr>
          <w:rFonts w:ascii="Times New Roman" w:hAnsi="Times New Roman" w:cs="Times New Roman"/>
        </w:rPr>
      </w:pPr>
      <w:proofErr w:type="spellStart"/>
      <w:r w:rsidRPr="00865395">
        <w:rPr>
          <w:rFonts w:ascii="Times New Roman" w:hAnsi="Times New Roman" w:cs="Times New Roman"/>
        </w:rPr>
        <w:t>Detopoulou</w:t>
      </w:r>
      <w:proofErr w:type="spellEnd"/>
      <w:r w:rsidRPr="00865395">
        <w:rPr>
          <w:rFonts w:ascii="Times New Roman" w:hAnsi="Times New Roman" w:cs="Times New Roman"/>
        </w:rPr>
        <w:t xml:space="preserve">, P., </w:t>
      </w:r>
      <w:proofErr w:type="spellStart"/>
      <w:r w:rsidRPr="00865395">
        <w:rPr>
          <w:rFonts w:ascii="Times New Roman" w:hAnsi="Times New Roman" w:cs="Times New Roman"/>
        </w:rPr>
        <w:t>Voulgaridou</w:t>
      </w:r>
      <w:proofErr w:type="spellEnd"/>
      <w:r w:rsidRPr="00865395">
        <w:rPr>
          <w:rFonts w:ascii="Times New Roman" w:hAnsi="Times New Roman" w:cs="Times New Roman"/>
        </w:rPr>
        <w:t xml:space="preserve">, G., </w:t>
      </w:r>
      <w:proofErr w:type="spellStart"/>
      <w:r w:rsidRPr="00865395">
        <w:rPr>
          <w:rFonts w:ascii="Times New Roman" w:hAnsi="Times New Roman" w:cs="Times New Roman"/>
        </w:rPr>
        <w:t>Levidi</w:t>
      </w:r>
      <w:proofErr w:type="spellEnd"/>
      <w:r w:rsidRPr="00865395">
        <w:rPr>
          <w:rFonts w:ascii="Times New Roman" w:hAnsi="Times New Roman" w:cs="Times New Roman"/>
        </w:rPr>
        <w:t xml:space="preserve">, D., Dedes, V., et al. (2023). Artificial intelligence, nutrition, and ethical issues: A mini-review. </w:t>
      </w:r>
      <w:r w:rsidRPr="00EC1675">
        <w:rPr>
          <w:rFonts w:ascii="Times New Roman" w:hAnsi="Times New Roman" w:cs="Times New Roman"/>
          <w:i/>
          <w:iCs/>
        </w:rPr>
        <w:t>Clinical Nutrition Open Science</w:t>
      </w:r>
      <w:r w:rsidRPr="00865395">
        <w:rPr>
          <w:rFonts w:ascii="Times New Roman" w:hAnsi="Times New Roman" w:cs="Times New Roman"/>
        </w:rPr>
        <w:t>, 46-56. https://doi.org/10.1016/j.nutos.2023.07.001</w:t>
      </w:r>
    </w:p>
    <w:p w14:paraId="32308CA1"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Ferreira, D. D., Ferreira, L. G., Amorim, K. A., Delfino, D. C. T., Ferreira, A. C. B. H., &amp; Castro e Souza, L. P. (2025). </w:t>
      </w:r>
      <w:r w:rsidRPr="00EC1675">
        <w:rPr>
          <w:rFonts w:ascii="Times New Roman" w:hAnsi="Times New Roman" w:cs="Times New Roman"/>
          <w:i/>
          <w:iCs/>
        </w:rPr>
        <w:t>Assessing the links between artificial intelligence and precision nutrition. Current Nutrition Reports</w:t>
      </w:r>
      <w:r w:rsidRPr="00865395">
        <w:rPr>
          <w:rFonts w:ascii="Times New Roman" w:hAnsi="Times New Roman" w:cs="Times New Roman"/>
        </w:rPr>
        <w:t>, 14, 47, 1-17. https://doi.org/10.1007/s13668-025-00635-2</w:t>
      </w:r>
    </w:p>
    <w:p w14:paraId="0B8FD2A9"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Gajalakshmi, N., </w:t>
      </w:r>
      <w:proofErr w:type="spellStart"/>
      <w:r w:rsidRPr="00865395">
        <w:rPr>
          <w:rFonts w:ascii="Times New Roman" w:hAnsi="Times New Roman" w:cs="Times New Roman"/>
        </w:rPr>
        <w:t>Andalpriya</w:t>
      </w:r>
      <w:proofErr w:type="spellEnd"/>
      <w:r w:rsidRPr="00865395">
        <w:rPr>
          <w:rFonts w:ascii="Times New Roman" w:hAnsi="Times New Roman" w:cs="Times New Roman"/>
        </w:rPr>
        <w:t xml:space="preserve">, C., Raja Lakshmi, K., &amp; </w:t>
      </w:r>
      <w:proofErr w:type="spellStart"/>
      <w:r w:rsidRPr="00865395">
        <w:rPr>
          <w:rFonts w:ascii="Times New Roman" w:hAnsi="Times New Roman" w:cs="Times New Roman"/>
        </w:rPr>
        <w:t>Nuttrenai</w:t>
      </w:r>
      <w:proofErr w:type="spellEnd"/>
      <w:r w:rsidRPr="00865395">
        <w:rPr>
          <w:rFonts w:ascii="Times New Roman" w:hAnsi="Times New Roman" w:cs="Times New Roman"/>
        </w:rPr>
        <w:t xml:space="preserve">, V. (2025). Fit AI—Personalized diet and fitness planner. </w:t>
      </w:r>
      <w:r w:rsidRPr="00EC1675">
        <w:rPr>
          <w:rFonts w:ascii="Times New Roman" w:hAnsi="Times New Roman" w:cs="Times New Roman"/>
          <w:i/>
          <w:iCs/>
        </w:rPr>
        <w:t>International Research Journal on Advanced Engineering and Management</w:t>
      </w:r>
      <w:r w:rsidRPr="00865395">
        <w:rPr>
          <w:rFonts w:ascii="Times New Roman" w:hAnsi="Times New Roman" w:cs="Times New Roman"/>
        </w:rPr>
        <w:t>, 3(3), 508–513. https://doi.org/10.47392/IRJAEM.2025.080</w:t>
      </w:r>
    </w:p>
    <w:p w14:paraId="27914C87"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Gavai, A. K., &amp; van </w:t>
      </w:r>
      <w:proofErr w:type="spellStart"/>
      <w:r w:rsidRPr="00865395">
        <w:rPr>
          <w:rFonts w:ascii="Times New Roman" w:hAnsi="Times New Roman" w:cs="Times New Roman"/>
        </w:rPr>
        <w:t>Hillegersberg</w:t>
      </w:r>
      <w:proofErr w:type="spellEnd"/>
      <w:r w:rsidRPr="00865395">
        <w:rPr>
          <w:rFonts w:ascii="Times New Roman" w:hAnsi="Times New Roman" w:cs="Times New Roman"/>
        </w:rPr>
        <w:t xml:space="preserve">, J. (2025). AI-driven personalized nutrition: RAG-based digital health solution for obesity and type 2 diabetes. </w:t>
      </w:r>
      <w:r w:rsidRPr="00EC1675">
        <w:rPr>
          <w:rFonts w:ascii="Times New Roman" w:hAnsi="Times New Roman" w:cs="Times New Roman"/>
          <w:i/>
          <w:iCs/>
        </w:rPr>
        <w:t>PLOS Digital Health</w:t>
      </w:r>
      <w:r w:rsidRPr="00865395">
        <w:rPr>
          <w:rFonts w:ascii="Times New Roman" w:hAnsi="Times New Roman" w:cs="Times New Roman"/>
        </w:rPr>
        <w:t>, 4(5), e0000758, 1-16. https://doi.org/10.1371/journal.pdig.0000758</w:t>
      </w:r>
    </w:p>
    <w:p w14:paraId="0C319430"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Ghosh, J. (2024). Recognizing and predicting the risk of malnutrition in the elderly using artificial intelligence: A systematic review. </w:t>
      </w:r>
      <w:r w:rsidRPr="004864B0">
        <w:rPr>
          <w:rFonts w:ascii="Times New Roman" w:hAnsi="Times New Roman" w:cs="Times New Roman"/>
          <w:i/>
          <w:iCs/>
        </w:rPr>
        <w:t>International Journal of Advancement in Life Sciences Research</w:t>
      </w:r>
      <w:r w:rsidRPr="00865395">
        <w:rPr>
          <w:rFonts w:ascii="Times New Roman" w:hAnsi="Times New Roman" w:cs="Times New Roman"/>
        </w:rPr>
        <w:t>, 7(3), 1–14. https://doi.org/10.31632/ijalsr.2024.v07i03.001</w:t>
      </w:r>
    </w:p>
    <w:p w14:paraId="650EB14E"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Günal, A. M. (2024). The future of food: Exploring the ways artificial intelligence is transforming nutrition. In N. Aktaş &amp; Y. Özdoğan (Eds.), </w:t>
      </w:r>
      <w:proofErr w:type="spellStart"/>
      <w:r w:rsidRPr="00865395">
        <w:rPr>
          <w:rFonts w:ascii="Times New Roman" w:hAnsi="Times New Roman" w:cs="Times New Roman"/>
        </w:rPr>
        <w:t>Beslenme</w:t>
      </w:r>
      <w:proofErr w:type="spellEnd"/>
      <w:r w:rsidRPr="00865395">
        <w:rPr>
          <w:rFonts w:ascii="Times New Roman" w:hAnsi="Times New Roman" w:cs="Times New Roman"/>
        </w:rPr>
        <w:t xml:space="preserve"> </w:t>
      </w:r>
      <w:proofErr w:type="spellStart"/>
      <w:r w:rsidRPr="00865395">
        <w:rPr>
          <w:rFonts w:ascii="Times New Roman" w:hAnsi="Times New Roman" w:cs="Times New Roman"/>
        </w:rPr>
        <w:t>ve</w:t>
      </w:r>
      <w:proofErr w:type="spellEnd"/>
      <w:r w:rsidRPr="00865395">
        <w:rPr>
          <w:rFonts w:ascii="Times New Roman" w:hAnsi="Times New Roman" w:cs="Times New Roman"/>
        </w:rPr>
        <w:t xml:space="preserve"> </w:t>
      </w:r>
      <w:proofErr w:type="spellStart"/>
      <w:r w:rsidRPr="00865395">
        <w:rPr>
          <w:rFonts w:ascii="Times New Roman" w:hAnsi="Times New Roman" w:cs="Times New Roman"/>
        </w:rPr>
        <w:t>Diyetetik</w:t>
      </w:r>
      <w:proofErr w:type="spellEnd"/>
      <w:r w:rsidRPr="00865395">
        <w:rPr>
          <w:rFonts w:ascii="Times New Roman" w:hAnsi="Times New Roman" w:cs="Times New Roman"/>
        </w:rPr>
        <w:t xml:space="preserve"> </w:t>
      </w:r>
      <w:proofErr w:type="spellStart"/>
      <w:r w:rsidRPr="00865395">
        <w:rPr>
          <w:rFonts w:ascii="Times New Roman" w:hAnsi="Times New Roman" w:cs="Times New Roman"/>
        </w:rPr>
        <w:t>Alanında</w:t>
      </w:r>
      <w:proofErr w:type="spellEnd"/>
      <w:r w:rsidRPr="00865395">
        <w:rPr>
          <w:rFonts w:ascii="Times New Roman" w:hAnsi="Times New Roman" w:cs="Times New Roman"/>
        </w:rPr>
        <w:t xml:space="preserve"> </w:t>
      </w:r>
      <w:proofErr w:type="spellStart"/>
      <w:r w:rsidRPr="00865395">
        <w:rPr>
          <w:rFonts w:ascii="Times New Roman" w:hAnsi="Times New Roman" w:cs="Times New Roman"/>
        </w:rPr>
        <w:t>Uluslararası</w:t>
      </w:r>
      <w:proofErr w:type="spellEnd"/>
      <w:r w:rsidRPr="00865395">
        <w:rPr>
          <w:rFonts w:ascii="Times New Roman" w:hAnsi="Times New Roman" w:cs="Times New Roman"/>
        </w:rPr>
        <w:t xml:space="preserve"> </w:t>
      </w:r>
      <w:proofErr w:type="spellStart"/>
      <w:r w:rsidRPr="00865395">
        <w:rPr>
          <w:rFonts w:ascii="Times New Roman" w:hAnsi="Times New Roman" w:cs="Times New Roman"/>
        </w:rPr>
        <w:t>Araştırmalar</w:t>
      </w:r>
      <w:proofErr w:type="spellEnd"/>
      <w:r w:rsidRPr="00865395">
        <w:rPr>
          <w:rFonts w:ascii="Times New Roman" w:hAnsi="Times New Roman" w:cs="Times New Roman"/>
        </w:rPr>
        <w:t xml:space="preserve"> – IV (pp. 37–53). </w:t>
      </w:r>
      <w:proofErr w:type="spellStart"/>
      <w:r w:rsidRPr="00865395">
        <w:rPr>
          <w:rFonts w:ascii="Times New Roman" w:hAnsi="Times New Roman" w:cs="Times New Roman"/>
        </w:rPr>
        <w:t>Eğitim</w:t>
      </w:r>
      <w:proofErr w:type="spellEnd"/>
      <w:r w:rsidRPr="00865395">
        <w:rPr>
          <w:rFonts w:ascii="Times New Roman" w:hAnsi="Times New Roman" w:cs="Times New Roman"/>
        </w:rPr>
        <w:t xml:space="preserve"> </w:t>
      </w:r>
      <w:proofErr w:type="spellStart"/>
      <w:r w:rsidRPr="00865395">
        <w:rPr>
          <w:rFonts w:ascii="Times New Roman" w:hAnsi="Times New Roman" w:cs="Times New Roman"/>
        </w:rPr>
        <w:t>Yayınevi</w:t>
      </w:r>
      <w:proofErr w:type="spellEnd"/>
      <w:r w:rsidRPr="00865395">
        <w:rPr>
          <w:rFonts w:ascii="Times New Roman" w:hAnsi="Times New Roman" w:cs="Times New Roman"/>
        </w:rPr>
        <w:t>, 231-246.</w:t>
      </w:r>
    </w:p>
    <w:p w14:paraId="7FB4DC31"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Güner, E., &amp; Ülker, M. T. (2024). Can artificial intelligence replace dietitians? A conversation with ChatGPT. </w:t>
      </w:r>
      <w:r w:rsidRPr="004864B0">
        <w:rPr>
          <w:rFonts w:ascii="Times New Roman" w:hAnsi="Times New Roman" w:cs="Times New Roman"/>
          <w:i/>
          <w:iCs/>
        </w:rPr>
        <w:t>Journal of Food Nutrition and Gastronomy</w:t>
      </w:r>
      <w:r w:rsidRPr="00865395">
        <w:rPr>
          <w:rFonts w:ascii="Times New Roman" w:hAnsi="Times New Roman" w:cs="Times New Roman"/>
        </w:rPr>
        <w:t>, 3(1), 49–56. https://doi.org/10.58625/jfng-2474</w:t>
      </w:r>
    </w:p>
    <w:p w14:paraId="5870425A"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lastRenderedPageBreak/>
        <w:t xml:space="preserve">Kassem, H., Beevi, A. A., Basheer, S., Lutfi, G., Cheikh Ismail, L., &amp; Papandreou, D. (2025). Investigation and assessment of AI’s role in nutrition—An updated narrative review of the evidence. </w:t>
      </w:r>
      <w:r w:rsidRPr="004864B0">
        <w:rPr>
          <w:rFonts w:ascii="Times New Roman" w:hAnsi="Times New Roman" w:cs="Times New Roman"/>
          <w:i/>
          <w:iCs/>
        </w:rPr>
        <w:t>Nutrients</w:t>
      </w:r>
      <w:r w:rsidRPr="00865395">
        <w:rPr>
          <w:rFonts w:ascii="Times New Roman" w:hAnsi="Times New Roman" w:cs="Times New Roman"/>
        </w:rPr>
        <w:t>, 17(1), Article 190, 1-23. https://doi.org/10.3390/nu17010190</w:t>
      </w:r>
    </w:p>
    <w:p w14:paraId="65AE6EF4" w14:textId="77777777" w:rsidR="00D71C6B" w:rsidRPr="00865395" w:rsidRDefault="00D71C6B" w:rsidP="00D71C6B">
      <w:pPr>
        <w:ind w:left="720" w:hanging="720"/>
        <w:jc w:val="both"/>
        <w:rPr>
          <w:rFonts w:ascii="Times New Roman" w:hAnsi="Times New Roman" w:cs="Times New Roman"/>
        </w:rPr>
      </w:pPr>
      <w:proofErr w:type="spellStart"/>
      <w:r w:rsidRPr="00865395">
        <w:rPr>
          <w:rFonts w:ascii="Times New Roman" w:hAnsi="Times New Roman" w:cs="Times New Roman"/>
        </w:rPr>
        <w:t>Kırdar</w:t>
      </w:r>
      <w:proofErr w:type="spellEnd"/>
      <w:r w:rsidRPr="00865395">
        <w:rPr>
          <w:rFonts w:ascii="Times New Roman" w:hAnsi="Times New Roman" w:cs="Times New Roman"/>
        </w:rPr>
        <w:t xml:space="preserve">, S. S. (2024). Artificial intelligence in the food industry. </w:t>
      </w:r>
      <w:r w:rsidRPr="004864B0">
        <w:rPr>
          <w:rFonts w:ascii="Times New Roman" w:hAnsi="Times New Roman" w:cs="Times New Roman"/>
          <w:i/>
          <w:iCs/>
        </w:rPr>
        <w:t>Journal of Food Health and Technology Innovations,</w:t>
      </w:r>
      <w:r w:rsidRPr="00865395">
        <w:rPr>
          <w:rFonts w:ascii="Times New Roman" w:hAnsi="Times New Roman" w:cs="Times New Roman"/>
        </w:rPr>
        <w:t xml:space="preserve"> 7(15), 622–632.</w:t>
      </w:r>
    </w:p>
    <w:p w14:paraId="6FE374EF"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Kirk, D., </w:t>
      </w:r>
      <w:proofErr w:type="spellStart"/>
      <w:r w:rsidRPr="00865395">
        <w:rPr>
          <w:rFonts w:ascii="Times New Roman" w:hAnsi="Times New Roman" w:cs="Times New Roman"/>
        </w:rPr>
        <w:t>Catal</w:t>
      </w:r>
      <w:proofErr w:type="spellEnd"/>
      <w:r w:rsidRPr="00865395">
        <w:rPr>
          <w:rFonts w:ascii="Times New Roman" w:hAnsi="Times New Roman" w:cs="Times New Roman"/>
        </w:rPr>
        <w:t xml:space="preserve">, C., &amp; </w:t>
      </w:r>
      <w:proofErr w:type="spellStart"/>
      <w:r w:rsidRPr="00865395">
        <w:rPr>
          <w:rFonts w:ascii="Times New Roman" w:hAnsi="Times New Roman" w:cs="Times New Roman"/>
        </w:rPr>
        <w:t>Tekinerdogan</w:t>
      </w:r>
      <w:proofErr w:type="spellEnd"/>
      <w:r w:rsidRPr="00865395">
        <w:rPr>
          <w:rFonts w:ascii="Times New Roman" w:hAnsi="Times New Roman" w:cs="Times New Roman"/>
        </w:rPr>
        <w:t>, B. (2021). Precision nutrition: A systematic literature review. Computers in Biology and Medicine, 133, Article 104365, 1-27. https://doi.org/10.1016/j.compbiomed.2021.104365</w:t>
      </w:r>
    </w:p>
    <w:p w14:paraId="0409DD0E"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Kirk, D., </w:t>
      </w:r>
      <w:proofErr w:type="spellStart"/>
      <w:r w:rsidRPr="00865395">
        <w:rPr>
          <w:rFonts w:ascii="Times New Roman" w:hAnsi="Times New Roman" w:cs="Times New Roman"/>
        </w:rPr>
        <w:t>Catal</w:t>
      </w:r>
      <w:proofErr w:type="spellEnd"/>
      <w:r w:rsidRPr="00865395">
        <w:rPr>
          <w:rFonts w:ascii="Times New Roman" w:hAnsi="Times New Roman" w:cs="Times New Roman"/>
        </w:rPr>
        <w:t xml:space="preserve">, C., &amp; </w:t>
      </w:r>
      <w:proofErr w:type="spellStart"/>
      <w:r w:rsidRPr="00865395">
        <w:rPr>
          <w:rFonts w:ascii="Times New Roman" w:hAnsi="Times New Roman" w:cs="Times New Roman"/>
        </w:rPr>
        <w:t>Tekinerdogan</w:t>
      </w:r>
      <w:proofErr w:type="spellEnd"/>
      <w:r w:rsidRPr="00865395">
        <w:rPr>
          <w:rFonts w:ascii="Times New Roman" w:hAnsi="Times New Roman" w:cs="Times New Roman"/>
        </w:rPr>
        <w:t xml:space="preserve">, B. (2022). Predicting plasma vitamin C using machine learning. </w:t>
      </w:r>
      <w:r w:rsidRPr="004864B0">
        <w:rPr>
          <w:rFonts w:ascii="Times New Roman" w:hAnsi="Times New Roman" w:cs="Times New Roman"/>
          <w:i/>
          <w:iCs/>
        </w:rPr>
        <w:t>Applied Artificial Intelligence</w:t>
      </w:r>
      <w:r w:rsidRPr="00865395">
        <w:rPr>
          <w:rFonts w:ascii="Times New Roman" w:hAnsi="Times New Roman" w:cs="Times New Roman"/>
        </w:rPr>
        <w:t>, 36(1), e2042924, 2454-2481. https://doi.org/10.1080/08839514.2022.2042924</w:t>
      </w:r>
    </w:p>
    <w:p w14:paraId="097208AD" w14:textId="77777777" w:rsidR="00D71C6B" w:rsidRPr="00865395" w:rsidRDefault="00D71C6B" w:rsidP="00D71C6B">
      <w:pPr>
        <w:ind w:left="720" w:hanging="720"/>
        <w:jc w:val="both"/>
        <w:rPr>
          <w:rFonts w:ascii="Times New Roman" w:hAnsi="Times New Roman" w:cs="Times New Roman"/>
        </w:rPr>
      </w:pPr>
      <w:proofErr w:type="spellStart"/>
      <w:r w:rsidRPr="00865395">
        <w:rPr>
          <w:rFonts w:ascii="Times New Roman" w:hAnsi="Times New Roman" w:cs="Times New Roman"/>
        </w:rPr>
        <w:t>Lengston</w:t>
      </w:r>
      <w:proofErr w:type="spellEnd"/>
      <w:r w:rsidRPr="00865395">
        <w:rPr>
          <w:rFonts w:ascii="Times New Roman" w:hAnsi="Times New Roman" w:cs="Times New Roman"/>
        </w:rPr>
        <w:t xml:space="preserve">, V., &amp; Panahi, O. (2025). Artificial intelligence: Transforming public health. </w:t>
      </w:r>
      <w:r w:rsidRPr="004864B0">
        <w:rPr>
          <w:rFonts w:ascii="Times New Roman" w:hAnsi="Times New Roman" w:cs="Times New Roman"/>
          <w:i/>
          <w:iCs/>
        </w:rPr>
        <w:t>Medical &amp; Clinical Case Reports Journal,</w:t>
      </w:r>
      <w:r w:rsidRPr="00865395">
        <w:rPr>
          <w:rFonts w:ascii="Times New Roman" w:hAnsi="Times New Roman" w:cs="Times New Roman"/>
        </w:rPr>
        <w:t xml:space="preserve"> 1-4. Retrieved from ResearchGate.</w:t>
      </w:r>
    </w:p>
    <w:p w14:paraId="76C39D3A" w14:textId="77777777" w:rsidR="00D71C6B" w:rsidRPr="00865395" w:rsidRDefault="00D71C6B" w:rsidP="00D71C6B">
      <w:pPr>
        <w:ind w:left="720" w:hanging="720"/>
        <w:jc w:val="both"/>
        <w:rPr>
          <w:rFonts w:ascii="Times New Roman" w:hAnsi="Times New Roman" w:cs="Times New Roman"/>
        </w:rPr>
      </w:pPr>
      <w:proofErr w:type="spellStart"/>
      <w:r w:rsidRPr="00865395">
        <w:rPr>
          <w:rFonts w:ascii="Times New Roman" w:hAnsi="Times New Roman" w:cs="Times New Roman"/>
        </w:rPr>
        <w:t>Lyroi</w:t>
      </w:r>
      <w:proofErr w:type="spellEnd"/>
      <w:r w:rsidRPr="00865395">
        <w:rPr>
          <w:rFonts w:ascii="Times New Roman" w:hAnsi="Times New Roman" w:cs="Times New Roman"/>
        </w:rPr>
        <w:t xml:space="preserve">, E., Olusegun, J., </w:t>
      </w:r>
      <w:proofErr w:type="spellStart"/>
      <w:r w:rsidRPr="00865395">
        <w:rPr>
          <w:rFonts w:ascii="Times New Roman" w:hAnsi="Times New Roman" w:cs="Times New Roman"/>
        </w:rPr>
        <w:t>Amizu</w:t>
      </w:r>
      <w:proofErr w:type="spellEnd"/>
      <w:r w:rsidRPr="00865395">
        <w:rPr>
          <w:rFonts w:ascii="Times New Roman" w:hAnsi="Times New Roman" w:cs="Times New Roman"/>
        </w:rPr>
        <w:t xml:space="preserve">, T., &amp; Tayo, O. (2025). AI-powered wearables: Transforming remote patient monitoring. </w:t>
      </w:r>
      <w:r w:rsidRPr="004864B0">
        <w:rPr>
          <w:rFonts w:ascii="Times New Roman" w:hAnsi="Times New Roman" w:cs="Times New Roman"/>
          <w:i/>
          <w:iCs/>
        </w:rPr>
        <w:t>ResearchGate (Preprint)</w:t>
      </w:r>
      <w:r w:rsidRPr="00865395">
        <w:rPr>
          <w:rFonts w:ascii="Times New Roman" w:hAnsi="Times New Roman" w:cs="Times New Roman"/>
        </w:rPr>
        <w:t>. Retrieved from https://www.researchgate.net/publication/387794511</w:t>
      </w:r>
    </w:p>
    <w:p w14:paraId="4973A5BE"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Magdas, D. A., </w:t>
      </w:r>
      <w:proofErr w:type="spellStart"/>
      <w:r w:rsidRPr="00865395">
        <w:rPr>
          <w:rFonts w:ascii="Times New Roman" w:hAnsi="Times New Roman" w:cs="Times New Roman"/>
        </w:rPr>
        <w:t>Hategan</w:t>
      </w:r>
      <w:proofErr w:type="spellEnd"/>
      <w:r w:rsidRPr="00865395">
        <w:rPr>
          <w:rFonts w:ascii="Times New Roman" w:hAnsi="Times New Roman" w:cs="Times New Roman"/>
        </w:rPr>
        <w:t xml:space="preserve">, A. R., David, M., &amp; </w:t>
      </w:r>
      <w:proofErr w:type="spellStart"/>
      <w:r w:rsidRPr="00865395">
        <w:rPr>
          <w:rFonts w:ascii="Times New Roman" w:hAnsi="Times New Roman" w:cs="Times New Roman"/>
        </w:rPr>
        <w:t>Berghian-Grosan</w:t>
      </w:r>
      <w:proofErr w:type="spellEnd"/>
      <w:r w:rsidRPr="00865395">
        <w:rPr>
          <w:rFonts w:ascii="Times New Roman" w:hAnsi="Times New Roman" w:cs="Times New Roman"/>
        </w:rPr>
        <w:t>, C. (2025). The journey of artificial intelligence in food authentication: From label attribute to fraud detection. Foods, 14(10), Article 1808, 1-31. https://doi.org/10.3390/foods14101808</w:t>
      </w:r>
    </w:p>
    <w:p w14:paraId="74AA449C"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Nelson, J., &amp; Charlotte, J. (2025). AI and machine learning: The future of predictive analytics in healthcare (Preprint). Retrieved from uploaded document.</w:t>
      </w:r>
    </w:p>
    <w:p w14:paraId="431705AA"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Ng Kok Wah, J. (2025). Wear the future of healthcare: Revolutionizing healthcare with AI-driven wearables for enhanced health and wellness. SSRN Electronic Journal, 4493-4511. https://doi.org/10.2139/ssrn.5194254</w:t>
      </w:r>
    </w:p>
    <w:p w14:paraId="6541214C"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Ojo, T. F., Akpor, O. A., Talabi, Y. J., &amp; </w:t>
      </w:r>
      <w:proofErr w:type="spellStart"/>
      <w:r w:rsidRPr="00865395">
        <w:rPr>
          <w:rFonts w:ascii="Times New Roman" w:hAnsi="Times New Roman" w:cs="Times New Roman"/>
        </w:rPr>
        <w:t>Afolalu</w:t>
      </w:r>
      <w:proofErr w:type="spellEnd"/>
      <w:r w:rsidRPr="00865395">
        <w:rPr>
          <w:rFonts w:ascii="Times New Roman" w:hAnsi="Times New Roman" w:cs="Times New Roman"/>
        </w:rPr>
        <w:t xml:space="preserve">, A. S. (2025). AI-powered platforms for interactive nutrition education based on WHO (World Health Organization) guidelines—An overview. ABUAD </w:t>
      </w:r>
      <w:r w:rsidRPr="004864B0">
        <w:rPr>
          <w:rFonts w:ascii="Times New Roman" w:hAnsi="Times New Roman" w:cs="Times New Roman"/>
          <w:i/>
          <w:iCs/>
        </w:rPr>
        <w:t>Journal of Engineering Research and Development</w:t>
      </w:r>
      <w:r w:rsidRPr="00865395">
        <w:rPr>
          <w:rFonts w:ascii="Times New Roman" w:hAnsi="Times New Roman" w:cs="Times New Roman"/>
        </w:rPr>
        <w:t>, 8(1), 161–168. https://doi.org/10.53982/ajerd.2025.0801.17-j</w:t>
      </w:r>
    </w:p>
    <w:p w14:paraId="0EA758F3" w14:textId="77777777" w:rsidR="00D71C6B" w:rsidRPr="00865395" w:rsidRDefault="00D71C6B" w:rsidP="00D71C6B">
      <w:pPr>
        <w:ind w:left="720" w:hanging="720"/>
        <w:jc w:val="both"/>
        <w:rPr>
          <w:rFonts w:ascii="Times New Roman" w:hAnsi="Times New Roman" w:cs="Times New Roman"/>
        </w:rPr>
      </w:pPr>
      <w:proofErr w:type="spellStart"/>
      <w:r w:rsidRPr="00865395">
        <w:rPr>
          <w:rFonts w:ascii="Times New Roman" w:hAnsi="Times New Roman" w:cs="Times New Roman"/>
        </w:rPr>
        <w:t>Papastratis</w:t>
      </w:r>
      <w:proofErr w:type="spellEnd"/>
      <w:r w:rsidRPr="00865395">
        <w:rPr>
          <w:rFonts w:ascii="Times New Roman" w:hAnsi="Times New Roman" w:cs="Times New Roman"/>
        </w:rPr>
        <w:t>, I., Konstantinidis, D., Daras, P., &amp; Dimitropoulos, K. (2024). AI nutrition recommendation using a deep generative model and ChatGPT. Scientific Reports, 14, Article 14620, 1-18. https://doi.org/10.1038/s41598-024-65438-x</w:t>
      </w:r>
    </w:p>
    <w:p w14:paraId="450C0AD0"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Phalle, A., &amp; Gokhale, D. (2025). Navigating next-gen nutrition care using AI-assisted dietary assessment tools-a scoping review of potential applications. Frontiers in Nutrition, 12, Article 1518466, 1 23. https://doi.org/10.3389/fnut.2025.1518466</w:t>
      </w:r>
    </w:p>
    <w:p w14:paraId="7A07B1AA"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Raj, P. (2025). AI-based personalized dietary planning tools. </w:t>
      </w:r>
      <w:r w:rsidRPr="004864B0">
        <w:rPr>
          <w:rFonts w:ascii="Times New Roman" w:hAnsi="Times New Roman" w:cs="Times New Roman"/>
          <w:i/>
          <w:iCs/>
        </w:rPr>
        <w:t>International Journal for Multidisciplinary Research</w:t>
      </w:r>
      <w:r w:rsidRPr="00865395">
        <w:rPr>
          <w:rFonts w:ascii="Times New Roman" w:hAnsi="Times New Roman" w:cs="Times New Roman"/>
        </w:rPr>
        <w:t>, 7(2), 1-7. https://doi.org/10.36948/ijfmr.2025.v07i02.41432</w:t>
      </w:r>
    </w:p>
    <w:p w14:paraId="38F5B2D7" w14:textId="77777777" w:rsidR="00D71C6B" w:rsidRPr="00865395" w:rsidRDefault="00D71C6B" w:rsidP="00D71C6B">
      <w:pPr>
        <w:ind w:left="720" w:hanging="720"/>
        <w:jc w:val="both"/>
        <w:rPr>
          <w:rFonts w:ascii="Times New Roman" w:hAnsi="Times New Roman" w:cs="Times New Roman"/>
        </w:rPr>
      </w:pPr>
      <w:proofErr w:type="spellStart"/>
      <w:r w:rsidRPr="00865395">
        <w:rPr>
          <w:rFonts w:ascii="Times New Roman" w:hAnsi="Times New Roman" w:cs="Times New Roman"/>
        </w:rPr>
        <w:lastRenderedPageBreak/>
        <w:t>Rouskas</w:t>
      </w:r>
      <w:proofErr w:type="spellEnd"/>
      <w:r w:rsidRPr="00865395">
        <w:rPr>
          <w:rFonts w:ascii="Times New Roman" w:hAnsi="Times New Roman" w:cs="Times New Roman"/>
        </w:rPr>
        <w:t xml:space="preserve">, K., </w:t>
      </w:r>
      <w:proofErr w:type="spellStart"/>
      <w:r w:rsidRPr="00865395">
        <w:rPr>
          <w:rFonts w:ascii="Times New Roman" w:hAnsi="Times New Roman" w:cs="Times New Roman"/>
        </w:rPr>
        <w:t>Guela</w:t>
      </w:r>
      <w:proofErr w:type="spellEnd"/>
      <w:r w:rsidRPr="00865395">
        <w:rPr>
          <w:rFonts w:ascii="Times New Roman" w:hAnsi="Times New Roman" w:cs="Times New Roman"/>
        </w:rPr>
        <w:t xml:space="preserve">, M., </w:t>
      </w:r>
      <w:proofErr w:type="spellStart"/>
      <w:r w:rsidRPr="00865395">
        <w:rPr>
          <w:rFonts w:ascii="Times New Roman" w:hAnsi="Times New Roman" w:cs="Times New Roman"/>
        </w:rPr>
        <w:t>Pantoura</w:t>
      </w:r>
      <w:proofErr w:type="spellEnd"/>
      <w:r w:rsidRPr="00865395">
        <w:rPr>
          <w:rFonts w:ascii="Times New Roman" w:hAnsi="Times New Roman" w:cs="Times New Roman"/>
        </w:rPr>
        <w:t xml:space="preserve">, M., </w:t>
      </w:r>
      <w:proofErr w:type="spellStart"/>
      <w:r w:rsidRPr="00865395">
        <w:rPr>
          <w:rFonts w:ascii="Times New Roman" w:hAnsi="Times New Roman" w:cs="Times New Roman"/>
        </w:rPr>
        <w:t>Pagkalos</w:t>
      </w:r>
      <w:proofErr w:type="spellEnd"/>
      <w:r w:rsidRPr="00865395">
        <w:rPr>
          <w:rFonts w:ascii="Times New Roman" w:hAnsi="Times New Roman" w:cs="Times New Roman"/>
        </w:rPr>
        <w:t xml:space="preserve">, I., </w:t>
      </w:r>
      <w:proofErr w:type="spellStart"/>
      <w:r w:rsidRPr="00865395">
        <w:rPr>
          <w:rFonts w:ascii="Times New Roman" w:hAnsi="Times New Roman" w:cs="Times New Roman"/>
        </w:rPr>
        <w:t>Hassapidou</w:t>
      </w:r>
      <w:proofErr w:type="spellEnd"/>
      <w:r w:rsidRPr="00865395">
        <w:rPr>
          <w:rFonts w:ascii="Times New Roman" w:hAnsi="Times New Roman" w:cs="Times New Roman"/>
        </w:rPr>
        <w:t xml:space="preserve">, M., Lalama, E., Pfeiffer, A. F. H., Decorte, E., Cornelissen, V., Wilson-Barnes, S., Hart, K., Mantovani, E., Dias, S. B., </w:t>
      </w:r>
      <w:proofErr w:type="spellStart"/>
      <w:r w:rsidRPr="00865395">
        <w:rPr>
          <w:rFonts w:ascii="Times New Roman" w:hAnsi="Times New Roman" w:cs="Times New Roman"/>
        </w:rPr>
        <w:t>Hadjileontiadis</w:t>
      </w:r>
      <w:proofErr w:type="spellEnd"/>
      <w:r w:rsidRPr="00865395">
        <w:rPr>
          <w:rFonts w:ascii="Times New Roman" w:hAnsi="Times New Roman" w:cs="Times New Roman"/>
        </w:rPr>
        <w:t xml:space="preserve">, L., </w:t>
      </w:r>
      <w:proofErr w:type="spellStart"/>
      <w:r w:rsidRPr="00865395">
        <w:rPr>
          <w:rFonts w:ascii="Times New Roman" w:hAnsi="Times New Roman" w:cs="Times New Roman"/>
        </w:rPr>
        <w:t>Gymnopoulos</w:t>
      </w:r>
      <w:proofErr w:type="spellEnd"/>
      <w:r w:rsidRPr="00865395">
        <w:rPr>
          <w:rFonts w:ascii="Times New Roman" w:hAnsi="Times New Roman" w:cs="Times New Roman"/>
        </w:rPr>
        <w:t xml:space="preserve">, L. P., Dimitropoulos, K., &amp; </w:t>
      </w:r>
      <w:proofErr w:type="spellStart"/>
      <w:r w:rsidRPr="00865395">
        <w:rPr>
          <w:rFonts w:ascii="Times New Roman" w:hAnsi="Times New Roman" w:cs="Times New Roman"/>
        </w:rPr>
        <w:t>Argiriou</w:t>
      </w:r>
      <w:proofErr w:type="spellEnd"/>
      <w:r w:rsidRPr="00865395">
        <w:rPr>
          <w:rFonts w:ascii="Times New Roman" w:hAnsi="Times New Roman" w:cs="Times New Roman"/>
        </w:rPr>
        <w:t xml:space="preserve">, A. (2025). The influence of an AI-driven personalized nutrition program on the human gut microbiome and its health implications. </w:t>
      </w:r>
      <w:r w:rsidRPr="0034712C">
        <w:rPr>
          <w:rFonts w:ascii="Times New Roman" w:hAnsi="Times New Roman" w:cs="Times New Roman"/>
          <w:i/>
          <w:iCs/>
        </w:rPr>
        <w:t>Nutrients</w:t>
      </w:r>
      <w:r w:rsidRPr="00865395">
        <w:rPr>
          <w:rFonts w:ascii="Times New Roman" w:hAnsi="Times New Roman" w:cs="Times New Roman"/>
        </w:rPr>
        <w:t>, 17(7), Article 1260, 1-23. https://doi.org/10.3390/nu17071260</w:t>
      </w:r>
    </w:p>
    <w:p w14:paraId="44DAC443"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Sak, J., &amp; Suchodolska, M. (2021). Artificial intelligence in nutrients science research: A review. </w:t>
      </w:r>
      <w:r w:rsidRPr="0034712C">
        <w:rPr>
          <w:rFonts w:ascii="Times New Roman" w:hAnsi="Times New Roman" w:cs="Times New Roman"/>
          <w:i/>
          <w:iCs/>
        </w:rPr>
        <w:t>Nutrients</w:t>
      </w:r>
      <w:r w:rsidRPr="00865395">
        <w:rPr>
          <w:rFonts w:ascii="Times New Roman" w:hAnsi="Times New Roman" w:cs="Times New Roman"/>
        </w:rPr>
        <w:t>, 13(2), Article 322, 1-16. https://doi.org/10.3390/nu13020322</w:t>
      </w:r>
    </w:p>
    <w:p w14:paraId="17A8163C"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Savaş, A., &amp; Binici, H. İ. (2024). A bibliometric review on food and artificial intelligence (Preprint), 409-413. Retrieved from https://www.researchgate.net/publication/385410663</w:t>
      </w:r>
    </w:p>
    <w:p w14:paraId="2669B1BF"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Sharma, S. K. R., &amp; Gaur, S. (2024). Optimizing nutritional outcomes: The role of AI in personalized diet planning. </w:t>
      </w:r>
      <w:proofErr w:type="spellStart"/>
      <w:r w:rsidRPr="004864B0">
        <w:rPr>
          <w:rFonts w:ascii="Times New Roman" w:hAnsi="Times New Roman" w:cs="Times New Roman"/>
          <w:i/>
          <w:iCs/>
        </w:rPr>
        <w:t>Shodh</w:t>
      </w:r>
      <w:proofErr w:type="spellEnd"/>
      <w:r w:rsidRPr="004864B0">
        <w:rPr>
          <w:rFonts w:ascii="Times New Roman" w:hAnsi="Times New Roman" w:cs="Times New Roman"/>
          <w:i/>
          <w:iCs/>
        </w:rPr>
        <w:t xml:space="preserve"> </w:t>
      </w:r>
      <w:proofErr w:type="spellStart"/>
      <w:r w:rsidRPr="004864B0">
        <w:rPr>
          <w:rFonts w:ascii="Times New Roman" w:hAnsi="Times New Roman" w:cs="Times New Roman"/>
          <w:i/>
          <w:iCs/>
        </w:rPr>
        <w:t>Sagar</w:t>
      </w:r>
      <w:proofErr w:type="spellEnd"/>
      <w:r w:rsidRPr="004864B0">
        <w:rPr>
          <w:rFonts w:ascii="Times New Roman" w:hAnsi="Times New Roman" w:cs="Times New Roman"/>
          <w:i/>
          <w:iCs/>
        </w:rPr>
        <w:t xml:space="preserve"> International Journal for Research Publication and Seminar</w:t>
      </w:r>
      <w:r w:rsidRPr="00865395">
        <w:rPr>
          <w:rFonts w:ascii="Times New Roman" w:hAnsi="Times New Roman" w:cs="Times New Roman"/>
        </w:rPr>
        <w:t>, 15(2), 107–116. https://doi.org/10.36676/jrps.v15.i2.15</w:t>
      </w:r>
    </w:p>
    <w:p w14:paraId="3FD4BDD6"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Shehzad, K., Ali, U., &amp; Munir, A. (2025). Computer vision for food quality assessment: Advances and challenges. </w:t>
      </w:r>
      <w:r w:rsidRPr="004864B0">
        <w:rPr>
          <w:rFonts w:ascii="Times New Roman" w:hAnsi="Times New Roman" w:cs="Times New Roman"/>
          <w:i/>
          <w:iCs/>
        </w:rPr>
        <w:t>Global Journal of Machine Learning and Computing,</w:t>
      </w:r>
      <w:r w:rsidRPr="00865395">
        <w:rPr>
          <w:rFonts w:ascii="Times New Roman" w:hAnsi="Times New Roman" w:cs="Times New Roman"/>
        </w:rPr>
        <w:t xml:space="preserve"> 1(1), 76–92. https://doi.org/10.70445/gjmlc.1.1.2025.76-92</w:t>
      </w:r>
    </w:p>
    <w:p w14:paraId="5F837F3A"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Solomon, T. P. J., &amp; Laye, M. J. (2025). The sports nutrition knowledge of large language model (LLM) artificial intelligence (AI) chatbots: An assessment of accuracy, completeness, clarity, quality of evidence, and test-retest reliability. </w:t>
      </w:r>
      <w:r w:rsidRPr="0034712C">
        <w:rPr>
          <w:rFonts w:ascii="Times New Roman" w:hAnsi="Times New Roman" w:cs="Times New Roman"/>
          <w:i/>
          <w:iCs/>
        </w:rPr>
        <w:t>PLOS One</w:t>
      </w:r>
      <w:r w:rsidRPr="00865395">
        <w:rPr>
          <w:rFonts w:ascii="Times New Roman" w:hAnsi="Times New Roman" w:cs="Times New Roman"/>
        </w:rPr>
        <w:t>, 20(6), e0325982, 1-28. https://doi.org/10.1371/journal.pone.0325982</w:t>
      </w:r>
    </w:p>
    <w:p w14:paraId="52B4AEA8"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Su, Z., Figueiredo, M. C., Jo, J., Zheng, K., &amp; Chen, Y. (2020). Analyzing description, user understanding, and expectations of AI in mobile health applications (Preprint). https://doi.org/10.13140/RG.2.2.10530.25280</w:t>
      </w:r>
    </w:p>
    <w:p w14:paraId="789D5405"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Tsolakidis, D., </w:t>
      </w:r>
      <w:proofErr w:type="spellStart"/>
      <w:r w:rsidRPr="00865395">
        <w:rPr>
          <w:rFonts w:ascii="Times New Roman" w:hAnsi="Times New Roman" w:cs="Times New Roman"/>
        </w:rPr>
        <w:t>Gymnopoulos</w:t>
      </w:r>
      <w:proofErr w:type="spellEnd"/>
      <w:r w:rsidRPr="00865395">
        <w:rPr>
          <w:rFonts w:ascii="Times New Roman" w:hAnsi="Times New Roman" w:cs="Times New Roman"/>
        </w:rPr>
        <w:t xml:space="preserve">, L. P., &amp; Dimitropoulos, K. (2024). Artificial intelligence and machine learning technologies for personalized nutrition: A review. </w:t>
      </w:r>
      <w:r w:rsidRPr="004864B0">
        <w:rPr>
          <w:rFonts w:ascii="Times New Roman" w:hAnsi="Times New Roman" w:cs="Times New Roman"/>
          <w:i/>
          <w:iCs/>
        </w:rPr>
        <w:t>Informatics</w:t>
      </w:r>
      <w:r w:rsidRPr="00865395">
        <w:rPr>
          <w:rFonts w:ascii="Times New Roman" w:hAnsi="Times New Roman" w:cs="Times New Roman"/>
        </w:rPr>
        <w:t>, 11(3), Article 62, 1-26. https://doi.org/10.3390/informatics11030062</w:t>
      </w:r>
    </w:p>
    <w:p w14:paraId="46AD40B9"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Ülker, İ., &amp; </w:t>
      </w:r>
      <w:proofErr w:type="spellStart"/>
      <w:r w:rsidRPr="00865395">
        <w:rPr>
          <w:rFonts w:ascii="Times New Roman" w:hAnsi="Times New Roman" w:cs="Times New Roman"/>
        </w:rPr>
        <w:t>Ayyıldız</w:t>
      </w:r>
      <w:proofErr w:type="spellEnd"/>
      <w:r w:rsidRPr="00865395">
        <w:rPr>
          <w:rFonts w:ascii="Times New Roman" w:hAnsi="Times New Roman" w:cs="Times New Roman"/>
        </w:rPr>
        <w:t xml:space="preserve">, F. (2021). Artificial intelligence applications in nutrition and dietetics. </w:t>
      </w:r>
      <w:r w:rsidRPr="004864B0">
        <w:rPr>
          <w:rFonts w:ascii="Times New Roman" w:hAnsi="Times New Roman" w:cs="Times New Roman"/>
          <w:i/>
          <w:iCs/>
        </w:rPr>
        <w:t>Journal of Intelligent Systems with Applications</w:t>
      </w:r>
      <w:r w:rsidRPr="00865395">
        <w:rPr>
          <w:rFonts w:ascii="Times New Roman" w:hAnsi="Times New Roman" w:cs="Times New Roman"/>
        </w:rPr>
        <w:t>, 125-127. https://doi.org/10.54856/jiswa.202112175</w:t>
      </w:r>
    </w:p>
    <w:p w14:paraId="7F98CB40"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Zhang, D. (2025). Food informatics, artificial intelligence, and large language models in future food research (Preprint). Retrieved from https://www.researchgate.net/publication/391697476</w:t>
      </w:r>
    </w:p>
    <w:p w14:paraId="4570FFE9" w14:textId="77777777" w:rsidR="00A05B59" w:rsidRDefault="00A05B59" w:rsidP="00A05B59">
      <w:pPr>
        <w:jc w:val="both"/>
        <w:rPr>
          <w:rFonts w:ascii="Times New Roman" w:hAnsi="Times New Roman" w:cs="Times New Roman"/>
        </w:rPr>
      </w:pPr>
    </w:p>
    <w:sectPr w:rsidR="00A05B5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SB" w:date="2025-07-25T13:43:00Z" w:initials="N">
    <w:p w14:paraId="0DEF8091" w14:textId="170C21DE" w:rsidR="0024307B" w:rsidRPr="00A96453" w:rsidRDefault="0024307B">
      <w:pPr>
        <w:pStyle w:val="CommentText"/>
        <w:rPr>
          <w:rFonts w:ascii="Times New Roman" w:hAnsi="Times New Roman" w:cs="Times New Roman"/>
          <w:sz w:val="24"/>
          <w:szCs w:val="24"/>
        </w:rPr>
      </w:pPr>
      <w:r w:rsidRPr="00A96453">
        <w:rPr>
          <w:rStyle w:val="CommentReference"/>
          <w:rFonts w:ascii="Times New Roman" w:hAnsi="Times New Roman" w:cs="Times New Roman"/>
          <w:sz w:val="24"/>
          <w:szCs w:val="24"/>
        </w:rPr>
        <w:annotationRef/>
      </w:r>
      <w:r w:rsidRPr="00A96453">
        <w:rPr>
          <w:rFonts w:ascii="Times New Roman" w:hAnsi="Times New Roman" w:cs="Times New Roman"/>
          <w:sz w:val="24"/>
          <w:szCs w:val="24"/>
        </w:rPr>
        <w:t xml:space="preserve">"Wearable Health Technology" is a bit </w:t>
      </w:r>
      <w:r w:rsidR="00C819EB">
        <w:rPr>
          <w:rFonts w:ascii="Times New Roman" w:hAnsi="Times New Roman" w:cs="Times New Roman"/>
          <w:sz w:val="24"/>
          <w:szCs w:val="24"/>
        </w:rPr>
        <w:t>unclear</w:t>
      </w:r>
      <w:r w:rsidRPr="00A96453">
        <w:rPr>
          <w:rFonts w:ascii="Times New Roman" w:hAnsi="Times New Roman" w:cs="Times New Roman"/>
          <w:sz w:val="24"/>
          <w:szCs w:val="24"/>
        </w:rPr>
        <w:t>—consider "Wearable Devices in Nutrition."</w:t>
      </w:r>
    </w:p>
  </w:comment>
  <w:comment w:id="1" w:author="NSB" w:date="2025-07-25T13:46:00Z" w:initials="N">
    <w:p w14:paraId="72A0CAF1" w14:textId="44A0C84F" w:rsidR="00404558" w:rsidRPr="00A96453" w:rsidRDefault="00404558">
      <w:pPr>
        <w:pStyle w:val="CommentText"/>
        <w:rPr>
          <w:rFonts w:ascii="Times New Roman" w:hAnsi="Times New Roman" w:cs="Times New Roman"/>
          <w:sz w:val="24"/>
          <w:szCs w:val="24"/>
        </w:rPr>
      </w:pPr>
      <w:r w:rsidRPr="00A96453">
        <w:rPr>
          <w:rStyle w:val="CommentReference"/>
          <w:rFonts w:ascii="Times New Roman" w:hAnsi="Times New Roman" w:cs="Times New Roman"/>
          <w:sz w:val="24"/>
          <w:szCs w:val="24"/>
        </w:rPr>
        <w:annotationRef/>
      </w:r>
      <w:r w:rsidRPr="00A96453">
        <w:rPr>
          <w:rFonts w:ascii="Times New Roman" w:hAnsi="Times New Roman" w:cs="Times New Roman"/>
          <w:sz w:val="24"/>
          <w:szCs w:val="24"/>
        </w:rPr>
        <w:t>The introduction title should stand alone. It is not common in scientific articles to include the introduction title with explanations or additional information.</w:t>
      </w:r>
    </w:p>
  </w:comment>
  <w:comment w:id="2" w:author="NSB" w:date="2025-07-25T15:06:00Z" w:initials="N">
    <w:p w14:paraId="0635479C" w14:textId="77777777" w:rsidR="00320DA1" w:rsidRDefault="00320DA1">
      <w:pPr>
        <w:pStyle w:val="CommentText"/>
      </w:pPr>
      <w:r>
        <w:rPr>
          <w:rStyle w:val="CommentReference"/>
        </w:rPr>
        <w:annotationRef/>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tblGrid>
      <w:tr w:rsidR="00320DA1" w:rsidRPr="00320DA1" w14:paraId="00B322FD" w14:textId="77777777" w:rsidTr="00320DA1">
        <w:trPr>
          <w:tblCellSpacing w:w="15" w:type="dxa"/>
        </w:trPr>
        <w:tc>
          <w:tcPr>
            <w:tcW w:w="0" w:type="auto"/>
            <w:vAlign w:val="center"/>
            <w:hideMark/>
          </w:tcPr>
          <w:p w14:paraId="4508E12C" w14:textId="77777777" w:rsidR="00320DA1" w:rsidRPr="00320DA1" w:rsidRDefault="00320DA1" w:rsidP="00320DA1">
            <w:pPr>
              <w:spacing w:after="0" w:line="240" w:lineRule="auto"/>
              <w:rPr>
                <w:rFonts w:ascii="Times New Roman" w:eastAsia="Times New Roman" w:hAnsi="Times New Roman" w:cs="Times New Roman"/>
                <w:kern w:val="0"/>
                <w:sz w:val="24"/>
                <w:szCs w:val="24"/>
                <w14:ligatures w14:val="none"/>
              </w:rPr>
            </w:pPr>
            <w:r w:rsidRPr="00320DA1">
              <w:rPr>
                <w:rFonts w:ascii="Times New Roman" w:eastAsia="Times New Roman" w:hAnsi="Times New Roman" w:cs="Times New Roman"/>
                <w:kern w:val="0"/>
                <w:sz w:val="24"/>
                <w:szCs w:val="24"/>
                <w14:ligatures w14:val="none"/>
              </w:rPr>
              <w:t>The title is catchy, but sounds more like a blog than a scholarly subheading. Suggest renaming to: “Limitations of AI in Replacing Human Expertise.”</w:t>
            </w:r>
          </w:p>
        </w:tc>
      </w:tr>
    </w:tbl>
    <w:p w14:paraId="7351FAC1" w14:textId="77777777" w:rsidR="00320DA1" w:rsidRPr="00320DA1" w:rsidRDefault="00320DA1" w:rsidP="00320DA1">
      <w:pPr>
        <w:spacing w:after="0" w:line="240" w:lineRule="auto"/>
        <w:rPr>
          <w:rFonts w:ascii="Times New Roman" w:eastAsia="Times New Roman" w:hAnsi="Times New Roman" w:cs="Times New Roman"/>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tblGrid>
      <w:tr w:rsidR="00320DA1" w:rsidRPr="00320DA1" w14:paraId="4911894C" w14:textId="77777777" w:rsidTr="00320DA1">
        <w:trPr>
          <w:tblCellSpacing w:w="15" w:type="dxa"/>
        </w:trPr>
        <w:tc>
          <w:tcPr>
            <w:tcW w:w="0" w:type="auto"/>
            <w:vAlign w:val="center"/>
            <w:hideMark/>
          </w:tcPr>
          <w:p w14:paraId="2B0DBCD2" w14:textId="77777777" w:rsidR="00320DA1" w:rsidRPr="00320DA1" w:rsidRDefault="00320DA1" w:rsidP="00320DA1">
            <w:pPr>
              <w:spacing w:after="0" w:line="240" w:lineRule="auto"/>
              <w:rPr>
                <w:rFonts w:ascii="Times New Roman" w:eastAsia="Times New Roman" w:hAnsi="Times New Roman" w:cs="Times New Roman"/>
                <w:kern w:val="0"/>
                <w:sz w:val="24"/>
                <w:szCs w:val="24"/>
                <w14:ligatures w14:val="none"/>
              </w:rPr>
            </w:pPr>
          </w:p>
        </w:tc>
      </w:tr>
    </w:tbl>
    <w:p w14:paraId="477DEB59" w14:textId="27FF3F8A" w:rsidR="00320DA1" w:rsidRDefault="00320DA1">
      <w:pPr>
        <w:pStyle w:val="CommentText"/>
      </w:pPr>
    </w:p>
  </w:comment>
  <w:comment w:id="4" w:author="NSB" w:date="2025-07-25T15:18:00Z" w:initials="N">
    <w:p w14:paraId="7B6F8B85" w14:textId="6A534A73" w:rsidR="00A96453" w:rsidRPr="00A96453" w:rsidRDefault="00A96453">
      <w:pPr>
        <w:pStyle w:val="CommentText"/>
        <w:rPr>
          <w:rFonts w:ascii="Times New Roman" w:hAnsi="Times New Roman" w:cs="Times New Roman"/>
          <w:sz w:val="24"/>
          <w:szCs w:val="24"/>
        </w:rPr>
      </w:pPr>
      <w:r w:rsidRPr="00A96453">
        <w:rPr>
          <w:rStyle w:val="CommentReference"/>
          <w:rFonts w:ascii="Times New Roman" w:hAnsi="Times New Roman" w:cs="Times New Roman"/>
          <w:sz w:val="24"/>
          <w:szCs w:val="24"/>
        </w:rPr>
        <w:annotationRef/>
      </w:r>
      <w:r w:rsidRPr="00A96453">
        <w:rPr>
          <w:rFonts w:ascii="Times New Roman" w:hAnsi="Times New Roman" w:cs="Times New Roman"/>
          <w:sz w:val="24"/>
          <w:szCs w:val="24"/>
        </w:rPr>
        <w:t>The "Conclusion" section is weak; it just repeats previous content. Please expand it.</w:t>
      </w:r>
    </w:p>
  </w:comment>
  <w:comment w:id="5" w:author="NSB" w:date="2025-07-25T16:18:00Z" w:initials="N">
    <w:p w14:paraId="4C386DC3" w14:textId="43C3701A" w:rsidR="00F63FD6" w:rsidRPr="00F63FD6" w:rsidRDefault="00F63FD6" w:rsidP="002C7F62">
      <w:pPr>
        <w:pStyle w:val="CommentText"/>
        <w:rPr>
          <w:rFonts w:ascii="Times New Roman" w:hAnsi="Times New Roman" w:cs="Times New Roman"/>
          <w:sz w:val="24"/>
          <w:szCs w:val="24"/>
        </w:rPr>
      </w:pPr>
      <w:r>
        <w:rPr>
          <w:rStyle w:val="CommentReference"/>
        </w:rPr>
        <w:annotationRef/>
      </w:r>
      <w:r w:rsidR="002C7F62">
        <w:rPr>
          <w:rFonts w:ascii="Times New Roman" w:hAnsi="Times New Roman" w:cs="Times New Roman"/>
          <w:sz w:val="24"/>
          <w:szCs w:val="24"/>
        </w:rPr>
        <w:t>Some</w:t>
      </w:r>
      <w:r w:rsidRPr="00F63FD6">
        <w:rPr>
          <w:rFonts w:ascii="Times New Roman" w:hAnsi="Times New Roman" w:cs="Times New Roman"/>
          <w:sz w:val="24"/>
          <w:szCs w:val="24"/>
        </w:rPr>
        <w:t xml:space="preserve"> citations are from preprints, or lower-tier/non-indexed journals, which may lack peer-reviewed validation (e.g., some articles from </w:t>
      </w:r>
      <w:proofErr w:type="spellStart"/>
      <w:r w:rsidRPr="00F63FD6">
        <w:rPr>
          <w:rFonts w:ascii="Times New Roman" w:hAnsi="Times New Roman" w:cs="Times New Roman"/>
          <w:sz w:val="24"/>
          <w:szCs w:val="24"/>
        </w:rPr>
        <w:t>ResearchGate</w:t>
      </w:r>
      <w:proofErr w:type="spellEnd"/>
      <w:r w:rsidRPr="00F63FD6">
        <w:rPr>
          <w:rFonts w:ascii="Times New Roman" w:hAnsi="Times New Roman" w:cs="Times New Roman"/>
          <w:sz w:val="24"/>
          <w:szCs w:val="24"/>
        </w:rPr>
        <w:t xml:space="preserve"> or preprints).</w:t>
      </w:r>
    </w:p>
    <w:p w14:paraId="478B838A" w14:textId="2BD7C0E3" w:rsidR="00F63FD6" w:rsidRDefault="00F63FD6" w:rsidP="00F63FD6">
      <w:pPr>
        <w:pStyle w:val="CommentText"/>
      </w:pPr>
      <w:r w:rsidRPr="00F63FD6">
        <w:rPr>
          <w:rFonts w:ascii="Times New Roman" w:hAnsi="Times New Roman" w:cs="Times New Roman"/>
          <w:sz w:val="24"/>
          <w:szCs w:val="24"/>
        </w:rPr>
        <w:t>It is suggestion that replace some weak sources with higher-quality, peer-reviewed articles.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EF8091" w15:done="0"/>
  <w15:commentEx w15:paraId="72A0CAF1" w15:done="0"/>
  <w15:commentEx w15:paraId="477DEB59" w15:done="0"/>
  <w15:commentEx w15:paraId="7B6F8B85" w15:done="0"/>
  <w15:commentEx w15:paraId="478B838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B2FC4" w14:textId="77777777" w:rsidR="003D7B59" w:rsidRDefault="003D7B59" w:rsidP="0050025A">
      <w:pPr>
        <w:spacing w:after="0" w:line="240" w:lineRule="auto"/>
      </w:pPr>
      <w:r>
        <w:separator/>
      </w:r>
    </w:p>
  </w:endnote>
  <w:endnote w:type="continuationSeparator" w:id="0">
    <w:p w14:paraId="7F54011E" w14:textId="77777777" w:rsidR="003D7B59" w:rsidRDefault="003D7B59" w:rsidP="00500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831D6" w14:textId="77777777" w:rsidR="0050025A" w:rsidRDefault="00500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0A7DF" w14:textId="77777777" w:rsidR="0050025A" w:rsidRDefault="005002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93EEF" w14:textId="77777777" w:rsidR="0050025A" w:rsidRDefault="00500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116EC" w14:textId="77777777" w:rsidR="003D7B59" w:rsidRDefault="003D7B59" w:rsidP="0050025A">
      <w:pPr>
        <w:spacing w:after="0" w:line="240" w:lineRule="auto"/>
      </w:pPr>
      <w:r>
        <w:separator/>
      </w:r>
    </w:p>
  </w:footnote>
  <w:footnote w:type="continuationSeparator" w:id="0">
    <w:p w14:paraId="2BCB66DD" w14:textId="77777777" w:rsidR="003D7B59" w:rsidRDefault="003D7B59" w:rsidP="00500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C823A" w14:textId="050B4827" w:rsidR="0050025A" w:rsidRDefault="003D7B59">
    <w:pPr>
      <w:pStyle w:val="Header"/>
    </w:pPr>
    <w:r>
      <w:rPr>
        <w:noProof/>
      </w:rPr>
      <w:pict w14:anchorId="36E187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687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7D475" w14:textId="451CAB4A" w:rsidR="0050025A" w:rsidRDefault="003D7B59">
    <w:pPr>
      <w:pStyle w:val="Header"/>
    </w:pPr>
    <w:r>
      <w:rPr>
        <w:noProof/>
      </w:rPr>
      <w:pict w14:anchorId="63DD8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687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EE311" w14:textId="69F43E44" w:rsidR="0050025A" w:rsidRDefault="003D7B59">
    <w:pPr>
      <w:pStyle w:val="Header"/>
    </w:pPr>
    <w:r>
      <w:rPr>
        <w:noProof/>
      </w:rPr>
      <w:pict w14:anchorId="2A1104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687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5D17"/>
    <w:multiLevelType w:val="multilevel"/>
    <w:tmpl w:val="111A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DE5041"/>
    <w:multiLevelType w:val="multilevel"/>
    <w:tmpl w:val="4204ED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SB">
    <w15:presenceInfo w15:providerId="None" w15:userId="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930"/>
    <w:rsid w:val="0024307B"/>
    <w:rsid w:val="002640CF"/>
    <w:rsid w:val="002C7F62"/>
    <w:rsid w:val="00320DA1"/>
    <w:rsid w:val="0034712C"/>
    <w:rsid w:val="003D7B59"/>
    <w:rsid w:val="00404558"/>
    <w:rsid w:val="00404CF3"/>
    <w:rsid w:val="004864B0"/>
    <w:rsid w:val="004F2D64"/>
    <w:rsid w:val="0050025A"/>
    <w:rsid w:val="005D50AA"/>
    <w:rsid w:val="00613587"/>
    <w:rsid w:val="00650CE1"/>
    <w:rsid w:val="00740930"/>
    <w:rsid w:val="00811D94"/>
    <w:rsid w:val="008333AE"/>
    <w:rsid w:val="008A37B1"/>
    <w:rsid w:val="00912759"/>
    <w:rsid w:val="00934439"/>
    <w:rsid w:val="009925D0"/>
    <w:rsid w:val="00A04930"/>
    <w:rsid w:val="00A05B59"/>
    <w:rsid w:val="00A4123C"/>
    <w:rsid w:val="00A71164"/>
    <w:rsid w:val="00A96453"/>
    <w:rsid w:val="00AE6472"/>
    <w:rsid w:val="00BA6297"/>
    <w:rsid w:val="00C10FCA"/>
    <w:rsid w:val="00C27E3E"/>
    <w:rsid w:val="00C63A89"/>
    <w:rsid w:val="00C819EB"/>
    <w:rsid w:val="00D71C6B"/>
    <w:rsid w:val="00DA3938"/>
    <w:rsid w:val="00DF6276"/>
    <w:rsid w:val="00E146A8"/>
    <w:rsid w:val="00EC1675"/>
    <w:rsid w:val="00F52D16"/>
    <w:rsid w:val="00F5665E"/>
    <w:rsid w:val="00F63FD6"/>
    <w:rsid w:val="00F74821"/>
    <w:rsid w:val="00F7555C"/>
    <w:rsid w:val="00FA2E17"/>
    <w:rsid w:val="00FB4684"/>
    <w:rsid w:val="00FE12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26ADBE0"/>
  <w15:chartTrackingRefBased/>
  <w15:docId w15:val="{170C5DC8-F085-44E0-8749-6A7542AB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0493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0493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0493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0493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0493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049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9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9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9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93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0493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0493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0493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0493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049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9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9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930"/>
    <w:rPr>
      <w:rFonts w:eastAsiaTheme="majorEastAsia" w:cstheme="majorBidi"/>
      <w:color w:val="272727" w:themeColor="text1" w:themeTint="D8"/>
    </w:rPr>
  </w:style>
  <w:style w:type="paragraph" w:styleId="Title">
    <w:name w:val="Title"/>
    <w:basedOn w:val="Normal"/>
    <w:next w:val="Normal"/>
    <w:link w:val="TitleChar"/>
    <w:uiPriority w:val="10"/>
    <w:qFormat/>
    <w:rsid w:val="00A049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9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9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9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9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4930"/>
    <w:rPr>
      <w:i/>
      <w:iCs/>
      <w:color w:val="404040" w:themeColor="text1" w:themeTint="BF"/>
    </w:rPr>
  </w:style>
  <w:style w:type="paragraph" w:styleId="ListParagraph">
    <w:name w:val="List Paragraph"/>
    <w:basedOn w:val="Normal"/>
    <w:uiPriority w:val="34"/>
    <w:qFormat/>
    <w:rsid w:val="00A04930"/>
    <w:pPr>
      <w:ind w:left="720"/>
      <w:contextualSpacing/>
    </w:pPr>
  </w:style>
  <w:style w:type="character" w:styleId="IntenseEmphasis">
    <w:name w:val="Intense Emphasis"/>
    <w:basedOn w:val="DefaultParagraphFont"/>
    <w:uiPriority w:val="21"/>
    <w:qFormat/>
    <w:rsid w:val="00A04930"/>
    <w:rPr>
      <w:i/>
      <w:iCs/>
      <w:color w:val="365F91" w:themeColor="accent1" w:themeShade="BF"/>
    </w:rPr>
  </w:style>
  <w:style w:type="paragraph" w:styleId="IntenseQuote">
    <w:name w:val="Intense Quote"/>
    <w:basedOn w:val="Normal"/>
    <w:next w:val="Normal"/>
    <w:link w:val="IntenseQuoteChar"/>
    <w:uiPriority w:val="30"/>
    <w:qFormat/>
    <w:rsid w:val="00A0493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04930"/>
    <w:rPr>
      <w:i/>
      <w:iCs/>
      <w:color w:val="365F91" w:themeColor="accent1" w:themeShade="BF"/>
    </w:rPr>
  </w:style>
  <w:style w:type="character" w:styleId="IntenseReference">
    <w:name w:val="Intense Reference"/>
    <w:basedOn w:val="DefaultParagraphFont"/>
    <w:uiPriority w:val="32"/>
    <w:qFormat/>
    <w:rsid w:val="00A04930"/>
    <w:rPr>
      <w:b/>
      <w:bCs/>
      <w:smallCaps/>
      <w:color w:val="365F91" w:themeColor="accent1" w:themeShade="BF"/>
      <w:spacing w:val="5"/>
    </w:rPr>
  </w:style>
  <w:style w:type="character" w:styleId="Hyperlink">
    <w:name w:val="Hyperlink"/>
    <w:basedOn w:val="DefaultParagraphFont"/>
    <w:uiPriority w:val="99"/>
    <w:unhideWhenUsed/>
    <w:rsid w:val="00DF6276"/>
    <w:rPr>
      <w:color w:val="0000FF" w:themeColor="hyperlink"/>
      <w:u w:val="single"/>
    </w:rPr>
  </w:style>
  <w:style w:type="character" w:customStyle="1" w:styleId="UnresolvedMention">
    <w:name w:val="Unresolved Mention"/>
    <w:basedOn w:val="DefaultParagraphFont"/>
    <w:uiPriority w:val="99"/>
    <w:semiHidden/>
    <w:unhideWhenUsed/>
    <w:rsid w:val="00DF6276"/>
    <w:rPr>
      <w:color w:val="605E5C"/>
      <w:shd w:val="clear" w:color="auto" w:fill="E1DFDD"/>
    </w:rPr>
  </w:style>
  <w:style w:type="paragraph" w:styleId="Header">
    <w:name w:val="header"/>
    <w:basedOn w:val="Normal"/>
    <w:link w:val="HeaderChar"/>
    <w:uiPriority w:val="99"/>
    <w:unhideWhenUsed/>
    <w:rsid w:val="00500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25A"/>
  </w:style>
  <w:style w:type="paragraph" w:styleId="Footer">
    <w:name w:val="footer"/>
    <w:basedOn w:val="Normal"/>
    <w:link w:val="FooterChar"/>
    <w:uiPriority w:val="99"/>
    <w:unhideWhenUsed/>
    <w:rsid w:val="00500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25A"/>
  </w:style>
  <w:style w:type="character" w:styleId="CommentReference">
    <w:name w:val="annotation reference"/>
    <w:basedOn w:val="DefaultParagraphFont"/>
    <w:uiPriority w:val="99"/>
    <w:semiHidden/>
    <w:unhideWhenUsed/>
    <w:rsid w:val="0024307B"/>
    <w:rPr>
      <w:sz w:val="16"/>
      <w:szCs w:val="16"/>
    </w:rPr>
  </w:style>
  <w:style w:type="paragraph" w:styleId="CommentText">
    <w:name w:val="annotation text"/>
    <w:basedOn w:val="Normal"/>
    <w:link w:val="CommentTextChar"/>
    <w:uiPriority w:val="99"/>
    <w:semiHidden/>
    <w:unhideWhenUsed/>
    <w:rsid w:val="0024307B"/>
    <w:pPr>
      <w:spacing w:line="240" w:lineRule="auto"/>
    </w:pPr>
    <w:rPr>
      <w:sz w:val="20"/>
      <w:szCs w:val="20"/>
    </w:rPr>
  </w:style>
  <w:style w:type="character" w:customStyle="1" w:styleId="CommentTextChar">
    <w:name w:val="Comment Text Char"/>
    <w:basedOn w:val="DefaultParagraphFont"/>
    <w:link w:val="CommentText"/>
    <w:uiPriority w:val="99"/>
    <w:semiHidden/>
    <w:rsid w:val="0024307B"/>
    <w:rPr>
      <w:sz w:val="20"/>
      <w:szCs w:val="20"/>
    </w:rPr>
  </w:style>
  <w:style w:type="paragraph" w:styleId="CommentSubject">
    <w:name w:val="annotation subject"/>
    <w:basedOn w:val="CommentText"/>
    <w:next w:val="CommentText"/>
    <w:link w:val="CommentSubjectChar"/>
    <w:uiPriority w:val="99"/>
    <w:semiHidden/>
    <w:unhideWhenUsed/>
    <w:rsid w:val="0024307B"/>
    <w:rPr>
      <w:b/>
      <w:bCs/>
    </w:rPr>
  </w:style>
  <w:style w:type="character" w:customStyle="1" w:styleId="CommentSubjectChar">
    <w:name w:val="Comment Subject Char"/>
    <w:basedOn w:val="CommentTextChar"/>
    <w:link w:val="CommentSubject"/>
    <w:uiPriority w:val="99"/>
    <w:semiHidden/>
    <w:rsid w:val="0024307B"/>
    <w:rPr>
      <w:b/>
      <w:bCs/>
      <w:sz w:val="20"/>
      <w:szCs w:val="20"/>
    </w:rPr>
  </w:style>
  <w:style w:type="paragraph" w:styleId="BalloonText">
    <w:name w:val="Balloon Text"/>
    <w:basedOn w:val="Normal"/>
    <w:link w:val="BalloonTextChar"/>
    <w:uiPriority w:val="99"/>
    <w:semiHidden/>
    <w:unhideWhenUsed/>
    <w:rsid w:val="002430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07B"/>
    <w:rPr>
      <w:rFonts w:ascii="Segoe UI" w:hAnsi="Segoe UI" w:cs="Segoe UI"/>
      <w:sz w:val="18"/>
      <w:szCs w:val="18"/>
    </w:rPr>
  </w:style>
  <w:style w:type="paragraph" w:styleId="Revision">
    <w:name w:val="Revision"/>
    <w:hidden/>
    <w:uiPriority w:val="99"/>
    <w:semiHidden/>
    <w:rsid w:val="00320D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3534">
      <w:bodyDiv w:val="1"/>
      <w:marLeft w:val="0"/>
      <w:marRight w:val="0"/>
      <w:marTop w:val="0"/>
      <w:marBottom w:val="0"/>
      <w:divBdr>
        <w:top w:val="none" w:sz="0" w:space="0" w:color="auto"/>
        <w:left w:val="none" w:sz="0" w:space="0" w:color="auto"/>
        <w:bottom w:val="none" w:sz="0" w:space="0" w:color="auto"/>
        <w:right w:val="none" w:sz="0" w:space="0" w:color="auto"/>
      </w:divBdr>
    </w:div>
    <w:div w:id="215312459">
      <w:bodyDiv w:val="1"/>
      <w:marLeft w:val="0"/>
      <w:marRight w:val="0"/>
      <w:marTop w:val="0"/>
      <w:marBottom w:val="0"/>
      <w:divBdr>
        <w:top w:val="none" w:sz="0" w:space="0" w:color="auto"/>
        <w:left w:val="none" w:sz="0" w:space="0" w:color="auto"/>
        <w:bottom w:val="none" w:sz="0" w:space="0" w:color="auto"/>
        <w:right w:val="none" w:sz="0" w:space="0" w:color="auto"/>
      </w:divBdr>
    </w:div>
    <w:div w:id="292293080">
      <w:bodyDiv w:val="1"/>
      <w:marLeft w:val="0"/>
      <w:marRight w:val="0"/>
      <w:marTop w:val="0"/>
      <w:marBottom w:val="0"/>
      <w:divBdr>
        <w:top w:val="none" w:sz="0" w:space="0" w:color="auto"/>
        <w:left w:val="none" w:sz="0" w:space="0" w:color="auto"/>
        <w:bottom w:val="none" w:sz="0" w:space="0" w:color="auto"/>
        <w:right w:val="none" w:sz="0" w:space="0" w:color="auto"/>
      </w:divBdr>
    </w:div>
    <w:div w:id="518936321">
      <w:bodyDiv w:val="1"/>
      <w:marLeft w:val="0"/>
      <w:marRight w:val="0"/>
      <w:marTop w:val="0"/>
      <w:marBottom w:val="0"/>
      <w:divBdr>
        <w:top w:val="none" w:sz="0" w:space="0" w:color="auto"/>
        <w:left w:val="none" w:sz="0" w:space="0" w:color="auto"/>
        <w:bottom w:val="none" w:sz="0" w:space="0" w:color="auto"/>
        <w:right w:val="none" w:sz="0" w:space="0" w:color="auto"/>
      </w:divBdr>
    </w:div>
    <w:div w:id="614560863">
      <w:bodyDiv w:val="1"/>
      <w:marLeft w:val="0"/>
      <w:marRight w:val="0"/>
      <w:marTop w:val="0"/>
      <w:marBottom w:val="0"/>
      <w:divBdr>
        <w:top w:val="none" w:sz="0" w:space="0" w:color="auto"/>
        <w:left w:val="none" w:sz="0" w:space="0" w:color="auto"/>
        <w:bottom w:val="none" w:sz="0" w:space="0" w:color="auto"/>
        <w:right w:val="none" w:sz="0" w:space="0" w:color="auto"/>
      </w:divBdr>
    </w:div>
    <w:div w:id="687484949">
      <w:bodyDiv w:val="1"/>
      <w:marLeft w:val="0"/>
      <w:marRight w:val="0"/>
      <w:marTop w:val="0"/>
      <w:marBottom w:val="0"/>
      <w:divBdr>
        <w:top w:val="none" w:sz="0" w:space="0" w:color="auto"/>
        <w:left w:val="none" w:sz="0" w:space="0" w:color="auto"/>
        <w:bottom w:val="none" w:sz="0" w:space="0" w:color="auto"/>
        <w:right w:val="none" w:sz="0" w:space="0" w:color="auto"/>
      </w:divBdr>
    </w:div>
    <w:div w:id="830559522">
      <w:bodyDiv w:val="1"/>
      <w:marLeft w:val="0"/>
      <w:marRight w:val="0"/>
      <w:marTop w:val="0"/>
      <w:marBottom w:val="0"/>
      <w:divBdr>
        <w:top w:val="none" w:sz="0" w:space="0" w:color="auto"/>
        <w:left w:val="none" w:sz="0" w:space="0" w:color="auto"/>
        <w:bottom w:val="none" w:sz="0" w:space="0" w:color="auto"/>
        <w:right w:val="none" w:sz="0" w:space="0" w:color="auto"/>
      </w:divBdr>
    </w:div>
    <w:div w:id="944115843">
      <w:bodyDiv w:val="1"/>
      <w:marLeft w:val="0"/>
      <w:marRight w:val="0"/>
      <w:marTop w:val="0"/>
      <w:marBottom w:val="0"/>
      <w:divBdr>
        <w:top w:val="none" w:sz="0" w:space="0" w:color="auto"/>
        <w:left w:val="none" w:sz="0" w:space="0" w:color="auto"/>
        <w:bottom w:val="none" w:sz="0" w:space="0" w:color="auto"/>
        <w:right w:val="none" w:sz="0" w:space="0" w:color="auto"/>
      </w:divBdr>
    </w:div>
    <w:div w:id="1095201014">
      <w:bodyDiv w:val="1"/>
      <w:marLeft w:val="0"/>
      <w:marRight w:val="0"/>
      <w:marTop w:val="0"/>
      <w:marBottom w:val="0"/>
      <w:divBdr>
        <w:top w:val="none" w:sz="0" w:space="0" w:color="auto"/>
        <w:left w:val="none" w:sz="0" w:space="0" w:color="auto"/>
        <w:bottom w:val="none" w:sz="0" w:space="0" w:color="auto"/>
        <w:right w:val="none" w:sz="0" w:space="0" w:color="auto"/>
      </w:divBdr>
    </w:div>
    <w:div w:id="1108351342">
      <w:bodyDiv w:val="1"/>
      <w:marLeft w:val="0"/>
      <w:marRight w:val="0"/>
      <w:marTop w:val="0"/>
      <w:marBottom w:val="0"/>
      <w:divBdr>
        <w:top w:val="none" w:sz="0" w:space="0" w:color="auto"/>
        <w:left w:val="none" w:sz="0" w:space="0" w:color="auto"/>
        <w:bottom w:val="none" w:sz="0" w:space="0" w:color="auto"/>
        <w:right w:val="none" w:sz="0" w:space="0" w:color="auto"/>
      </w:divBdr>
    </w:div>
    <w:div w:id="1227840254">
      <w:bodyDiv w:val="1"/>
      <w:marLeft w:val="0"/>
      <w:marRight w:val="0"/>
      <w:marTop w:val="0"/>
      <w:marBottom w:val="0"/>
      <w:divBdr>
        <w:top w:val="none" w:sz="0" w:space="0" w:color="auto"/>
        <w:left w:val="none" w:sz="0" w:space="0" w:color="auto"/>
        <w:bottom w:val="none" w:sz="0" w:space="0" w:color="auto"/>
        <w:right w:val="none" w:sz="0" w:space="0" w:color="auto"/>
      </w:divBdr>
    </w:div>
    <w:div w:id="1273198543">
      <w:bodyDiv w:val="1"/>
      <w:marLeft w:val="0"/>
      <w:marRight w:val="0"/>
      <w:marTop w:val="0"/>
      <w:marBottom w:val="0"/>
      <w:divBdr>
        <w:top w:val="none" w:sz="0" w:space="0" w:color="auto"/>
        <w:left w:val="none" w:sz="0" w:space="0" w:color="auto"/>
        <w:bottom w:val="none" w:sz="0" w:space="0" w:color="auto"/>
        <w:right w:val="none" w:sz="0" w:space="0" w:color="auto"/>
      </w:divBdr>
    </w:div>
    <w:div w:id="1293290712">
      <w:bodyDiv w:val="1"/>
      <w:marLeft w:val="0"/>
      <w:marRight w:val="0"/>
      <w:marTop w:val="0"/>
      <w:marBottom w:val="0"/>
      <w:divBdr>
        <w:top w:val="none" w:sz="0" w:space="0" w:color="auto"/>
        <w:left w:val="none" w:sz="0" w:space="0" w:color="auto"/>
        <w:bottom w:val="none" w:sz="0" w:space="0" w:color="auto"/>
        <w:right w:val="none" w:sz="0" w:space="0" w:color="auto"/>
      </w:divBdr>
    </w:div>
    <w:div w:id="1346709465">
      <w:bodyDiv w:val="1"/>
      <w:marLeft w:val="0"/>
      <w:marRight w:val="0"/>
      <w:marTop w:val="0"/>
      <w:marBottom w:val="0"/>
      <w:divBdr>
        <w:top w:val="none" w:sz="0" w:space="0" w:color="auto"/>
        <w:left w:val="none" w:sz="0" w:space="0" w:color="auto"/>
        <w:bottom w:val="none" w:sz="0" w:space="0" w:color="auto"/>
        <w:right w:val="none" w:sz="0" w:space="0" w:color="auto"/>
      </w:divBdr>
    </w:div>
    <w:div w:id="1866478171">
      <w:bodyDiv w:val="1"/>
      <w:marLeft w:val="0"/>
      <w:marRight w:val="0"/>
      <w:marTop w:val="0"/>
      <w:marBottom w:val="0"/>
      <w:divBdr>
        <w:top w:val="none" w:sz="0" w:space="0" w:color="auto"/>
        <w:left w:val="none" w:sz="0" w:space="0" w:color="auto"/>
        <w:bottom w:val="none" w:sz="0" w:space="0" w:color="auto"/>
        <w:right w:val="none" w:sz="0" w:space="0" w:color="auto"/>
      </w:divBdr>
    </w:div>
    <w:div w:id="1932739092">
      <w:bodyDiv w:val="1"/>
      <w:marLeft w:val="0"/>
      <w:marRight w:val="0"/>
      <w:marTop w:val="0"/>
      <w:marBottom w:val="0"/>
      <w:divBdr>
        <w:top w:val="none" w:sz="0" w:space="0" w:color="auto"/>
        <w:left w:val="none" w:sz="0" w:space="0" w:color="auto"/>
        <w:bottom w:val="none" w:sz="0" w:space="0" w:color="auto"/>
        <w:right w:val="none" w:sz="0" w:space="0" w:color="auto"/>
      </w:divBdr>
    </w:div>
    <w:div w:id="209978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EA04D-66D7-4C77-B7A1-BEDB1A907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9</Pages>
  <Words>3913</Words>
  <Characters>22310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dc:creator>
  <cp:keywords/>
  <dc:description/>
  <cp:lastModifiedBy>SDI CPU 1130</cp:lastModifiedBy>
  <cp:revision>33</cp:revision>
  <dcterms:created xsi:type="dcterms:W3CDTF">2025-07-19T11:14:00Z</dcterms:created>
  <dcterms:modified xsi:type="dcterms:W3CDTF">2025-07-28T10:38:00Z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59e9f22a-b5fc-4e7c-b082-5682d002f425</vt:lpwstr>
  </property>
</Properties>
</file>