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A71FC">
      <w:pPr>
        <w:spacing w:line="276" w:lineRule="auto"/>
        <w:jc w:val="center"/>
        <w:rPr>
          <w:rFonts w:asciiTheme="minorHAnsi" w:hAnsiTheme="minorHAnsi" w:cstheme="minorHAnsi"/>
          <w:b/>
          <w:bCs w:val="0"/>
          <w:sz w:val="21"/>
          <w:szCs w:val="21"/>
        </w:rPr>
      </w:pPr>
      <w:bookmarkStart w:id="0" w:name="_heading=h.gjdgxs" w:colFirst="0" w:colLast="0"/>
      <w:bookmarkEnd w:id="0"/>
      <w:r>
        <w:rPr>
          <w:rFonts w:asciiTheme="minorHAnsi" w:hAnsiTheme="minorHAnsi" w:cstheme="minorHAnsi"/>
          <w:b/>
          <w:bCs w:val="0"/>
          <w:sz w:val="21"/>
          <w:szCs w:val="21"/>
        </w:rPr>
        <w:t xml:space="preserve">Overcoming AfCFTA Implementation Constraints: </w:t>
      </w:r>
    </w:p>
    <w:p w14:paraId="48B3AC1C">
      <w:pPr>
        <w:spacing w:line="276" w:lineRule="auto"/>
        <w:jc w:val="center"/>
        <w:rPr>
          <w:rFonts w:asciiTheme="minorHAnsi" w:hAnsiTheme="minorHAnsi" w:cstheme="minorHAnsi"/>
          <w:b/>
          <w:bCs w:val="0"/>
          <w:sz w:val="21"/>
          <w:szCs w:val="21"/>
        </w:rPr>
      </w:pPr>
      <w:r>
        <w:rPr>
          <w:rFonts w:asciiTheme="minorHAnsi" w:hAnsiTheme="minorHAnsi" w:cstheme="minorHAnsi"/>
          <w:b/>
          <w:bCs w:val="0"/>
          <w:sz w:val="21"/>
          <w:szCs w:val="21"/>
        </w:rPr>
        <w:t xml:space="preserve">Policies and Strategies for effective trade facilitation reform in </w:t>
      </w:r>
      <w:r>
        <w:rPr>
          <w:rFonts w:hint="default" w:asciiTheme="minorHAnsi" w:hAnsiTheme="minorHAnsi" w:cstheme="minorHAnsi"/>
          <w:b/>
          <w:bCs w:val="0"/>
          <w:sz w:val="21"/>
          <w:szCs w:val="21"/>
          <w:lang w:val="en-US"/>
        </w:rPr>
        <w:t xml:space="preserve">                                                                                   </w:t>
      </w:r>
      <w:r>
        <w:rPr>
          <w:rFonts w:asciiTheme="minorHAnsi" w:hAnsiTheme="minorHAnsi" w:cstheme="minorHAnsi"/>
          <w:b/>
          <w:bCs w:val="0"/>
          <w:sz w:val="21"/>
          <w:szCs w:val="21"/>
        </w:rPr>
        <w:t xml:space="preserve">the Southern African Development Community </w:t>
      </w:r>
    </w:p>
    <w:p w14:paraId="2FDE86AA">
      <w:pPr>
        <w:jc w:val="center"/>
        <w:rPr>
          <w:rFonts w:asciiTheme="minorHAnsi" w:hAnsiTheme="minorHAnsi" w:cstheme="minorHAnsi"/>
          <w:sz w:val="20"/>
          <w:szCs w:val="20"/>
        </w:rPr>
      </w:pPr>
    </w:p>
    <w:p w14:paraId="345A4720">
      <w:pPr>
        <w:pBdr>
          <w:bottom w:val="single" w:color="auto" w:sz="6" w:space="1"/>
        </w:pBdr>
        <w:jc w:val="center"/>
        <w:rPr>
          <w:rFonts w:asciiTheme="minorHAnsi" w:hAnsiTheme="minorHAnsi" w:cstheme="minorHAnsi"/>
          <w:b/>
          <w:sz w:val="20"/>
          <w:szCs w:val="20"/>
        </w:rPr>
      </w:pPr>
    </w:p>
    <w:p w14:paraId="3C7C8DF8">
      <w:pPr>
        <w:jc w:val="center"/>
        <w:rPr>
          <w:rFonts w:asciiTheme="minorHAnsi" w:hAnsiTheme="minorHAnsi" w:cstheme="minorHAnsi"/>
          <w:b/>
          <w:sz w:val="20"/>
          <w:szCs w:val="20"/>
        </w:rPr>
      </w:pPr>
    </w:p>
    <w:p w14:paraId="22E39803">
      <w:pPr>
        <w:spacing w:line="276" w:lineRule="auto"/>
        <w:rPr>
          <w:rFonts w:asciiTheme="minorHAnsi" w:hAnsiTheme="minorHAnsi" w:cstheme="minorHAnsi"/>
          <w:b/>
          <w:i/>
          <w:iCs/>
          <w:sz w:val="20"/>
          <w:szCs w:val="20"/>
        </w:rPr>
      </w:pPr>
      <w:r>
        <w:rPr>
          <w:rFonts w:asciiTheme="minorHAnsi" w:hAnsiTheme="minorHAnsi" w:cstheme="minorHAnsi"/>
          <w:b/>
          <w:i/>
          <w:iCs/>
          <w:sz w:val="20"/>
          <w:szCs w:val="20"/>
        </w:rPr>
        <w:t xml:space="preserve">Abstract </w:t>
      </w:r>
    </w:p>
    <w:p w14:paraId="104B69A9">
      <w:pPr>
        <w:jc w:val="both"/>
        <w:rPr>
          <w:rFonts w:asciiTheme="minorHAnsi" w:hAnsiTheme="minorHAnsi" w:cstheme="minorHAnsi"/>
          <w:i/>
          <w:iCs/>
          <w:sz w:val="20"/>
          <w:szCs w:val="20"/>
        </w:rPr>
      </w:pPr>
      <w:r>
        <w:rPr>
          <w:rFonts w:asciiTheme="minorHAnsi" w:hAnsiTheme="minorHAnsi" w:cstheme="minorHAnsi"/>
          <w:i/>
          <w:iCs/>
          <w:sz w:val="20"/>
          <w:szCs w:val="20"/>
        </w:rPr>
        <w:t>This study undertakes a detailed inductive thematic analysis to provide</w:t>
      </w:r>
      <w:r>
        <w:rPr>
          <w:rFonts w:asciiTheme="minorHAnsi" w:hAnsiTheme="minorHAnsi" w:cstheme="minorHAnsi"/>
          <w:b/>
          <w:i/>
          <w:iCs/>
          <w:sz w:val="20"/>
          <w:szCs w:val="20"/>
        </w:rPr>
        <w:t xml:space="preserve"> </w:t>
      </w:r>
      <w:r>
        <w:rPr>
          <w:rFonts w:asciiTheme="minorHAnsi" w:hAnsiTheme="minorHAnsi" w:cstheme="minorHAnsi"/>
          <w:i/>
          <w:iCs/>
          <w:sz w:val="20"/>
          <w:szCs w:val="20"/>
        </w:rPr>
        <w:t xml:space="preserve">a comprehensive review of the constraints to implementing the trade facilitation provisions in the agreement establishing the African Continental Free Trade Area (AfCFTA). It demonstrates how the Southern African Development Community (SADC) region can leverage the implementation of the AfCFTA trade facilitation measures to increase intra-regional trade. Incorporating evidence from key informant interviews and surveys targeting </w:t>
      </w:r>
      <w:r>
        <w:rPr>
          <w:rFonts w:asciiTheme="minorHAnsi" w:hAnsiTheme="minorHAnsi" w:cstheme="minorHAnsi"/>
          <w:i/>
          <w:iCs/>
          <w:sz w:val="20"/>
          <w:szCs w:val="20"/>
          <w:highlight w:val="white"/>
        </w:rPr>
        <w:t>trade facilitation experts and practitioners in the SADC region,</w:t>
      </w:r>
      <w:r>
        <w:rPr>
          <w:rFonts w:asciiTheme="minorHAnsi" w:hAnsiTheme="minorHAnsi" w:cstheme="minorHAnsi"/>
          <w:i/>
          <w:iCs/>
          <w:sz w:val="20"/>
          <w:szCs w:val="20"/>
        </w:rPr>
        <w:t xml:space="preserve"> </w:t>
      </w:r>
      <w:r>
        <w:rPr>
          <w:rFonts w:asciiTheme="minorHAnsi" w:hAnsiTheme="minorHAnsi" w:cstheme="minorHAnsi"/>
          <w:i/>
          <w:iCs/>
          <w:sz w:val="20"/>
          <w:szCs w:val="20"/>
          <w:highlight w:val="white"/>
        </w:rPr>
        <w:t>t</w:t>
      </w:r>
      <w:r>
        <w:rPr>
          <w:rFonts w:asciiTheme="minorHAnsi" w:hAnsiTheme="minorHAnsi" w:cstheme="minorHAnsi"/>
          <w:i/>
          <w:iCs/>
          <w:sz w:val="20"/>
          <w:szCs w:val="20"/>
        </w:rPr>
        <w:t>he study investigates the potential opportunities to increase efficiency at SADC commercial borders and benefit from the AfCFTA trade facilitation measures. It finds that the SADC region is littered with challenges that will inhibit effective implementation of the trade facilitation reforms under the AfCFTA. It thus proposes policies that can be implemented to overcome these challenges and recommends strategies for the SADC region to pave the way for the region to benefit from the AfCFTA endeavour.</w:t>
      </w:r>
    </w:p>
    <w:p w14:paraId="38211F35">
      <w:pPr>
        <w:spacing w:line="276" w:lineRule="auto"/>
        <w:jc w:val="both"/>
        <w:rPr>
          <w:rFonts w:asciiTheme="minorHAnsi" w:hAnsiTheme="minorHAnsi" w:cstheme="minorHAnsi"/>
          <w:sz w:val="20"/>
          <w:szCs w:val="20"/>
        </w:rPr>
      </w:pPr>
    </w:p>
    <w:p w14:paraId="69B7118A">
      <w:pPr>
        <w:spacing w:line="276" w:lineRule="auto"/>
        <w:rPr>
          <w:rFonts w:asciiTheme="minorHAnsi" w:hAnsiTheme="minorHAnsi" w:cstheme="minorHAnsi"/>
          <w:b/>
          <w:i/>
          <w:iCs/>
          <w:sz w:val="20"/>
          <w:szCs w:val="20"/>
        </w:rPr>
      </w:pPr>
      <w:r>
        <w:rPr>
          <w:rFonts w:asciiTheme="minorHAnsi" w:hAnsiTheme="minorHAnsi" w:cstheme="minorHAnsi"/>
          <w:b/>
          <w:i/>
          <w:iCs/>
          <w:sz w:val="20"/>
          <w:szCs w:val="20"/>
        </w:rPr>
        <w:t>Key words:</w:t>
      </w:r>
    </w:p>
    <w:p w14:paraId="742C9D04">
      <w:pPr>
        <w:spacing w:line="276" w:lineRule="auto"/>
        <w:rPr>
          <w:rFonts w:asciiTheme="minorHAnsi" w:hAnsiTheme="minorHAnsi" w:cstheme="minorHAnsi"/>
          <w:i/>
          <w:iCs/>
          <w:sz w:val="20"/>
          <w:szCs w:val="20"/>
        </w:rPr>
      </w:pPr>
      <w:r>
        <w:rPr>
          <w:rFonts w:asciiTheme="minorHAnsi" w:hAnsiTheme="minorHAnsi" w:cstheme="minorHAnsi"/>
          <w:i/>
          <w:iCs/>
          <w:sz w:val="20"/>
          <w:szCs w:val="20"/>
        </w:rPr>
        <w:t>Trade Facilitation, Trade, SADC, AfCFTA, Effective Implementation, Regional integration</w:t>
      </w:r>
    </w:p>
    <w:p w14:paraId="48D960A4">
      <w:pPr>
        <w:pBdr>
          <w:bottom w:val="single" w:color="auto" w:sz="6" w:space="1"/>
        </w:pBdr>
        <w:spacing w:line="276" w:lineRule="auto"/>
        <w:rPr>
          <w:rFonts w:asciiTheme="minorHAnsi" w:hAnsiTheme="minorHAnsi" w:cstheme="minorHAnsi"/>
          <w:sz w:val="20"/>
          <w:szCs w:val="20"/>
        </w:rPr>
      </w:pPr>
    </w:p>
    <w:p w14:paraId="48855CB0">
      <w:pPr>
        <w:pStyle w:val="2"/>
        <w:numPr>
          <w:ilvl w:val="0"/>
          <w:numId w:val="1"/>
        </w:numPr>
        <w:rPr>
          <w:rFonts w:eastAsia="Arial" w:asciiTheme="minorHAnsi" w:hAnsiTheme="minorHAnsi" w:cstheme="minorHAnsi"/>
          <w:b/>
          <w:color w:val="000000"/>
          <w:sz w:val="20"/>
          <w:szCs w:val="20"/>
        </w:rPr>
      </w:pPr>
      <w:r>
        <w:rPr>
          <w:rFonts w:eastAsia="Arial" w:asciiTheme="minorHAnsi" w:hAnsiTheme="minorHAnsi" w:cstheme="minorHAnsi"/>
          <w:b/>
          <w:color w:val="000000"/>
          <w:sz w:val="20"/>
          <w:szCs w:val="20"/>
        </w:rPr>
        <w:t>INTRODUCTION</w:t>
      </w:r>
    </w:p>
    <w:p w14:paraId="579B7FE7">
      <w:pPr>
        <w:spacing w:before="280" w:after="280" w:line="276" w:lineRule="auto"/>
        <w:jc w:val="both"/>
        <w:rPr>
          <w:rFonts w:asciiTheme="minorHAnsi" w:hAnsiTheme="minorHAnsi" w:cstheme="minorHAnsi"/>
          <w:color w:val="000000"/>
          <w:sz w:val="20"/>
          <w:szCs w:val="20"/>
          <w:highlight w:val="white"/>
        </w:rPr>
      </w:pPr>
      <w:r>
        <w:rPr>
          <w:rFonts w:asciiTheme="minorHAnsi" w:hAnsiTheme="minorHAnsi" w:cstheme="minorHAnsi"/>
          <w:color w:val="000000"/>
          <w:sz w:val="20"/>
          <w:szCs w:val="20"/>
          <w:highlight w:val="white"/>
        </w:rPr>
        <w:t>International trade plays a pivotal role in stimulating economic growth, prompting a surge in regional integration efforts aimed at capitalizing on the advantages of trade liberalization (</w:t>
      </w:r>
      <w:r>
        <w:rPr>
          <w:rFonts w:asciiTheme="minorHAnsi" w:hAnsiTheme="minorHAnsi" w:cstheme="minorHAnsi"/>
          <w:color w:val="000000"/>
          <w:sz w:val="20"/>
          <w:szCs w:val="20"/>
          <w:highlight w:val="red"/>
        </w:rPr>
        <w:t>Moyer</w:t>
      </w:r>
      <w:r>
        <w:rPr>
          <w:rFonts w:asciiTheme="minorHAnsi" w:hAnsiTheme="minorHAnsi" w:cstheme="minorHAnsi"/>
          <w:color w:val="000000"/>
          <w:sz w:val="20"/>
          <w:szCs w:val="20"/>
          <w:highlight w:val="white"/>
        </w:rPr>
        <w:t xml:space="preserve"> et al., 2021). Within the Southern African Development Community (SADC), Member States have increasingly embraced open trade policies to enhance intra-regional commerce and drive economic development, both through regional cooperation and engagement in multilateral trade platforms. In this context, trade facilitation – defined as the array of measures, mechanisms, and practices designed to streamline cross-border procedures and minimize trade-related transaction costs – has emerged as a critical policy priority (</w:t>
      </w:r>
      <w:r>
        <w:rPr>
          <w:rFonts w:asciiTheme="minorHAnsi" w:hAnsiTheme="minorHAnsi" w:cstheme="minorHAnsi"/>
          <w:color w:val="000000"/>
          <w:sz w:val="20"/>
          <w:szCs w:val="20"/>
          <w:highlight w:val="red"/>
        </w:rPr>
        <w:t>Hornok</w:t>
      </w:r>
      <w:r>
        <w:rPr>
          <w:rFonts w:asciiTheme="minorHAnsi" w:hAnsiTheme="minorHAnsi" w:cstheme="minorHAnsi"/>
          <w:color w:val="000000"/>
          <w:sz w:val="20"/>
          <w:szCs w:val="20"/>
          <w:highlight w:val="white"/>
        </w:rPr>
        <w:t xml:space="preserve"> and </w:t>
      </w:r>
      <w:r>
        <w:rPr>
          <w:rFonts w:asciiTheme="minorHAnsi" w:hAnsiTheme="minorHAnsi" w:cstheme="minorHAnsi"/>
          <w:color w:val="000000"/>
          <w:sz w:val="20"/>
          <w:szCs w:val="20"/>
          <w:highlight w:val="red"/>
        </w:rPr>
        <w:t>Koren</w:t>
      </w:r>
      <w:r>
        <w:rPr>
          <w:rFonts w:asciiTheme="minorHAnsi" w:hAnsiTheme="minorHAnsi" w:cstheme="minorHAnsi"/>
          <w:color w:val="000000"/>
          <w:sz w:val="20"/>
          <w:szCs w:val="20"/>
          <w:highlight w:val="white"/>
        </w:rPr>
        <w:t>, 2015). It contributes to making cross-border trade more efficient while ensuring that national sovereignty and legitimate regulatory interests are upheld (</w:t>
      </w:r>
      <w:r>
        <w:rPr>
          <w:rFonts w:asciiTheme="minorHAnsi" w:hAnsiTheme="minorHAnsi" w:cstheme="minorHAnsi"/>
          <w:color w:val="000000"/>
          <w:sz w:val="20"/>
          <w:szCs w:val="20"/>
          <w:highlight w:val="red"/>
        </w:rPr>
        <w:t>Zidouemba</w:t>
      </w:r>
      <w:r>
        <w:rPr>
          <w:rFonts w:asciiTheme="minorHAnsi" w:hAnsiTheme="minorHAnsi" w:cstheme="minorHAnsi"/>
          <w:color w:val="000000"/>
          <w:sz w:val="20"/>
          <w:szCs w:val="20"/>
          <w:highlight w:val="white"/>
        </w:rPr>
        <w:t xml:space="preserve"> and Jallab, 2021). Nevertheless, despite these efforts, persistent trade facilitation constraints continue to hinder optimal trade performance within the SADC region.</w:t>
      </w:r>
    </w:p>
    <w:p w14:paraId="55592B44">
      <w:pPr>
        <w:spacing w:before="280" w:after="280"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highlight w:val="white"/>
        </w:rPr>
        <w:t xml:space="preserve">The African Continental Free Trade Area (AfCFTA) is the biggest regional trading arrangement since the signing of the GATT 1994 (the Marrakesh agreement establishing the World Trade Organisation). It is a game-changer for the African continent as it provides incentives and mechanisms to address challenges to </w:t>
      </w:r>
      <w:r>
        <w:rPr>
          <w:rFonts w:asciiTheme="minorHAnsi" w:hAnsiTheme="minorHAnsi" w:cstheme="minorHAnsi"/>
          <w:sz w:val="20"/>
          <w:szCs w:val="20"/>
          <w:highlight w:val="white"/>
        </w:rPr>
        <w:t>boost</w:t>
      </w:r>
      <w:r>
        <w:rPr>
          <w:rFonts w:asciiTheme="minorHAnsi" w:hAnsiTheme="minorHAnsi" w:cstheme="minorHAnsi"/>
          <w:color w:val="000000"/>
          <w:sz w:val="20"/>
          <w:szCs w:val="20"/>
          <w:highlight w:val="white"/>
        </w:rPr>
        <w:t xml:space="preserve"> intra-Africa trade, production and integration (</w:t>
      </w:r>
      <w:r>
        <w:rPr>
          <w:rFonts w:asciiTheme="minorHAnsi" w:hAnsiTheme="minorHAnsi" w:cstheme="minorHAnsi"/>
          <w:color w:val="000000"/>
          <w:sz w:val="20"/>
          <w:szCs w:val="20"/>
          <w:highlight w:val="red"/>
        </w:rPr>
        <w:t>Ehizuelen</w:t>
      </w:r>
      <w:r>
        <w:rPr>
          <w:rFonts w:asciiTheme="minorHAnsi" w:hAnsiTheme="minorHAnsi" w:cstheme="minorHAnsi"/>
          <w:color w:val="000000"/>
          <w:sz w:val="20"/>
          <w:szCs w:val="20"/>
          <w:highlight w:val="white"/>
        </w:rPr>
        <w:t xml:space="preserve">, 2019). The AfCFTA establishes a market of 1.2 billion people with a combined estimated GDP of USD 2.5 trillion and combined consumer and business spending of more than $4 trillion </w:t>
      </w:r>
      <w:r>
        <w:rPr>
          <w:rFonts w:asciiTheme="minorHAnsi" w:hAnsiTheme="minorHAnsi" w:cstheme="minorHAnsi"/>
          <w:sz w:val="20"/>
          <w:szCs w:val="20"/>
        </w:rPr>
        <w:t>(</w:t>
      </w:r>
      <w:r>
        <w:rPr>
          <w:rFonts w:asciiTheme="minorHAnsi" w:hAnsiTheme="minorHAnsi" w:cstheme="minorHAnsi"/>
          <w:sz w:val="20"/>
          <w:szCs w:val="20"/>
          <w:highlight w:val="red"/>
        </w:rPr>
        <w:t>Fofack</w:t>
      </w:r>
      <w:r>
        <w:rPr>
          <w:rFonts w:asciiTheme="minorHAnsi" w:hAnsiTheme="minorHAnsi" w:cstheme="minorHAnsi"/>
          <w:sz w:val="20"/>
          <w:szCs w:val="20"/>
        </w:rPr>
        <w:t>, 2020)</w:t>
      </w:r>
      <w:r>
        <w:rPr>
          <w:rFonts w:asciiTheme="minorHAnsi" w:hAnsiTheme="minorHAnsi" w:cstheme="minorHAnsi"/>
          <w:color w:val="000000"/>
          <w:sz w:val="20"/>
          <w:szCs w:val="20"/>
          <w:highlight w:val="white"/>
        </w:rPr>
        <w:t>. Given the fragmentation and small size of SADC markets, a continent-wide common market offers a unique opportunity to increase market efficiency and reduce the cost of doing business by offering opportunities for economies of scale, investment in cross-border infrastructure, increased opportunities for investment flows, and a</w:t>
      </w:r>
      <w:r>
        <w:rPr>
          <w:rFonts w:asciiTheme="minorHAnsi" w:hAnsiTheme="minorHAnsi" w:cstheme="minorHAnsi"/>
          <w:color w:val="000000"/>
          <w:sz w:val="20"/>
          <w:szCs w:val="20"/>
        </w:rPr>
        <w:t xml:space="preserve">n opportunity to bridge the disjointed SADC markets through regional value chains </w:t>
      </w:r>
      <w:r>
        <w:rPr>
          <w:rFonts w:asciiTheme="minorHAnsi" w:hAnsiTheme="minorHAnsi" w:cstheme="minorHAnsi"/>
          <w:sz w:val="20"/>
          <w:szCs w:val="20"/>
        </w:rPr>
        <w:t>(</w:t>
      </w:r>
      <w:r>
        <w:rPr>
          <w:rFonts w:asciiTheme="minorHAnsi" w:hAnsiTheme="minorHAnsi" w:cstheme="minorHAnsi"/>
          <w:sz w:val="20"/>
          <w:szCs w:val="20"/>
          <w:highlight w:val="red"/>
        </w:rPr>
        <w:t>Abrego</w:t>
      </w:r>
      <w:r>
        <w:rPr>
          <w:rFonts w:asciiTheme="minorHAnsi" w:hAnsiTheme="minorHAnsi" w:cstheme="minorHAnsi"/>
          <w:sz w:val="20"/>
          <w:szCs w:val="20"/>
        </w:rPr>
        <w:t xml:space="preserve"> et al., 2020)</w:t>
      </w:r>
      <w:r>
        <w:rPr>
          <w:rFonts w:asciiTheme="minorHAnsi" w:hAnsiTheme="minorHAnsi" w:cstheme="minorHAnsi"/>
          <w:color w:val="000000"/>
          <w:sz w:val="20"/>
          <w:szCs w:val="20"/>
          <w:highlight w:val="white"/>
        </w:rPr>
        <w:t xml:space="preserve">. </w:t>
      </w:r>
      <w:r>
        <w:rPr>
          <w:rFonts w:asciiTheme="minorHAnsi" w:hAnsiTheme="minorHAnsi" w:cstheme="minorHAnsi"/>
          <w:sz w:val="20"/>
          <w:szCs w:val="20"/>
        </w:rPr>
        <w:t>The agreement establishing the AfCFTA identifies the following objectives:</w:t>
      </w:r>
      <w:r>
        <w:rPr>
          <w:rStyle w:val="11"/>
          <w:rFonts w:asciiTheme="minorHAnsi" w:hAnsiTheme="minorHAnsi" w:cstheme="minorHAnsi"/>
          <w:sz w:val="20"/>
          <w:szCs w:val="20"/>
        </w:rPr>
        <w:footnoteReference w:id="0"/>
      </w:r>
      <w:r>
        <w:rPr>
          <w:rFonts w:asciiTheme="minorHAnsi" w:hAnsiTheme="minorHAnsi" w:cstheme="minorHAnsi"/>
          <w:sz w:val="20"/>
          <w:szCs w:val="20"/>
        </w:rPr>
        <w:t> </w:t>
      </w:r>
    </w:p>
    <w:p w14:paraId="58DDA6EB">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Create a single continental market for goods and services with the movement of businesspersons and investments </w:t>
      </w:r>
    </w:p>
    <w:p w14:paraId="4A596FB2">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Expand intra-Africa trade across the regional economic communities and the continent in general </w:t>
      </w:r>
    </w:p>
    <w:p w14:paraId="641ECFD6">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Enhance competitiveness at the sectoral/enterprise level by exploiting opportunities for scale production, continental market access, better re-allocation of resources, as well as supporting economic transformation </w:t>
      </w:r>
    </w:p>
    <w:p w14:paraId="0D182C39">
      <w:pPr>
        <w:numPr>
          <w:ilvl w:val="0"/>
          <w:numId w:val="2"/>
        </w:numPr>
        <w:pBdr>
          <w:top w:val="none" w:color="auto" w:sz="0" w:space="0"/>
          <w:left w:val="none" w:color="auto" w:sz="0" w:space="0"/>
          <w:bottom w:val="none" w:color="auto" w:sz="0" w:space="0"/>
          <w:right w:val="none" w:color="auto" w:sz="0" w:space="0"/>
          <w:between w:val="none" w:color="auto" w:sz="0" w:space="0"/>
        </w:pBdr>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Resolve the existing challenges of multiple and overlapping memberships and expediting the integration processes in Africa. </w:t>
      </w:r>
    </w:p>
    <w:p w14:paraId="0C92D8F7">
      <w:pPr>
        <w:spacing w:before="280" w:after="280"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highlight w:val="white"/>
        </w:rPr>
        <w:t>The accord came into effect on 30</w:t>
      </w:r>
      <w:r>
        <w:rPr>
          <w:rFonts w:asciiTheme="minorHAnsi" w:hAnsiTheme="minorHAnsi" w:cstheme="minorHAnsi"/>
          <w:color w:val="000000"/>
          <w:sz w:val="20"/>
          <w:szCs w:val="20"/>
          <w:highlight w:val="white"/>
          <w:vertAlign w:val="superscript"/>
        </w:rPr>
        <w:t>th</w:t>
      </w:r>
      <w:r>
        <w:rPr>
          <w:rFonts w:asciiTheme="minorHAnsi" w:hAnsiTheme="minorHAnsi" w:cstheme="minorHAnsi"/>
          <w:color w:val="000000"/>
          <w:sz w:val="20"/>
          <w:szCs w:val="20"/>
          <w:highlight w:val="white"/>
        </w:rPr>
        <w:t xml:space="preserve"> May 2019 following ratification by 22 Member States. To date, 49 African states have ratified the agreement </w:t>
      </w:r>
      <w:r>
        <w:rPr>
          <w:rFonts w:asciiTheme="minorHAnsi" w:hAnsiTheme="minorHAnsi" w:cstheme="minorHAnsi"/>
          <w:sz w:val="20"/>
          <w:szCs w:val="20"/>
        </w:rPr>
        <w:t>(</w:t>
      </w:r>
      <w:r>
        <w:rPr>
          <w:rFonts w:asciiTheme="minorHAnsi" w:hAnsiTheme="minorHAnsi" w:cstheme="minorHAnsi"/>
          <w:sz w:val="20"/>
          <w:szCs w:val="20"/>
          <w:highlight w:val="red"/>
        </w:rPr>
        <w:t>Tralac</w:t>
      </w:r>
      <w:r>
        <w:rPr>
          <w:rFonts w:asciiTheme="minorHAnsi" w:hAnsiTheme="minorHAnsi" w:cstheme="minorHAnsi"/>
          <w:sz w:val="20"/>
          <w:szCs w:val="20"/>
        </w:rPr>
        <w:t>, 2025).</w:t>
      </w:r>
      <w:r>
        <w:rPr>
          <w:rFonts w:asciiTheme="minorHAnsi" w:hAnsiTheme="minorHAnsi" w:cstheme="minorHAnsi"/>
          <w:color w:val="000000"/>
          <w:sz w:val="20"/>
          <w:szCs w:val="20"/>
          <w:highlight w:val="white"/>
        </w:rPr>
        <w:t> </w:t>
      </w:r>
    </w:p>
    <w:p w14:paraId="288943EE">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The effective implementation of AfCFTA trade facilitation provisions hinges not merely on the ratification of its legal instruments and annexes, but more critically on the capacity of SADC Member States to internalize and apply core principles such as transparency, fairness, and mutual benefit. These principles underpin the broader trade integration objectives of the AfCFTA (African Union Commission, 2019). Given the relatively recent adoption of the Agreement, SADC countries are also well-positioned to draw lessons from other regions with successful single market frameworks, notably the European Union, and to leverage the expertise and support of international organizations committed to advancing trade integration (</w:t>
      </w:r>
      <w:r>
        <w:rPr>
          <w:rFonts w:asciiTheme="minorHAnsi" w:hAnsiTheme="minorHAnsi" w:cstheme="minorHAnsi"/>
          <w:sz w:val="20"/>
          <w:szCs w:val="20"/>
          <w:highlight w:val="red"/>
        </w:rPr>
        <w:t>Armel</w:t>
      </w:r>
      <w:r>
        <w:rPr>
          <w:rFonts w:asciiTheme="minorHAnsi" w:hAnsiTheme="minorHAnsi" w:cstheme="minorHAnsi"/>
          <w:sz w:val="20"/>
          <w:szCs w:val="20"/>
        </w:rPr>
        <w:t>, 2020).</w:t>
      </w:r>
    </w:p>
    <w:p w14:paraId="5182B243">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The AfCFTA represents an ambitious integration initiative that has been under development for several years, making the examination of its implementation particularly critical. Given SADC’s track record of implementation gaps, it is essential to identify existing constraints and devise targeted policy responses. The extent to which SADC Member States can fully benefit from the AfCFTA will be shaped by the creation of a trade environment that is conducive and supportive, underscoring the significance of trade facilitation reforms. Yet, the region continues to face persistent obstacles to cross-border trade, including both non-tariff barriers and operational bottlenecks in the movement and clearance of goods. Such impediments – ranging from inefficient customs procedures, inadequate infrastructure, and restrictive rules of origin to inconsistent tariff classification, institutional weaknesses, and limited enforcement of trade agreements – remain central to the region’s underperformance in intra-SADC trade (</w:t>
      </w:r>
      <w:r>
        <w:rPr>
          <w:rFonts w:asciiTheme="minorHAnsi" w:hAnsiTheme="minorHAnsi" w:cstheme="minorHAnsi"/>
          <w:sz w:val="20"/>
          <w:szCs w:val="20"/>
          <w:highlight w:val="red"/>
        </w:rPr>
        <w:t>Baker</w:t>
      </w:r>
      <w:r>
        <w:rPr>
          <w:rFonts w:asciiTheme="minorHAnsi" w:hAnsiTheme="minorHAnsi" w:cstheme="minorHAnsi"/>
          <w:sz w:val="20"/>
          <w:szCs w:val="20"/>
        </w:rPr>
        <w:t xml:space="preserve"> and </w:t>
      </w:r>
      <w:r>
        <w:rPr>
          <w:rFonts w:asciiTheme="minorHAnsi" w:hAnsiTheme="minorHAnsi" w:cstheme="minorHAnsi"/>
          <w:sz w:val="20"/>
          <w:szCs w:val="20"/>
          <w:highlight w:val="red"/>
        </w:rPr>
        <w:t>Deleplancque</w:t>
      </w:r>
      <w:r>
        <w:rPr>
          <w:rFonts w:asciiTheme="minorHAnsi" w:hAnsiTheme="minorHAnsi" w:cstheme="minorHAnsi"/>
          <w:sz w:val="20"/>
          <w:szCs w:val="20"/>
        </w:rPr>
        <w:t xml:space="preserve">, 2015; </w:t>
      </w:r>
      <w:r>
        <w:rPr>
          <w:rFonts w:asciiTheme="minorHAnsi" w:hAnsiTheme="minorHAnsi" w:cstheme="minorHAnsi"/>
          <w:sz w:val="20"/>
          <w:szCs w:val="20"/>
          <w:highlight w:val="red"/>
        </w:rPr>
        <w:t>Geda</w:t>
      </w:r>
      <w:r>
        <w:rPr>
          <w:rFonts w:asciiTheme="minorHAnsi" w:hAnsiTheme="minorHAnsi" w:cstheme="minorHAnsi"/>
          <w:sz w:val="20"/>
          <w:szCs w:val="20"/>
        </w:rPr>
        <w:t xml:space="preserve"> and </w:t>
      </w:r>
      <w:r>
        <w:rPr>
          <w:rFonts w:asciiTheme="minorHAnsi" w:hAnsiTheme="minorHAnsi" w:cstheme="minorHAnsi"/>
          <w:sz w:val="20"/>
          <w:szCs w:val="20"/>
          <w:highlight w:val="red"/>
        </w:rPr>
        <w:t>Seid</w:t>
      </w:r>
      <w:r>
        <w:rPr>
          <w:rFonts w:asciiTheme="minorHAnsi" w:hAnsiTheme="minorHAnsi" w:cstheme="minorHAnsi"/>
          <w:sz w:val="20"/>
          <w:szCs w:val="20"/>
        </w:rPr>
        <w:t>, 2015). These are fundamentally trade facilitation challenges that demand comprehensive trade policy reform to lower transaction costs and boost regional trade flows.</w:t>
      </w:r>
    </w:p>
    <w:p w14:paraId="1BD3E899">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It is important to remember that the SADC region is not starting from scratch on trade facilitation issues. SADC has made some progress on some elements of its trade facilitation agenda from the SADC Protocol on Trade, albeit limited in their scope and applicability. SADC has also created a non-binding guiding instrument called the Comprehensive Trade Facilitation Programme (CTFP) for its Member States. The CTFP is currently being implemented with financing from the European Union. The CTFP was developed and approved by the Ministerial Task Force (MTF) on Regional Economic Integration at its 16</w:t>
      </w:r>
      <w:r>
        <w:rPr>
          <w:rFonts w:asciiTheme="minorHAnsi" w:hAnsiTheme="minorHAnsi" w:cstheme="minorHAnsi"/>
          <w:sz w:val="20"/>
          <w:szCs w:val="20"/>
          <w:vertAlign w:val="superscript"/>
        </w:rPr>
        <w:t>th</w:t>
      </w:r>
      <w:r>
        <w:rPr>
          <w:rFonts w:asciiTheme="minorHAnsi" w:hAnsiTheme="minorHAnsi" w:cstheme="minorHAnsi"/>
          <w:sz w:val="20"/>
          <w:szCs w:val="20"/>
        </w:rPr>
        <w:t xml:space="preserve"> meeting held in March 2016 in Gaborone, Botswana (</w:t>
      </w:r>
      <w:r>
        <w:rPr>
          <w:rFonts w:asciiTheme="minorHAnsi" w:hAnsiTheme="minorHAnsi" w:cstheme="minorHAnsi"/>
          <w:color w:val="000000"/>
          <w:sz w:val="20"/>
          <w:szCs w:val="20"/>
        </w:rPr>
        <w:t>SADC 2022a; 2022b</w:t>
      </w:r>
      <w:r>
        <w:rPr>
          <w:rFonts w:asciiTheme="minorHAnsi" w:hAnsiTheme="minorHAnsi" w:cstheme="minorHAnsi"/>
          <w:sz w:val="20"/>
          <w:szCs w:val="20"/>
        </w:rPr>
        <w:t>). It comprises 28 activities which are built upon SADC’s thematic initiatives and priorities. The activities are clustered around four pillars: transparency, predictability, simplification, and cooperation.</w:t>
      </w:r>
    </w:p>
    <w:p w14:paraId="3514D18B">
      <w:pP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rPr>
        <w:t xml:space="preserve">This study draws on the SADC priorities to advance intra-regional trade by improving the customs and trading environment in the region. It aims to analyse the implementation constraints associated with rolling out the AfCFTA trade facilitation provisions in the SADC region. It will explore the possible remedies to these challenges and match implementation </w:t>
      </w:r>
      <w:r>
        <w:rPr>
          <w:rFonts w:asciiTheme="minorHAnsi" w:hAnsiTheme="minorHAnsi" w:cstheme="minorHAnsi"/>
          <w:sz w:val="20"/>
          <w:szCs w:val="20"/>
          <w:highlight w:val="white"/>
        </w:rPr>
        <w:t>constraints to policy solutions. This study seeks to address two central questions:</w:t>
      </w:r>
    </w:p>
    <w:p w14:paraId="7AB797F6">
      <w:pPr>
        <w:numPr>
          <w:ilvl w:val="0"/>
          <w:numId w:val="3"/>
        </w:numP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What are the main obstacles hindering the effective implementation of the AfCFTA trade facilitation protocol within the SADC region?</w:t>
      </w:r>
    </w:p>
    <w:p w14:paraId="6B907AEA">
      <w:pPr>
        <w:numPr>
          <w:ilvl w:val="0"/>
          <w:numId w:val="3"/>
        </w:numP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Which trade governance priorities should Member States focus on to advance the implementation of AfCFTA’s trade facilitation measures?</w:t>
      </w:r>
    </w:p>
    <w:p w14:paraId="0F13A163">
      <w:pPr>
        <w:rPr>
          <w:rFonts w:asciiTheme="minorHAnsi" w:hAnsiTheme="minorHAnsi" w:cstheme="minorHAnsi"/>
          <w:sz w:val="20"/>
          <w:szCs w:val="20"/>
        </w:rPr>
      </w:pPr>
      <w:r>
        <w:rPr>
          <w:rFonts w:asciiTheme="minorHAnsi" w:hAnsiTheme="minorHAnsi" w:cstheme="minorHAnsi"/>
          <w:sz w:val="20"/>
          <w:szCs w:val="20"/>
        </w:rPr>
        <w:t>This study seeks to add to the ongoing discourse on regional economic integration within the SADC region. It will conclude with recommendations on key policy priorities for trade facilitation in SADC, propose measures to enhance the effective implementation of AfCFTA trade facilitation provisions, and highlight critical capacity-building needs that must be addressed.</w:t>
      </w:r>
    </w:p>
    <w:p w14:paraId="53716A69">
      <w:pPr>
        <w:pStyle w:val="2"/>
        <w:numPr>
          <w:ilvl w:val="0"/>
          <w:numId w:val="1"/>
        </w:numPr>
        <w:rPr>
          <w:rFonts w:eastAsia="Arial" w:asciiTheme="minorHAnsi" w:hAnsiTheme="minorHAnsi" w:cstheme="minorHAnsi"/>
          <w:b/>
          <w:color w:val="000000"/>
          <w:sz w:val="20"/>
          <w:szCs w:val="20"/>
        </w:rPr>
      </w:pPr>
      <w:r>
        <w:rPr>
          <w:rFonts w:eastAsia="Arial" w:asciiTheme="minorHAnsi" w:hAnsiTheme="minorHAnsi" w:cstheme="minorHAnsi"/>
          <w:b/>
          <w:color w:val="000000"/>
          <w:sz w:val="20"/>
          <w:szCs w:val="20"/>
        </w:rPr>
        <w:t xml:space="preserve">LITERATURE REVIEW </w:t>
      </w:r>
    </w:p>
    <w:p w14:paraId="1F28C48E">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highlight w:val="white"/>
        </w:rPr>
        <w:t>Existing literature underscores the importance of trade facilitation as a key driver of trade efficiency, regional integration, and economic growth. However, scholarly work exploring the anticipated implementation challenges of AfCFTA trade facilitation measures at the continental level remains limited, particularly in relation to the complex regulatory reforms at and behind the border that are required, either explicitly or implicitly, under the AfCFTA framework. This research gap is largely due to the recent adoption of the agreement, leaving ample room for further academic inquiry. Trade facilitation holds a central place in broader trade policy goals, as it aligns with development strategies by serving as a catalyst not only for trade and export growth, but also for broader socio-economic outcomes (</w:t>
      </w:r>
      <w:r>
        <w:rPr>
          <w:rFonts w:asciiTheme="minorHAnsi" w:hAnsiTheme="minorHAnsi" w:cstheme="minorHAnsi"/>
          <w:sz w:val="20"/>
          <w:szCs w:val="20"/>
          <w:highlight w:val="red"/>
        </w:rPr>
        <w:t>Liu</w:t>
      </w:r>
      <w:r>
        <w:rPr>
          <w:rFonts w:asciiTheme="minorHAnsi" w:hAnsiTheme="minorHAnsi" w:cstheme="minorHAnsi"/>
          <w:sz w:val="20"/>
          <w:szCs w:val="20"/>
          <w:highlight w:val="white"/>
        </w:rPr>
        <w:t xml:space="preserve"> et al., 2022). By streamlining trade processes, it is expected to contribute to poverty reduction through job creation and inclusive economic growth (</w:t>
      </w:r>
      <w:r>
        <w:rPr>
          <w:rFonts w:asciiTheme="minorHAnsi" w:hAnsiTheme="minorHAnsi" w:cstheme="minorHAnsi"/>
          <w:sz w:val="20"/>
          <w:szCs w:val="20"/>
          <w:highlight w:val="red"/>
        </w:rPr>
        <w:t>Takpara</w:t>
      </w:r>
      <w:r>
        <w:rPr>
          <w:rFonts w:asciiTheme="minorHAnsi" w:hAnsiTheme="minorHAnsi" w:cstheme="minorHAnsi"/>
          <w:sz w:val="20"/>
          <w:szCs w:val="20"/>
          <w:highlight w:val="white"/>
        </w:rPr>
        <w:t>, 2022).</w:t>
      </w:r>
      <w:bookmarkStart w:id="1" w:name="_heading=h.du6iblw3kpcu" w:colFirst="0" w:colLast="0"/>
      <w:bookmarkEnd w:id="1"/>
    </w:p>
    <w:p w14:paraId="562FB1D4">
      <w:pP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rPr>
        <w:t>Trade facilitation reforms offer significant economic advantages across various actors involved in cross-border commerce. These reforms enhance trade performance and drive economic growth by increasing income levels, reducing unemployment, mitigating poverty and inequality, and contributing to broader social welfare outcomes (</w:t>
      </w:r>
      <w:r>
        <w:rPr>
          <w:rFonts w:asciiTheme="minorHAnsi" w:hAnsiTheme="minorHAnsi" w:cstheme="minorHAnsi"/>
          <w:sz w:val="20"/>
          <w:szCs w:val="20"/>
          <w:highlight w:val="red"/>
        </w:rPr>
        <w:t>Wilson</w:t>
      </w:r>
      <w:r>
        <w:rPr>
          <w:rFonts w:asciiTheme="minorHAnsi" w:hAnsiTheme="minorHAnsi" w:cstheme="minorHAnsi"/>
          <w:sz w:val="20"/>
          <w:szCs w:val="20"/>
        </w:rPr>
        <w:t xml:space="preserve"> et al., 2003; Portugal-</w:t>
      </w:r>
      <w:r>
        <w:rPr>
          <w:rFonts w:asciiTheme="minorHAnsi" w:hAnsiTheme="minorHAnsi" w:cstheme="minorHAnsi"/>
          <w:sz w:val="20"/>
          <w:szCs w:val="20"/>
          <w:highlight w:val="red"/>
        </w:rPr>
        <w:t>Perez</w:t>
      </w:r>
      <w:r>
        <w:rPr>
          <w:rFonts w:asciiTheme="minorHAnsi" w:hAnsiTheme="minorHAnsi" w:cstheme="minorHAnsi"/>
          <w:sz w:val="20"/>
          <w:szCs w:val="20"/>
        </w:rPr>
        <w:t xml:space="preserve"> and </w:t>
      </w:r>
      <w:r>
        <w:rPr>
          <w:rFonts w:asciiTheme="minorHAnsi" w:hAnsiTheme="minorHAnsi" w:cstheme="minorHAnsi"/>
          <w:sz w:val="20"/>
          <w:szCs w:val="20"/>
          <w:highlight w:val="red"/>
        </w:rPr>
        <w:t>Wilson</w:t>
      </w:r>
      <w:r>
        <w:rPr>
          <w:rFonts w:asciiTheme="minorHAnsi" w:hAnsiTheme="minorHAnsi" w:cstheme="minorHAnsi"/>
          <w:sz w:val="20"/>
          <w:szCs w:val="20"/>
        </w:rPr>
        <w:t xml:space="preserve">, 2009; </w:t>
      </w:r>
      <w:r>
        <w:rPr>
          <w:rFonts w:asciiTheme="minorHAnsi" w:hAnsiTheme="minorHAnsi" w:cstheme="minorHAnsi"/>
          <w:sz w:val="20"/>
          <w:szCs w:val="20"/>
          <w:highlight w:val="red"/>
        </w:rPr>
        <w:t>Sakyi</w:t>
      </w:r>
      <w:r>
        <w:rPr>
          <w:rFonts w:asciiTheme="minorHAnsi" w:hAnsiTheme="minorHAnsi" w:cstheme="minorHAnsi"/>
          <w:sz w:val="20"/>
          <w:szCs w:val="20"/>
        </w:rPr>
        <w:t xml:space="preserve"> et al., 2018). Traders experience the direct benefits of more efficient export and import processes, resulting in larger volumes and lower operational delays. Governments gain through the expansion of trade flows, which boosts customs revenue and contributes positively to GDP. Additionally, other market participants, such as financial institutions, logistics firms, and freight service providers, benefit from increased activity driven by higher export volumes (</w:t>
      </w:r>
      <w:r>
        <w:rPr>
          <w:rFonts w:asciiTheme="minorHAnsi" w:hAnsiTheme="minorHAnsi" w:cstheme="minorHAnsi"/>
          <w:sz w:val="20"/>
          <w:szCs w:val="20"/>
          <w:highlight w:val="red"/>
        </w:rPr>
        <w:t>Eberhard</w:t>
      </w:r>
      <w:r>
        <w:rPr>
          <w:rFonts w:asciiTheme="minorHAnsi" w:hAnsiTheme="minorHAnsi" w:cstheme="minorHAnsi"/>
          <w:sz w:val="20"/>
          <w:szCs w:val="20"/>
        </w:rPr>
        <w:t xml:space="preserve">-Ruiz and </w:t>
      </w:r>
      <w:r>
        <w:rPr>
          <w:rFonts w:asciiTheme="minorHAnsi" w:hAnsiTheme="minorHAnsi" w:cstheme="minorHAnsi"/>
          <w:sz w:val="20"/>
          <w:szCs w:val="20"/>
          <w:highlight w:val="red"/>
        </w:rPr>
        <w:t>Calabrese</w:t>
      </w:r>
      <w:r>
        <w:rPr>
          <w:rFonts w:asciiTheme="minorHAnsi" w:hAnsiTheme="minorHAnsi" w:cstheme="minorHAnsi"/>
          <w:sz w:val="20"/>
          <w:szCs w:val="20"/>
        </w:rPr>
        <w:t>, 2017).</w:t>
      </w:r>
    </w:p>
    <w:p w14:paraId="73510033">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Beyond these economic gains, trade facilitation also supports broader development objectives. It can reduce vulnerability to food insecurity by enhancing access to staple food commodities through increased trade (</w:t>
      </w:r>
      <w:r>
        <w:rPr>
          <w:rFonts w:asciiTheme="minorHAnsi" w:hAnsiTheme="minorHAnsi" w:cstheme="minorHAnsi"/>
          <w:sz w:val="20"/>
          <w:szCs w:val="20"/>
          <w:highlight w:val="red"/>
        </w:rPr>
        <w:t>Abdin</w:t>
      </w:r>
      <w:r>
        <w:rPr>
          <w:rFonts w:asciiTheme="minorHAnsi" w:hAnsiTheme="minorHAnsi" w:cstheme="minorHAnsi"/>
          <w:sz w:val="20"/>
          <w:szCs w:val="20"/>
        </w:rPr>
        <w:t>, 2019). Moreover, the process of simplifying and aligning trade procedures fosters regional collaboration not only on economic issues but also in areas such as safety, security, and social protection, matters that transcend national boundaries. This cooperation can help countries consolidate their interests and strengthen their voice in international trade forums (</w:t>
      </w:r>
      <w:r>
        <w:rPr>
          <w:rFonts w:asciiTheme="minorHAnsi" w:hAnsiTheme="minorHAnsi" w:cstheme="minorHAnsi"/>
          <w:sz w:val="20"/>
          <w:szCs w:val="20"/>
          <w:highlight w:val="red"/>
        </w:rPr>
        <w:t>Rippel</w:t>
      </w:r>
      <w:r>
        <w:rPr>
          <w:rFonts w:asciiTheme="minorHAnsi" w:hAnsiTheme="minorHAnsi" w:cstheme="minorHAnsi"/>
          <w:sz w:val="20"/>
          <w:szCs w:val="20"/>
        </w:rPr>
        <w:t>, 2011).</w:t>
      </w:r>
    </w:p>
    <w:p w14:paraId="0581A363">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 xml:space="preserve">The African Export-Import Bank (2018) has highlighted that the most advantageous AfCFTA implementation scenario involves the elimination of tariffs alongside the reduction of non-tariff barriers (NTBs). The AfCFTA itself reflects this ambition by committing to the liberalisation of 90% of tariff lines (African Union Commission, 2019), with tariff negotiations now concluded and the AfCFTA e-tariff book developed. NTBs are also addressed through Annex 5 of the agreement, which outlines mechanisms for identifying, monitoring, and eliminating such barriers (African Union Commission, 2020). Importantly, </w:t>
      </w:r>
      <w:r>
        <w:rPr>
          <w:rFonts w:asciiTheme="minorHAnsi" w:hAnsiTheme="minorHAnsi" w:cstheme="minorHAnsi"/>
          <w:sz w:val="20"/>
          <w:szCs w:val="20"/>
          <w:highlight w:val="red"/>
        </w:rPr>
        <w:t>Mevel</w:t>
      </w:r>
      <w:r>
        <w:rPr>
          <w:rFonts w:asciiTheme="minorHAnsi" w:hAnsiTheme="minorHAnsi" w:cstheme="minorHAnsi"/>
          <w:sz w:val="20"/>
          <w:szCs w:val="20"/>
        </w:rPr>
        <w:t xml:space="preserve"> et al. (2015) found that pairing the AfCFTA with targeted trade facilitation reforms could enhance the industrial dimension of intra-African trade by an estimated USD 14 billion.</w:t>
      </w:r>
    </w:p>
    <w:p w14:paraId="43827218">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However, trade facilitation is not without its implementation costs. Governments, particularly in developing and least developed countries, must allocate limited resources to upgrade customs technologies, train personnel, harmonize procedures, and adopt internationally recognized standards. These investments involve both direct and opportunity costs, which may place pressure on already constrained public budgets (Portugal-</w:t>
      </w:r>
      <w:r>
        <w:rPr>
          <w:rFonts w:asciiTheme="minorHAnsi" w:hAnsiTheme="minorHAnsi" w:cstheme="minorHAnsi"/>
          <w:sz w:val="20"/>
          <w:szCs w:val="20"/>
          <w:highlight w:val="red"/>
        </w:rPr>
        <w:t>Perez</w:t>
      </w:r>
      <w:r>
        <w:rPr>
          <w:rFonts w:asciiTheme="minorHAnsi" w:hAnsiTheme="minorHAnsi" w:cstheme="minorHAnsi"/>
          <w:sz w:val="20"/>
          <w:szCs w:val="20"/>
        </w:rPr>
        <w:t xml:space="preserve"> and </w:t>
      </w:r>
      <w:r>
        <w:rPr>
          <w:rFonts w:asciiTheme="minorHAnsi" w:hAnsiTheme="minorHAnsi" w:cstheme="minorHAnsi"/>
          <w:sz w:val="20"/>
          <w:szCs w:val="20"/>
          <w:highlight w:val="red"/>
        </w:rPr>
        <w:t>Wilson</w:t>
      </w:r>
      <w:r>
        <w:rPr>
          <w:rFonts w:asciiTheme="minorHAnsi" w:hAnsiTheme="minorHAnsi" w:cstheme="minorHAnsi"/>
          <w:sz w:val="20"/>
          <w:szCs w:val="20"/>
        </w:rPr>
        <w:t>, 2012).</w:t>
      </w:r>
    </w:p>
    <w:p w14:paraId="2A28FCF4">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 xml:space="preserve">When discussing the economic benefits associated with trade facilitation reforms in SADC, it is equally important to assess how these reforms have been implemented in practice. A critical aspect of assessing the AfCFTA’s progress in the SADC region lies in understanding the region’s historical track record with implementation. Past challenges in putting trade instruments into effect across SADC Member States raise concerns about the ability to operationalise the trade facilitation measures outlined in the AfCFTA annexes. </w:t>
      </w:r>
    </w:p>
    <w:p w14:paraId="29DDA4C8">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Drawing from the experience with the WTO Trade Facilitation Agreement (TFA), UNCTAD examined 26 national implementation plans and outlined a series of common barriers to full implementation (UNCTAD, 2014). As part of this investigation, several customs authorities indicated a lack of understanding of how the proposed trade facilitation measures would benefit both traders and customs administrations. In many cases, the decision to adopt or reject certain reforms rested with customs agencies, who often opted to maintain familiar legal or procedural frameworks, either due to cost-saving considerations or because the existing systems were perceived as sufficient. In some cases, prevailing legislation explicitly hindered the adoption of new measures; for example, legal mandates for physical inspection of goods made the implementation of pre-arrival processing impossible.</w:t>
      </w:r>
    </w:p>
    <w:p w14:paraId="2DB90A3E">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Cost was another frequently cited constraint. The lack of financial, technological, institutional, and human resources undermined the ability of countries to implement reform measures. Moreover, inadequate ICT systems and infrastructural shortcomings further constrained the application of more advanced trade protocols. Weak coordination between the various government agencies involved in border procedures also emerged as a major barrier. In the absence of structured inter-agency mechanisms, reforms risked being stalled by institutional turf battles. Furthermore, because trade facilitation is a relatively recent inclusion in trade agreements, many countries lacked the institutional architecture – such as coordination units or task forces – needed to drive implementation.</w:t>
      </w:r>
    </w:p>
    <w:p w14:paraId="10851E2F">
      <w:pP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As several WTO TFA provisions are mirrored in the AfCFTA’s trade facilitation framework, a key question is whether implementation challenges have evolved or persisted. The AfCFTA, for example, includes provisions for pre-arrival processing</w:t>
      </w:r>
      <w:r>
        <w:rPr>
          <w:rStyle w:val="11"/>
          <w:rFonts w:asciiTheme="minorHAnsi" w:hAnsiTheme="minorHAnsi" w:cstheme="minorHAnsi"/>
          <w:sz w:val="20"/>
          <w:szCs w:val="20"/>
        </w:rPr>
        <w:footnoteReference w:id="1"/>
      </w:r>
      <w:r>
        <w:rPr>
          <w:rFonts w:asciiTheme="minorHAnsi" w:hAnsiTheme="minorHAnsi" w:cstheme="minorHAnsi"/>
          <w:sz w:val="20"/>
          <w:szCs w:val="20"/>
        </w:rPr>
        <w:t>, which requires sophisticated ICT infrastructure to allow submission and review of customs documents prior to the physical arrival of goods. While SADC countries have made some progress towards automation and the digitisation of customs systems, it remains to be seen whether these initiatives are sufficient to support full and effective implementation of the AfCFTA measures.</w:t>
      </w:r>
    </w:p>
    <w:p w14:paraId="776C88CD">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sz w:val="20"/>
          <w:szCs w:val="20"/>
        </w:rPr>
      </w:pPr>
      <w:r>
        <w:rPr>
          <w:rFonts w:asciiTheme="minorHAnsi" w:hAnsiTheme="minorHAnsi" w:cstheme="minorHAnsi"/>
          <w:sz w:val="20"/>
          <w:szCs w:val="20"/>
        </w:rPr>
        <w:t>Ultimately, for SADC to fully capitalise on the AfCFTA, longstanding gaps between agreement and implementation must be addressed. The failure to follow through on trade commitments in the past has stifled trade integration in the region and diminished its transformative potential (</w:t>
      </w:r>
      <w:r>
        <w:rPr>
          <w:rFonts w:asciiTheme="minorHAnsi" w:hAnsiTheme="minorHAnsi" w:cstheme="minorHAnsi"/>
          <w:sz w:val="20"/>
          <w:szCs w:val="20"/>
          <w:highlight w:val="red"/>
        </w:rPr>
        <w:t>Woolfrey</w:t>
      </w:r>
      <w:r>
        <w:rPr>
          <w:rFonts w:asciiTheme="minorHAnsi" w:hAnsiTheme="minorHAnsi" w:cstheme="minorHAnsi"/>
          <w:sz w:val="20"/>
          <w:szCs w:val="20"/>
        </w:rPr>
        <w:t xml:space="preserve"> and </w:t>
      </w:r>
      <w:r>
        <w:rPr>
          <w:rFonts w:asciiTheme="minorHAnsi" w:hAnsiTheme="minorHAnsi" w:cstheme="minorHAnsi"/>
          <w:sz w:val="20"/>
          <w:szCs w:val="20"/>
          <w:highlight w:val="red"/>
        </w:rPr>
        <w:t>Byiers</w:t>
      </w:r>
      <w:r>
        <w:rPr>
          <w:rFonts w:asciiTheme="minorHAnsi" w:hAnsiTheme="minorHAnsi" w:cstheme="minorHAnsi"/>
          <w:sz w:val="20"/>
          <w:szCs w:val="20"/>
        </w:rPr>
        <w:t>, 2019). Bridging this implementation gap will be critical for SADC Member States as they move forward with AfCFTA obligations.</w:t>
      </w:r>
    </w:p>
    <w:p w14:paraId="11635CB9">
      <w:pPr>
        <w:pStyle w:val="2"/>
        <w:numPr>
          <w:ilvl w:val="0"/>
          <w:numId w:val="1"/>
        </w:numPr>
        <w:rPr>
          <w:rFonts w:eastAsia="Arial" w:asciiTheme="minorHAnsi" w:hAnsiTheme="minorHAnsi" w:cstheme="minorHAnsi"/>
          <w:b/>
          <w:color w:val="000000"/>
          <w:sz w:val="20"/>
          <w:szCs w:val="20"/>
        </w:rPr>
      </w:pPr>
      <w:r>
        <w:rPr>
          <w:rFonts w:eastAsia="Arial" w:asciiTheme="minorHAnsi" w:hAnsiTheme="minorHAnsi" w:cstheme="minorHAnsi"/>
          <w:b/>
          <w:color w:val="000000"/>
          <w:sz w:val="20"/>
          <w:szCs w:val="20"/>
        </w:rPr>
        <w:t xml:space="preserve">METHODOLOGY </w:t>
      </w:r>
    </w:p>
    <w:p w14:paraId="2BE8E9C5">
      <w:pPr>
        <w:spacing w:line="276" w:lineRule="auto"/>
        <w:rPr>
          <w:rFonts w:asciiTheme="minorHAnsi" w:hAnsiTheme="minorHAnsi" w:cstheme="minorHAnsi"/>
          <w:b/>
          <w:sz w:val="20"/>
          <w:szCs w:val="20"/>
        </w:rPr>
      </w:pPr>
    </w:p>
    <w:p w14:paraId="215CE5C3">
      <w:pPr>
        <w:pStyle w:val="3"/>
        <w:numPr>
          <w:ilvl w:val="1"/>
          <w:numId w:val="1"/>
        </w:numPr>
        <w:ind w:left="1224" w:hanging="864"/>
        <w:rPr>
          <w:rFonts w:eastAsia="Arial" w:asciiTheme="minorHAnsi" w:hAnsiTheme="minorHAnsi" w:cstheme="minorHAnsi"/>
          <w:b/>
          <w:color w:val="000000"/>
          <w:sz w:val="20"/>
          <w:szCs w:val="20"/>
        </w:rPr>
      </w:pPr>
      <w:r>
        <w:rPr>
          <w:rFonts w:eastAsia="Arial" w:asciiTheme="minorHAnsi" w:hAnsiTheme="minorHAnsi" w:cstheme="minorHAnsi"/>
          <w:b/>
          <w:color w:val="000000"/>
          <w:sz w:val="20"/>
          <w:szCs w:val="20"/>
        </w:rPr>
        <w:t xml:space="preserve">Philosophical Position and Research Approach </w:t>
      </w:r>
    </w:p>
    <w:p w14:paraId="03E7305A">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 xml:space="preserve">The author adopts a pragmatist research philosophy as the basis for grounded theory. According to </w:t>
      </w:r>
      <w:r>
        <w:rPr>
          <w:rFonts w:asciiTheme="minorHAnsi" w:hAnsiTheme="minorHAnsi" w:cstheme="minorHAnsi"/>
          <w:sz w:val="20"/>
          <w:szCs w:val="20"/>
          <w:highlight w:val="red"/>
        </w:rPr>
        <w:t>Glaser</w:t>
      </w:r>
      <w:r>
        <w:rPr>
          <w:rFonts w:asciiTheme="minorHAnsi" w:hAnsiTheme="minorHAnsi" w:cstheme="minorHAnsi"/>
          <w:sz w:val="20"/>
          <w:szCs w:val="20"/>
          <w:highlight w:val="white"/>
        </w:rPr>
        <w:t xml:space="preserve"> (1978), data collection in grounded theory methodology begins with a “sociological perspective [of a] general problem area”. An important procedure from grounded theory that informs this pragmatism framework is the constant comparison method, whereby data is constantly collected and analysed, broken down and categorised, and then compared to previously collected data (</w:t>
      </w:r>
      <w:r>
        <w:rPr>
          <w:rFonts w:asciiTheme="minorHAnsi" w:hAnsiTheme="minorHAnsi" w:cstheme="minorHAnsi"/>
          <w:sz w:val="20"/>
          <w:szCs w:val="20"/>
          <w:highlight w:val="red"/>
        </w:rPr>
        <w:t>Ramanadhan</w:t>
      </w:r>
      <w:r>
        <w:rPr>
          <w:rFonts w:asciiTheme="minorHAnsi" w:hAnsiTheme="minorHAnsi" w:cstheme="minorHAnsi"/>
          <w:sz w:val="20"/>
          <w:szCs w:val="20"/>
          <w:highlight w:val="white"/>
        </w:rPr>
        <w:t xml:space="preserve"> et al., 2021).</w:t>
      </w:r>
    </w:p>
    <w:p w14:paraId="030C8239">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Pragmatism is a philosophical approach that emphasizes the importance of ideas and theories being applicable and useful in practice (</w:t>
      </w:r>
      <w:r>
        <w:rPr>
          <w:rFonts w:asciiTheme="minorHAnsi" w:hAnsiTheme="minorHAnsi" w:cstheme="minorHAnsi"/>
          <w:sz w:val="20"/>
          <w:szCs w:val="20"/>
          <w:highlight w:val="red"/>
        </w:rPr>
        <w:t>Kelemen</w:t>
      </w:r>
      <w:r>
        <w:rPr>
          <w:rFonts w:asciiTheme="minorHAnsi" w:hAnsiTheme="minorHAnsi" w:cstheme="minorHAnsi"/>
          <w:sz w:val="20"/>
          <w:szCs w:val="20"/>
          <w:highlight w:val="white"/>
        </w:rPr>
        <w:t xml:space="preserve"> and </w:t>
      </w:r>
      <w:r>
        <w:rPr>
          <w:rFonts w:asciiTheme="minorHAnsi" w:hAnsiTheme="minorHAnsi" w:cstheme="minorHAnsi"/>
          <w:sz w:val="20"/>
          <w:szCs w:val="20"/>
          <w:highlight w:val="red"/>
        </w:rPr>
        <w:t>Rumens</w:t>
      </w:r>
      <w:r>
        <w:rPr>
          <w:rFonts w:asciiTheme="minorHAnsi" w:hAnsiTheme="minorHAnsi" w:cstheme="minorHAnsi"/>
          <w:sz w:val="20"/>
          <w:szCs w:val="20"/>
          <w:highlight w:val="white"/>
        </w:rPr>
        <w:t xml:space="preserve">, 2008; </w:t>
      </w:r>
      <w:r>
        <w:rPr>
          <w:rFonts w:asciiTheme="minorHAnsi" w:hAnsiTheme="minorHAnsi" w:cstheme="minorHAnsi"/>
          <w:sz w:val="20"/>
          <w:szCs w:val="20"/>
          <w:highlight w:val="red"/>
        </w:rPr>
        <w:t>Saunders</w:t>
      </w:r>
      <w:r>
        <w:rPr>
          <w:rFonts w:asciiTheme="minorHAnsi" w:hAnsiTheme="minorHAnsi" w:cstheme="minorHAnsi"/>
          <w:sz w:val="20"/>
          <w:szCs w:val="20"/>
          <w:highlight w:val="white"/>
        </w:rPr>
        <w:t xml:space="preserve"> et al., 2009). In other words, the truth or validity of a concept is judged by the practical outcomes it produces when implemented in real-world situations. Guided by this perspective, the present study begins with the identified issue of trade facilitation obstacles limiting intra-SADC trade and seeks to offer actionable recommendations to support the effective implementation of the AfCFTA trade facilitation framework as a means to overcome these barriers.</w:t>
      </w:r>
    </w:p>
    <w:p w14:paraId="1B8366C5">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It follows then that for a pragmatist researcher, the study adopts an inductive content analysis research framework (</w:t>
      </w:r>
      <w:r>
        <w:rPr>
          <w:rFonts w:asciiTheme="minorHAnsi" w:hAnsiTheme="minorHAnsi" w:cstheme="minorHAnsi"/>
          <w:sz w:val="20"/>
          <w:szCs w:val="20"/>
          <w:highlight w:val="red"/>
        </w:rPr>
        <w:t>Gulati</w:t>
      </w:r>
      <w:r>
        <w:rPr>
          <w:rFonts w:asciiTheme="minorHAnsi" w:hAnsiTheme="minorHAnsi" w:cstheme="minorHAnsi"/>
          <w:sz w:val="20"/>
          <w:szCs w:val="20"/>
          <w:highlight w:val="white"/>
        </w:rPr>
        <w:t xml:space="preserve">, 2009; </w:t>
      </w:r>
      <w:r>
        <w:rPr>
          <w:rFonts w:asciiTheme="minorHAnsi" w:hAnsiTheme="minorHAnsi" w:cstheme="minorHAnsi"/>
          <w:sz w:val="20"/>
          <w:szCs w:val="20"/>
          <w:highlight w:val="red"/>
        </w:rPr>
        <w:t>Babbie</w:t>
      </w:r>
      <w:r>
        <w:rPr>
          <w:rFonts w:asciiTheme="minorHAnsi" w:hAnsiTheme="minorHAnsi" w:cstheme="minorHAnsi"/>
          <w:sz w:val="20"/>
          <w:szCs w:val="20"/>
          <w:highlight w:val="white"/>
        </w:rPr>
        <w:t>, 2013). In inductive research, qualitative content analysis is a research methodology that analyses and interprets the content of qualitative empirical data. It involves systematically categorising and interpreting data to identify patterns, themes, and meanings that emerge during analysis (</w:t>
      </w:r>
      <w:r>
        <w:fldChar w:fldCharType="begin"/>
      </w:r>
      <w:r>
        <w:instrText xml:space="preserve"> HYPERLINK \l "_heading=h.2r0uhxc" \h </w:instrText>
      </w:r>
      <w:r>
        <w:fldChar w:fldCharType="separate"/>
      </w:r>
      <w:r>
        <w:rPr>
          <w:rFonts w:asciiTheme="minorHAnsi" w:hAnsiTheme="minorHAnsi" w:cstheme="minorHAnsi"/>
          <w:sz w:val="20"/>
          <w:szCs w:val="20"/>
          <w:highlight w:val="red"/>
        </w:rPr>
        <w:t>Delve</w:t>
      </w:r>
      <w:r>
        <w:rPr>
          <w:rFonts w:asciiTheme="minorHAnsi" w:hAnsiTheme="minorHAnsi" w:cstheme="minorHAnsi"/>
          <w:sz w:val="20"/>
          <w:szCs w:val="20"/>
          <w:highlight w:val="white"/>
        </w:rPr>
        <w:t xml:space="preserve"> and </w:t>
      </w:r>
      <w:r>
        <w:rPr>
          <w:rFonts w:asciiTheme="minorHAnsi" w:hAnsiTheme="minorHAnsi" w:cstheme="minorHAnsi"/>
          <w:sz w:val="20"/>
          <w:szCs w:val="20"/>
          <w:highlight w:val="red"/>
        </w:rPr>
        <w:t>Limpaecher</w:t>
      </w:r>
      <w:r>
        <w:rPr>
          <w:rFonts w:asciiTheme="minorHAnsi" w:hAnsiTheme="minorHAnsi" w:cstheme="minorHAnsi"/>
          <w:sz w:val="20"/>
          <w:szCs w:val="20"/>
        </w:rPr>
        <w:t xml:space="preserve">, </w:t>
      </w:r>
      <w:r>
        <w:rPr>
          <w:rFonts w:asciiTheme="minorHAnsi" w:hAnsiTheme="minorHAnsi" w:cstheme="minorHAnsi"/>
          <w:sz w:val="20"/>
          <w:szCs w:val="20"/>
          <w:highlight w:val="white"/>
        </w:rPr>
        <w:t>2023</w:t>
      </w:r>
      <w:r>
        <w:rPr>
          <w:rFonts w:asciiTheme="minorHAnsi" w:hAnsiTheme="minorHAnsi" w:cstheme="minorHAnsi"/>
          <w:sz w:val="20"/>
          <w:szCs w:val="20"/>
          <w:highlight w:val="white"/>
        </w:rPr>
        <w:fldChar w:fldCharType="end"/>
      </w:r>
      <w:r>
        <w:rPr>
          <w:rFonts w:asciiTheme="minorHAnsi" w:hAnsiTheme="minorHAnsi" w:cstheme="minorHAnsi"/>
          <w:sz w:val="20"/>
          <w:szCs w:val="20"/>
          <w:highlight w:val="white"/>
        </w:rPr>
        <w:t>). Therefore, inductive reasoning in qualitative content analysis allows the data to guide the researcher’s analysis to identify emerging patterns, themes, and concepts.</w:t>
      </w:r>
    </w:p>
    <w:p w14:paraId="3AE25C63">
      <w:pPr>
        <w:pStyle w:val="3"/>
        <w:numPr>
          <w:ilvl w:val="1"/>
          <w:numId w:val="1"/>
        </w:numPr>
        <w:ind w:left="1224" w:hanging="864"/>
        <w:rPr>
          <w:rFonts w:eastAsia="Arial" w:asciiTheme="minorHAnsi" w:hAnsiTheme="minorHAnsi" w:cstheme="minorHAnsi"/>
          <w:b/>
          <w:color w:val="000000"/>
          <w:sz w:val="20"/>
          <w:szCs w:val="20"/>
        </w:rPr>
      </w:pPr>
      <w:bookmarkStart w:id="2" w:name="_heading=h.20dp8at5fiwy" w:colFirst="0" w:colLast="0"/>
      <w:bookmarkEnd w:id="2"/>
      <w:r>
        <w:rPr>
          <w:rFonts w:eastAsia="Arial" w:asciiTheme="minorHAnsi" w:hAnsiTheme="minorHAnsi" w:cstheme="minorHAnsi"/>
          <w:b/>
          <w:color w:val="000000"/>
          <w:sz w:val="20"/>
          <w:szCs w:val="20"/>
        </w:rPr>
        <w:t xml:space="preserve">Data Collection Methods </w:t>
      </w:r>
    </w:p>
    <w:p w14:paraId="23D26C64">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 xml:space="preserve">The study employed primary data collected through online surveys of trade facilitation experts and practitioners, complemented by key informant interviews. This mixed-method approach, combining wide-reaching surveys with in-depth interviews targeting a smaller subset of the population enabled broader outreach to a diverse group of trade facilitation specialists, yielding valuable and actionable insights. </w:t>
      </w:r>
    </w:p>
    <w:p w14:paraId="0F758D04">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rPr>
        <w:t>Following a thorough literature review, the survey was designed to engage experts on trade facilitation and AfCFTA matters in the SADC region. Respondents included distinguished specialists, SADC policy analysts, customs administrators, regional integration experts, development practitioners, and other key stakeholders involved in trade facilitation within the SADC region. To enrich the data, qualitative interviews were conducted with knowledgeable figures such as policymakers, implementors from recognised organisations, private sector actors like customs clearing agents and freight forwarders, as well as customs officers, trade facilitation consultants, and academics. This integrated methodology allows the strengths of each data collection technique to balance the limitations of the other, ensuring a more robust and comprehensive dataset.</w:t>
      </w:r>
    </w:p>
    <w:p w14:paraId="116231A6">
      <w:pPr>
        <w:pStyle w:val="2"/>
        <w:numPr>
          <w:ilvl w:val="0"/>
          <w:numId w:val="1"/>
        </w:numPr>
        <w:rPr>
          <w:rFonts w:eastAsia="Arial" w:asciiTheme="minorHAnsi" w:hAnsiTheme="minorHAnsi" w:cstheme="minorHAnsi"/>
          <w:color w:val="000000"/>
          <w:sz w:val="20"/>
          <w:szCs w:val="20"/>
        </w:rPr>
      </w:pPr>
      <w:r>
        <w:rPr>
          <w:rFonts w:eastAsia="Arial" w:asciiTheme="minorHAnsi" w:hAnsiTheme="minorHAnsi" w:cstheme="minorHAnsi"/>
          <w:b/>
          <w:color w:val="000000"/>
          <w:sz w:val="20"/>
          <w:szCs w:val="20"/>
        </w:rPr>
        <w:t xml:space="preserve">ANALYSIS OF THE RESULTS OF THE STUDY </w:t>
      </w:r>
    </w:p>
    <w:p w14:paraId="7F175A55">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The results of the study indicate that numerous challenges hinder the implementation of AfCFTA trade facilitation measures. According to trade facilitation policy experts in the SADC region, the following are identified as the most pressing obstacles to effective implementation:</w:t>
      </w:r>
    </w:p>
    <w:p w14:paraId="3DF17573">
      <w:pPr>
        <w:pStyle w:val="44"/>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jc w:val="both"/>
        <w:rPr>
          <w:rFonts w:cstheme="minorHAnsi"/>
          <w:b/>
          <w:color w:val="000000"/>
          <w:sz w:val="20"/>
          <w:szCs w:val="20"/>
        </w:rPr>
      </w:pPr>
      <w:r>
        <w:rPr>
          <w:rFonts w:cstheme="minorHAnsi"/>
          <w:b/>
          <w:color w:val="000000"/>
          <w:sz w:val="20"/>
          <w:szCs w:val="20"/>
        </w:rPr>
        <w:t>Insufficient political will</w:t>
      </w:r>
    </w:p>
    <w:p w14:paraId="5907131F">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 xml:space="preserve"> Effective implementation of AfCFTA trade facilitation measures hinges on strong and sustained political will across SADC Member States, both at national and regional levels (</w:t>
      </w:r>
      <w:r>
        <w:rPr>
          <w:rFonts w:asciiTheme="minorHAnsi" w:hAnsiTheme="minorHAnsi" w:cstheme="minorHAnsi"/>
          <w:sz w:val="20"/>
          <w:szCs w:val="20"/>
          <w:highlight w:val="red"/>
        </w:rPr>
        <w:t>Facchini</w:t>
      </w:r>
      <w:r>
        <w:rPr>
          <w:rFonts w:asciiTheme="minorHAnsi" w:hAnsiTheme="minorHAnsi" w:cstheme="minorHAnsi"/>
          <w:sz w:val="20"/>
          <w:szCs w:val="20"/>
          <w:highlight w:val="white"/>
        </w:rPr>
        <w:t xml:space="preserve"> et al., 2015; 2017; 2021). At the national level, a lack of political will often manifests as limited buy-in from key government institutions, resulting in policy inertia. Political commitment also includes adopting policies that raise public awareness on trade issues. For instance, the AfCFTA offers opportunities to integrate informal cross-border traders (ICBTs) into the formal economy through sensitization campaigns on the benefits of trade registration (</w:t>
      </w:r>
      <w:r>
        <w:rPr>
          <w:rFonts w:asciiTheme="minorHAnsi" w:hAnsiTheme="minorHAnsi" w:cstheme="minorHAnsi"/>
          <w:sz w:val="20"/>
          <w:szCs w:val="20"/>
          <w:highlight w:val="red"/>
        </w:rPr>
        <w:t>Facchini</w:t>
      </w:r>
      <w:r>
        <w:rPr>
          <w:rFonts w:asciiTheme="minorHAnsi" w:hAnsiTheme="minorHAnsi" w:cstheme="minorHAnsi"/>
          <w:sz w:val="20"/>
          <w:szCs w:val="20"/>
          <w:highlight w:val="white"/>
        </w:rPr>
        <w:t xml:space="preserve"> et al., 2015). Unfortunately, the results show that there has been limited interest in this strategy from Member States. Also, reluctance by some governments to engage with supranational frameworks – partly rooted in historical experiences such as colonialism – continues to undermine deeper economic integration in the region (</w:t>
      </w:r>
      <w:r>
        <w:rPr>
          <w:rFonts w:asciiTheme="minorHAnsi" w:hAnsiTheme="minorHAnsi" w:cstheme="minorHAnsi"/>
          <w:sz w:val="20"/>
          <w:szCs w:val="20"/>
          <w:highlight w:val="red"/>
        </w:rPr>
        <w:t>Bello</w:t>
      </w:r>
      <w:r>
        <w:rPr>
          <w:rFonts w:asciiTheme="minorHAnsi" w:hAnsiTheme="minorHAnsi" w:cstheme="minorHAnsi"/>
          <w:sz w:val="20"/>
          <w:szCs w:val="20"/>
          <w:highlight w:val="white"/>
        </w:rPr>
        <w:t xml:space="preserve">, 2018). </w:t>
      </w:r>
    </w:p>
    <w:p w14:paraId="63CFA385">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At the regional level, political will requires Member States and strategic partners to align around shared goals and foster a regulatory environment that supports both public and private sector actors (</w:t>
      </w:r>
      <w:r>
        <w:rPr>
          <w:rFonts w:asciiTheme="minorHAnsi" w:hAnsiTheme="minorHAnsi" w:cstheme="minorHAnsi"/>
          <w:sz w:val="20"/>
          <w:szCs w:val="20"/>
          <w:highlight w:val="red"/>
        </w:rPr>
        <w:t>Viljoen</w:t>
      </w:r>
      <w:r>
        <w:rPr>
          <w:rFonts w:asciiTheme="minorHAnsi" w:hAnsiTheme="minorHAnsi" w:cstheme="minorHAnsi"/>
          <w:sz w:val="20"/>
          <w:szCs w:val="20"/>
          <w:highlight w:val="white"/>
        </w:rPr>
        <w:t xml:space="preserve">, 2019; </w:t>
      </w:r>
      <w:r>
        <w:rPr>
          <w:rFonts w:asciiTheme="minorHAnsi" w:hAnsiTheme="minorHAnsi" w:cstheme="minorHAnsi"/>
          <w:sz w:val="20"/>
          <w:szCs w:val="20"/>
          <w:highlight w:val="red"/>
        </w:rPr>
        <w:t>Facchini</w:t>
      </w:r>
      <w:r>
        <w:rPr>
          <w:rFonts w:asciiTheme="minorHAnsi" w:hAnsiTheme="minorHAnsi" w:cstheme="minorHAnsi"/>
          <w:sz w:val="20"/>
          <w:szCs w:val="20"/>
          <w:highlight w:val="white"/>
        </w:rPr>
        <w:t xml:space="preserve"> et al., 2015). Encouragingly, some countries, such as South Africa, have political dynamics that favour enhanced trade integration. The AfCFTA provides an avenue for governments to undertake reforms that boost competitiveness and industrialization, while also empowering civil society and the business community to hold governments accountable for regional commitments (</w:t>
      </w:r>
      <w:r>
        <w:rPr>
          <w:rFonts w:asciiTheme="minorHAnsi" w:hAnsiTheme="minorHAnsi" w:cstheme="minorHAnsi"/>
          <w:sz w:val="20"/>
          <w:szCs w:val="20"/>
          <w:highlight w:val="red"/>
        </w:rPr>
        <w:t>Woolfrey</w:t>
      </w:r>
      <w:r>
        <w:rPr>
          <w:rFonts w:asciiTheme="minorHAnsi" w:hAnsiTheme="minorHAnsi" w:cstheme="minorHAnsi"/>
          <w:sz w:val="20"/>
          <w:szCs w:val="20"/>
          <w:highlight w:val="white"/>
        </w:rPr>
        <w:t xml:space="preserve"> and </w:t>
      </w:r>
      <w:r>
        <w:rPr>
          <w:rFonts w:asciiTheme="minorHAnsi" w:hAnsiTheme="minorHAnsi" w:cstheme="minorHAnsi"/>
          <w:sz w:val="20"/>
          <w:szCs w:val="20"/>
          <w:highlight w:val="red"/>
        </w:rPr>
        <w:t>Byiers</w:t>
      </w:r>
      <w:r>
        <w:rPr>
          <w:rFonts w:asciiTheme="minorHAnsi" w:hAnsiTheme="minorHAnsi" w:cstheme="minorHAnsi"/>
          <w:sz w:val="20"/>
          <w:szCs w:val="20"/>
          <w:highlight w:val="white"/>
        </w:rPr>
        <w:t>, 2019). Nevertheless, competing national priorities can diminish political will. For example, during the COVID-19 pandemic, SADC Member States shifted focus toward public health and economic relief efforts, deprioritizing investments in trade facilitation and integration reforms (</w:t>
      </w:r>
      <w:r>
        <w:rPr>
          <w:rFonts w:asciiTheme="minorHAnsi" w:hAnsiTheme="minorHAnsi" w:cstheme="minorHAnsi"/>
          <w:sz w:val="20"/>
          <w:szCs w:val="20"/>
          <w:highlight w:val="red"/>
        </w:rPr>
        <w:t>Facchini</w:t>
      </w:r>
      <w:r>
        <w:rPr>
          <w:rFonts w:asciiTheme="minorHAnsi" w:hAnsiTheme="minorHAnsi" w:cstheme="minorHAnsi"/>
          <w:sz w:val="20"/>
          <w:szCs w:val="20"/>
          <w:highlight w:val="white"/>
        </w:rPr>
        <w:t xml:space="preserve"> et al., 2021).</w:t>
      </w:r>
    </w:p>
    <w:p w14:paraId="390D5EE8">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While 15 out of 16 SADC Member States have ratified the AfCFTA agreement – demonstrating formal commitment to the integration agenda – ratification alone does not equate to implementation (</w:t>
      </w:r>
      <w:r>
        <w:rPr>
          <w:rFonts w:asciiTheme="minorHAnsi" w:hAnsiTheme="minorHAnsi" w:cstheme="minorHAnsi"/>
          <w:sz w:val="20"/>
          <w:szCs w:val="20"/>
          <w:highlight w:val="red"/>
        </w:rPr>
        <w:t>Tralac</w:t>
      </w:r>
      <w:r>
        <w:rPr>
          <w:rFonts w:asciiTheme="minorHAnsi" w:hAnsiTheme="minorHAnsi" w:cstheme="minorHAnsi"/>
          <w:sz w:val="20"/>
          <w:szCs w:val="20"/>
          <w:highlight w:val="white"/>
        </w:rPr>
        <w:t>, 2023). Political commitment must therefore be matched by administrative dedication to ensure the AfCFTA’s trade facilitation provisions are fully realized.</w:t>
      </w:r>
    </w:p>
    <w:p w14:paraId="50FEBE33">
      <w:pPr>
        <w:pStyle w:val="44"/>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jc w:val="both"/>
        <w:rPr>
          <w:rFonts w:cstheme="minorHAnsi"/>
          <w:b/>
          <w:color w:val="000000"/>
          <w:sz w:val="20"/>
          <w:szCs w:val="20"/>
        </w:rPr>
      </w:pPr>
      <w:r>
        <w:rPr>
          <w:rFonts w:cstheme="minorHAnsi"/>
          <w:b/>
          <w:color w:val="000000"/>
          <w:sz w:val="20"/>
          <w:szCs w:val="20"/>
        </w:rPr>
        <w:t>Multiplicity in SADC</w:t>
      </w:r>
    </w:p>
    <w:p w14:paraId="27FC2CC6">
      <w:pPr>
        <w:pBdr>
          <w:top w:val="none" w:color="auto" w:sz="0" w:space="0"/>
          <w:left w:val="none" w:color="auto" w:sz="0" w:space="0"/>
          <w:bottom w:val="none" w:color="auto" w:sz="0" w:space="0"/>
          <w:right w:val="none" w:color="auto" w:sz="0" w:space="0"/>
          <w:between w:val="none" w:color="auto" w:sz="0" w:space="0"/>
        </w:pBdr>
        <w:spacing w:line="276" w:lineRule="auto"/>
        <w:ind w:left="360"/>
        <w:jc w:val="both"/>
        <w:rPr>
          <w:rFonts w:asciiTheme="minorHAnsi" w:hAnsiTheme="minorHAnsi" w:cstheme="minorHAnsi"/>
          <w:b/>
          <w:color w:val="000000"/>
          <w:sz w:val="20"/>
          <w:szCs w:val="20"/>
        </w:rPr>
      </w:pPr>
    </w:p>
    <w:p w14:paraId="26FCF9AE">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A major obstacle to regional integration in Southern Africa is the issue of overlapping memberships in multiple Regional Economic Communities (RECs) (</w:t>
      </w:r>
      <w:r>
        <w:rPr>
          <w:rFonts w:asciiTheme="minorHAnsi" w:hAnsiTheme="minorHAnsi" w:cstheme="minorHAnsi"/>
          <w:bCs/>
          <w:color w:val="000000"/>
          <w:sz w:val="20"/>
          <w:szCs w:val="20"/>
          <w:highlight w:val="red"/>
        </w:rPr>
        <w:t>Sako</w:t>
      </w:r>
      <w:r>
        <w:rPr>
          <w:rFonts w:asciiTheme="minorHAnsi" w:hAnsiTheme="minorHAnsi" w:cstheme="minorHAnsi"/>
          <w:bCs/>
          <w:color w:val="000000"/>
          <w:sz w:val="20"/>
          <w:szCs w:val="20"/>
        </w:rPr>
        <w:t xml:space="preserve">, 2006; </w:t>
      </w:r>
      <w:r>
        <w:rPr>
          <w:rFonts w:asciiTheme="minorHAnsi" w:hAnsiTheme="minorHAnsi" w:cstheme="minorHAnsi"/>
          <w:bCs/>
          <w:color w:val="000000"/>
          <w:sz w:val="20"/>
          <w:szCs w:val="20"/>
          <w:highlight w:val="red"/>
        </w:rPr>
        <w:t>Karingi</w:t>
      </w:r>
      <w:r>
        <w:rPr>
          <w:rFonts w:asciiTheme="minorHAnsi" w:hAnsiTheme="minorHAnsi" w:cstheme="minorHAnsi"/>
          <w:bCs/>
          <w:color w:val="000000"/>
          <w:sz w:val="20"/>
          <w:szCs w:val="20"/>
        </w:rPr>
        <w:t xml:space="preserve"> and </w:t>
      </w:r>
      <w:r>
        <w:rPr>
          <w:rFonts w:asciiTheme="minorHAnsi" w:hAnsiTheme="minorHAnsi" w:cstheme="minorHAnsi"/>
          <w:bCs/>
          <w:color w:val="000000"/>
          <w:sz w:val="20"/>
          <w:szCs w:val="20"/>
          <w:highlight w:val="red"/>
        </w:rPr>
        <w:t>Fekadu</w:t>
      </w:r>
      <w:r>
        <w:rPr>
          <w:rFonts w:asciiTheme="minorHAnsi" w:hAnsiTheme="minorHAnsi" w:cstheme="minorHAnsi"/>
          <w:bCs/>
          <w:color w:val="000000"/>
          <w:sz w:val="20"/>
          <w:szCs w:val="20"/>
        </w:rPr>
        <w:t>, 2021). These overlapping commitments create a complex web of political obligations and institutional frameworks, raising the overall cost of integration and complicating implementation efforts (</w:t>
      </w:r>
      <w:r>
        <w:rPr>
          <w:rFonts w:asciiTheme="minorHAnsi" w:hAnsiTheme="minorHAnsi" w:cstheme="minorHAnsi"/>
          <w:bCs/>
          <w:color w:val="000000"/>
          <w:sz w:val="20"/>
          <w:szCs w:val="20"/>
          <w:highlight w:val="red"/>
        </w:rPr>
        <w:t>Jordaan</w:t>
      </w:r>
      <w:r>
        <w:rPr>
          <w:rFonts w:asciiTheme="minorHAnsi" w:hAnsiTheme="minorHAnsi" w:cstheme="minorHAnsi"/>
          <w:bCs/>
          <w:color w:val="000000"/>
          <w:sz w:val="20"/>
          <w:szCs w:val="20"/>
        </w:rPr>
        <w:t>, 2014). Table 1 illustrates the multiple REC affiliations of SADC Member States:</w:t>
      </w:r>
    </w:p>
    <w:p w14:paraId="52034A26">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p>
    <w:p w14:paraId="38E8D8C8">
      <w:pPr>
        <w:keepNext/>
        <w:pBdr>
          <w:top w:val="none" w:color="auto" w:sz="0" w:space="0"/>
          <w:left w:val="none" w:color="auto" w:sz="0" w:space="0"/>
          <w:bottom w:val="none" w:color="auto" w:sz="0" w:space="0"/>
          <w:right w:val="none" w:color="auto" w:sz="0" w:space="0"/>
          <w:between w:val="none" w:color="auto" w:sz="0" w:space="0"/>
        </w:pBdr>
        <w:spacing w:after="200"/>
        <w:rPr>
          <w:rFonts w:eastAsia="Arial" w:asciiTheme="minorHAnsi" w:hAnsiTheme="minorHAnsi" w:cstheme="minorHAnsi"/>
          <w:sz w:val="20"/>
          <w:szCs w:val="20"/>
        </w:rPr>
      </w:pPr>
      <w:r>
        <w:rPr>
          <w:rFonts w:eastAsia="Arial" w:asciiTheme="minorHAnsi" w:hAnsiTheme="minorHAnsi" w:cstheme="minorHAnsi"/>
          <w:sz w:val="20"/>
          <w:szCs w:val="20"/>
        </w:rPr>
        <w:t>Table 1: SADC Member States RTA Memberships</w:t>
      </w:r>
    </w:p>
    <w:tbl>
      <w:tblPr>
        <w:tblStyle w:val="122"/>
        <w:tblW w:w="7939" w:type="dxa"/>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Layout w:type="fixed"/>
        <w:tblCellMar>
          <w:top w:w="0" w:type="dxa"/>
          <w:left w:w="108" w:type="dxa"/>
          <w:bottom w:w="0" w:type="dxa"/>
          <w:right w:w="108" w:type="dxa"/>
        </w:tblCellMar>
      </w:tblPr>
      <w:tblGrid>
        <w:gridCol w:w="1841"/>
        <w:gridCol w:w="1134"/>
        <w:gridCol w:w="1134"/>
        <w:gridCol w:w="992"/>
        <w:gridCol w:w="995"/>
        <w:gridCol w:w="992"/>
        <w:gridCol w:w="851"/>
      </w:tblGrid>
      <w:tr w14:paraId="5BCD4040">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bottom w:val="nil"/>
              <w:right w:val="nil"/>
            </w:tcBorders>
            <w:shd w:val="clear" w:color="auto" w:fill="auto"/>
          </w:tcPr>
          <w:p w14:paraId="57D1434D">
            <w:pPr>
              <w:jc w:val="center"/>
              <w:rPr>
                <w:rFonts w:eastAsia="Calibri" w:asciiTheme="minorHAnsi" w:hAnsiTheme="minorHAnsi" w:cstheme="minorHAnsi"/>
                <w:b/>
                <w:bCs w:val="0"/>
                <w:color w:val="000000"/>
                <w:sz w:val="20"/>
                <w:szCs w:val="20"/>
              </w:rPr>
            </w:pPr>
            <w:r>
              <w:rPr>
                <w:rFonts w:asciiTheme="minorHAnsi" w:hAnsiTheme="minorHAnsi" w:cstheme="minorHAnsi"/>
                <w:b w:val="0"/>
                <w:bCs/>
                <w:color w:val="000000"/>
                <w:sz w:val="20"/>
                <w:szCs w:val="20"/>
              </w:rPr>
              <w:t>RECs</w:t>
            </w:r>
          </w:p>
          <w:p w14:paraId="120FC83A">
            <w:pPr>
              <w:spacing w:line="276" w:lineRule="auto"/>
              <w:jc w:val="center"/>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val="0"/>
                <w:bCs/>
                <w:color w:val="000000"/>
                <w:sz w:val="20"/>
                <w:szCs w:val="20"/>
              </w:rPr>
              <w:t>Country</w:t>
            </w:r>
          </w:p>
        </w:tc>
        <w:tc>
          <w:tcPr>
            <w:tcW w:w="1134" w:type="dxa"/>
            <w:shd w:val="clear" w:color="auto" w:fill="auto"/>
          </w:tcPr>
          <w:p w14:paraId="02811817">
            <w:pPr>
              <w:spacing w:line="276" w:lineRule="auto"/>
              <w:jc w:val="center"/>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val="0"/>
                <w:bCs/>
                <w:color w:val="000000"/>
                <w:sz w:val="20"/>
                <w:szCs w:val="20"/>
              </w:rPr>
              <w:t>SADC</w:t>
            </w:r>
          </w:p>
        </w:tc>
        <w:tc>
          <w:tcPr>
            <w:tcW w:w="1134" w:type="dxa"/>
            <w:shd w:val="clear" w:color="auto" w:fill="auto"/>
          </w:tcPr>
          <w:p w14:paraId="2D85D49E">
            <w:pPr>
              <w:spacing w:line="276" w:lineRule="auto"/>
              <w:jc w:val="center"/>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val="0"/>
                <w:bCs/>
                <w:color w:val="000000"/>
                <w:sz w:val="20"/>
                <w:szCs w:val="20"/>
              </w:rPr>
              <w:t>COMESA</w:t>
            </w:r>
          </w:p>
        </w:tc>
        <w:tc>
          <w:tcPr>
            <w:tcW w:w="992" w:type="dxa"/>
            <w:shd w:val="clear" w:color="auto" w:fill="auto"/>
          </w:tcPr>
          <w:p w14:paraId="023A75F7">
            <w:pPr>
              <w:spacing w:line="276" w:lineRule="auto"/>
              <w:jc w:val="center"/>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val="0"/>
                <w:bCs/>
                <w:color w:val="000000"/>
                <w:sz w:val="20"/>
                <w:szCs w:val="20"/>
              </w:rPr>
              <w:t>SACU</w:t>
            </w:r>
          </w:p>
        </w:tc>
        <w:tc>
          <w:tcPr>
            <w:tcW w:w="995" w:type="dxa"/>
            <w:shd w:val="clear" w:color="auto" w:fill="auto"/>
          </w:tcPr>
          <w:p w14:paraId="17CC3091">
            <w:pPr>
              <w:spacing w:line="276" w:lineRule="auto"/>
              <w:jc w:val="center"/>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val="0"/>
                <w:bCs/>
                <w:color w:val="000000"/>
                <w:sz w:val="20"/>
                <w:szCs w:val="20"/>
              </w:rPr>
              <w:t>ECCAS</w:t>
            </w:r>
          </w:p>
        </w:tc>
        <w:tc>
          <w:tcPr>
            <w:tcW w:w="992" w:type="dxa"/>
            <w:shd w:val="clear" w:color="auto" w:fill="auto"/>
          </w:tcPr>
          <w:p w14:paraId="0F6FE81F">
            <w:pPr>
              <w:spacing w:line="276" w:lineRule="auto"/>
              <w:jc w:val="center"/>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val="0"/>
                <w:bCs/>
                <w:color w:val="000000"/>
                <w:sz w:val="20"/>
                <w:szCs w:val="20"/>
              </w:rPr>
              <w:t>EAC</w:t>
            </w:r>
          </w:p>
        </w:tc>
        <w:tc>
          <w:tcPr>
            <w:tcW w:w="851" w:type="dxa"/>
            <w:shd w:val="clear" w:color="auto" w:fill="auto"/>
          </w:tcPr>
          <w:p w14:paraId="5328B5A4">
            <w:pPr>
              <w:spacing w:line="276" w:lineRule="auto"/>
              <w:jc w:val="center"/>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val="0"/>
                <w:bCs/>
                <w:color w:val="000000"/>
                <w:sz w:val="20"/>
                <w:szCs w:val="20"/>
              </w:rPr>
              <w:t>IOC</w:t>
            </w:r>
          </w:p>
        </w:tc>
      </w:tr>
      <w:tr w14:paraId="50362482">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70AD47" w:themeColor="accent6" w:sz="4" w:space="0"/>
              <w:bottom w:val="single" w:color="70AD47" w:themeColor="accent6" w:sz="4" w:space="0"/>
              <w:right w:val="nil"/>
              <w:insideH w:val="single" w:sz="4" w:space="0"/>
              <w:insideV w:val="nil"/>
            </w:tcBorders>
            <w:shd w:val="clear" w:color="auto" w:fill="FFFFFF" w:themeFill="background1"/>
          </w:tcPr>
          <w:p w14:paraId="6C26B1C3">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Angola </w:t>
            </w:r>
          </w:p>
        </w:tc>
        <w:tc>
          <w:tcPr>
            <w:tcW w:w="1134" w:type="dxa"/>
            <w:tcBorders>
              <w:top w:val="single" w:color="70AD47" w:themeColor="accent6" w:sz="4" w:space="0"/>
              <w:bottom w:val="single" w:color="70AD47" w:themeColor="accent6" w:sz="4" w:space="0"/>
              <w:insideH w:val="single" w:sz="4" w:space="0"/>
            </w:tcBorders>
          </w:tcPr>
          <w:p w14:paraId="237E6FDE">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Borders>
              <w:top w:val="single" w:color="70AD47" w:themeColor="accent6" w:sz="4" w:space="0"/>
              <w:bottom w:val="single" w:color="70AD47" w:themeColor="accent6" w:sz="4" w:space="0"/>
              <w:insideH w:val="single" w:sz="4" w:space="0"/>
            </w:tcBorders>
          </w:tcPr>
          <w:p w14:paraId="44964C06">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54EF5ABE">
            <w:pPr>
              <w:spacing w:line="276" w:lineRule="auto"/>
              <w:jc w:val="center"/>
              <w:rPr>
                <w:rFonts w:asciiTheme="minorHAnsi" w:hAnsiTheme="minorHAnsi" w:cstheme="minorHAnsi"/>
                <w:sz w:val="20"/>
                <w:szCs w:val="20"/>
              </w:rPr>
            </w:pPr>
          </w:p>
        </w:tc>
        <w:tc>
          <w:tcPr>
            <w:tcW w:w="995" w:type="dxa"/>
            <w:tcBorders>
              <w:top w:val="single" w:color="70AD47" w:themeColor="accent6" w:sz="4" w:space="0"/>
              <w:bottom w:val="single" w:color="70AD47" w:themeColor="accent6" w:sz="4" w:space="0"/>
              <w:insideH w:val="single" w:sz="4" w:space="0"/>
            </w:tcBorders>
          </w:tcPr>
          <w:p w14:paraId="7D791FAF">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Borders>
              <w:top w:val="single" w:color="70AD47" w:themeColor="accent6" w:sz="4" w:space="0"/>
              <w:bottom w:val="single" w:color="70AD47" w:themeColor="accent6" w:sz="4" w:space="0"/>
              <w:insideH w:val="single" w:sz="4" w:space="0"/>
            </w:tcBorders>
          </w:tcPr>
          <w:p w14:paraId="2AC175A9">
            <w:pPr>
              <w:spacing w:line="276" w:lineRule="auto"/>
              <w:jc w:val="center"/>
              <w:rPr>
                <w:rFonts w:asciiTheme="minorHAnsi" w:hAnsiTheme="minorHAnsi" w:cstheme="minorHAnsi"/>
                <w:sz w:val="20"/>
                <w:szCs w:val="20"/>
              </w:rPr>
            </w:pPr>
          </w:p>
        </w:tc>
        <w:tc>
          <w:tcPr>
            <w:tcW w:w="851" w:type="dxa"/>
            <w:tcBorders>
              <w:top w:val="single" w:color="70AD47" w:themeColor="accent6" w:sz="4" w:space="0"/>
              <w:bottom w:val="single" w:color="70AD47" w:themeColor="accent6" w:sz="4" w:space="0"/>
              <w:insideH w:val="single" w:sz="4" w:space="0"/>
            </w:tcBorders>
          </w:tcPr>
          <w:p w14:paraId="5ACB9C40">
            <w:pPr>
              <w:spacing w:line="276" w:lineRule="auto"/>
              <w:jc w:val="center"/>
              <w:rPr>
                <w:rFonts w:asciiTheme="minorHAnsi" w:hAnsiTheme="minorHAnsi" w:cstheme="minorHAnsi"/>
                <w:sz w:val="20"/>
                <w:szCs w:val="20"/>
              </w:rPr>
            </w:pPr>
          </w:p>
        </w:tc>
      </w:tr>
      <w:tr w14:paraId="18FE322F">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right w:val="nil"/>
              <w:insideV w:val="nil"/>
            </w:tcBorders>
            <w:shd w:val="clear" w:color="auto" w:fill="FFFFFF" w:themeFill="background1"/>
          </w:tcPr>
          <w:p w14:paraId="48236039">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Botswana </w:t>
            </w:r>
          </w:p>
        </w:tc>
        <w:tc>
          <w:tcPr>
            <w:tcW w:w="1134" w:type="dxa"/>
          </w:tcPr>
          <w:p w14:paraId="102F521C">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Pr>
          <w:p w14:paraId="026DC921">
            <w:pPr>
              <w:spacing w:line="276" w:lineRule="auto"/>
              <w:jc w:val="center"/>
              <w:rPr>
                <w:rFonts w:asciiTheme="minorHAnsi" w:hAnsiTheme="minorHAnsi" w:cstheme="minorHAnsi"/>
                <w:sz w:val="20"/>
                <w:szCs w:val="20"/>
              </w:rPr>
            </w:pPr>
          </w:p>
        </w:tc>
        <w:tc>
          <w:tcPr>
            <w:tcW w:w="992" w:type="dxa"/>
          </w:tcPr>
          <w:p w14:paraId="48C99901">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5" w:type="dxa"/>
          </w:tcPr>
          <w:p w14:paraId="78FFA709">
            <w:pPr>
              <w:spacing w:line="276" w:lineRule="auto"/>
              <w:jc w:val="center"/>
              <w:rPr>
                <w:rFonts w:asciiTheme="minorHAnsi" w:hAnsiTheme="minorHAnsi" w:cstheme="minorHAnsi"/>
                <w:sz w:val="20"/>
                <w:szCs w:val="20"/>
              </w:rPr>
            </w:pPr>
          </w:p>
        </w:tc>
        <w:tc>
          <w:tcPr>
            <w:tcW w:w="992" w:type="dxa"/>
          </w:tcPr>
          <w:p w14:paraId="02B7F5CA">
            <w:pPr>
              <w:spacing w:line="276" w:lineRule="auto"/>
              <w:jc w:val="center"/>
              <w:rPr>
                <w:rFonts w:asciiTheme="minorHAnsi" w:hAnsiTheme="minorHAnsi" w:cstheme="minorHAnsi"/>
                <w:sz w:val="20"/>
                <w:szCs w:val="20"/>
              </w:rPr>
            </w:pPr>
          </w:p>
        </w:tc>
        <w:tc>
          <w:tcPr>
            <w:tcW w:w="851" w:type="dxa"/>
          </w:tcPr>
          <w:p w14:paraId="665D010D">
            <w:pPr>
              <w:spacing w:line="276" w:lineRule="auto"/>
              <w:jc w:val="center"/>
              <w:rPr>
                <w:rFonts w:asciiTheme="minorHAnsi" w:hAnsiTheme="minorHAnsi" w:cstheme="minorHAnsi"/>
                <w:sz w:val="20"/>
                <w:szCs w:val="20"/>
              </w:rPr>
            </w:pPr>
          </w:p>
        </w:tc>
      </w:tr>
      <w:tr w14:paraId="40931C68">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70AD47" w:themeColor="accent6" w:sz="4" w:space="0"/>
              <w:bottom w:val="single" w:color="70AD47" w:themeColor="accent6" w:sz="4" w:space="0"/>
              <w:right w:val="nil"/>
              <w:insideH w:val="single" w:sz="4" w:space="0"/>
              <w:insideV w:val="nil"/>
            </w:tcBorders>
            <w:shd w:val="clear" w:color="auto" w:fill="FFFFFF" w:themeFill="background1"/>
          </w:tcPr>
          <w:p w14:paraId="6AD7F31D">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Comoros </w:t>
            </w:r>
          </w:p>
        </w:tc>
        <w:tc>
          <w:tcPr>
            <w:tcW w:w="1134" w:type="dxa"/>
            <w:tcBorders>
              <w:top w:val="single" w:color="70AD47" w:themeColor="accent6" w:sz="4" w:space="0"/>
              <w:bottom w:val="single" w:color="70AD47" w:themeColor="accent6" w:sz="4" w:space="0"/>
              <w:insideH w:val="single" w:sz="4" w:space="0"/>
            </w:tcBorders>
          </w:tcPr>
          <w:p w14:paraId="799688A8">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Borders>
              <w:top w:val="single" w:color="70AD47" w:themeColor="accent6" w:sz="4" w:space="0"/>
              <w:bottom w:val="single" w:color="70AD47" w:themeColor="accent6" w:sz="4" w:space="0"/>
              <w:insideH w:val="single" w:sz="4" w:space="0"/>
            </w:tcBorders>
          </w:tcPr>
          <w:p w14:paraId="1F058F3E">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Borders>
              <w:top w:val="single" w:color="70AD47" w:themeColor="accent6" w:sz="4" w:space="0"/>
              <w:bottom w:val="single" w:color="70AD47" w:themeColor="accent6" w:sz="4" w:space="0"/>
              <w:insideH w:val="single" w:sz="4" w:space="0"/>
            </w:tcBorders>
          </w:tcPr>
          <w:p w14:paraId="3354FAE4">
            <w:pPr>
              <w:spacing w:line="276" w:lineRule="auto"/>
              <w:jc w:val="center"/>
              <w:rPr>
                <w:rFonts w:asciiTheme="minorHAnsi" w:hAnsiTheme="minorHAnsi" w:cstheme="minorHAnsi"/>
                <w:sz w:val="20"/>
                <w:szCs w:val="20"/>
              </w:rPr>
            </w:pPr>
          </w:p>
        </w:tc>
        <w:tc>
          <w:tcPr>
            <w:tcW w:w="995" w:type="dxa"/>
            <w:tcBorders>
              <w:top w:val="single" w:color="70AD47" w:themeColor="accent6" w:sz="4" w:space="0"/>
              <w:bottom w:val="single" w:color="70AD47" w:themeColor="accent6" w:sz="4" w:space="0"/>
              <w:insideH w:val="single" w:sz="4" w:space="0"/>
            </w:tcBorders>
          </w:tcPr>
          <w:p w14:paraId="5E29CD99">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04C15F72">
            <w:pPr>
              <w:spacing w:line="276" w:lineRule="auto"/>
              <w:jc w:val="center"/>
              <w:rPr>
                <w:rFonts w:asciiTheme="minorHAnsi" w:hAnsiTheme="minorHAnsi" w:cstheme="minorHAnsi"/>
                <w:sz w:val="20"/>
                <w:szCs w:val="20"/>
              </w:rPr>
            </w:pPr>
          </w:p>
        </w:tc>
        <w:tc>
          <w:tcPr>
            <w:tcW w:w="851" w:type="dxa"/>
            <w:tcBorders>
              <w:top w:val="single" w:color="70AD47" w:themeColor="accent6" w:sz="4" w:space="0"/>
              <w:bottom w:val="single" w:color="70AD47" w:themeColor="accent6" w:sz="4" w:space="0"/>
              <w:insideH w:val="single" w:sz="4" w:space="0"/>
            </w:tcBorders>
          </w:tcPr>
          <w:p w14:paraId="09774B5E">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r>
      <w:tr w14:paraId="1C837BE2">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right w:val="nil"/>
              <w:insideV w:val="nil"/>
            </w:tcBorders>
            <w:shd w:val="clear" w:color="auto" w:fill="FFFFFF" w:themeFill="background1"/>
          </w:tcPr>
          <w:p w14:paraId="66B591A7">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Democratic Republic of Congo </w:t>
            </w:r>
          </w:p>
        </w:tc>
        <w:tc>
          <w:tcPr>
            <w:tcW w:w="1134" w:type="dxa"/>
          </w:tcPr>
          <w:p w14:paraId="5EA1A5A2">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Pr>
          <w:p w14:paraId="7A5C1C41">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Pr>
          <w:p w14:paraId="3AB4D2BD">
            <w:pPr>
              <w:spacing w:line="276" w:lineRule="auto"/>
              <w:jc w:val="center"/>
              <w:rPr>
                <w:rFonts w:asciiTheme="minorHAnsi" w:hAnsiTheme="minorHAnsi" w:cstheme="minorHAnsi"/>
                <w:sz w:val="20"/>
                <w:szCs w:val="20"/>
              </w:rPr>
            </w:pPr>
          </w:p>
        </w:tc>
        <w:tc>
          <w:tcPr>
            <w:tcW w:w="995" w:type="dxa"/>
          </w:tcPr>
          <w:p w14:paraId="46057081">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Pr>
          <w:p w14:paraId="59B9E884">
            <w:pPr>
              <w:spacing w:line="276" w:lineRule="auto"/>
              <w:jc w:val="center"/>
              <w:rPr>
                <w:rFonts w:asciiTheme="minorHAnsi" w:hAnsiTheme="minorHAnsi" w:cstheme="minorHAnsi"/>
                <w:sz w:val="20"/>
                <w:szCs w:val="20"/>
              </w:rPr>
            </w:pPr>
          </w:p>
        </w:tc>
        <w:tc>
          <w:tcPr>
            <w:tcW w:w="851" w:type="dxa"/>
          </w:tcPr>
          <w:p w14:paraId="4C1A001F">
            <w:pPr>
              <w:spacing w:line="276" w:lineRule="auto"/>
              <w:jc w:val="center"/>
              <w:rPr>
                <w:rFonts w:asciiTheme="minorHAnsi" w:hAnsiTheme="minorHAnsi" w:cstheme="minorHAnsi"/>
                <w:sz w:val="20"/>
                <w:szCs w:val="20"/>
              </w:rPr>
            </w:pPr>
          </w:p>
        </w:tc>
      </w:tr>
      <w:tr w14:paraId="1F379049">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70AD47" w:themeColor="accent6" w:sz="4" w:space="0"/>
              <w:bottom w:val="single" w:color="70AD47" w:themeColor="accent6" w:sz="4" w:space="0"/>
              <w:right w:val="nil"/>
              <w:insideH w:val="single" w:sz="4" w:space="0"/>
              <w:insideV w:val="nil"/>
            </w:tcBorders>
            <w:shd w:val="clear" w:color="auto" w:fill="FFFFFF" w:themeFill="background1"/>
          </w:tcPr>
          <w:p w14:paraId="7B343FAD">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Eswatini </w:t>
            </w:r>
          </w:p>
        </w:tc>
        <w:tc>
          <w:tcPr>
            <w:tcW w:w="1134" w:type="dxa"/>
            <w:tcBorders>
              <w:top w:val="single" w:color="70AD47" w:themeColor="accent6" w:sz="4" w:space="0"/>
              <w:bottom w:val="single" w:color="70AD47" w:themeColor="accent6" w:sz="4" w:space="0"/>
              <w:insideH w:val="single" w:sz="4" w:space="0"/>
            </w:tcBorders>
          </w:tcPr>
          <w:p w14:paraId="1E7BC0FE">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Borders>
              <w:top w:val="single" w:color="70AD47" w:themeColor="accent6" w:sz="4" w:space="0"/>
              <w:bottom w:val="single" w:color="70AD47" w:themeColor="accent6" w:sz="4" w:space="0"/>
              <w:insideH w:val="single" w:sz="4" w:space="0"/>
            </w:tcBorders>
          </w:tcPr>
          <w:p w14:paraId="0CA78E8B">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Borders>
              <w:top w:val="single" w:color="70AD47" w:themeColor="accent6" w:sz="4" w:space="0"/>
              <w:bottom w:val="single" w:color="70AD47" w:themeColor="accent6" w:sz="4" w:space="0"/>
              <w:insideH w:val="single" w:sz="4" w:space="0"/>
            </w:tcBorders>
          </w:tcPr>
          <w:p w14:paraId="13141BCD">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5" w:type="dxa"/>
            <w:tcBorders>
              <w:top w:val="single" w:color="70AD47" w:themeColor="accent6" w:sz="4" w:space="0"/>
              <w:bottom w:val="single" w:color="70AD47" w:themeColor="accent6" w:sz="4" w:space="0"/>
              <w:insideH w:val="single" w:sz="4" w:space="0"/>
            </w:tcBorders>
          </w:tcPr>
          <w:p w14:paraId="057B4EE2">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668DEB8C">
            <w:pPr>
              <w:spacing w:line="276" w:lineRule="auto"/>
              <w:jc w:val="center"/>
              <w:rPr>
                <w:rFonts w:asciiTheme="minorHAnsi" w:hAnsiTheme="minorHAnsi" w:cstheme="minorHAnsi"/>
                <w:sz w:val="20"/>
                <w:szCs w:val="20"/>
              </w:rPr>
            </w:pPr>
          </w:p>
        </w:tc>
        <w:tc>
          <w:tcPr>
            <w:tcW w:w="851" w:type="dxa"/>
            <w:tcBorders>
              <w:top w:val="single" w:color="70AD47" w:themeColor="accent6" w:sz="4" w:space="0"/>
              <w:bottom w:val="single" w:color="70AD47" w:themeColor="accent6" w:sz="4" w:space="0"/>
              <w:insideH w:val="single" w:sz="4" w:space="0"/>
            </w:tcBorders>
          </w:tcPr>
          <w:p w14:paraId="6D924395">
            <w:pPr>
              <w:spacing w:line="276" w:lineRule="auto"/>
              <w:jc w:val="center"/>
              <w:rPr>
                <w:rFonts w:asciiTheme="minorHAnsi" w:hAnsiTheme="minorHAnsi" w:cstheme="minorHAnsi"/>
                <w:sz w:val="20"/>
                <w:szCs w:val="20"/>
              </w:rPr>
            </w:pPr>
          </w:p>
        </w:tc>
      </w:tr>
      <w:tr w14:paraId="25EA6115">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right w:val="nil"/>
              <w:insideV w:val="nil"/>
            </w:tcBorders>
            <w:shd w:val="clear" w:color="auto" w:fill="FFFFFF" w:themeFill="background1"/>
          </w:tcPr>
          <w:p w14:paraId="31A6FC63">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Lesotho </w:t>
            </w:r>
          </w:p>
        </w:tc>
        <w:tc>
          <w:tcPr>
            <w:tcW w:w="1134" w:type="dxa"/>
          </w:tcPr>
          <w:p w14:paraId="6E2D40D2">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Pr>
          <w:p w14:paraId="591CB6D7">
            <w:pPr>
              <w:spacing w:line="276" w:lineRule="auto"/>
              <w:jc w:val="center"/>
              <w:rPr>
                <w:rFonts w:asciiTheme="minorHAnsi" w:hAnsiTheme="minorHAnsi" w:cstheme="minorHAnsi"/>
                <w:sz w:val="20"/>
                <w:szCs w:val="20"/>
              </w:rPr>
            </w:pPr>
          </w:p>
        </w:tc>
        <w:tc>
          <w:tcPr>
            <w:tcW w:w="992" w:type="dxa"/>
          </w:tcPr>
          <w:p w14:paraId="3D9F4E5E">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5" w:type="dxa"/>
          </w:tcPr>
          <w:p w14:paraId="238E3415">
            <w:pPr>
              <w:spacing w:line="276" w:lineRule="auto"/>
              <w:jc w:val="center"/>
              <w:rPr>
                <w:rFonts w:asciiTheme="minorHAnsi" w:hAnsiTheme="minorHAnsi" w:cstheme="minorHAnsi"/>
                <w:sz w:val="20"/>
                <w:szCs w:val="20"/>
              </w:rPr>
            </w:pPr>
          </w:p>
        </w:tc>
        <w:tc>
          <w:tcPr>
            <w:tcW w:w="992" w:type="dxa"/>
          </w:tcPr>
          <w:p w14:paraId="2170CB7E">
            <w:pPr>
              <w:spacing w:line="276" w:lineRule="auto"/>
              <w:jc w:val="center"/>
              <w:rPr>
                <w:rFonts w:asciiTheme="minorHAnsi" w:hAnsiTheme="minorHAnsi" w:cstheme="minorHAnsi"/>
                <w:sz w:val="20"/>
                <w:szCs w:val="20"/>
              </w:rPr>
            </w:pPr>
          </w:p>
        </w:tc>
        <w:tc>
          <w:tcPr>
            <w:tcW w:w="851" w:type="dxa"/>
          </w:tcPr>
          <w:p w14:paraId="7F3B6DA5">
            <w:pPr>
              <w:spacing w:line="276" w:lineRule="auto"/>
              <w:jc w:val="center"/>
              <w:rPr>
                <w:rFonts w:asciiTheme="minorHAnsi" w:hAnsiTheme="minorHAnsi" w:cstheme="minorHAnsi"/>
                <w:sz w:val="20"/>
                <w:szCs w:val="20"/>
              </w:rPr>
            </w:pPr>
          </w:p>
        </w:tc>
      </w:tr>
      <w:tr w14:paraId="649CC161">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70AD47" w:themeColor="accent6" w:sz="4" w:space="0"/>
              <w:bottom w:val="single" w:color="70AD47" w:themeColor="accent6" w:sz="4" w:space="0"/>
              <w:right w:val="nil"/>
              <w:insideH w:val="single" w:sz="4" w:space="0"/>
              <w:insideV w:val="nil"/>
            </w:tcBorders>
            <w:shd w:val="clear" w:color="auto" w:fill="FFFFFF" w:themeFill="background1"/>
          </w:tcPr>
          <w:p w14:paraId="2B9B2C23">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Madagascar</w:t>
            </w:r>
          </w:p>
        </w:tc>
        <w:tc>
          <w:tcPr>
            <w:tcW w:w="1134" w:type="dxa"/>
            <w:tcBorders>
              <w:top w:val="single" w:color="70AD47" w:themeColor="accent6" w:sz="4" w:space="0"/>
              <w:bottom w:val="single" w:color="70AD47" w:themeColor="accent6" w:sz="4" w:space="0"/>
              <w:insideH w:val="single" w:sz="4" w:space="0"/>
            </w:tcBorders>
          </w:tcPr>
          <w:p w14:paraId="7AF8F575">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Borders>
              <w:top w:val="single" w:color="70AD47" w:themeColor="accent6" w:sz="4" w:space="0"/>
              <w:bottom w:val="single" w:color="70AD47" w:themeColor="accent6" w:sz="4" w:space="0"/>
              <w:insideH w:val="single" w:sz="4" w:space="0"/>
            </w:tcBorders>
          </w:tcPr>
          <w:p w14:paraId="3BED72EE">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Borders>
              <w:top w:val="single" w:color="70AD47" w:themeColor="accent6" w:sz="4" w:space="0"/>
              <w:bottom w:val="single" w:color="70AD47" w:themeColor="accent6" w:sz="4" w:space="0"/>
              <w:insideH w:val="single" w:sz="4" w:space="0"/>
            </w:tcBorders>
          </w:tcPr>
          <w:p w14:paraId="1F5EDDD1">
            <w:pPr>
              <w:spacing w:line="276" w:lineRule="auto"/>
              <w:jc w:val="center"/>
              <w:rPr>
                <w:rFonts w:asciiTheme="minorHAnsi" w:hAnsiTheme="minorHAnsi" w:cstheme="minorHAnsi"/>
                <w:sz w:val="20"/>
                <w:szCs w:val="20"/>
              </w:rPr>
            </w:pPr>
          </w:p>
        </w:tc>
        <w:tc>
          <w:tcPr>
            <w:tcW w:w="995" w:type="dxa"/>
            <w:tcBorders>
              <w:top w:val="single" w:color="70AD47" w:themeColor="accent6" w:sz="4" w:space="0"/>
              <w:bottom w:val="single" w:color="70AD47" w:themeColor="accent6" w:sz="4" w:space="0"/>
              <w:insideH w:val="single" w:sz="4" w:space="0"/>
            </w:tcBorders>
          </w:tcPr>
          <w:p w14:paraId="15706E19">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153C8063">
            <w:pPr>
              <w:spacing w:line="276" w:lineRule="auto"/>
              <w:jc w:val="center"/>
              <w:rPr>
                <w:rFonts w:asciiTheme="minorHAnsi" w:hAnsiTheme="minorHAnsi" w:cstheme="minorHAnsi"/>
                <w:sz w:val="20"/>
                <w:szCs w:val="20"/>
              </w:rPr>
            </w:pPr>
          </w:p>
        </w:tc>
        <w:tc>
          <w:tcPr>
            <w:tcW w:w="851" w:type="dxa"/>
            <w:tcBorders>
              <w:top w:val="single" w:color="70AD47" w:themeColor="accent6" w:sz="4" w:space="0"/>
              <w:bottom w:val="single" w:color="70AD47" w:themeColor="accent6" w:sz="4" w:space="0"/>
              <w:insideH w:val="single" w:sz="4" w:space="0"/>
            </w:tcBorders>
          </w:tcPr>
          <w:p w14:paraId="4D161E7F">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r>
      <w:tr w14:paraId="2007273E">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right w:val="nil"/>
              <w:insideV w:val="nil"/>
            </w:tcBorders>
            <w:shd w:val="clear" w:color="auto" w:fill="FFFFFF" w:themeFill="background1"/>
          </w:tcPr>
          <w:p w14:paraId="6CB39EDF">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Malawi </w:t>
            </w:r>
          </w:p>
        </w:tc>
        <w:tc>
          <w:tcPr>
            <w:tcW w:w="1134" w:type="dxa"/>
          </w:tcPr>
          <w:p w14:paraId="41E2BBC9">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Pr>
          <w:p w14:paraId="324AE1B7">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Pr>
          <w:p w14:paraId="7DC1FF32">
            <w:pPr>
              <w:spacing w:line="276" w:lineRule="auto"/>
              <w:jc w:val="center"/>
              <w:rPr>
                <w:rFonts w:asciiTheme="minorHAnsi" w:hAnsiTheme="minorHAnsi" w:cstheme="minorHAnsi"/>
                <w:sz w:val="20"/>
                <w:szCs w:val="20"/>
              </w:rPr>
            </w:pPr>
          </w:p>
        </w:tc>
        <w:tc>
          <w:tcPr>
            <w:tcW w:w="995" w:type="dxa"/>
          </w:tcPr>
          <w:p w14:paraId="16681994">
            <w:pPr>
              <w:spacing w:line="276" w:lineRule="auto"/>
              <w:jc w:val="center"/>
              <w:rPr>
                <w:rFonts w:asciiTheme="minorHAnsi" w:hAnsiTheme="minorHAnsi" w:cstheme="minorHAnsi"/>
                <w:sz w:val="20"/>
                <w:szCs w:val="20"/>
              </w:rPr>
            </w:pPr>
          </w:p>
        </w:tc>
        <w:tc>
          <w:tcPr>
            <w:tcW w:w="992" w:type="dxa"/>
          </w:tcPr>
          <w:p w14:paraId="32A9F259">
            <w:pPr>
              <w:spacing w:line="276" w:lineRule="auto"/>
              <w:jc w:val="center"/>
              <w:rPr>
                <w:rFonts w:asciiTheme="minorHAnsi" w:hAnsiTheme="minorHAnsi" w:cstheme="minorHAnsi"/>
                <w:sz w:val="20"/>
                <w:szCs w:val="20"/>
              </w:rPr>
            </w:pPr>
          </w:p>
        </w:tc>
        <w:tc>
          <w:tcPr>
            <w:tcW w:w="851" w:type="dxa"/>
          </w:tcPr>
          <w:p w14:paraId="3CC300EC">
            <w:pPr>
              <w:spacing w:line="276" w:lineRule="auto"/>
              <w:jc w:val="center"/>
              <w:rPr>
                <w:rFonts w:asciiTheme="minorHAnsi" w:hAnsiTheme="minorHAnsi" w:cstheme="minorHAnsi"/>
                <w:sz w:val="20"/>
                <w:szCs w:val="20"/>
              </w:rPr>
            </w:pPr>
          </w:p>
        </w:tc>
      </w:tr>
      <w:tr w14:paraId="0CC46027">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70AD47" w:themeColor="accent6" w:sz="4" w:space="0"/>
              <w:bottom w:val="single" w:color="70AD47" w:themeColor="accent6" w:sz="4" w:space="0"/>
              <w:right w:val="nil"/>
              <w:insideH w:val="single" w:sz="4" w:space="0"/>
              <w:insideV w:val="nil"/>
            </w:tcBorders>
            <w:shd w:val="clear" w:color="auto" w:fill="FFFFFF" w:themeFill="background1"/>
          </w:tcPr>
          <w:p w14:paraId="4D793044">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Mauritius </w:t>
            </w:r>
          </w:p>
        </w:tc>
        <w:tc>
          <w:tcPr>
            <w:tcW w:w="1134" w:type="dxa"/>
            <w:tcBorders>
              <w:top w:val="single" w:color="70AD47" w:themeColor="accent6" w:sz="4" w:space="0"/>
              <w:bottom w:val="single" w:color="70AD47" w:themeColor="accent6" w:sz="4" w:space="0"/>
              <w:insideH w:val="single" w:sz="4" w:space="0"/>
            </w:tcBorders>
          </w:tcPr>
          <w:p w14:paraId="3D3D8A21">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Borders>
              <w:top w:val="single" w:color="70AD47" w:themeColor="accent6" w:sz="4" w:space="0"/>
              <w:bottom w:val="single" w:color="70AD47" w:themeColor="accent6" w:sz="4" w:space="0"/>
              <w:insideH w:val="single" w:sz="4" w:space="0"/>
            </w:tcBorders>
          </w:tcPr>
          <w:p w14:paraId="7CE8DD44">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Borders>
              <w:top w:val="single" w:color="70AD47" w:themeColor="accent6" w:sz="4" w:space="0"/>
              <w:bottom w:val="single" w:color="70AD47" w:themeColor="accent6" w:sz="4" w:space="0"/>
              <w:insideH w:val="single" w:sz="4" w:space="0"/>
            </w:tcBorders>
          </w:tcPr>
          <w:p w14:paraId="0C7D6C46">
            <w:pPr>
              <w:spacing w:line="276" w:lineRule="auto"/>
              <w:jc w:val="center"/>
              <w:rPr>
                <w:rFonts w:asciiTheme="minorHAnsi" w:hAnsiTheme="minorHAnsi" w:cstheme="minorHAnsi"/>
                <w:sz w:val="20"/>
                <w:szCs w:val="20"/>
              </w:rPr>
            </w:pPr>
          </w:p>
        </w:tc>
        <w:tc>
          <w:tcPr>
            <w:tcW w:w="995" w:type="dxa"/>
            <w:tcBorders>
              <w:top w:val="single" w:color="70AD47" w:themeColor="accent6" w:sz="4" w:space="0"/>
              <w:bottom w:val="single" w:color="70AD47" w:themeColor="accent6" w:sz="4" w:space="0"/>
              <w:insideH w:val="single" w:sz="4" w:space="0"/>
            </w:tcBorders>
          </w:tcPr>
          <w:p w14:paraId="42AF6291">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5D6523CC">
            <w:pPr>
              <w:spacing w:line="276" w:lineRule="auto"/>
              <w:jc w:val="center"/>
              <w:rPr>
                <w:rFonts w:asciiTheme="minorHAnsi" w:hAnsiTheme="minorHAnsi" w:cstheme="minorHAnsi"/>
                <w:sz w:val="20"/>
                <w:szCs w:val="20"/>
              </w:rPr>
            </w:pPr>
          </w:p>
        </w:tc>
        <w:tc>
          <w:tcPr>
            <w:tcW w:w="851" w:type="dxa"/>
            <w:tcBorders>
              <w:top w:val="single" w:color="70AD47" w:themeColor="accent6" w:sz="4" w:space="0"/>
              <w:bottom w:val="single" w:color="70AD47" w:themeColor="accent6" w:sz="4" w:space="0"/>
              <w:insideH w:val="single" w:sz="4" w:space="0"/>
            </w:tcBorders>
          </w:tcPr>
          <w:p w14:paraId="0C1B421F">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r>
      <w:tr w14:paraId="4AFBF319">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right w:val="nil"/>
              <w:insideV w:val="nil"/>
            </w:tcBorders>
            <w:shd w:val="clear" w:color="auto" w:fill="FFFFFF" w:themeFill="background1"/>
          </w:tcPr>
          <w:p w14:paraId="64A9772E">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Mozambique </w:t>
            </w:r>
          </w:p>
        </w:tc>
        <w:tc>
          <w:tcPr>
            <w:tcW w:w="1134" w:type="dxa"/>
          </w:tcPr>
          <w:p w14:paraId="544E16B2">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Pr>
          <w:p w14:paraId="52C99596">
            <w:pPr>
              <w:spacing w:line="276" w:lineRule="auto"/>
              <w:jc w:val="center"/>
              <w:rPr>
                <w:rFonts w:asciiTheme="minorHAnsi" w:hAnsiTheme="minorHAnsi" w:cstheme="minorHAnsi"/>
                <w:sz w:val="20"/>
                <w:szCs w:val="20"/>
              </w:rPr>
            </w:pPr>
          </w:p>
        </w:tc>
        <w:tc>
          <w:tcPr>
            <w:tcW w:w="992" w:type="dxa"/>
          </w:tcPr>
          <w:p w14:paraId="1A7C7D0D">
            <w:pPr>
              <w:spacing w:line="276" w:lineRule="auto"/>
              <w:jc w:val="center"/>
              <w:rPr>
                <w:rFonts w:asciiTheme="minorHAnsi" w:hAnsiTheme="minorHAnsi" w:cstheme="minorHAnsi"/>
                <w:sz w:val="20"/>
                <w:szCs w:val="20"/>
              </w:rPr>
            </w:pPr>
          </w:p>
        </w:tc>
        <w:tc>
          <w:tcPr>
            <w:tcW w:w="995" w:type="dxa"/>
          </w:tcPr>
          <w:p w14:paraId="34D6223B">
            <w:pPr>
              <w:spacing w:line="276" w:lineRule="auto"/>
              <w:jc w:val="center"/>
              <w:rPr>
                <w:rFonts w:asciiTheme="minorHAnsi" w:hAnsiTheme="minorHAnsi" w:cstheme="minorHAnsi"/>
                <w:sz w:val="20"/>
                <w:szCs w:val="20"/>
              </w:rPr>
            </w:pPr>
          </w:p>
        </w:tc>
        <w:tc>
          <w:tcPr>
            <w:tcW w:w="992" w:type="dxa"/>
          </w:tcPr>
          <w:p w14:paraId="15EC085A">
            <w:pPr>
              <w:spacing w:line="276" w:lineRule="auto"/>
              <w:jc w:val="center"/>
              <w:rPr>
                <w:rFonts w:asciiTheme="minorHAnsi" w:hAnsiTheme="minorHAnsi" w:cstheme="minorHAnsi"/>
                <w:sz w:val="20"/>
                <w:szCs w:val="20"/>
              </w:rPr>
            </w:pPr>
          </w:p>
        </w:tc>
        <w:tc>
          <w:tcPr>
            <w:tcW w:w="851" w:type="dxa"/>
          </w:tcPr>
          <w:p w14:paraId="1B093326">
            <w:pPr>
              <w:spacing w:line="276" w:lineRule="auto"/>
              <w:jc w:val="center"/>
              <w:rPr>
                <w:rFonts w:asciiTheme="minorHAnsi" w:hAnsiTheme="minorHAnsi" w:cstheme="minorHAnsi"/>
                <w:sz w:val="20"/>
                <w:szCs w:val="20"/>
              </w:rPr>
            </w:pPr>
          </w:p>
        </w:tc>
      </w:tr>
      <w:tr w14:paraId="1A2B3734">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70AD47" w:themeColor="accent6" w:sz="4" w:space="0"/>
              <w:bottom w:val="single" w:color="70AD47" w:themeColor="accent6" w:sz="4" w:space="0"/>
              <w:right w:val="nil"/>
              <w:insideH w:val="single" w:sz="4" w:space="0"/>
              <w:insideV w:val="nil"/>
            </w:tcBorders>
            <w:shd w:val="clear" w:color="auto" w:fill="FFFFFF" w:themeFill="background1"/>
          </w:tcPr>
          <w:p w14:paraId="3EA9EC0F">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Namibia </w:t>
            </w:r>
          </w:p>
        </w:tc>
        <w:tc>
          <w:tcPr>
            <w:tcW w:w="1134" w:type="dxa"/>
            <w:tcBorders>
              <w:top w:val="single" w:color="70AD47" w:themeColor="accent6" w:sz="4" w:space="0"/>
              <w:bottom w:val="single" w:color="70AD47" w:themeColor="accent6" w:sz="4" w:space="0"/>
              <w:insideH w:val="single" w:sz="4" w:space="0"/>
            </w:tcBorders>
          </w:tcPr>
          <w:p w14:paraId="17D1DD75">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Borders>
              <w:top w:val="single" w:color="70AD47" w:themeColor="accent6" w:sz="4" w:space="0"/>
              <w:bottom w:val="single" w:color="70AD47" w:themeColor="accent6" w:sz="4" w:space="0"/>
              <w:insideH w:val="single" w:sz="4" w:space="0"/>
            </w:tcBorders>
          </w:tcPr>
          <w:p w14:paraId="69299B75">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7C3DBC0E">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5" w:type="dxa"/>
            <w:tcBorders>
              <w:top w:val="single" w:color="70AD47" w:themeColor="accent6" w:sz="4" w:space="0"/>
              <w:bottom w:val="single" w:color="70AD47" w:themeColor="accent6" w:sz="4" w:space="0"/>
              <w:insideH w:val="single" w:sz="4" w:space="0"/>
            </w:tcBorders>
          </w:tcPr>
          <w:p w14:paraId="67645C25">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102FE969">
            <w:pPr>
              <w:spacing w:line="276" w:lineRule="auto"/>
              <w:jc w:val="center"/>
              <w:rPr>
                <w:rFonts w:asciiTheme="minorHAnsi" w:hAnsiTheme="minorHAnsi" w:cstheme="minorHAnsi"/>
                <w:sz w:val="20"/>
                <w:szCs w:val="20"/>
              </w:rPr>
            </w:pPr>
          </w:p>
        </w:tc>
        <w:tc>
          <w:tcPr>
            <w:tcW w:w="851" w:type="dxa"/>
            <w:tcBorders>
              <w:top w:val="single" w:color="70AD47" w:themeColor="accent6" w:sz="4" w:space="0"/>
              <w:bottom w:val="single" w:color="70AD47" w:themeColor="accent6" w:sz="4" w:space="0"/>
              <w:insideH w:val="single" w:sz="4" w:space="0"/>
            </w:tcBorders>
          </w:tcPr>
          <w:p w14:paraId="191A1F30">
            <w:pPr>
              <w:spacing w:line="276" w:lineRule="auto"/>
              <w:jc w:val="center"/>
              <w:rPr>
                <w:rFonts w:asciiTheme="minorHAnsi" w:hAnsiTheme="minorHAnsi" w:cstheme="minorHAnsi"/>
                <w:sz w:val="20"/>
                <w:szCs w:val="20"/>
              </w:rPr>
            </w:pPr>
          </w:p>
        </w:tc>
      </w:tr>
      <w:tr w14:paraId="6D3D6D58">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right w:val="nil"/>
              <w:insideV w:val="nil"/>
            </w:tcBorders>
            <w:shd w:val="clear" w:color="auto" w:fill="FFFFFF" w:themeFill="background1"/>
          </w:tcPr>
          <w:p w14:paraId="06F1734D">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Seychelles </w:t>
            </w:r>
          </w:p>
        </w:tc>
        <w:tc>
          <w:tcPr>
            <w:tcW w:w="1134" w:type="dxa"/>
          </w:tcPr>
          <w:p w14:paraId="77E1074B">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Pr>
          <w:p w14:paraId="0EE1BC8A">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Pr>
          <w:p w14:paraId="050AAA04">
            <w:pPr>
              <w:spacing w:line="276" w:lineRule="auto"/>
              <w:jc w:val="center"/>
              <w:rPr>
                <w:rFonts w:asciiTheme="minorHAnsi" w:hAnsiTheme="minorHAnsi" w:cstheme="minorHAnsi"/>
                <w:sz w:val="20"/>
                <w:szCs w:val="20"/>
              </w:rPr>
            </w:pPr>
          </w:p>
        </w:tc>
        <w:tc>
          <w:tcPr>
            <w:tcW w:w="995" w:type="dxa"/>
          </w:tcPr>
          <w:p w14:paraId="0529118E">
            <w:pPr>
              <w:spacing w:line="276" w:lineRule="auto"/>
              <w:jc w:val="center"/>
              <w:rPr>
                <w:rFonts w:asciiTheme="minorHAnsi" w:hAnsiTheme="minorHAnsi" w:cstheme="minorHAnsi"/>
                <w:sz w:val="20"/>
                <w:szCs w:val="20"/>
              </w:rPr>
            </w:pPr>
          </w:p>
        </w:tc>
        <w:tc>
          <w:tcPr>
            <w:tcW w:w="992" w:type="dxa"/>
          </w:tcPr>
          <w:p w14:paraId="13932D9C">
            <w:pPr>
              <w:spacing w:line="276" w:lineRule="auto"/>
              <w:jc w:val="center"/>
              <w:rPr>
                <w:rFonts w:asciiTheme="minorHAnsi" w:hAnsiTheme="minorHAnsi" w:cstheme="minorHAnsi"/>
                <w:sz w:val="20"/>
                <w:szCs w:val="20"/>
              </w:rPr>
            </w:pPr>
          </w:p>
        </w:tc>
        <w:tc>
          <w:tcPr>
            <w:tcW w:w="851" w:type="dxa"/>
          </w:tcPr>
          <w:p w14:paraId="104975EB">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r>
      <w:tr w14:paraId="1787242A">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70AD47" w:themeColor="accent6" w:sz="4" w:space="0"/>
              <w:bottom w:val="single" w:color="70AD47" w:themeColor="accent6" w:sz="4" w:space="0"/>
              <w:right w:val="nil"/>
              <w:insideH w:val="single" w:sz="4" w:space="0"/>
              <w:insideV w:val="nil"/>
            </w:tcBorders>
            <w:shd w:val="clear" w:color="auto" w:fill="FFFFFF" w:themeFill="background1"/>
          </w:tcPr>
          <w:p w14:paraId="6898B2EA">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 xml:space="preserve">South Africa </w:t>
            </w:r>
          </w:p>
        </w:tc>
        <w:tc>
          <w:tcPr>
            <w:tcW w:w="1134" w:type="dxa"/>
            <w:tcBorders>
              <w:top w:val="single" w:color="70AD47" w:themeColor="accent6" w:sz="4" w:space="0"/>
              <w:bottom w:val="single" w:color="70AD47" w:themeColor="accent6" w:sz="4" w:space="0"/>
              <w:insideH w:val="single" w:sz="4" w:space="0"/>
            </w:tcBorders>
          </w:tcPr>
          <w:p w14:paraId="4514B537">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Borders>
              <w:top w:val="single" w:color="70AD47" w:themeColor="accent6" w:sz="4" w:space="0"/>
              <w:bottom w:val="single" w:color="70AD47" w:themeColor="accent6" w:sz="4" w:space="0"/>
              <w:insideH w:val="single" w:sz="4" w:space="0"/>
            </w:tcBorders>
          </w:tcPr>
          <w:p w14:paraId="4678E2A3">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269B5105">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5" w:type="dxa"/>
            <w:tcBorders>
              <w:top w:val="single" w:color="70AD47" w:themeColor="accent6" w:sz="4" w:space="0"/>
              <w:bottom w:val="single" w:color="70AD47" w:themeColor="accent6" w:sz="4" w:space="0"/>
              <w:insideH w:val="single" w:sz="4" w:space="0"/>
            </w:tcBorders>
          </w:tcPr>
          <w:p w14:paraId="2F80036F">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5D109243">
            <w:pPr>
              <w:spacing w:line="276" w:lineRule="auto"/>
              <w:jc w:val="center"/>
              <w:rPr>
                <w:rFonts w:asciiTheme="minorHAnsi" w:hAnsiTheme="minorHAnsi" w:cstheme="minorHAnsi"/>
                <w:sz w:val="20"/>
                <w:szCs w:val="20"/>
              </w:rPr>
            </w:pPr>
          </w:p>
        </w:tc>
        <w:tc>
          <w:tcPr>
            <w:tcW w:w="851" w:type="dxa"/>
            <w:tcBorders>
              <w:top w:val="single" w:color="70AD47" w:themeColor="accent6" w:sz="4" w:space="0"/>
              <w:bottom w:val="single" w:color="70AD47" w:themeColor="accent6" w:sz="4" w:space="0"/>
              <w:insideH w:val="single" w:sz="4" w:space="0"/>
            </w:tcBorders>
          </w:tcPr>
          <w:p w14:paraId="5FC8057B">
            <w:pPr>
              <w:spacing w:line="276" w:lineRule="auto"/>
              <w:jc w:val="center"/>
              <w:rPr>
                <w:rFonts w:asciiTheme="minorHAnsi" w:hAnsiTheme="minorHAnsi" w:cstheme="minorHAnsi"/>
                <w:sz w:val="20"/>
                <w:szCs w:val="20"/>
              </w:rPr>
            </w:pPr>
          </w:p>
        </w:tc>
      </w:tr>
      <w:tr w14:paraId="57F4A931">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right w:val="nil"/>
              <w:insideV w:val="nil"/>
            </w:tcBorders>
            <w:shd w:val="clear" w:color="auto" w:fill="FFFFFF" w:themeFill="background1"/>
          </w:tcPr>
          <w:p w14:paraId="368328FD">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United Republic of Tanzania</w:t>
            </w:r>
          </w:p>
        </w:tc>
        <w:tc>
          <w:tcPr>
            <w:tcW w:w="1134" w:type="dxa"/>
          </w:tcPr>
          <w:p w14:paraId="60C8418F">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Pr>
          <w:p w14:paraId="7D87E802">
            <w:pPr>
              <w:spacing w:line="276" w:lineRule="auto"/>
              <w:jc w:val="center"/>
              <w:rPr>
                <w:rFonts w:asciiTheme="minorHAnsi" w:hAnsiTheme="minorHAnsi" w:cstheme="minorHAnsi"/>
                <w:sz w:val="20"/>
                <w:szCs w:val="20"/>
              </w:rPr>
            </w:pPr>
          </w:p>
        </w:tc>
        <w:tc>
          <w:tcPr>
            <w:tcW w:w="992" w:type="dxa"/>
          </w:tcPr>
          <w:p w14:paraId="61DC857E">
            <w:pPr>
              <w:spacing w:line="276" w:lineRule="auto"/>
              <w:jc w:val="center"/>
              <w:rPr>
                <w:rFonts w:asciiTheme="minorHAnsi" w:hAnsiTheme="minorHAnsi" w:cstheme="minorHAnsi"/>
                <w:sz w:val="20"/>
                <w:szCs w:val="20"/>
              </w:rPr>
            </w:pPr>
          </w:p>
        </w:tc>
        <w:tc>
          <w:tcPr>
            <w:tcW w:w="995" w:type="dxa"/>
          </w:tcPr>
          <w:p w14:paraId="63FA1AD9">
            <w:pPr>
              <w:spacing w:line="276" w:lineRule="auto"/>
              <w:jc w:val="center"/>
              <w:rPr>
                <w:rFonts w:asciiTheme="minorHAnsi" w:hAnsiTheme="minorHAnsi" w:cstheme="minorHAnsi"/>
                <w:sz w:val="20"/>
                <w:szCs w:val="20"/>
              </w:rPr>
            </w:pPr>
          </w:p>
        </w:tc>
        <w:tc>
          <w:tcPr>
            <w:tcW w:w="992" w:type="dxa"/>
          </w:tcPr>
          <w:p w14:paraId="0CE4DC23">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851" w:type="dxa"/>
          </w:tcPr>
          <w:p w14:paraId="42DDF45F">
            <w:pPr>
              <w:spacing w:line="276" w:lineRule="auto"/>
              <w:jc w:val="center"/>
              <w:rPr>
                <w:rFonts w:asciiTheme="minorHAnsi" w:hAnsiTheme="minorHAnsi" w:cstheme="minorHAnsi"/>
                <w:sz w:val="20"/>
                <w:szCs w:val="20"/>
              </w:rPr>
            </w:pPr>
          </w:p>
        </w:tc>
      </w:tr>
      <w:tr w14:paraId="20605753">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top w:val="single" w:color="70AD47" w:themeColor="accent6" w:sz="4" w:space="0"/>
              <w:bottom w:val="single" w:color="70AD47" w:themeColor="accent6" w:sz="4" w:space="0"/>
              <w:right w:val="nil"/>
              <w:insideH w:val="single" w:sz="4" w:space="0"/>
              <w:insideV w:val="nil"/>
            </w:tcBorders>
            <w:shd w:val="clear" w:color="auto" w:fill="FFFFFF" w:themeFill="background1"/>
          </w:tcPr>
          <w:p w14:paraId="600B9DFB">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Zambia</w:t>
            </w:r>
          </w:p>
        </w:tc>
        <w:tc>
          <w:tcPr>
            <w:tcW w:w="1134" w:type="dxa"/>
            <w:tcBorders>
              <w:top w:val="single" w:color="70AD47" w:themeColor="accent6" w:sz="4" w:space="0"/>
              <w:bottom w:val="single" w:color="70AD47" w:themeColor="accent6" w:sz="4" w:space="0"/>
              <w:insideH w:val="single" w:sz="4" w:space="0"/>
            </w:tcBorders>
          </w:tcPr>
          <w:p w14:paraId="38B89694">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Borders>
              <w:top w:val="single" w:color="70AD47" w:themeColor="accent6" w:sz="4" w:space="0"/>
              <w:bottom w:val="single" w:color="70AD47" w:themeColor="accent6" w:sz="4" w:space="0"/>
              <w:insideH w:val="single" w:sz="4" w:space="0"/>
            </w:tcBorders>
          </w:tcPr>
          <w:p w14:paraId="1C7570ED">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Borders>
              <w:top w:val="single" w:color="70AD47" w:themeColor="accent6" w:sz="4" w:space="0"/>
              <w:bottom w:val="single" w:color="70AD47" w:themeColor="accent6" w:sz="4" w:space="0"/>
              <w:insideH w:val="single" w:sz="4" w:space="0"/>
            </w:tcBorders>
          </w:tcPr>
          <w:p w14:paraId="607A00AC">
            <w:pPr>
              <w:spacing w:line="276" w:lineRule="auto"/>
              <w:jc w:val="center"/>
              <w:rPr>
                <w:rFonts w:asciiTheme="minorHAnsi" w:hAnsiTheme="minorHAnsi" w:cstheme="minorHAnsi"/>
                <w:sz w:val="20"/>
                <w:szCs w:val="20"/>
              </w:rPr>
            </w:pPr>
          </w:p>
        </w:tc>
        <w:tc>
          <w:tcPr>
            <w:tcW w:w="995" w:type="dxa"/>
            <w:tcBorders>
              <w:top w:val="single" w:color="70AD47" w:themeColor="accent6" w:sz="4" w:space="0"/>
              <w:bottom w:val="single" w:color="70AD47" w:themeColor="accent6" w:sz="4" w:space="0"/>
              <w:insideH w:val="single" w:sz="4" w:space="0"/>
            </w:tcBorders>
          </w:tcPr>
          <w:p w14:paraId="4378B8C0">
            <w:pPr>
              <w:spacing w:line="276" w:lineRule="auto"/>
              <w:jc w:val="center"/>
              <w:rPr>
                <w:rFonts w:asciiTheme="minorHAnsi" w:hAnsiTheme="minorHAnsi" w:cstheme="minorHAnsi"/>
                <w:sz w:val="20"/>
                <w:szCs w:val="20"/>
              </w:rPr>
            </w:pPr>
          </w:p>
        </w:tc>
        <w:tc>
          <w:tcPr>
            <w:tcW w:w="992" w:type="dxa"/>
            <w:tcBorders>
              <w:top w:val="single" w:color="70AD47" w:themeColor="accent6" w:sz="4" w:space="0"/>
              <w:bottom w:val="single" w:color="70AD47" w:themeColor="accent6" w:sz="4" w:space="0"/>
              <w:insideH w:val="single" w:sz="4" w:space="0"/>
            </w:tcBorders>
          </w:tcPr>
          <w:p w14:paraId="095477AB">
            <w:pPr>
              <w:spacing w:line="276" w:lineRule="auto"/>
              <w:jc w:val="center"/>
              <w:rPr>
                <w:rFonts w:asciiTheme="minorHAnsi" w:hAnsiTheme="minorHAnsi" w:cstheme="minorHAnsi"/>
                <w:sz w:val="20"/>
                <w:szCs w:val="20"/>
              </w:rPr>
            </w:pPr>
          </w:p>
        </w:tc>
        <w:tc>
          <w:tcPr>
            <w:tcW w:w="851" w:type="dxa"/>
            <w:tcBorders>
              <w:top w:val="single" w:color="70AD47" w:themeColor="accent6" w:sz="4" w:space="0"/>
              <w:bottom w:val="single" w:color="70AD47" w:themeColor="accent6" w:sz="4" w:space="0"/>
              <w:insideH w:val="single" w:sz="4" w:space="0"/>
            </w:tcBorders>
          </w:tcPr>
          <w:p w14:paraId="087F8D67">
            <w:pPr>
              <w:spacing w:line="276" w:lineRule="auto"/>
              <w:jc w:val="center"/>
              <w:rPr>
                <w:rFonts w:asciiTheme="minorHAnsi" w:hAnsiTheme="minorHAnsi" w:cstheme="minorHAnsi"/>
                <w:sz w:val="20"/>
                <w:szCs w:val="20"/>
              </w:rPr>
            </w:pPr>
          </w:p>
        </w:tc>
      </w:tr>
      <w:tr w14:paraId="7E4665EB">
        <w:tblPrEx>
          <w:tblBorders>
            <w:top w:val="single" w:color="70AD47" w:themeColor="accent6" w:sz="4" w:space="0"/>
            <w:left w:val="single" w:color="70AD47" w:themeColor="accent6" w:sz="4" w:space="0"/>
            <w:bottom w:val="single" w:color="70AD47" w:themeColor="accent6" w:sz="4" w:space="0"/>
            <w:right w:val="single" w:color="70AD47" w:themeColor="accent6" w:sz="4" w:space="0"/>
            <w:insideH w:val="none" w:color="auto" w:sz="0" w:space="0"/>
            <w:insideV w:val="none" w:color="auto" w:sz="0" w:space="0"/>
          </w:tblBorders>
          <w:tblCellMar>
            <w:top w:w="0" w:type="dxa"/>
            <w:left w:w="108" w:type="dxa"/>
            <w:bottom w:w="0" w:type="dxa"/>
            <w:right w:w="108" w:type="dxa"/>
          </w:tblCellMar>
        </w:tblPrEx>
        <w:tc>
          <w:tcPr>
            <w:tcW w:w="1841" w:type="dxa"/>
            <w:tcBorders>
              <w:right w:val="nil"/>
              <w:insideV w:val="nil"/>
            </w:tcBorders>
            <w:shd w:val="clear" w:color="auto" w:fill="FFFFFF" w:themeFill="background1"/>
          </w:tcPr>
          <w:p w14:paraId="2B02D9C1">
            <w:pPr>
              <w:spacing w:line="276" w:lineRule="auto"/>
              <w:jc w:val="both"/>
              <w:rPr>
                <w:rFonts w:asciiTheme="minorHAnsi" w:hAnsiTheme="minorHAnsi" w:cstheme="minorHAnsi"/>
                <w:b/>
                <w:bCs/>
                <w:sz w:val="20"/>
                <w:szCs w:val="20"/>
              </w:rPr>
            </w:pPr>
            <w:r>
              <w:rPr>
                <w:rFonts w:asciiTheme="minorHAnsi" w:hAnsiTheme="minorHAnsi" w:cstheme="minorHAnsi"/>
                <w:b w:val="0"/>
                <w:bCs/>
                <w:sz w:val="20"/>
                <w:szCs w:val="20"/>
              </w:rPr>
              <w:t>Zimbabwe</w:t>
            </w:r>
          </w:p>
        </w:tc>
        <w:tc>
          <w:tcPr>
            <w:tcW w:w="1134" w:type="dxa"/>
          </w:tcPr>
          <w:p w14:paraId="27688959">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134" w:type="dxa"/>
          </w:tcPr>
          <w:p w14:paraId="7069D2B4">
            <w:pPr>
              <w:spacing w:line="276"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992" w:type="dxa"/>
          </w:tcPr>
          <w:p w14:paraId="26C52626">
            <w:pPr>
              <w:spacing w:line="276" w:lineRule="auto"/>
              <w:jc w:val="center"/>
              <w:rPr>
                <w:rFonts w:asciiTheme="minorHAnsi" w:hAnsiTheme="minorHAnsi" w:cstheme="minorHAnsi"/>
                <w:sz w:val="20"/>
                <w:szCs w:val="20"/>
              </w:rPr>
            </w:pPr>
          </w:p>
        </w:tc>
        <w:tc>
          <w:tcPr>
            <w:tcW w:w="995" w:type="dxa"/>
          </w:tcPr>
          <w:p w14:paraId="745542DD">
            <w:pPr>
              <w:spacing w:line="276" w:lineRule="auto"/>
              <w:jc w:val="center"/>
              <w:rPr>
                <w:rFonts w:asciiTheme="minorHAnsi" w:hAnsiTheme="minorHAnsi" w:cstheme="minorHAnsi"/>
                <w:sz w:val="20"/>
                <w:szCs w:val="20"/>
              </w:rPr>
            </w:pPr>
          </w:p>
        </w:tc>
        <w:tc>
          <w:tcPr>
            <w:tcW w:w="992" w:type="dxa"/>
          </w:tcPr>
          <w:p w14:paraId="05F307EF">
            <w:pPr>
              <w:spacing w:line="276" w:lineRule="auto"/>
              <w:jc w:val="center"/>
              <w:rPr>
                <w:rFonts w:asciiTheme="minorHAnsi" w:hAnsiTheme="minorHAnsi" w:cstheme="minorHAnsi"/>
                <w:sz w:val="20"/>
                <w:szCs w:val="20"/>
              </w:rPr>
            </w:pPr>
          </w:p>
        </w:tc>
        <w:tc>
          <w:tcPr>
            <w:tcW w:w="851" w:type="dxa"/>
          </w:tcPr>
          <w:p w14:paraId="578401D0">
            <w:pPr>
              <w:spacing w:line="276" w:lineRule="auto"/>
              <w:jc w:val="center"/>
              <w:rPr>
                <w:rFonts w:asciiTheme="minorHAnsi" w:hAnsiTheme="minorHAnsi" w:cstheme="minorHAnsi"/>
                <w:sz w:val="20"/>
                <w:szCs w:val="20"/>
              </w:rPr>
            </w:pPr>
          </w:p>
        </w:tc>
      </w:tr>
    </w:tbl>
    <w:p w14:paraId="6DC0F502">
      <w:pPr>
        <w:spacing w:line="276" w:lineRule="auto"/>
        <w:rPr>
          <w:rFonts w:asciiTheme="minorHAnsi" w:hAnsiTheme="minorHAnsi" w:cstheme="minorHAnsi"/>
          <w:sz w:val="20"/>
          <w:szCs w:val="20"/>
        </w:rPr>
      </w:pPr>
      <w:r>
        <w:rPr>
          <w:rFonts w:asciiTheme="minorHAnsi" w:hAnsiTheme="minorHAnsi" w:cstheme="minorHAnsi"/>
          <w:sz w:val="20"/>
          <w:szCs w:val="20"/>
        </w:rPr>
        <w:t>Source: Author’s Construct. Based on data from the African Union website.</w:t>
      </w:r>
    </w:p>
    <w:p w14:paraId="44E61C35">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p>
    <w:p w14:paraId="4AD5028E">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Multiple memberships often lead to duplication of efforts and inefficient use of financial and technical resources (</w:t>
      </w:r>
      <w:r>
        <w:rPr>
          <w:rFonts w:asciiTheme="minorHAnsi" w:hAnsiTheme="minorHAnsi" w:cstheme="minorHAnsi"/>
          <w:bCs/>
          <w:color w:val="000000"/>
          <w:sz w:val="20"/>
          <w:szCs w:val="20"/>
          <w:highlight w:val="red"/>
        </w:rPr>
        <w:t>Mengistu</w:t>
      </w:r>
      <w:r>
        <w:rPr>
          <w:rFonts w:asciiTheme="minorHAnsi" w:hAnsiTheme="minorHAnsi" w:cstheme="minorHAnsi"/>
          <w:bCs/>
          <w:color w:val="000000"/>
          <w:sz w:val="20"/>
          <w:szCs w:val="20"/>
        </w:rPr>
        <w:t>, 2015). Countries that belong to several RECs face overlapping obligations, ranging from attending meetings to harmonizing different instruments, procedures, and timelines. This not only strains administrative and negotiating capacity but also pulls countries in different directions, making policy coherence difficult.</w:t>
      </w:r>
    </w:p>
    <w:p w14:paraId="68CFF19A">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p>
    <w:p w14:paraId="0C748FFE">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Southern Africa exemplifies this complexity, hosting multiple integration arrangements such as the SADC and COMESA Free Trade Agreements (FTAs), the SACU customs union, and a monetary area. It is practically unfeasible for countries to simultaneously negotiate or implement parallel integration strategies under these overlapping regimes. This institutional multiplicity often results in fragmented commitments and uncertainty about where true priorities lie (Sen 2010). Customs officials, in particular, must navigate varying rules of origin and customs procedures, compounding administrative burdens and raising transaction costs.</w:t>
      </w:r>
    </w:p>
    <w:p w14:paraId="6EC4BE17">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p>
    <w:p w14:paraId="0CBD68C0">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The challenge is not only logistical but also strategic. Varying mandates across RECs can lead to policy conflicts, undermining implementation of new initiatives like the AfCFTA (</w:t>
      </w:r>
      <w:r>
        <w:rPr>
          <w:rFonts w:asciiTheme="minorHAnsi" w:hAnsiTheme="minorHAnsi" w:cstheme="minorHAnsi"/>
          <w:bCs/>
          <w:color w:val="000000"/>
          <w:sz w:val="20"/>
          <w:szCs w:val="20"/>
          <w:highlight w:val="red"/>
        </w:rPr>
        <w:t>Lewis</w:t>
      </w:r>
      <w:r>
        <w:rPr>
          <w:rFonts w:asciiTheme="minorHAnsi" w:hAnsiTheme="minorHAnsi" w:cstheme="minorHAnsi"/>
          <w:bCs/>
          <w:color w:val="000000"/>
          <w:sz w:val="20"/>
          <w:szCs w:val="20"/>
        </w:rPr>
        <w:t>, 2000; Sen, 2010). For example, adopting different customs procedures for multiple RECs may be costly and counterproductive. Monitoring and evaluating commitments across overlapping RECs and the AfCFTA risks becoming unmanageable. As a result, many regional integration objectives in SADC have stagnated due to conflicting aims and duplicative institutional structures (SARPN, 2020).</w:t>
      </w:r>
    </w:p>
    <w:p w14:paraId="596852E8">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p>
    <w:p w14:paraId="6B92E97C">
      <w:pPr>
        <w:pBdr>
          <w:top w:val="none" w:color="auto" w:sz="0" w:space="0"/>
          <w:left w:val="none" w:color="auto" w:sz="0" w:space="0"/>
          <w:bottom w:val="none" w:color="auto" w:sz="0" w:space="0"/>
          <w:right w:val="none" w:color="auto" w:sz="0" w:space="0"/>
          <w:between w:val="none" w:color="auto" w:sz="0" w:space="0"/>
        </w:pBdr>
        <w:spacing w:line="276" w:lineRule="auto"/>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Although </w:t>
      </w:r>
      <w:r>
        <w:rPr>
          <w:rFonts w:asciiTheme="minorHAnsi" w:hAnsiTheme="minorHAnsi" w:cstheme="minorHAnsi"/>
          <w:bCs/>
          <w:color w:val="000000"/>
          <w:sz w:val="20"/>
          <w:szCs w:val="20"/>
          <w:highlight w:val="red"/>
        </w:rPr>
        <w:t>Mengistu</w:t>
      </w:r>
      <w:r>
        <w:rPr>
          <w:rFonts w:asciiTheme="minorHAnsi" w:hAnsiTheme="minorHAnsi" w:cstheme="minorHAnsi"/>
          <w:bCs/>
          <w:color w:val="000000"/>
          <w:sz w:val="20"/>
          <w:szCs w:val="20"/>
        </w:rPr>
        <w:t xml:space="preserve"> (2015) suggests that overlapping memberships might serve as stepping stones toward continental integration, he ultimately concludes that they complicate the process and place unsustainable pressure on national resources and capacities. This study concurs, particularly in relation to the potential threat posed by REC multiplicity to the effective implementation of the AfCFTA’s trade facilitation protocols.</w:t>
      </w:r>
    </w:p>
    <w:p w14:paraId="697B9607">
      <w:pPr>
        <w:pBdr>
          <w:top w:val="none" w:color="auto" w:sz="0" w:space="0"/>
          <w:left w:val="none" w:color="auto" w:sz="0" w:space="0"/>
          <w:bottom w:val="none" w:color="auto" w:sz="0" w:space="0"/>
          <w:right w:val="none" w:color="auto" w:sz="0" w:space="0"/>
          <w:between w:val="none" w:color="auto" w:sz="0" w:space="0"/>
        </w:pBdr>
        <w:spacing w:line="276" w:lineRule="auto"/>
        <w:ind w:left="360"/>
        <w:jc w:val="both"/>
        <w:rPr>
          <w:rFonts w:asciiTheme="minorHAnsi" w:hAnsiTheme="minorHAnsi" w:cstheme="minorHAnsi"/>
          <w:b/>
          <w:color w:val="000000"/>
          <w:sz w:val="20"/>
          <w:szCs w:val="20"/>
        </w:rPr>
      </w:pPr>
    </w:p>
    <w:p w14:paraId="00AA6581">
      <w:pPr>
        <w:pStyle w:val="44"/>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jc w:val="both"/>
        <w:rPr>
          <w:rFonts w:cstheme="minorHAnsi"/>
          <w:b/>
          <w:color w:val="000000"/>
          <w:sz w:val="20"/>
          <w:szCs w:val="20"/>
        </w:rPr>
      </w:pPr>
      <w:r>
        <w:rPr>
          <w:rFonts w:cstheme="minorHAnsi"/>
          <w:b/>
          <w:color w:val="000000"/>
          <w:sz w:val="20"/>
          <w:szCs w:val="20"/>
        </w:rPr>
        <w:t>Information Exchange Obstacles</w:t>
      </w:r>
    </w:p>
    <w:p w14:paraId="7EF79985">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Trade facilitation experts emphasise that effective implementation of the AfCFTA trade facilitation provisions depends heavily on robust communication and coordination mechanisms between border agencies and among SADC Member States. This requires open and functional communication channels, underpinned by well-established coordination teams and cooperation strategies. While the AfCFTA provides institutional mechanisms such as the Council of Ministers responsible for trade and the NTB coordination units to support implementation, challenges persist at the regional level. A significant gap is the absence of a unified regional implementation strategy for SADC. Although individual countries like Zambia, Malawi, Mauritius, Mozambique, Namibia, South Africa, and Tanzania had submitted national strategies for verification by the AfCFTA Secretariat as of 30 January 2024, a collective SADC strategy would not only present a cohesive regional stance but also serve as a foundational step towards harmonising external policies and advancing the customs union agenda (</w:t>
      </w:r>
      <w:r>
        <w:rPr>
          <w:rFonts w:asciiTheme="minorHAnsi" w:hAnsiTheme="minorHAnsi" w:cstheme="minorHAnsi"/>
          <w:sz w:val="20"/>
          <w:szCs w:val="20"/>
          <w:highlight w:val="red"/>
        </w:rPr>
        <w:t>Foxcroft</w:t>
      </w:r>
      <w:r>
        <w:rPr>
          <w:rFonts w:asciiTheme="minorHAnsi" w:hAnsiTheme="minorHAnsi" w:cstheme="minorHAnsi"/>
          <w:sz w:val="20"/>
          <w:szCs w:val="20"/>
        </w:rPr>
        <w:t>, 2021).</w:t>
      </w:r>
    </w:p>
    <w:p w14:paraId="78E66912">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Findings from the study reveal persistent communication breakdowns between SADC countries sharing borders. As a customs officer observed, disparities in work culture, insufficient coordination time, and lack of harmonised goals all contribute to poor communication between neighbouring customs administrations. These challenges impede the smooth coordination necessary for trade facilitation.</w:t>
      </w:r>
    </w:p>
    <w:p w14:paraId="220CF8EA">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The lack of inter-agency cooperation and inadequate customs-to-customs connectivity were highlighted as particularly problematic. Some progress has been made, such as the use of integrated customs management systems like iCBS and Botswana’s CM system, which can link departments involved in trade transaction processing (SGS, 2022). However, for implementation to be effective, it is essential that all relevant departments, including health (SPS), trade and industry (TBTs), and transport, work under a shared mandate and coordinated objectives.</w:t>
      </w:r>
    </w:p>
    <w:p w14:paraId="424AC800">
      <w:pPr>
        <w:pBdr>
          <w:top w:val="none" w:color="auto" w:sz="0" w:space="0"/>
          <w:left w:val="none" w:color="auto" w:sz="0" w:space="0"/>
          <w:bottom w:val="none" w:color="auto" w:sz="0" w:space="0"/>
          <w:right w:val="none" w:color="auto" w:sz="0" w:space="0"/>
          <w:between w:val="none" w:color="auto" w:sz="0" w:space="0"/>
        </w:pBdr>
        <w:spacing w:before="280" w:after="280" w:line="276" w:lineRule="auto"/>
        <w:jc w:val="both"/>
        <w:rPr>
          <w:rFonts w:asciiTheme="minorHAnsi" w:hAnsiTheme="minorHAnsi" w:cstheme="minorHAnsi"/>
          <w:sz w:val="20"/>
          <w:szCs w:val="20"/>
        </w:rPr>
      </w:pPr>
      <w:r>
        <w:rPr>
          <w:rFonts w:asciiTheme="minorHAnsi" w:hAnsiTheme="minorHAnsi" w:cstheme="minorHAnsi"/>
          <w:sz w:val="20"/>
          <w:szCs w:val="20"/>
        </w:rPr>
        <w:t>Without harmonised timelines and priorities, departments may act in silos, leading to delays and fragmented implementation. Similarly, customs-to-customs connectivity is vital for consistency and transparency. This includes shared access to trader and goods data and open channels for communication on customs procedures, allowing gaps in implementation to be quickly identified and addressed (WBG, 2021).</w:t>
      </w:r>
    </w:p>
    <w:p w14:paraId="49E76E95">
      <w:pPr>
        <w:pStyle w:val="44"/>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jc w:val="both"/>
        <w:rPr>
          <w:rFonts w:cstheme="minorHAnsi"/>
          <w:b/>
          <w:color w:val="000000"/>
          <w:sz w:val="20"/>
          <w:szCs w:val="20"/>
        </w:rPr>
      </w:pPr>
      <w:r>
        <w:rPr>
          <w:rFonts w:cstheme="minorHAnsi"/>
          <w:b/>
          <w:color w:val="000000"/>
          <w:sz w:val="20"/>
          <w:szCs w:val="20"/>
        </w:rPr>
        <w:t>Conflicting RECs and AfCFTA Rules</w:t>
      </w:r>
    </w:p>
    <w:p w14:paraId="3AF31094">
      <w:pPr>
        <w:pBdr>
          <w:top w:val="none" w:color="auto" w:sz="0" w:space="0"/>
          <w:left w:val="none" w:color="auto" w:sz="0" w:space="0"/>
          <w:bottom w:val="none" w:color="auto" w:sz="0" w:space="0"/>
          <w:right w:val="none" w:color="auto" w:sz="0" w:space="0"/>
          <w:between w:val="none" w:color="auto" w:sz="0" w:space="0"/>
        </w:pBdr>
        <w:spacing w:line="276" w:lineRule="auto"/>
        <w:ind w:left="360"/>
        <w:jc w:val="both"/>
        <w:rPr>
          <w:rFonts w:asciiTheme="minorHAnsi" w:hAnsiTheme="minorHAnsi" w:cstheme="minorHAnsi"/>
          <w:b/>
          <w:color w:val="000000"/>
          <w:sz w:val="20"/>
          <w:szCs w:val="20"/>
        </w:rPr>
      </w:pPr>
    </w:p>
    <w:p w14:paraId="0023698D">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Administering a continental free trade area like the AfCFTA, which spans multiple regions with varied implementation modalities, is a complex undertaking (</w:t>
      </w:r>
      <w:r>
        <w:rPr>
          <w:rFonts w:asciiTheme="minorHAnsi" w:hAnsiTheme="minorHAnsi" w:cstheme="minorHAnsi"/>
          <w:sz w:val="20"/>
          <w:szCs w:val="20"/>
          <w:highlight w:val="red"/>
        </w:rPr>
        <w:t>Apiko</w:t>
      </w:r>
      <w:r>
        <w:rPr>
          <w:rFonts w:asciiTheme="minorHAnsi" w:hAnsiTheme="minorHAnsi" w:cstheme="minorHAnsi"/>
          <w:sz w:val="20"/>
          <w:szCs w:val="20"/>
          <w:highlight w:val="white"/>
        </w:rPr>
        <w:t xml:space="preserve"> et al., 2020). Ensuring uniform implementation across all SADC Member States is particularly challenging. The integration agenda can be undermined by institutional rivalry and competition among countries, especially where customs authorities must navigate conflicting tariff reductions and overlapping trade documentation requirements.</w:t>
      </w:r>
    </w:p>
    <w:p w14:paraId="4234A61D">
      <w:pPr>
        <w:spacing w:line="276" w:lineRule="auto"/>
        <w:jc w:val="both"/>
        <w:rPr>
          <w:rFonts w:asciiTheme="minorHAnsi" w:hAnsiTheme="minorHAnsi" w:cstheme="minorHAnsi"/>
          <w:sz w:val="20"/>
          <w:szCs w:val="20"/>
          <w:highlight w:val="white"/>
        </w:rPr>
      </w:pPr>
    </w:p>
    <w:p w14:paraId="6994E384">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The overarching goal of the AfCFTA is to consolidate Africa’s RECs into a single economic bloc (African Union Commission, 2019). This involves harmonising divergent policies, institutional frameworks, administrative practices, and legal instruments into one cohesive structure – a formidable task. During AfCFTA negotiations, some countries expressed reservations about deeper integration, fearing domination by more powerful nations or the loss of sovereignty to supranational institutions (</w:t>
      </w:r>
      <w:r>
        <w:rPr>
          <w:rFonts w:asciiTheme="minorHAnsi" w:hAnsiTheme="minorHAnsi" w:cstheme="minorHAnsi"/>
          <w:sz w:val="20"/>
          <w:szCs w:val="20"/>
          <w:highlight w:val="red"/>
        </w:rPr>
        <w:t>Aniche</w:t>
      </w:r>
      <w:r>
        <w:rPr>
          <w:rFonts w:asciiTheme="minorHAnsi" w:hAnsiTheme="minorHAnsi" w:cstheme="minorHAnsi"/>
          <w:sz w:val="20"/>
          <w:szCs w:val="20"/>
          <w:highlight w:val="white"/>
        </w:rPr>
        <w:t xml:space="preserve"> and </w:t>
      </w:r>
      <w:r>
        <w:rPr>
          <w:rFonts w:asciiTheme="minorHAnsi" w:hAnsiTheme="minorHAnsi" w:cstheme="minorHAnsi"/>
          <w:sz w:val="20"/>
          <w:szCs w:val="20"/>
          <w:highlight w:val="red"/>
        </w:rPr>
        <w:t>Oloruntoba</w:t>
      </w:r>
      <w:r>
        <w:rPr>
          <w:rFonts w:asciiTheme="minorHAnsi" w:hAnsiTheme="minorHAnsi" w:cstheme="minorHAnsi"/>
          <w:sz w:val="20"/>
          <w:szCs w:val="20"/>
          <w:highlight w:val="white"/>
        </w:rPr>
        <w:t>, 2020). These concerns contribute to inconsistencies in how RECs implement the AfCFTA’s rules and protocols.</w:t>
      </w:r>
    </w:p>
    <w:p w14:paraId="2FAB0B91">
      <w:pPr>
        <w:spacing w:line="276" w:lineRule="auto"/>
        <w:jc w:val="both"/>
        <w:rPr>
          <w:rFonts w:asciiTheme="minorHAnsi" w:hAnsiTheme="minorHAnsi" w:cstheme="minorHAnsi"/>
          <w:sz w:val="20"/>
          <w:szCs w:val="20"/>
          <w:highlight w:val="white"/>
        </w:rPr>
      </w:pPr>
    </w:p>
    <w:p w14:paraId="0FE93FFC">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To achieve a uniform and effective implementation of treaty provisions related to harmonisation, coordination, and trade liberalisation, the AfCFTA must address these discrepancies across RECs. While standardisation is important, there must also be mechanisms for special and differential treatment to accommodate the varying capacities of less developed State Parties. Recognising and responding to country-specific contexts will be essential. As Odularu (2019) argues, effective implementation hinges on the AfCFTA’s ability to support Member States, such as those in SADC, in developing tailored implementation plans that reflect their unique challenges and developmental needs.</w:t>
      </w:r>
    </w:p>
    <w:p w14:paraId="5A7BC410">
      <w:pPr>
        <w:spacing w:line="276" w:lineRule="auto"/>
        <w:jc w:val="both"/>
        <w:rPr>
          <w:rFonts w:asciiTheme="minorHAnsi" w:hAnsiTheme="minorHAnsi" w:cstheme="minorHAnsi"/>
          <w:sz w:val="20"/>
          <w:szCs w:val="20"/>
          <w:highlight w:val="white"/>
        </w:rPr>
      </w:pPr>
    </w:p>
    <w:p w14:paraId="6DBB38B0">
      <w:pPr>
        <w:pStyle w:val="44"/>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jc w:val="both"/>
        <w:rPr>
          <w:rFonts w:cstheme="minorHAnsi"/>
          <w:b/>
          <w:color w:val="000000"/>
          <w:sz w:val="20"/>
          <w:szCs w:val="20"/>
        </w:rPr>
      </w:pPr>
      <w:r>
        <w:rPr>
          <w:rFonts w:cstheme="minorHAnsi"/>
          <w:b/>
          <w:color w:val="000000"/>
          <w:sz w:val="20"/>
          <w:szCs w:val="20"/>
        </w:rPr>
        <w:t>Dependence on WTO Trade Facilitation systems for implementation</w:t>
      </w:r>
    </w:p>
    <w:p w14:paraId="427A9A65">
      <w:pPr>
        <w:spacing w:line="276" w:lineRule="auto"/>
        <w:jc w:val="both"/>
        <w:rPr>
          <w:rFonts w:asciiTheme="minorHAnsi" w:hAnsiTheme="minorHAnsi" w:cstheme="minorHAnsi"/>
          <w:b/>
          <w:color w:val="000000"/>
          <w:sz w:val="20"/>
          <w:szCs w:val="20"/>
        </w:rPr>
      </w:pPr>
    </w:p>
    <w:p w14:paraId="51E91BCC">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Under the WTO Trade Facilitation Agreement (TFA), implementation timelines are flexible and based on self-selected categories, allowing Least Developed Countries (LDCs) up to 25 years to implement certain provisions (WTO, 2025). In contrast, the AfCFTA does not include differentiated timelines or extensive special and differential treatment. This decision reflects a strategic effort to maintain political momentum and avoid delays that could undermine the urgency of the AfCFTA’s continental integration agenda (</w:t>
      </w:r>
      <w:r>
        <w:rPr>
          <w:rFonts w:asciiTheme="minorHAnsi" w:hAnsiTheme="minorHAnsi" w:cstheme="minorHAnsi"/>
          <w:sz w:val="20"/>
          <w:szCs w:val="20"/>
          <w:highlight w:val="red"/>
        </w:rPr>
        <w:t>Fofack</w:t>
      </w:r>
      <w:r>
        <w:rPr>
          <w:rFonts w:asciiTheme="minorHAnsi" w:hAnsiTheme="minorHAnsi" w:cstheme="minorHAnsi"/>
          <w:sz w:val="20"/>
          <w:szCs w:val="20"/>
          <w:highlight w:val="white"/>
        </w:rPr>
        <w:t>, 2020). Instead, AfCFTA State Parties are encouraged to implement provisions as swiftly as possible, or to seek technical or financial assistance from the Secretariat where capacity constraints exist (</w:t>
      </w:r>
      <w:r>
        <w:rPr>
          <w:rFonts w:asciiTheme="minorHAnsi" w:hAnsiTheme="minorHAnsi" w:cstheme="minorHAnsi"/>
          <w:sz w:val="20"/>
          <w:szCs w:val="20"/>
          <w:highlight w:val="red"/>
        </w:rPr>
        <w:t>Apiko</w:t>
      </w:r>
      <w:r>
        <w:rPr>
          <w:rFonts w:asciiTheme="minorHAnsi" w:hAnsiTheme="minorHAnsi" w:cstheme="minorHAnsi"/>
          <w:sz w:val="20"/>
          <w:szCs w:val="20"/>
          <w:highlight w:val="white"/>
        </w:rPr>
        <w:t xml:space="preserve"> et al., 2020).</w:t>
      </w:r>
    </w:p>
    <w:p w14:paraId="1059A7B5">
      <w:pPr>
        <w:spacing w:line="276" w:lineRule="auto"/>
        <w:jc w:val="both"/>
        <w:rPr>
          <w:rFonts w:asciiTheme="minorHAnsi" w:hAnsiTheme="minorHAnsi" w:cstheme="minorHAnsi"/>
          <w:sz w:val="20"/>
          <w:szCs w:val="20"/>
          <w:highlight w:val="white"/>
        </w:rPr>
      </w:pPr>
    </w:p>
    <w:p w14:paraId="76DC3BEB">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It is essential to assess whether the implementation difficulties facing SADC Member States are specific to the AfCFTA or part of broader structural challenges. Many of the barriers discussed, such as overlapping regional memberships, were already evident during AfCFTA negotiations. As a response, Article 19 of the AfCFTA agreement (“Preservation of the Acquis”) was included to clarify that AfCFTA provisions take precedence over those of the RECs, unless the latter offer more advanced commitments (African Union Commission, 2019).</w:t>
      </w:r>
    </w:p>
    <w:p w14:paraId="0548C42C">
      <w:pPr>
        <w:spacing w:line="276" w:lineRule="auto"/>
        <w:jc w:val="both"/>
        <w:rPr>
          <w:rFonts w:asciiTheme="minorHAnsi" w:hAnsiTheme="minorHAnsi" w:cstheme="minorHAnsi"/>
          <w:sz w:val="20"/>
          <w:szCs w:val="20"/>
          <w:highlight w:val="white"/>
        </w:rPr>
      </w:pPr>
    </w:p>
    <w:p w14:paraId="7C4B82BE">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These issues are not unique to the AfCFTA and have been encountered in prior trade agreements, including the WTO TFA. Therefore, SADC Member States can draw on lessons and implementation models from the WTO framework to inform their AfCFTA strategies and avoid repeating past shortcomings (</w:t>
      </w:r>
      <w:r>
        <w:rPr>
          <w:rFonts w:asciiTheme="minorHAnsi" w:hAnsiTheme="minorHAnsi" w:cstheme="minorHAnsi"/>
          <w:sz w:val="20"/>
          <w:szCs w:val="20"/>
          <w:highlight w:val="red"/>
        </w:rPr>
        <w:t>Luke</w:t>
      </w:r>
      <w:r>
        <w:rPr>
          <w:rFonts w:asciiTheme="minorHAnsi" w:hAnsiTheme="minorHAnsi" w:cstheme="minorHAnsi"/>
          <w:sz w:val="20"/>
          <w:szCs w:val="20"/>
          <w:highlight w:val="white"/>
        </w:rPr>
        <w:t>, 2019a).</w:t>
      </w:r>
    </w:p>
    <w:p w14:paraId="72576CBB">
      <w:pPr>
        <w:pStyle w:val="2"/>
        <w:numPr>
          <w:ilvl w:val="0"/>
          <w:numId w:val="1"/>
        </w:numPr>
        <w:rPr>
          <w:rFonts w:eastAsia="Arial" w:asciiTheme="minorHAnsi" w:hAnsiTheme="minorHAnsi" w:cstheme="minorHAnsi"/>
          <w:b/>
          <w:color w:val="000000"/>
          <w:sz w:val="20"/>
          <w:szCs w:val="20"/>
        </w:rPr>
      </w:pPr>
      <w:r>
        <w:rPr>
          <w:rFonts w:eastAsia="Arial" w:asciiTheme="minorHAnsi" w:hAnsiTheme="minorHAnsi" w:cstheme="minorHAnsi"/>
          <w:b/>
          <w:color w:val="000000"/>
          <w:sz w:val="20"/>
          <w:szCs w:val="20"/>
        </w:rPr>
        <w:t xml:space="preserve">DISCUSSIONS </w:t>
      </w:r>
    </w:p>
    <w:p w14:paraId="2EDBBB3B">
      <w:pPr>
        <w:rPr>
          <w:rFonts w:asciiTheme="minorHAnsi" w:hAnsiTheme="minorHAnsi" w:cstheme="minorHAnsi"/>
          <w:sz w:val="20"/>
          <w:szCs w:val="20"/>
          <w:lang w:eastAsia="en-US"/>
        </w:rPr>
      </w:pPr>
    </w:p>
    <w:p w14:paraId="2F1E762D">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For the AfCFTA trade facilitation measures to be effectively implemented, SADC must confront the current implementation obstacles head-on and establish policies that prevent their recurrence. A renewed, context-specific approach to implementation – one that suits both AfCFTA and future trade protocols – is essential. The analysis finds that effective strategies must be realistic, phased, and aligned with regional priorities, with continuous private sector engagement at both REC and continental levels. Ultimately, it is up to individual SADC Member States to demonstrate commitment by funding implementation, guiding and supporting stakeholders, regularly monitoring progress, and addressing delays proactively.</w:t>
      </w:r>
    </w:p>
    <w:p w14:paraId="7D770A54">
      <w:pPr>
        <w:spacing w:line="276" w:lineRule="auto"/>
        <w:jc w:val="both"/>
        <w:rPr>
          <w:rFonts w:asciiTheme="minorHAnsi" w:hAnsiTheme="minorHAnsi" w:cstheme="minorHAnsi"/>
          <w:sz w:val="20"/>
          <w:szCs w:val="20"/>
          <w:highlight w:val="white"/>
        </w:rPr>
      </w:pPr>
    </w:p>
    <w:p w14:paraId="10E9D482">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 xml:space="preserve">Trade facilitation experts were asked to rank the most pressing issues discussed above hindering the effective implementation of trade facilitation measures in the SADC region, and the results are as follows: </w:t>
      </w:r>
    </w:p>
    <w:p w14:paraId="1A9F8C70">
      <w:pPr>
        <w:spacing w:line="276" w:lineRule="auto"/>
        <w:jc w:val="both"/>
        <w:rPr>
          <w:rFonts w:asciiTheme="minorHAnsi" w:hAnsiTheme="minorHAnsi" w:cstheme="minorHAnsi"/>
          <w:sz w:val="20"/>
          <w:szCs w:val="20"/>
          <w:highlight w:val="white"/>
        </w:rPr>
      </w:pPr>
    </w:p>
    <w:p w14:paraId="1B56AE16">
      <w:pPr>
        <w:pStyle w:val="20"/>
        <w:keepNext/>
        <w:jc w:val="both"/>
        <w:rPr>
          <w:rFonts w:cstheme="minorHAnsi"/>
          <w:i w:val="0"/>
          <w:iCs w:val="0"/>
          <w:color w:val="auto"/>
          <w:sz w:val="20"/>
          <w:szCs w:val="20"/>
        </w:rPr>
      </w:pPr>
      <w:r>
        <w:rPr>
          <w:rFonts w:cstheme="minorHAnsi"/>
          <w:i w:val="0"/>
          <w:iCs w:val="0"/>
          <w:color w:val="auto"/>
          <w:sz w:val="20"/>
          <w:szCs w:val="20"/>
        </w:rPr>
        <w:t xml:space="preserve">Figure </w:t>
      </w:r>
      <w:r>
        <w:rPr>
          <w:rFonts w:cstheme="minorHAnsi"/>
          <w:i w:val="0"/>
          <w:iCs w:val="0"/>
          <w:color w:val="auto"/>
          <w:sz w:val="20"/>
          <w:szCs w:val="20"/>
        </w:rPr>
        <w:fldChar w:fldCharType="begin"/>
      </w:r>
      <w:r>
        <w:rPr>
          <w:rFonts w:cstheme="minorHAnsi"/>
          <w:i w:val="0"/>
          <w:iCs w:val="0"/>
          <w:color w:val="auto"/>
          <w:sz w:val="20"/>
          <w:szCs w:val="20"/>
        </w:rPr>
        <w:instrText xml:space="preserve"> SEQ Figure \* ARABIC </w:instrText>
      </w:r>
      <w:r>
        <w:rPr>
          <w:rFonts w:cstheme="minorHAnsi"/>
          <w:i w:val="0"/>
          <w:iCs w:val="0"/>
          <w:color w:val="auto"/>
          <w:sz w:val="20"/>
          <w:szCs w:val="20"/>
        </w:rPr>
        <w:fldChar w:fldCharType="separate"/>
      </w:r>
      <w:r>
        <w:rPr>
          <w:rFonts w:cstheme="minorHAnsi"/>
          <w:i w:val="0"/>
          <w:iCs w:val="0"/>
          <w:color w:val="auto"/>
          <w:sz w:val="20"/>
          <w:szCs w:val="20"/>
        </w:rPr>
        <w:t>1</w:t>
      </w:r>
      <w:r>
        <w:rPr>
          <w:rFonts w:cstheme="minorHAnsi"/>
          <w:i w:val="0"/>
          <w:iCs w:val="0"/>
          <w:color w:val="auto"/>
          <w:sz w:val="20"/>
          <w:szCs w:val="20"/>
        </w:rPr>
        <w:fldChar w:fldCharType="end"/>
      </w:r>
      <w:r>
        <w:rPr>
          <w:rFonts w:cstheme="minorHAnsi"/>
          <w:i w:val="0"/>
          <w:iCs w:val="0"/>
          <w:color w:val="auto"/>
          <w:sz w:val="20"/>
          <w:szCs w:val="20"/>
        </w:rPr>
        <w:t>:Ranking on implementation challenges</w:t>
      </w:r>
    </w:p>
    <w:p w14:paraId="55264E44">
      <w:pPr>
        <w:spacing w:line="276" w:lineRule="auto"/>
        <w:jc w:val="both"/>
        <w:rPr>
          <w:rFonts w:asciiTheme="minorHAnsi" w:hAnsiTheme="minorHAnsi" w:cstheme="minorHAnsi"/>
          <w:sz w:val="20"/>
          <w:szCs w:val="20"/>
          <w:highlight w:val="white"/>
        </w:rPr>
      </w:pPr>
      <w:r>
        <w:rPr>
          <w:rFonts w:asciiTheme="minorHAnsi" w:hAnsiTheme="minorHAnsi" w:cstheme="minorHAnsi"/>
          <w:i/>
          <w:sz w:val="20"/>
          <w:szCs w:val="20"/>
        </w:rPr>
        <w:drawing>
          <wp:inline distT="0" distB="0" distL="0" distR="0">
            <wp:extent cx="5431155" cy="2025650"/>
            <wp:effectExtent l="0" t="0" r="0" b="0"/>
            <wp:docPr id="897438459" name="image2.png"/>
            <wp:cNvGraphicFramePr/>
            <a:graphic xmlns:a="http://schemas.openxmlformats.org/drawingml/2006/main">
              <a:graphicData uri="http://schemas.openxmlformats.org/drawingml/2006/picture">
                <pic:pic xmlns:pic="http://schemas.openxmlformats.org/drawingml/2006/picture">
                  <pic:nvPicPr>
                    <pic:cNvPr id="897438459" name="image2.png"/>
                    <pic:cNvPicPr preferRelativeResize="0"/>
                  </pic:nvPicPr>
                  <pic:blipFill>
                    <a:blip r:embed="rId11"/>
                    <a:srcRect/>
                    <a:stretch>
                      <a:fillRect/>
                    </a:stretch>
                  </pic:blipFill>
                  <pic:spPr>
                    <a:xfrm>
                      <a:off x="0" y="0"/>
                      <a:ext cx="5431549" cy="2026125"/>
                    </a:xfrm>
                    <a:prstGeom prst="rect">
                      <a:avLst/>
                    </a:prstGeom>
                  </pic:spPr>
                </pic:pic>
              </a:graphicData>
            </a:graphic>
          </wp:inline>
        </w:drawing>
      </w:r>
    </w:p>
    <w:p w14:paraId="1098375F">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Source: Author's construct. Created from survey data.</w:t>
      </w:r>
    </w:p>
    <w:p w14:paraId="63ADC7ED">
      <w:pPr>
        <w:spacing w:line="276" w:lineRule="auto"/>
        <w:jc w:val="both"/>
        <w:rPr>
          <w:rFonts w:asciiTheme="minorHAnsi" w:hAnsiTheme="minorHAnsi" w:cstheme="minorHAnsi"/>
          <w:sz w:val="20"/>
          <w:szCs w:val="20"/>
          <w:highlight w:val="white"/>
        </w:rPr>
      </w:pPr>
    </w:p>
    <w:p w14:paraId="3EA87643">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Among the issues ranked by regional trade facilitation experts, capacity constraints emerged as the most critical challenge. These include inadequate staffing, insufficient training, and limited technical know-how to execute the AfCFTA’s complex reforms (</w:t>
      </w:r>
      <w:r>
        <w:rPr>
          <w:rFonts w:asciiTheme="minorHAnsi" w:hAnsiTheme="minorHAnsi" w:cstheme="minorHAnsi"/>
          <w:sz w:val="20"/>
          <w:szCs w:val="20"/>
          <w:highlight w:val="red"/>
        </w:rPr>
        <w:t>Soderbery</w:t>
      </w:r>
      <w:r>
        <w:rPr>
          <w:rFonts w:asciiTheme="minorHAnsi" w:hAnsiTheme="minorHAnsi" w:cstheme="minorHAnsi"/>
          <w:sz w:val="20"/>
          <w:szCs w:val="20"/>
          <w:highlight w:val="white"/>
        </w:rPr>
        <w:t xml:space="preserve"> 2014). Since SADC Member States differ widely in income and capabilities, it is essential that states with the most severe capacity limitations receive targeted support to ensure consistent implementation across the region.</w:t>
      </w:r>
    </w:p>
    <w:p w14:paraId="496C6F2A">
      <w:pPr>
        <w:spacing w:line="276" w:lineRule="auto"/>
        <w:jc w:val="both"/>
        <w:rPr>
          <w:rFonts w:asciiTheme="minorHAnsi" w:hAnsiTheme="minorHAnsi" w:cstheme="minorHAnsi"/>
          <w:sz w:val="20"/>
          <w:szCs w:val="20"/>
          <w:highlight w:val="white"/>
        </w:rPr>
      </w:pPr>
    </w:p>
    <w:p w14:paraId="5FCDC0FA">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According to survey data, limited financial and technical resources ranked second among major impediments. The absence of sufficient funding prevents investment in crucial infrastructure and information systems, such as the e-Certificate of Origin (e-CoO), Cargo Tracking and Monitoring Systems (CTMS), and Trade Information Desks (TIDOs). To overcome this, SADC must mobilise support from International Cooperation Partners (ICPs) and development donors for capacity-building and technical assistance.</w:t>
      </w:r>
    </w:p>
    <w:p w14:paraId="4DFDC43A">
      <w:pPr>
        <w:spacing w:line="276" w:lineRule="auto"/>
        <w:jc w:val="both"/>
        <w:rPr>
          <w:rFonts w:asciiTheme="minorHAnsi" w:hAnsiTheme="minorHAnsi" w:cstheme="minorHAnsi"/>
          <w:sz w:val="20"/>
          <w:szCs w:val="20"/>
          <w:highlight w:val="white"/>
        </w:rPr>
      </w:pPr>
    </w:p>
    <w:p w14:paraId="73713273">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Coordination gaps also significantly undermine implementation. Poor communication among border agencies, disconnected customs systems, and unclear roles across departments weaken coherence. Effective implementation depends on inter-agency collaboration and harmonised goals, including connectivity across border agencies and customs administrations.</w:t>
      </w:r>
    </w:p>
    <w:p w14:paraId="77C2132F">
      <w:pPr>
        <w:spacing w:line="276" w:lineRule="auto"/>
        <w:jc w:val="both"/>
        <w:rPr>
          <w:rFonts w:asciiTheme="minorHAnsi" w:hAnsiTheme="minorHAnsi" w:cstheme="minorHAnsi"/>
          <w:sz w:val="20"/>
          <w:szCs w:val="20"/>
          <w:highlight w:val="white"/>
        </w:rPr>
      </w:pPr>
    </w:p>
    <w:p w14:paraId="58A95ABD">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Political factors remain a fundamental constraint, ranging from inconsistent government commitment, reluctance to eliminate NTBs, weak enforcement of trade laws, and resistance to supranational agreements. While these were not ranked as the top issues, their impact on implementation is far-reaching and must not be overlooked. The success of the AfCFTA in SADC depends on sustained political will.</w:t>
      </w:r>
    </w:p>
    <w:p w14:paraId="031C53C9">
      <w:pPr>
        <w:spacing w:line="276" w:lineRule="auto"/>
        <w:jc w:val="both"/>
        <w:rPr>
          <w:rFonts w:asciiTheme="minorHAnsi" w:hAnsiTheme="minorHAnsi" w:cstheme="minorHAnsi"/>
          <w:sz w:val="20"/>
          <w:szCs w:val="20"/>
          <w:highlight w:val="white"/>
        </w:rPr>
      </w:pPr>
    </w:p>
    <w:p w14:paraId="740AF354">
      <w:pPr>
        <w:spacing w:line="276" w:lineRule="auto"/>
        <w:jc w:val="both"/>
        <w:rPr>
          <w:rFonts w:asciiTheme="minorHAnsi" w:hAnsiTheme="minorHAnsi" w:cstheme="minorHAnsi"/>
          <w:b/>
          <w:bCs/>
          <w:sz w:val="20"/>
          <w:szCs w:val="20"/>
          <w:highlight w:val="white"/>
        </w:rPr>
      </w:pPr>
      <w:r>
        <w:rPr>
          <w:rFonts w:asciiTheme="minorHAnsi" w:hAnsiTheme="minorHAnsi" w:cstheme="minorHAnsi"/>
          <w:b/>
          <w:bCs/>
          <w:sz w:val="20"/>
          <w:szCs w:val="20"/>
          <w:highlight w:val="white"/>
        </w:rPr>
        <w:t>To address these challenges, several actions are necessary:</w:t>
      </w:r>
    </w:p>
    <w:p w14:paraId="6325C238">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Set implementation priorities: SADC Member States should identify high-impact trade facilitation measures based on existing border challenges. For example, border survey results highlight customs-to-customs connectivity and poor infrastructure as key constraints. Annex 3 of the AfCFTA, which promotes customs cooperation and data sharing, can help overcome these barriers.</w:t>
      </w:r>
    </w:p>
    <w:p w14:paraId="3A98BCFB">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Leverage existing frameworks: The WTO TFA and World Customs Organization (WCO) offer useful models for shaping regional priorities. However, these must be grounded in credible strategies with clearly defined implementation goals.</w:t>
      </w:r>
    </w:p>
    <w:p w14:paraId="1096AC79">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Tackle multiplicity: Overlapping memberships in RECs remain a priority concern. The AfCFTA’s long-term goal is to consolidate the continent’s eight recognised RECs into a single liberalised trade area (African Union Commission, 2019). Multiple and conflicting commitments hamper coordination and create redundancy, undermining efforts to operationalise the AfCFTA (</w:t>
      </w:r>
      <w:r>
        <w:rPr>
          <w:rFonts w:asciiTheme="minorHAnsi" w:hAnsiTheme="minorHAnsi" w:cstheme="minorHAnsi"/>
          <w:sz w:val="20"/>
          <w:szCs w:val="20"/>
          <w:highlight w:val="red"/>
        </w:rPr>
        <w:t>Mengistu</w:t>
      </w:r>
      <w:r>
        <w:rPr>
          <w:rFonts w:asciiTheme="minorHAnsi" w:hAnsiTheme="minorHAnsi" w:cstheme="minorHAnsi"/>
          <w:sz w:val="20"/>
          <w:szCs w:val="20"/>
          <w:highlight w:val="white"/>
        </w:rPr>
        <w:t xml:space="preserve"> 2015). The EAC-COMESA-SADC Tripartite FTA represents one effort to streamline this process (</w:t>
      </w:r>
      <w:r>
        <w:rPr>
          <w:rFonts w:asciiTheme="minorHAnsi" w:hAnsiTheme="minorHAnsi" w:cstheme="minorHAnsi"/>
          <w:sz w:val="20"/>
          <w:szCs w:val="20"/>
          <w:highlight w:val="red"/>
        </w:rPr>
        <w:t>Ferreira</w:t>
      </w:r>
      <w:r>
        <w:rPr>
          <w:rFonts w:asciiTheme="minorHAnsi" w:hAnsiTheme="minorHAnsi" w:cstheme="minorHAnsi"/>
          <w:sz w:val="20"/>
          <w:szCs w:val="20"/>
          <w:highlight w:val="white"/>
        </w:rPr>
        <w:t xml:space="preserve"> &amp; </w:t>
      </w:r>
      <w:r>
        <w:rPr>
          <w:rFonts w:asciiTheme="minorHAnsi" w:hAnsiTheme="minorHAnsi" w:cstheme="minorHAnsi"/>
          <w:sz w:val="20"/>
          <w:szCs w:val="20"/>
          <w:highlight w:val="red"/>
        </w:rPr>
        <w:t>Steenkamp</w:t>
      </w:r>
      <w:r>
        <w:rPr>
          <w:rFonts w:asciiTheme="minorHAnsi" w:hAnsiTheme="minorHAnsi" w:cstheme="minorHAnsi"/>
          <w:sz w:val="20"/>
          <w:szCs w:val="20"/>
          <w:highlight w:val="white"/>
        </w:rPr>
        <w:t>, 2020).</w:t>
      </w:r>
    </w:p>
    <w:p w14:paraId="7F6355C6">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Adapt strategies to regional context: Implementation must be tailored to SADC’s political and trade landscape, not imposed through a one-size-fits-all approach. A context-sensitive strategy ensures ownership, efficiency, and deeper regional integration (</w:t>
      </w:r>
      <w:r>
        <w:rPr>
          <w:rFonts w:asciiTheme="minorHAnsi" w:hAnsiTheme="minorHAnsi" w:cstheme="minorHAnsi"/>
          <w:sz w:val="20"/>
          <w:szCs w:val="20"/>
          <w:highlight w:val="red"/>
        </w:rPr>
        <w:t>Fofack</w:t>
      </w:r>
      <w:r>
        <w:rPr>
          <w:rFonts w:asciiTheme="minorHAnsi" w:hAnsiTheme="minorHAnsi" w:cstheme="minorHAnsi"/>
          <w:sz w:val="20"/>
          <w:szCs w:val="20"/>
          <w:highlight w:val="white"/>
        </w:rPr>
        <w:t>, 2020).</w:t>
      </w:r>
    </w:p>
    <w:p w14:paraId="20DE997F">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Boost government commitment: SADC Member States must treat AfCFTA implementation as a national priority. This includes budgeting for implementation, offering technical support, and setting up effective monitoring mechanisms. One key recommendation is for Member States to integrate AfCFTA strategies into national development plans and form ministerial-level oversight bodies (SADC, 2020). Empowered NTFCs (National Trade Facilitation Committees) should oversee accountability and coordination (UNCTAD, 2020).</w:t>
      </w:r>
    </w:p>
    <w:p w14:paraId="16B36DB0">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Enhance competitiveness: Competitiveness is crucial to drive export performance and resilience. Improving production capacity and export readiness will support trade expansion even before facilitation reforms bear fruit (</w:t>
      </w:r>
      <w:r>
        <w:rPr>
          <w:rFonts w:asciiTheme="minorHAnsi" w:hAnsiTheme="minorHAnsi" w:cstheme="minorHAnsi"/>
          <w:sz w:val="20"/>
          <w:szCs w:val="20"/>
          <w:highlight w:val="red"/>
        </w:rPr>
        <w:t>Draper</w:t>
      </w:r>
      <w:r>
        <w:rPr>
          <w:rFonts w:asciiTheme="minorHAnsi" w:hAnsiTheme="minorHAnsi" w:cstheme="minorHAnsi"/>
          <w:sz w:val="20"/>
          <w:szCs w:val="20"/>
          <w:highlight w:val="white"/>
        </w:rPr>
        <w:t xml:space="preserve"> et al., 2018; UNCTAD, 2016).</w:t>
      </w:r>
    </w:p>
    <w:p w14:paraId="7C83B686">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Invest in customs technology: Customs processes must become more efficient and ideally paperless. This requires robust ICT systems for data management, risk-based inspection, electronic payments, and single-window platforms (</w:t>
      </w:r>
      <w:r>
        <w:rPr>
          <w:rFonts w:asciiTheme="minorHAnsi" w:hAnsiTheme="minorHAnsi" w:cstheme="minorHAnsi"/>
          <w:sz w:val="20"/>
          <w:szCs w:val="20"/>
          <w:highlight w:val="red"/>
        </w:rPr>
        <w:t>Foxcroft</w:t>
      </w:r>
      <w:r>
        <w:rPr>
          <w:rFonts w:asciiTheme="minorHAnsi" w:hAnsiTheme="minorHAnsi" w:cstheme="minorHAnsi"/>
          <w:sz w:val="20"/>
          <w:szCs w:val="20"/>
          <w:highlight w:val="white"/>
        </w:rPr>
        <w:t>, 2021; SGS, 2022). While several SADC Member States use digital systems for customs, many of these lack full functionality or suffer frequent breakdowns (SGS, 2022). Upgrades and system harmonisation are needed to avoid inconsistent service. For example, the Pan-African Payment and Settlement System (</w:t>
      </w:r>
      <w:r>
        <w:rPr>
          <w:rFonts w:asciiTheme="minorHAnsi" w:hAnsiTheme="minorHAnsi" w:cstheme="minorHAnsi"/>
          <w:sz w:val="20"/>
          <w:szCs w:val="20"/>
          <w:highlight w:val="red"/>
        </w:rPr>
        <w:t>PAPSS</w:t>
      </w:r>
      <w:r>
        <w:rPr>
          <w:rFonts w:asciiTheme="minorHAnsi" w:hAnsiTheme="minorHAnsi" w:cstheme="minorHAnsi"/>
          <w:sz w:val="20"/>
          <w:szCs w:val="20"/>
          <w:highlight w:val="white"/>
        </w:rPr>
        <w:t>) offers a ready-made platform for cost-effective, real-time cross-border payments (</w:t>
      </w:r>
      <w:r>
        <w:rPr>
          <w:rFonts w:asciiTheme="minorHAnsi" w:hAnsiTheme="minorHAnsi" w:cstheme="minorHAnsi"/>
          <w:sz w:val="20"/>
          <w:szCs w:val="20"/>
          <w:highlight w:val="red"/>
        </w:rPr>
        <w:t>PAPSS</w:t>
      </w:r>
      <w:r>
        <w:rPr>
          <w:rFonts w:asciiTheme="minorHAnsi" w:hAnsiTheme="minorHAnsi" w:cstheme="minorHAnsi"/>
          <w:sz w:val="20"/>
          <w:szCs w:val="20"/>
          <w:highlight w:val="white"/>
        </w:rPr>
        <w:t>, 2022). SADC governments should promote its use among local traders.</w:t>
      </w:r>
    </w:p>
    <w:p w14:paraId="2BB9056B">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Synchronise implementation efforts: SADC Member States must coordinate their actions and implement regional measures jointly. Pre-empting policy convergence before forming a customs union can enhance alignment and streamline implementation (</w:t>
      </w:r>
      <w:r>
        <w:rPr>
          <w:rFonts w:asciiTheme="minorHAnsi" w:hAnsiTheme="minorHAnsi" w:cstheme="minorHAnsi"/>
          <w:sz w:val="20"/>
          <w:szCs w:val="20"/>
          <w:highlight w:val="red"/>
        </w:rPr>
        <w:t>Hassan</w:t>
      </w:r>
      <w:r>
        <w:rPr>
          <w:rFonts w:asciiTheme="minorHAnsi" w:hAnsiTheme="minorHAnsi" w:cstheme="minorHAnsi"/>
          <w:sz w:val="20"/>
          <w:szCs w:val="20"/>
          <w:highlight w:val="white"/>
        </w:rPr>
        <w:t>, 2020).</w:t>
      </w:r>
    </w:p>
    <w:p w14:paraId="741194E9">
      <w:pPr>
        <w:numPr>
          <w:ilvl w:val="0"/>
          <w:numId w:val="5"/>
        </w:num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Promote servicification and private sector engagement: Servicification – the integration of services throughout the production and export cycle – boosts efficiency, productivity, and competitiveness (</w:t>
      </w:r>
      <w:r>
        <w:rPr>
          <w:rFonts w:asciiTheme="minorHAnsi" w:hAnsiTheme="minorHAnsi" w:cstheme="minorHAnsi"/>
          <w:sz w:val="20"/>
          <w:szCs w:val="20"/>
          <w:highlight w:val="red"/>
        </w:rPr>
        <w:t>Hoekman</w:t>
      </w:r>
      <w:r>
        <w:rPr>
          <w:rFonts w:asciiTheme="minorHAnsi" w:hAnsiTheme="minorHAnsi" w:cstheme="minorHAnsi"/>
          <w:sz w:val="20"/>
          <w:szCs w:val="20"/>
          <w:highlight w:val="white"/>
        </w:rPr>
        <w:t>, 2020; Kim, 2021). These include logistics, payments, certification, and after-sales services, which reduce costs and increase export viability.</w:t>
      </w:r>
    </w:p>
    <w:p w14:paraId="618AB3F1">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 xml:space="preserve">Ensure transparency: Transparency can be strengthened through regular stakeholder meetings and information-sharing. Customs administrations should collaborate with freight forwarders, brokers, and traders to clarify trade procedures and expectations (Moïsé and </w:t>
      </w:r>
      <w:r>
        <w:rPr>
          <w:rFonts w:asciiTheme="minorHAnsi" w:hAnsiTheme="minorHAnsi" w:cstheme="minorHAnsi"/>
          <w:sz w:val="20"/>
          <w:szCs w:val="20"/>
          <w:highlight w:val="red"/>
        </w:rPr>
        <w:t>Sorescu</w:t>
      </w:r>
      <w:r>
        <w:rPr>
          <w:rFonts w:asciiTheme="minorHAnsi" w:hAnsiTheme="minorHAnsi" w:cstheme="minorHAnsi"/>
          <w:sz w:val="20"/>
          <w:szCs w:val="20"/>
          <w:highlight w:val="white"/>
        </w:rPr>
        <w:t>, 2019).</w:t>
      </w:r>
    </w:p>
    <w:p w14:paraId="42984CA2">
      <w:pPr>
        <w:numPr>
          <w:ilvl w:val="0"/>
          <w:numId w:val="5"/>
        </w:numPr>
        <w:tabs>
          <w:tab w:val="left" w:pos="720"/>
        </w:tabs>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Enforce anti-corruption measures: Corruption in border operations threatens the integrity of reforms. Customs departments must be given autonomy and the tools to detect, deter, and penalise corrupt practices. Joint anti-corruption efforts by SADC Member States can institutionalise accountability (OECD, 2018).</w:t>
      </w:r>
    </w:p>
    <w:p w14:paraId="42A47070">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The table below matches the problems identified in this section with solutions, and points to the nature of the problem and at what point in the integration process the problem occurs. The categorisation is important because it helps policymakers virtualise the viability of proposed policy responses and what departments to target.</w:t>
      </w:r>
      <w:bookmarkStart w:id="3" w:name="_heading=h.26in1rg" w:colFirst="0" w:colLast="0"/>
      <w:bookmarkEnd w:id="3"/>
    </w:p>
    <w:p w14:paraId="4278B8AD">
      <w:pPr>
        <w:spacing w:line="276" w:lineRule="auto"/>
        <w:jc w:val="both"/>
        <w:rPr>
          <w:rFonts w:asciiTheme="minorHAnsi" w:hAnsiTheme="minorHAnsi" w:cstheme="minorHAnsi"/>
          <w:sz w:val="20"/>
          <w:szCs w:val="20"/>
          <w:highlight w:val="white"/>
        </w:rPr>
      </w:pPr>
    </w:p>
    <w:p w14:paraId="5714BC37">
      <w:pPr>
        <w:spacing w:line="276" w:lineRule="auto"/>
        <w:jc w:val="both"/>
        <w:rPr>
          <w:rFonts w:asciiTheme="minorHAnsi" w:hAnsiTheme="minorHAnsi" w:cstheme="minorHAnsi"/>
          <w:sz w:val="20"/>
          <w:szCs w:val="20"/>
          <w:highlight w:val="white"/>
        </w:rPr>
      </w:pPr>
    </w:p>
    <w:p w14:paraId="71E6F0D5">
      <w:pPr>
        <w:spacing w:line="276" w:lineRule="auto"/>
        <w:jc w:val="both"/>
        <w:rPr>
          <w:rFonts w:asciiTheme="minorHAnsi" w:hAnsiTheme="minorHAnsi" w:cstheme="minorHAnsi"/>
          <w:sz w:val="20"/>
          <w:szCs w:val="20"/>
          <w:highlight w:val="white"/>
        </w:rPr>
      </w:pPr>
    </w:p>
    <w:p w14:paraId="51154500">
      <w:pPr>
        <w:spacing w:line="276" w:lineRule="auto"/>
        <w:jc w:val="both"/>
        <w:rPr>
          <w:rFonts w:asciiTheme="minorHAnsi" w:hAnsiTheme="minorHAnsi" w:cstheme="minorHAnsi"/>
          <w:sz w:val="20"/>
          <w:szCs w:val="20"/>
          <w:highlight w:val="white"/>
        </w:rPr>
      </w:pPr>
    </w:p>
    <w:p w14:paraId="727D8FBF">
      <w:pPr>
        <w:spacing w:line="276" w:lineRule="auto"/>
        <w:jc w:val="both"/>
        <w:rPr>
          <w:rFonts w:asciiTheme="minorHAnsi" w:hAnsiTheme="minorHAnsi" w:cstheme="minorHAnsi"/>
          <w:sz w:val="20"/>
          <w:szCs w:val="20"/>
          <w:highlight w:val="white"/>
        </w:rPr>
      </w:pPr>
    </w:p>
    <w:p w14:paraId="397A60B0">
      <w:pPr>
        <w:keepNext/>
        <w:pBdr>
          <w:top w:val="none" w:color="auto" w:sz="0" w:space="0"/>
          <w:left w:val="none" w:color="auto" w:sz="0" w:space="0"/>
          <w:bottom w:val="none" w:color="auto" w:sz="0" w:space="0"/>
          <w:right w:val="none" w:color="auto" w:sz="0" w:space="0"/>
          <w:between w:val="none" w:color="auto" w:sz="0" w:space="0"/>
        </w:pBdr>
        <w:spacing w:after="200"/>
        <w:rPr>
          <w:rFonts w:eastAsia="Arial" w:asciiTheme="minorHAnsi" w:hAnsiTheme="minorHAnsi" w:cstheme="minorHAnsi"/>
          <w:b/>
          <w:bCs/>
          <w:sz w:val="20"/>
          <w:szCs w:val="20"/>
        </w:rPr>
      </w:pPr>
      <w:r>
        <w:rPr>
          <w:rFonts w:eastAsia="Arial" w:asciiTheme="minorHAnsi" w:hAnsiTheme="minorHAnsi" w:cstheme="minorHAnsi"/>
          <w:b/>
          <w:bCs/>
          <w:sz w:val="20"/>
          <w:szCs w:val="20"/>
        </w:rPr>
        <w:t>Table 3: Matching Implementation Constraints to Policy Responses</w:t>
      </w:r>
    </w:p>
    <w:tbl>
      <w:tblPr>
        <w:tblStyle w:val="123"/>
        <w:tblW w:w="0" w:type="auto"/>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Layout w:type="autofit"/>
        <w:tblCellMar>
          <w:top w:w="0" w:type="dxa"/>
          <w:left w:w="108" w:type="dxa"/>
          <w:bottom w:w="0" w:type="dxa"/>
          <w:right w:w="108" w:type="dxa"/>
        </w:tblCellMar>
      </w:tblPr>
      <w:tblGrid>
        <w:gridCol w:w="2208"/>
        <w:gridCol w:w="1603"/>
        <w:gridCol w:w="3581"/>
        <w:gridCol w:w="2184"/>
      </w:tblGrid>
      <w:tr w14:paraId="1D208BD1">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tcBorders>
              <w:top w:val="single" w:color="70AD47" w:themeColor="accent6" w:sz="4" w:space="0"/>
              <w:left w:val="single" w:color="70AD47" w:themeColor="accent6" w:sz="4" w:space="0"/>
              <w:bottom w:val="single" w:color="70AD47" w:themeColor="accent6" w:sz="4" w:space="0"/>
              <w:insideH w:val="single" w:sz="4" w:space="0"/>
            </w:tcBorders>
            <w:shd w:val="clear" w:color="auto" w:fill="70AD47" w:themeFill="accent6"/>
          </w:tcPr>
          <w:p w14:paraId="28B3CAC8">
            <w:pPr>
              <w:spacing w:line="276" w:lineRule="auto"/>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bCs/>
                <w:color w:val="FFFFFF" w:themeColor="background1"/>
                <w:sz w:val="20"/>
                <w:szCs w:val="20"/>
                <w14:textFill>
                  <w14:solidFill>
                    <w14:schemeClr w14:val="bg1"/>
                  </w14:solidFill>
                </w14:textFill>
              </w:rPr>
              <w:t>Challenge</w:t>
            </w:r>
          </w:p>
        </w:tc>
        <w:tc>
          <w:tcPr>
            <w:tcW w:w="0" w:type="auto"/>
            <w:tcBorders>
              <w:top w:val="single" w:color="70AD47" w:themeColor="accent6" w:sz="4" w:space="0"/>
              <w:bottom w:val="single" w:color="70AD47" w:themeColor="accent6" w:sz="4" w:space="0"/>
              <w:insideH w:val="single" w:sz="4" w:space="0"/>
            </w:tcBorders>
            <w:shd w:val="clear" w:color="auto" w:fill="70AD47" w:themeFill="accent6"/>
          </w:tcPr>
          <w:p w14:paraId="14771793">
            <w:pPr>
              <w:spacing w:line="276" w:lineRule="auto"/>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bCs/>
                <w:color w:val="FFFFFF" w:themeColor="background1"/>
                <w:sz w:val="20"/>
                <w:szCs w:val="20"/>
                <w14:textFill>
                  <w14:solidFill>
                    <w14:schemeClr w14:val="bg1"/>
                  </w14:solidFill>
                </w14:textFill>
              </w:rPr>
              <w:t>Category</w:t>
            </w:r>
          </w:p>
        </w:tc>
        <w:tc>
          <w:tcPr>
            <w:tcW w:w="0" w:type="auto"/>
            <w:tcBorders>
              <w:top w:val="single" w:color="70AD47" w:themeColor="accent6" w:sz="4" w:space="0"/>
              <w:bottom w:val="single" w:color="70AD47" w:themeColor="accent6" w:sz="4" w:space="0"/>
              <w:insideH w:val="single" w:sz="4" w:space="0"/>
            </w:tcBorders>
            <w:shd w:val="clear" w:color="auto" w:fill="70AD47" w:themeFill="accent6"/>
          </w:tcPr>
          <w:p w14:paraId="37D02FBB">
            <w:pPr>
              <w:spacing w:line="276" w:lineRule="auto"/>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bCs/>
                <w:color w:val="FFFFFF" w:themeColor="background1"/>
                <w:sz w:val="20"/>
                <w:szCs w:val="20"/>
                <w14:textFill>
                  <w14:solidFill>
                    <w14:schemeClr w14:val="bg1"/>
                  </w14:solidFill>
                </w14:textFill>
              </w:rPr>
              <w:t>Solution / Response</w:t>
            </w:r>
          </w:p>
        </w:tc>
        <w:tc>
          <w:tcPr>
            <w:tcW w:w="0" w:type="auto"/>
            <w:tcBorders>
              <w:top w:val="single" w:color="70AD47" w:themeColor="accent6" w:sz="4" w:space="0"/>
              <w:bottom w:val="single" w:color="70AD47" w:themeColor="accent6" w:sz="4" w:space="0"/>
              <w:right w:val="single" w:color="70AD47" w:themeColor="accent6" w:sz="4" w:space="0"/>
              <w:insideH w:val="single" w:sz="4" w:space="0"/>
            </w:tcBorders>
            <w:shd w:val="clear" w:color="auto" w:fill="70AD47" w:themeFill="accent6"/>
          </w:tcPr>
          <w:p w14:paraId="48C3DDCB">
            <w:pPr>
              <w:spacing w:line="276" w:lineRule="auto"/>
              <w:rPr>
                <w:rFonts w:asciiTheme="minorHAnsi" w:hAnsiTheme="minorHAnsi" w:cstheme="minorHAnsi"/>
                <w:b/>
                <w:bCs/>
                <w:color w:val="FFFFFF" w:themeColor="background1"/>
                <w:sz w:val="20"/>
                <w:szCs w:val="20"/>
                <w14:textFill>
                  <w14:solidFill>
                    <w14:schemeClr w14:val="bg1"/>
                  </w14:solidFill>
                </w14:textFill>
              </w:rPr>
            </w:pPr>
            <w:r>
              <w:rPr>
                <w:rFonts w:asciiTheme="minorHAnsi" w:hAnsiTheme="minorHAnsi" w:cstheme="minorHAnsi"/>
                <w:b/>
                <w:bCs/>
                <w:color w:val="FFFFFF" w:themeColor="background1"/>
                <w:sz w:val="20"/>
                <w:szCs w:val="20"/>
                <w14:textFill>
                  <w14:solidFill>
                    <w14:schemeClr w14:val="bg1"/>
                  </w14:solidFill>
                </w14:textFill>
              </w:rPr>
              <w:t>Stage</w:t>
            </w:r>
          </w:p>
        </w:tc>
      </w:tr>
      <w:tr w14:paraId="4662727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shd w:val="clear" w:color="auto" w:fill="E2EFD9" w:themeFill="accent6" w:themeFillTint="33"/>
            <w:vAlign w:val="center"/>
          </w:tcPr>
          <w:p w14:paraId="04A086F4">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Reduced government commitment to trade facilitation reform</w:t>
            </w:r>
          </w:p>
        </w:tc>
        <w:tc>
          <w:tcPr>
            <w:tcW w:w="0" w:type="auto"/>
            <w:shd w:val="clear" w:color="auto" w:fill="E2EFD9" w:themeFill="accent6" w:themeFillTint="33"/>
            <w:vAlign w:val="center"/>
          </w:tcPr>
          <w:p w14:paraId="1D65F0B2">
            <w:pPr>
              <w:spacing w:line="276" w:lineRule="auto"/>
              <w:jc w:val="both"/>
              <w:rPr>
                <w:rFonts w:asciiTheme="minorHAnsi" w:hAnsiTheme="minorHAnsi" w:cstheme="minorHAnsi"/>
                <w:sz w:val="20"/>
                <w:szCs w:val="20"/>
              </w:rPr>
            </w:pPr>
            <w:r>
              <w:rPr>
                <w:rFonts w:asciiTheme="minorHAnsi" w:hAnsiTheme="minorHAnsi" w:cstheme="minorHAnsi"/>
                <w:sz w:val="20"/>
                <w:szCs w:val="20"/>
              </w:rPr>
              <w:t>Political</w:t>
            </w:r>
          </w:p>
        </w:tc>
        <w:tc>
          <w:tcPr>
            <w:tcW w:w="0" w:type="auto"/>
            <w:shd w:val="clear" w:color="auto" w:fill="E2EFD9" w:themeFill="accent6" w:themeFillTint="33"/>
            <w:vAlign w:val="center"/>
          </w:tcPr>
          <w:p w14:paraId="6ACF9D06">
            <w:pPr>
              <w:spacing w:line="276" w:lineRule="auto"/>
              <w:jc w:val="left"/>
              <w:rPr>
                <w:rFonts w:asciiTheme="minorHAnsi" w:hAnsiTheme="minorHAnsi" w:cstheme="minorHAnsi"/>
                <w:sz w:val="20"/>
                <w:szCs w:val="20"/>
              </w:rPr>
            </w:pPr>
            <w:r>
              <w:rPr>
                <w:rFonts w:asciiTheme="minorHAnsi" w:hAnsiTheme="minorHAnsi" w:cstheme="minorHAnsi"/>
                <w:sz w:val="20"/>
                <w:szCs w:val="20"/>
              </w:rPr>
              <w:t>Develop a clear roadmap with assigned responsibilities; adopt a comprehensive policy approach to trade facilitation reform.</w:t>
            </w:r>
          </w:p>
        </w:tc>
        <w:tc>
          <w:tcPr>
            <w:tcW w:w="0" w:type="auto"/>
            <w:shd w:val="clear" w:color="auto" w:fill="E2EFD9" w:themeFill="accent6" w:themeFillTint="33"/>
            <w:vAlign w:val="center"/>
          </w:tcPr>
          <w:p w14:paraId="39C7F082">
            <w:pPr>
              <w:spacing w:line="276" w:lineRule="auto"/>
              <w:jc w:val="both"/>
              <w:rPr>
                <w:rFonts w:asciiTheme="minorHAnsi" w:hAnsiTheme="minorHAnsi" w:cstheme="minorHAnsi"/>
                <w:sz w:val="20"/>
                <w:szCs w:val="20"/>
              </w:rPr>
            </w:pPr>
            <w:r>
              <w:rPr>
                <w:rFonts w:asciiTheme="minorHAnsi" w:hAnsiTheme="minorHAnsi" w:cstheme="minorHAnsi"/>
                <w:sz w:val="20"/>
                <w:szCs w:val="20"/>
              </w:rPr>
              <w:t>Implementation</w:t>
            </w:r>
          </w:p>
        </w:tc>
      </w:tr>
      <w:tr w14:paraId="7FC6D10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vAlign w:val="center"/>
          </w:tcPr>
          <w:p w14:paraId="49CECEEC">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Poor coordination</w:t>
            </w:r>
          </w:p>
        </w:tc>
        <w:tc>
          <w:tcPr>
            <w:tcW w:w="0" w:type="auto"/>
            <w:vAlign w:val="center"/>
          </w:tcPr>
          <w:p w14:paraId="1DE4FF57">
            <w:pPr>
              <w:spacing w:line="276" w:lineRule="auto"/>
              <w:jc w:val="both"/>
              <w:rPr>
                <w:rFonts w:asciiTheme="minorHAnsi" w:hAnsiTheme="minorHAnsi" w:cstheme="minorHAnsi"/>
                <w:sz w:val="20"/>
                <w:szCs w:val="20"/>
              </w:rPr>
            </w:pPr>
            <w:r>
              <w:rPr>
                <w:rFonts w:asciiTheme="minorHAnsi" w:hAnsiTheme="minorHAnsi" w:cstheme="minorHAnsi"/>
                <w:sz w:val="20"/>
                <w:szCs w:val="20"/>
              </w:rPr>
              <w:t>Administrative</w:t>
            </w:r>
          </w:p>
        </w:tc>
        <w:tc>
          <w:tcPr>
            <w:tcW w:w="0" w:type="auto"/>
            <w:vAlign w:val="center"/>
          </w:tcPr>
          <w:p w14:paraId="75246AA5">
            <w:pPr>
              <w:spacing w:line="276" w:lineRule="auto"/>
              <w:jc w:val="left"/>
              <w:rPr>
                <w:rFonts w:asciiTheme="minorHAnsi" w:hAnsiTheme="minorHAnsi" w:cstheme="minorHAnsi"/>
                <w:sz w:val="20"/>
                <w:szCs w:val="20"/>
              </w:rPr>
            </w:pPr>
            <w:r>
              <w:rPr>
                <w:rFonts w:asciiTheme="minorHAnsi" w:hAnsiTheme="minorHAnsi" w:cstheme="minorHAnsi"/>
                <w:sz w:val="20"/>
                <w:szCs w:val="20"/>
              </w:rPr>
              <w:t>Promote coordinated border management and enhance customs-to-customs cooperation.</w:t>
            </w:r>
          </w:p>
        </w:tc>
        <w:tc>
          <w:tcPr>
            <w:tcW w:w="0" w:type="auto"/>
            <w:vAlign w:val="center"/>
          </w:tcPr>
          <w:p w14:paraId="111C2512">
            <w:pPr>
              <w:spacing w:line="276" w:lineRule="auto"/>
              <w:jc w:val="both"/>
              <w:rPr>
                <w:rFonts w:asciiTheme="minorHAnsi" w:hAnsiTheme="minorHAnsi" w:cstheme="minorHAnsi"/>
                <w:sz w:val="20"/>
                <w:szCs w:val="20"/>
              </w:rPr>
            </w:pPr>
            <w:r>
              <w:rPr>
                <w:rFonts w:asciiTheme="minorHAnsi" w:hAnsiTheme="minorHAnsi" w:cstheme="minorHAnsi"/>
                <w:sz w:val="20"/>
                <w:szCs w:val="20"/>
              </w:rPr>
              <w:t>Implementation, Evaluation, Enforcement</w:t>
            </w:r>
          </w:p>
        </w:tc>
      </w:tr>
      <w:tr w14:paraId="3DB96B5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shd w:val="clear" w:color="auto" w:fill="E2EFD9" w:themeFill="accent6" w:themeFillTint="33"/>
            <w:vAlign w:val="center"/>
          </w:tcPr>
          <w:p w14:paraId="094D907A">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Institutional capacity constraints</w:t>
            </w:r>
          </w:p>
        </w:tc>
        <w:tc>
          <w:tcPr>
            <w:tcW w:w="0" w:type="auto"/>
            <w:shd w:val="clear" w:color="auto" w:fill="E2EFD9" w:themeFill="accent6" w:themeFillTint="33"/>
            <w:vAlign w:val="center"/>
          </w:tcPr>
          <w:p w14:paraId="7FAC3BE8">
            <w:pPr>
              <w:spacing w:line="276" w:lineRule="auto"/>
              <w:jc w:val="both"/>
              <w:rPr>
                <w:rFonts w:asciiTheme="minorHAnsi" w:hAnsiTheme="minorHAnsi" w:cstheme="minorHAnsi"/>
                <w:sz w:val="20"/>
                <w:szCs w:val="20"/>
              </w:rPr>
            </w:pPr>
            <w:r>
              <w:rPr>
                <w:rFonts w:asciiTheme="minorHAnsi" w:hAnsiTheme="minorHAnsi" w:cstheme="minorHAnsi"/>
                <w:sz w:val="20"/>
                <w:szCs w:val="20"/>
              </w:rPr>
              <w:t>Administrative</w:t>
            </w:r>
          </w:p>
        </w:tc>
        <w:tc>
          <w:tcPr>
            <w:tcW w:w="0" w:type="auto"/>
            <w:shd w:val="clear" w:color="auto" w:fill="E2EFD9" w:themeFill="accent6" w:themeFillTint="33"/>
            <w:vAlign w:val="center"/>
          </w:tcPr>
          <w:p w14:paraId="0D833E34">
            <w:pPr>
              <w:spacing w:line="276" w:lineRule="auto"/>
              <w:jc w:val="left"/>
              <w:rPr>
                <w:rFonts w:asciiTheme="minorHAnsi" w:hAnsiTheme="minorHAnsi" w:cstheme="minorHAnsi"/>
                <w:sz w:val="20"/>
                <w:szCs w:val="20"/>
              </w:rPr>
            </w:pPr>
            <w:r>
              <w:rPr>
                <w:rFonts w:asciiTheme="minorHAnsi" w:hAnsiTheme="minorHAnsi" w:cstheme="minorHAnsi"/>
                <w:sz w:val="20"/>
                <w:szCs w:val="20"/>
              </w:rPr>
              <w:t>Facilitate best practice exchange; optimise resource use; promote mutual administrative assistance.</w:t>
            </w:r>
          </w:p>
        </w:tc>
        <w:tc>
          <w:tcPr>
            <w:tcW w:w="0" w:type="auto"/>
            <w:shd w:val="clear" w:color="auto" w:fill="E2EFD9" w:themeFill="accent6" w:themeFillTint="33"/>
            <w:vAlign w:val="center"/>
          </w:tcPr>
          <w:p w14:paraId="7EF5FB5F">
            <w:pPr>
              <w:spacing w:line="276" w:lineRule="auto"/>
              <w:jc w:val="both"/>
              <w:rPr>
                <w:rFonts w:asciiTheme="minorHAnsi" w:hAnsiTheme="minorHAnsi" w:cstheme="minorHAnsi"/>
                <w:sz w:val="20"/>
                <w:szCs w:val="20"/>
              </w:rPr>
            </w:pPr>
            <w:r>
              <w:rPr>
                <w:rFonts w:asciiTheme="minorHAnsi" w:hAnsiTheme="minorHAnsi" w:cstheme="minorHAnsi"/>
                <w:sz w:val="20"/>
                <w:szCs w:val="20"/>
              </w:rPr>
              <w:t>Planning, Evaluation</w:t>
            </w:r>
          </w:p>
        </w:tc>
      </w:tr>
      <w:tr w14:paraId="7DC6517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vAlign w:val="center"/>
          </w:tcPr>
          <w:p w14:paraId="0D57BDF4">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Overlapping and multiple REC memberships</w:t>
            </w:r>
          </w:p>
        </w:tc>
        <w:tc>
          <w:tcPr>
            <w:tcW w:w="0" w:type="auto"/>
            <w:vAlign w:val="center"/>
          </w:tcPr>
          <w:p w14:paraId="7A1EE8D8">
            <w:pPr>
              <w:spacing w:line="276" w:lineRule="auto"/>
              <w:jc w:val="both"/>
              <w:rPr>
                <w:rFonts w:asciiTheme="minorHAnsi" w:hAnsiTheme="minorHAnsi" w:cstheme="minorHAnsi"/>
                <w:sz w:val="20"/>
                <w:szCs w:val="20"/>
              </w:rPr>
            </w:pPr>
            <w:r>
              <w:rPr>
                <w:rFonts w:asciiTheme="minorHAnsi" w:hAnsiTheme="minorHAnsi" w:cstheme="minorHAnsi"/>
                <w:sz w:val="20"/>
                <w:szCs w:val="20"/>
              </w:rPr>
              <w:t>Administrative, Political</w:t>
            </w:r>
          </w:p>
        </w:tc>
        <w:tc>
          <w:tcPr>
            <w:tcW w:w="0" w:type="auto"/>
            <w:vAlign w:val="center"/>
          </w:tcPr>
          <w:p w14:paraId="0ED790F2">
            <w:pPr>
              <w:spacing w:line="276" w:lineRule="auto"/>
              <w:jc w:val="left"/>
              <w:rPr>
                <w:rFonts w:asciiTheme="minorHAnsi" w:hAnsiTheme="minorHAnsi" w:cstheme="minorHAnsi"/>
                <w:sz w:val="20"/>
                <w:szCs w:val="20"/>
              </w:rPr>
            </w:pPr>
            <w:r>
              <w:rPr>
                <w:rFonts w:asciiTheme="minorHAnsi" w:hAnsiTheme="minorHAnsi" w:cstheme="minorHAnsi"/>
                <w:sz w:val="20"/>
                <w:szCs w:val="20"/>
              </w:rPr>
              <w:t>Consolidate RECs through AfCFTA implementation; clarify institutional mandates and responsibilities.</w:t>
            </w:r>
          </w:p>
        </w:tc>
        <w:tc>
          <w:tcPr>
            <w:tcW w:w="0" w:type="auto"/>
            <w:vAlign w:val="center"/>
          </w:tcPr>
          <w:p w14:paraId="7EE04BBB">
            <w:pPr>
              <w:spacing w:line="276" w:lineRule="auto"/>
              <w:jc w:val="both"/>
              <w:rPr>
                <w:rFonts w:asciiTheme="minorHAnsi" w:hAnsiTheme="minorHAnsi" w:cstheme="minorHAnsi"/>
                <w:sz w:val="20"/>
                <w:szCs w:val="20"/>
              </w:rPr>
            </w:pPr>
            <w:r>
              <w:rPr>
                <w:rFonts w:asciiTheme="minorHAnsi" w:hAnsiTheme="minorHAnsi" w:cstheme="minorHAnsi"/>
                <w:sz w:val="20"/>
                <w:szCs w:val="20"/>
              </w:rPr>
              <w:t>Implementation</w:t>
            </w:r>
          </w:p>
        </w:tc>
      </w:tr>
      <w:tr w14:paraId="76AF1A3F">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shd w:val="clear" w:color="auto" w:fill="E2EFD9" w:themeFill="accent6" w:themeFillTint="33"/>
            <w:vAlign w:val="center"/>
          </w:tcPr>
          <w:p w14:paraId="3C316C0C">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Lack of transparency</w:t>
            </w:r>
          </w:p>
        </w:tc>
        <w:tc>
          <w:tcPr>
            <w:tcW w:w="0" w:type="auto"/>
            <w:shd w:val="clear" w:color="auto" w:fill="E2EFD9" w:themeFill="accent6" w:themeFillTint="33"/>
            <w:vAlign w:val="center"/>
          </w:tcPr>
          <w:p w14:paraId="4F0AEC63">
            <w:pPr>
              <w:spacing w:line="276" w:lineRule="auto"/>
              <w:jc w:val="both"/>
              <w:rPr>
                <w:rFonts w:asciiTheme="minorHAnsi" w:hAnsiTheme="minorHAnsi" w:cstheme="minorHAnsi"/>
                <w:sz w:val="20"/>
                <w:szCs w:val="20"/>
              </w:rPr>
            </w:pPr>
            <w:r>
              <w:rPr>
                <w:rFonts w:asciiTheme="minorHAnsi" w:hAnsiTheme="minorHAnsi" w:cstheme="minorHAnsi"/>
                <w:sz w:val="20"/>
                <w:szCs w:val="20"/>
              </w:rPr>
              <w:t>Administrative</w:t>
            </w:r>
          </w:p>
        </w:tc>
        <w:tc>
          <w:tcPr>
            <w:tcW w:w="0" w:type="auto"/>
            <w:shd w:val="clear" w:color="auto" w:fill="E2EFD9" w:themeFill="accent6" w:themeFillTint="33"/>
            <w:vAlign w:val="center"/>
          </w:tcPr>
          <w:p w14:paraId="711B7E9C">
            <w:pPr>
              <w:spacing w:line="276" w:lineRule="auto"/>
              <w:jc w:val="left"/>
              <w:rPr>
                <w:rFonts w:asciiTheme="minorHAnsi" w:hAnsiTheme="minorHAnsi" w:cstheme="minorHAnsi"/>
                <w:sz w:val="20"/>
                <w:szCs w:val="20"/>
              </w:rPr>
            </w:pPr>
            <w:r>
              <w:rPr>
                <w:rFonts w:asciiTheme="minorHAnsi" w:hAnsiTheme="minorHAnsi" w:cstheme="minorHAnsi"/>
                <w:sz w:val="20"/>
                <w:szCs w:val="20"/>
              </w:rPr>
              <w:t>Conduct public awareness campaigns; enhance business competitiveness; strengthen inter-agency cooperation.</w:t>
            </w:r>
          </w:p>
        </w:tc>
        <w:tc>
          <w:tcPr>
            <w:tcW w:w="0" w:type="auto"/>
            <w:shd w:val="clear" w:color="auto" w:fill="E2EFD9" w:themeFill="accent6" w:themeFillTint="33"/>
            <w:vAlign w:val="center"/>
          </w:tcPr>
          <w:p w14:paraId="46D50F0C">
            <w:pPr>
              <w:spacing w:line="276" w:lineRule="auto"/>
              <w:jc w:val="both"/>
              <w:rPr>
                <w:rFonts w:asciiTheme="minorHAnsi" w:hAnsiTheme="minorHAnsi" w:cstheme="minorHAnsi"/>
                <w:sz w:val="20"/>
                <w:szCs w:val="20"/>
              </w:rPr>
            </w:pPr>
            <w:r>
              <w:rPr>
                <w:rFonts w:asciiTheme="minorHAnsi" w:hAnsiTheme="minorHAnsi" w:cstheme="minorHAnsi"/>
                <w:sz w:val="20"/>
                <w:szCs w:val="20"/>
              </w:rPr>
              <w:t>Enforcement</w:t>
            </w:r>
          </w:p>
        </w:tc>
      </w:tr>
      <w:tr w14:paraId="5D3965E8">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vAlign w:val="center"/>
          </w:tcPr>
          <w:p w14:paraId="368EC964">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Lack of constructive collaboration</w:t>
            </w:r>
          </w:p>
        </w:tc>
        <w:tc>
          <w:tcPr>
            <w:tcW w:w="0" w:type="auto"/>
            <w:vAlign w:val="center"/>
          </w:tcPr>
          <w:p w14:paraId="1ED0C763">
            <w:pPr>
              <w:spacing w:line="276" w:lineRule="auto"/>
              <w:jc w:val="both"/>
              <w:rPr>
                <w:rFonts w:asciiTheme="minorHAnsi" w:hAnsiTheme="minorHAnsi" w:cstheme="minorHAnsi"/>
                <w:sz w:val="20"/>
                <w:szCs w:val="20"/>
              </w:rPr>
            </w:pPr>
            <w:r>
              <w:rPr>
                <w:rFonts w:asciiTheme="minorHAnsi" w:hAnsiTheme="minorHAnsi" w:cstheme="minorHAnsi"/>
                <w:sz w:val="20"/>
                <w:szCs w:val="20"/>
              </w:rPr>
              <w:t>Political</w:t>
            </w:r>
          </w:p>
        </w:tc>
        <w:tc>
          <w:tcPr>
            <w:tcW w:w="0" w:type="auto"/>
            <w:vAlign w:val="center"/>
          </w:tcPr>
          <w:p w14:paraId="4A7DF46F">
            <w:pPr>
              <w:spacing w:line="276" w:lineRule="auto"/>
              <w:jc w:val="left"/>
              <w:rPr>
                <w:rFonts w:asciiTheme="minorHAnsi" w:hAnsiTheme="minorHAnsi" w:cstheme="minorHAnsi"/>
                <w:sz w:val="20"/>
                <w:szCs w:val="20"/>
              </w:rPr>
            </w:pPr>
            <w:r>
              <w:rPr>
                <w:rFonts w:asciiTheme="minorHAnsi" w:hAnsiTheme="minorHAnsi" w:cstheme="minorHAnsi"/>
                <w:sz w:val="20"/>
                <w:szCs w:val="20"/>
              </w:rPr>
              <w:t>Establish integrated national AfCFTA implementation committees.</w:t>
            </w:r>
          </w:p>
        </w:tc>
        <w:tc>
          <w:tcPr>
            <w:tcW w:w="0" w:type="auto"/>
            <w:vAlign w:val="center"/>
          </w:tcPr>
          <w:p w14:paraId="5D172D80">
            <w:pPr>
              <w:spacing w:line="276" w:lineRule="auto"/>
              <w:jc w:val="both"/>
              <w:rPr>
                <w:rFonts w:asciiTheme="minorHAnsi" w:hAnsiTheme="minorHAnsi" w:cstheme="minorHAnsi"/>
                <w:sz w:val="20"/>
                <w:szCs w:val="20"/>
              </w:rPr>
            </w:pPr>
            <w:r>
              <w:rPr>
                <w:rFonts w:asciiTheme="minorHAnsi" w:hAnsiTheme="minorHAnsi" w:cstheme="minorHAnsi"/>
                <w:sz w:val="20"/>
                <w:szCs w:val="20"/>
              </w:rPr>
              <w:t>Implementation</w:t>
            </w:r>
          </w:p>
        </w:tc>
      </w:tr>
      <w:tr w14:paraId="2C069B7E">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shd w:val="clear" w:color="auto" w:fill="E2EFD9" w:themeFill="accent6" w:themeFillTint="33"/>
            <w:vAlign w:val="center"/>
          </w:tcPr>
          <w:p w14:paraId="7E077063">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Personnel constraints</w:t>
            </w:r>
          </w:p>
        </w:tc>
        <w:tc>
          <w:tcPr>
            <w:tcW w:w="0" w:type="auto"/>
            <w:shd w:val="clear" w:color="auto" w:fill="E2EFD9" w:themeFill="accent6" w:themeFillTint="33"/>
            <w:vAlign w:val="center"/>
          </w:tcPr>
          <w:p w14:paraId="7E6F7082">
            <w:pPr>
              <w:spacing w:line="276" w:lineRule="auto"/>
              <w:jc w:val="both"/>
              <w:rPr>
                <w:rFonts w:asciiTheme="minorHAnsi" w:hAnsiTheme="minorHAnsi" w:cstheme="minorHAnsi"/>
                <w:sz w:val="20"/>
                <w:szCs w:val="20"/>
              </w:rPr>
            </w:pPr>
            <w:r>
              <w:rPr>
                <w:rFonts w:asciiTheme="minorHAnsi" w:hAnsiTheme="minorHAnsi" w:cstheme="minorHAnsi"/>
                <w:sz w:val="20"/>
                <w:szCs w:val="20"/>
              </w:rPr>
              <w:t>Administrative</w:t>
            </w:r>
          </w:p>
        </w:tc>
        <w:tc>
          <w:tcPr>
            <w:tcW w:w="0" w:type="auto"/>
            <w:shd w:val="clear" w:color="auto" w:fill="E2EFD9" w:themeFill="accent6" w:themeFillTint="33"/>
            <w:vAlign w:val="center"/>
          </w:tcPr>
          <w:p w14:paraId="143C36D2">
            <w:pPr>
              <w:spacing w:line="276" w:lineRule="auto"/>
              <w:jc w:val="left"/>
              <w:rPr>
                <w:rFonts w:asciiTheme="minorHAnsi" w:hAnsiTheme="minorHAnsi" w:cstheme="minorHAnsi"/>
                <w:sz w:val="20"/>
                <w:szCs w:val="20"/>
              </w:rPr>
            </w:pPr>
            <w:r>
              <w:rPr>
                <w:rFonts w:asciiTheme="minorHAnsi" w:hAnsiTheme="minorHAnsi" w:cstheme="minorHAnsi"/>
                <w:sz w:val="20"/>
                <w:szCs w:val="20"/>
              </w:rPr>
              <w:t>Allocate resources for trade facilitation; provide targeted training and awareness programmes.</w:t>
            </w:r>
          </w:p>
        </w:tc>
        <w:tc>
          <w:tcPr>
            <w:tcW w:w="0" w:type="auto"/>
            <w:shd w:val="clear" w:color="auto" w:fill="E2EFD9" w:themeFill="accent6" w:themeFillTint="33"/>
            <w:vAlign w:val="center"/>
          </w:tcPr>
          <w:p w14:paraId="650FD90C">
            <w:pPr>
              <w:spacing w:line="276" w:lineRule="auto"/>
              <w:jc w:val="both"/>
              <w:rPr>
                <w:rFonts w:asciiTheme="minorHAnsi" w:hAnsiTheme="minorHAnsi" w:cstheme="minorHAnsi"/>
                <w:sz w:val="20"/>
                <w:szCs w:val="20"/>
              </w:rPr>
            </w:pPr>
            <w:r>
              <w:rPr>
                <w:rFonts w:asciiTheme="minorHAnsi" w:hAnsiTheme="minorHAnsi" w:cstheme="minorHAnsi"/>
                <w:sz w:val="20"/>
                <w:szCs w:val="20"/>
              </w:rPr>
              <w:t>Implementation, Enforcement</w:t>
            </w:r>
          </w:p>
        </w:tc>
      </w:tr>
      <w:tr w14:paraId="75AA1BE4">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vAlign w:val="center"/>
          </w:tcPr>
          <w:p w14:paraId="14880D76">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Weak monitoring and enforcement mechanisms</w:t>
            </w:r>
          </w:p>
        </w:tc>
        <w:tc>
          <w:tcPr>
            <w:tcW w:w="0" w:type="auto"/>
            <w:vAlign w:val="center"/>
          </w:tcPr>
          <w:p w14:paraId="427935CB">
            <w:pPr>
              <w:spacing w:line="276" w:lineRule="auto"/>
              <w:jc w:val="both"/>
              <w:rPr>
                <w:rFonts w:asciiTheme="minorHAnsi" w:hAnsiTheme="minorHAnsi" w:cstheme="minorHAnsi"/>
                <w:sz w:val="20"/>
                <w:szCs w:val="20"/>
              </w:rPr>
            </w:pPr>
            <w:r>
              <w:rPr>
                <w:rFonts w:asciiTheme="minorHAnsi" w:hAnsiTheme="minorHAnsi" w:cstheme="minorHAnsi"/>
                <w:sz w:val="20"/>
                <w:szCs w:val="20"/>
              </w:rPr>
              <w:t>Political, Administrative</w:t>
            </w:r>
          </w:p>
        </w:tc>
        <w:tc>
          <w:tcPr>
            <w:tcW w:w="0" w:type="auto"/>
            <w:vAlign w:val="center"/>
          </w:tcPr>
          <w:p w14:paraId="3F1182FD">
            <w:pPr>
              <w:spacing w:line="276" w:lineRule="auto"/>
              <w:jc w:val="left"/>
              <w:rPr>
                <w:rFonts w:asciiTheme="minorHAnsi" w:hAnsiTheme="minorHAnsi" w:cstheme="minorHAnsi"/>
                <w:sz w:val="20"/>
                <w:szCs w:val="20"/>
              </w:rPr>
            </w:pPr>
            <w:r>
              <w:rPr>
                <w:rFonts w:asciiTheme="minorHAnsi" w:hAnsiTheme="minorHAnsi" w:cstheme="minorHAnsi"/>
                <w:sz w:val="20"/>
                <w:szCs w:val="20"/>
              </w:rPr>
              <w:t>Assign joint implementation responsibilities; improve coordination committee efficiency; promote dialogue among Member States.</w:t>
            </w:r>
          </w:p>
        </w:tc>
        <w:tc>
          <w:tcPr>
            <w:tcW w:w="0" w:type="auto"/>
            <w:vAlign w:val="center"/>
          </w:tcPr>
          <w:p w14:paraId="1DDB0060">
            <w:pPr>
              <w:spacing w:line="276" w:lineRule="auto"/>
              <w:jc w:val="both"/>
              <w:rPr>
                <w:rFonts w:asciiTheme="minorHAnsi" w:hAnsiTheme="minorHAnsi" w:cstheme="minorHAnsi"/>
                <w:sz w:val="20"/>
                <w:szCs w:val="20"/>
              </w:rPr>
            </w:pPr>
            <w:r>
              <w:rPr>
                <w:rFonts w:asciiTheme="minorHAnsi" w:hAnsiTheme="minorHAnsi" w:cstheme="minorHAnsi"/>
                <w:sz w:val="20"/>
                <w:szCs w:val="20"/>
              </w:rPr>
              <w:t>Enforcement</w:t>
            </w:r>
          </w:p>
        </w:tc>
      </w:tr>
      <w:tr w14:paraId="2CF81567">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shd w:val="clear" w:color="auto" w:fill="E2EFD9" w:themeFill="accent6" w:themeFillTint="33"/>
            <w:vAlign w:val="center"/>
          </w:tcPr>
          <w:p w14:paraId="19FD02CD">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Supply-side constraints</w:t>
            </w:r>
          </w:p>
        </w:tc>
        <w:tc>
          <w:tcPr>
            <w:tcW w:w="0" w:type="auto"/>
            <w:shd w:val="clear" w:color="auto" w:fill="E2EFD9" w:themeFill="accent6" w:themeFillTint="33"/>
            <w:vAlign w:val="center"/>
          </w:tcPr>
          <w:p w14:paraId="1A612773">
            <w:pPr>
              <w:spacing w:line="276" w:lineRule="auto"/>
              <w:jc w:val="both"/>
              <w:rPr>
                <w:rFonts w:asciiTheme="minorHAnsi" w:hAnsiTheme="minorHAnsi" w:cstheme="minorHAnsi"/>
                <w:sz w:val="20"/>
                <w:szCs w:val="20"/>
              </w:rPr>
            </w:pPr>
            <w:r>
              <w:rPr>
                <w:rFonts w:asciiTheme="minorHAnsi" w:hAnsiTheme="minorHAnsi" w:cstheme="minorHAnsi"/>
                <w:sz w:val="20"/>
                <w:szCs w:val="20"/>
              </w:rPr>
              <w:t>Political, Administrative</w:t>
            </w:r>
          </w:p>
        </w:tc>
        <w:tc>
          <w:tcPr>
            <w:tcW w:w="0" w:type="auto"/>
            <w:shd w:val="clear" w:color="auto" w:fill="E2EFD9" w:themeFill="accent6" w:themeFillTint="33"/>
            <w:vAlign w:val="center"/>
          </w:tcPr>
          <w:p w14:paraId="1C332A5D">
            <w:pPr>
              <w:spacing w:line="276" w:lineRule="auto"/>
              <w:jc w:val="left"/>
              <w:rPr>
                <w:rFonts w:asciiTheme="minorHAnsi" w:hAnsiTheme="minorHAnsi" w:cstheme="minorHAnsi"/>
                <w:sz w:val="20"/>
                <w:szCs w:val="20"/>
              </w:rPr>
            </w:pPr>
            <w:r>
              <w:rPr>
                <w:rFonts w:asciiTheme="minorHAnsi" w:hAnsiTheme="minorHAnsi" w:cstheme="minorHAnsi"/>
                <w:sz w:val="20"/>
                <w:szCs w:val="20"/>
              </w:rPr>
              <w:t>Improve labour market flexibility; invest in transport and logistics infrastructure; enhance access to finance.</w:t>
            </w:r>
          </w:p>
        </w:tc>
        <w:tc>
          <w:tcPr>
            <w:tcW w:w="0" w:type="auto"/>
            <w:shd w:val="clear" w:color="auto" w:fill="E2EFD9" w:themeFill="accent6" w:themeFillTint="33"/>
            <w:vAlign w:val="center"/>
          </w:tcPr>
          <w:p w14:paraId="71ED057A">
            <w:pPr>
              <w:spacing w:line="276" w:lineRule="auto"/>
              <w:jc w:val="both"/>
              <w:rPr>
                <w:rFonts w:asciiTheme="minorHAnsi" w:hAnsiTheme="minorHAnsi" w:cstheme="minorHAnsi"/>
                <w:sz w:val="20"/>
                <w:szCs w:val="20"/>
              </w:rPr>
            </w:pPr>
            <w:r>
              <w:rPr>
                <w:rFonts w:asciiTheme="minorHAnsi" w:hAnsiTheme="minorHAnsi" w:cstheme="minorHAnsi"/>
                <w:sz w:val="20"/>
                <w:szCs w:val="20"/>
              </w:rPr>
              <w:t>Implementation, Enforcement</w:t>
            </w:r>
          </w:p>
        </w:tc>
      </w:tr>
      <w:tr w14:paraId="02E59E36">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vAlign w:val="center"/>
          </w:tcPr>
          <w:p w14:paraId="4459E277">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Red tape and procedural delays</w:t>
            </w:r>
          </w:p>
        </w:tc>
        <w:tc>
          <w:tcPr>
            <w:tcW w:w="0" w:type="auto"/>
            <w:vAlign w:val="center"/>
          </w:tcPr>
          <w:p w14:paraId="4751C519">
            <w:pPr>
              <w:spacing w:line="276" w:lineRule="auto"/>
              <w:jc w:val="both"/>
              <w:rPr>
                <w:rFonts w:asciiTheme="minorHAnsi" w:hAnsiTheme="minorHAnsi" w:cstheme="minorHAnsi"/>
                <w:sz w:val="20"/>
                <w:szCs w:val="20"/>
              </w:rPr>
            </w:pPr>
            <w:r>
              <w:rPr>
                <w:rFonts w:asciiTheme="minorHAnsi" w:hAnsiTheme="minorHAnsi" w:cstheme="minorHAnsi"/>
                <w:sz w:val="20"/>
                <w:szCs w:val="20"/>
              </w:rPr>
              <w:t>Political</w:t>
            </w:r>
          </w:p>
        </w:tc>
        <w:tc>
          <w:tcPr>
            <w:tcW w:w="0" w:type="auto"/>
            <w:vAlign w:val="center"/>
          </w:tcPr>
          <w:p w14:paraId="27033011">
            <w:pPr>
              <w:spacing w:line="276" w:lineRule="auto"/>
              <w:jc w:val="left"/>
              <w:rPr>
                <w:rFonts w:asciiTheme="minorHAnsi" w:hAnsiTheme="minorHAnsi" w:cstheme="minorHAnsi"/>
                <w:sz w:val="20"/>
                <w:szCs w:val="20"/>
              </w:rPr>
            </w:pPr>
            <w:r>
              <w:rPr>
                <w:rFonts w:asciiTheme="minorHAnsi" w:hAnsiTheme="minorHAnsi" w:cstheme="minorHAnsi"/>
                <w:sz w:val="20"/>
                <w:szCs w:val="20"/>
              </w:rPr>
              <w:t>Set spending thresholds; streamline deci</w:t>
            </w:r>
            <w:bookmarkStart w:id="36" w:name="_GoBack"/>
            <w:bookmarkEnd w:id="36"/>
            <w:r>
              <w:rPr>
                <w:rFonts w:asciiTheme="minorHAnsi" w:hAnsiTheme="minorHAnsi" w:cstheme="minorHAnsi"/>
                <w:sz w:val="20"/>
                <w:szCs w:val="20"/>
              </w:rPr>
              <w:t>sion-making; empower frontline staff (e.g. customs); train officials and agents.</w:t>
            </w:r>
          </w:p>
        </w:tc>
        <w:tc>
          <w:tcPr>
            <w:tcW w:w="0" w:type="auto"/>
            <w:vAlign w:val="center"/>
          </w:tcPr>
          <w:p w14:paraId="4057C9CD">
            <w:pPr>
              <w:spacing w:line="276" w:lineRule="auto"/>
              <w:jc w:val="both"/>
              <w:rPr>
                <w:rFonts w:asciiTheme="minorHAnsi" w:hAnsiTheme="minorHAnsi" w:cstheme="minorHAnsi"/>
                <w:sz w:val="20"/>
                <w:szCs w:val="20"/>
              </w:rPr>
            </w:pPr>
            <w:r>
              <w:rPr>
                <w:rFonts w:asciiTheme="minorHAnsi" w:hAnsiTheme="minorHAnsi" w:cstheme="minorHAnsi"/>
                <w:sz w:val="20"/>
                <w:szCs w:val="20"/>
              </w:rPr>
              <w:t>Planning, Implementation, Evaluation, Enforcement</w:t>
            </w:r>
          </w:p>
        </w:tc>
      </w:tr>
      <w:tr w14:paraId="1298D1E5">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shd w:val="clear" w:color="auto" w:fill="E2EFD9" w:themeFill="accent6" w:themeFillTint="33"/>
            <w:vAlign w:val="center"/>
          </w:tcPr>
          <w:p w14:paraId="3DF31DD6">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Corruption</w:t>
            </w:r>
          </w:p>
        </w:tc>
        <w:tc>
          <w:tcPr>
            <w:tcW w:w="0" w:type="auto"/>
            <w:shd w:val="clear" w:color="auto" w:fill="E2EFD9" w:themeFill="accent6" w:themeFillTint="33"/>
            <w:vAlign w:val="center"/>
          </w:tcPr>
          <w:p w14:paraId="32CC78A1">
            <w:pPr>
              <w:spacing w:line="276" w:lineRule="auto"/>
              <w:jc w:val="both"/>
              <w:rPr>
                <w:rFonts w:asciiTheme="minorHAnsi" w:hAnsiTheme="minorHAnsi" w:cstheme="minorHAnsi"/>
                <w:sz w:val="20"/>
                <w:szCs w:val="20"/>
              </w:rPr>
            </w:pPr>
            <w:r>
              <w:rPr>
                <w:rFonts w:asciiTheme="minorHAnsi" w:hAnsiTheme="minorHAnsi" w:cstheme="minorHAnsi"/>
                <w:sz w:val="20"/>
                <w:szCs w:val="20"/>
              </w:rPr>
              <w:t>Political, Administrative</w:t>
            </w:r>
          </w:p>
        </w:tc>
        <w:tc>
          <w:tcPr>
            <w:tcW w:w="0" w:type="auto"/>
            <w:shd w:val="clear" w:color="auto" w:fill="E2EFD9" w:themeFill="accent6" w:themeFillTint="33"/>
            <w:vAlign w:val="center"/>
          </w:tcPr>
          <w:p w14:paraId="693C99D1">
            <w:pPr>
              <w:spacing w:line="276" w:lineRule="auto"/>
              <w:jc w:val="left"/>
              <w:rPr>
                <w:rFonts w:asciiTheme="minorHAnsi" w:hAnsiTheme="minorHAnsi" w:cstheme="minorHAnsi"/>
                <w:sz w:val="20"/>
                <w:szCs w:val="20"/>
              </w:rPr>
            </w:pPr>
            <w:r>
              <w:rPr>
                <w:rFonts w:asciiTheme="minorHAnsi" w:hAnsiTheme="minorHAnsi" w:cstheme="minorHAnsi"/>
                <w:sz w:val="20"/>
                <w:szCs w:val="20"/>
              </w:rPr>
              <w:t>Enact anti-corruption policies; increase process transparency; implement public administration reforms.</w:t>
            </w:r>
          </w:p>
        </w:tc>
        <w:tc>
          <w:tcPr>
            <w:tcW w:w="0" w:type="auto"/>
            <w:shd w:val="clear" w:color="auto" w:fill="E2EFD9" w:themeFill="accent6" w:themeFillTint="33"/>
            <w:vAlign w:val="center"/>
          </w:tcPr>
          <w:p w14:paraId="54E5E541">
            <w:pPr>
              <w:spacing w:line="276" w:lineRule="auto"/>
              <w:jc w:val="both"/>
              <w:rPr>
                <w:rFonts w:asciiTheme="minorHAnsi" w:hAnsiTheme="minorHAnsi" w:cstheme="minorHAnsi"/>
                <w:sz w:val="20"/>
                <w:szCs w:val="20"/>
              </w:rPr>
            </w:pPr>
            <w:r>
              <w:rPr>
                <w:rFonts w:asciiTheme="minorHAnsi" w:hAnsiTheme="minorHAnsi" w:cstheme="minorHAnsi"/>
                <w:sz w:val="20"/>
                <w:szCs w:val="20"/>
              </w:rPr>
              <w:t>Evaluation, Enforcement</w:t>
            </w:r>
          </w:p>
        </w:tc>
      </w:tr>
      <w:tr w14:paraId="1D2FA69C">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none" w:color="auto" w:sz="0" w:space="0"/>
          </w:tblBorders>
          <w:tblCellMar>
            <w:top w:w="0" w:type="dxa"/>
            <w:left w:w="108" w:type="dxa"/>
            <w:bottom w:w="0" w:type="dxa"/>
            <w:right w:w="108" w:type="dxa"/>
          </w:tblCellMar>
        </w:tblPrEx>
        <w:tc>
          <w:tcPr>
            <w:tcW w:w="0" w:type="auto"/>
            <w:vAlign w:val="center"/>
          </w:tcPr>
          <w:p w14:paraId="0BB90B85">
            <w:pPr>
              <w:spacing w:line="276" w:lineRule="auto"/>
              <w:jc w:val="left"/>
              <w:rPr>
                <w:rFonts w:asciiTheme="minorHAnsi" w:hAnsiTheme="minorHAnsi" w:cstheme="minorHAnsi"/>
                <w:b/>
                <w:bCs/>
                <w:sz w:val="20"/>
                <w:szCs w:val="20"/>
              </w:rPr>
            </w:pPr>
            <w:r>
              <w:rPr>
                <w:rFonts w:asciiTheme="minorHAnsi" w:hAnsiTheme="minorHAnsi" w:cstheme="minorHAnsi"/>
                <w:b/>
                <w:bCs/>
                <w:sz w:val="20"/>
                <w:szCs w:val="20"/>
              </w:rPr>
              <w:t>Border insecurity due to terrorism (e.g., Tanzania, DRC)</w:t>
            </w:r>
          </w:p>
        </w:tc>
        <w:tc>
          <w:tcPr>
            <w:tcW w:w="0" w:type="auto"/>
            <w:vAlign w:val="center"/>
          </w:tcPr>
          <w:p w14:paraId="54FBB22D">
            <w:pPr>
              <w:spacing w:line="276" w:lineRule="auto"/>
              <w:jc w:val="both"/>
              <w:rPr>
                <w:rFonts w:asciiTheme="minorHAnsi" w:hAnsiTheme="minorHAnsi" w:cstheme="minorHAnsi"/>
                <w:sz w:val="20"/>
                <w:szCs w:val="20"/>
              </w:rPr>
            </w:pPr>
            <w:r>
              <w:rPr>
                <w:rFonts w:asciiTheme="minorHAnsi" w:hAnsiTheme="minorHAnsi" w:cstheme="minorHAnsi"/>
                <w:sz w:val="20"/>
                <w:szCs w:val="20"/>
              </w:rPr>
              <w:t>Political</w:t>
            </w:r>
          </w:p>
        </w:tc>
        <w:tc>
          <w:tcPr>
            <w:tcW w:w="0" w:type="auto"/>
            <w:vAlign w:val="center"/>
          </w:tcPr>
          <w:p w14:paraId="56EF3F6A">
            <w:pPr>
              <w:spacing w:line="276" w:lineRule="auto"/>
              <w:jc w:val="left"/>
              <w:rPr>
                <w:rFonts w:asciiTheme="minorHAnsi" w:hAnsiTheme="minorHAnsi" w:cstheme="minorHAnsi"/>
                <w:sz w:val="20"/>
                <w:szCs w:val="20"/>
              </w:rPr>
            </w:pPr>
            <w:r>
              <w:rPr>
                <w:rFonts w:asciiTheme="minorHAnsi" w:hAnsiTheme="minorHAnsi" w:cstheme="minorHAnsi"/>
                <w:sz w:val="20"/>
                <w:szCs w:val="20"/>
              </w:rPr>
              <w:t>Strengthen border security; curb arms trafficking; invest in law enforcement and surveillance capacity.</w:t>
            </w:r>
          </w:p>
        </w:tc>
        <w:tc>
          <w:tcPr>
            <w:tcW w:w="0" w:type="auto"/>
            <w:vAlign w:val="center"/>
          </w:tcPr>
          <w:p w14:paraId="3360A1E5">
            <w:pPr>
              <w:spacing w:line="276" w:lineRule="auto"/>
              <w:jc w:val="both"/>
              <w:rPr>
                <w:rFonts w:asciiTheme="minorHAnsi" w:hAnsiTheme="minorHAnsi" w:cstheme="minorHAnsi"/>
                <w:sz w:val="20"/>
                <w:szCs w:val="20"/>
              </w:rPr>
            </w:pPr>
            <w:r>
              <w:rPr>
                <w:rFonts w:asciiTheme="minorHAnsi" w:hAnsiTheme="minorHAnsi" w:cstheme="minorHAnsi"/>
                <w:sz w:val="20"/>
                <w:szCs w:val="20"/>
              </w:rPr>
              <w:t>Planning, Implementation, Evaluation, Enforcement</w:t>
            </w:r>
          </w:p>
        </w:tc>
      </w:tr>
    </w:tbl>
    <w:p w14:paraId="334D071E">
      <w:pPr>
        <w:spacing w:line="276" w:lineRule="auto"/>
        <w:rPr>
          <w:rFonts w:asciiTheme="minorHAnsi" w:hAnsiTheme="minorHAnsi" w:cstheme="minorHAnsi"/>
          <w:sz w:val="20"/>
          <w:szCs w:val="20"/>
        </w:rPr>
      </w:pPr>
      <w:r>
        <w:rPr>
          <w:rFonts w:asciiTheme="minorHAnsi" w:hAnsiTheme="minorHAnsi" w:cstheme="minorHAnsi"/>
          <w:sz w:val="20"/>
          <w:szCs w:val="20"/>
        </w:rPr>
        <w:t>Source: Author’s Construct.</w:t>
      </w:r>
    </w:p>
    <w:p w14:paraId="64B5D7AB">
      <w:pPr>
        <w:spacing w:line="276" w:lineRule="auto"/>
        <w:rPr>
          <w:rFonts w:asciiTheme="minorHAnsi" w:hAnsiTheme="minorHAnsi" w:cstheme="minorHAnsi"/>
          <w:sz w:val="20"/>
          <w:szCs w:val="20"/>
        </w:rPr>
      </w:pPr>
    </w:p>
    <w:p w14:paraId="455D0333">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The table illustrates that the primary constraints to the effective implementation of the AfCFTA trade facilitation measures stem from political and administrative shortcomings in managing trade and economic integration. It further highlights that successful implementation goes beyond merely incorporating new protocols into customs operations. It hinges equally on the efficiency of the planning phase, as well as the enforcement and continuous evaluation of reforms post-implementation. To ensure that adopted measures remain effective in a dynamic trade landscape, monitoring and evaluation must be continuous, adaptable, and sustainable (</w:t>
      </w:r>
      <w:r>
        <w:rPr>
          <w:rFonts w:asciiTheme="minorHAnsi" w:hAnsiTheme="minorHAnsi" w:cstheme="minorHAnsi"/>
          <w:sz w:val="20"/>
          <w:szCs w:val="20"/>
          <w:highlight w:val="red"/>
        </w:rPr>
        <w:t>Luke</w:t>
      </w:r>
      <w:r>
        <w:rPr>
          <w:rFonts w:asciiTheme="minorHAnsi" w:hAnsiTheme="minorHAnsi" w:cstheme="minorHAnsi"/>
          <w:sz w:val="20"/>
          <w:szCs w:val="20"/>
          <w:highlight w:val="white"/>
        </w:rPr>
        <w:t xml:space="preserve"> 2019a).</w:t>
      </w:r>
    </w:p>
    <w:p w14:paraId="25B1ABC7">
      <w:pPr>
        <w:spacing w:line="276" w:lineRule="auto"/>
        <w:jc w:val="both"/>
        <w:rPr>
          <w:rFonts w:asciiTheme="minorHAnsi" w:hAnsiTheme="minorHAnsi" w:cstheme="minorHAnsi"/>
          <w:sz w:val="20"/>
          <w:szCs w:val="20"/>
          <w:highlight w:val="white"/>
        </w:rPr>
      </w:pPr>
    </w:p>
    <w:p w14:paraId="5596B6CA">
      <w:pPr>
        <w:spacing w:line="276" w:lineRule="auto"/>
        <w:jc w:val="both"/>
        <w:rPr>
          <w:rFonts w:asciiTheme="minorHAnsi" w:hAnsiTheme="minorHAnsi" w:cstheme="minorHAnsi"/>
          <w:sz w:val="20"/>
          <w:szCs w:val="20"/>
          <w:highlight w:val="white"/>
        </w:rPr>
      </w:pPr>
      <w:r>
        <w:rPr>
          <w:rFonts w:asciiTheme="minorHAnsi" w:hAnsiTheme="minorHAnsi" w:cstheme="minorHAnsi"/>
          <w:sz w:val="20"/>
          <w:szCs w:val="20"/>
          <w:highlight w:val="white"/>
        </w:rPr>
        <w:t>The discussion thus far demonstrates that while these challenges are significant, they are not insurmountable. However, the strategies and policies developed to address them must be grounded in the practical realities of the trading environment, and tailored to the institutional structures of customs administrations and other entities responsible for designing and executing trade facilitation reforms in the SADC region.</w:t>
      </w:r>
    </w:p>
    <w:p w14:paraId="4830083B">
      <w:pPr>
        <w:pStyle w:val="2"/>
        <w:numPr>
          <w:ilvl w:val="0"/>
          <w:numId w:val="1"/>
        </w:numPr>
        <w:rPr>
          <w:rFonts w:eastAsia="Arial" w:asciiTheme="minorHAnsi" w:hAnsiTheme="minorHAnsi" w:cstheme="minorHAnsi"/>
          <w:b/>
          <w:color w:val="000000"/>
          <w:sz w:val="20"/>
          <w:szCs w:val="20"/>
        </w:rPr>
      </w:pPr>
      <w:r>
        <w:rPr>
          <w:rFonts w:eastAsia="Arial" w:asciiTheme="minorHAnsi" w:hAnsiTheme="minorHAnsi" w:cstheme="minorHAnsi"/>
          <w:b/>
          <w:color w:val="000000"/>
          <w:sz w:val="20"/>
          <w:szCs w:val="20"/>
        </w:rPr>
        <w:t xml:space="preserve">CONCLUSIONS </w:t>
      </w:r>
    </w:p>
    <w:p w14:paraId="1D0BDE9B">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The effective implementation of AfCFTA trade facilitation measures in the SADC region faces significant challenges, primarily capacity constraints and limited financial and technical resources. Overcoming these obstacles requires substantial investment in infrastructure, stronger institutional frameworks, and improved governance within customs administrations. Success also hinges on sustained political commitment and enhanced cooperation among member states, government agencies, and the private sector. The complexity arising from overlapping memberships in multiple regional economic communities adds to the difficulty, but the AfCFTA’s goal to consolidate these groups presents a promising path toward deeper integration.</w:t>
      </w:r>
    </w:p>
    <w:p w14:paraId="0018F222">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Technological advancements, including digital systems like single windows and advanced customs management platforms, are essential for efficient trade facilitation. However, these solutions demand high levels of inter-agency and cross-border coordination, supported by robust regulatory frameworks. NTFCs emerge as a vital mechanism to foster collaboration, provide training, and guide strategic implementation. Yet, uneven establishment and functionality of these committees across member states pose coordination challenges.</w:t>
      </w:r>
    </w:p>
    <w:p w14:paraId="3D328032">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In summary, for the AfCFTA trade facilitation agenda to succeed, SADC countries must adopt realistic, context-specific strategies, backed by strong political will and consistent administrative support throughout all stages of implementation.</w:t>
      </w:r>
    </w:p>
    <w:p w14:paraId="78CE575B">
      <w:pPr>
        <w:pStyle w:val="2"/>
        <w:numPr>
          <w:ilvl w:val="0"/>
          <w:numId w:val="1"/>
        </w:numPr>
        <w:rPr>
          <w:rFonts w:eastAsia="Arial" w:asciiTheme="minorHAnsi" w:hAnsiTheme="minorHAnsi" w:cstheme="minorHAnsi"/>
          <w:b/>
          <w:color w:val="000000"/>
          <w:sz w:val="20"/>
          <w:szCs w:val="20"/>
        </w:rPr>
      </w:pPr>
      <w:r>
        <w:rPr>
          <w:rFonts w:eastAsia="Arial" w:asciiTheme="minorHAnsi" w:hAnsiTheme="minorHAnsi" w:cstheme="minorHAnsi"/>
          <w:b/>
          <w:color w:val="000000"/>
          <w:sz w:val="20"/>
          <w:szCs w:val="20"/>
        </w:rPr>
        <w:t xml:space="preserve">REFERENCES </w:t>
      </w:r>
    </w:p>
    <w:p w14:paraId="2337814D">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highlight w:val="yellow"/>
        </w:rPr>
      </w:pPr>
    </w:p>
    <w:p w14:paraId="5C47640E">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Abdin</w:t>
      </w:r>
      <w:r>
        <w:rPr>
          <w:rFonts w:eastAsia="Arial" w:asciiTheme="minorHAnsi" w:hAnsiTheme="minorHAnsi" w:cstheme="minorHAnsi"/>
          <w:color w:val="000000"/>
          <w:sz w:val="20"/>
          <w:szCs w:val="20"/>
        </w:rPr>
        <w:t xml:space="preserve">, M. J. (2019) Impacts of Trade Facilitation. SSRN Electronic Journal. Available at: </w:t>
      </w:r>
      <w:r>
        <w:fldChar w:fldCharType="begin"/>
      </w:r>
      <w:r>
        <w:instrText xml:space="preserve"> HYPERLINK "https://papers.ssrn.com/sol3/papers.cfm?abstract_id=3506674" </w:instrText>
      </w:r>
      <w:r>
        <w:fldChar w:fldCharType="separate"/>
      </w:r>
      <w:r>
        <w:rPr>
          <w:rStyle w:val="15"/>
          <w:rFonts w:eastAsia="Arial" w:asciiTheme="minorHAnsi" w:hAnsiTheme="minorHAnsi" w:cstheme="minorHAnsi"/>
          <w:sz w:val="20"/>
          <w:szCs w:val="20"/>
        </w:rPr>
        <w:t>Impacts of Trade Facilitation by MD. Joynal Abdin :: SSRN</w:t>
      </w:r>
      <w:r>
        <w:rPr>
          <w:rStyle w:val="15"/>
          <w:rFonts w:eastAsia="Arial" w:asciiTheme="minorHAnsi" w:hAnsiTheme="minorHAnsi" w:cstheme="minorHAnsi"/>
          <w:sz w:val="20"/>
          <w:szCs w:val="20"/>
        </w:rPr>
        <w:fldChar w:fldCharType="end"/>
      </w:r>
    </w:p>
    <w:p w14:paraId="39D64487">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Abrego</w:t>
      </w:r>
      <w:r>
        <w:rPr>
          <w:rFonts w:eastAsia="Arial" w:asciiTheme="minorHAnsi" w:hAnsiTheme="minorHAnsi" w:cstheme="minorHAnsi"/>
          <w:color w:val="000000"/>
          <w:sz w:val="20"/>
          <w:szCs w:val="20"/>
        </w:rPr>
        <w:t xml:space="preserve">, L., Mario de Zamaroczy, Tunc Gursoy, Perez-Saiz, H., Nicholls, G. and Rosas, J. (2020). The African Continental Free Trade Area: Potential Economic Impact and Challenges. RePEc: Research Papers in Economics. Viewed at: </w:t>
      </w:r>
      <w:r>
        <w:fldChar w:fldCharType="begin"/>
      </w:r>
      <w:r>
        <w:instrText xml:space="preserve"> HYPERLINK "https://www.imf.org/en/Publications/Staff-Discussion-Notes/Issues/2020/05/13/The-African-Continental-Free-Trade-Area-Potential-Economic-Impact-and-Challenges-46235" </w:instrText>
      </w:r>
      <w:r>
        <w:fldChar w:fldCharType="separate"/>
      </w:r>
      <w:r>
        <w:rPr>
          <w:rStyle w:val="15"/>
          <w:rFonts w:eastAsia="Arial" w:asciiTheme="minorHAnsi" w:hAnsiTheme="minorHAnsi" w:cstheme="minorHAnsi"/>
          <w:sz w:val="20"/>
          <w:szCs w:val="20"/>
        </w:rPr>
        <w:t>The African Continental Free Trade Area: Potential Economic Impact and Challenges</w:t>
      </w:r>
      <w:r>
        <w:rPr>
          <w:rStyle w:val="15"/>
          <w:rFonts w:eastAsia="Arial" w:asciiTheme="minorHAnsi" w:hAnsiTheme="minorHAnsi" w:cstheme="minorHAnsi"/>
          <w:sz w:val="20"/>
          <w:szCs w:val="20"/>
        </w:rPr>
        <w:fldChar w:fldCharType="end"/>
      </w:r>
    </w:p>
    <w:p w14:paraId="6C0FC7E8">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 xml:space="preserve">AfreximBank (2018). African Trade Report 2018: Boosting Intra-African Trade:  Implications of the African Continental Free Trade Area Agreement. [online] Cairo: African Export-Import Bank, pp.1–110. Available at: </w:t>
      </w:r>
      <w:r>
        <w:fldChar w:fldCharType="begin"/>
      </w:r>
      <w:r>
        <w:instrText xml:space="preserve"> HYPERLINK "https://media.afreximbank.com/afrexim/African-Trade-Report-2018.pdf" \h </w:instrText>
      </w:r>
      <w:r>
        <w:fldChar w:fldCharType="separate"/>
      </w:r>
      <w:r>
        <w:rPr>
          <w:rFonts w:eastAsia="Arial" w:asciiTheme="minorHAnsi" w:hAnsiTheme="minorHAnsi" w:cstheme="minorHAnsi"/>
          <w:color w:val="0563C1"/>
          <w:sz w:val="20"/>
          <w:szCs w:val="20"/>
          <w:u w:val="single"/>
        </w:rPr>
        <w:t>https://media.afreximbank.com/afrexim/African-Trade-Report-2018.pdf</w:t>
      </w:r>
      <w:r>
        <w:rPr>
          <w:rFonts w:eastAsia="Arial" w:asciiTheme="minorHAnsi" w:hAnsiTheme="minorHAnsi" w:cstheme="minorHAnsi"/>
          <w:color w:val="0563C1"/>
          <w:sz w:val="20"/>
          <w:szCs w:val="20"/>
          <w:u w:val="single"/>
        </w:rPr>
        <w:fldChar w:fldCharType="end"/>
      </w:r>
      <w:r>
        <w:rPr>
          <w:rFonts w:eastAsia="Arial" w:asciiTheme="minorHAnsi" w:hAnsiTheme="minorHAnsi" w:cstheme="minorHAnsi"/>
          <w:color w:val="000000"/>
          <w:sz w:val="20"/>
          <w:szCs w:val="20"/>
        </w:rPr>
        <w:t>.</w:t>
      </w:r>
    </w:p>
    <w:p w14:paraId="3474F975">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4" w:name="_Hlk201829927"/>
      <w:r>
        <w:rPr>
          <w:rFonts w:eastAsia="Arial" w:asciiTheme="minorHAnsi" w:hAnsiTheme="minorHAnsi" w:cstheme="minorHAnsi"/>
          <w:color w:val="000000"/>
          <w:sz w:val="20"/>
          <w:szCs w:val="20"/>
        </w:rPr>
        <w:t xml:space="preserve">African Union Commission (2019). Agreement Establishing the African Continental Free Trade Area. African Union , [online] pp.1–76. Available at: </w:t>
      </w:r>
      <w:r>
        <w:fldChar w:fldCharType="begin"/>
      </w:r>
      <w:r>
        <w:instrText xml:space="preserve"> HYPERLINK "https://au.int/en/treaties/agreement-establishing-african-continental-free-trade-area" </w:instrText>
      </w:r>
      <w:r>
        <w:fldChar w:fldCharType="separate"/>
      </w:r>
      <w:r>
        <w:rPr>
          <w:rStyle w:val="15"/>
          <w:rFonts w:eastAsia="Arial" w:asciiTheme="minorHAnsi" w:hAnsiTheme="minorHAnsi" w:cstheme="minorHAnsi"/>
          <w:sz w:val="20"/>
          <w:szCs w:val="20"/>
        </w:rPr>
        <w:t>Agreement Establishing the African Continental Free Trade Area | African Union</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 xml:space="preserve"> </w:t>
      </w:r>
    </w:p>
    <w:bookmarkEnd w:id="4"/>
    <w:p w14:paraId="46D58540">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Aniche</w:t>
      </w:r>
      <w:r>
        <w:rPr>
          <w:rFonts w:eastAsia="Arial" w:asciiTheme="minorHAnsi" w:hAnsiTheme="minorHAnsi" w:cstheme="minorHAnsi"/>
          <w:color w:val="000000"/>
          <w:sz w:val="20"/>
          <w:szCs w:val="20"/>
        </w:rPr>
        <w:t xml:space="preserve">, E. and </w:t>
      </w:r>
      <w:r>
        <w:rPr>
          <w:rFonts w:eastAsia="Arial" w:asciiTheme="minorHAnsi" w:hAnsiTheme="minorHAnsi" w:cstheme="minorHAnsi"/>
          <w:color w:val="000000"/>
          <w:sz w:val="20"/>
          <w:szCs w:val="20"/>
          <w:highlight w:val="red"/>
        </w:rPr>
        <w:t>Oloruntoba</w:t>
      </w:r>
      <w:r>
        <w:rPr>
          <w:rFonts w:eastAsia="Arial" w:asciiTheme="minorHAnsi" w:hAnsiTheme="minorHAnsi" w:cstheme="minorHAnsi"/>
          <w:color w:val="000000"/>
          <w:sz w:val="20"/>
          <w:szCs w:val="20"/>
        </w:rPr>
        <w:t xml:space="preserve">, S. (2020) Pan-Africanism, Regional Integration and Development in Africa. Springer International Publishing. Available at: </w:t>
      </w:r>
      <w:r>
        <w:fldChar w:fldCharType="begin"/>
      </w:r>
      <w:r>
        <w:instrText xml:space="preserve"> HYPERLINK "https://www.researchgate.net/publication/339839607_Pan-Africanism_Regional_Integration_and_Development_in_Africa" </w:instrText>
      </w:r>
      <w:r>
        <w:fldChar w:fldCharType="separate"/>
      </w:r>
      <w:r>
        <w:rPr>
          <w:rStyle w:val="15"/>
          <w:rFonts w:eastAsia="Arial" w:asciiTheme="minorHAnsi" w:hAnsiTheme="minorHAnsi" w:cstheme="minorHAnsi"/>
          <w:sz w:val="20"/>
          <w:szCs w:val="20"/>
        </w:rPr>
        <w:t>Pan-Africanism, Regional Integration and Development in Africa | Request PDF</w:t>
      </w:r>
      <w:r>
        <w:rPr>
          <w:rStyle w:val="15"/>
          <w:rFonts w:eastAsia="Arial" w:asciiTheme="minorHAnsi" w:hAnsiTheme="minorHAnsi" w:cstheme="minorHAnsi"/>
          <w:sz w:val="20"/>
          <w:szCs w:val="20"/>
        </w:rPr>
        <w:fldChar w:fldCharType="end"/>
      </w:r>
    </w:p>
    <w:p w14:paraId="0865B74E">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Apiko</w:t>
      </w:r>
      <w:r>
        <w:rPr>
          <w:rFonts w:eastAsia="Arial" w:asciiTheme="minorHAnsi" w:hAnsiTheme="minorHAnsi" w:cstheme="minorHAnsi"/>
          <w:color w:val="000000"/>
          <w:sz w:val="20"/>
          <w:szCs w:val="20"/>
        </w:rPr>
        <w:t xml:space="preserve">, P., </w:t>
      </w:r>
      <w:r>
        <w:rPr>
          <w:rFonts w:eastAsia="Arial" w:asciiTheme="minorHAnsi" w:hAnsiTheme="minorHAnsi" w:cstheme="minorHAnsi"/>
          <w:color w:val="000000"/>
          <w:sz w:val="20"/>
          <w:szCs w:val="20"/>
          <w:highlight w:val="red"/>
        </w:rPr>
        <w:t>Woolfrey</w:t>
      </w:r>
      <w:r>
        <w:rPr>
          <w:rFonts w:eastAsia="Arial" w:asciiTheme="minorHAnsi" w:hAnsiTheme="minorHAnsi" w:cstheme="minorHAnsi"/>
          <w:color w:val="000000"/>
          <w:sz w:val="20"/>
          <w:szCs w:val="20"/>
        </w:rPr>
        <w:t xml:space="preserve">, S. and </w:t>
      </w:r>
      <w:r>
        <w:rPr>
          <w:rFonts w:eastAsia="Arial" w:asciiTheme="minorHAnsi" w:hAnsiTheme="minorHAnsi" w:cstheme="minorHAnsi"/>
          <w:color w:val="000000"/>
          <w:sz w:val="20"/>
          <w:szCs w:val="20"/>
          <w:highlight w:val="red"/>
        </w:rPr>
        <w:t>Byiers</w:t>
      </w:r>
      <w:r>
        <w:rPr>
          <w:rFonts w:eastAsia="Arial" w:asciiTheme="minorHAnsi" w:hAnsiTheme="minorHAnsi" w:cstheme="minorHAnsi"/>
          <w:color w:val="000000"/>
          <w:sz w:val="20"/>
          <w:szCs w:val="20"/>
        </w:rPr>
        <w:t xml:space="preserve">, B. (2020) The promise of the African Continental Free Trade Area (AfCFTA). ECDPM Discussion paper. Viewed at: </w:t>
      </w:r>
      <w:r>
        <w:fldChar w:fldCharType="begin"/>
      </w:r>
      <w:r>
        <w:instrText xml:space="preserve"> HYPERLINK "https://ecdpm.org/application/files/3116/5546/8595/Promise-African-Continental-Free-Trade-Area-AfCFTA-ECDPM-Discussion-Paper-287-December-2020.pdf" </w:instrText>
      </w:r>
      <w:r>
        <w:fldChar w:fldCharType="separate"/>
      </w:r>
      <w:r>
        <w:rPr>
          <w:rStyle w:val="15"/>
          <w:rFonts w:eastAsia="Arial" w:asciiTheme="minorHAnsi" w:hAnsiTheme="minorHAnsi" w:cstheme="minorHAnsi"/>
          <w:sz w:val="20"/>
          <w:szCs w:val="20"/>
        </w:rPr>
        <w:t>Promise-African-Continental-Free-Trade-Area-AfCFTA-ECDPM-Discussion-Paper-287-December-2020.pdf</w:t>
      </w:r>
      <w:r>
        <w:rPr>
          <w:rStyle w:val="15"/>
          <w:rFonts w:eastAsia="Arial" w:asciiTheme="minorHAnsi" w:hAnsiTheme="minorHAnsi" w:cstheme="minorHAnsi"/>
          <w:sz w:val="20"/>
          <w:szCs w:val="20"/>
        </w:rPr>
        <w:fldChar w:fldCharType="end"/>
      </w:r>
    </w:p>
    <w:p w14:paraId="4135D0A7">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Armel</w:t>
      </w:r>
      <w:r>
        <w:rPr>
          <w:rFonts w:eastAsia="Arial" w:asciiTheme="minorHAnsi" w:hAnsiTheme="minorHAnsi" w:cstheme="minorHAnsi"/>
          <w:color w:val="000000"/>
          <w:sz w:val="20"/>
          <w:szCs w:val="20"/>
        </w:rPr>
        <w:t xml:space="preserve">, D. (2020) Understanding the African Continental Free Trade Area: Beyond “Single Market” to “Africa’s Rejuvenation” Analysis. Education, Society and Human Studies 1, p84. Viewed at: </w:t>
      </w:r>
      <w:r>
        <w:fldChar w:fldCharType="begin"/>
      </w:r>
      <w:r>
        <w:instrText xml:space="preserve"> HYPERLINK "https://www.researchgate.net/publication/342882227_Understanding_the_African_Continental_Free_Trade_Area_Beyond_Single_Market_to_Africa%27s_Rejuvenation_Analysis" </w:instrText>
      </w:r>
      <w:r>
        <w:fldChar w:fldCharType="separate"/>
      </w:r>
      <w:r>
        <w:rPr>
          <w:rStyle w:val="15"/>
          <w:rFonts w:eastAsia="Arial" w:asciiTheme="minorHAnsi" w:hAnsiTheme="minorHAnsi" w:cstheme="minorHAnsi"/>
          <w:sz w:val="20"/>
          <w:szCs w:val="20"/>
        </w:rPr>
        <w:t>(PDF) Understanding the African Continental Free Trade Area: Beyond “Single Market” to “Africa’s Rejuvenation” Analysis</w:t>
      </w:r>
      <w:r>
        <w:rPr>
          <w:rStyle w:val="15"/>
          <w:rFonts w:eastAsia="Arial" w:asciiTheme="minorHAnsi" w:hAnsiTheme="minorHAnsi" w:cstheme="minorHAnsi"/>
          <w:sz w:val="20"/>
          <w:szCs w:val="20"/>
        </w:rPr>
        <w:fldChar w:fldCharType="end"/>
      </w:r>
    </w:p>
    <w:p w14:paraId="2865DF57">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5" w:name="_heading=h.3znysh7" w:colFirst="0" w:colLast="0"/>
      <w:bookmarkEnd w:id="5"/>
      <w:r>
        <w:rPr>
          <w:rFonts w:eastAsia="Arial" w:asciiTheme="minorHAnsi" w:hAnsiTheme="minorHAnsi" w:cstheme="minorHAnsi"/>
          <w:color w:val="000000"/>
          <w:sz w:val="20"/>
          <w:szCs w:val="20"/>
        </w:rPr>
        <w:t xml:space="preserve">African Union Commission (2020) Compiled Annexes on the Establishment of the AfCFTA. Accra Ghana: African Union. Viewed at: </w:t>
      </w:r>
      <w:r>
        <w:fldChar w:fldCharType="begin"/>
      </w:r>
      <w:r>
        <w:instrText xml:space="preserve"> HYPERLINK "https://afcfta.au.int/en/documents/2020-12-28/compiled-annexes-establishment-afcfta" </w:instrText>
      </w:r>
      <w:r>
        <w:fldChar w:fldCharType="separate"/>
      </w:r>
      <w:r>
        <w:rPr>
          <w:rStyle w:val="15"/>
          <w:rFonts w:eastAsia="Arial" w:asciiTheme="minorHAnsi" w:hAnsiTheme="minorHAnsi" w:cstheme="minorHAnsi"/>
          <w:sz w:val="20"/>
          <w:szCs w:val="20"/>
        </w:rPr>
        <w:t>https://afcfta.au.int/en/documents/2020-12-28/compiled-annexes-establishment-afcfta</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w:t>
      </w:r>
    </w:p>
    <w:p w14:paraId="6735E5C5">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Babbie</w:t>
      </w:r>
      <w:r>
        <w:rPr>
          <w:rFonts w:eastAsia="Arial" w:asciiTheme="minorHAnsi" w:hAnsiTheme="minorHAnsi" w:cstheme="minorHAnsi"/>
          <w:color w:val="000000"/>
          <w:sz w:val="20"/>
          <w:szCs w:val="20"/>
        </w:rPr>
        <w:t xml:space="preserve">, E. R. (2013) The practice of social research. 13. ed., internat. ed. edition. Belmont, Calif.: Wadsworth Cengage Learning. Available at: </w:t>
      </w:r>
      <w:r>
        <w:fldChar w:fldCharType="begin"/>
      </w:r>
      <w:r>
        <w:instrText xml:space="preserve"> HYPERLINK "https://books.google.ch/books/about/The_Practice_of_Social_Research.html?id=af9OpwAACAAJ&amp;redir_esc=y" </w:instrText>
      </w:r>
      <w:r>
        <w:fldChar w:fldCharType="separate"/>
      </w:r>
      <w:r>
        <w:rPr>
          <w:rStyle w:val="15"/>
          <w:rFonts w:eastAsia="Arial" w:asciiTheme="minorHAnsi" w:hAnsiTheme="minorHAnsi" w:cstheme="minorHAnsi"/>
          <w:sz w:val="20"/>
          <w:szCs w:val="20"/>
        </w:rPr>
        <w:t>The Practice of Social Research - Earl R. Babbie - Google Books</w:t>
      </w:r>
      <w:r>
        <w:rPr>
          <w:rStyle w:val="15"/>
          <w:rFonts w:eastAsia="Arial" w:asciiTheme="minorHAnsi" w:hAnsiTheme="minorHAnsi" w:cstheme="minorHAnsi"/>
          <w:sz w:val="20"/>
          <w:szCs w:val="20"/>
        </w:rPr>
        <w:fldChar w:fldCharType="end"/>
      </w:r>
    </w:p>
    <w:p w14:paraId="19BC9641">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6" w:name="_heading=h.2et92p0" w:colFirst="0" w:colLast="0"/>
      <w:bookmarkEnd w:id="6"/>
      <w:r>
        <w:rPr>
          <w:rFonts w:eastAsia="Arial" w:asciiTheme="minorHAnsi" w:hAnsiTheme="minorHAnsi" w:cstheme="minorHAnsi"/>
          <w:color w:val="000000"/>
          <w:sz w:val="20"/>
          <w:szCs w:val="20"/>
          <w:highlight w:val="red"/>
        </w:rPr>
        <w:t>Baker</w:t>
      </w:r>
      <w:r>
        <w:rPr>
          <w:rFonts w:eastAsia="Arial" w:asciiTheme="minorHAnsi" w:hAnsiTheme="minorHAnsi" w:cstheme="minorHAnsi"/>
          <w:color w:val="000000"/>
          <w:sz w:val="20"/>
          <w:szCs w:val="20"/>
        </w:rPr>
        <w:t xml:space="preserve">, P. and </w:t>
      </w:r>
      <w:r>
        <w:rPr>
          <w:rFonts w:eastAsia="Arial" w:asciiTheme="minorHAnsi" w:hAnsiTheme="minorHAnsi" w:cstheme="minorHAnsi"/>
          <w:color w:val="000000"/>
          <w:sz w:val="20"/>
          <w:szCs w:val="20"/>
          <w:highlight w:val="red"/>
        </w:rPr>
        <w:t>Deleplancque</w:t>
      </w:r>
      <w:r>
        <w:rPr>
          <w:rFonts w:eastAsia="Arial" w:asciiTheme="minorHAnsi" w:hAnsiTheme="minorHAnsi" w:cstheme="minorHAnsi"/>
          <w:color w:val="000000"/>
          <w:sz w:val="20"/>
          <w:szCs w:val="20"/>
        </w:rPr>
        <w:t xml:space="preserve">, V. (2015) Achievements challenges and </w:t>
      </w:r>
      <w:r>
        <w:rPr>
          <w:rFonts w:asciiTheme="minorHAnsi" w:hAnsiTheme="minorHAnsi" w:cstheme="minorHAnsi"/>
          <w:sz w:val="20"/>
          <w:szCs w:val="20"/>
        </w:rPr>
        <w:t>constraints</w:t>
      </w:r>
      <w:r>
        <w:rPr>
          <w:rFonts w:eastAsia="Arial" w:asciiTheme="minorHAnsi" w:hAnsiTheme="minorHAnsi" w:cstheme="minorHAnsi"/>
          <w:color w:val="000000"/>
          <w:sz w:val="20"/>
          <w:szCs w:val="20"/>
        </w:rPr>
        <w:t xml:space="preserve"> of trade integration in SADC. International Trade and Economics Series, 1-7. Viewed at: </w:t>
      </w:r>
      <w:r>
        <w:fldChar w:fldCharType="begin"/>
      </w:r>
      <w:r>
        <w:instrText xml:space="preserve"> HYPERLINK "https://www.tradeeconomics.com/wp-content/uploads/2019/07/Achievements-challenges-and-constrainst-of-trade-integration-in-SADC1-min.pdf" </w:instrText>
      </w:r>
      <w:r>
        <w:fldChar w:fldCharType="separate"/>
      </w:r>
      <w:r>
        <w:rPr>
          <w:rStyle w:val="15"/>
          <w:rFonts w:eastAsia="Arial" w:asciiTheme="minorHAnsi" w:hAnsiTheme="minorHAnsi" w:cstheme="minorHAnsi"/>
          <w:sz w:val="20"/>
          <w:szCs w:val="20"/>
        </w:rPr>
        <w:t>Achievements-challenges-and-constrainst-of-trade-integration-in-SADC1-min.pdf</w:t>
      </w:r>
      <w:r>
        <w:rPr>
          <w:rStyle w:val="15"/>
          <w:rFonts w:eastAsia="Arial" w:asciiTheme="minorHAnsi" w:hAnsiTheme="minorHAnsi" w:cstheme="minorHAnsi"/>
          <w:sz w:val="20"/>
          <w:szCs w:val="20"/>
        </w:rPr>
        <w:fldChar w:fldCharType="end"/>
      </w:r>
    </w:p>
    <w:p w14:paraId="72DCED5D">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Bello</w:t>
      </w:r>
      <w:r>
        <w:rPr>
          <w:rFonts w:eastAsia="Arial" w:asciiTheme="minorHAnsi" w:hAnsiTheme="minorHAnsi" w:cstheme="minorHAnsi"/>
          <w:color w:val="000000"/>
          <w:sz w:val="20"/>
          <w:szCs w:val="20"/>
        </w:rPr>
        <w:t xml:space="preserve">, S. A. (2018) The Prospects and Challenges of African Continental Free Trade Area Agreement. Sri Lanka J. Int'l L. 26, 121. Viewed at: </w:t>
      </w:r>
      <w:r>
        <w:fldChar w:fldCharType="begin"/>
      </w:r>
      <w:r>
        <w:instrText xml:space="preserve"> HYPERLINK "https://jil.law.cmb.ac.lk/wp-content/uploads/2019/10/Vol26_06.pdf" </w:instrText>
      </w:r>
      <w:r>
        <w:fldChar w:fldCharType="separate"/>
      </w:r>
      <w:r>
        <w:rPr>
          <w:rStyle w:val="15"/>
          <w:rFonts w:eastAsia="Arial" w:asciiTheme="minorHAnsi" w:hAnsiTheme="minorHAnsi" w:cstheme="minorHAnsi"/>
          <w:sz w:val="20"/>
          <w:szCs w:val="20"/>
        </w:rPr>
        <w:t>Vol26_06.pdf</w:t>
      </w:r>
      <w:r>
        <w:rPr>
          <w:rStyle w:val="15"/>
          <w:rFonts w:eastAsia="Arial" w:asciiTheme="minorHAnsi" w:hAnsiTheme="minorHAnsi" w:cstheme="minorHAnsi"/>
          <w:sz w:val="20"/>
          <w:szCs w:val="20"/>
        </w:rPr>
        <w:fldChar w:fldCharType="end"/>
      </w:r>
    </w:p>
    <w:p w14:paraId="07648A43">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7" w:name="_heading=h.35nkun2" w:colFirst="0" w:colLast="0"/>
      <w:bookmarkEnd w:id="7"/>
      <w:bookmarkStart w:id="8" w:name="_heading=h.tyjcwt" w:colFirst="0" w:colLast="0"/>
      <w:bookmarkEnd w:id="8"/>
      <w:r>
        <w:rPr>
          <w:rFonts w:eastAsia="Arial" w:asciiTheme="minorHAnsi" w:hAnsiTheme="minorHAnsi" w:cstheme="minorHAnsi"/>
          <w:color w:val="000000"/>
          <w:sz w:val="20"/>
          <w:szCs w:val="20"/>
          <w:highlight w:val="red"/>
        </w:rPr>
        <w:t>Delve</w:t>
      </w:r>
      <w:r>
        <w:rPr>
          <w:rFonts w:eastAsia="Arial" w:asciiTheme="minorHAnsi" w:hAnsiTheme="minorHAnsi" w:cstheme="minorHAnsi"/>
          <w:color w:val="000000"/>
          <w:sz w:val="20"/>
          <w:szCs w:val="20"/>
        </w:rPr>
        <w:t xml:space="preserve">, Ho and </w:t>
      </w:r>
      <w:bookmarkStart w:id="9" w:name="_Hlk201835867"/>
      <w:r>
        <w:rPr>
          <w:rFonts w:eastAsia="Arial" w:asciiTheme="minorHAnsi" w:hAnsiTheme="minorHAnsi" w:cstheme="minorHAnsi"/>
          <w:color w:val="000000"/>
          <w:sz w:val="20"/>
          <w:szCs w:val="20"/>
          <w:highlight w:val="red"/>
        </w:rPr>
        <w:t>Limpaecher</w:t>
      </w:r>
      <w:r>
        <w:rPr>
          <w:rFonts w:eastAsia="Arial" w:asciiTheme="minorHAnsi" w:hAnsiTheme="minorHAnsi" w:cstheme="minorHAnsi"/>
          <w:color w:val="000000"/>
          <w:sz w:val="20"/>
          <w:szCs w:val="20"/>
        </w:rPr>
        <w:t xml:space="preserve">, </w:t>
      </w:r>
      <w:bookmarkEnd w:id="9"/>
      <w:r>
        <w:rPr>
          <w:rFonts w:eastAsia="Arial" w:asciiTheme="minorHAnsi" w:hAnsiTheme="minorHAnsi" w:cstheme="minorHAnsi"/>
          <w:color w:val="000000"/>
          <w:sz w:val="20"/>
          <w:szCs w:val="20"/>
        </w:rPr>
        <w:t xml:space="preserve">A. (2023) Inductive Content Analysis &amp; Deductive Content Analysis in Qualitative Research. Viewed at:  </w:t>
      </w:r>
      <w:r>
        <w:fldChar w:fldCharType="begin"/>
      </w:r>
      <w:r>
        <w:instrText xml:space="preserve"> HYPERLINK "https://delvetool.com/blog/inductive-content-analysis-deductive-content-analysis" \h </w:instrText>
      </w:r>
      <w:r>
        <w:fldChar w:fldCharType="separate"/>
      </w:r>
      <w:r>
        <w:rPr>
          <w:rFonts w:eastAsia="Arial" w:asciiTheme="minorHAnsi" w:hAnsiTheme="minorHAnsi" w:cstheme="minorHAnsi"/>
          <w:color w:val="0563C1"/>
          <w:sz w:val="20"/>
          <w:szCs w:val="20"/>
          <w:u w:val="single"/>
        </w:rPr>
        <w:t>https://delvetool.com/blog/inductive-content-analysis-deductive-content-analysis</w:t>
      </w:r>
      <w:r>
        <w:rPr>
          <w:rFonts w:eastAsia="Arial" w:asciiTheme="minorHAnsi" w:hAnsiTheme="minorHAnsi" w:cstheme="minorHAnsi"/>
          <w:color w:val="0563C1"/>
          <w:sz w:val="20"/>
          <w:szCs w:val="20"/>
          <w:u w:val="single"/>
        </w:rPr>
        <w:fldChar w:fldCharType="end"/>
      </w:r>
      <w:r>
        <w:rPr>
          <w:rFonts w:eastAsia="Arial" w:asciiTheme="minorHAnsi" w:hAnsiTheme="minorHAnsi" w:cstheme="minorHAnsi"/>
          <w:color w:val="000000"/>
          <w:sz w:val="20"/>
          <w:szCs w:val="20"/>
        </w:rPr>
        <w:t>.</w:t>
      </w:r>
    </w:p>
    <w:p w14:paraId="4E387EA7">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10" w:name="_heading=h.1ksv4uv" w:colFirst="0" w:colLast="0"/>
      <w:bookmarkEnd w:id="10"/>
      <w:r>
        <w:rPr>
          <w:rFonts w:eastAsia="Arial" w:asciiTheme="minorHAnsi" w:hAnsiTheme="minorHAnsi" w:cstheme="minorHAnsi"/>
          <w:color w:val="000000"/>
          <w:sz w:val="20"/>
          <w:szCs w:val="20"/>
          <w:highlight w:val="red"/>
        </w:rPr>
        <w:t>Draper</w:t>
      </w:r>
      <w:r>
        <w:rPr>
          <w:rFonts w:eastAsia="Arial" w:asciiTheme="minorHAnsi" w:hAnsiTheme="minorHAnsi" w:cstheme="minorHAnsi"/>
          <w:color w:val="000000"/>
          <w:sz w:val="20"/>
          <w:szCs w:val="20"/>
        </w:rPr>
        <w:t xml:space="preserve">, P., Engel, J., Krogman, H., Ngarachu, A. and Wentworth, L. (2018) Between Gatekeeper and Gateway: Taking Advantage of Regional and Global Value Chains by Addressing Barriers to South Africa’s Trade Competitiveness. World Bank, Washington, DC. Available at: </w:t>
      </w:r>
      <w:r>
        <w:fldChar w:fldCharType="begin"/>
      </w:r>
      <w:r>
        <w:instrText xml:space="preserve"> HYPERLINK "https://openknowledge.worldbank.org/entities/publication/73eb5140-c086-56b1-b5c3-b5cd2a0c1d81" </w:instrText>
      </w:r>
      <w:r>
        <w:fldChar w:fldCharType="separate"/>
      </w:r>
      <w:r>
        <w:rPr>
          <w:rStyle w:val="15"/>
          <w:rFonts w:eastAsia="Arial" w:asciiTheme="minorHAnsi" w:hAnsiTheme="minorHAnsi" w:cstheme="minorHAnsi"/>
          <w:sz w:val="20"/>
          <w:szCs w:val="20"/>
        </w:rPr>
        <w:t>Open Knowledge Repository</w:t>
      </w:r>
      <w:r>
        <w:rPr>
          <w:rStyle w:val="15"/>
          <w:rFonts w:eastAsia="Arial" w:asciiTheme="minorHAnsi" w:hAnsiTheme="minorHAnsi" w:cstheme="minorHAnsi"/>
          <w:sz w:val="20"/>
          <w:szCs w:val="20"/>
        </w:rPr>
        <w:fldChar w:fldCharType="end"/>
      </w:r>
    </w:p>
    <w:p w14:paraId="685FA54E">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Eberhard</w:t>
      </w:r>
      <w:r>
        <w:rPr>
          <w:rFonts w:eastAsia="Arial" w:asciiTheme="minorHAnsi" w:hAnsiTheme="minorHAnsi" w:cstheme="minorHAnsi"/>
          <w:color w:val="000000"/>
          <w:sz w:val="20"/>
          <w:szCs w:val="20"/>
        </w:rPr>
        <w:t xml:space="preserve">-Ruiz, A. and </w:t>
      </w:r>
      <w:r>
        <w:rPr>
          <w:rFonts w:eastAsia="Arial" w:asciiTheme="minorHAnsi" w:hAnsiTheme="minorHAnsi" w:cstheme="minorHAnsi"/>
          <w:color w:val="000000"/>
          <w:sz w:val="20"/>
          <w:szCs w:val="20"/>
          <w:highlight w:val="red"/>
        </w:rPr>
        <w:t>Calabrese</w:t>
      </w:r>
      <w:r>
        <w:rPr>
          <w:rFonts w:eastAsia="Arial" w:asciiTheme="minorHAnsi" w:hAnsiTheme="minorHAnsi" w:cstheme="minorHAnsi"/>
          <w:color w:val="000000"/>
          <w:sz w:val="20"/>
          <w:szCs w:val="20"/>
        </w:rPr>
        <w:t xml:space="preserve">, L. (2017) Trade facilitation, transport costs and the price of trucking services in East Africa. London: Overseas Development Institute. Viewed at: </w:t>
      </w:r>
      <w:r>
        <w:fldChar w:fldCharType="begin"/>
      </w:r>
      <w:r>
        <w:instrText xml:space="preserve"> HYPERLINK "https://media.odi.org/documents/12281.pdf" </w:instrText>
      </w:r>
      <w:r>
        <w:fldChar w:fldCharType="separate"/>
      </w:r>
      <w:r>
        <w:rPr>
          <w:rStyle w:val="15"/>
          <w:rFonts w:eastAsia="Arial" w:asciiTheme="minorHAnsi" w:hAnsiTheme="minorHAnsi" w:cstheme="minorHAnsi"/>
          <w:sz w:val="20"/>
          <w:szCs w:val="20"/>
        </w:rPr>
        <w:t>https://media.odi.org/documents/12281.pdf</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 xml:space="preserve"> </w:t>
      </w:r>
    </w:p>
    <w:p w14:paraId="38559CF8">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Ehizuelen</w:t>
      </w:r>
      <w:r>
        <w:rPr>
          <w:rFonts w:eastAsia="Arial" w:asciiTheme="minorHAnsi" w:hAnsiTheme="minorHAnsi" w:cstheme="minorHAnsi"/>
          <w:color w:val="000000"/>
          <w:sz w:val="20"/>
          <w:szCs w:val="20"/>
        </w:rPr>
        <w:t xml:space="preserve">, O. (2019). Africa Game Changer: AfCFTA Broaden African Existing Partnership. Insights of Anthropology, 3(1). doi:https://doi.org/10.36959/763/494. Viewed at: </w:t>
      </w:r>
      <w:r>
        <w:fldChar w:fldCharType="begin"/>
      </w:r>
      <w:r>
        <w:instrText xml:space="preserve"> HYPERLINK "https://www.researchgate.net/publication/337468139_Africa_Game_Changer_AfCFTA_Broaden_African_Existing_Partnership" </w:instrText>
      </w:r>
      <w:r>
        <w:fldChar w:fldCharType="separate"/>
      </w:r>
      <w:r>
        <w:rPr>
          <w:rStyle w:val="15"/>
          <w:rFonts w:eastAsia="Arial" w:asciiTheme="minorHAnsi" w:hAnsiTheme="minorHAnsi" w:cstheme="minorHAnsi"/>
          <w:sz w:val="20"/>
          <w:szCs w:val="20"/>
        </w:rPr>
        <w:t>(PDF) Africa Game Changer: AfCFTA Broaden African Existing Partnership</w:t>
      </w:r>
      <w:r>
        <w:rPr>
          <w:rStyle w:val="15"/>
          <w:rFonts w:eastAsia="Arial" w:asciiTheme="minorHAnsi" w:hAnsiTheme="minorHAnsi" w:cstheme="minorHAnsi"/>
          <w:sz w:val="20"/>
          <w:szCs w:val="20"/>
        </w:rPr>
        <w:fldChar w:fldCharType="end"/>
      </w:r>
    </w:p>
    <w:p w14:paraId="4773A4B2">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11" w:name="_heading=h.44sinio" w:colFirst="0" w:colLast="0"/>
      <w:bookmarkEnd w:id="11"/>
      <w:r>
        <w:rPr>
          <w:rFonts w:eastAsia="Arial" w:asciiTheme="minorHAnsi" w:hAnsiTheme="minorHAnsi" w:cstheme="minorHAnsi"/>
          <w:color w:val="000000"/>
          <w:sz w:val="20"/>
          <w:szCs w:val="20"/>
          <w:highlight w:val="red"/>
        </w:rPr>
        <w:t>Facchini</w:t>
      </w:r>
      <w:r>
        <w:rPr>
          <w:rFonts w:eastAsia="Arial" w:asciiTheme="minorHAnsi" w:hAnsiTheme="minorHAnsi" w:cstheme="minorHAnsi"/>
          <w:color w:val="000000"/>
          <w:sz w:val="20"/>
          <w:szCs w:val="20"/>
        </w:rPr>
        <w:t xml:space="preserve">, G., Silva, P. and Willmann, G. (2015) The political economy of preferential trade arrangements: An empirical investigation. Viewed at: </w:t>
      </w:r>
      <w:r>
        <w:fldChar w:fldCharType="begin"/>
      </w:r>
      <w:r>
        <w:instrText xml:space="preserve"> HYPERLINK "https://www.unige.ch/degit/pdf/willmann.pdf" </w:instrText>
      </w:r>
      <w:r>
        <w:fldChar w:fldCharType="separate"/>
      </w:r>
      <w:r>
        <w:rPr>
          <w:rStyle w:val="15"/>
          <w:rFonts w:eastAsia="Arial" w:asciiTheme="minorHAnsi" w:hAnsiTheme="minorHAnsi" w:cstheme="minorHAnsi"/>
          <w:sz w:val="20"/>
          <w:szCs w:val="20"/>
        </w:rPr>
        <w:t>willmann.pdf</w:t>
      </w:r>
      <w:r>
        <w:rPr>
          <w:rStyle w:val="15"/>
          <w:rFonts w:eastAsia="Arial" w:asciiTheme="minorHAnsi" w:hAnsiTheme="minorHAnsi" w:cstheme="minorHAnsi"/>
          <w:sz w:val="20"/>
          <w:szCs w:val="20"/>
        </w:rPr>
        <w:fldChar w:fldCharType="end"/>
      </w:r>
    </w:p>
    <w:p w14:paraId="3A8208E5">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12" w:name="_heading=h.2jxsxqh" w:colFirst="0" w:colLast="0"/>
      <w:bookmarkEnd w:id="12"/>
      <w:r>
        <w:rPr>
          <w:rFonts w:eastAsia="Arial" w:asciiTheme="minorHAnsi" w:hAnsiTheme="minorHAnsi" w:cstheme="minorHAnsi"/>
          <w:color w:val="000000"/>
          <w:sz w:val="20"/>
          <w:szCs w:val="20"/>
          <w:highlight w:val="red"/>
        </w:rPr>
        <w:t>Facchini</w:t>
      </w:r>
      <w:r>
        <w:rPr>
          <w:rFonts w:eastAsia="Arial" w:asciiTheme="minorHAnsi" w:hAnsiTheme="minorHAnsi" w:cstheme="minorHAnsi"/>
          <w:color w:val="000000"/>
          <w:sz w:val="20"/>
          <w:szCs w:val="20"/>
        </w:rPr>
        <w:t xml:space="preserve">, G., Silva, P. and Willmann, G. (2017) The political economy of preferential trade agreements: An empirical investigation. Kiel working paper 2096: Kiel Institute for the World Economy (IfW). Available at: </w:t>
      </w:r>
      <w:r>
        <w:fldChar w:fldCharType="begin"/>
      </w:r>
      <w:r>
        <w:instrText xml:space="preserve"> HYPERLINK "https://www.ifw-kiel.de/publications/the-political-economy-of-preferential-trade-agreements-an-empirical-investigation-25477/" </w:instrText>
      </w:r>
      <w:r>
        <w:fldChar w:fldCharType="separate"/>
      </w:r>
      <w:r>
        <w:rPr>
          <w:rStyle w:val="15"/>
          <w:rFonts w:eastAsia="Arial" w:asciiTheme="minorHAnsi" w:hAnsiTheme="minorHAnsi" w:cstheme="minorHAnsi"/>
          <w:sz w:val="20"/>
          <w:szCs w:val="20"/>
        </w:rPr>
        <w:t>The Political Economy of Preferential Trade Agreements: An Empirical Investigation | Kiel Institute</w:t>
      </w:r>
      <w:r>
        <w:rPr>
          <w:rStyle w:val="15"/>
          <w:rFonts w:eastAsia="Arial" w:asciiTheme="minorHAnsi" w:hAnsiTheme="minorHAnsi" w:cstheme="minorHAnsi"/>
          <w:sz w:val="20"/>
          <w:szCs w:val="20"/>
        </w:rPr>
        <w:fldChar w:fldCharType="end"/>
      </w:r>
    </w:p>
    <w:p w14:paraId="299C16EE">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Facchini</w:t>
      </w:r>
      <w:r>
        <w:rPr>
          <w:rFonts w:eastAsia="Arial" w:asciiTheme="minorHAnsi" w:hAnsiTheme="minorHAnsi" w:cstheme="minorHAnsi"/>
          <w:color w:val="000000"/>
          <w:sz w:val="20"/>
          <w:szCs w:val="20"/>
        </w:rPr>
        <w:t xml:space="preserve">, G., Silva, P. and Willmann, G. (2021) The Political Economy of Preferential Trade Agreements: An Empirical Investigation. The Economic Journal 131 (640), 3207-3240. Available at: </w:t>
      </w:r>
      <w:r>
        <w:fldChar w:fldCharType="begin"/>
      </w:r>
      <w:r>
        <w:instrText xml:space="preserve"> HYPERLINK "https://www.ifw-kiel.de/publications/the-political-economy-of-preferential-trade-agreements-an-empirical-investigation-25652/" </w:instrText>
      </w:r>
      <w:r>
        <w:fldChar w:fldCharType="separate"/>
      </w:r>
      <w:r>
        <w:rPr>
          <w:rStyle w:val="15"/>
          <w:rFonts w:eastAsia="Arial" w:asciiTheme="minorHAnsi" w:hAnsiTheme="minorHAnsi" w:cstheme="minorHAnsi"/>
          <w:sz w:val="20"/>
          <w:szCs w:val="20"/>
        </w:rPr>
        <w:t>The Political Economy of Preferential Trade Agreements: An Empirical Investigation | Kiel Institute</w:t>
      </w:r>
      <w:r>
        <w:rPr>
          <w:rStyle w:val="15"/>
          <w:rFonts w:eastAsia="Arial" w:asciiTheme="minorHAnsi" w:hAnsiTheme="minorHAnsi" w:cstheme="minorHAnsi"/>
          <w:sz w:val="20"/>
          <w:szCs w:val="20"/>
        </w:rPr>
        <w:fldChar w:fldCharType="end"/>
      </w:r>
    </w:p>
    <w:p w14:paraId="642864DA">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Ferreira</w:t>
      </w:r>
      <w:r>
        <w:rPr>
          <w:rFonts w:eastAsia="Arial" w:asciiTheme="minorHAnsi" w:hAnsiTheme="minorHAnsi" w:cstheme="minorHAnsi"/>
          <w:color w:val="000000"/>
          <w:sz w:val="20"/>
          <w:szCs w:val="20"/>
        </w:rPr>
        <w:t xml:space="preserve">, L. and </w:t>
      </w:r>
      <w:r>
        <w:rPr>
          <w:rFonts w:eastAsia="Arial" w:asciiTheme="minorHAnsi" w:hAnsiTheme="minorHAnsi" w:cstheme="minorHAnsi"/>
          <w:color w:val="000000"/>
          <w:sz w:val="20"/>
          <w:szCs w:val="20"/>
          <w:highlight w:val="red"/>
        </w:rPr>
        <w:t>Steenkamp</w:t>
      </w:r>
      <w:r>
        <w:rPr>
          <w:rFonts w:eastAsia="Arial" w:asciiTheme="minorHAnsi" w:hAnsiTheme="minorHAnsi" w:cstheme="minorHAnsi"/>
          <w:color w:val="000000"/>
          <w:sz w:val="20"/>
          <w:szCs w:val="20"/>
        </w:rPr>
        <w:t xml:space="preserve">, E. A. (2020) Identifying regional trade potential between selected countries in the African Tripartite Free Trade Area. South African journal of economic and management sciences 23 (1), 1-13. Available at: </w:t>
      </w:r>
      <w:r>
        <w:fldChar w:fldCharType="begin"/>
      </w:r>
      <w:r>
        <w:instrText xml:space="preserve"> HYPERLINK "https://sajems.org/index.php/sajems/article/view/2936" </w:instrText>
      </w:r>
      <w:r>
        <w:fldChar w:fldCharType="separate"/>
      </w:r>
      <w:r>
        <w:rPr>
          <w:rStyle w:val="15"/>
          <w:rFonts w:eastAsia="Arial" w:asciiTheme="minorHAnsi" w:hAnsiTheme="minorHAnsi" w:cstheme="minorHAnsi"/>
          <w:sz w:val="20"/>
          <w:szCs w:val="20"/>
        </w:rPr>
        <w:t>Identifying regional trade potential between selected countries in the African tripartite free trade area | Ferreira | South African Journal of Economic and Management Sciences</w:t>
      </w:r>
      <w:r>
        <w:rPr>
          <w:rStyle w:val="15"/>
          <w:rFonts w:eastAsia="Arial" w:asciiTheme="minorHAnsi" w:hAnsiTheme="minorHAnsi" w:cstheme="minorHAnsi"/>
          <w:sz w:val="20"/>
          <w:szCs w:val="20"/>
        </w:rPr>
        <w:fldChar w:fldCharType="end"/>
      </w:r>
    </w:p>
    <w:p w14:paraId="7CB1E877">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Fofack</w:t>
      </w:r>
      <w:r>
        <w:rPr>
          <w:rFonts w:eastAsia="Arial" w:asciiTheme="minorHAnsi" w:hAnsiTheme="minorHAnsi" w:cstheme="minorHAnsi"/>
          <w:color w:val="000000"/>
          <w:sz w:val="20"/>
          <w:szCs w:val="20"/>
        </w:rPr>
        <w:t xml:space="preserve">, H. (2020) Making the AfCFTA work for ‘The Africa We Want’.  Available at: </w:t>
      </w:r>
      <w:r>
        <w:fldChar w:fldCharType="begin"/>
      </w:r>
      <w:r>
        <w:instrText xml:space="preserve"> HYPERLINK "https://www.brookings.edu/research/making-the-afcfta-work-for-the-africa-we-want/" </w:instrText>
      </w:r>
      <w:r>
        <w:fldChar w:fldCharType="separate"/>
      </w:r>
      <w:r>
        <w:rPr>
          <w:rStyle w:val="15"/>
          <w:rFonts w:eastAsia="Arial" w:asciiTheme="minorHAnsi" w:hAnsiTheme="minorHAnsi" w:cstheme="minorHAnsi"/>
          <w:sz w:val="20"/>
          <w:szCs w:val="20"/>
        </w:rPr>
        <w:t>https://www.brookings.edu/research/making-the-afcfta-work-for-the-africa-we-want/</w:t>
      </w:r>
      <w:r>
        <w:rPr>
          <w:rStyle w:val="15"/>
          <w:rFonts w:eastAsia="Arial" w:asciiTheme="minorHAnsi" w:hAnsiTheme="minorHAnsi" w:cstheme="minorHAnsi"/>
          <w:sz w:val="20"/>
          <w:szCs w:val="20"/>
        </w:rPr>
        <w:fldChar w:fldCharType="end"/>
      </w:r>
    </w:p>
    <w:p w14:paraId="5030254D">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13" w:name="_heading=h.z337ya" w:colFirst="0" w:colLast="0"/>
      <w:bookmarkEnd w:id="13"/>
      <w:r>
        <w:rPr>
          <w:rFonts w:eastAsia="Arial" w:asciiTheme="minorHAnsi" w:hAnsiTheme="minorHAnsi" w:cstheme="minorHAnsi"/>
          <w:color w:val="000000"/>
          <w:sz w:val="20"/>
          <w:szCs w:val="20"/>
          <w:highlight w:val="red"/>
        </w:rPr>
        <w:t>Foxcroft</w:t>
      </w:r>
      <w:r>
        <w:rPr>
          <w:rFonts w:eastAsia="Arial" w:asciiTheme="minorHAnsi" w:hAnsiTheme="minorHAnsi" w:cstheme="minorHAnsi"/>
          <w:color w:val="000000"/>
          <w:sz w:val="20"/>
          <w:szCs w:val="20"/>
        </w:rPr>
        <w:t xml:space="preserve">, M. J. (2021) Overcoming the Challenges in Documentary Procedures and Transparency in the Implementation of Effective Rules of Origin for the African Continental Free Trade Area. Global Trade and Customs Journal, 73-79. Available at: </w:t>
      </w:r>
      <w:r>
        <w:fldChar w:fldCharType="begin"/>
      </w:r>
      <w:r>
        <w:instrText xml:space="preserve"> HYPERLINK "https://www.researchgate.net/publication/359527007_Overcoming_the_Challenges_in_Documentary_Procedures_and_Transparency_in_the_Implementation_of_Effective_Rules_of_Origin_for_the_African_Continental_Free_Trade_Area" </w:instrText>
      </w:r>
      <w:r>
        <w:fldChar w:fldCharType="separate"/>
      </w:r>
      <w:r>
        <w:rPr>
          <w:rStyle w:val="15"/>
          <w:rFonts w:eastAsia="Arial" w:asciiTheme="minorHAnsi" w:hAnsiTheme="minorHAnsi" w:cstheme="minorHAnsi"/>
          <w:sz w:val="20"/>
          <w:szCs w:val="20"/>
        </w:rPr>
        <w:t>Overcoming the Challenges in Documentary Procedures and Transparency in the Implementation of Effective Rules of Origin for the African Continental Free Trade Area</w:t>
      </w:r>
      <w:r>
        <w:rPr>
          <w:rStyle w:val="15"/>
          <w:rFonts w:eastAsia="Arial" w:asciiTheme="minorHAnsi" w:hAnsiTheme="minorHAnsi" w:cstheme="minorHAnsi"/>
          <w:sz w:val="20"/>
          <w:szCs w:val="20"/>
        </w:rPr>
        <w:fldChar w:fldCharType="end"/>
      </w:r>
    </w:p>
    <w:p w14:paraId="6213CF6A">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Glaser</w:t>
      </w:r>
      <w:r>
        <w:rPr>
          <w:rFonts w:eastAsia="Arial" w:asciiTheme="minorHAnsi" w:hAnsiTheme="minorHAnsi" w:cstheme="minorHAnsi"/>
          <w:color w:val="000000"/>
          <w:sz w:val="20"/>
          <w:szCs w:val="20"/>
        </w:rPr>
        <w:t xml:space="preserve">, B. G. (1978) Theoretical Sensitivity: Advances in the Methodology of Grounded Theory. Sociology Press. Available at: </w:t>
      </w:r>
      <w:r>
        <w:fldChar w:fldCharType="begin"/>
      </w:r>
      <w:r>
        <w:instrText xml:space="preserve"> HYPERLINK "https://books.google.ch/books/about/Theoretical_Sensitivity.html?id=73-2AAAAIAAJ&amp;redir_esc=y" </w:instrText>
      </w:r>
      <w:r>
        <w:fldChar w:fldCharType="separate"/>
      </w:r>
      <w:r>
        <w:rPr>
          <w:rStyle w:val="15"/>
          <w:rFonts w:eastAsia="Arial" w:asciiTheme="minorHAnsi" w:hAnsiTheme="minorHAnsi" w:cstheme="minorHAnsi"/>
          <w:sz w:val="20"/>
          <w:szCs w:val="20"/>
        </w:rPr>
        <w:t>Theoretical Sensitivity: Advances in the Methodology of Grounded Theory - Barney G. Glaser - Google Books</w:t>
      </w:r>
      <w:r>
        <w:rPr>
          <w:rStyle w:val="15"/>
          <w:rFonts w:eastAsia="Arial" w:asciiTheme="minorHAnsi" w:hAnsiTheme="minorHAnsi" w:cstheme="minorHAnsi"/>
          <w:sz w:val="20"/>
          <w:szCs w:val="20"/>
        </w:rPr>
        <w:fldChar w:fldCharType="end"/>
      </w:r>
    </w:p>
    <w:p w14:paraId="4EE66C0F">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14" w:name="_heading=h.3j2qqm3" w:colFirst="0" w:colLast="0"/>
      <w:bookmarkEnd w:id="14"/>
      <w:r>
        <w:rPr>
          <w:rFonts w:eastAsia="Arial" w:asciiTheme="minorHAnsi" w:hAnsiTheme="minorHAnsi" w:cstheme="minorHAnsi"/>
          <w:color w:val="000000"/>
          <w:sz w:val="20"/>
          <w:szCs w:val="20"/>
          <w:highlight w:val="red"/>
        </w:rPr>
        <w:t>Gulati</w:t>
      </w:r>
      <w:r>
        <w:rPr>
          <w:rFonts w:eastAsia="Arial" w:asciiTheme="minorHAnsi" w:hAnsiTheme="minorHAnsi" w:cstheme="minorHAnsi"/>
          <w:color w:val="000000"/>
          <w:sz w:val="20"/>
          <w:szCs w:val="20"/>
        </w:rPr>
        <w:t xml:space="preserve">, P. M. (2009) Research Management: Fundamental &amp; Applied Research. Global India Publications Pvt. Limited. Available at: </w:t>
      </w:r>
      <w:r>
        <w:fldChar w:fldCharType="begin"/>
      </w:r>
      <w:r>
        <w:instrText xml:space="preserve"> HYPERLINK "https://lib.iab.edu.my/cgi-bin/koha/opac-detail.pl?biblionumber=8283" </w:instrText>
      </w:r>
      <w:r>
        <w:fldChar w:fldCharType="separate"/>
      </w:r>
      <w:r>
        <w:rPr>
          <w:rStyle w:val="15"/>
          <w:rFonts w:eastAsia="Arial" w:asciiTheme="minorHAnsi" w:hAnsiTheme="minorHAnsi" w:cstheme="minorHAnsi"/>
          <w:sz w:val="20"/>
          <w:szCs w:val="20"/>
        </w:rPr>
        <w:t>Pusat Sumber, Institut Aminuddin Baki catalog › Details for: Research Management: Fundamental and Applied Research/</w:t>
      </w:r>
      <w:r>
        <w:rPr>
          <w:rStyle w:val="15"/>
          <w:rFonts w:eastAsia="Arial" w:asciiTheme="minorHAnsi" w:hAnsiTheme="minorHAnsi" w:cstheme="minorHAnsi"/>
          <w:sz w:val="20"/>
          <w:szCs w:val="20"/>
        </w:rPr>
        <w:fldChar w:fldCharType="end"/>
      </w:r>
    </w:p>
    <w:p w14:paraId="78CC550F">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15" w:name="_heading=h.1y810tw" w:colFirst="0" w:colLast="0"/>
      <w:bookmarkEnd w:id="15"/>
      <w:r>
        <w:rPr>
          <w:rFonts w:eastAsia="Arial" w:asciiTheme="minorHAnsi" w:hAnsiTheme="minorHAnsi" w:cstheme="minorHAnsi"/>
          <w:color w:val="000000"/>
          <w:sz w:val="20"/>
          <w:szCs w:val="20"/>
          <w:highlight w:val="red"/>
        </w:rPr>
        <w:t>Hassan</w:t>
      </w:r>
      <w:r>
        <w:rPr>
          <w:rFonts w:eastAsia="Arial" w:asciiTheme="minorHAnsi" w:hAnsiTheme="minorHAnsi" w:cstheme="minorHAnsi"/>
          <w:color w:val="000000"/>
          <w:sz w:val="20"/>
          <w:szCs w:val="20"/>
        </w:rPr>
        <w:t xml:space="preserve">, M. (2020) Africa and the WTO trade facilitation agreement: state of play, implementation challenges, and policy recommendations in the digital era. In Book: Fostering trade in Africa: trade relations, business opportunities and policy instruments, 5-38. Available at: </w:t>
      </w:r>
      <w:r>
        <w:fldChar w:fldCharType="begin"/>
      </w:r>
      <w:r>
        <w:instrText xml:space="preserve"> HYPERLINK "https://ideas.repec.org/h/spr/aaechp/978-3-030-36632-2_2.html" </w:instrText>
      </w:r>
      <w:r>
        <w:fldChar w:fldCharType="separate"/>
      </w:r>
      <w:r>
        <w:rPr>
          <w:rStyle w:val="15"/>
          <w:rFonts w:eastAsia="Arial" w:asciiTheme="minorHAnsi" w:hAnsiTheme="minorHAnsi" w:cstheme="minorHAnsi"/>
          <w:sz w:val="20"/>
          <w:szCs w:val="20"/>
        </w:rPr>
        <w:t>Africa and the WTO Trade Facilitation Agreement: State of Play, Implementation Challenges, and Policy Recommendations in the Digital Era</w:t>
      </w:r>
      <w:r>
        <w:rPr>
          <w:rStyle w:val="15"/>
          <w:rFonts w:eastAsia="Arial" w:asciiTheme="minorHAnsi" w:hAnsiTheme="minorHAnsi" w:cstheme="minorHAnsi"/>
          <w:sz w:val="20"/>
          <w:szCs w:val="20"/>
        </w:rPr>
        <w:fldChar w:fldCharType="end"/>
      </w:r>
    </w:p>
    <w:p w14:paraId="51E829F1">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Hoekman</w:t>
      </w:r>
      <w:r>
        <w:rPr>
          <w:rFonts w:eastAsia="Arial" w:asciiTheme="minorHAnsi" w:hAnsiTheme="minorHAnsi" w:cstheme="minorHAnsi"/>
          <w:color w:val="000000"/>
          <w:sz w:val="20"/>
          <w:szCs w:val="20"/>
        </w:rPr>
        <w:t xml:space="preserve">, B. (2020) Facilitating Trade in Services. Robert Schuman Centre for Advanced Studies Research Paper No. RSCAS 2020/13. Available at: </w:t>
      </w:r>
      <w:r>
        <w:fldChar w:fldCharType="begin"/>
      </w:r>
      <w:r>
        <w:instrText xml:space="preserve"> HYPERLINK "https://papers.ssrn.com/sol3/papers.cfm?abstract_id=3630282" </w:instrText>
      </w:r>
      <w:r>
        <w:fldChar w:fldCharType="separate"/>
      </w:r>
      <w:r>
        <w:rPr>
          <w:rStyle w:val="15"/>
          <w:rFonts w:eastAsia="Arial" w:asciiTheme="minorHAnsi" w:hAnsiTheme="minorHAnsi" w:cstheme="minorHAnsi"/>
          <w:sz w:val="20"/>
          <w:szCs w:val="20"/>
        </w:rPr>
        <w:t>Facilitating Trade in Services by Bernard Hoekman :: SSRN</w:t>
      </w:r>
      <w:r>
        <w:rPr>
          <w:rStyle w:val="15"/>
          <w:rFonts w:eastAsia="Arial" w:asciiTheme="minorHAnsi" w:hAnsiTheme="minorHAnsi" w:cstheme="minorHAnsi"/>
          <w:sz w:val="20"/>
          <w:szCs w:val="20"/>
        </w:rPr>
        <w:fldChar w:fldCharType="end"/>
      </w:r>
    </w:p>
    <w:p w14:paraId="529DE861">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Hornok</w:t>
      </w:r>
      <w:r>
        <w:rPr>
          <w:rFonts w:eastAsia="Arial" w:asciiTheme="minorHAnsi" w:hAnsiTheme="minorHAnsi" w:cstheme="minorHAnsi"/>
          <w:color w:val="000000"/>
          <w:sz w:val="20"/>
          <w:szCs w:val="20"/>
        </w:rPr>
        <w:t xml:space="preserve">, C. and </w:t>
      </w:r>
      <w:r>
        <w:rPr>
          <w:rFonts w:eastAsia="Arial" w:asciiTheme="minorHAnsi" w:hAnsiTheme="minorHAnsi" w:cstheme="minorHAnsi"/>
          <w:color w:val="000000"/>
          <w:sz w:val="20"/>
          <w:szCs w:val="20"/>
          <w:highlight w:val="red"/>
        </w:rPr>
        <w:t>Koren</w:t>
      </w:r>
      <w:r>
        <w:rPr>
          <w:rFonts w:eastAsia="Arial" w:asciiTheme="minorHAnsi" w:hAnsiTheme="minorHAnsi" w:cstheme="minorHAnsi"/>
          <w:color w:val="000000"/>
          <w:sz w:val="20"/>
          <w:szCs w:val="20"/>
        </w:rPr>
        <w:t xml:space="preserve">, M. (2015). Administrative barriers to trade. Journal of International Economics, [online] 96(6), pp.110–122. doi:https://doi.org/10.1016/j.jinteco.2015.01.002. Viewed at: </w:t>
      </w:r>
      <w:r>
        <w:fldChar w:fldCharType="begin"/>
      </w:r>
      <w:r>
        <w:instrText xml:space="preserve"> HYPERLINK "https://www.sciencedirect.com/science/article/pii/S0022199615000033" </w:instrText>
      </w:r>
      <w:r>
        <w:fldChar w:fldCharType="separate"/>
      </w:r>
      <w:r>
        <w:rPr>
          <w:rStyle w:val="15"/>
          <w:rFonts w:eastAsia="Arial" w:asciiTheme="minorHAnsi" w:hAnsiTheme="minorHAnsi" w:cstheme="minorHAnsi"/>
          <w:sz w:val="20"/>
          <w:szCs w:val="20"/>
        </w:rPr>
        <w:t>Administrative barriers to trade - ScienceDirect</w:t>
      </w:r>
      <w:r>
        <w:rPr>
          <w:rStyle w:val="15"/>
          <w:rFonts w:eastAsia="Arial" w:asciiTheme="minorHAnsi" w:hAnsiTheme="minorHAnsi" w:cstheme="minorHAnsi"/>
          <w:sz w:val="20"/>
          <w:szCs w:val="20"/>
        </w:rPr>
        <w:fldChar w:fldCharType="end"/>
      </w:r>
    </w:p>
    <w:p w14:paraId="0EE8A550">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16" w:name="_heading=h.4i7ojhp" w:colFirst="0" w:colLast="0"/>
      <w:bookmarkEnd w:id="16"/>
      <w:r>
        <w:rPr>
          <w:rFonts w:eastAsia="Arial" w:asciiTheme="minorHAnsi" w:hAnsiTheme="minorHAnsi" w:cstheme="minorHAnsi"/>
          <w:color w:val="000000"/>
          <w:sz w:val="20"/>
          <w:szCs w:val="20"/>
          <w:highlight w:val="red"/>
        </w:rPr>
        <w:t>Jordaan</w:t>
      </w:r>
      <w:r>
        <w:rPr>
          <w:rFonts w:eastAsia="Arial" w:asciiTheme="minorHAnsi" w:hAnsiTheme="minorHAnsi" w:cstheme="minorHAnsi"/>
          <w:color w:val="000000"/>
          <w:sz w:val="20"/>
          <w:szCs w:val="20"/>
        </w:rPr>
        <w:t xml:space="preserve">, A. C. (2014) Regional integration in Africa versus higher levels of intra-Africa trade. Development Southern Africa 31 (3), 515-534. Available at: </w:t>
      </w:r>
      <w:r>
        <w:fldChar w:fldCharType="begin"/>
      </w:r>
      <w:r>
        <w:instrText xml:space="preserve"> HYPERLINK "https://www.tandfonline.com/doi/full/10.1080/0376835X.2014.887997" </w:instrText>
      </w:r>
      <w:r>
        <w:fldChar w:fldCharType="separate"/>
      </w:r>
      <w:r>
        <w:rPr>
          <w:rStyle w:val="15"/>
          <w:rFonts w:eastAsia="Arial" w:asciiTheme="minorHAnsi" w:hAnsiTheme="minorHAnsi" w:cstheme="minorHAnsi"/>
          <w:sz w:val="20"/>
          <w:szCs w:val="20"/>
        </w:rPr>
        <w:t>Full article: Regional integration in Africa versus higher levels of intra-Africa trade</w:t>
      </w:r>
      <w:r>
        <w:rPr>
          <w:rStyle w:val="15"/>
          <w:rFonts w:eastAsia="Arial" w:asciiTheme="minorHAnsi" w:hAnsiTheme="minorHAnsi" w:cstheme="minorHAnsi"/>
          <w:sz w:val="20"/>
          <w:szCs w:val="20"/>
        </w:rPr>
        <w:fldChar w:fldCharType="end"/>
      </w:r>
    </w:p>
    <w:p w14:paraId="2D8EC9FF">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17" w:name="_heading=h.2xcytpi" w:colFirst="0" w:colLast="0"/>
      <w:bookmarkEnd w:id="17"/>
      <w:r>
        <w:rPr>
          <w:rFonts w:eastAsia="Arial" w:asciiTheme="minorHAnsi" w:hAnsiTheme="minorHAnsi" w:cstheme="minorHAnsi"/>
          <w:color w:val="000000"/>
          <w:sz w:val="20"/>
          <w:szCs w:val="20"/>
          <w:highlight w:val="red"/>
        </w:rPr>
        <w:t>Karingi</w:t>
      </w:r>
      <w:r>
        <w:rPr>
          <w:rFonts w:eastAsia="Arial" w:asciiTheme="minorHAnsi" w:hAnsiTheme="minorHAnsi" w:cstheme="minorHAnsi"/>
          <w:color w:val="000000"/>
          <w:sz w:val="20"/>
          <w:szCs w:val="20"/>
        </w:rPr>
        <w:t xml:space="preserve">, S. and </w:t>
      </w:r>
      <w:r>
        <w:rPr>
          <w:rFonts w:eastAsia="Arial" w:asciiTheme="minorHAnsi" w:hAnsiTheme="minorHAnsi" w:cstheme="minorHAnsi"/>
          <w:color w:val="000000"/>
          <w:sz w:val="20"/>
          <w:szCs w:val="20"/>
          <w:highlight w:val="red"/>
        </w:rPr>
        <w:t>Fekadu</w:t>
      </w:r>
      <w:r>
        <w:rPr>
          <w:rFonts w:eastAsia="Arial" w:asciiTheme="minorHAnsi" w:hAnsiTheme="minorHAnsi" w:cstheme="minorHAnsi"/>
          <w:color w:val="000000"/>
          <w:sz w:val="20"/>
          <w:szCs w:val="20"/>
        </w:rPr>
        <w:t xml:space="preserve">, B. (2021) Beyond Political Rhetoric–the Meaning of the Grand Eastern and Southern Africa FTA. Available at: </w:t>
      </w:r>
      <w:r>
        <w:fldChar w:fldCharType="begin"/>
      </w:r>
      <w:r>
        <w:instrText xml:space="preserve"> HYPERLINK "https://www.gtap.agecon.purdue.edu/resources/res_display.asp?RecordID=3012" </w:instrText>
      </w:r>
      <w:r>
        <w:fldChar w:fldCharType="separate"/>
      </w:r>
      <w:r>
        <w:rPr>
          <w:rStyle w:val="15"/>
          <w:rFonts w:eastAsia="Arial" w:asciiTheme="minorHAnsi" w:hAnsiTheme="minorHAnsi" w:cstheme="minorHAnsi"/>
          <w:sz w:val="20"/>
          <w:szCs w:val="20"/>
        </w:rPr>
        <w:t>GTAP Resources: Resource Display: Beyond Political Rhetoric – the Meaning of the Gra...</w:t>
      </w:r>
      <w:r>
        <w:rPr>
          <w:rStyle w:val="15"/>
          <w:rFonts w:eastAsia="Arial" w:asciiTheme="minorHAnsi" w:hAnsiTheme="minorHAnsi" w:cstheme="minorHAnsi"/>
          <w:sz w:val="20"/>
          <w:szCs w:val="20"/>
        </w:rPr>
        <w:fldChar w:fldCharType="end"/>
      </w:r>
    </w:p>
    <w:p w14:paraId="373C3E9D">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18" w:name="_heading=h.1ci93xb" w:colFirst="0" w:colLast="0"/>
      <w:bookmarkEnd w:id="18"/>
      <w:bookmarkStart w:id="19" w:name="_heading=h.3whwml4" w:colFirst="0" w:colLast="0"/>
      <w:bookmarkEnd w:id="19"/>
      <w:r>
        <w:rPr>
          <w:rFonts w:eastAsia="Arial" w:asciiTheme="minorHAnsi" w:hAnsiTheme="minorHAnsi" w:cstheme="minorHAnsi"/>
          <w:color w:val="000000"/>
          <w:sz w:val="20"/>
          <w:szCs w:val="20"/>
          <w:highlight w:val="red"/>
        </w:rPr>
        <w:t>Kelemen</w:t>
      </w:r>
      <w:r>
        <w:rPr>
          <w:rFonts w:eastAsia="Arial" w:asciiTheme="minorHAnsi" w:hAnsiTheme="minorHAnsi" w:cstheme="minorHAnsi"/>
          <w:color w:val="000000"/>
          <w:sz w:val="20"/>
          <w:szCs w:val="20"/>
        </w:rPr>
        <w:t xml:space="preserve">, M. and </w:t>
      </w:r>
      <w:r>
        <w:rPr>
          <w:rFonts w:eastAsia="Arial" w:asciiTheme="minorHAnsi" w:hAnsiTheme="minorHAnsi" w:cstheme="minorHAnsi"/>
          <w:color w:val="000000"/>
          <w:sz w:val="20"/>
          <w:szCs w:val="20"/>
          <w:highlight w:val="red"/>
        </w:rPr>
        <w:t>Rumens</w:t>
      </w:r>
      <w:r>
        <w:rPr>
          <w:rFonts w:eastAsia="Arial" w:asciiTheme="minorHAnsi" w:hAnsiTheme="minorHAnsi" w:cstheme="minorHAnsi"/>
          <w:color w:val="000000"/>
          <w:sz w:val="20"/>
          <w:szCs w:val="20"/>
        </w:rPr>
        <w:t xml:space="preserve">, N. (2008) An Introduction to Critical Management Research. ‎London: SAGE Publications Ltd. Available at: </w:t>
      </w:r>
      <w:r>
        <w:fldChar w:fldCharType="begin"/>
      </w:r>
      <w:r>
        <w:instrText xml:space="preserve"> HYPERLINK "https://methods.sagepub.com/book/mono/an-introduction-to-critical-management-research/toc" </w:instrText>
      </w:r>
      <w:r>
        <w:fldChar w:fldCharType="separate"/>
      </w:r>
      <w:r>
        <w:rPr>
          <w:rStyle w:val="15"/>
          <w:rFonts w:eastAsia="Arial" w:asciiTheme="minorHAnsi" w:hAnsiTheme="minorHAnsi" w:cstheme="minorHAnsi"/>
          <w:sz w:val="20"/>
          <w:szCs w:val="20"/>
        </w:rPr>
        <w:t>Sage Research Methods - An Introduction to Critical Management Research</w:t>
      </w:r>
      <w:r>
        <w:rPr>
          <w:rStyle w:val="15"/>
          <w:rFonts w:eastAsia="Arial" w:asciiTheme="minorHAnsi" w:hAnsiTheme="minorHAnsi" w:cstheme="minorHAnsi"/>
          <w:sz w:val="20"/>
          <w:szCs w:val="20"/>
        </w:rPr>
        <w:fldChar w:fldCharType="end"/>
      </w:r>
    </w:p>
    <w:p w14:paraId="1D3AE6BA">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 xml:space="preserve">Kim, J. D. (2021) Servicification: Its Meaning and Policy Implications. KIEP Research Paper, KIEP Opinions no. 151. Available at: </w:t>
      </w:r>
      <w:r>
        <w:fldChar w:fldCharType="begin"/>
      </w:r>
      <w:r>
        <w:instrText xml:space="preserve"> HYPERLINK "https://papers.ssrn.com/sol3/papers.cfm?abstract_id=3887257" </w:instrText>
      </w:r>
      <w:r>
        <w:fldChar w:fldCharType="separate"/>
      </w:r>
      <w:r>
        <w:rPr>
          <w:rStyle w:val="15"/>
          <w:rFonts w:eastAsia="Arial" w:asciiTheme="minorHAnsi" w:hAnsiTheme="minorHAnsi" w:cstheme="minorHAnsi"/>
          <w:sz w:val="20"/>
          <w:szCs w:val="20"/>
        </w:rPr>
        <w:t>Servicification: Its Meaning and Policy Implications by June Dong Kim :: SSRN</w:t>
      </w:r>
      <w:r>
        <w:rPr>
          <w:rStyle w:val="15"/>
          <w:rFonts w:eastAsia="Arial" w:asciiTheme="minorHAnsi" w:hAnsiTheme="minorHAnsi" w:cstheme="minorHAnsi"/>
          <w:sz w:val="20"/>
          <w:szCs w:val="20"/>
        </w:rPr>
        <w:fldChar w:fldCharType="end"/>
      </w:r>
    </w:p>
    <w:p w14:paraId="30BA1DA5">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20" w:name="_heading=h.qsh70q" w:colFirst="0" w:colLast="0"/>
      <w:bookmarkEnd w:id="20"/>
      <w:bookmarkStart w:id="21" w:name="_heading=h.2bn6wsx" w:colFirst="0" w:colLast="0"/>
      <w:bookmarkEnd w:id="21"/>
      <w:r>
        <w:rPr>
          <w:rFonts w:eastAsia="Arial" w:asciiTheme="minorHAnsi" w:hAnsiTheme="minorHAnsi" w:cstheme="minorHAnsi"/>
          <w:color w:val="000000"/>
          <w:sz w:val="20"/>
          <w:szCs w:val="20"/>
          <w:highlight w:val="red"/>
        </w:rPr>
        <w:t>Lewis</w:t>
      </w:r>
      <w:r>
        <w:rPr>
          <w:rFonts w:eastAsia="Arial" w:asciiTheme="minorHAnsi" w:hAnsiTheme="minorHAnsi" w:cstheme="minorHAnsi"/>
          <w:color w:val="000000"/>
          <w:sz w:val="20"/>
          <w:szCs w:val="20"/>
        </w:rPr>
        <w:t xml:space="preserve">, J. (2000) Reform and Opportunity: The Changing Role and Patterns of Trade in South Africa and SADC. Africa Region Working Paper Series No. 14. Viewed at: </w:t>
      </w:r>
      <w:r>
        <w:fldChar w:fldCharType="begin"/>
      </w:r>
      <w:r>
        <w:instrText xml:space="preserve"> HYPERLINK "https://documents1.worldbank.org/curated/en/302921468741633875/pdf/multi0page.pdf" </w:instrText>
      </w:r>
      <w:r>
        <w:fldChar w:fldCharType="separate"/>
      </w:r>
      <w:r>
        <w:rPr>
          <w:rStyle w:val="15"/>
          <w:rFonts w:eastAsia="Arial" w:asciiTheme="minorHAnsi" w:hAnsiTheme="minorHAnsi" w:cstheme="minorHAnsi"/>
          <w:sz w:val="20"/>
          <w:szCs w:val="20"/>
        </w:rPr>
        <w:t>World Bank Document</w:t>
      </w:r>
      <w:r>
        <w:rPr>
          <w:rStyle w:val="15"/>
          <w:rFonts w:eastAsia="Arial" w:asciiTheme="minorHAnsi" w:hAnsiTheme="minorHAnsi" w:cstheme="minorHAnsi"/>
          <w:sz w:val="20"/>
          <w:szCs w:val="20"/>
        </w:rPr>
        <w:fldChar w:fldCharType="end"/>
      </w:r>
    </w:p>
    <w:p w14:paraId="6F101CB4">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b/>
          <w:bCs/>
          <w:color w:val="000000"/>
          <w:sz w:val="20"/>
          <w:szCs w:val="20"/>
        </w:rPr>
      </w:pPr>
      <w:r>
        <w:rPr>
          <w:rFonts w:eastAsia="Arial" w:asciiTheme="minorHAnsi" w:hAnsiTheme="minorHAnsi" w:cstheme="minorHAnsi"/>
          <w:color w:val="000000"/>
          <w:sz w:val="20"/>
          <w:szCs w:val="20"/>
          <w:highlight w:val="red"/>
        </w:rPr>
        <w:t>Liu</w:t>
      </w:r>
      <w:r>
        <w:rPr>
          <w:rFonts w:eastAsia="Arial" w:asciiTheme="minorHAnsi" w:hAnsiTheme="minorHAnsi" w:cstheme="minorHAnsi"/>
          <w:color w:val="000000"/>
          <w:sz w:val="20"/>
          <w:szCs w:val="20"/>
        </w:rPr>
        <w:t xml:space="preserve">, H., Wang, M. and Xu, Y. (2022) Trade </w:t>
      </w:r>
      <w:r>
        <w:rPr>
          <w:rFonts w:asciiTheme="minorHAnsi" w:hAnsiTheme="minorHAnsi" w:cstheme="minorHAnsi"/>
          <w:sz w:val="20"/>
          <w:szCs w:val="20"/>
        </w:rPr>
        <w:t>Liberalisation</w:t>
      </w:r>
      <w:r>
        <w:rPr>
          <w:rFonts w:eastAsia="Arial" w:asciiTheme="minorHAnsi" w:hAnsiTheme="minorHAnsi" w:cstheme="minorHAnsi"/>
          <w:color w:val="000000"/>
          <w:sz w:val="20"/>
          <w:szCs w:val="20"/>
        </w:rPr>
        <w:t xml:space="preserve">, Trade Facilitation and Trade Cost of Agricultural Products. Viewed at: </w:t>
      </w:r>
      <w:r>
        <w:fldChar w:fldCharType="begin"/>
      </w:r>
      <w:r>
        <w:instrText xml:space="preserve"> HYPERLINK "https://papers.ssrn.com/sol3/papers.cfm?abstract_id=4028460" </w:instrText>
      </w:r>
      <w:r>
        <w:fldChar w:fldCharType="separate"/>
      </w:r>
      <w:r>
        <w:rPr>
          <w:rStyle w:val="15"/>
          <w:rFonts w:eastAsia="Arial" w:asciiTheme="minorHAnsi" w:hAnsiTheme="minorHAnsi" w:cstheme="minorHAnsi"/>
          <w:sz w:val="20"/>
          <w:szCs w:val="20"/>
        </w:rPr>
        <w:t>Trade Liberalization, Trade Facilitation and Trade Cost of Agricultural Products by Hongman Liu, Mengxing Wang, Yan Xu :: SSRN</w:t>
      </w:r>
      <w:r>
        <w:rPr>
          <w:rStyle w:val="15"/>
          <w:rFonts w:eastAsia="Arial" w:asciiTheme="minorHAnsi" w:hAnsiTheme="minorHAnsi" w:cstheme="minorHAnsi"/>
          <w:sz w:val="20"/>
          <w:szCs w:val="20"/>
        </w:rPr>
        <w:fldChar w:fldCharType="end"/>
      </w:r>
    </w:p>
    <w:p w14:paraId="582A1675">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22" w:name="_heading=h.3as4poj" w:colFirst="0" w:colLast="0"/>
      <w:bookmarkEnd w:id="22"/>
      <w:r>
        <w:rPr>
          <w:rFonts w:eastAsia="Arial" w:asciiTheme="minorHAnsi" w:hAnsiTheme="minorHAnsi" w:cstheme="minorHAnsi"/>
          <w:color w:val="000000"/>
          <w:sz w:val="20"/>
          <w:szCs w:val="20"/>
          <w:highlight w:val="red"/>
        </w:rPr>
        <w:t>Luke</w:t>
      </w:r>
      <w:r>
        <w:rPr>
          <w:rFonts w:eastAsia="Arial" w:asciiTheme="minorHAnsi" w:hAnsiTheme="minorHAnsi" w:cstheme="minorHAnsi"/>
          <w:color w:val="000000"/>
          <w:sz w:val="20"/>
          <w:szCs w:val="20"/>
        </w:rPr>
        <w:t xml:space="preserve">, D. (2019a) Continental agreement, country implementation: Making the AfCFTA a reality. International Trade Forum 2019 (3), 15-18. Viewed at: </w:t>
      </w:r>
      <w:r>
        <w:fldChar w:fldCharType="begin"/>
      </w:r>
      <w:r>
        <w:instrText xml:space="preserve"> HYPERLINK "https://www.intracen.org/news-and-events/news/continental-agreement-country-implementation-making-the-afcfta-a-reality" </w:instrText>
      </w:r>
      <w:r>
        <w:fldChar w:fldCharType="separate"/>
      </w:r>
      <w:r>
        <w:rPr>
          <w:rStyle w:val="15"/>
          <w:rFonts w:eastAsia="Arial" w:asciiTheme="minorHAnsi" w:hAnsiTheme="minorHAnsi" w:cstheme="minorHAnsi"/>
          <w:sz w:val="20"/>
          <w:szCs w:val="20"/>
        </w:rPr>
        <w:t>Continental agreement, country implementation: Making the AfCFTA a reality | ITC</w:t>
      </w:r>
      <w:r>
        <w:rPr>
          <w:rStyle w:val="15"/>
          <w:rFonts w:eastAsia="Arial" w:asciiTheme="minorHAnsi" w:hAnsiTheme="minorHAnsi" w:cstheme="minorHAnsi"/>
          <w:sz w:val="20"/>
          <w:szCs w:val="20"/>
        </w:rPr>
        <w:fldChar w:fldCharType="end"/>
      </w:r>
    </w:p>
    <w:p w14:paraId="2D889B2D">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23" w:name="_heading=h.1pxezwc" w:colFirst="0" w:colLast="0"/>
      <w:bookmarkEnd w:id="23"/>
      <w:r>
        <w:rPr>
          <w:rFonts w:eastAsia="Arial" w:asciiTheme="minorHAnsi" w:hAnsiTheme="minorHAnsi" w:cstheme="minorHAnsi"/>
          <w:color w:val="000000"/>
          <w:sz w:val="20"/>
          <w:szCs w:val="20"/>
          <w:highlight w:val="red"/>
        </w:rPr>
        <w:t>Mengistu</w:t>
      </w:r>
      <w:r>
        <w:rPr>
          <w:rFonts w:eastAsia="Arial" w:asciiTheme="minorHAnsi" w:hAnsiTheme="minorHAnsi" w:cstheme="minorHAnsi"/>
          <w:color w:val="000000"/>
          <w:sz w:val="20"/>
          <w:szCs w:val="20"/>
        </w:rPr>
        <w:t xml:space="preserve">, M. (2015) Multiplicity of African Regional Economic Communities and Overlapping Memberships: A Challenge for African Integration. International Journal of Economics, Finance and Management Sciences 3 (5). Available at: </w:t>
      </w:r>
      <w:r>
        <w:fldChar w:fldCharType="begin"/>
      </w:r>
      <w:r>
        <w:instrText xml:space="preserve"> HYPERLINK "https://www.researchgate.net/publication/293009606_Multiplicity_of_African_Regional_Economic_Communities_and_Overlapping_Memberships_A_Challenge_for_African_Integration" </w:instrText>
      </w:r>
      <w:r>
        <w:fldChar w:fldCharType="separate"/>
      </w:r>
      <w:r>
        <w:rPr>
          <w:rStyle w:val="15"/>
          <w:rFonts w:eastAsia="Arial" w:asciiTheme="minorHAnsi" w:hAnsiTheme="minorHAnsi" w:cstheme="minorHAnsi"/>
          <w:sz w:val="20"/>
          <w:szCs w:val="20"/>
        </w:rPr>
        <w:t>(PDF) Multiplicity of African Regional Economic Communities and Overlapping Memberships: A Challenge for African Integration</w:t>
      </w:r>
      <w:r>
        <w:rPr>
          <w:rStyle w:val="15"/>
          <w:rFonts w:eastAsia="Arial" w:asciiTheme="minorHAnsi" w:hAnsiTheme="minorHAnsi" w:cstheme="minorHAnsi"/>
          <w:sz w:val="20"/>
          <w:szCs w:val="20"/>
        </w:rPr>
        <w:fldChar w:fldCharType="end"/>
      </w:r>
    </w:p>
    <w:p w14:paraId="6CB5D880">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Mevel</w:t>
      </w:r>
      <w:r>
        <w:rPr>
          <w:rFonts w:eastAsia="Arial" w:asciiTheme="minorHAnsi" w:hAnsiTheme="minorHAnsi" w:cstheme="minorHAnsi"/>
          <w:color w:val="000000"/>
          <w:sz w:val="20"/>
          <w:szCs w:val="20"/>
        </w:rPr>
        <w:t xml:space="preserve">, S., Valensisi, G., &amp; Karingi, S. (n.d.). The Economic Partnership Agreements and Africa’s Integration and Transformation Agenda: the cases of West Africa and Eastern and Southern Africa regions. GTAP, Selected paper for Presentation at the 18th Annual Conference on Global Economic Analysis, Melbourne, Australia, 17‐19 June, 2015. Viewed at: </w:t>
      </w:r>
      <w:r>
        <w:fldChar w:fldCharType="begin"/>
      </w:r>
      <w:r>
        <w:instrText xml:space="preserve"> HYPERLINK "https://gtap.agecon.purdue.edu/uploads/resources/download/7649.pdf" </w:instrText>
      </w:r>
      <w:r>
        <w:fldChar w:fldCharType="separate"/>
      </w:r>
      <w:r>
        <w:rPr>
          <w:rStyle w:val="15"/>
          <w:rFonts w:eastAsia="Arial" w:asciiTheme="minorHAnsi" w:hAnsiTheme="minorHAnsi" w:cstheme="minorHAnsi"/>
          <w:sz w:val="20"/>
          <w:szCs w:val="20"/>
        </w:rPr>
        <w:t>https://gtap.agecon.purdue.edu/uploads/resources/download/7649.pdf</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 xml:space="preserve">. </w:t>
      </w:r>
    </w:p>
    <w:p w14:paraId="7B3C6F23">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Moyer</w:t>
      </w:r>
      <w:r>
        <w:rPr>
          <w:rFonts w:eastAsia="Arial" w:asciiTheme="minorHAnsi" w:hAnsiTheme="minorHAnsi" w:cstheme="minorHAnsi"/>
          <w:color w:val="000000"/>
          <w:sz w:val="20"/>
          <w:szCs w:val="20"/>
        </w:rPr>
        <w:t xml:space="preserve">, J.D., Kabandula, A., Bohl, D. and Hanna, T. (2021). Conditions for Success in the Implementation of the African Continental Free Trade Agreement. SSRN Electronic Journal. doi:https://doi.org/10.2139/ssrn.3941470. Viewed at: </w:t>
      </w:r>
      <w:r>
        <w:fldChar w:fldCharType="begin"/>
      </w:r>
      <w:r>
        <w:instrText xml:space="preserve"> HYPERLINK "https://papers.ssrn.com/sol3/papers.cfm?abstract_id=3941470" </w:instrText>
      </w:r>
      <w:r>
        <w:fldChar w:fldCharType="separate"/>
      </w:r>
      <w:r>
        <w:rPr>
          <w:rStyle w:val="15"/>
          <w:rFonts w:eastAsia="Arial" w:asciiTheme="minorHAnsi" w:hAnsiTheme="minorHAnsi" w:cstheme="minorHAnsi"/>
          <w:sz w:val="20"/>
          <w:szCs w:val="20"/>
        </w:rPr>
        <w:t>Conditions for Success in the Implementation of the African Continental Free Trade Agreement by Jonathan D. Moyer, Abigail Kabandula, David Bohl, Taylor Hanna :: SSRN</w:t>
      </w:r>
      <w:r>
        <w:rPr>
          <w:rStyle w:val="15"/>
          <w:rFonts w:eastAsia="Arial" w:asciiTheme="minorHAnsi" w:hAnsiTheme="minorHAnsi" w:cstheme="minorHAnsi"/>
          <w:sz w:val="20"/>
          <w:szCs w:val="20"/>
        </w:rPr>
        <w:fldChar w:fldCharType="end"/>
      </w:r>
    </w:p>
    <w:p w14:paraId="58809789">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24" w:name="_heading=h.49x2ik5" w:colFirst="0" w:colLast="0"/>
      <w:bookmarkEnd w:id="24"/>
      <w:r>
        <w:rPr>
          <w:rFonts w:asciiTheme="minorHAnsi" w:hAnsiTheme="minorHAnsi" w:cstheme="minorHAnsi"/>
          <w:sz w:val="20"/>
          <w:szCs w:val="20"/>
        </w:rPr>
        <w:t>Moïse</w:t>
      </w:r>
      <w:r>
        <w:rPr>
          <w:rFonts w:eastAsia="Arial" w:asciiTheme="minorHAnsi" w:hAnsiTheme="minorHAnsi" w:cstheme="minorHAnsi"/>
          <w:color w:val="000000"/>
          <w:sz w:val="20"/>
          <w:szCs w:val="20"/>
        </w:rPr>
        <w:t xml:space="preserve">, E. and </w:t>
      </w:r>
      <w:r>
        <w:rPr>
          <w:rFonts w:eastAsia="Arial" w:asciiTheme="minorHAnsi" w:hAnsiTheme="minorHAnsi" w:cstheme="minorHAnsi"/>
          <w:color w:val="000000"/>
          <w:sz w:val="20"/>
          <w:szCs w:val="20"/>
          <w:highlight w:val="red"/>
        </w:rPr>
        <w:t>Sorescu</w:t>
      </w:r>
      <w:r>
        <w:rPr>
          <w:rFonts w:eastAsia="Arial" w:asciiTheme="minorHAnsi" w:hAnsiTheme="minorHAnsi" w:cstheme="minorHAnsi"/>
          <w:color w:val="000000"/>
          <w:sz w:val="20"/>
          <w:szCs w:val="20"/>
        </w:rPr>
        <w:t xml:space="preserve">, S. (2019) Exploring the role of trade facilitation in supporting integrity in trade. OECD Trade Policy Papers, No. 228, OECD Publishing, Paris. Viewed at: </w:t>
      </w:r>
      <w:r>
        <w:fldChar w:fldCharType="begin"/>
      </w:r>
      <w:r>
        <w:instrText xml:space="preserve"> HYPERLINK "https://www.oecd.org/content/dam/oecd/en/publications/reports/2019/05/exploring-the-role-of-trade-facilitation-in-supporting-integrity-in-trade_72ec6f0b/cfbcef14-en.pdf" </w:instrText>
      </w:r>
      <w:r>
        <w:fldChar w:fldCharType="separate"/>
      </w:r>
      <w:r>
        <w:rPr>
          <w:rStyle w:val="15"/>
          <w:rFonts w:eastAsia="Arial" w:asciiTheme="minorHAnsi" w:hAnsiTheme="minorHAnsi" w:cstheme="minorHAnsi"/>
          <w:sz w:val="20"/>
          <w:szCs w:val="20"/>
        </w:rPr>
        <w:t>Exploring the role of trade facilitation in supporting integrity in trade (EN)</w:t>
      </w:r>
      <w:r>
        <w:rPr>
          <w:rStyle w:val="15"/>
          <w:rFonts w:eastAsia="Arial" w:asciiTheme="minorHAnsi" w:hAnsiTheme="minorHAnsi" w:cstheme="minorHAnsi"/>
          <w:sz w:val="20"/>
          <w:szCs w:val="20"/>
        </w:rPr>
        <w:fldChar w:fldCharType="end"/>
      </w:r>
    </w:p>
    <w:p w14:paraId="58424C7E">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25" w:name="_heading=h.2p2csry" w:colFirst="0" w:colLast="0"/>
      <w:bookmarkEnd w:id="25"/>
      <w:r>
        <w:rPr>
          <w:rFonts w:eastAsia="Arial" w:asciiTheme="minorHAnsi" w:hAnsiTheme="minorHAnsi" w:cstheme="minorHAnsi"/>
          <w:color w:val="000000"/>
          <w:sz w:val="20"/>
          <w:szCs w:val="20"/>
        </w:rPr>
        <w:t xml:space="preserve">Odularu, G. (2019) Trade facilitation capacity needs: policy directions for national and regional development in west Africa. Palgrave Macmillan. Available at: </w:t>
      </w:r>
      <w:r>
        <w:fldChar w:fldCharType="begin"/>
      </w:r>
      <w:r>
        <w:instrText xml:space="preserve"> HYPERLINK "https://www.researchgate.net/publication/330821070_Trade_Facilitation_Capacity_Needs_Policy_Directions_for_National_and_Regional_Development_in_West_Africa_Policy_Directions_for_National_and_Regional_Development_in_West_Africa" </w:instrText>
      </w:r>
      <w:r>
        <w:fldChar w:fldCharType="separate"/>
      </w:r>
      <w:r>
        <w:rPr>
          <w:rStyle w:val="15"/>
          <w:rFonts w:eastAsia="Arial" w:asciiTheme="minorHAnsi" w:hAnsiTheme="minorHAnsi" w:cstheme="minorHAnsi"/>
          <w:sz w:val="20"/>
          <w:szCs w:val="20"/>
        </w:rPr>
        <w:t>Trade Facilitation Capacity Needs Policy Directions for National and Regional Development in West Africa: Policy Directions for National and Regional Development in West Africa | Request PDF</w:t>
      </w:r>
      <w:r>
        <w:rPr>
          <w:rStyle w:val="15"/>
          <w:rFonts w:eastAsia="Arial" w:asciiTheme="minorHAnsi" w:hAnsiTheme="minorHAnsi" w:cstheme="minorHAnsi"/>
          <w:sz w:val="20"/>
          <w:szCs w:val="20"/>
        </w:rPr>
        <w:fldChar w:fldCharType="end"/>
      </w:r>
    </w:p>
    <w:p w14:paraId="027D62EE">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 xml:space="preserve">OECD (2018) Strengthening governance and reducing corruption risks to tackle illegal wildlife trade: lessons from East and Southern Africa. Paris: OECD Publishing. Viewed at: </w:t>
      </w:r>
      <w:r>
        <w:fldChar w:fldCharType="begin"/>
      </w:r>
      <w:r>
        <w:instrText xml:space="preserve"> HYPERLINK "https://www.oecd.org/content/dam/oecd/en/publications/reports/2018/10/strengthening-governance-and-reducing-corruption-risks-to-tackle-illegal-wildlife-trade_g1g95a32/9789264306509-en.pdf" </w:instrText>
      </w:r>
      <w:r>
        <w:fldChar w:fldCharType="separate"/>
      </w:r>
      <w:r>
        <w:rPr>
          <w:rStyle w:val="15"/>
          <w:rFonts w:eastAsia="Arial" w:asciiTheme="minorHAnsi" w:hAnsiTheme="minorHAnsi" w:cstheme="minorHAnsi"/>
          <w:sz w:val="20"/>
          <w:szCs w:val="20"/>
        </w:rPr>
        <w:t>Strengthening Governance and Reducing Corruption Risks to Tackle Illegal Wildlife Trade (EN)</w:t>
      </w:r>
      <w:r>
        <w:rPr>
          <w:rStyle w:val="15"/>
          <w:rFonts w:eastAsia="Arial" w:asciiTheme="minorHAnsi" w:hAnsiTheme="minorHAnsi" w:cstheme="minorHAnsi"/>
          <w:sz w:val="20"/>
          <w:szCs w:val="20"/>
        </w:rPr>
        <w:fldChar w:fldCharType="end"/>
      </w:r>
    </w:p>
    <w:p w14:paraId="537CFF49">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PAPSS</w:t>
      </w:r>
      <w:r>
        <w:rPr>
          <w:rFonts w:eastAsia="Arial" w:asciiTheme="minorHAnsi" w:hAnsiTheme="minorHAnsi" w:cstheme="minorHAnsi"/>
          <w:color w:val="000000"/>
          <w:sz w:val="20"/>
          <w:szCs w:val="20"/>
        </w:rPr>
        <w:t xml:space="preserve"> (2022) Pan-African Payment and Settlement System.  Egypt: Afreximbank. Webpage: </w:t>
      </w:r>
      <w:r>
        <w:fldChar w:fldCharType="begin"/>
      </w:r>
      <w:r>
        <w:instrText xml:space="preserve"> HYPERLINK "https://papss.com/" </w:instrText>
      </w:r>
      <w:r>
        <w:fldChar w:fldCharType="separate"/>
      </w:r>
      <w:r>
        <w:rPr>
          <w:rStyle w:val="15"/>
          <w:rFonts w:eastAsia="Arial" w:asciiTheme="minorHAnsi" w:hAnsiTheme="minorHAnsi" w:cstheme="minorHAnsi"/>
          <w:sz w:val="20"/>
          <w:szCs w:val="20"/>
          <w:highlight w:val="red"/>
        </w:rPr>
        <w:t>PAPSS</w:t>
      </w:r>
      <w:r>
        <w:rPr>
          <w:rStyle w:val="15"/>
          <w:rFonts w:eastAsia="Arial" w:asciiTheme="minorHAnsi" w:hAnsiTheme="minorHAnsi" w:cstheme="minorHAnsi"/>
          <w:sz w:val="20"/>
          <w:szCs w:val="20"/>
        </w:rPr>
        <w:t xml:space="preserve"> - Make instant and secure cross-border payments in local currencies across Africa</w:t>
      </w:r>
      <w:r>
        <w:rPr>
          <w:rStyle w:val="15"/>
          <w:rFonts w:eastAsia="Arial" w:asciiTheme="minorHAnsi" w:hAnsiTheme="minorHAnsi" w:cstheme="minorHAnsi"/>
          <w:sz w:val="20"/>
          <w:szCs w:val="20"/>
        </w:rPr>
        <w:fldChar w:fldCharType="end"/>
      </w:r>
    </w:p>
    <w:p w14:paraId="68E315F4">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Portugal-</w:t>
      </w:r>
      <w:r>
        <w:rPr>
          <w:rFonts w:eastAsia="Arial" w:asciiTheme="minorHAnsi" w:hAnsiTheme="minorHAnsi" w:cstheme="minorHAnsi"/>
          <w:color w:val="000000"/>
          <w:sz w:val="20"/>
          <w:szCs w:val="20"/>
          <w:highlight w:val="red"/>
        </w:rPr>
        <w:t>Perez</w:t>
      </w:r>
      <w:r>
        <w:rPr>
          <w:rFonts w:eastAsia="Arial" w:asciiTheme="minorHAnsi" w:hAnsiTheme="minorHAnsi" w:cstheme="minorHAnsi"/>
          <w:color w:val="000000"/>
          <w:sz w:val="20"/>
          <w:szCs w:val="20"/>
        </w:rPr>
        <w:t xml:space="preserve">, A. and </w:t>
      </w:r>
      <w:r>
        <w:rPr>
          <w:rFonts w:eastAsia="Arial" w:asciiTheme="minorHAnsi" w:hAnsiTheme="minorHAnsi" w:cstheme="minorHAnsi"/>
          <w:color w:val="000000"/>
          <w:sz w:val="20"/>
          <w:szCs w:val="20"/>
          <w:highlight w:val="red"/>
        </w:rPr>
        <w:t>Wilson</w:t>
      </w:r>
      <w:r>
        <w:rPr>
          <w:rFonts w:eastAsia="Arial" w:asciiTheme="minorHAnsi" w:hAnsiTheme="minorHAnsi" w:cstheme="minorHAnsi"/>
          <w:color w:val="000000"/>
          <w:sz w:val="20"/>
          <w:szCs w:val="20"/>
        </w:rPr>
        <w:t xml:space="preserve">, J. S. (2009) Why Trade Facilitation Matters to Africa. World Trade Review 8 (3), 379-416. Available at: </w:t>
      </w:r>
      <w:r>
        <w:fldChar w:fldCharType="begin"/>
      </w:r>
      <w:r>
        <w:instrText xml:space="preserve"> HYPERLINK "https://www.researchgate.net/publication/227356487_Why_Trade_Facilitation_Matters_to_Africa" </w:instrText>
      </w:r>
      <w:r>
        <w:fldChar w:fldCharType="separate"/>
      </w:r>
      <w:r>
        <w:rPr>
          <w:rStyle w:val="15"/>
          <w:rFonts w:eastAsia="Arial" w:asciiTheme="minorHAnsi" w:hAnsiTheme="minorHAnsi" w:cstheme="minorHAnsi"/>
          <w:sz w:val="20"/>
          <w:szCs w:val="20"/>
        </w:rPr>
        <w:t>(PDF) Why Trade Facilitation Matters to Africa?</w:t>
      </w:r>
      <w:r>
        <w:rPr>
          <w:rStyle w:val="15"/>
          <w:rFonts w:eastAsia="Arial" w:asciiTheme="minorHAnsi" w:hAnsiTheme="minorHAnsi" w:cstheme="minorHAnsi"/>
          <w:sz w:val="20"/>
          <w:szCs w:val="20"/>
        </w:rPr>
        <w:fldChar w:fldCharType="end"/>
      </w:r>
    </w:p>
    <w:p w14:paraId="00641F49">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26" w:name="_heading=h.3o7alnk" w:colFirst="0" w:colLast="0"/>
      <w:bookmarkEnd w:id="26"/>
      <w:r>
        <w:rPr>
          <w:rFonts w:eastAsia="Arial" w:asciiTheme="minorHAnsi" w:hAnsiTheme="minorHAnsi" w:cstheme="minorHAnsi"/>
          <w:color w:val="000000"/>
          <w:sz w:val="20"/>
          <w:szCs w:val="20"/>
        </w:rPr>
        <w:t>Portugal-</w:t>
      </w:r>
      <w:r>
        <w:rPr>
          <w:rFonts w:eastAsia="Arial" w:asciiTheme="minorHAnsi" w:hAnsiTheme="minorHAnsi" w:cstheme="minorHAnsi"/>
          <w:color w:val="000000"/>
          <w:sz w:val="20"/>
          <w:szCs w:val="20"/>
          <w:highlight w:val="red"/>
        </w:rPr>
        <w:t>Perez</w:t>
      </w:r>
      <w:r>
        <w:rPr>
          <w:rFonts w:eastAsia="Arial" w:asciiTheme="minorHAnsi" w:hAnsiTheme="minorHAnsi" w:cstheme="minorHAnsi"/>
          <w:color w:val="000000"/>
          <w:sz w:val="20"/>
          <w:szCs w:val="20"/>
        </w:rPr>
        <w:t xml:space="preserve">, A. and </w:t>
      </w:r>
      <w:r>
        <w:rPr>
          <w:rFonts w:eastAsia="Arial" w:asciiTheme="minorHAnsi" w:hAnsiTheme="minorHAnsi" w:cstheme="minorHAnsi"/>
          <w:color w:val="000000"/>
          <w:sz w:val="20"/>
          <w:szCs w:val="20"/>
          <w:highlight w:val="red"/>
        </w:rPr>
        <w:t>Wilson</w:t>
      </w:r>
      <w:r>
        <w:rPr>
          <w:rFonts w:eastAsia="Arial" w:asciiTheme="minorHAnsi" w:hAnsiTheme="minorHAnsi" w:cstheme="minorHAnsi"/>
          <w:color w:val="000000"/>
          <w:sz w:val="20"/>
          <w:szCs w:val="20"/>
        </w:rPr>
        <w:t xml:space="preserve">, J. S. (2012) Export Performance and Trade Facilitation Reform: Hard and Soft Infrastructure. World development 40 (7), 1295-1307. Available at: </w:t>
      </w:r>
      <w:r>
        <w:fldChar w:fldCharType="begin"/>
      </w:r>
      <w:r>
        <w:instrText xml:space="preserve"> HYPERLINK "https://www.sciencedirect.com/science/article/pii/S0305750X11003056" </w:instrText>
      </w:r>
      <w:r>
        <w:fldChar w:fldCharType="separate"/>
      </w:r>
      <w:r>
        <w:rPr>
          <w:rStyle w:val="15"/>
          <w:rFonts w:eastAsia="Arial" w:asciiTheme="minorHAnsi" w:hAnsiTheme="minorHAnsi" w:cstheme="minorHAnsi"/>
          <w:sz w:val="20"/>
          <w:szCs w:val="20"/>
        </w:rPr>
        <w:t>Export Performance and Trade Facilitation Reform: Hard and Soft Infrastructure - ScienceDirect</w:t>
      </w:r>
      <w:r>
        <w:rPr>
          <w:rStyle w:val="15"/>
          <w:rFonts w:eastAsia="Arial" w:asciiTheme="minorHAnsi" w:hAnsiTheme="minorHAnsi" w:cstheme="minorHAnsi"/>
          <w:sz w:val="20"/>
          <w:szCs w:val="20"/>
        </w:rPr>
        <w:fldChar w:fldCharType="end"/>
      </w:r>
    </w:p>
    <w:p w14:paraId="1C10F47C">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Ramanadhan</w:t>
      </w:r>
      <w:r>
        <w:rPr>
          <w:rFonts w:eastAsia="Arial" w:asciiTheme="minorHAnsi" w:hAnsiTheme="minorHAnsi" w:cstheme="minorHAnsi"/>
          <w:color w:val="000000"/>
          <w:sz w:val="20"/>
          <w:szCs w:val="20"/>
        </w:rPr>
        <w:t xml:space="preserve">, S., Revette, A. C., Lee, R. M. and Aveling, E. L. (2021) Pragmatic approaches to </w:t>
      </w:r>
      <w:r>
        <w:rPr>
          <w:rFonts w:asciiTheme="minorHAnsi" w:hAnsiTheme="minorHAnsi" w:cstheme="minorHAnsi"/>
          <w:sz w:val="20"/>
          <w:szCs w:val="20"/>
        </w:rPr>
        <w:t>analysing</w:t>
      </w:r>
      <w:r>
        <w:rPr>
          <w:rFonts w:eastAsia="Arial" w:asciiTheme="minorHAnsi" w:hAnsiTheme="minorHAnsi" w:cstheme="minorHAnsi"/>
          <w:color w:val="000000"/>
          <w:sz w:val="20"/>
          <w:szCs w:val="20"/>
        </w:rPr>
        <w:t xml:space="preserve"> qualitative data for implementation science: an introduction. Implementation Science Communications 2 (1), 70. Available at: </w:t>
      </w:r>
      <w:r>
        <w:fldChar w:fldCharType="begin"/>
      </w:r>
      <w:r>
        <w:instrText xml:space="preserve"> HYPERLINK "https://pubmed.ncbi.nlm.nih.gov/34187595/" </w:instrText>
      </w:r>
      <w:r>
        <w:fldChar w:fldCharType="separate"/>
      </w:r>
      <w:r>
        <w:rPr>
          <w:rStyle w:val="15"/>
          <w:rFonts w:eastAsia="Arial" w:asciiTheme="minorHAnsi" w:hAnsiTheme="minorHAnsi" w:cstheme="minorHAnsi"/>
          <w:sz w:val="20"/>
          <w:szCs w:val="20"/>
        </w:rPr>
        <w:t>Pragmatic approaches to analyzing qualitative data for implementation science: an introduction - PubMed</w:t>
      </w:r>
      <w:r>
        <w:rPr>
          <w:rStyle w:val="15"/>
          <w:rFonts w:eastAsia="Arial" w:asciiTheme="minorHAnsi" w:hAnsiTheme="minorHAnsi" w:cstheme="minorHAnsi"/>
          <w:sz w:val="20"/>
          <w:szCs w:val="20"/>
        </w:rPr>
        <w:fldChar w:fldCharType="end"/>
      </w:r>
    </w:p>
    <w:p w14:paraId="517FFF08">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27" w:name="_heading=h.23ckvvd" w:colFirst="0" w:colLast="0"/>
      <w:bookmarkEnd w:id="27"/>
      <w:r>
        <w:rPr>
          <w:rFonts w:eastAsia="Arial" w:asciiTheme="minorHAnsi" w:hAnsiTheme="minorHAnsi" w:cstheme="minorHAnsi"/>
          <w:color w:val="000000"/>
          <w:sz w:val="20"/>
          <w:szCs w:val="20"/>
          <w:highlight w:val="red"/>
        </w:rPr>
        <w:t>Rippel</w:t>
      </w:r>
      <w:r>
        <w:rPr>
          <w:rFonts w:eastAsia="Arial" w:asciiTheme="minorHAnsi" w:hAnsiTheme="minorHAnsi" w:cstheme="minorHAnsi"/>
          <w:color w:val="000000"/>
          <w:sz w:val="20"/>
          <w:szCs w:val="20"/>
        </w:rPr>
        <w:t xml:space="preserve">, B. (2011) Why trade facilitation is important for Africa. Africa Trade Policy Notes 27. Viewed at: </w:t>
      </w:r>
      <w:r>
        <w:fldChar w:fldCharType="begin"/>
      </w:r>
      <w:r>
        <w:instrText xml:space="preserve"> HYPERLINK "https://documents1.worldbank.org/curated/en/676621468201835737/pdf/663200BRI0AFR00757B000PUBLIC00trade.pdf" </w:instrText>
      </w:r>
      <w:r>
        <w:fldChar w:fldCharType="separate"/>
      </w:r>
      <w:r>
        <w:rPr>
          <w:rStyle w:val="15"/>
          <w:rFonts w:eastAsia="Arial" w:asciiTheme="minorHAnsi" w:hAnsiTheme="minorHAnsi" w:cstheme="minorHAnsi"/>
          <w:sz w:val="20"/>
          <w:szCs w:val="20"/>
        </w:rPr>
        <w:t>World Bank Document</w:t>
      </w:r>
      <w:r>
        <w:rPr>
          <w:rStyle w:val="15"/>
          <w:rFonts w:eastAsia="Arial" w:asciiTheme="minorHAnsi" w:hAnsiTheme="minorHAnsi" w:cstheme="minorHAnsi"/>
          <w:sz w:val="20"/>
          <w:szCs w:val="20"/>
        </w:rPr>
        <w:fldChar w:fldCharType="end"/>
      </w:r>
    </w:p>
    <w:p w14:paraId="42F64240">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28" w:name="_heading=h.ihv636" w:colFirst="0" w:colLast="0"/>
      <w:bookmarkEnd w:id="28"/>
      <w:r>
        <w:rPr>
          <w:rFonts w:eastAsia="Arial" w:asciiTheme="minorHAnsi" w:hAnsiTheme="minorHAnsi" w:cstheme="minorHAnsi"/>
          <w:color w:val="000000"/>
          <w:sz w:val="20"/>
          <w:szCs w:val="20"/>
        </w:rPr>
        <w:t xml:space="preserve">SADC (2020) Regional Indicative Strategic Development Plan (RISDP).  Gaborone: Southern African development Community. Viewed at: </w:t>
      </w:r>
      <w:r>
        <w:fldChar w:fldCharType="begin"/>
      </w:r>
      <w:r>
        <w:instrText xml:space="preserve"> HYPERLINK "https://www.sadc.int/index.php/pages/regional-indicative-strategic-development-plan-risdp" \h </w:instrText>
      </w:r>
      <w:r>
        <w:fldChar w:fldCharType="separate"/>
      </w:r>
      <w:r>
        <w:rPr>
          <w:rFonts w:eastAsia="Arial" w:asciiTheme="minorHAnsi" w:hAnsiTheme="minorHAnsi" w:cstheme="minorHAnsi"/>
          <w:color w:val="0563C1"/>
          <w:sz w:val="20"/>
          <w:szCs w:val="20"/>
          <w:u w:val="single"/>
        </w:rPr>
        <w:t>https://www.sadc.int/index.php/pages/regional-indicative-strategic-development-plan-risdp</w:t>
      </w:r>
      <w:r>
        <w:rPr>
          <w:rFonts w:eastAsia="Arial" w:asciiTheme="minorHAnsi" w:hAnsiTheme="minorHAnsi" w:cstheme="minorHAnsi"/>
          <w:color w:val="0563C1"/>
          <w:sz w:val="20"/>
          <w:szCs w:val="20"/>
          <w:u w:val="single"/>
        </w:rPr>
        <w:fldChar w:fldCharType="end"/>
      </w:r>
    </w:p>
    <w:p w14:paraId="7C58574E">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29" w:name="_heading=h.32hioqz" w:colFirst="0" w:colLast="0"/>
      <w:bookmarkEnd w:id="29"/>
      <w:r>
        <w:rPr>
          <w:rFonts w:eastAsia="Arial" w:asciiTheme="minorHAnsi" w:hAnsiTheme="minorHAnsi" w:cstheme="minorHAnsi"/>
          <w:color w:val="000000"/>
          <w:sz w:val="20"/>
          <w:szCs w:val="20"/>
        </w:rPr>
        <w:t xml:space="preserve">SADC (2022a) SADC Corporate Plan 2022/23 (Consolidated Operational Plans And Budgets 2022/23). Gaborone Southern African </w:t>
      </w:r>
      <w:r>
        <w:rPr>
          <w:rFonts w:asciiTheme="minorHAnsi" w:hAnsiTheme="minorHAnsi" w:cstheme="minorHAnsi"/>
          <w:sz w:val="20"/>
          <w:szCs w:val="20"/>
        </w:rPr>
        <w:t>Development</w:t>
      </w:r>
      <w:r>
        <w:rPr>
          <w:rFonts w:eastAsia="Arial" w:asciiTheme="minorHAnsi" w:hAnsiTheme="minorHAnsi" w:cstheme="minorHAnsi"/>
          <w:color w:val="000000"/>
          <w:sz w:val="20"/>
          <w:szCs w:val="20"/>
        </w:rPr>
        <w:t xml:space="preserve"> Community. Available at: </w:t>
      </w:r>
      <w:r>
        <w:fldChar w:fldCharType="begin"/>
      </w:r>
      <w:r>
        <w:instrText xml:space="preserve"> HYPERLINK "https://www.sadc.int/sites/default/files/2022-07/SADC_Annual_Corporate_Plan_2022-23_1.pdf" </w:instrText>
      </w:r>
      <w:r>
        <w:fldChar w:fldCharType="separate"/>
      </w:r>
      <w:r>
        <w:rPr>
          <w:rStyle w:val="15"/>
          <w:rFonts w:eastAsia="Arial" w:asciiTheme="minorHAnsi" w:hAnsiTheme="minorHAnsi" w:cstheme="minorHAnsi"/>
          <w:sz w:val="20"/>
          <w:szCs w:val="20"/>
        </w:rPr>
        <w:t>https://www.sadc.int/sites/default/files/2022-07/SADC_Annual_Corporate_Plan_2022-23_1.pdf</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w:t>
      </w:r>
    </w:p>
    <w:p w14:paraId="641A452B">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lang w:val="fr-CH"/>
        </w:rPr>
        <w:t xml:space="preserve">SADC. (2022b). SADC-EU Trade Facilitation Programme. </w:t>
      </w:r>
      <w:r>
        <w:rPr>
          <w:rFonts w:eastAsia="Arial" w:asciiTheme="minorHAnsi" w:hAnsiTheme="minorHAnsi" w:cstheme="minorHAnsi"/>
          <w:color w:val="000000"/>
          <w:sz w:val="20"/>
          <w:szCs w:val="20"/>
        </w:rPr>
        <w:t xml:space="preserve">Southern African Development Community. Viewed at: </w:t>
      </w:r>
      <w:r>
        <w:fldChar w:fldCharType="begin"/>
      </w:r>
      <w:r>
        <w:instrText xml:space="preserve"> HYPERLINK "https://www.sadc.int/project-portfolio/trade-facilitation-programme" </w:instrText>
      </w:r>
      <w:r>
        <w:fldChar w:fldCharType="separate"/>
      </w:r>
      <w:r>
        <w:rPr>
          <w:rStyle w:val="15"/>
          <w:rFonts w:eastAsia="Arial" w:asciiTheme="minorHAnsi" w:hAnsiTheme="minorHAnsi" w:cstheme="minorHAnsi"/>
          <w:sz w:val="20"/>
          <w:szCs w:val="20"/>
        </w:rPr>
        <w:t>https://www.sadc.int/project-portfolio/trade-facilitation-programme</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 xml:space="preserve"> </w:t>
      </w:r>
    </w:p>
    <w:p w14:paraId="5EDC69F2">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Sakyi</w:t>
      </w:r>
      <w:r>
        <w:rPr>
          <w:rFonts w:eastAsia="Arial" w:asciiTheme="minorHAnsi" w:hAnsiTheme="minorHAnsi" w:cstheme="minorHAnsi"/>
          <w:color w:val="000000"/>
          <w:sz w:val="20"/>
          <w:szCs w:val="20"/>
        </w:rPr>
        <w:t xml:space="preserve">, D., Bonuedi, I. and Opoku, E. E. O. (2018) Trade facilitation and social welfare in Africa. Journal of African Trade 5 (1-2), 35-53. Available at: </w:t>
      </w:r>
      <w:r>
        <w:fldChar w:fldCharType="begin"/>
      </w:r>
      <w:r>
        <w:instrText xml:space="preserve"> HYPERLINK "https://jat.afreximbank.com/journal/vol5/iss1/4/" </w:instrText>
      </w:r>
      <w:r>
        <w:fldChar w:fldCharType="separate"/>
      </w:r>
      <w:r>
        <w:rPr>
          <w:rStyle w:val="15"/>
          <w:rFonts w:eastAsia="Arial" w:asciiTheme="minorHAnsi" w:hAnsiTheme="minorHAnsi" w:cstheme="minorHAnsi"/>
          <w:sz w:val="20"/>
          <w:szCs w:val="20"/>
        </w:rPr>
        <w:t>"Trade facilitation and social welfare in Africa</w:t>
      </w:r>
      <w:r>
        <w:rPr>
          <w:rStyle w:val="15"/>
          <w:rFonts w:ascii="Segoe UI Symbol" w:hAnsi="Segoe UI Symbol" w:eastAsia="Arial" w:cs="Segoe UI Symbol"/>
          <w:sz w:val="20"/>
          <w:szCs w:val="20"/>
        </w:rPr>
        <w:t>☆</w:t>
      </w:r>
      <w:r>
        <w:rPr>
          <w:rStyle w:val="15"/>
          <w:rFonts w:eastAsia="Arial" w:asciiTheme="minorHAnsi" w:hAnsiTheme="minorHAnsi" w:cstheme="minorHAnsi"/>
          <w:sz w:val="20"/>
          <w:szCs w:val="20"/>
        </w:rPr>
        <w:t>" by Daniel Sakyi, Isaac Bonuedi et al.</w:t>
      </w:r>
      <w:r>
        <w:rPr>
          <w:rStyle w:val="15"/>
          <w:rFonts w:eastAsia="Arial" w:asciiTheme="minorHAnsi" w:hAnsiTheme="minorHAnsi" w:cstheme="minorHAnsi"/>
          <w:sz w:val="20"/>
          <w:szCs w:val="20"/>
        </w:rPr>
        <w:fldChar w:fldCharType="end"/>
      </w:r>
    </w:p>
    <w:p w14:paraId="48D95543">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Sako</w:t>
      </w:r>
      <w:r>
        <w:rPr>
          <w:rFonts w:eastAsia="Arial" w:asciiTheme="minorHAnsi" w:hAnsiTheme="minorHAnsi" w:cstheme="minorHAnsi"/>
          <w:color w:val="000000"/>
          <w:sz w:val="20"/>
          <w:szCs w:val="20"/>
        </w:rPr>
        <w:t xml:space="preserve">, S. (2006) Challenges Facing Africa’s Regional Economic Communities In Capacity Building. 1-28. Available at: </w:t>
      </w:r>
      <w:r>
        <w:fldChar w:fldCharType="begin"/>
      </w:r>
      <w:r>
        <w:instrText xml:space="preserve"> HYPERLINK "https://opendocs.ids.ac.uk/articles/report/Challenges_facing_Africa_s_regional_economic_communities_in_capacity_building/26443699?file=48091636" </w:instrText>
      </w:r>
      <w:r>
        <w:fldChar w:fldCharType="separate"/>
      </w:r>
      <w:r>
        <w:rPr>
          <w:rStyle w:val="15"/>
          <w:rFonts w:eastAsia="Arial" w:asciiTheme="minorHAnsi" w:hAnsiTheme="minorHAnsi" w:cstheme="minorHAnsi"/>
          <w:sz w:val="20"/>
          <w:szCs w:val="20"/>
        </w:rPr>
        <w:t>Challenges facing Africa's regional economic communities in capacity building</w:t>
      </w:r>
      <w:r>
        <w:rPr>
          <w:rStyle w:val="15"/>
          <w:rFonts w:eastAsia="Arial" w:asciiTheme="minorHAnsi" w:hAnsiTheme="minorHAnsi" w:cstheme="minorHAnsi"/>
          <w:sz w:val="20"/>
          <w:szCs w:val="20"/>
        </w:rPr>
        <w:fldChar w:fldCharType="end"/>
      </w:r>
    </w:p>
    <w:p w14:paraId="54A8B7D7">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 xml:space="preserve">SARPN. (2020). Regional integration in Southern Africa: Overview of recent developments. Southern Africa Regional Poverty Network (SARPN). Viewed at: </w:t>
      </w:r>
      <w:r>
        <w:fldChar w:fldCharType="begin"/>
      </w:r>
      <w:r>
        <w:instrText xml:space="preserve"> HYPERLINK "https://sarpn.org/documents/d0000329/exec.php" </w:instrText>
      </w:r>
      <w:r>
        <w:fldChar w:fldCharType="separate"/>
      </w:r>
      <w:r>
        <w:rPr>
          <w:rStyle w:val="15"/>
          <w:rFonts w:eastAsia="Arial" w:asciiTheme="minorHAnsi" w:hAnsiTheme="minorHAnsi" w:cstheme="minorHAnsi"/>
          <w:sz w:val="20"/>
          <w:szCs w:val="20"/>
        </w:rPr>
        <w:t>https://sarpn.org/documents/d0000329/exec.php</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 xml:space="preserve"> </w:t>
      </w:r>
    </w:p>
    <w:p w14:paraId="67A19E67">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Saunders</w:t>
      </w:r>
      <w:r>
        <w:rPr>
          <w:rFonts w:eastAsia="Arial" w:asciiTheme="minorHAnsi" w:hAnsiTheme="minorHAnsi" w:cstheme="minorHAnsi"/>
          <w:color w:val="000000"/>
          <w:sz w:val="20"/>
          <w:szCs w:val="20"/>
        </w:rPr>
        <w:t xml:space="preserve">, M., </w:t>
      </w:r>
      <w:r>
        <w:rPr>
          <w:rFonts w:eastAsia="Arial" w:asciiTheme="minorHAnsi" w:hAnsiTheme="minorHAnsi" w:cstheme="minorHAnsi"/>
          <w:color w:val="000000"/>
          <w:sz w:val="20"/>
          <w:szCs w:val="20"/>
          <w:highlight w:val="red"/>
        </w:rPr>
        <w:t>Lewis</w:t>
      </w:r>
      <w:r>
        <w:rPr>
          <w:rFonts w:eastAsia="Arial" w:asciiTheme="minorHAnsi" w:hAnsiTheme="minorHAnsi" w:cstheme="minorHAnsi"/>
          <w:color w:val="000000"/>
          <w:sz w:val="20"/>
          <w:szCs w:val="20"/>
        </w:rPr>
        <w:t xml:space="preserve">, P. and Thornhill, A. (2009) Understanding research philosophies and approaches. Research Methods for Business Students 4, 106-135. Available at: </w:t>
      </w:r>
      <w:r>
        <w:fldChar w:fldCharType="begin"/>
      </w:r>
      <w:r>
        <w:instrText xml:space="preserve"> HYPERLINK "https://www.researchgate.net/publication/309102603_Understanding_research_philosophies_and_approaches" </w:instrText>
      </w:r>
      <w:r>
        <w:fldChar w:fldCharType="separate"/>
      </w:r>
      <w:r>
        <w:rPr>
          <w:rStyle w:val="15"/>
          <w:rFonts w:eastAsia="Arial" w:asciiTheme="minorHAnsi" w:hAnsiTheme="minorHAnsi" w:cstheme="minorHAnsi"/>
          <w:sz w:val="20"/>
          <w:szCs w:val="20"/>
        </w:rPr>
        <w:t>(PDF) Understanding research philosophies and approaches</w:t>
      </w:r>
      <w:r>
        <w:rPr>
          <w:rStyle w:val="15"/>
          <w:rFonts w:eastAsia="Arial" w:asciiTheme="minorHAnsi" w:hAnsiTheme="minorHAnsi" w:cstheme="minorHAnsi"/>
          <w:sz w:val="20"/>
          <w:szCs w:val="20"/>
        </w:rPr>
        <w:fldChar w:fldCharType="end"/>
      </w:r>
    </w:p>
    <w:p w14:paraId="3E46B374">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Geda</w:t>
      </w:r>
      <w:r>
        <w:rPr>
          <w:rFonts w:eastAsia="Arial" w:asciiTheme="minorHAnsi" w:hAnsiTheme="minorHAnsi" w:cstheme="minorHAnsi"/>
          <w:color w:val="000000"/>
          <w:sz w:val="20"/>
          <w:szCs w:val="20"/>
        </w:rPr>
        <w:t xml:space="preserve">, A. and </w:t>
      </w:r>
      <w:r>
        <w:rPr>
          <w:rFonts w:eastAsia="Arial" w:asciiTheme="minorHAnsi" w:hAnsiTheme="minorHAnsi" w:cstheme="minorHAnsi"/>
          <w:color w:val="000000"/>
          <w:sz w:val="20"/>
          <w:szCs w:val="20"/>
          <w:highlight w:val="red"/>
        </w:rPr>
        <w:t>Seid</w:t>
      </w:r>
      <w:r>
        <w:rPr>
          <w:rFonts w:eastAsia="Arial" w:asciiTheme="minorHAnsi" w:hAnsiTheme="minorHAnsi" w:cstheme="minorHAnsi"/>
          <w:color w:val="000000"/>
          <w:sz w:val="20"/>
          <w:szCs w:val="20"/>
        </w:rPr>
        <w:t xml:space="preserve">, E. H. (2015) The potential for internal trade and regional integration in Africa. Journal of African Trade 2 (1-2). Viewed at: </w:t>
      </w:r>
      <w:r>
        <w:fldChar w:fldCharType="begin"/>
      </w:r>
      <w:r>
        <w:instrText xml:space="preserve"> HYPERLINK "https://www.sciencedirect.com/science/article/pii/S2214851515000043" </w:instrText>
      </w:r>
      <w:r>
        <w:fldChar w:fldCharType="separate"/>
      </w:r>
      <w:r>
        <w:rPr>
          <w:rStyle w:val="15"/>
          <w:rFonts w:eastAsia="Arial" w:asciiTheme="minorHAnsi" w:hAnsiTheme="minorHAnsi" w:cstheme="minorHAnsi"/>
          <w:sz w:val="20"/>
          <w:szCs w:val="20"/>
        </w:rPr>
        <w:t>The potential for internal trade and regional integration in Africa - ScienceDirect</w:t>
      </w:r>
      <w:r>
        <w:rPr>
          <w:rStyle w:val="15"/>
          <w:rFonts w:eastAsia="Arial" w:asciiTheme="minorHAnsi" w:hAnsiTheme="minorHAnsi" w:cstheme="minorHAnsi"/>
          <w:sz w:val="20"/>
          <w:szCs w:val="20"/>
        </w:rPr>
        <w:fldChar w:fldCharType="end"/>
      </w:r>
    </w:p>
    <w:p w14:paraId="395F4168">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Sen, S. (2010) "International Trade Theory and Policy: A Review of the Literature".</w:t>
      </w:r>
      <w:r>
        <w:rPr>
          <w:rFonts w:asciiTheme="minorHAnsi" w:hAnsiTheme="minorHAnsi" w:cstheme="minorHAnsi"/>
          <w:sz w:val="20"/>
          <w:szCs w:val="20"/>
        </w:rPr>
        <w:t xml:space="preserve"> </w:t>
      </w:r>
      <w:r>
        <w:rPr>
          <w:rFonts w:eastAsia="Arial" w:asciiTheme="minorHAnsi" w:hAnsiTheme="minorHAnsi" w:cstheme="minorHAnsi"/>
          <w:color w:val="000000"/>
          <w:sz w:val="20"/>
          <w:szCs w:val="20"/>
        </w:rPr>
        <w:t xml:space="preserve">Levy Economics Institute of Bard College. Working Paper No. 635. Pp 1-23. Viewed at: </w:t>
      </w:r>
      <w:r>
        <w:fldChar w:fldCharType="begin"/>
      </w:r>
      <w:r>
        <w:instrText xml:space="preserve"> HYPERLINK "https://www.levyinstitute.org/pubs/wp_635.pdf" </w:instrText>
      </w:r>
      <w:r>
        <w:fldChar w:fldCharType="separate"/>
      </w:r>
      <w:r>
        <w:rPr>
          <w:rStyle w:val="15"/>
          <w:rFonts w:eastAsia="Arial" w:asciiTheme="minorHAnsi" w:hAnsiTheme="minorHAnsi" w:cstheme="minorHAnsi"/>
          <w:sz w:val="20"/>
          <w:szCs w:val="20"/>
        </w:rPr>
        <w:t>International Trade Theory and Policy: A Review of the Literature</w:t>
      </w:r>
      <w:r>
        <w:rPr>
          <w:rStyle w:val="15"/>
          <w:rFonts w:eastAsia="Arial" w:asciiTheme="minorHAnsi" w:hAnsiTheme="minorHAnsi" w:cstheme="minorHAnsi"/>
          <w:sz w:val="20"/>
          <w:szCs w:val="20"/>
        </w:rPr>
        <w:fldChar w:fldCharType="end"/>
      </w:r>
    </w:p>
    <w:p w14:paraId="165D0B93">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30" w:name="_heading=h.2grqrue" w:colFirst="0" w:colLast="0"/>
      <w:bookmarkEnd w:id="30"/>
      <w:r>
        <w:rPr>
          <w:rFonts w:eastAsia="Arial" w:asciiTheme="minorHAnsi" w:hAnsiTheme="minorHAnsi" w:cstheme="minorHAnsi"/>
          <w:color w:val="000000"/>
          <w:sz w:val="20"/>
          <w:szCs w:val="20"/>
        </w:rPr>
        <w:t xml:space="preserve">SGS (2022) Customs Management Systems.  United Kingdom: SGS United Kingdom Ltd. Viewed at:  </w:t>
      </w:r>
      <w:r>
        <w:fldChar w:fldCharType="begin"/>
      </w:r>
      <w:r>
        <w:instrText xml:space="preserve"> HYPERLINK "https://www.sgs.co.uk/en-gb/public-sector/e-government-solutions/customs-management-systems" \h </w:instrText>
      </w:r>
      <w:r>
        <w:fldChar w:fldCharType="separate"/>
      </w:r>
      <w:r>
        <w:rPr>
          <w:rFonts w:eastAsia="Arial" w:asciiTheme="minorHAnsi" w:hAnsiTheme="minorHAnsi" w:cstheme="minorHAnsi"/>
          <w:color w:val="0563C1"/>
          <w:sz w:val="20"/>
          <w:szCs w:val="20"/>
          <w:u w:val="single"/>
        </w:rPr>
        <w:t>https://www.sgs.co.uk/en-gb/public-sector/e-government-solutions/customs-management-systems</w:t>
      </w:r>
      <w:r>
        <w:rPr>
          <w:rFonts w:eastAsia="Arial" w:asciiTheme="minorHAnsi" w:hAnsiTheme="minorHAnsi" w:cstheme="minorHAnsi"/>
          <w:color w:val="0563C1"/>
          <w:sz w:val="20"/>
          <w:szCs w:val="20"/>
          <w:u w:val="single"/>
        </w:rPr>
        <w:fldChar w:fldCharType="end"/>
      </w:r>
      <w:r>
        <w:rPr>
          <w:rFonts w:eastAsia="Arial" w:asciiTheme="minorHAnsi" w:hAnsiTheme="minorHAnsi" w:cstheme="minorHAnsi"/>
          <w:color w:val="000000"/>
          <w:sz w:val="20"/>
          <w:szCs w:val="20"/>
        </w:rPr>
        <w:t>.</w:t>
      </w:r>
    </w:p>
    <w:p w14:paraId="24BB4FDE">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Soderbery</w:t>
      </w:r>
      <w:r>
        <w:rPr>
          <w:rFonts w:eastAsia="Arial" w:asciiTheme="minorHAnsi" w:hAnsiTheme="minorHAnsi" w:cstheme="minorHAnsi"/>
          <w:color w:val="000000"/>
          <w:sz w:val="20"/>
          <w:szCs w:val="20"/>
        </w:rPr>
        <w:t xml:space="preserve">, A. (2014) Market size, structure, and access: Trade with capacity constraints. European Economic Review 70, 276-298. Available at: </w:t>
      </w:r>
      <w:r>
        <w:fldChar w:fldCharType="begin"/>
      </w:r>
      <w:r>
        <w:instrText xml:space="preserve"> HYPERLINK "https://www.sciencedirect.com/science/article/pii/S0014292114000890" </w:instrText>
      </w:r>
      <w:r>
        <w:fldChar w:fldCharType="separate"/>
      </w:r>
      <w:r>
        <w:rPr>
          <w:rStyle w:val="15"/>
          <w:rFonts w:eastAsia="Arial" w:asciiTheme="minorHAnsi" w:hAnsiTheme="minorHAnsi" w:cstheme="minorHAnsi"/>
          <w:sz w:val="20"/>
          <w:szCs w:val="20"/>
        </w:rPr>
        <w:t>Market size, structure, and access: Trade with capacity constraints - ScienceDirect</w:t>
      </w:r>
      <w:r>
        <w:rPr>
          <w:rStyle w:val="15"/>
          <w:rFonts w:eastAsia="Arial" w:asciiTheme="minorHAnsi" w:hAnsiTheme="minorHAnsi" w:cstheme="minorHAnsi"/>
          <w:sz w:val="20"/>
          <w:szCs w:val="20"/>
        </w:rPr>
        <w:fldChar w:fldCharType="end"/>
      </w:r>
    </w:p>
    <w:p w14:paraId="40F3CE57">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Takpara</w:t>
      </w:r>
      <w:r>
        <w:rPr>
          <w:rFonts w:eastAsia="Arial" w:asciiTheme="minorHAnsi" w:hAnsiTheme="minorHAnsi" w:cstheme="minorHAnsi"/>
          <w:color w:val="000000"/>
          <w:sz w:val="20"/>
          <w:szCs w:val="20"/>
        </w:rPr>
        <w:t xml:space="preserve">, M. M. (2022) Trade Facilitation and Export Performance : Evidence from Economic Community of West African States. Available at: </w:t>
      </w:r>
      <w:r>
        <w:fldChar w:fldCharType="begin"/>
      </w:r>
      <w:r>
        <w:instrText xml:space="preserve"> HYPERLINK "https://papers.ssrn.com/sol3/papers.cfm?abstract_id=4096175" </w:instrText>
      </w:r>
      <w:r>
        <w:fldChar w:fldCharType="separate"/>
      </w:r>
      <w:r>
        <w:rPr>
          <w:rStyle w:val="15"/>
          <w:rFonts w:eastAsia="Arial" w:asciiTheme="minorHAnsi" w:hAnsiTheme="minorHAnsi" w:cstheme="minorHAnsi"/>
          <w:sz w:val="20"/>
          <w:szCs w:val="20"/>
        </w:rPr>
        <w:t>Trade Facilitation and Export Performance: Evidence from Economic Community of West African States by Moukaila Mouzamilou Takpara :: SSRN</w:t>
      </w:r>
      <w:r>
        <w:rPr>
          <w:rStyle w:val="15"/>
          <w:rFonts w:eastAsia="Arial" w:asciiTheme="minorHAnsi" w:hAnsiTheme="minorHAnsi" w:cstheme="minorHAnsi"/>
          <w:sz w:val="20"/>
          <w:szCs w:val="20"/>
        </w:rPr>
        <w:fldChar w:fldCharType="end"/>
      </w:r>
    </w:p>
    <w:p w14:paraId="121BD287">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Tralac</w:t>
      </w:r>
      <w:r>
        <w:rPr>
          <w:rFonts w:eastAsia="Arial" w:asciiTheme="minorHAnsi" w:hAnsiTheme="minorHAnsi" w:cstheme="minorHAnsi"/>
          <w:color w:val="000000"/>
          <w:sz w:val="20"/>
          <w:szCs w:val="20"/>
        </w:rPr>
        <w:t xml:space="preserve">. (2025). Status of ratification. Trade Law Centre (Tralalc). Viewed at: </w:t>
      </w:r>
      <w:r>
        <w:fldChar w:fldCharType="begin"/>
      </w:r>
      <w:r>
        <w:instrText xml:space="preserve"> HYPERLINK "https://www.tralac.org/resources/by-region/cfta.html" \l "ratification" </w:instrText>
      </w:r>
      <w:r>
        <w:fldChar w:fldCharType="separate"/>
      </w:r>
      <w:r>
        <w:rPr>
          <w:rStyle w:val="15"/>
          <w:rFonts w:eastAsia="Arial" w:asciiTheme="minorHAnsi" w:hAnsiTheme="minorHAnsi" w:cstheme="minorHAnsi"/>
          <w:sz w:val="20"/>
          <w:szCs w:val="20"/>
        </w:rPr>
        <w:t>https://www.tralac.org/resources/by-region/cfta.html#ratification</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 xml:space="preserve"> </w:t>
      </w:r>
    </w:p>
    <w:p w14:paraId="50684B66">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31" w:name="_heading=h.vx1227" w:colFirst="0" w:colLast="0"/>
      <w:bookmarkEnd w:id="31"/>
      <w:r>
        <w:rPr>
          <w:rFonts w:eastAsia="Arial" w:asciiTheme="minorHAnsi" w:hAnsiTheme="minorHAnsi" w:cstheme="minorHAnsi"/>
          <w:color w:val="000000"/>
          <w:sz w:val="20"/>
          <w:szCs w:val="20"/>
        </w:rPr>
        <w:t xml:space="preserve">UNCTAD (2014) The New Frontier of Competitiveness in Developing Countries - Implementing Trade Facilitation. Geneva: United Nations Conference on Trade and Development. Viewed at: </w:t>
      </w:r>
      <w:r>
        <w:fldChar w:fldCharType="begin"/>
      </w:r>
      <w:r>
        <w:instrText xml:space="preserve"> HYPERLINK "https://unctad.org/system/files/official-document/dtltlb2013d2_en.pdf" \h </w:instrText>
      </w:r>
      <w:r>
        <w:fldChar w:fldCharType="separate"/>
      </w:r>
      <w:r>
        <w:rPr>
          <w:rFonts w:eastAsia="Arial" w:asciiTheme="minorHAnsi" w:hAnsiTheme="minorHAnsi" w:cstheme="minorHAnsi"/>
          <w:color w:val="0563C1"/>
          <w:sz w:val="20"/>
          <w:szCs w:val="20"/>
          <w:u w:val="single"/>
        </w:rPr>
        <w:t>https://unctad.org/system/files/official-document/dtltlb2013d2_en.pdf</w:t>
      </w:r>
      <w:r>
        <w:rPr>
          <w:rFonts w:eastAsia="Arial" w:asciiTheme="minorHAnsi" w:hAnsiTheme="minorHAnsi" w:cstheme="minorHAnsi"/>
          <w:color w:val="0563C1"/>
          <w:sz w:val="20"/>
          <w:szCs w:val="20"/>
          <w:u w:val="single"/>
        </w:rPr>
        <w:fldChar w:fldCharType="end"/>
      </w:r>
      <w:r>
        <w:rPr>
          <w:rFonts w:eastAsia="Arial" w:asciiTheme="minorHAnsi" w:hAnsiTheme="minorHAnsi" w:cstheme="minorHAnsi"/>
          <w:color w:val="000000"/>
          <w:sz w:val="20"/>
          <w:szCs w:val="20"/>
        </w:rPr>
        <w:t>.</w:t>
      </w:r>
    </w:p>
    <w:p w14:paraId="4C217766">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 xml:space="preserve">UNCTAD (2016) Trade Facilitation and Development: Driving trade competitiveness, border agency effectiveness and strengthened governance. Geneva: United Nations Conference on Trade and Development. Available at: </w:t>
      </w:r>
      <w:r>
        <w:fldChar w:fldCharType="begin"/>
      </w:r>
      <w:r>
        <w:instrText xml:space="preserve"> HYPERLINK "https://unctad.org/publication/trade-facilitation-and-development-driving-trade-competitiveness-border-agency" </w:instrText>
      </w:r>
      <w:r>
        <w:fldChar w:fldCharType="separate"/>
      </w:r>
      <w:r>
        <w:rPr>
          <w:rStyle w:val="15"/>
          <w:rFonts w:eastAsia="Arial" w:asciiTheme="minorHAnsi" w:hAnsiTheme="minorHAnsi" w:cstheme="minorHAnsi"/>
          <w:sz w:val="20"/>
          <w:szCs w:val="20"/>
        </w:rPr>
        <w:t>Trade facilitation and development: Driving trade competitiveness, border agency effectiveness and strengthened governance | UN Trade and Development (UNCTAD)</w:t>
      </w:r>
      <w:r>
        <w:rPr>
          <w:rStyle w:val="15"/>
          <w:rFonts w:eastAsia="Arial" w:asciiTheme="minorHAnsi" w:hAnsiTheme="minorHAnsi" w:cstheme="minorHAnsi"/>
          <w:sz w:val="20"/>
          <w:szCs w:val="20"/>
        </w:rPr>
        <w:fldChar w:fldCharType="end"/>
      </w:r>
    </w:p>
    <w:p w14:paraId="3AEE5ABF">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 xml:space="preserve">UNCTAD (2020) National trade facilitation committees as coordinators of trade facilitation reforms. Geneva: United Nations Conference on Trade and Development. Available at: </w:t>
      </w:r>
      <w:r>
        <w:fldChar w:fldCharType="begin"/>
      </w:r>
      <w:r>
        <w:instrText xml:space="preserve"> HYPERLINK "https://unctad.org/system/files/official-document/dtltlb2020d1_en.pdf" </w:instrText>
      </w:r>
      <w:r>
        <w:fldChar w:fldCharType="separate"/>
      </w:r>
      <w:r>
        <w:rPr>
          <w:rStyle w:val="15"/>
          <w:rFonts w:eastAsia="Arial" w:asciiTheme="minorHAnsi" w:hAnsiTheme="minorHAnsi" w:cstheme="minorHAnsi"/>
          <w:sz w:val="20"/>
          <w:szCs w:val="20"/>
        </w:rPr>
        <w:t>https://unctad.org/system/files/official-document/dtltlb2020d1_en.pdf</w:t>
      </w:r>
      <w:r>
        <w:rPr>
          <w:rStyle w:val="15"/>
          <w:rFonts w:eastAsia="Arial" w:asciiTheme="minorHAnsi" w:hAnsiTheme="minorHAnsi" w:cstheme="minorHAnsi"/>
          <w:sz w:val="20"/>
          <w:szCs w:val="20"/>
        </w:rPr>
        <w:fldChar w:fldCharType="end"/>
      </w:r>
    </w:p>
    <w:p w14:paraId="651C314B">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32" w:name="_heading=h.3fwokq0" w:colFirst="0" w:colLast="0"/>
      <w:bookmarkEnd w:id="32"/>
      <w:r>
        <w:rPr>
          <w:rFonts w:eastAsia="Arial" w:asciiTheme="minorHAnsi" w:hAnsiTheme="minorHAnsi" w:cstheme="minorHAnsi"/>
          <w:color w:val="000000"/>
          <w:sz w:val="20"/>
          <w:szCs w:val="20"/>
          <w:highlight w:val="red"/>
        </w:rPr>
        <w:t>Viljoen</w:t>
      </w:r>
      <w:r>
        <w:rPr>
          <w:rFonts w:eastAsia="Arial" w:asciiTheme="minorHAnsi" w:hAnsiTheme="minorHAnsi" w:cstheme="minorHAnsi"/>
          <w:color w:val="000000"/>
          <w:sz w:val="20"/>
          <w:szCs w:val="20"/>
        </w:rPr>
        <w:t xml:space="preserve">, W. (2019) Trade facilitation challenges in southern Africa. 1-31. Available at: </w:t>
      </w:r>
      <w:r>
        <w:fldChar w:fldCharType="begin"/>
      </w:r>
      <w:r>
        <w:instrText xml:space="preserve"> HYPERLINK "https://www.tralac.org/publications/article/14218-trade-facilitation-challenges-in-southern-africa.html" </w:instrText>
      </w:r>
      <w:r>
        <w:fldChar w:fldCharType="separate"/>
      </w:r>
      <w:r>
        <w:rPr>
          <w:rStyle w:val="15"/>
          <w:rFonts w:eastAsia="Arial" w:asciiTheme="minorHAnsi" w:hAnsiTheme="minorHAnsi" w:cstheme="minorHAnsi"/>
          <w:sz w:val="20"/>
          <w:szCs w:val="20"/>
        </w:rPr>
        <w:t>Trade facilitation challenges in southern Africa - tralac trade law centre</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w:t>
      </w:r>
    </w:p>
    <w:p w14:paraId="059BF745">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 xml:space="preserve">WBG (2021) Connectivity, Logistics &amp; Trade Facilitation: Facilitating Trade at the Border, Behind the Border, and Beyond.  Washington DC: The World Bank Group. Available at: </w:t>
      </w:r>
      <w:r>
        <w:fldChar w:fldCharType="begin"/>
      </w:r>
      <w:r>
        <w:instrText xml:space="preserve"> HYPERLINK "https://www.worldbank.org/en/topic/trade-facilitation-and-logistics" \h </w:instrText>
      </w:r>
      <w:r>
        <w:fldChar w:fldCharType="separate"/>
      </w:r>
      <w:r>
        <w:rPr>
          <w:rFonts w:eastAsia="Arial" w:asciiTheme="minorHAnsi" w:hAnsiTheme="minorHAnsi" w:cstheme="minorHAnsi"/>
          <w:color w:val="0563C1"/>
          <w:sz w:val="20"/>
          <w:szCs w:val="20"/>
          <w:u w:val="single"/>
        </w:rPr>
        <w:t>https://www.worldbank.org/en/topic/trade-facilitation-and-logistics</w:t>
      </w:r>
      <w:r>
        <w:rPr>
          <w:rFonts w:eastAsia="Arial" w:asciiTheme="minorHAnsi" w:hAnsiTheme="minorHAnsi" w:cstheme="minorHAnsi"/>
          <w:color w:val="0563C1"/>
          <w:sz w:val="20"/>
          <w:szCs w:val="20"/>
          <w:u w:val="single"/>
        </w:rPr>
        <w:fldChar w:fldCharType="end"/>
      </w:r>
    </w:p>
    <w:p w14:paraId="3572C428">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33" w:name="_heading=h.1v1yuxt" w:colFirst="0" w:colLast="0"/>
      <w:bookmarkEnd w:id="33"/>
      <w:r>
        <w:rPr>
          <w:rFonts w:eastAsia="Arial" w:asciiTheme="minorHAnsi" w:hAnsiTheme="minorHAnsi" w:cstheme="minorHAnsi"/>
          <w:color w:val="000000"/>
          <w:sz w:val="20"/>
          <w:szCs w:val="20"/>
          <w:highlight w:val="red"/>
        </w:rPr>
        <w:t>Wilson</w:t>
      </w:r>
      <w:r>
        <w:rPr>
          <w:rFonts w:eastAsia="Arial" w:asciiTheme="minorHAnsi" w:hAnsiTheme="minorHAnsi" w:cstheme="minorHAnsi"/>
          <w:color w:val="000000"/>
          <w:sz w:val="20"/>
          <w:szCs w:val="20"/>
        </w:rPr>
        <w:t xml:space="preserve">, J. S., Otsuki, T. and Mann, C. L. (2003) Trade Facilitation and Economic Development. World Bank Economic Review 17 (3), 367-389. Available at: </w:t>
      </w:r>
      <w:r>
        <w:fldChar w:fldCharType="begin"/>
      </w:r>
      <w:r>
        <w:instrText xml:space="preserve"> HYPERLINK "https://academic.oup.com/wber/article-abstract/17/3/367/1735402" </w:instrText>
      </w:r>
      <w:r>
        <w:fldChar w:fldCharType="separate"/>
      </w:r>
      <w:r>
        <w:rPr>
          <w:rStyle w:val="15"/>
          <w:rFonts w:eastAsia="Arial" w:asciiTheme="minorHAnsi" w:hAnsiTheme="minorHAnsi" w:cstheme="minorHAnsi"/>
          <w:sz w:val="20"/>
          <w:szCs w:val="20"/>
        </w:rPr>
        <w:t>Trade Facilitation and Economic Development: A New Approach to Quantifying the Impact | The World Bank Economic Review | Oxford Academic</w:t>
      </w:r>
      <w:r>
        <w:rPr>
          <w:rStyle w:val="15"/>
          <w:rFonts w:eastAsia="Arial" w:asciiTheme="minorHAnsi" w:hAnsiTheme="minorHAnsi" w:cstheme="minorHAnsi"/>
          <w:sz w:val="20"/>
          <w:szCs w:val="20"/>
        </w:rPr>
        <w:fldChar w:fldCharType="end"/>
      </w:r>
    </w:p>
    <w:p w14:paraId="0EDC13F1">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bookmarkStart w:id="34" w:name="_heading=h.4f1mdlm" w:colFirst="0" w:colLast="0"/>
      <w:bookmarkEnd w:id="34"/>
      <w:r>
        <w:rPr>
          <w:rFonts w:eastAsia="Arial" w:asciiTheme="minorHAnsi" w:hAnsiTheme="minorHAnsi" w:cstheme="minorHAnsi"/>
          <w:color w:val="000000"/>
          <w:sz w:val="20"/>
          <w:szCs w:val="20"/>
          <w:highlight w:val="red"/>
        </w:rPr>
        <w:t>Woolfrey</w:t>
      </w:r>
      <w:r>
        <w:rPr>
          <w:rFonts w:eastAsia="Arial" w:asciiTheme="minorHAnsi" w:hAnsiTheme="minorHAnsi" w:cstheme="minorHAnsi"/>
          <w:color w:val="000000"/>
          <w:sz w:val="20"/>
          <w:szCs w:val="20"/>
        </w:rPr>
        <w:t xml:space="preserve">, S. and </w:t>
      </w:r>
      <w:r>
        <w:rPr>
          <w:rFonts w:eastAsia="Arial" w:asciiTheme="minorHAnsi" w:hAnsiTheme="minorHAnsi" w:cstheme="minorHAnsi"/>
          <w:color w:val="000000"/>
          <w:sz w:val="20"/>
          <w:szCs w:val="20"/>
          <w:highlight w:val="red"/>
        </w:rPr>
        <w:t>Byiers</w:t>
      </w:r>
      <w:r>
        <w:rPr>
          <w:rFonts w:eastAsia="Arial" w:asciiTheme="minorHAnsi" w:hAnsiTheme="minorHAnsi" w:cstheme="minorHAnsi"/>
          <w:color w:val="000000"/>
          <w:sz w:val="20"/>
          <w:szCs w:val="20"/>
        </w:rPr>
        <w:t xml:space="preserve">, B. (2019) The African Continental Free Trade Area and the politics of industrialisation.  European Centre for Development Policy Management. Available at: </w:t>
      </w:r>
      <w:r>
        <w:fldChar w:fldCharType="begin"/>
      </w:r>
      <w:r>
        <w:instrText xml:space="preserve"> HYPERLINK "https://ecdpm.org/talking-points/african-continental-free-trade-area-afcfta-politics-industrialisation/" \h </w:instrText>
      </w:r>
      <w:r>
        <w:fldChar w:fldCharType="separate"/>
      </w:r>
      <w:r>
        <w:rPr>
          <w:rFonts w:eastAsia="Arial" w:asciiTheme="minorHAnsi" w:hAnsiTheme="minorHAnsi" w:cstheme="minorHAnsi"/>
          <w:color w:val="0563C1"/>
          <w:sz w:val="20"/>
          <w:szCs w:val="20"/>
          <w:u w:val="single"/>
        </w:rPr>
        <w:t>https://ecdpm.org/talking-points/african-continental-free-trade-area-afcfta-politics-industrialisation/</w:t>
      </w:r>
      <w:r>
        <w:rPr>
          <w:rFonts w:eastAsia="Arial" w:asciiTheme="minorHAnsi" w:hAnsiTheme="minorHAnsi" w:cstheme="minorHAnsi"/>
          <w:color w:val="0563C1"/>
          <w:sz w:val="20"/>
          <w:szCs w:val="20"/>
          <w:u w:val="single"/>
        </w:rPr>
        <w:fldChar w:fldCharType="end"/>
      </w:r>
      <w:r>
        <w:rPr>
          <w:rFonts w:eastAsia="Arial" w:asciiTheme="minorHAnsi" w:hAnsiTheme="minorHAnsi" w:cstheme="minorHAnsi"/>
          <w:color w:val="000000"/>
          <w:sz w:val="20"/>
          <w:szCs w:val="20"/>
        </w:rPr>
        <w:t xml:space="preserve"> </w:t>
      </w:r>
    </w:p>
    <w:p w14:paraId="2BF5BD20">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rPr>
        <w:t xml:space="preserve">WTO (2025) WTO Trade Facilitation Agreement Database. World Trade Organisation (WTO). Available at: </w:t>
      </w:r>
      <w:r>
        <w:fldChar w:fldCharType="begin"/>
      </w:r>
      <w:r>
        <w:instrText xml:space="preserve"> HYPERLINK "https://www.tfadatabase.org/en" </w:instrText>
      </w:r>
      <w:r>
        <w:fldChar w:fldCharType="separate"/>
      </w:r>
      <w:r>
        <w:rPr>
          <w:rStyle w:val="15"/>
          <w:rFonts w:eastAsia="Arial" w:asciiTheme="minorHAnsi" w:hAnsiTheme="minorHAnsi" w:cstheme="minorHAnsi"/>
          <w:sz w:val="20"/>
          <w:szCs w:val="20"/>
        </w:rPr>
        <w:t>TFAD - Trade Facilitation Agreement Database</w:t>
      </w:r>
      <w:r>
        <w:rPr>
          <w:rStyle w:val="15"/>
          <w:rFonts w:eastAsia="Arial" w:asciiTheme="minorHAnsi" w:hAnsiTheme="minorHAnsi" w:cstheme="minorHAnsi"/>
          <w:sz w:val="20"/>
          <w:szCs w:val="20"/>
        </w:rPr>
        <w:fldChar w:fldCharType="end"/>
      </w:r>
      <w:r>
        <w:rPr>
          <w:rFonts w:eastAsia="Arial" w:asciiTheme="minorHAnsi" w:hAnsiTheme="minorHAnsi" w:cstheme="minorHAnsi"/>
          <w:color w:val="000000"/>
          <w:sz w:val="20"/>
          <w:szCs w:val="20"/>
        </w:rPr>
        <w:t>.</w:t>
      </w:r>
    </w:p>
    <w:p w14:paraId="0D652D6D">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eastAsia="Arial" w:asciiTheme="minorHAnsi" w:hAnsiTheme="minorHAnsi" w:cstheme="minorHAnsi"/>
          <w:color w:val="000000"/>
          <w:sz w:val="20"/>
          <w:szCs w:val="20"/>
        </w:rPr>
      </w:pPr>
      <w:r>
        <w:rPr>
          <w:rFonts w:eastAsia="Arial" w:asciiTheme="minorHAnsi" w:hAnsiTheme="minorHAnsi" w:cstheme="minorHAnsi"/>
          <w:color w:val="000000"/>
          <w:sz w:val="20"/>
          <w:szCs w:val="20"/>
          <w:highlight w:val="red"/>
        </w:rPr>
        <w:t>Zidouemba</w:t>
      </w:r>
      <w:r>
        <w:rPr>
          <w:rFonts w:eastAsia="Arial" w:asciiTheme="minorHAnsi" w:hAnsiTheme="minorHAnsi" w:cstheme="minorHAnsi"/>
          <w:color w:val="000000"/>
          <w:sz w:val="20"/>
          <w:szCs w:val="20"/>
        </w:rPr>
        <w:t xml:space="preserve">, P.R. and </w:t>
      </w:r>
      <w:r>
        <w:rPr>
          <w:rFonts w:eastAsia="Arial" w:asciiTheme="minorHAnsi" w:hAnsiTheme="minorHAnsi" w:cstheme="minorHAnsi"/>
          <w:color w:val="000000"/>
          <w:sz w:val="20"/>
          <w:szCs w:val="20"/>
          <w:highlight w:val="red"/>
        </w:rPr>
        <w:t>Jallab</w:t>
      </w:r>
      <w:r>
        <w:rPr>
          <w:rFonts w:eastAsia="Arial" w:asciiTheme="minorHAnsi" w:hAnsiTheme="minorHAnsi" w:cstheme="minorHAnsi"/>
          <w:color w:val="000000"/>
          <w:sz w:val="20"/>
          <w:szCs w:val="20"/>
        </w:rPr>
        <w:t xml:space="preserve">, M.S. (2021). The African Continental Free Trade Area and the trade facilitation agreement: some regional macroeconomic impacts. International Journal of Trade and Global Markets, 14(3), p.325. doi:https://doi.org/10.1504/ijtgm.2021.115723. Viewed at: </w:t>
      </w:r>
      <w:r>
        <w:fldChar w:fldCharType="begin"/>
      </w:r>
      <w:r>
        <w:instrText xml:space="preserve"> HYPERLINK "https://ideas.repec.org/a/ids/ijtrgm/v14y2021i3p325-337.html" </w:instrText>
      </w:r>
      <w:r>
        <w:fldChar w:fldCharType="separate"/>
      </w:r>
      <w:r>
        <w:rPr>
          <w:rStyle w:val="15"/>
          <w:rFonts w:eastAsia="Arial" w:asciiTheme="minorHAnsi" w:hAnsiTheme="minorHAnsi" w:cstheme="minorHAnsi"/>
          <w:sz w:val="20"/>
          <w:szCs w:val="20"/>
        </w:rPr>
        <w:t>The African Continental Free Trade Area and the trade facilitation agreement: some regional macroeconomic impacts</w:t>
      </w:r>
      <w:r>
        <w:rPr>
          <w:rStyle w:val="15"/>
          <w:rFonts w:eastAsia="Arial" w:asciiTheme="minorHAnsi" w:hAnsiTheme="minorHAnsi" w:cstheme="minorHAnsi"/>
          <w:sz w:val="20"/>
          <w:szCs w:val="20"/>
        </w:rPr>
        <w:fldChar w:fldCharType="end"/>
      </w:r>
    </w:p>
    <w:p w14:paraId="72931600">
      <w:pPr>
        <w:rPr>
          <w:rFonts w:eastAsia="Arial" w:asciiTheme="minorHAnsi" w:hAnsiTheme="minorHAnsi" w:cstheme="minorHAnsi"/>
          <w:sz w:val="20"/>
          <w:szCs w:val="20"/>
          <w:lang w:eastAsia="en-US"/>
        </w:rPr>
      </w:pPr>
    </w:p>
    <w:p w14:paraId="4E6A898F">
      <w:pPr>
        <w:rPr>
          <w:rFonts w:asciiTheme="minorHAnsi" w:hAnsiTheme="minorHAnsi" w:cstheme="minorHAnsi"/>
          <w:sz w:val="20"/>
          <w:szCs w:val="20"/>
        </w:rPr>
      </w:pPr>
      <w:bookmarkStart w:id="35" w:name="_heading=h.30j0zll" w:colFirst="0" w:colLast="0"/>
      <w:bookmarkEnd w:id="35"/>
    </w:p>
    <w:sectPr>
      <w:headerReference r:id="rId6" w:type="first"/>
      <w:footerReference r:id="rId9" w:type="first"/>
      <w:headerReference r:id="rId4" w:type="default"/>
      <w:footerReference r:id="rId7" w:type="default"/>
      <w:headerReference r:id="rId5" w:type="even"/>
      <w:footerReference r:id="rId8" w:type="even"/>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86"/>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Adobe Garamond Pro Bold">
    <w:altName w:val="Garamond"/>
    <w:panose1 w:val="00000000000000000000"/>
    <w:charset w:val="00"/>
    <w:family w:val="roman"/>
    <w:pitch w:val="default"/>
    <w:sig w:usb0="00000000" w:usb1="00000000" w:usb2="00000000" w:usb3="00000000" w:csb0="00000001" w:csb1="00000000"/>
  </w:font>
  <w:font w:name="Adobe Gurmukhi">
    <w:altName w:val="Cambria"/>
    <w:panose1 w:val="00000000000000000000"/>
    <w:charset w:val="00"/>
    <w:family w:val="roman"/>
    <w:pitch w:val="default"/>
    <w:sig w:usb0="00000000" w:usb1="00000000" w:usb2="00000000" w:usb3="00000000" w:csb0="00000001" w:csb1="00000000"/>
  </w:font>
  <w:font w:name="Minion Pro">
    <w:altName w:val="Cambria"/>
    <w:panose1 w:val="00000000000000000000"/>
    <w:charset w:val="00"/>
    <w:family w:val="roman"/>
    <w:pitch w:val="default"/>
    <w:sig w:usb0="00000000" w:usb1="00000000" w:usb2="00000000" w:usb3="00000000" w:csb0="00000001" w:csb1="00000000"/>
  </w:font>
  <w:font w:name="Myriad Pro Cond">
    <w:altName w:val="Segoe U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64C000" w:usb3="04000000" w:csb0="00000001" w:csb1="40000000"/>
  </w:font>
  <w:font w:name="Segoe Print">
    <w:panose1 w:val="02000600000000000000"/>
    <w:charset w:val="00"/>
    <w:family w:val="auto"/>
    <w:pitch w:val="default"/>
    <w:sig w:usb0="0000028F" w:usb1="00000000" w:usb2="00000000" w:usb3="00000000" w:csb0="2000009F" w:csb1="47010000"/>
  </w:font>
  <w:font w:name="Garamond">
    <w:panose1 w:val="02020404030301010803"/>
    <w:charset w:val="00"/>
    <w:family w:val="auto"/>
    <w:pitch w:val="default"/>
    <w:sig w:usb0="00000287" w:usb1="00000000" w:usb2="00000000" w:usb3="00000000" w:csb0="0000009F" w:csb1="DFD70000"/>
  </w:font>
  <w:font w:name="Cambria">
    <w:panose1 w:val="02040503050406030204"/>
    <w:charset w:val="00"/>
    <w:family w:val="auto"/>
    <w:pitch w:val="default"/>
    <w:sig w:usb0="E00002FF" w:usb1="400004FF" w:usb2="00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739288"/>
      <w:docPartObj>
        <w:docPartGallery w:val="autotext"/>
      </w:docPartObj>
    </w:sdtPr>
    <w:sdtContent>
      <w:p w14:paraId="142BB590">
        <w:pPr>
          <w:pStyle w:val="36"/>
          <w:jc w:val="center"/>
        </w:pPr>
        <w:r>
          <w:fldChar w:fldCharType="begin"/>
        </w:r>
        <w:r>
          <w:instrText xml:space="preserve"> PAGE   \* MERGEFORMAT </w:instrText>
        </w:r>
        <w:r>
          <w:fldChar w:fldCharType="separate"/>
        </w:r>
        <w:r>
          <w:t>2</w:t>
        </w:r>
        <w:r>
          <w:fldChar w:fldCharType="end"/>
        </w:r>
      </w:p>
    </w:sdtContent>
  </w:sdt>
  <w:p w14:paraId="0BA98D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263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95DC4">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B2D9A5D">
      <w:pPr>
        <w:pBdr>
          <w:top w:val="none" w:color="auto" w:sz="0" w:space="0"/>
          <w:left w:val="none" w:color="auto" w:sz="0" w:space="0"/>
          <w:bottom w:val="none" w:color="auto" w:sz="0" w:space="0"/>
          <w:right w:val="none" w:color="auto" w:sz="0" w:space="0"/>
          <w:between w:val="none" w:color="auto" w:sz="0" w:space="0"/>
        </w:pBdr>
        <w:spacing w:line="276" w:lineRule="auto"/>
        <w:ind w:left="720" w:hanging="720"/>
        <w:jc w:val="both"/>
        <w:rPr>
          <w:rFonts w:ascii="Times New Roman" w:hAnsi="Times New Roman" w:eastAsia="Arial"/>
          <w:color w:val="000000"/>
          <w:sz w:val="20"/>
          <w:szCs w:val="20"/>
        </w:rPr>
      </w:pPr>
      <w:r>
        <w:rPr>
          <w:rStyle w:val="11"/>
        </w:rPr>
        <w:footnoteRef/>
      </w:r>
      <w:r>
        <w:t xml:space="preserve"> </w:t>
      </w:r>
      <w:r>
        <w:rPr>
          <w:rFonts w:ascii="Times New Roman" w:hAnsi="Times New Roman" w:eastAsia="Arial"/>
          <w:color w:val="000000"/>
          <w:sz w:val="20"/>
          <w:szCs w:val="20"/>
        </w:rPr>
        <w:t xml:space="preserve">African Union Commission (2019). Agreement Establishing the African Continental Free Trade Area, preamble. Viewed at: </w:t>
      </w:r>
      <w:r>
        <w:fldChar w:fldCharType="begin"/>
      </w:r>
      <w:r>
        <w:instrText xml:space="preserve"> HYPERLINK "https://au.int/sites/default/files/treaties/36437-treaty-consolidated_text_on_cfta_-_en.pdf" </w:instrText>
      </w:r>
      <w:r>
        <w:fldChar w:fldCharType="separate"/>
      </w:r>
      <w:r>
        <w:rPr>
          <w:rStyle w:val="15"/>
          <w:rFonts w:ascii="Times New Roman" w:hAnsi="Times New Roman" w:eastAsia="Arial"/>
          <w:sz w:val="20"/>
          <w:szCs w:val="20"/>
        </w:rPr>
        <w:t>https://au.int/sites/default/files/treaties/36437-treaty-consolidated_text_on_cfta_-_en.pdf</w:t>
      </w:r>
      <w:r>
        <w:rPr>
          <w:rStyle w:val="15"/>
          <w:rFonts w:ascii="Times New Roman" w:hAnsi="Times New Roman" w:eastAsia="Arial"/>
          <w:sz w:val="20"/>
          <w:szCs w:val="20"/>
        </w:rPr>
        <w:fldChar w:fldCharType="end"/>
      </w:r>
      <w:r>
        <w:rPr>
          <w:rFonts w:ascii="Times New Roman" w:hAnsi="Times New Roman" w:eastAsia="Arial"/>
          <w:color w:val="000000"/>
          <w:sz w:val="20"/>
          <w:szCs w:val="20"/>
        </w:rPr>
        <w:t>.</w:t>
      </w:r>
    </w:p>
    <w:p w14:paraId="4A5DEE44">
      <w:pPr>
        <w:pStyle w:val="23"/>
      </w:pPr>
    </w:p>
  </w:footnote>
  <w:footnote w:id="1">
    <w:p w14:paraId="0C33F0D9">
      <w:pPr>
        <w:pStyle w:val="23"/>
      </w:pPr>
      <w:r>
        <w:rPr>
          <w:rStyle w:val="11"/>
        </w:rPr>
        <w:footnoteRef/>
      </w:r>
      <w:r>
        <w:t xml:space="preserve"> African Union Commission (2020a). </w:t>
      </w:r>
      <w:r>
        <w:rPr>
          <w:i/>
          <w:iCs/>
        </w:rPr>
        <w:t>Annex 4, Article 6 on Trade Facilitation to the Protocol on Trade in Goods, Agreement Establishing the African Continental Free Trade Area (AfCFTA)</w:t>
      </w:r>
      <w:r>
        <w:t xml:space="preserve">. Viewed at: </w:t>
      </w:r>
      <w:r>
        <w:fldChar w:fldCharType="begin"/>
      </w:r>
      <w:r>
        <w:instrText xml:space="preserve"> HYPERLINK "https://au.int/sites/default/files/treaties/36437-ax-Compiled-Annexes_AfCFTA_Agreement_English.pdf" </w:instrText>
      </w:r>
      <w:r>
        <w:fldChar w:fldCharType="separate"/>
      </w:r>
      <w:r>
        <w:rPr>
          <w:rStyle w:val="15"/>
        </w:rPr>
        <w:t>36437-ax-Compiled-Annexes_AfCFTA_Agreement_English.pdf</w:t>
      </w:r>
      <w:r>
        <w:rPr>
          <w:rStyle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9A63">
    <w:pPr>
      <w:pStyle w:val="25"/>
    </w:pPr>
    <w:r>
      <w:pict>
        <v:shape id="PowerPlusWaterMarkObject122304080" o:spid="_x0000_s1027"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424A">
    <w:pPr>
      <w:pStyle w:val="25"/>
    </w:pPr>
    <w:r>
      <w:pict>
        <v:shape id="PowerPlusWaterMarkObject122304079" o:spid="_x0000_s1026"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B277F">
    <w:pPr>
      <w:pStyle w:val="25"/>
      <w:jc w:val="center"/>
      <w:rPr>
        <w:rFonts w:ascii="Times New Roman" w:hAnsi="Times New Roman" w:cs="Times New Roman"/>
        <w:sz w:val="20"/>
        <w:szCs w:val="20"/>
      </w:rPr>
    </w:pPr>
    <w:r>
      <w:pict>
        <v:shape id="PowerPlusWaterMarkObject122304078" o:spid="_x0000_s1025"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r>
      <w:rPr>
        <w:rFonts w:ascii="Times New Roman" w:hAnsi="Times New Roman" w:cs="Times New Roman"/>
        <w:sz w:val="20"/>
        <w:szCs w:val="20"/>
      </w:rPr>
      <w:t>JSAR Journal of Advanced Management and Social Sciences (IJSAR-JAMSS)</w:t>
    </w:r>
  </w:p>
  <w:p w14:paraId="6709935B">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A5408"/>
    <w:multiLevelType w:val="multilevel"/>
    <w:tmpl w:val="12EA5408"/>
    <w:lvl w:ilvl="0" w:tentative="0">
      <w:start w:val="1"/>
      <w:numFmt w:val="decimal"/>
      <w:lvlText w:val="%1.0"/>
      <w:lvlJc w:val="left"/>
      <w:pPr>
        <w:ind w:left="1080" w:hanging="720"/>
      </w:pPr>
      <w:rPr>
        <w:rFonts w:hint="default" w:ascii="Times New Roman" w:hAnsi="Times New Roman" w:cs="Times New Roman"/>
        <w:b/>
        <w:bCs/>
        <w:sz w:val="24"/>
        <w:szCs w:val="24"/>
      </w:rPr>
    </w:lvl>
    <w:lvl w:ilvl="1" w:tentative="0">
      <w:start w:val="1"/>
      <w:numFmt w:val="decimal"/>
      <w:lvlText w:val="%1.%2"/>
      <w:lvlJc w:val="left"/>
      <w:pPr>
        <w:ind w:left="1800" w:hanging="720"/>
      </w:pPr>
      <w:rPr>
        <w:rFonts w:hint="default"/>
        <w:color w:val="auto"/>
      </w:rPr>
    </w:lvl>
    <w:lvl w:ilvl="2" w:tentative="0">
      <w:start w:val="1"/>
      <w:numFmt w:val="decimal"/>
      <w:lvlText w:val="%1.%2.%3"/>
      <w:lvlJc w:val="left"/>
      <w:pPr>
        <w:ind w:left="2520" w:hanging="720"/>
      </w:pPr>
      <w:rPr>
        <w:rFonts w:hint="default"/>
      </w:rPr>
    </w:lvl>
    <w:lvl w:ilvl="3" w:tentative="0">
      <w:start w:val="1"/>
      <w:numFmt w:val="decimal"/>
      <w:lvlText w:val="%1.%2.%3.%4"/>
      <w:lvlJc w:val="left"/>
      <w:pPr>
        <w:ind w:left="3600" w:hanging="1080"/>
      </w:pPr>
      <w:rPr>
        <w:rFonts w:hint="default"/>
      </w:rPr>
    </w:lvl>
    <w:lvl w:ilvl="4" w:tentative="0">
      <w:start w:val="1"/>
      <w:numFmt w:val="decimal"/>
      <w:lvlText w:val="%1.%2.%3.%4.%5"/>
      <w:lvlJc w:val="left"/>
      <w:pPr>
        <w:ind w:left="4680" w:hanging="1440"/>
      </w:pPr>
      <w:rPr>
        <w:rFonts w:hint="default"/>
      </w:rPr>
    </w:lvl>
    <w:lvl w:ilvl="5" w:tentative="0">
      <w:start w:val="1"/>
      <w:numFmt w:val="decimal"/>
      <w:lvlText w:val="%1.%2.%3.%4.%5.%6"/>
      <w:lvlJc w:val="left"/>
      <w:pPr>
        <w:ind w:left="5400" w:hanging="1440"/>
      </w:pPr>
      <w:rPr>
        <w:rFonts w:hint="default"/>
      </w:rPr>
    </w:lvl>
    <w:lvl w:ilvl="6" w:tentative="0">
      <w:start w:val="1"/>
      <w:numFmt w:val="decimal"/>
      <w:lvlText w:val="%1.%2.%3.%4.%5.%6.%7"/>
      <w:lvlJc w:val="left"/>
      <w:pPr>
        <w:ind w:left="6480" w:hanging="1800"/>
      </w:pPr>
      <w:rPr>
        <w:rFonts w:hint="default"/>
      </w:rPr>
    </w:lvl>
    <w:lvl w:ilvl="7" w:tentative="0">
      <w:start w:val="1"/>
      <w:numFmt w:val="decimal"/>
      <w:lvlText w:val="%1.%2.%3.%4.%5.%6.%7.%8"/>
      <w:lvlJc w:val="left"/>
      <w:pPr>
        <w:ind w:left="7200" w:hanging="1800"/>
      </w:pPr>
      <w:rPr>
        <w:rFonts w:hint="default"/>
      </w:rPr>
    </w:lvl>
    <w:lvl w:ilvl="8" w:tentative="0">
      <w:start w:val="1"/>
      <w:numFmt w:val="decimal"/>
      <w:lvlText w:val="%1.%2.%3.%4.%5.%6.%7.%8.%9"/>
      <w:lvlJc w:val="left"/>
      <w:pPr>
        <w:ind w:left="8280" w:hanging="2160"/>
      </w:pPr>
      <w:rPr>
        <w:rFonts w:hint="default"/>
      </w:rPr>
    </w:lvl>
  </w:abstractNum>
  <w:abstractNum w:abstractNumId="1">
    <w:nsid w:val="22793E6D"/>
    <w:multiLevelType w:val="multilevel"/>
    <w:tmpl w:val="22793E6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E0503D7"/>
    <w:multiLevelType w:val="multilevel"/>
    <w:tmpl w:val="3E0503D7"/>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3">
    <w:nsid w:val="6F3347DE"/>
    <w:multiLevelType w:val="multilevel"/>
    <w:tmpl w:val="6F3347D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AE871B2"/>
    <w:multiLevelType w:val="multilevel"/>
    <w:tmpl w:val="7AE871B2"/>
    <w:lvl w:ilvl="0" w:tentative="0">
      <w:start w:val="1"/>
      <w:numFmt w:val="lowerRoman"/>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hdrShapeDefaults>
    <o:shapelayout v:ext="edit">
      <o:idmap v:ext="edit" data="1"/>
    </o:shapelayout>
  </w:hdrShapeDefaults>
  <w:footnotePr>
    <w:footnote w:id="4"/>
    <w:footnote w:id="5"/>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92"/>
    <w:rsid w:val="000265A7"/>
    <w:rsid w:val="00041845"/>
    <w:rsid w:val="00056D15"/>
    <w:rsid w:val="00057710"/>
    <w:rsid w:val="00062229"/>
    <w:rsid w:val="00063FE8"/>
    <w:rsid w:val="00086A13"/>
    <w:rsid w:val="000C2C1F"/>
    <w:rsid w:val="000E1E10"/>
    <w:rsid w:val="000E4F52"/>
    <w:rsid w:val="00102AB3"/>
    <w:rsid w:val="00110FEC"/>
    <w:rsid w:val="0012753B"/>
    <w:rsid w:val="00195B4F"/>
    <w:rsid w:val="001D2F35"/>
    <w:rsid w:val="002412B2"/>
    <w:rsid w:val="00272A44"/>
    <w:rsid w:val="0027562F"/>
    <w:rsid w:val="0028762E"/>
    <w:rsid w:val="002B3051"/>
    <w:rsid w:val="002D4595"/>
    <w:rsid w:val="002E126B"/>
    <w:rsid w:val="002F3DFB"/>
    <w:rsid w:val="0034154A"/>
    <w:rsid w:val="0036191E"/>
    <w:rsid w:val="003F1ED9"/>
    <w:rsid w:val="00455FED"/>
    <w:rsid w:val="004657FC"/>
    <w:rsid w:val="00486C43"/>
    <w:rsid w:val="004C65C6"/>
    <w:rsid w:val="004E7CF3"/>
    <w:rsid w:val="0052373D"/>
    <w:rsid w:val="00531B1A"/>
    <w:rsid w:val="00552199"/>
    <w:rsid w:val="005647BC"/>
    <w:rsid w:val="005B5A3E"/>
    <w:rsid w:val="00620313"/>
    <w:rsid w:val="00641C4A"/>
    <w:rsid w:val="00677BEA"/>
    <w:rsid w:val="00677D73"/>
    <w:rsid w:val="006D17B2"/>
    <w:rsid w:val="006E3521"/>
    <w:rsid w:val="007155DD"/>
    <w:rsid w:val="007321EB"/>
    <w:rsid w:val="00767404"/>
    <w:rsid w:val="00783EE4"/>
    <w:rsid w:val="007E2CB4"/>
    <w:rsid w:val="0081430D"/>
    <w:rsid w:val="00820B81"/>
    <w:rsid w:val="00863383"/>
    <w:rsid w:val="00864E47"/>
    <w:rsid w:val="00896B3D"/>
    <w:rsid w:val="008A53A5"/>
    <w:rsid w:val="008A633F"/>
    <w:rsid w:val="008B0A00"/>
    <w:rsid w:val="008B1FF8"/>
    <w:rsid w:val="008B3AB1"/>
    <w:rsid w:val="008D27D8"/>
    <w:rsid w:val="008D6E8F"/>
    <w:rsid w:val="009554C4"/>
    <w:rsid w:val="00990CEA"/>
    <w:rsid w:val="009972F2"/>
    <w:rsid w:val="009D708A"/>
    <w:rsid w:val="009E4EB1"/>
    <w:rsid w:val="00A05307"/>
    <w:rsid w:val="00A6079A"/>
    <w:rsid w:val="00AB5F92"/>
    <w:rsid w:val="00B12F8D"/>
    <w:rsid w:val="00B25197"/>
    <w:rsid w:val="00B541E4"/>
    <w:rsid w:val="00B93AF1"/>
    <w:rsid w:val="00BD0BCA"/>
    <w:rsid w:val="00BE038A"/>
    <w:rsid w:val="00BF4FF9"/>
    <w:rsid w:val="00C63F55"/>
    <w:rsid w:val="00CB2655"/>
    <w:rsid w:val="00CD1347"/>
    <w:rsid w:val="00CF0595"/>
    <w:rsid w:val="00CF5BE1"/>
    <w:rsid w:val="00D66C92"/>
    <w:rsid w:val="00D74D60"/>
    <w:rsid w:val="00DF2811"/>
    <w:rsid w:val="00DF5660"/>
    <w:rsid w:val="00E10557"/>
    <w:rsid w:val="00E52A11"/>
    <w:rsid w:val="00E56A53"/>
    <w:rsid w:val="00E7296A"/>
    <w:rsid w:val="00F74BE4"/>
    <w:rsid w:val="00F87EE7"/>
    <w:rsid w:val="00F94F9C"/>
    <w:rsid w:val="00FA1508"/>
    <w:rsid w:val="21D14806"/>
    <w:rsid w:val="4A216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uiPriority="99" w:name="Normal Indent"/>
    <w:lsdException w:qFormat="1" w:uiPriority="99" w:semiHidden="0"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Arial" w:hAnsi="Arial" w:eastAsia="Times New Roman" w:cs="Times New Roman"/>
      <w:sz w:val="24"/>
      <w:szCs w:val="24"/>
      <w:lang w:val="en-GB" w:eastAsia="en-GB" w:bidi="ar-SA"/>
    </w:rPr>
  </w:style>
  <w:style w:type="paragraph" w:styleId="2">
    <w:name w:val="heading 1"/>
    <w:basedOn w:val="1"/>
    <w:next w:val="1"/>
    <w:link w:val="40"/>
    <w:qFormat/>
    <w:uiPriority w:val="9"/>
    <w:pPr>
      <w:keepNext/>
      <w:keepLines/>
      <w:spacing w:before="240"/>
      <w:outlineLvl w:val="0"/>
    </w:pPr>
    <w:rPr>
      <w:rFonts w:asciiTheme="majorHAnsi" w:hAnsiTheme="majorHAnsi" w:eastAsiaTheme="majorEastAsia" w:cstheme="majorBidi"/>
      <w:color w:val="2F5597" w:themeColor="accent1" w:themeShade="BF"/>
      <w:sz w:val="32"/>
      <w:szCs w:val="32"/>
      <w:lang w:eastAsia="en-US"/>
    </w:rPr>
  </w:style>
  <w:style w:type="paragraph" w:styleId="3">
    <w:name w:val="heading 2"/>
    <w:basedOn w:val="1"/>
    <w:next w:val="1"/>
    <w:link w:val="41"/>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lang w:eastAsia="en-US"/>
    </w:rPr>
  </w:style>
  <w:style w:type="paragraph" w:styleId="4">
    <w:name w:val="heading 3"/>
    <w:basedOn w:val="1"/>
    <w:next w:val="1"/>
    <w:link w:val="42"/>
    <w:semiHidden/>
    <w:unhideWhenUsed/>
    <w:qFormat/>
    <w:uiPriority w:val="9"/>
    <w:pPr>
      <w:keepNext/>
      <w:keepLines/>
      <w:spacing w:before="40"/>
      <w:outlineLvl w:val="2"/>
    </w:pPr>
    <w:rPr>
      <w:rFonts w:asciiTheme="majorHAnsi" w:hAnsiTheme="majorHAnsi" w:eastAsiaTheme="majorEastAsia" w:cstheme="majorBidi"/>
      <w:color w:val="203864" w:themeColor="accent1" w:themeShade="80"/>
      <w:lang w:eastAsia="en-US"/>
    </w:rPr>
  </w:style>
  <w:style w:type="paragraph" w:styleId="5">
    <w:name w:val="heading 4"/>
    <w:basedOn w:val="1"/>
    <w:next w:val="1"/>
    <w:link w:val="43"/>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lang w:eastAsia="en-US"/>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footnote reference"/>
    <w:basedOn w:val="8"/>
    <w:semiHidden/>
    <w:unhideWhenUsed/>
    <w:qFormat/>
    <w:uiPriority w:val="99"/>
    <w:rPr>
      <w:vertAlign w:val="superscript"/>
    </w:rPr>
  </w:style>
  <w:style w:type="character" w:styleId="12">
    <w:name w:val="annotation reference"/>
    <w:basedOn w:val="8"/>
    <w:semiHidden/>
    <w:unhideWhenUsed/>
    <w:uiPriority w:val="99"/>
    <w:rPr>
      <w:sz w:val="16"/>
      <w:szCs w:val="16"/>
    </w:rPr>
  </w:style>
  <w:style w:type="character" w:styleId="13">
    <w:name w:val="endnote reference"/>
    <w:basedOn w:val="8"/>
    <w:semiHidden/>
    <w:unhideWhenUsed/>
    <w:uiPriority w:val="99"/>
    <w:rPr>
      <w:vertAlign w:val="superscript"/>
    </w:rPr>
  </w:style>
  <w:style w:type="character" w:styleId="14">
    <w:name w:val="Emphasis"/>
    <w:basedOn w:val="8"/>
    <w:qFormat/>
    <w:uiPriority w:val="20"/>
    <w:rPr>
      <w:i/>
      <w:iCs/>
    </w:rPr>
  </w:style>
  <w:style w:type="character" w:styleId="15">
    <w:name w:val="Hyperlink"/>
    <w:basedOn w:val="8"/>
    <w:unhideWhenUsed/>
    <w:uiPriority w:val="99"/>
    <w:rPr>
      <w:color w:val="0563C1" w:themeColor="hyperlink"/>
      <w:u w:val="single"/>
      <w14:textFill>
        <w14:solidFill>
          <w14:schemeClr w14:val="hlink"/>
        </w14:solidFill>
      </w14:textFill>
    </w:rPr>
  </w:style>
  <w:style w:type="character" w:styleId="16">
    <w:name w:val="page number"/>
    <w:basedOn w:val="8"/>
    <w:semiHidden/>
    <w:unhideWhenUsed/>
    <w:uiPriority w:val="99"/>
  </w:style>
  <w:style w:type="character" w:styleId="17">
    <w:name w:val="Strong"/>
    <w:basedOn w:val="8"/>
    <w:qFormat/>
    <w:uiPriority w:val="22"/>
    <w:rPr>
      <w:b/>
      <w:bCs/>
    </w:rPr>
  </w:style>
  <w:style w:type="paragraph" w:styleId="18">
    <w:name w:val="Balloon Text"/>
    <w:basedOn w:val="1"/>
    <w:link w:val="64"/>
    <w:semiHidden/>
    <w:unhideWhenUsed/>
    <w:uiPriority w:val="99"/>
    <w:rPr>
      <w:rFonts w:eastAsiaTheme="minorHAnsi"/>
      <w:sz w:val="18"/>
      <w:szCs w:val="18"/>
      <w:lang w:eastAsia="en-US"/>
    </w:rPr>
  </w:style>
  <w:style w:type="paragraph" w:styleId="19">
    <w:name w:val="endnote text"/>
    <w:basedOn w:val="1"/>
    <w:link w:val="121"/>
    <w:semiHidden/>
    <w:unhideWhenUsed/>
    <w:uiPriority w:val="99"/>
    <w:rPr>
      <w:sz w:val="20"/>
      <w:szCs w:val="20"/>
    </w:rPr>
  </w:style>
  <w:style w:type="paragraph" w:styleId="20">
    <w:name w:val="caption"/>
    <w:basedOn w:val="1"/>
    <w:next w:val="1"/>
    <w:unhideWhenUsed/>
    <w:qFormat/>
    <w:uiPriority w:val="35"/>
    <w:pPr>
      <w:spacing w:after="200"/>
    </w:pPr>
    <w:rPr>
      <w:rFonts w:asciiTheme="minorHAnsi" w:hAnsiTheme="minorHAnsi" w:eastAsiaTheme="minorHAnsi" w:cstheme="minorBidi"/>
      <w:i/>
      <w:iCs/>
      <w:color w:val="44546A" w:themeColor="text2"/>
      <w:sz w:val="18"/>
      <w:szCs w:val="18"/>
      <w:lang w:eastAsia="en-US"/>
      <w14:textFill>
        <w14:solidFill>
          <w14:schemeClr w14:val="tx2"/>
        </w14:solidFill>
      </w14:textFill>
    </w:rPr>
  </w:style>
  <w:style w:type="paragraph" w:styleId="21">
    <w:name w:val="annotation text"/>
    <w:basedOn w:val="1"/>
    <w:link w:val="47"/>
    <w:unhideWhenUsed/>
    <w:uiPriority w:val="99"/>
    <w:rPr>
      <w:sz w:val="20"/>
      <w:szCs w:val="20"/>
    </w:rPr>
  </w:style>
  <w:style w:type="paragraph" w:styleId="22">
    <w:name w:val="annotation subject"/>
    <w:basedOn w:val="21"/>
    <w:next w:val="21"/>
    <w:link w:val="48"/>
    <w:semiHidden/>
    <w:unhideWhenUsed/>
    <w:uiPriority w:val="99"/>
    <w:rPr>
      <w:b/>
      <w:bCs/>
    </w:rPr>
  </w:style>
  <w:style w:type="paragraph" w:styleId="23">
    <w:name w:val="footnote text"/>
    <w:basedOn w:val="1"/>
    <w:link w:val="55"/>
    <w:unhideWhenUsed/>
    <w:qFormat/>
    <w:uiPriority w:val="99"/>
    <w:rPr>
      <w:rFonts w:asciiTheme="minorHAnsi" w:hAnsiTheme="minorHAnsi" w:eastAsiaTheme="minorHAnsi" w:cstheme="minorBidi"/>
      <w:sz w:val="20"/>
      <w:szCs w:val="20"/>
      <w:lang w:eastAsia="en-US"/>
    </w:rPr>
  </w:style>
  <w:style w:type="paragraph" w:styleId="24">
    <w:name w:val="toc 8"/>
    <w:basedOn w:val="1"/>
    <w:next w:val="1"/>
    <w:autoRedefine/>
    <w:unhideWhenUsed/>
    <w:qFormat/>
    <w:uiPriority w:val="39"/>
    <w:pPr>
      <w:ind w:left="1680"/>
    </w:pPr>
    <w:rPr>
      <w:rFonts w:asciiTheme="minorHAnsi" w:hAnsiTheme="minorHAnsi" w:cstheme="minorHAnsi"/>
      <w:sz w:val="18"/>
      <w:szCs w:val="18"/>
    </w:rPr>
  </w:style>
  <w:style w:type="paragraph" w:styleId="25">
    <w:name w:val="header"/>
    <w:basedOn w:val="1"/>
    <w:link w:val="57"/>
    <w:unhideWhenUsed/>
    <w:qFormat/>
    <w:uiPriority w:val="99"/>
    <w:pPr>
      <w:tabs>
        <w:tab w:val="center" w:pos="4513"/>
        <w:tab w:val="right" w:pos="9026"/>
      </w:tabs>
    </w:pPr>
    <w:rPr>
      <w:rFonts w:asciiTheme="minorHAnsi" w:hAnsiTheme="minorHAnsi" w:eastAsiaTheme="minorHAnsi" w:cstheme="minorBidi"/>
      <w:lang w:eastAsia="en-US"/>
    </w:rPr>
  </w:style>
  <w:style w:type="paragraph" w:styleId="26">
    <w:name w:val="toc 9"/>
    <w:basedOn w:val="1"/>
    <w:next w:val="1"/>
    <w:autoRedefine/>
    <w:unhideWhenUsed/>
    <w:uiPriority w:val="39"/>
    <w:pPr>
      <w:ind w:left="1920"/>
    </w:pPr>
    <w:rPr>
      <w:rFonts w:asciiTheme="minorHAnsi" w:hAnsiTheme="minorHAnsi" w:cstheme="minorHAnsi"/>
      <w:sz w:val="18"/>
      <w:szCs w:val="18"/>
    </w:rPr>
  </w:style>
  <w:style w:type="paragraph" w:styleId="27">
    <w:name w:val="toc 7"/>
    <w:basedOn w:val="1"/>
    <w:next w:val="1"/>
    <w:autoRedefine/>
    <w:unhideWhenUsed/>
    <w:uiPriority w:val="39"/>
    <w:pPr>
      <w:ind w:left="1440"/>
    </w:pPr>
    <w:rPr>
      <w:rFonts w:asciiTheme="minorHAnsi" w:hAnsiTheme="minorHAnsi" w:cstheme="minorHAnsi"/>
      <w:sz w:val="18"/>
      <w:szCs w:val="18"/>
    </w:rPr>
  </w:style>
  <w:style w:type="paragraph" w:styleId="28">
    <w:name w:val="toc 1"/>
    <w:basedOn w:val="1"/>
    <w:next w:val="1"/>
    <w:autoRedefine/>
    <w:unhideWhenUsed/>
    <w:uiPriority w:val="39"/>
    <w:pPr>
      <w:spacing w:before="120" w:after="120"/>
    </w:pPr>
    <w:rPr>
      <w:rFonts w:asciiTheme="minorHAnsi" w:hAnsiTheme="minorHAnsi" w:cstheme="minorHAnsi"/>
      <w:b/>
      <w:bCs/>
      <w:caps/>
      <w:sz w:val="20"/>
      <w:szCs w:val="20"/>
    </w:rPr>
  </w:style>
  <w:style w:type="paragraph" w:styleId="29">
    <w:name w:val="toc 6"/>
    <w:basedOn w:val="1"/>
    <w:next w:val="1"/>
    <w:autoRedefine/>
    <w:unhideWhenUsed/>
    <w:uiPriority w:val="39"/>
    <w:pPr>
      <w:ind w:left="1200"/>
    </w:pPr>
    <w:rPr>
      <w:rFonts w:asciiTheme="minorHAnsi" w:hAnsiTheme="minorHAnsi" w:cstheme="minorHAnsi"/>
      <w:sz w:val="18"/>
      <w:szCs w:val="18"/>
    </w:rPr>
  </w:style>
  <w:style w:type="paragraph" w:styleId="30">
    <w:name w:val="table of figures"/>
    <w:basedOn w:val="1"/>
    <w:next w:val="1"/>
    <w:unhideWhenUsed/>
    <w:uiPriority w:val="99"/>
    <w:rPr>
      <w:rFonts w:eastAsiaTheme="minorHAnsi" w:cstheme="minorBidi"/>
      <w:lang w:eastAsia="en-US"/>
    </w:rPr>
  </w:style>
  <w:style w:type="paragraph" w:styleId="31">
    <w:name w:val="toc 3"/>
    <w:basedOn w:val="1"/>
    <w:next w:val="1"/>
    <w:autoRedefine/>
    <w:unhideWhenUsed/>
    <w:uiPriority w:val="39"/>
    <w:pPr>
      <w:ind w:left="480"/>
    </w:pPr>
    <w:rPr>
      <w:rFonts w:asciiTheme="minorHAnsi" w:hAnsiTheme="minorHAnsi" w:cstheme="minorHAnsi"/>
      <w:i/>
      <w:iCs/>
      <w:sz w:val="20"/>
      <w:szCs w:val="20"/>
    </w:rPr>
  </w:style>
  <w:style w:type="paragraph" w:styleId="32">
    <w:name w:val="toc 2"/>
    <w:basedOn w:val="1"/>
    <w:next w:val="1"/>
    <w:autoRedefine/>
    <w:unhideWhenUsed/>
    <w:uiPriority w:val="39"/>
    <w:pPr>
      <w:ind w:left="240"/>
    </w:pPr>
    <w:rPr>
      <w:rFonts w:asciiTheme="minorHAnsi" w:hAnsiTheme="minorHAnsi" w:cstheme="minorHAnsi"/>
      <w:smallCaps/>
      <w:sz w:val="20"/>
      <w:szCs w:val="20"/>
    </w:rPr>
  </w:style>
  <w:style w:type="paragraph" w:styleId="33">
    <w:name w:val="toc 4"/>
    <w:basedOn w:val="1"/>
    <w:next w:val="1"/>
    <w:autoRedefine/>
    <w:unhideWhenUsed/>
    <w:uiPriority w:val="39"/>
    <w:pPr>
      <w:ind w:left="720"/>
    </w:pPr>
    <w:rPr>
      <w:rFonts w:asciiTheme="minorHAnsi" w:hAnsiTheme="minorHAnsi" w:cstheme="minorHAnsi"/>
      <w:sz w:val="18"/>
      <w:szCs w:val="18"/>
    </w:rPr>
  </w:style>
  <w:style w:type="paragraph" w:styleId="34">
    <w:name w:val="toc 5"/>
    <w:basedOn w:val="1"/>
    <w:next w:val="1"/>
    <w:autoRedefine/>
    <w:unhideWhenUsed/>
    <w:uiPriority w:val="39"/>
    <w:pPr>
      <w:ind w:left="960"/>
    </w:pPr>
    <w:rPr>
      <w:rFonts w:asciiTheme="minorHAnsi" w:hAnsiTheme="minorHAnsi" w:cstheme="minorHAnsi"/>
      <w:sz w:val="18"/>
      <w:szCs w:val="18"/>
    </w:rPr>
  </w:style>
  <w:style w:type="paragraph" w:styleId="35">
    <w:name w:val="Title"/>
    <w:basedOn w:val="1"/>
    <w:next w:val="1"/>
    <w:link w:val="81"/>
    <w:qFormat/>
    <w:uiPriority w:val="10"/>
    <w:pPr>
      <w:contextualSpacing/>
    </w:pPr>
    <w:rPr>
      <w:rFonts w:asciiTheme="majorHAnsi" w:hAnsiTheme="majorHAnsi" w:eastAsiaTheme="majorEastAsia" w:cstheme="majorBidi"/>
      <w:spacing w:val="-10"/>
      <w:kern w:val="28"/>
      <w:sz w:val="56"/>
      <w:szCs w:val="56"/>
      <w:lang w:eastAsia="en-US"/>
    </w:rPr>
  </w:style>
  <w:style w:type="paragraph" w:styleId="36">
    <w:name w:val="footer"/>
    <w:basedOn w:val="1"/>
    <w:link w:val="54"/>
    <w:unhideWhenUsed/>
    <w:uiPriority w:val="99"/>
    <w:pPr>
      <w:tabs>
        <w:tab w:val="center" w:pos="4513"/>
        <w:tab w:val="right" w:pos="9026"/>
      </w:tabs>
    </w:pPr>
    <w:rPr>
      <w:rFonts w:asciiTheme="minorHAnsi" w:hAnsiTheme="minorHAnsi" w:eastAsiaTheme="minorHAnsi" w:cstheme="minorBidi"/>
      <w:lang w:eastAsia="en-US"/>
    </w:rPr>
  </w:style>
  <w:style w:type="paragraph" w:styleId="37">
    <w:name w:val="Normal (Web)"/>
    <w:basedOn w:val="1"/>
    <w:link w:val="45"/>
    <w:unhideWhenUsed/>
    <w:qFormat/>
    <w:uiPriority w:val="99"/>
    <w:pPr>
      <w:spacing w:before="100" w:beforeAutospacing="1" w:after="100" w:afterAutospacing="1"/>
    </w:pPr>
  </w:style>
  <w:style w:type="paragraph" w:styleId="38">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39">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Heading 1 Char"/>
    <w:basedOn w:val="8"/>
    <w:link w:val="2"/>
    <w:qFormat/>
    <w:uiPriority w:val="9"/>
    <w:rPr>
      <w:rFonts w:asciiTheme="majorHAnsi" w:hAnsiTheme="majorHAnsi" w:eastAsiaTheme="majorEastAsia" w:cstheme="majorBidi"/>
      <w:color w:val="2F5597" w:themeColor="accent1" w:themeShade="BF"/>
      <w:sz w:val="32"/>
      <w:szCs w:val="32"/>
      <w:lang w:val="en-GB"/>
    </w:rPr>
  </w:style>
  <w:style w:type="character" w:customStyle="1" w:styleId="41">
    <w:name w:val="Heading 2 Char"/>
    <w:basedOn w:val="8"/>
    <w:link w:val="3"/>
    <w:qFormat/>
    <w:uiPriority w:val="9"/>
    <w:rPr>
      <w:rFonts w:asciiTheme="majorHAnsi" w:hAnsiTheme="majorHAnsi" w:eastAsiaTheme="majorEastAsia" w:cstheme="majorBidi"/>
      <w:color w:val="2F5597" w:themeColor="accent1" w:themeShade="BF"/>
      <w:sz w:val="26"/>
      <w:szCs w:val="26"/>
      <w:lang w:val="en-GB"/>
    </w:rPr>
  </w:style>
  <w:style w:type="character" w:customStyle="1" w:styleId="42">
    <w:name w:val="Heading 3 Char"/>
    <w:basedOn w:val="8"/>
    <w:link w:val="4"/>
    <w:qFormat/>
    <w:uiPriority w:val="9"/>
    <w:rPr>
      <w:rFonts w:asciiTheme="majorHAnsi" w:hAnsiTheme="majorHAnsi" w:eastAsiaTheme="majorEastAsia" w:cstheme="majorBidi"/>
      <w:color w:val="203864" w:themeColor="accent1" w:themeShade="80"/>
      <w:sz w:val="24"/>
      <w:szCs w:val="24"/>
      <w:lang w:val="en-GB"/>
    </w:rPr>
  </w:style>
  <w:style w:type="character" w:customStyle="1" w:styleId="43">
    <w:name w:val="Heading 4 Char"/>
    <w:basedOn w:val="8"/>
    <w:link w:val="5"/>
    <w:qFormat/>
    <w:uiPriority w:val="9"/>
    <w:rPr>
      <w:rFonts w:asciiTheme="majorHAnsi" w:hAnsiTheme="majorHAnsi" w:eastAsiaTheme="majorEastAsia" w:cstheme="majorBidi"/>
      <w:i/>
      <w:iCs/>
      <w:color w:val="2F5597" w:themeColor="accent1" w:themeShade="BF"/>
      <w:sz w:val="24"/>
      <w:szCs w:val="24"/>
      <w:lang w:val="en-GB"/>
    </w:rPr>
  </w:style>
  <w:style w:type="paragraph" w:styleId="44">
    <w:name w:val="List Paragraph"/>
    <w:basedOn w:val="1"/>
    <w:qFormat/>
    <w:uiPriority w:val="34"/>
    <w:pPr>
      <w:ind w:left="720"/>
      <w:contextualSpacing/>
    </w:pPr>
    <w:rPr>
      <w:rFonts w:asciiTheme="minorHAnsi" w:hAnsiTheme="minorHAnsi" w:eastAsiaTheme="minorHAnsi" w:cstheme="minorBidi"/>
      <w:lang w:eastAsia="en-US"/>
    </w:rPr>
  </w:style>
  <w:style w:type="character" w:customStyle="1" w:styleId="45">
    <w:name w:val="Normal (Web) Char"/>
    <w:basedOn w:val="8"/>
    <w:link w:val="37"/>
    <w:uiPriority w:val="99"/>
    <w:rPr>
      <w:rFonts w:ascii="Arial" w:hAnsi="Arial" w:eastAsia="Times New Roman" w:cs="Times New Roman"/>
      <w:sz w:val="24"/>
      <w:szCs w:val="24"/>
      <w:lang w:val="en-GB" w:eastAsia="en-GB"/>
    </w:rPr>
  </w:style>
  <w:style w:type="paragraph" w:customStyle="1" w:styleId="46">
    <w:name w:val="Revision"/>
    <w:hidden/>
    <w:semiHidden/>
    <w:uiPriority w:val="99"/>
    <w:rPr>
      <w:rFonts w:ascii="Arial" w:hAnsi="Arial" w:eastAsia="Arial" w:cs="Arial"/>
      <w:sz w:val="24"/>
      <w:szCs w:val="24"/>
      <w:lang w:val="en-GB" w:eastAsia="en-US" w:bidi="ar-SA"/>
    </w:rPr>
  </w:style>
  <w:style w:type="character" w:customStyle="1" w:styleId="47">
    <w:name w:val="Comment Text Char"/>
    <w:basedOn w:val="8"/>
    <w:link w:val="21"/>
    <w:uiPriority w:val="99"/>
    <w:rPr>
      <w:rFonts w:ascii="Arial" w:hAnsi="Arial" w:eastAsia="Times New Roman" w:cs="Times New Roman"/>
      <w:sz w:val="20"/>
      <w:szCs w:val="20"/>
      <w:lang w:val="en-GB" w:eastAsia="en-GB"/>
    </w:rPr>
  </w:style>
  <w:style w:type="character" w:customStyle="1" w:styleId="48">
    <w:name w:val="Comment Subject Char"/>
    <w:basedOn w:val="47"/>
    <w:link w:val="22"/>
    <w:semiHidden/>
    <w:qFormat/>
    <w:uiPriority w:val="99"/>
    <w:rPr>
      <w:rFonts w:ascii="Arial" w:hAnsi="Arial" w:eastAsia="Times New Roman" w:cs="Times New Roman"/>
      <w:b/>
      <w:bCs/>
      <w:sz w:val="20"/>
      <w:szCs w:val="20"/>
      <w:lang w:val="en-GB" w:eastAsia="en-GB"/>
    </w:rPr>
  </w:style>
  <w:style w:type="character" w:customStyle="1" w:styleId="49">
    <w:name w:val="Unresolved Mention"/>
    <w:basedOn w:val="8"/>
    <w:semiHidden/>
    <w:unhideWhenUsed/>
    <w:uiPriority w:val="99"/>
    <w:rPr>
      <w:color w:val="605E5C"/>
      <w:shd w:val="clear" w:color="auto" w:fill="E1DFDD"/>
    </w:rPr>
  </w:style>
  <w:style w:type="table" w:customStyle="1" w:styleId="50">
    <w:name w:val="Grid Table 1 Light Accent 1"/>
    <w:basedOn w:val="9"/>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table" w:customStyle="1" w:styleId="51">
    <w:name w:val="Grid Table 4"/>
    <w:basedOn w:val="9"/>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52">
    <w:name w:val="No Spacing"/>
    <w:link w:val="101"/>
    <w:qFormat/>
    <w:uiPriority w:val="1"/>
    <w:rPr>
      <w:rFonts w:ascii="Arial" w:hAnsi="Arial" w:eastAsia="Arial" w:cs="Arial"/>
      <w:sz w:val="24"/>
      <w:szCs w:val="24"/>
      <w:lang w:val="en-GB" w:eastAsia="en-US" w:bidi="ar-SA"/>
    </w:rPr>
  </w:style>
  <w:style w:type="table" w:customStyle="1" w:styleId="53">
    <w:name w:val="Grid Table Light"/>
    <w:basedOn w:val="9"/>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54">
    <w:name w:val="Footer Char"/>
    <w:basedOn w:val="8"/>
    <w:link w:val="36"/>
    <w:uiPriority w:val="99"/>
    <w:rPr>
      <w:sz w:val="24"/>
      <w:szCs w:val="24"/>
      <w:lang w:val="en-GB"/>
    </w:rPr>
  </w:style>
  <w:style w:type="character" w:customStyle="1" w:styleId="55">
    <w:name w:val="Footnote Text Char"/>
    <w:basedOn w:val="8"/>
    <w:link w:val="23"/>
    <w:uiPriority w:val="99"/>
    <w:rPr>
      <w:sz w:val="20"/>
      <w:szCs w:val="20"/>
      <w:lang w:val="en-GB"/>
    </w:rPr>
  </w:style>
  <w:style w:type="table" w:customStyle="1" w:styleId="56">
    <w:name w:val="Grid Table 1 Light Accent 3"/>
    <w:basedOn w:val="9"/>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character" w:customStyle="1" w:styleId="57">
    <w:name w:val="Header Char"/>
    <w:basedOn w:val="8"/>
    <w:link w:val="25"/>
    <w:uiPriority w:val="99"/>
    <w:rPr>
      <w:sz w:val="24"/>
      <w:szCs w:val="24"/>
      <w:lang w:val="en-GB"/>
    </w:rPr>
  </w:style>
  <w:style w:type="character" w:customStyle="1" w:styleId="58">
    <w:name w:val="apple-converted-space"/>
    <w:basedOn w:val="8"/>
    <w:uiPriority w:val="0"/>
  </w:style>
  <w:style w:type="paragraph" w:customStyle="1" w:styleId="59">
    <w:name w:val="EndNote Bibliography Title"/>
    <w:basedOn w:val="1"/>
    <w:link w:val="60"/>
    <w:uiPriority w:val="0"/>
    <w:pPr>
      <w:jc w:val="center"/>
    </w:pPr>
    <w:rPr>
      <w:rFonts w:cs="Arial" w:eastAsiaTheme="minorHAnsi"/>
      <w:lang w:val="en-US" w:eastAsia="en-US"/>
    </w:rPr>
  </w:style>
  <w:style w:type="character" w:customStyle="1" w:styleId="60">
    <w:name w:val="EndNote Bibliography Title Char"/>
    <w:basedOn w:val="8"/>
    <w:link w:val="59"/>
    <w:uiPriority w:val="0"/>
    <w:rPr>
      <w:rFonts w:ascii="Arial" w:hAnsi="Arial" w:cs="Arial"/>
      <w:sz w:val="24"/>
      <w:szCs w:val="24"/>
    </w:rPr>
  </w:style>
  <w:style w:type="paragraph" w:customStyle="1" w:styleId="61">
    <w:name w:val="EndNote Bibliography"/>
    <w:basedOn w:val="1"/>
    <w:link w:val="62"/>
    <w:uiPriority w:val="0"/>
    <w:rPr>
      <w:rFonts w:cs="Arial" w:eastAsiaTheme="minorHAnsi"/>
      <w:lang w:val="en-US" w:eastAsia="en-US"/>
    </w:rPr>
  </w:style>
  <w:style w:type="character" w:customStyle="1" w:styleId="62">
    <w:name w:val="EndNote Bibliography Char"/>
    <w:basedOn w:val="8"/>
    <w:link w:val="61"/>
    <w:uiPriority w:val="0"/>
    <w:rPr>
      <w:rFonts w:ascii="Arial" w:hAnsi="Arial" w:cs="Arial"/>
      <w:sz w:val="24"/>
      <w:szCs w:val="24"/>
    </w:rPr>
  </w:style>
  <w:style w:type="character" w:customStyle="1" w:styleId="63">
    <w:name w:val="Unresolved Mention1"/>
    <w:basedOn w:val="8"/>
    <w:semiHidden/>
    <w:unhideWhenUsed/>
    <w:uiPriority w:val="99"/>
    <w:rPr>
      <w:color w:val="605E5C"/>
      <w:shd w:val="clear" w:color="auto" w:fill="E1DFDD"/>
    </w:rPr>
  </w:style>
  <w:style w:type="character" w:customStyle="1" w:styleId="64">
    <w:name w:val="Balloon Text Char"/>
    <w:basedOn w:val="8"/>
    <w:link w:val="18"/>
    <w:semiHidden/>
    <w:uiPriority w:val="99"/>
    <w:rPr>
      <w:rFonts w:ascii="Arial" w:hAnsi="Arial" w:cs="Times New Roman"/>
      <w:sz w:val="18"/>
      <w:szCs w:val="18"/>
      <w:lang w:val="en-GB"/>
    </w:rPr>
  </w:style>
  <w:style w:type="paragraph" w:customStyle="1" w:styleId="65">
    <w:name w:val="TOC Heading"/>
    <w:basedOn w:val="2"/>
    <w:next w:val="1"/>
    <w:unhideWhenUsed/>
    <w:qFormat/>
    <w:uiPriority w:val="39"/>
    <w:pPr>
      <w:spacing w:before="480" w:line="276" w:lineRule="auto"/>
      <w:outlineLvl w:val="9"/>
    </w:pPr>
    <w:rPr>
      <w:b/>
      <w:bCs/>
      <w:sz w:val="28"/>
      <w:szCs w:val="28"/>
      <w:lang w:val="en-US"/>
    </w:rPr>
  </w:style>
  <w:style w:type="table" w:customStyle="1" w:styleId="66">
    <w:name w:val="Plain Table 5"/>
    <w:basedOn w:val="9"/>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7">
    <w:name w:val="Plain Table 3"/>
    <w:basedOn w:val="9"/>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8">
    <w:name w:val="Plain Table 4"/>
    <w:basedOn w:val="9"/>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69">
    <w:name w:val="Bibliography"/>
    <w:basedOn w:val="1"/>
    <w:next w:val="1"/>
    <w:unhideWhenUsed/>
    <w:uiPriority w:val="37"/>
    <w:rPr>
      <w:rFonts w:asciiTheme="minorHAnsi" w:hAnsiTheme="minorHAnsi" w:eastAsiaTheme="minorHAnsi" w:cstheme="minorBidi"/>
      <w:lang w:eastAsia="en-US"/>
    </w:rPr>
  </w:style>
  <w:style w:type="character" w:customStyle="1" w:styleId="70">
    <w:name w:val="Unresolved Mention2"/>
    <w:basedOn w:val="8"/>
    <w:uiPriority w:val="99"/>
    <w:rPr>
      <w:color w:val="605E5C"/>
      <w:shd w:val="clear" w:color="auto" w:fill="E1DFDD"/>
    </w:rPr>
  </w:style>
  <w:style w:type="table" w:customStyle="1" w:styleId="71">
    <w:name w:val="Grid Table 5 Dark"/>
    <w:basedOn w:val="9"/>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72">
    <w:name w:val="Grid Table 7 Colorful"/>
    <w:basedOn w:val="9"/>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73">
    <w:name w:val="Grid Table 7 Colorful Accent 5"/>
    <w:basedOn w:val="9"/>
    <w:uiPriority w:val="52"/>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74">
    <w:name w:val="Grid Table 3 Accent 3"/>
    <w:basedOn w:val="9"/>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75">
    <w:name w:val="Grid Table 1 Light"/>
    <w:basedOn w:val="9"/>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76">
    <w:name w:val="List Table 5 Dark"/>
    <w:basedOn w:val="9"/>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77">
    <w:name w:val="List Table 1 Light Accent 5"/>
    <w:basedOn w:val="9"/>
    <w:uiPriority w:val="46"/>
    <w:tblStylePr w:type="firstRow">
      <w:rPr>
        <w:b/>
        <w:bCs/>
      </w:rPr>
      <w:tcPr>
        <w:tcBorders>
          <w:bottom w:val="single" w:color="9CC2E5" w:themeColor="accent5" w:themeTint="99" w:sz="4" w:space="0"/>
        </w:tcBorders>
      </w:tcPr>
    </w:tblStylePr>
    <w:tblStylePr w:type="lastRow">
      <w:rPr>
        <w:b/>
        <w:bCs/>
      </w:rPr>
      <w:tcPr>
        <w:tcBorders>
          <w:top w:val="sing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78">
    <w:name w:val="Grid Table 2 Accent 5"/>
    <w:basedOn w:val="9"/>
    <w:uiPriority w:val="47"/>
    <w:tblPr>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cPr>
        <w:tcBorders>
          <w:top w:val="nil"/>
          <w:bottom w:val="single" w:color="9CC2E5" w:themeColor="accent5" w:themeTint="99" w:sz="12" w:space="0"/>
          <w:insideH w:val="nil"/>
          <w:insideV w:val="nil"/>
        </w:tcBorders>
        <w:shd w:val="clear" w:color="auto" w:fill="FFFFFF" w:themeFill="background1"/>
      </w:tcPr>
    </w:tblStylePr>
    <w:tblStylePr w:type="lastRow">
      <w:rPr>
        <w:b/>
        <w:bCs/>
      </w:r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79">
    <w:name w:val="Grid Table 3 Accent 5"/>
    <w:basedOn w:val="9"/>
    <w:uiPriority w:val="48"/>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paragraph" w:customStyle="1" w:styleId="80">
    <w:name w:val="text-align-justify"/>
    <w:basedOn w:val="1"/>
    <w:uiPriority w:val="0"/>
    <w:pPr>
      <w:spacing w:before="100" w:beforeAutospacing="1" w:after="100" w:afterAutospacing="1"/>
    </w:pPr>
  </w:style>
  <w:style w:type="character" w:customStyle="1" w:styleId="81">
    <w:name w:val="Title Char"/>
    <w:basedOn w:val="8"/>
    <w:link w:val="35"/>
    <w:uiPriority w:val="10"/>
    <w:rPr>
      <w:rFonts w:asciiTheme="majorHAnsi" w:hAnsiTheme="majorHAnsi" w:eastAsiaTheme="majorEastAsia" w:cstheme="majorBidi"/>
      <w:spacing w:val="-10"/>
      <w:kern w:val="28"/>
      <w:sz w:val="56"/>
      <w:szCs w:val="56"/>
      <w:lang w:val="en-GB"/>
    </w:rPr>
  </w:style>
  <w:style w:type="paragraph" w:customStyle="1" w:styleId="82">
    <w:name w:val="Default"/>
    <w:uiPriority w:val="0"/>
    <w:pPr>
      <w:autoSpaceDE w:val="0"/>
      <w:autoSpaceDN w:val="0"/>
      <w:adjustRightInd w:val="0"/>
    </w:pPr>
    <w:rPr>
      <w:rFonts w:ascii="Times New Roman" w:hAnsi="Times New Roman" w:eastAsia="Arial" w:cs="Times New Roman"/>
      <w:color w:val="000000"/>
      <w:sz w:val="24"/>
      <w:szCs w:val="24"/>
      <w:lang w:val="en-GB" w:eastAsia="en-US" w:bidi="ar-SA"/>
    </w:rPr>
  </w:style>
  <w:style w:type="table" w:customStyle="1" w:styleId="83">
    <w:name w:val="List Table 2"/>
    <w:basedOn w:val="9"/>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4">
    <w:name w:val="Plain Table 1"/>
    <w:basedOn w:val="9"/>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85">
    <w:name w:val="Grid Table 3"/>
    <w:basedOn w:val="9"/>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86">
    <w:name w:val="Grid Table 5 Dark Accent 3"/>
    <w:basedOn w:val="9"/>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paragraph" w:customStyle="1" w:styleId="87">
    <w:name w:val="Pa1"/>
    <w:basedOn w:val="82"/>
    <w:next w:val="82"/>
    <w:uiPriority w:val="99"/>
    <w:pPr>
      <w:spacing w:line="241" w:lineRule="atLeast"/>
    </w:pPr>
    <w:rPr>
      <w:rFonts w:ascii="Adobe Garamond Pro Bold" w:hAnsi="Adobe Garamond Pro Bold" w:cstheme="minorBidi"/>
      <w:color w:val="auto"/>
    </w:rPr>
  </w:style>
  <w:style w:type="character" w:customStyle="1" w:styleId="88">
    <w:name w:val="A10"/>
    <w:uiPriority w:val="99"/>
    <w:rPr>
      <w:rFonts w:cs="Adobe Garamond Pro Bold"/>
      <w:b/>
      <w:bCs/>
      <w:i/>
      <w:iCs/>
      <w:color w:val="000000"/>
      <w:sz w:val="20"/>
      <w:szCs w:val="20"/>
    </w:rPr>
  </w:style>
  <w:style w:type="character" w:customStyle="1" w:styleId="89">
    <w:name w:val="A2"/>
    <w:uiPriority w:val="99"/>
    <w:rPr>
      <w:rFonts w:ascii="Adobe Gurmukhi" w:hAnsi="Adobe Gurmukhi" w:cs="Adobe Gurmukhi"/>
      <w:color w:val="000000"/>
      <w:sz w:val="23"/>
      <w:szCs w:val="23"/>
    </w:rPr>
  </w:style>
  <w:style w:type="character" w:customStyle="1" w:styleId="90">
    <w:name w:val="A0"/>
    <w:uiPriority w:val="99"/>
    <w:rPr>
      <w:rFonts w:ascii="Minion Pro" w:hAnsi="Minion Pro" w:cs="Minion Pro"/>
      <w:color w:val="000000"/>
      <w:sz w:val="26"/>
      <w:szCs w:val="26"/>
    </w:rPr>
  </w:style>
  <w:style w:type="paragraph" w:customStyle="1" w:styleId="91">
    <w:name w:val="Pa2"/>
    <w:basedOn w:val="82"/>
    <w:next w:val="82"/>
    <w:uiPriority w:val="99"/>
    <w:pPr>
      <w:spacing w:line="241" w:lineRule="atLeast"/>
    </w:pPr>
    <w:rPr>
      <w:rFonts w:ascii="Myriad Pro Cond" w:hAnsi="Myriad Pro Cond" w:cstheme="minorBidi"/>
      <w:color w:val="auto"/>
    </w:rPr>
  </w:style>
  <w:style w:type="table" w:customStyle="1" w:styleId="92">
    <w:name w:val="Grid Table 2 Accent 3"/>
    <w:basedOn w:val="9"/>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93">
    <w:name w:val="Grid Table 2"/>
    <w:basedOn w:val="9"/>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94">
    <w:name w:val="story-body-text"/>
    <w:basedOn w:val="1"/>
    <w:uiPriority w:val="0"/>
    <w:pPr>
      <w:spacing w:before="100" w:beforeAutospacing="1" w:after="100" w:afterAutospacing="1"/>
    </w:pPr>
  </w:style>
  <w:style w:type="character" w:styleId="95">
    <w:name w:val="Placeholder Text"/>
    <w:basedOn w:val="8"/>
    <w:semiHidden/>
    <w:uiPriority w:val="99"/>
    <w:rPr>
      <w:color w:val="808080"/>
    </w:rPr>
  </w:style>
  <w:style w:type="table" w:customStyle="1" w:styleId="96">
    <w:name w:val="Grid Table 1 Light Accent 5"/>
    <w:basedOn w:val="9"/>
    <w:uiPriority w:val="46"/>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table" w:customStyle="1" w:styleId="97">
    <w:name w:val="Grid Table 5 Dark Accent 5"/>
    <w:basedOn w:val="9"/>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98">
    <w:name w:val="List Table 2 Accent 1"/>
    <w:basedOn w:val="9"/>
    <w:uiPriority w:val="47"/>
    <w:tblPr>
      <w:tblBorders>
        <w:top w:val="single" w:color="8EAADB" w:themeColor="accent1" w:themeTint="99" w:sz="4" w:space="0"/>
        <w:bottom w:val="single" w:color="8EAADB" w:themeColor="accent1" w:themeTint="99" w:sz="4" w:space="0"/>
        <w:insideH w:val="single" w:color="8EAADB"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9">
    <w:name w:val="Grid Table 6 Colorful Accent 3"/>
    <w:basedOn w:val="9"/>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100">
    <w:name w:val="Grid Table 4 Accent 3"/>
    <w:basedOn w:val="9"/>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101">
    <w:name w:val="No Spacing Char"/>
    <w:basedOn w:val="8"/>
    <w:link w:val="52"/>
    <w:uiPriority w:val="1"/>
    <w:rPr>
      <w:sz w:val="24"/>
      <w:szCs w:val="24"/>
      <w:lang w:val="en-GB"/>
    </w:rPr>
  </w:style>
  <w:style w:type="table" w:customStyle="1" w:styleId="102">
    <w:name w:val="Grid Table 4 Accent 1"/>
    <w:basedOn w:val="9"/>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3">
    <w:name w:val="List Table 6 Colorful Accent 1"/>
    <w:basedOn w:val="9"/>
    <w:uiPriority w:val="51"/>
    <w:rPr>
      <w:color w:val="2F5597" w:themeColor="accent1" w:themeShade="BF"/>
    </w:rPr>
    <w:tblPr>
      <w:tblBorders>
        <w:top w:val="single" w:color="4472C4" w:themeColor="accent1" w:sz="4" w:space="0"/>
        <w:bottom w:val="single" w:color="4472C4" w:themeColor="accent1" w:sz="4" w:space="0"/>
      </w:tblBorders>
    </w:tblPr>
    <w:tblStylePr w:type="firstRow">
      <w:rPr>
        <w:b/>
        <w:bCs/>
      </w:rPr>
      <w:tcPr>
        <w:tcBorders>
          <w:bottom w:val="single" w:color="4472C4" w:themeColor="accent1" w:sz="4" w:space="0"/>
        </w:tcBorders>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4">
    <w:name w:val="List Table 6 Colorful Accent 5"/>
    <w:basedOn w:val="9"/>
    <w:uiPriority w:val="51"/>
    <w:rPr>
      <w:color w:val="2E75B6" w:themeColor="accent5" w:themeShade="BF"/>
    </w:rPr>
    <w:tblPr>
      <w:tblBorders>
        <w:top w:val="single" w:color="5B9BD5" w:themeColor="accent5" w:sz="4" w:space="0"/>
        <w:bottom w:val="single" w:color="5B9BD5" w:themeColor="accent5" w:sz="4" w:space="0"/>
      </w:tblBorders>
    </w:tblPr>
    <w:tblStylePr w:type="firstRow">
      <w:rPr>
        <w:b/>
        <w:bCs/>
      </w:rPr>
      <w:tcPr>
        <w:tcBorders>
          <w:bottom w:val="single" w:color="5B9BD5" w:themeColor="accent5" w:sz="4" w:space="0"/>
        </w:tcBorders>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105">
    <w:name w:val="List Table 3 Accent 1"/>
    <w:basedOn w:val="9"/>
    <w:uiPriority w:val="48"/>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14:textFill>
          <w14:solidFill>
            <w14:schemeClr w14:val="bg1"/>
          </w14:solidFill>
        </w14:textFill>
      </w:rPr>
      <w:tcPr>
        <w:shd w:val="clear" w:color="auto" w:fill="4472C4" w:themeFill="accent1"/>
      </w:tcPr>
    </w:tblStylePr>
    <w:tblStylePr w:type="lastRow">
      <w:rPr>
        <w:b/>
        <w:bCs/>
      </w:rPr>
      <w:tcPr>
        <w:tcBorders>
          <w:top w:val="double" w:color="4472C4"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1" w:sz="4" w:space="0"/>
          <w:right w:val="single" w:color="4472C4" w:themeColor="accent1" w:sz="4" w:space="0"/>
        </w:tcBorders>
      </w:tcPr>
    </w:tblStylePr>
    <w:tblStylePr w:type="band1Horz">
      <w:tcPr>
        <w:tcBorders>
          <w:top w:val="single" w:color="4472C4" w:themeColor="accent1" w:sz="4" w:space="0"/>
          <w:bottom w:val="single" w:color="4472C4"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1" w:sz="4" w:space="0"/>
          <w:left w:val="nil"/>
        </w:tcBorders>
      </w:tcPr>
    </w:tblStylePr>
    <w:tblStylePr w:type="swCell">
      <w:tcPr>
        <w:tcBorders>
          <w:top w:val="double" w:color="4472C4" w:themeColor="accent1" w:sz="4" w:space="0"/>
          <w:right w:val="nil"/>
        </w:tcBorders>
      </w:tcPr>
    </w:tblStylePr>
  </w:style>
  <w:style w:type="table" w:customStyle="1" w:styleId="106">
    <w:name w:val="List Table 6 Colorful"/>
    <w:basedOn w:val="9"/>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7">
    <w:name w:val="Grid Table 4 Accent 5"/>
    <w:basedOn w:val="9"/>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108">
    <w:name w:val="Unresolved Mention3"/>
    <w:basedOn w:val="8"/>
    <w:semiHidden/>
    <w:unhideWhenUsed/>
    <w:uiPriority w:val="99"/>
    <w:rPr>
      <w:color w:val="605E5C"/>
      <w:shd w:val="clear" w:color="auto" w:fill="E1DFDD"/>
    </w:rPr>
  </w:style>
  <w:style w:type="character" w:customStyle="1" w:styleId="109">
    <w:name w:val="normaltextrun"/>
    <w:basedOn w:val="8"/>
    <w:uiPriority w:val="0"/>
  </w:style>
  <w:style w:type="table" w:customStyle="1" w:styleId="110">
    <w:name w:val="_Style 107"/>
    <w:basedOn w:val="9"/>
    <w:uiPriority w:val="0"/>
    <w:tblPr>
      <w:tblCellMar>
        <w:top w:w="100" w:type="dxa"/>
        <w:left w:w="100" w:type="dxa"/>
        <w:bottom w:w="100" w:type="dxa"/>
        <w:right w:w="100" w:type="dxa"/>
      </w:tblCellMar>
    </w:tblPr>
  </w:style>
  <w:style w:type="table" w:customStyle="1" w:styleId="111">
    <w:name w:val="_Style 108"/>
    <w:basedOn w:val="9"/>
    <w:uiPriority w:val="0"/>
    <w:rPr>
      <w:color w:val="000000"/>
    </w:rPr>
    <w:tblPr>
      <w:tblCellMar>
        <w:left w:w="115" w:type="dxa"/>
        <w:right w:w="115" w:type="dxa"/>
      </w:tblCellMar>
    </w:tblPr>
    <w:tcPr>
      <w:shd w:val="clear" w:color="auto" w:fill="DEEBF6"/>
    </w:tcPr>
    <w:tblStylePr w:type="firstRow">
      <w:rPr>
        <w:b/>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rPr>
      <w:tcPr>
        <w:tcBorders>
          <w:top w:val="single" w:color="4472C4"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112">
    <w:name w:val="_Style 109"/>
    <w:basedOn w:val="9"/>
    <w:uiPriority w:val="0"/>
    <w:rPr>
      <w:color w:val="000000"/>
    </w:rPr>
    <w:tblPr>
      <w:tblCellMar>
        <w:left w:w="115" w:type="dxa"/>
        <w:right w:w="115" w:type="dxa"/>
      </w:tblCellMar>
    </w:tblPr>
    <w:tcPr>
      <w:shd w:val="clear" w:color="auto" w:fill="DEEBF6"/>
    </w:tcPr>
    <w:tblStylePr w:type="firstRow">
      <w:rPr>
        <w:b/>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rPr>
      <w:tcPr>
        <w:tcBorders>
          <w:top w:val="single" w:color="5B9BD5" w:sz="4" w:space="0"/>
        </w:tcBorders>
      </w:tcPr>
    </w:tblStylePr>
    <w:tblStylePr w:type="firstCol">
      <w:rPr>
        <w:b/>
      </w:rPr>
    </w:tblStylePr>
    <w:tblStylePr w:type="lastCol">
      <w:rPr>
        <w:b/>
      </w:rPr>
    </w:tblStylePr>
    <w:tblStylePr w:type="band1Vert">
      <w:tcPr>
        <w:shd w:val="clear" w:color="auto" w:fill="DEEBF6"/>
      </w:tcPr>
    </w:tblStylePr>
    <w:tblStylePr w:type="band1Horz">
      <w:tcPr>
        <w:shd w:val="clear" w:color="auto" w:fill="DEEBF6"/>
      </w:tcPr>
    </w:tblStylePr>
  </w:style>
  <w:style w:type="table" w:customStyle="1" w:styleId="113">
    <w:name w:val="_Style 110"/>
    <w:basedOn w:val="9"/>
    <w:uiPriority w:val="0"/>
    <w:rPr>
      <w:color w:val="000000"/>
    </w:rPr>
    <w:tblPr>
      <w:tblCellMar>
        <w:left w:w="115" w:type="dxa"/>
        <w:right w:w="115" w:type="dxa"/>
      </w:tblCellMar>
    </w:tblPr>
    <w:tcPr>
      <w:shd w:val="clear" w:color="auto" w:fill="DEEBF6"/>
    </w:tcPr>
    <w:tblStylePr w:type="firstRow">
      <w:rPr>
        <w:b/>
        <w:color w:val="FFFFFF"/>
      </w:rPr>
      <w:tcPr>
        <w:shd w:val="clear" w:color="auto" w:fill="4472C4"/>
      </w:tcPr>
    </w:tblStylePr>
    <w:tblStylePr w:type="lastRow">
      <w:rPr>
        <w:b/>
      </w:rPr>
      <w:tcPr>
        <w:tcBorders>
          <w:top w:val="single" w:color="4472C4" w:sz="4" w:space="0"/>
        </w:tcBorders>
        <w:shd w:val="clear" w:color="auto" w:fill="FFFFFF"/>
      </w:tcPr>
    </w:tblStylePr>
    <w:tblStylePr w:type="firstCol">
      <w:rPr>
        <w:b/>
      </w:rPr>
      <w:tcPr>
        <w:tcBorders>
          <w:right w:val="nil"/>
        </w:tcBorders>
        <w:shd w:val="clear" w:color="auto" w:fill="FFFFFF"/>
      </w:tcPr>
    </w:tblStylePr>
    <w:tblStylePr w:type="lastCol">
      <w:rPr>
        <w:b/>
      </w:rPr>
      <w:tcPr>
        <w:tcBorders>
          <w:left w:val="nil"/>
        </w:tcBorders>
        <w:shd w:val="clear" w:color="auto" w:fill="FFFFFF"/>
      </w:tcPr>
    </w:tblStylePr>
    <w:tblStylePr w:type="band1Vert">
      <w:tcPr>
        <w:tcBorders>
          <w:left w:val="single" w:color="4472C4" w:sz="4" w:space="0"/>
          <w:right w:val="single" w:color="4472C4" w:sz="4" w:space="0"/>
        </w:tcBorders>
      </w:tcPr>
    </w:tblStylePr>
    <w:tblStylePr w:type="band1Horz">
      <w:tcPr>
        <w:tcBorders>
          <w:top w:val="single" w:color="4472C4" w:sz="4" w:space="0"/>
          <w:bottom w:val="single" w:color="4472C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single" w:color="4472C4" w:sz="4" w:space="0"/>
          <w:left w:val="nil"/>
        </w:tcBorders>
      </w:tcPr>
    </w:tblStylePr>
    <w:tblStylePr w:type="swCell">
      <w:tcPr>
        <w:tcBorders>
          <w:top w:val="single" w:color="4472C4" w:sz="4" w:space="0"/>
          <w:right w:val="nil"/>
        </w:tcBorders>
      </w:tcPr>
    </w:tblStylePr>
  </w:style>
  <w:style w:type="character" w:customStyle="1" w:styleId="114">
    <w:name w:val="eop"/>
    <w:basedOn w:val="8"/>
    <w:uiPriority w:val="0"/>
  </w:style>
  <w:style w:type="paragraph" w:customStyle="1" w:styleId="115">
    <w:name w:val="paragraph"/>
    <w:basedOn w:val="1"/>
    <w:uiPriority w:val="0"/>
    <w:pPr>
      <w:spacing w:before="100" w:beforeAutospacing="1" w:after="100" w:afterAutospacing="1"/>
    </w:pPr>
    <w:rPr>
      <w:rFonts w:ascii="Times New Roman" w:hAnsi="Times New Roman"/>
      <w:lang w:val="en-US" w:eastAsia="en-US"/>
    </w:rPr>
  </w:style>
  <w:style w:type="character" w:customStyle="1" w:styleId="116">
    <w:name w:val="fieldrange"/>
    <w:basedOn w:val="8"/>
    <w:uiPriority w:val="0"/>
  </w:style>
  <w:style w:type="table" w:customStyle="1" w:styleId="117">
    <w:name w:val="Grid Table 6 Colorful Accent 1"/>
    <w:basedOn w:val="9"/>
    <w:uiPriority w:val="51"/>
    <w:rPr>
      <w:color w:val="2F5597" w:themeColor="accent1" w:themeShade="BF"/>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18">
    <w:name w:val="_Style 115"/>
    <w:basedOn w:val="9"/>
    <w:uiPriority w:val="0"/>
    <w:rPr>
      <w:color w:val="2F5496"/>
    </w:rPr>
    <w:tblPr>
      <w:tblCellMar>
        <w:left w:w="115" w:type="dxa"/>
        <w:right w:w="115" w:type="dxa"/>
      </w:tblCellMar>
    </w:tblPr>
    <w:tcPr>
      <w:shd w:val="clear" w:color="auto" w:fill="DEEBF6"/>
    </w:tcPr>
    <w:tblStylePr w:type="firstRow">
      <w:rPr>
        <w:b/>
      </w:rPr>
      <w:tcPr>
        <w:tcBorders>
          <w:bottom w:val="single" w:color="8EAADB" w:sz="12" w:space="0"/>
        </w:tcBorders>
      </w:tcPr>
    </w:tblStylePr>
    <w:tblStylePr w:type="lastRow">
      <w:rPr>
        <w:b/>
      </w:rPr>
      <w:tcPr>
        <w:tcBorders>
          <w:top w:val="single" w:color="8EAADB"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119">
    <w:name w:val="_Style 116"/>
    <w:basedOn w:val="9"/>
    <w:uiPriority w:val="0"/>
    <w:rPr>
      <w:color w:val="2F5496"/>
    </w:rPr>
    <w:tblPr>
      <w:tblCellMar>
        <w:left w:w="115" w:type="dxa"/>
        <w:right w:w="115" w:type="dxa"/>
      </w:tblCellMar>
    </w:tblPr>
    <w:tcPr>
      <w:shd w:val="clear" w:color="auto" w:fill="DEEBF6"/>
    </w:tcPr>
    <w:tblStylePr w:type="firstRow">
      <w:rPr>
        <w:b/>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rPr>
      <w:tcPr>
        <w:tcBorders>
          <w:top w:val="single" w:color="4472C4"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120">
    <w:name w:val="_Style 117"/>
    <w:basedOn w:val="9"/>
    <w:uiPriority w:val="0"/>
    <w:rPr>
      <w:color w:val="2F5496"/>
    </w:rPr>
    <w:tblPr>
      <w:tblCellMar>
        <w:left w:w="115" w:type="dxa"/>
        <w:right w:w="115" w:type="dxa"/>
      </w:tblCellMar>
    </w:tblPr>
    <w:tcPr>
      <w:shd w:val="clear" w:color="auto" w:fill="DEEBF6"/>
    </w:tcPr>
    <w:tblStylePr w:type="firstRow">
      <w:rPr>
        <w:b/>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rPr>
      <w:tcPr>
        <w:tcBorders>
          <w:top w:val="single" w:color="4472C4"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character" w:customStyle="1" w:styleId="121">
    <w:name w:val="Endnote Text Char"/>
    <w:basedOn w:val="8"/>
    <w:link w:val="19"/>
    <w:semiHidden/>
    <w:uiPriority w:val="99"/>
    <w:rPr>
      <w:rFonts w:eastAsia="Times New Roman" w:cs="Times New Roman"/>
      <w:sz w:val="20"/>
      <w:szCs w:val="20"/>
      <w:lang w:eastAsia="en-GB"/>
    </w:rPr>
  </w:style>
  <w:style w:type="table" w:customStyle="1" w:styleId="122">
    <w:name w:val="List Table 3 Accent 6"/>
    <w:basedOn w:val="9"/>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123">
    <w:name w:val="List Table 4 Accent 6"/>
    <w:basedOn w:val="9"/>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atseQjhpohQARUetUNVm7FQPA==">CgMxLjAyCGguZ2pkZ3hzMgloLjFmb2I5dGUyCWguM2R5NnZrbTIOaC5kdTZpYmx3M2twY3UyDmguNXA2ZW15YnV2NzQyMg5oLmwzNHRoc2I2czl2MTIOaC4yMGRwOGF0NWZpd3kyCWguMXQzaDVzZjIJaC40ZDM0b2c4MgloLjJzOGV5bzEyCWguM3JkY3JqbjIJaC4yNmluMXJnMgloLjMwajB6bGwyCWguM3pueXNoNzIJaC4yZXQ5MnAwMghoLnR5amN3dD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04AHIhMTBNOWpVeFNmdWJhNUNRVUdEUlVtY1ZUN0ZRdXp6SFlN</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9A5BFB-3798-4ACC-98F9-93C29604DEAF}">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GIZ GmbH</Company>
  <Pages>17</Pages>
  <Words>7717</Words>
  <Characters>50547</Characters>
  <Lines>464</Lines>
  <Paragraphs>130</Paragraphs>
  <TotalTime>380</TotalTime>
  <ScaleCrop>false</ScaleCrop>
  <LinksUpToDate>false</LinksUpToDate>
  <CharactersWithSpaces>58151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2024-08-06T08:30:00Z</dcterms:created>
  <dc:creator>Mbakhwa, Faith GIZ BW</dc:creator>
  <cp:lastModifiedBy>Ali M1</cp:lastModifiedBy>
  <cp:lastPrinted>2024-08-06T08:35:00Z</cp:lastPrinted>
  <dcterms:modified xsi:type="dcterms:W3CDTF">2025-06-29T05:09:32Z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42BD39FD571C4B7F8A158526C5A21805_13</vt:lpwstr>
  </property>
</Properties>
</file>