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674D1" w14:textId="4A23B33F" w:rsidR="00AC4B5E" w:rsidRDefault="00F27C51" w:rsidP="00F27C51">
      <w:pPr>
        <w:spacing w:before="240" w:after="0" w:line="360" w:lineRule="auto"/>
        <w:jc w:val="center"/>
        <w:rPr>
          <w:rFonts w:ascii="Times New Roman" w:hAnsi="Times New Roman" w:cs="Times New Roman"/>
          <w:b/>
          <w:bCs/>
        </w:rPr>
      </w:pPr>
      <w:bookmarkStart w:id="0" w:name="_Hlk202871859"/>
      <w:r w:rsidRPr="00AC4B5E">
        <w:rPr>
          <w:rFonts w:ascii="Times New Roman" w:hAnsi="Times New Roman" w:cs="Times New Roman"/>
          <w:b/>
          <w:bCs/>
        </w:rPr>
        <w:t>Growth, yield and economics of coriander (</w:t>
      </w:r>
      <w:r w:rsidR="00444D3A" w:rsidRPr="00F27C51">
        <w:rPr>
          <w:rFonts w:ascii="Times New Roman" w:hAnsi="Times New Roman" w:cs="Times New Roman"/>
          <w:b/>
          <w:bCs/>
          <w:i/>
          <w:iCs/>
        </w:rPr>
        <w:t>Coriandrum</w:t>
      </w:r>
      <w:r w:rsidRPr="00F27C51">
        <w:rPr>
          <w:rFonts w:ascii="Times New Roman" w:hAnsi="Times New Roman" w:cs="Times New Roman"/>
          <w:b/>
          <w:bCs/>
          <w:i/>
          <w:iCs/>
        </w:rPr>
        <w:t xml:space="preserve"> sativum</w:t>
      </w:r>
      <w:r w:rsidRPr="00AC4B5E">
        <w:rPr>
          <w:rFonts w:ascii="Times New Roman" w:hAnsi="Times New Roman" w:cs="Times New Roman"/>
          <w:b/>
          <w:bCs/>
        </w:rPr>
        <w:t xml:space="preserve"> </w:t>
      </w:r>
      <w:r w:rsidR="00444D3A">
        <w:rPr>
          <w:rFonts w:ascii="Times New Roman" w:hAnsi="Times New Roman" w:cs="Times New Roman"/>
          <w:b/>
          <w:bCs/>
        </w:rPr>
        <w:t>L</w:t>
      </w:r>
      <w:r w:rsidRPr="00AC4B5E">
        <w:rPr>
          <w:rFonts w:ascii="Times New Roman" w:hAnsi="Times New Roman" w:cs="Times New Roman"/>
          <w:b/>
          <w:bCs/>
        </w:rPr>
        <w:t xml:space="preserve">.) </w:t>
      </w:r>
      <w:r>
        <w:rPr>
          <w:rFonts w:ascii="Times New Roman" w:hAnsi="Times New Roman" w:cs="Times New Roman"/>
          <w:b/>
          <w:bCs/>
        </w:rPr>
        <w:t>i</w:t>
      </w:r>
      <w:r w:rsidRPr="00AC4B5E">
        <w:rPr>
          <w:rFonts w:ascii="Times New Roman" w:hAnsi="Times New Roman" w:cs="Times New Roman"/>
          <w:b/>
          <w:bCs/>
        </w:rPr>
        <w:t xml:space="preserve">nfluenced by </w:t>
      </w:r>
      <w:bookmarkStart w:id="1" w:name="_Hlk203314967"/>
      <w:r w:rsidRPr="00F5330E">
        <w:rPr>
          <w:rFonts w:ascii="Times New Roman" w:hAnsi="Times New Roman" w:cs="Times New Roman"/>
          <w:b/>
          <w:bCs/>
        </w:rPr>
        <w:t>organic and inorganic fertilizers</w:t>
      </w:r>
      <w:bookmarkEnd w:id="0"/>
      <w:bookmarkEnd w:id="1"/>
    </w:p>
    <w:p w14:paraId="30332CC5" w14:textId="77777777" w:rsidR="00B8258A" w:rsidRDefault="00B8258A" w:rsidP="00E85214">
      <w:pPr>
        <w:spacing w:before="240" w:after="0" w:line="360" w:lineRule="auto"/>
        <w:jc w:val="both"/>
        <w:rPr>
          <w:rFonts w:ascii="Times New Roman" w:hAnsi="Times New Roman" w:cs="Times New Roman"/>
          <w:b/>
          <w:bCs/>
          <w:sz w:val="28"/>
          <w:szCs w:val="28"/>
        </w:rPr>
      </w:pPr>
    </w:p>
    <w:p w14:paraId="44919CE2" w14:textId="0EBAD2BC" w:rsidR="00F5330E" w:rsidRDefault="00CE2388" w:rsidP="00E85214">
      <w:pPr>
        <w:spacing w:before="240" w:after="0" w:line="360" w:lineRule="auto"/>
        <w:jc w:val="both"/>
        <w:rPr>
          <w:rFonts w:ascii="Times New Roman" w:hAnsi="Times New Roman" w:cs="Times New Roman"/>
        </w:rPr>
      </w:pPr>
      <w:r w:rsidRPr="00F5330E">
        <w:rPr>
          <w:rFonts w:ascii="Times New Roman" w:hAnsi="Times New Roman" w:cs="Times New Roman"/>
          <w:b/>
          <w:bCs/>
          <w:sz w:val="28"/>
          <w:szCs w:val="28"/>
        </w:rPr>
        <w:t>ABSTRACT:</w:t>
      </w:r>
      <w:r w:rsidRPr="00F5330E">
        <w:rPr>
          <w:rFonts w:ascii="Times New Roman" w:hAnsi="Times New Roman" w:cs="Times New Roman"/>
          <w:b/>
          <w:bCs/>
        </w:rPr>
        <w:t xml:space="preserve"> </w:t>
      </w:r>
    </w:p>
    <w:p w14:paraId="7D83DD8D" w14:textId="19E62D88" w:rsidR="00B45AD8" w:rsidRPr="00F5330E" w:rsidRDefault="00E215CC" w:rsidP="00E215CC">
      <w:pPr>
        <w:spacing w:before="240" w:after="0" w:line="360" w:lineRule="auto"/>
        <w:ind w:firstLine="720"/>
        <w:jc w:val="both"/>
        <w:rPr>
          <w:rFonts w:ascii="Times New Roman" w:hAnsi="Times New Roman" w:cs="Times New Roman"/>
        </w:rPr>
      </w:pPr>
      <w:r w:rsidRPr="00E215CC">
        <w:rPr>
          <w:rFonts w:ascii="Times New Roman" w:hAnsi="Times New Roman" w:cs="Times New Roman"/>
        </w:rPr>
        <w:t xml:space="preserve">The experiment </w:t>
      </w:r>
      <w:r>
        <w:rPr>
          <w:rFonts w:ascii="Times New Roman" w:hAnsi="Times New Roman" w:cs="Times New Roman"/>
        </w:rPr>
        <w:t>laid out with</w:t>
      </w:r>
      <w:r w:rsidRPr="00E215CC">
        <w:rPr>
          <w:rFonts w:ascii="Times New Roman" w:hAnsi="Times New Roman" w:cs="Times New Roman"/>
        </w:rPr>
        <w:t xml:space="preserve"> an eighteen</w:t>
      </w:r>
      <w:r w:rsidR="00251D6E">
        <w:rPr>
          <w:rFonts w:ascii="Times New Roman" w:hAnsi="Times New Roman" w:cs="Times New Roman"/>
        </w:rPr>
        <w:t xml:space="preserve"> </w:t>
      </w:r>
      <w:r w:rsidRPr="00E215CC">
        <w:rPr>
          <w:rFonts w:ascii="Times New Roman" w:hAnsi="Times New Roman" w:cs="Times New Roman"/>
        </w:rPr>
        <w:t>treatment combination of organic manures (vermicompost</w:t>
      </w:r>
      <w:r>
        <w:rPr>
          <w:rFonts w:ascii="Times New Roman" w:hAnsi="Times New Roman" w:cs="Times New Roman"/>
        </w:rPr>
        <w:t xml:space="preserve"> and neem cake</w:t>
      </w:r>
      <w:r w:rsidRPr="00E215CC">
        <w:rPr>
          <w:rFonts w:ascii="Times New Roman" w:hAnsi="Times New Roman" w:cs="Times New Roman"/>
        </w:rPr>
        <w:t>)</w:t>
      </w:r>
      <w:r>
        <w:rPr>
          <w:rFonts w:ascii="Times New Roman" w:hAnsi="Times New Roman" w:cs="Times New Roman"/>
        </w:rPr>
        <w:t xml:space="preserve"> along with</w:t>
      </w:r>
      <w:r w:rsidRPr="00E215CC">
        <w:rPr>
          <w:rFonts w:ascii="Times New Roman" w:hAnsi="Times New Roman" w:cs="Times New Roman"/>
        </w:rPr>
        <w:t xml:space="preserve"> bio-fertilizer</w:t>
      </w:r>
      <w:r>
        <w:rPr>
          <w:rFonts w:ascii="Times New Roman" w:hAnsi="Times New Roman" w:cs="Times New Roman"/>
        </w:rPr>
        <w:t xml:space="preserve"> </w:t>
      </w:r>
      <w:r w:rsidRPr="00E215CC">
        <w:rPr>
          <w:rFonts w:ascii="Times New Roman" w:hAnsi="Times New Roman" w:cs="Times New Roman"/>
        </w:rPr>
        <w:t>(</w:t>
      </w:r>
      <w:r w:rsidRPr="00E215CC">
        <w:rPr>
          <w:rFonts w:ascii="Times New Roman" w:hAnsi="Times New Roman" w:cs="Times New Roman"/>
          <w:i/>
          <w:iCs/>
        </w:rPr>
        <w:t xml:space="preserve">Trichoderma </w:t>
      </w:r>
      <w:proofErr w:type="spellStart"/>
      <w:r w:rsidRPr="00E215CC">
        <w:rPr>
          <w:rFonts w:ascii="Times New Roman" w:hAnsi="Times New Roman" w:cs="Times New Roman"/>
          <w:i/>
          <w:iCs/>
        </w:rPr>
        <w:t>viridae</w:t>
      </w:r>
      <w:proofErr w:type="spellEnd"/>
      <w:r w:rsidRPr="00E215CC">
        <w:rPr>
          <w:rFonts w:ascii="Times New Roman" w:hAnsi="Times New Roman" w:cs="Times New Roman"/>
        </w:rPr>
        <w:t>)</w:t>
      </w:r>
      <w:r>
        <w:rPr>
          <w:rFonts w:ascii="Times New Roman" w:hAnsi="Times New Roman" w:cs="Times New Roman"/>
        </w:rPr>
        <w:t xml:space="preserve"> </w:t>
      </w:r>
      <w:r w:rsidRPr="00E215CC">
        <w:rPr>
          <w:rFonts w:ascii="Times New Roman" w:hAnsi="Times New Roman" w:cs="Times New Roman"/>
        </w:rPr>
        <w:t xml:space="preserve">and inorganic fertilizers in a </w:t>
      </w:r>
      <w:proofErr w:type="spellStart"/>
      <w:r w:rsidRPr="00E215CC">
        <w:rPr>
          <w:rFonts w:ascii="Times New Roman" w:hAnsi="Times New Roman" w:cs="Times New Roman"/>
        </w:rPr>
        <w:t>randomised</w:t>
      </w:r>
      <w:proofErr w:type="spellEnd"/>
      <w:r w:rsidRPr="00E215CC">
        <w:rPr>
          <w:rFonts w:ascii="Times New Roman" w:hAnsi="Times New Roman" w:cs="Times New Roman"/>
        </w:rPr>
        <w:t xml:space="preserve"> block design that was duplicated three times. </w:t>
      </w:r>
      <w:r>
        <w:rPr>
          <w:rFonts w:ascii="Times New Roman" w:hAnsi="Times New Roman" w:cs="Times New Roman"/>
        </w:rPr>
        <w:t>D</w:t>
      </w:r>
      <w:r w:rsidR="00A354FA" w:rsidRPr="00F5330E">
        <w:rPr>
          <w:rFonts w:ascii="Times New Roman" w:hAnsi="Times New Roman" w:cs="Times New Roman"/>
        </w:rPr>
        <w:t>uring</w:t>
      </w:r>
      <w:r>
        <w:rPr>
          <w:rFonts w:ascii="Times New Roman" w:hAnsi="Times New Roman" w:cs="Times New Roman"/>
        </w:rPr>
        <w:t xml:space="preserve"> the year</w:t>
      </w:r>
      <w:r w:rsidR="00A354FA" w:rsidRPr="00F5330E">
        <w:rPr>
          <w:rFonts w:ascii="Times New Roman" w:hAnsi="Times New Roman" w:cs="Times New Roman"/>
        </w:rPr>
        <w:t xml:space="preserve"> 2024-25 at Horticultural</w:t>
      </w:r>
      <w:r w:rsidR="007943A9">
        <w:rPr>
          <w:rFonts w:ascii="Times New Roman" w:hAnsi="Times New Roman" w:cs="Times New Roman"/>
        </w:rPr>
        <w:t xml:space="preserve"> </w:t>
      </w:r>
      <w:r w:rsidR="00A354FA" w:rsidRPr="00F5330E">
        <w:rPr>
          <w:rFonts w:ascii="Times New Roman" w:hAnsi="Times New Roman" w:cs="Times New Roman"/>
        </w:rPr>
        <w:t>Research Farm, School of Agricultural Sciences, Malla Reddy University, Hyderabad.</w:t>
      </w:r>
      <w:r w:rsidR="008C2B39">
        <w:rPr>
          <w:rFonts w:ascii="Times New Roman" w:hAnsi="Times New Roman" w:cs="Times New Roman"/>
        </w:rPr>
        <w:t xml:space="preserve"> </w:t>
      </w:r>
      <w:r w:rsidR="00A354FA" w:rsidRPr="00F5330E">
        <w:rPr>
          <w:rFonts w:ascii="Times New Roman" w:hAnsi="Times New Roman" w:cs="Times New Roman"/>
        </w:rPr>
        <w:t xml:space="preserve">The treatments used were </w:t>
      </w:r>
      <w:r w:rsidR="00B45AD8" w:rsidRPr="00F5330E">
        <w:rPr>
          <w:rFonts w:ascii="Times New Roman" w:hAnsi="Times New Roman" w:cs="Times New Roman"/>
        </w:rPr>
        <w:t>T</w:t>
      </w:r>
      <w:r w:rsidR="00B45AD8" w:rsidRPr="00F5330E">
        <w:rPr>
          <w:rFonts w:ascii="Times New Roman" w:hAnsi="Times New Roman" w:cs="Times New Roman"/>
          <w:vertAlign w:val="subscript"/>
        </w:rPr>
        <w:t>1</w:t>
      </w:r>
      <w:r w:rsidR="00B45AD8" w:rsidRPr="00F5330E">
        <w:rPr>
          <w:rFonts w:ascii="Times New Roman" w:hAnsi="Times New Roman" w:cs="Times New Roman"/>
        </w:rPr>
        <w:t>: Check, T</w:t>
      </w:r>
      <w:r w:rsidR="00B45AD8" w:rsidRPr="00F5330E">
        <w:rPr>
          <w:rFonts w:ascii="Times New Roman" w:hAnsi="Times New Roman" w:cs="Times New Roman"/>
          <w:vertAlign w:val="subscript"/>
        </w:rPr>
        <w:t>2:</w:t>
      </w:r>
      <w:r w:rsidR="00B45AD8" w:rsidRPr="00F5330E">
        <w:rPr>
          <w:rFonts w:ascii="Times New Roman" w:hAnsi="Times New Roman" w:cs="Times New Roman"/>
        </w:rPr>
        <w:t xml:space="preserve"> NPK (100%), T</w:t>
      </w:r>
      <w:r w:rsidR="00B45AD8" w:rsidRPr="00F5330E">
        <w:rPr>
          <w:rFonts w:ascii="Times New Roman" w:hAnsi="Times New Roman" w:cs="Times New Roman"/>
          <w:vertAlign w:val="subscript"/>
        </w:rPr>
        <w:t>3</w:t>
      </w:r>
      <w:r w:rsidR="00B45AD8" w:rsidRPr="00F5330E">
        <w:rPr>
          <w:rFonts w:ascii="Times New Roman" w:hAnsi="Times New Roman" w:cs="Times New Roman"/>
        </w:rPr>
        <w:t>: RDN (100%) + Vermicompost, T</w:t>
      </w:r>
      <w:r w:rsidR="00B45AD8" w:rsidRPr="00F5330E">
        <w:rPr>
          <w:rFonts w:ascii="Times New Roman" w:hAnsi="Times New Roman" w:cs="Times New Roman"/>
          <w:vertAlign w:val="subscript"/>
        </w:rPr>
        <w:t>4</w:t>
      </w:r>
      <w:r w:rsidR="00B45AD8" w:rsidRPr="00F5330E">
        <w:rPr>
          <w:rFonts w:ascii="Times New Roman" w:hAnsi="Times New Roman" w:cs="Times New Roman"/>
        </w:rPr>
        <w:t xml:space="preserve">: N (75%) + Vermicompost + </w:t>
      </w:r>
      <w:r w:rsidR="00B45AD8" w:rsidRPr="00F5330E">
        <w:rPr>
          <w:rFonts w:ascii="Times New Roman" w:hAnsi="Times New Roman" w:cs="Times New Roman"/>
          <w:i/>
          <w:iCs/>
        </w:rPr>
        <w:t>Trichoderma</w:t>
      </w:r>
      <w:r w:rsidR="00B45AD8" w:rsidRPr="00F5330E">
        <w:rPr>
          <w:rFonts w:ascii="Times New Roman" w:hAnsi="Times New Roman" w:cs="Times New Roman"/>
        </w:rPr>
        <w:t>, T</w:t>
      </w:r>
      <w:r w:rsidR="00B45AD8" w:rsidRPr="00F5330E">
        <w:rPr>
          <w:rFonts w:ascii="Times New Roman" w:hAnsi="Times New Roman" w:cs="Times New Roman"/>
          <w:vertAlign w:val="subscript"/>
        </w:rPr>
        <w:t>5:</w:t>
      </w:r>
      <w:r w:rsidR="00B45AD8" w:rsidRPr="00F5330E">
        <w:rPr>
          <w:rFonts w:ascii="Times New Roman" w:hAnsi="Times New Roman" w:cs="Times New Roman"/>
        </w:rPr>
        <w:t xml:space="preserve"> RDN (100%) + Neem cake, T</w:t>
      </w:r>
      <w:r w:rsidR="00B45AD8" w:rsidRPr="00F5330E">
        <w:rPr>
          <w:rFonts w:ascii="Times New Roman" w:hAnsi="Times New Roman" w:cs="Times New Roman"/>
          <w:vertAlign w:val="subscript"/>
        </w:rPr>
        <w:t>6</w:t>
      </w:r>
      <w:r w:rsidR="00B45AD8" w:rsidRPr="00F5330E">
        <w:rPr>
          <w:rFonts w:ascii="Times New Roman" w:hAnsi="Times New Roman" w:cs="Times New Roman"/>
        </w:rPr>
        <w:t xml:space="preserve">: N (75%) + Neem cake + </w:t>
      </w:r>
      <w:r w:rsidR="00B45AD8" w:rsidRPr="00F5330E">
        <w:rPr>
          <w:rFonts w:ascii="Times New Roman" w:hAnsi="Times New Roman" w:cs="Times New Roman"/>
          <w:i/>
          <w:iCs/>
        </w:rPr>
        <w:t>Trichoderma</w:t>
      </w:r>
      <w:r w:rsidR="00B45AD8" w:rsidRPr="00F5330E">
        <w:rPr>
          <w:rFonts w:ascii="Times New Roman" w:hAnsi="Times New Roman" w:cs="Times New Roman"/>
        </w:rPr>
        <w:t>, T</w:t>
      </w:r>
      <w:r w:rsidR="00B45AD8" w:rsidRPr="00F5330E">
        <w:rPr>
          <w:rFonts w:ascii="Times New Roman" w:hAnsi="Times New Roman" w:cs="Times New Roman"/>
          <w:vertAlign w:val="subscript"/>
        </w:rPr>
        <w:t>7</w:t>
      </w:r>
      <w:r w:rsidR="00B45AD8" w:rsidRPr="00F5330E">
        <w:rPr>
          <w:rFonts w:ascii="Times New Roman" w:hAnsi="Times New Roman" w:cs="Times New Roman"/>
        </w:rPr>
        <w:t>: RDN (100%) + Vermicompost + Neem cake, T</w:t>
      </w:r>
      <w:r w:rsidR="00B45AD8" w:rsidRPr="00F5330E">
        <w:rPr>
          <w:rFonts w:ascii="Times New Roman" w:hAnsi="Times New Roman" w:cs="Times New Roman"/>
          <w:vertAlign w:val="subscript"/>
        </w:rPr>
        <w:t>8</w:t>
      </w:r>
      <w:r w:rsidR="00B45AD8" w:rsidRPr="00F5330E">
        <w:rPr>
          <w:rFonts w:ascii="Times New Roman" w:hAnsi="Times New Roman" w:cs="Times New Roman"/>
        </w:rPr>
        <w:t>: N (75%) + Vermicompost + Neem cake +</w:t>
      </w:r>
      <w:r w:rsidR="00B45AD8" w:rsidRPr="00F5330E">
        <w:rPr>
          <w:rFonts w:ascii="Times New Roman" w:hAnsi="Times New Roman" w:cs="Times New Roman"/>
          <w:i/>
          <w:iCs/>
        </w:rPr>
        <w:t xml:space="preserve">Trichoderma. </w:t>
      </w:r>
      <w:r w:rsidR="00B45AD8" w:rsidRPr="00F5330E">
        <w:rPr>
          <w:rFonts w:ascii="Times New Roman" w:hAnsi="Times New Roman" w:cs="Times New Roman"/>
        </w:rPr>
        <w:t>Among all the treatments the treatment T</w:t>
      </w:r>
      <w:r w:rsidR="00B45AD8" w:rsidRPr="00F5330E">
        <w:rPr>
          <w:rFonts w:ascii="Times New Roman" w:hAnsi="Times New Roman" w:cs="Times New Roman"/>
          <w:vertAlign w:val="subscript"/>
        </w:rPr>
        <w:t>7</w:t>
      </w:r>
      <w:r w:rsidR="00B45AD8" w:rsidRPr="00F5330E">
        <w:rPr>
          <w:rFonts w:ascii="Times New Roman" w:hAnsi="Times New Roman" w:cs="Times New Roman"/>
        </w:rPr>
        <w:t xml:space="preserve">: RDN (100%) + Vermicompost + Neem cake </w:t>
      </w:r>
      <w:r w:rsidR="0031355C" w:rsidRPr="00F5330E">
        <w:rPr>
          <w:rFonts w:ascii="Times New Roman" w:hAnsi="Times New Roman" w:cs="Times New Roman"/>
        </w:rPr>
        <w:t xml:space="preserve">was found to be most effective in terms of growth characters such as </w:t>
      </w:r>
      <w:r w:rsidR="007A43F0" w:rsidRPr="00F5330E">
        <w:rPr>
          <w:rFonts w:ascii="Times New Roman" w:hAnsi="Times New Roman" w:cs="Times New Roman"/>
        </w:rPr>
        <w:t>plant height (</w:t>
      </w:r>
      <w:r w:rsidR="007A43F0" w:rsidRPr="00F5330E">
        <w:rPr>
          <w:rFonts w:ascii="Calibri" w:eastAsia="Times New Roman" w:hAnsi="Calibri" w:cs="Calibri"/>
          <w:color w:val="000000"/>
        </w:rPr>
        <w:t xml:space="preserve">46.9 </w:t>
      </w:r>
      <w:r w:rsidR="007A43F0" w:rsidRPr="00F5330E">
        <w:rPr>
          <w:rFonts w:ascii="Times New Roman" w:hAnsi="Times New Roman" w:cs="Times New Roman"/>
        </w:rPr>
        <w:t>cm), number of branches per plant (</w:t>
      </w:r>
      <w:r w:rsidR="007A43F0" w:rsidRPr="00F5330E">
        <w:rPr>
          <w:rFonts w:ascii="Calibri" w:eastAsia="Times New Roman" w:hAnsi="Calibri" w:cs="Calibri"/>
          <w:color w:val="000000"/>
        </w:rPr>
        <w:t>10.5</w:t>
      </w:r>
      <w:r w:rsidR="007A43F0" w:rsidRPr="00F5330E">
        <w:rPr>
          <w:rFonts w:ascii="Times New Roman" w:hAnsi="Times New Roman" w:cs="Times New Roman"/>
        </w:rPr>
        <w:t>) number of leaves per plant (10.6), leaf yield per plant (</w:t>
      </w:r>
      <w:r w:rsidR="007A43F0" w:rsidRPr="00F5330E">
        <w:rPr>
          <w:rFonts w:ascii="Calibri" w:eastAsia="Times New Roman" w:hAnsi="Calibri" w:cs="Calibri"/>
          <w:color w:val="000000"/>
        </w:rPr>
        <w:t>3.4g</w:t>
      </w:r>
      <w:r w:rsidR="007A43F0" w:rsidRPr="00F5330E">
        <w:rPr>
          <w:rFonts w:ascii="Times New Roman" w:hAnsi="Times New Roman" w:cs="Times New Roman"/>
        </w:rPr>
        <w:t>), umbels per plant (</w:t>
      </w:r>
      <w:r w:rsidR="007A43F0" w:rsidRPr="00F5330E">
        <w:rPr>
          <w:rFonts w:ascii="Calibri" w:eastAsia="Times New Roman" w:hAnsi="Calibri" w:cs="Calibri"/>
          <w:color w:val="000000"/>
        </w:rPr>
        <w:t>41.5</w:t>
      </w:r>
      <w:r w:rsidR="007A43F0" w:rsidRPr="00F5330E">
        <w:rPr>
          <w:rFonts w:ascii="Times New Roman" w:hAnsi="Times New Roman" w:cs="Times New Roman"/>
        </w:rPr>
        <w:t>), umbellate per umbels (</w:t>
      </w:r>
      <w:r w:rsidR="007A43F0" w:rsidRPr="00F5330E">
        <w:rPr>
          <w:rFonts w:ascii="Calibri" w:eastAsia="Times New Roman" w:hAnsi="Calibri" w:cs="Calibri"/>
          <w:color w:val="000000"/>
        </w:rPr>
        <w:t>7.9</w:t>
      </w:r>
      <w:r w:rsidR="007A43F0" w:rsidRPr="00F5330E">
        <w:rPr>
          <w:rFonts w:ascii="Times New Roman" w:hAnsi="Times New Roman" w:cs="Times New Roman"/>
        </w:rPr>
        <w:t>), seeds per umbellate (</w:t>
      </w:r>
      <w:r w:rsidR="007A43F0" w:rsidRPr="00F5330E">
        <w:rPr>
          <w:rFonts w:ascii="Calibri" w:eastAsia="Times New Roman" w:hAnsi="Calibri" w:cs="Calibri"/>
          <w:color w:val="000000"/>
        </w:rPr>
        <w:t>6.4</w:t>
      </w:r>
      <w:r w:rsidR="007A43F0" w:rsidRPr="00F5330E">
        <w:rPr>
          <w:rFonts w:ascii="Times New Roman" w:hAnsi="Times New Roman" w:cs="Times New Roman"/>
        </w:rPr>
        <w:t>), seed yield per plant (</w:t>
      </w:r>
      <w:r w:rsidR="007A43F0" w:rsidRPr="00F5330E">
        <w:rPr>
          <w:rFonts w:ascii="Calibri" w:eastAsia="Times New Roman" w:hAnsi="Calibri" w:cs="Calibri"/>
          <w:color w:val="000000"/>
        </w:rPr>
        <w:t>7.7g</w:t>
      </w:r>
      <w:r w:rsidR="007A43F0" w:rsidRPr="00F5330E">
        <w:rPr>
          <w:rFonts w:ascii="Times New Roman" w:hAnsi="Times New Roman" w:cs="Times New Roman"/>
        </w:rPr>
        <w:t xml:space="preserve">), seed yield per </w:t>
      </w:r>
      <w:r w:rsidR="00CC7B9A" w:rsidRPr="00F5330E">
        <w:rPr>
          <w:rFonts w:ascii="Times New Roman" w:hAnsi="Times New Roman" w:cs="Times New Roman"/>
        </w:rPr>
        <w:t>ha</w:t>
      </w:r>
      <w:r w:rsidR="007A43F0" w:rsidRPr="00F5330E">
        <w:rPr>
          <w:rFonts w:ascii="Times New Roman" w:hAnsi="Times New Roman" w:cs="Times New Roman"/>
        </w:rPr>
        <w:t xml:space="preserve"> (</w:t>
      </w:r>
      <w:r w:rsidR="009F1EB1" w:rsidRPr="00F5330E">
        <w:rPr>
          <w:rFonts w:ascii="Times New Roman" w:hAnsi="Times New Roman" w:cs="Times New Roman"/>
        </w:rPr>
        <w:t>25.8q</w:t>
      </w:r>
      <w:r w:rsidR="007A43F0" w:rsidRPr="00F5330E">
        <w:rPr>
          <w:rFonts w:ascii="Times New Roman" w:hAnsi="Times New Roman" w:cs="Times New Roman"/>
        </w:rPr>
        <w:t>)</w:t>
      </w:r>
      <w:r w:rsidR="00393B2C">
        <w:rPr>
          <w:rFonts w:ascii="Times New Roman" w:hAnsi="Times New Roman" w:cs="Times New Roman"/>
        </w:rPr>
        <w:t xml:space="preserve"> and </w:t>
      </w:r>
      <w:r w:rsidR="00393B2C" w:rsidRPr="00804EED">
        <w:rPr>
          <w:rFonts w:ascii="Times New Roman" w:hAnsi="Times New Roman" w:cs="Times New Roman"/>
          <w:bCs/>
        </w:rPr>
        <w:t>highest B: C ratio (1.7)</w:t>
      </w:r>
      <w:r w:rsidR="00DD54A9" w:rsidRPr="00F5330E">
        <w:rPr>
          <w:rFonts w:ascii="Times New Roman" w:hAnsi="Times New Roman" w:cs="Times New Roman"/>
        </w:rPr>
        <w:t>.</w:t>
      </w:r>
      <w:r w:rsidR="00B11101" w:rsidRPr="00F5330E">
        <w:rPr>
          <w:rFonts w:ascii="Times New Roman" w:hAnsi="Times New Roman" w:cs="Times New Roman"/>
        </w:rPr>
        <w:t xml:space="preserve"> </w:t>
      </w:r>
    </w:p>
    <w:p w14:paraId="46D7772A" w14:textId="6B51C9B7" w:rsidR="00B45AD8" w:rsidRPr="00F5330E" w:rsidRDefault="00E85214" w:rsidP="00E85214">
      <w:pPr>
        <w:spacing w:before="240" w:after="0" w:line="360" w:lineRule="auto"/>
        <w:jc w:val="both"/>
        <w:rPr>
          <w:rFonts w:ascii="Times New Roman" w:hAnsi="Times New Roman" w:cs="Times New Roman"/>
        </w:rPr>
      </w:pPr>
      <w:r w:rsidRPr="00F5330E">
        <w:rPr>
          <w:rFonts w:ascii="Times New Roman" w:hAnsi="Times New Roman" w:cs="Times New Roman"/>
          <w:b/>
          <w:bCs/>
          <w:sz w:val="28"/>
          <w:szCs w:val="28"/>
        </w:rPr>
        <w:t>KEYWORDS:</w:t>
      </w:r>
      <w:r w:rsidRPr="00F5330E">
        <w:rPr>
          <w:rFonts w:ascii="Times New Roman" w:hAnsi="Times New Roman" w:cs="Times New Roman"/>
          <w:b/>
          <w:bCs/>
        </w:rPr>
        <w:t xml:space="preserve"> </w:t>
      </w:r>
      <w:r w:rsidR="003D1837" w:rsidRPr="00F5330E">
        <w:rPr>
          <w:rFonts w:ascii="Times New Roman" w:hAnsi="Times New Roman" w:cs="Times New Roman"/>
          <w:i/>
          <w:iCs/>
        </w:rPr>
        <w:t>Coriandrum sativum</w:t>
      </w:r>
      <w:r w:rsidR="002E6CCC" w:rsidRPr="00F5330E">
        <w:rPr>
          <w:rFonts w:ascii="Times New Roman" w:hAnsi="Times New Roman" w:cs="Times New Roman"/>
        </w:rPr>
        <w:t>, Inorganic Fertilizers, Neem Cake, Trichoderma and Vermicompost</w:t>
      </w:r>
      <w:r w:rsidR="00447DF4" w:rsidRPr="00F5330E">
        <w:rPr>
          <w:rFonts w:ascii="Times New Roman" w:hAnsi="Times New Roman" w:cs="Times New Roman"/>
        </w:rPr>
        <w:t>.</w:t>
      </w:r>
    </w:p>
    <w:p w14:paraId="4F88F21C" w14:textId="0C2BE5F5" w:rsidR="005173D8" w:rsidRPr="00F5330E" w:rsidRDefault="00F5330E" w:rsidP="00E8521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CE2388" w:rsidRPr="00F5330E">
        <w:rPr>
          <w:rFonts w:ascii="Times New Roman" w:hAnsi="Times New Roman" w:cs="Times New Roman"/>
          <w:b/>
          <w:bCs/>
          <w:sz w:val="28"/>
          <w:szCs w:val="28"/>
        </w:rPr>
        <w:t xml:space="preserve">INTRODUCTION </w:t>
      </w:r>
    </w:p>
    <w:p w14:paraId="4B816141" w14:textId="21DCCBF6" w:rsidR="00B45AD8" w:rsidRPr="00F5330E" w:rsidRDefault="00AE1F17" w:rsidP="00E85214">
      <w:pPr>
        <w:spacing w:before="240" w:after="0" w:line="360" w:lineRule="auto"/>
        <w:ind w:firstLine="720"/>
        <w:jc w:val="both"/>
        <w:rPr>
          <w:rFonts w:ascii="Times New Roman" w:hAnsi="Times New Roman" w:cs="Times New Roman"/>
          <w:b/>
          <w:bCs/>
        </w:rPr>
      </w:pPr>
      <w:r w:rsidRPr="00F5330E">
        <w:rPr>
          <w:rFonts w:ascii="Times New Roman" w:hAnsi="Times New Roman" w:cs="Times New Roman"/>
        </w:rPr>
        <w:t>Organic farming is getting more popular these days, which accentuates shift from high volume production system to high value production system.</w:t>
      </w:r>
      <w:r w:rsidR="009301AF" w:rsidRPr="00F5330E">
        <w:rPr>
          <w:rFonts w:ascii="Times New Roman" w:hAnsi="Times New Roman" w:cs="Times New Roman"/>
        </w:rPr>
        <w:t xml:space="preserve"> </w:t>
      </w:r>
      <w:r w:rsidR="00B45AD8" w:rsidRPr="00F5330E">
        <w:rPr>
          <w:rFonts w:ascii="Times New Roman" w:hAnsi="Times New Roman" w:cs="Times New Roman"/>
        </w:rPr>
        <w:t>Coriander (</w:t>
      </w:r>
      <w:r w:rsidR="00B45AD8" w:rsidRPr="00F5330E">
        <w:rPr>
          <w:rFonts w:ascii="Times New Roman" w:hAnsi="Times New Roman" w:cs="Times New Roman"/>
          <w:i/>
          <w:iCs/>
        </w:rPr>
        <w:t xml:space="preserve">Coriandrum sativum </w:t>
      </w:r>
      <w:r w:rsidR="00B45AD8" w:rsidRPr="00F5330E">
        <w:rPr>
          <w:rFonts w:ascii="Times New Roman" w:hAnsi="Times New Roman" w:cs="Times New Roman"/>
        </w:rPr>
        <w:t>L.)</w:t>
      </w:r>
      <w:r w:rsidR="00B45AD8" w:rsidRPr="00F5330E">
        <w:rPr>
          <w:rFonts w:ascii="Times New Roman" w:hAnsi="Times New Roman" w:cs="Times New Roman"/>
          <w:i/>
          <w:iCs/>
        </w:rPr>
        <w:t xml:space="preserve"> </w:t>
      </w:r>
      <w:r w:rsidR="00B45AD8" w:rsidRPr="00F5330E">
        <w:rPr>
          <w:rFonts w:ascii="Times New Roman" w:hAnsi="Times New Roman" w:cs="Times New Roman"/>
        </w:rPr>
        <w:t xml:space="preserve">a common condiment crop in the tropics, is used in a variety of cuisines and food courts. This annual herbaceous plant is a member of the </w:t>
      </w:r>
      <w:proofErr w:type="spellStart"/>
      <w:r w:rsidR="00B45AD8" w:rsidRPr="00F5330E">
        <w:rPr>
          <w:rFonts w:ascii="Times New Roman" w:hAnsi="Times New Roman" w:cs="Times New Roman"/>
        </w:rPr>
        <w:t>Apiaceae</w:t>
      </w:r>
      <w:proofErr w:type="spellEnd"/>
      <w:r w:rsidR="00B45AD8" w:rsidRPr="00F5330E">
        <w:rPr>
          <w:rFonts w:ascii="Times New Roman" w:hAnsi="Times New Roman" w:cs="Times New Roman"/>
        </w:rPr>
        <w:t xml:space="preserve"> family</w:t>
      </w:r>
      <w:r w:rsidR="009301AF" w:rsidRPr="00F5330E">
        <w:rPr>
          <w:rFonts w:ascii="Times New Roman" w:hAnsi="Times New Roman" w:cs="Times New Roman"/>
        </w:rPr>
        <w:t xml:space="preserve">. </w:t>
      </w:r>
      <w:r w:rsidR="00B45AD8" w:rsidRPr="00F5330E">
        <w:rPr>
          <w:rFonts w:ascii="Times New Roman" w:hAnsi="Times New Roman" w:cs="Times New Roman"/>
        </w:rPr>
        <w:t xml:space="preserve">India is the world's top producer, consumer, and exporter of coriander, primarily grown in Rajasthan. </w:t>
      </w:r>
      <w:r w:rsidR="009301AF" w:rsidRPr="00F5330E">
        <w:rPr>
          <w:rFonts w:ascii="Times New Roman" w:hAnsi="Times New Roman" w:cs="Times New Roman"/>
        </w:rPr>
        <w:t xml:space="preserve">In India coriander is cultivated in an area of 6.2 lakh ha with a production of 8.29 lakh MT (National Horticulture </w:t>
      </w:r>
      <w:r w:rsidR="009301AF" w:rsidRPr="00F5330E">
        <w:rPr>
          <w:rFonts w:ascii="Times New Roman" w:hAnsi="Times New Roman" w:cs="Times New Roman"/>
        </w:rPr>
        <w:lastRenderedPageBreak/>
        <w:t xml:space="preserve">Board, 2023). </w:t>
      </w:r>
      <w:r w:rsidR="00B45AD8" w:rsidRPr="00F5330E">
        <w:rPr>
          <w:rFonts w:ascii="Times New Roman" w:eastAsia="Times New Roman" w:hAnsi="Times New Roman" w:cs="Times New Roman"/>
        </w:rPr>
        <w:t>The yield can vary based on region, farming practices, and weather conditions.</w:t>
      </w:r>
      <w:r w:rsidR="00104FA1" w:rsidRPr="00F5330E">
        <w:rPr>
          <w:rFonts w:ascii="Times New Roman" w:eastAsia="Times New Roman" w:hAnsi="Times New Roman" w:cs="Times New Roman"/>
        </w:rPr>
        <w:t xml:space="preserve"> </w:t>
      </w:r>
      <w:r w:rsidR="00B45AD8" w:rsidRPr="00F5330E">
        <w:rPr>
          <w:rFonts w:ascii="Times New Roman" w:eastAsia="Times New Roman" w:hAnsi="Times New Roman" w:cs="Times New Roman"/>
        </w:rPr>
        <w:t>Organic fertilizers play a crucial role in promoting the growth and yield of coriander by enhancing the soil health, increasing the nutrient uptake, improves root development, accumulation of bio mass and reduces the environmental pollution.</w:t>
      </w:r>
      <w:r w:rsidR="00104FA1" w:rsidRPr="00F5330E">
        <w:rPr>
          <w:rFonts w:ascii="Times New Roman" w:eastAsia="Times New Roman" w:hAnsi="Times New Roman" w:cs="Times New Roman"/>
        </w:rPr>
        <w:t xml:space="preserve"> </w:t>
      </w:r>
      <w:r w:rsidR="009301AF" w:rsidRPr="00F5330E">
        <w:rPr>
          <w:rFonts w:ascii="Times New Roman" w:eastAsia="Times New Roman" w:hAnsi="Times New Roman" w:cs="Times New Roman"/>
        </w:rPr>
        <w:t xml:space="preserve">Organic manures and biofertilizers including Farm Yard Manure (FYM), goat manure, vermicompost, and nitrogen-fixing bacteria have reduced the use of chemical </w:t>
      </w:r>
      <w:r w:rsidR="005173D8" w:rsidRPr="00F5330E">
        <w:rPr>
          <w:rFonts w:ascii="Times New Roman" w:eastAsia="Times New Roman" w:hAnsi="Times New Roman" w:cs="Times New Roman"/>
        </w:rPr>
        <w:t>fertilizers</w:t>
      </w:r>
      <w:r w:rsidR="009301AF" w:rsidRPr="00F5330E">
        <w:rPr>
          <w:rFonts w:ascii="Times New Roman" w:eastAsia="Times New Roman" w:hAnsi="Times New Roman" w:cs="Times New Roman"/>
        </w:rPr>
        <w:t xml:space="preserve"> while providing higher quality products free of hazardous agrochemicals for human safety. Application of organic inputs can have a huge additive impact to improve the efficiency of fertilizer use by increasing the microbial activity of soil.</w:t>
      </w:r>
      <w:r w:rsidR="00104FA1" w:rsidRPr="00F5330E">
        <w:rPr>
          <w:rFonts w:ascii="Times New Roman" w:eastAsia="Times New Roman" w:hAnsi="Times New Roman" w:cs="Times New Roman"/>
        </w:rPr>
        <w:t xml:space="preserve"> </w:t>
      </w:r>
      <w:bookmarkStart w:id="2" w:name="_Hlk203298596"/>
      <w:r w:rsidR="00104FA1" w:rsidRPr="00F5330E">
        <w:rPr>
          <w:rFonts w:ascii="Times New Roman" w:eastAsia="Times New Roman" w:hAnsi="Times New Roman" w:cs="Times New Roman"/>
        </w:rPr>
        <w:t xml:space="preserve">(Sharma S K, </w:t>
      </w:r>
      <w:r w:rsidR="00104FA1" w:rsidRPr="00F5330E">
        <w:rPr>
          <w:rFonts w:ascii="Times New Roman" w:eastAsia="Times New Roman" w:hAnsi="Times New Roman" w:cs="Times New Roman"/>
          <w:i/>
          <w:iCs/>
        </w:rPr>
        <w:t>et al.,</w:t>
      </w:r>
      <w:r w:rsidR="00104FA1" w:rsidRPr="00F5330E">
        <w:rPr>
          <w:rFonts w:ascii="Times New Roman" w:eastAsia="Times New Roman" w:hAnsi="Times New Roman" w:cs="Times New Roman"/>
        </w:rPr>
        <w:t xml:space="preserve"> 2021). </w:t>
      </w:r>
      <w:bookmarkEnd w:id="2"/>
      <w:r w:rsidR="00DA4528" w:rsidRPr="00F5330E">
        <w:rPr>
          <w:rFonts w:ascii="Times New Roman" w:eastAsia="Times New Roman" w:hAnsi="Times New Roman" w:cs="Times New Roman"/>
        </w:rPr>
        <w:t xml:space="preserve">Several studies have reported that vermicompost can increase the growth and biomass of some medicinal plants such as chamomile (Fallahi </w:t>
      </w:r>
      <w:r w:rsidR="00DA4528" w:rsidRPr="00F5330E">
        <w:rPr>
          <w:rFonts w:ascii="Times New Roman" w:eastAsia="Times New Roman" w:hAnsi="Times New Roman" w:cs="Times New Roman"/>
          <w:i/>
          <w:iCs/>
        </w:rPr>
        <w:t>et al.,</w:t>
      </w:r>
      <w:r w:rsidR="00DA4528" w:rsidRPr="00F5330E">
        <w:rPr>
          <w:rFonts w:ascii="Times New Roman" w:eastAsia="Times New Roman" w:hAnsi="Times New Roman" w:cs="Times New Roman"/>
        </w:rPr>
        <w:t xml:space="preserve"> 2008)</w:t>
      </w:r>
    </w:p>
    <w:p w14:paraId="7928B539" w14:textId="2ED3BDFA" w:rsidR="00B45AD8" w:rsidRPr="00F5330E" w:rsidRDefault="00F5330E" w:rsidP="00E8521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CE2388" w:rsidRPr="00F5330E">
        <w:rPr>
          <w:rFonts w:ascii="Times New Roman" w:hAnsi="Times New Roman" w:cs="Times New Roman"/>
          <w:b/>
          <w:bCs/>
          <w:sz w:val="28"/>
          <w:szCs w:val="28"/>
        </w:rPr>
        <w:t xml:space="preserve">MATERIALS AND METHODS </w:t>
      </w:r>
    </w:p>
    <w:p w14:paraId="7072BFC2" w14:textId="5F665684" w:rsidR="00E85214" w:rsidRPr="00F5330E" w:rsidRDefault="00352432" w:rsidP="0099333C">
      <w:pPr>
        <w:spacing w:before="240" w:after="0" w:line="360" w:lineRule="auto"/>
        <w:ind w:firstLine="720"/>
        <w:jc w:val="both"/>
        <w:rPr>
          <w:rFonts w:ascii="Times New Roman" w:hAnsi="Times New Roman" w:cs="Times New Roman"/>
        </w:rPr>
      </w:pPr>
      <w:r w:rsidRPr="00F5330E">
        <w:rPr>
          <w:rFonts w:ascii="Times New Roman" w:hAnsi="Times New Roman" w:cs="Times New Roman"/>
        </w:rPr>
        <w:t xml:space="preserve">A field experiment was conducted during rabi 2024-25 at Horticultural </w:t>
      </w:r>
      <w:r w:rsidR="00445B25" w:rsidRPr="00F5330E">
        <w:rPr>
          <w:rFonts w:ascii="Times New Roman" w:hAnsi="Times New Roman" w:cs="Times New Roman"/>
        </w:rPr>
        <w:t xml:space="preserve">Research </w:t>
      </w:r>
      <w:r w:rsidRPr="00F5330E">
        <w:rPr>
          <w:rFonts w:ascii="Times New Roman" w:hAnsi="Times New Roman" w:cs="Times New Roman"/>
        </w:rPr>
        <w:t>Farm, School of Agricultural Sciences, Malla Reddy University, Hyderabad. Telangana</w:t>
      </w:r>
      <w:r w:rsidR="00EC0A4B">
        <w:rPr>
          <w:rFonts w:ascii="Times New Roman" w:hAnsi="Times New Roman" w:cs="Times New Roman"/>
        </w:rPr>
        <w:t>,</w:t>
      </w:r>
      <w:r w:rsidRPr="00F5330E">
        <w:rPr>
          <w:rFonts w:ascii="Times New Roman" w:hAnsi="Times New Roman" w:cs="Times New Roman"/>
        </w:rPr>
        <w:t xml:space="preserve"> India.</w:t>
      </w:r>
      <w:r w:rsidR="00F04C1B" w:rsidRPr="00F5330E">
        <w:rPr>
          <w:rFonts w:ascii="Times New Roman" w:hAnsi="Times New Roman" w:cs="Times New Roman"/>
        </w:rPr>
        <w:t xml:space="preserve"> </w:t>
      </w:r>
      <w:r w:rsidRPr="00F5330E">
        <w:rPr>
          <w:rFonts w:ascii="Times New Roman" w:hAnsi="Times New Roman" w:cs="Times New Roman"/>
        </w:rPr>
        <w:t xml:space="preserve">The experiment was laid out in randomized block design with eight treatments three </w:t>
      </w:r>
      <w:r w:rsidR="00F04C1B" w:rsidRPr="00F5330E">
        <w:rPr>
          <w:rFonts w:ascii="Times New Roman" w:hAnsi="Times New Roman" w:cs="Times New Roman"/>
        </w:rPr>
        <w:t>replications</w:t>
      </w:r>
      <w:r w:rsidRPr="00F5330E">
        <w:rPr>
          <w:rFonts w:ascii="Times New Roman" w:hAnsi="Times New Roman" w:cs="Times New Roman"/>
        </w:rPr>
        <w:t xml:space="preserve">, </w:t>
      </w:r>
      <w:r w:rsidRPr="00F5330E">
        <w:rPr>
          <w:rFonts w:ascii="Times New Roman" w:hAnsi="Times New Roman" w:cs="Times New Roman"/>
          <w:i/>
          <w:iCs/>
        </w:rPr>
        <w:t>viz</w:t>
      </w:r>
      <w:r w:rsidRPr="00F5330E">
        <w:rPr>
          <w:rFonts w:ascii="Times New Roman" w:hAnsi="Times New Roman" w:cs="Times New Roman"/>
        </w:rPr>
        <w:t>. T</w:t>
      </w:r>
      <w:r w:rsidRPr="00F5330E">
        <w:rPr>
          <w:rFonts w:ascii="Times New Roman" w:hAnsi="Times New Roman" w:cs="Times New Roman"/>
          <w:vertAlign w:val="subscript"/>
        </w:rPr>
        <w:t>1</w:t>
      </w:r>
      <w:r w:rsidRPr="00F5330E">
        <w:rPr>
          <w:rFonts w:ascii="Times New Roman" w:hAnsi="Times New Roman" w:cs="Times New Roman"/>
        </w:rPr>
        <w:t>: Check (FFP), T</w:t>
      </w:r>
      <w:r w:rsidRPr="00F5330E">
        <w:rPr>
          <w:rFonts w:ascii="Times New Roman" w:hAnsi="Times New Roman" w:cs="Times New Roman"/>
          <w:vertAlign w:val="subscript"/>
        </w:rPr>
        <w:t>2:</w:t>
      </w:r>
      <w:r w:rsidRPr="00F5330E">
        <w:rPr>
          <w:rFonts w:ascii="Times New Roman" w:hAnsi="Times New Roman" w:cs="Times New Roman"/>
        </w:rPr>
        <w:t xml:space="preserve"> NPK (100%), T</w:t>
      </w:r>
      <w:r w:rsidRPr="00F5330E">
        <w:rPr>
          <w:rFonts w:ascii="Times New Roman" w:hAnsi="Times New Roman" w:cs="Times New Roman"/>
          <w:vertAlign w:val="subscript"/>
        </w:rPr>
        <w:t>3</w:t>
      </w:r>
      <w:r w:rsidRPr="00F5330E">
        <w:rPr>
          <w:rFonts w:ascii="Times New Roman" w:hAnsi="Times New Roman" w:cs="Times New Roman"/>
        </w:rPr>
        <w:t>: RDN (100%) + Vermicompost, T</w:t>
      </w:r>
      <w:r w:rsidRPr="00F5330E">
        <w:rPr>
          <w:rFonts w:ascii="Times New Roman" w:hAnsi="Times New Roman" w:cs="Times New Roman"/>
          <w:vertAlign w:val="subscript"/>
        </w:rPr>
        <w:t>4</w:t>
      </w:r>
      <w:r w:rsidRPr="00F5330E">
        <w:rPr>
          <w:rFonts w:ascii="Times New Roman" w:hAnsi="Times New Roman" w:cs="Times New Roman"/>
        </w:rPr>
        <w:t xml:space="preserve">: N (75%) + Vermicompost + </w:t>
      </w:r>
      <w:r w:rsidRPr="00F5330E">
        <w:rPr>
          <w:rFonts w:ascii="Times New Roman" w:hAnsi="Times New Roman" w:cs="Times New Roman"/>
          <w:i/>
          <w:iCs/>
        </w:rPr>
        <w:t>Trichoderma</w:t>
      </w:r>
      <w:r w:rsidRPr="00F5330E">
        <w:rPr>
          <w:rFonts w:ascii="Times New Roman" w:hAnsi="Times New Roman" w:cs="Times New Roman"/>
        </w:rPr>
        <w:t>, T</w:t>
      </w:r>
      <w:r w:rsidRPr="00F5330E">
        <w:rPr>
          <w:rFonts w:ascii="Times New Roman" w:hAnsi="Times New Roman" w:cs="Times New Roman"/>
          <w:vertAlign w:val="subscript"/>
        </w:rPr>
        <w:t>5:</w:t>
      </w:r>
      <w:r w:rsidRPr="00F5330E">
        <w:rPr>
          <w:rFonts w:ascii="Times New Roman" w:hAnsi="Times New Roman" w:cs="Times New Roman"/>
        </w:rPr>
        <w:t xml:space="preserve"> RDN (100%) + Neem cake, T</w:t>
      </w:r>
      <w:r w:rsidRPr="00F5330E">
        <w:rPr>
          <w:rFonts w:ascii="Times New Roman" w:hAnsi="Times New Roman" w:cs="Times New Roman"/>
          <w:vertAlign w:val="subscript"/>
        </w:rPr>
        <w:t>6</w:t>
      </w:r>
      <w:r w:rsidRPr="00F5330E">
        <w:rPr>
          <w:rFonts w:ascii="Times New Roman" w:hAnsi="Times New Roman" w:cs="Times New Roman"/>
        </w:rPr>
        <w:t xml:space="preserve">: N (75%) + Neem cake + </w:t>
      </w:r>
      <w:r w:rsidRPr="00F5330E">
        <w:rPr>
          <w:rFonts w:ascii="Times New Roman" w:hAnsi="Times New Roman" w:cs="Times New Roman"/>
          <w:i/>
          <w:iCs/>
        </w:rPr>
        <w:t>Trichoderma</w:t>
      </w:r>
      <w:r w:rsidRPr="00F5330E">
        <w:rPr>
          <w:rFonts w:ascii="Times New Roman" w:hAnsi="Times New Roman" w:cs="Times New Roman"/>
        </w:rPr>
        <w:t>, T</w:t>
      </w:r>
      <w:r w:rsidRPr="00F5330E">
        <w:rPr>
          <w:rFonts w:ascii="Times New Roman" w:hAnsi="Times New Roman" w:cs="Times New Roman"/>
          <w:vertAlign w:val="subscript"/>
        </w:rPr>
        <w:t>7</w:t>
      </w:r>
      <w:r w:rsidRPr="00F5330E">
        <w:rPr>
          <w:rFonts w:ascii="Times New Roman" w:hAnsi="Times New Roman" w:cs="Times New Roman"/>
        </w:rPr>
        <w:t>: RDN (100%) + Vermicompost + Neem cake, T</w:t>
      </w:r>
      <w:r w:rsidRPr="00F5330E">
        <w:rPr>
          <w:rFonts w:ascii="Times New Roman" w:hAnsi="Times New Roman" w:cs="Times New Roman"/>
          <w:vertAlign w:val="subscript"/>
        </w:rPr>
        <w:t>8</w:t>
      </w:r>
      <w:r w:rsidRPr="00F5330E">
        <w:rPr>
          <w:rFonts w:ascii="Times New Roman" w:hAnsi="Times New Roman" w:cs="Times New Roman"/>
        </w:rPr>
        <w:t>: N (75%) + Vermicompost + Neem cake +</w:t>
      </w:r>
      <w:r w:rsidRPr="00F5330E">
        <w:rPr>
          <w:rFonts w:ascii="Times New Roman" w:hAnsi="Times New Roman" w:cs="Times New Roman"/>
          <w:i/>
          <w:iCs/>
        </w:rPr>
        <w:t>Trichoderma.</w:t>
      </w:r>
      <w:r w:rsidR="001126DF" w:rsidRPr="00F5330E">
        <w:rPr>
          <w:rFonts w:ascii="Times New Roman" w:hAnsi="Times New Roman" w:cs="Times New Roman"/>
          <w:i/>
          <w:iCs/>
        </w:rPr>
        <w:t xml:space="preserve"> </w:t>
      </w:r>
      <w:r w:rsidR="00F04C1B" w:rsidRPr="00F5330E">
        <w:rPr>
          <w:rFonts w:ascii="Times New Roman" w:hAnsi="Times New Roman" w:cs="Times New Roman"/>
        </w:rPr>
        <w:t xml:space="preserve">Seeds were sown in 3 m × 1m plots with a spacing of 30 cm × 10 cm. </w:t>
      </w:r>
      <w:r w:rsidR="00186410" w:rsidRPr="00F5330E">
        <w:rPr>
          <w:rFonts w:ascii="Times New Roman" w:hAnsi="Times New Roman" w:cs="Times New Roman"/>
        </w:rPr>
        <w:t>The recommended dosages of NPK @ 30: 40: 20 kg/ha were applied in the form of urea, single super phosphate and muriate of potash respectively. Urea was applied accordingly treatment wise in first basal application and the other two doses at 25 and 50 days after sowing. The entire dose of single super phosphate and muriate of potash were applied at the time of sowing as basal dose. The vermicompost and Trichoderma were incorporated in to respective plots just prior to sowing of seed and then slightly covered with the fine soil. The neem cake was applied at the time of sowing</w:t>
      </w:r>
      <w:r w:rsidR="00872195" w:rsidRPr="00F5330E">
        <w:rPr>
          <w:rFonts w:ascii="Times New Roman" w:hAnsi="Times New Roman" w:cs="Times New Roman"/>
        </w:rPr>
        <w:t xml:space="preserve">. </w:t>
      </w:r>
      <w:r w:rsidR="00F04C1B" w:rsidRPr="00F5330E">
        <w:rPr>
          <w:rFonts w:ascii="Times New Roman" w:hAnsi="Times New Roman" w:cs="Times New Roman"/>
        </w:rPr>
        <w:t xml:space="preserve">Need based cultural and plant protection operations were taken up to the leaf harvest. </w:t>
      </w:r>
      <w:r w:rsidR="00B70F6D" w:rsidRPr="00F5330E">
        <w:rPr>
          <w:rFonts w:ascii="Times New Roman" w:hAnsi="Times New Roman" w:cs="Times New Roman"/>
        </w:rPr>
        <w:t xml:space="preserve">The experimental data recorded for growth </w:t>
      </w:r>
      <w:r w:rsidR="009F1EB1" w:rsidRPr="00F5330E">
        <w:rPr>
          <w:rFonts w:ascii="Times New Roman" w:hAnsi="Times New Roman" w:cs="Times New Roman"/>
        </w:rPr>
        <w:t>attributes,</w:t>
      </w:r>
      <w:r w:rsidR="00B70F6D" w:rsidRPr="00F5330E">
        <w:rPr>
          <w:rFonts w:ascii="Times New Roman" w:hAnsi="Times New Roman" w:cs="Times New Roman"/>
        </w:rPr>
        <w:t xml:space="preserve"> yield parameters and economics were statistically analyzed for level of significance.</w:t>
      </w:r>
    </w:p>
    <w:p w14:paraId="1B7AB855" w14:textId="764182C5" w:rsidR="009B4230" w:rsidRPr="00F5330E" w:rsidRDefault="00F5330E" w:rsidP="00E85214">
      <w:pPr>
        <w:spacing w:before="24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5173D8" w:rsidRPr="00F5330E">
        <w:rPr>
          <w:rFonts w:ascii="Times New Roman" w:hAnsi="Times New Roman" w:cs="Times New Roman"/>
          <w:b/>
          <w:bCs/>
          <w:sz w:val="28"/>
          <w:szCs w:val="28"/>
        </w:rPr>
        <w:t>RESULTS AND DISCUSSION</w:t>
      </w:r>
    </w:p>
    <w:p w14:paraId="4DFE58EA" w14:textId="0B219C15" w:rsidR="009B4230" w:rsidRPr="00F5330E" w:rsidRDefault="00F5330E" w:rsidP="00E85214">
      <w:pPr>
        <w:spacing w:before="240" w:line="360" w:lineRule="auto"/>
        <w:jc w:val="both"/>
        <w:rPr>
          <w:rFonts w:ascii="Times New Roman" w:hAnsi="Times New Roman" w:cs="Times New Roman"/>
          <w:b/>
          <w:bCs/>
        </w:rPr>
      </w:pPr>
      <w:r>
        <w:rPr>
          <w:rFonts w:ascii="Times New Roman" w:hAnsi="Times New Roman" w:cs="Times New Roman"/>
          <w:b/>
          <w:bCs/>
        </w:rPr>
        <w:lastRenderedPageBreak/>
        <w:t xml:space="preserve">3.1 </w:t>
      </w:r>
      <w:r w:rsidR="005173D8" w:rsidRPr="00F5330E">
        <w:rPr>
          <w:rFonts w:ascii="Times New Roman" w:hAnsi="Times New Roman" w:cs="Times New Roman"/>
          <w:b/>
          <w:bCs/>
        </w:rPr>
        <w:t>Growth Parameters</w:t>
      </w:r>
    </w:p>
    <w:p w14:paraId="7C322626" w14:textId="179B7D49" w:rsidR="00C72487" w:rsidRPr="00E16991" w:rsidRDefault="009B4230" w:rsidP="00C72487">
      <w:pPr>
        <w:spacing w:before="240" w:line="360" w:lineRule="auto"/>
        <w:ind w:firstLine="720"/>
        <w:jc w:val="both"/>
        <w:rPr>
          <w:rFonts w:ascii="Times New Roman" w:hAnsi="Times New Roman" w:cs="Times New Roman"/>
        </w:rPr>
      </w:pPr>
      <w:r w:rsidRPr="00F5330E">
        <w:rPr>
          <w:rFonts w:ascii="Times New Roman" w:hAnsi="Times New Roman" w:cs="Times New Roman"/>
        </w:rPr>
        <w:t xml:space="preserve">Growth parameters such as plant height, number of branches per plant and </w:t>
      </w:r>
      <w:r w:rsidR="00AE31A3" w:rsidRPr="00F5330E">
        <w:rPr>
          <w:rFonts w:ascii="Times New Roman" w:hAnsi="Times New Roman" w:cs="Times New Roman"/>
        </w:rPr>
        <w:t>n</w:t>
      </w:r>
      <w:r w:rsidRPr="00F5330E">
        <w:rPr>
          <w:rFonts w:ascii="Times New Roman" w:hAnsi="Times New Roman" w:cs="Times New Roman"/>
        </w:rPr>
        <w:t xml:space="preserve">umber of leaves showed significant variation with different </w:t>
      </w:r>
      <w:r w:rsidR="00AE31A3" w:rsidRPr="00F5330E">
        <w:rPr>
          <w:rFonts w:ascii="Times New Roman" w:hAnsi="Times New Roman" w:cs="Times New Roman"/>
        </w:rPr>
        <w:t xml:space="preserve">doses of </w:t>
      </w:r>
      <w:r w:rsidRPr="00F5330E">
        <w:rPr>
          <w:rFonts w:ascii="Times New Roman" w:hAnsi="Times New Roman" w:cs="Times New Roman"/>
        </w:rPr>
        <w:t xml:space="preserve">fertilizers and biofertilizers at </w:t>
      </w:r>
      <w:r w:rsidR="006C3CD0">
        <w:rPr>
          <w:rFonts w:ascii="Times New Roman" w:hAnsi="Times New Roman" w:cs="Times New Roman"/>
        </w:rPr>
        <w:t xml:space="preserve">30, 60 and </w:t>
      </w:r>
      <w:r w:rsidRPr="00F5330E">
        <w:rPr>
          <w:rFonts w:ascii="Times New Roman" w:hAnsi="Times New Roman" w:cs="Times New Roman"/>
        </w:rPr>
        <w:t>90 days after sowing.</w:t>
      </w:r>
      <w:r w:rsidR="00B405A2" w:rsidRPr="00F5330E">
        <w:rPr>
          <w:rFonts w:ascii="Times New Roman" w:hAnsi="Times New Roman" w:cs="Times New Roman"/>
        </w:rPr>
        <w:t xml:space="preserve"> </w:t>
      </w:r>
      <w:r w:rsidR="008F353F" w:rsidRPr="00F5330E">
        <w:rPr>
          <w:rFonts w:ascii="Times New Roman" w:hAnsi="Times New Roman" w:cs="Times New Roman"/>
        </w:rPr>
        <w:t>The results revealed that the effect of different nutrient sources combination significantly affected the growth parameters (Table</w:t>
      </w:r>
      <w:r w:rsidR="007C370A">
        <w:rPr>
          <w:rFonts w:ascii="Times New Roman" w:hAnsi="Times New Roman" w:cs="Times New Roman"/>
        </w:rPr>
        <w:t xml:space="preserve"> and Fig. </w:t>
      </w:r>
      <w:r w:rsidR="008F353F" w:rsidRPr="00F5330E">
        <w:rPr>
          <w:rFonts w:ascii="Times New Roman" w:hAnsi="Times New Roman" w:cs="Times New Roman"/>
        </w:rPr>
        <w:t xml:space="preserve">1). </w:t>
      </w:r>
      <w:r w:rsidR="00C72487" w:rsidRPr="00E16991">
        <w:rPr>
          <w:rFonts w:ascii="Times New Roman" w:hAnsi="Times New Roman" w:cs="Times New Roman"/>
        </w:rPr>
        <w:t xml:space="preserve">The maximum plant height (16.50 cm), was recorded at 30 days after sowing with the treatment combination </w:t>
      </w:r>
      <w:r w:rsidR="00C72487" w:rsidRPr="00E16991">
        <w:rPr>
          <w:rFonts w:ascii="Times New Roman" w:eastAsia="Calibri" w:hAnsi="Times New Roman" w:cs="Times New Roman"/>
          <w:kern w:val="2"/>
        </w:rPr>
        <w:t>T</w:t>
      </w:r>
      <w:r w:rsidR="00C72487" w:rsidRPr="00E16991">
        <w:rPr>
          <w:rFonts w:ascii="Times New Roman" w:eastAsia="Calibri" w:hAnsi="Times New Roman" w:cs="Times New Roman"/>
          <w:kern w:val="2"/>
          <w:vertAlign w:val="subscript"/>
        </w:rPr>
        <w:t xml:space="preserve">7 </w:t>
      </w:r>
      <w:r w:rsidR="00C72487" w:rsidRPr="00E16991">
        <w:rPr>
          <w:rFonts w:ascii="Times New Roman" w:hAnsi="Times New Roman" w:cs="Times New Roman"/>
        </w:rPr>
        <w:t>which</w:t>
      </w:r>
      <w:r w:rsidR="00C72487">
        <w:rPr>
          <w:rFonts w:ascii="Times New Roman" w:hAnsi="Times New Roman" w:cs="Times New Roman"/>
        </w:rPr>
        <w:t xml:space="preserve"> </w:t>
      </w:r>
      <w:r w:rsidR="00C72487" w:rsidRPr="00E16991">
        <w:rPr>
          <w:rFonts w:ascii="Times New Roman" w:hAnsi="Times New Roman" w:cs="Times New Roman"/>
        </w:rPr>
        <w:t>was closely followed at par with the T</w:t>
      </w:r>
      <w:r w:rsidR="00C72487" w:rsidRPr="00E16991">
        <w:rPr>
          <w:rFonts w:ascii="Times New Roman" w:hAnsi="Times New Roman" w:cs="Times New Roman"/>
          <w:vertAlign w:val="subscript"/>
        </w:rPr>
        <w:t>8</w:t>
      </w:r>
      <w:r w:rsidR="00C72487" w:rsidRPr="00E16991">
        <w:rPr>
          <w:rFonts w:ascii="Times New Roman" w:hAnsi="Times New Roman" w:cs="Times New Roman"/>
        </w:rPr>
        <w:t xml:space="preserve"> The lowest plant height was recorded with the treatment T</w:t>
      </w:r>
      <w:r w:rsidR="00C72487" w:rsidRPr="00E16991">
        <w:rPr>
          <w:rFonts w:ascii="Times New Roman" w:hAnsi="Times New Roman" w:cs="Times New Roman"/>
          <w:vertAlign w:val="subscript"/>
        </w:rPr>
        <w:t>1</w:t>
      </w:r>
      <w:r w:rsidR="00C72487" w:rsidRPr="00E16991">
        <w:rPr>
          <w:rFonts w:ascii="Times New Roman" w:hAnsi="Times New Roman" w:cs="Times New Roman"/>
        </w:rPr>
        <w:t xml:space="preserve"> (9.80 cm) control plot without application of any fertilizers. </w:t>
      </w:r>
      <w:r w:rsidR="00C72487">
        <w:rPr>
          <w:rFonts w:ascii="Times New Roman" w:hAnsi="Times New Roman" w:cs="Times New Roman"/>
        </w:rPr>
        <w:t xml:space="preserve">The similar results also found into the </w:t>
      </w:r>
      <w:commentRangeStart w:id="3"/>
      <w:r w:rsidR="00C72487">
        <w:rPr>
          <w:rFonts w:ascii="Times New Roman" w:hAnsi="Times New Roman" w:cs="Times New Roman"/>
        </w:rPr>
        <w:t xml:space="preserve">number branches </w:t>
      </w:r>
      <w:commentRangeEnd w:id="3"/>
      <w:r w:rsidR="0095219D">
        <w:rPr>
          <w:rStyle w:val="CommentReference"/>
        </w:rPr>
        <w:commentReference w:id="3"/>
      </w:r>
      <w:r w:rsidR="00C72487">
        <w:rPr>
          <w:rFonts w:ascii="Times New Roman" w:hAnsi="Times New Roman" w:cs="Times New Roman"/>
        </w:rPr>
        <w:t>and number of leaves with treatment combination of T</w:t>
      </w:r>
      <w:r w:rsidR="00C72487" w:rsidRPr="00C72487">
        <w:rPr>
          <w:rFonts w:ascii="Times New Roman" w:hAnsi="Times New Roman" w:cs="Times New Roman"/>
          <w:vertAlign w:val="subscript"/>
        </w:rPr>
        <w:t>7</w:t>
      </w:r>
      <w:r w:rsidR="00C72487">
        <w:rPr>
          <w:rFonts w:ascii="Times New Roman" w:hAnsi="Times New Roman" w:cs="Times New Roman"/>
        </w:rPr>
        <w:t>, on par with T</w:t>
      </w:r>
      <w:r w:rsidR="00C72487" w:rsidRPr="00C72487">
        <w:rPr>
          <w:rFonts w:ascii="Times New Roman" w:hAnsi="Times New Roman" w:cs="Times New Roman"/>
          <w:vertAlign w:val="subscript"/>
        </w:rPr>
        <w:t>8</w:t>
      </w:r>
      <w:r w:rsidR="00C72487">
        <w:rPr>
          <w:rFonts w:ascii="Times New Roman" w:hAnsi="Times New Roman" w:cs="Times New Roman"/>
        </w:rPr>
        <w:t xml:space="preserve"> and lowest in T</w:t>
      </w:r>
      <w:r w:rsidR="00C72487" w:rsidRPr="00C72487">
        <w:rPr>
          <w:rFonts w:ascii="Times New Roman" w:hAnsi="Times New Roman" w:cs="Times New Roman"/>
          <w:vertAlign w:val="subscript"/>
        </w:rPr>
        <w:t>1</w:t>
      </w:r>
      <w:r w:rsidR="00C72487">
        <w:rPr>
          <w:rFonts w:ascii="Times New Roman" w:hAnsi="Times New Roman" w:cs="Times New Roman"/>
        </w:rPr>
        <w:t>.</w:t>
      </w:r>
      <w:r w:rsidR="00E95E25">
        <w:rPr>
          <w:rFonts w:ascii="Times New Roman" w:hAnsi="Times New Roman" w:cs="Times New Roman"/>
        </w:rPr>
        <w:t xml:space="preserve"> S</w:t>
      </w:r>
      <w:r w:rsidR="00E95E25" w:rsidRPr="00E95E25">
        <w:rPr>
          <w:rFonts w:ascii="Times New Roman" w:hAnsi="Times New Roman" w:cs="Times New Roman"/>
        </w:rPr>
        <w:t>imilar results for most of the characters</w:t>
      </w:r>
      <w:r w:rsidR="00E95E25">
        <w:rPr>
          <w:rFonts w:ascii="Times New Roman" w:hAnsi="Times New Roman" w:cs="Times New Roman"/>
        </w:rPr>
        <w:t xml:space="preserve"> </w:t>
      </w:r>
      <w:r w:rsidR="00E95E25" w:rsidRPr="00E95E25">
        <w:rPr>
          <w:rFonts w:ascii="Times New Roman" w:hAnsi="Times New Roman" w:cs="Times New Roman"/>
        </w:rPr>
        <w:t xml:space="preserve">were also reported by Peerzada </w:t>
      </w:r>
      <w:r w:rsidR="00E95E25" w:rsidRPr="00E95E25">
        <w:rPr>
          <w:rFonts w:ascii="Times New Roman" w:hAnsi="Times New Roman" w:cs="Times New Roman"/>
          <w:i/>
          <w:iCs/>
        </w:rPr>
        <w:t>et al.</w:t>
      </w:r>
      <w:r w:rsidR="00E95E25" w:rsidRPr="00E95E25">
        <w:rPr>
          <w:rFonts w:ascii="Times New Roman" w:hAnsi="Times New Roman" w:cs="Times New Roman"/>
        </w:rPr>
        <w:t xml:space="preserve"> (2016),</w:t>
      </w:r>
      <w:r w:rsidR="00E95E25">
        <w:rPr>
          <w:rFonts w:ascii="Times New Roman" w:hAnsi="Times New Roman" w:cs="Times New Roman"/>
        </w:rPr>
        <w:t xml:space="preserve"> </w:t>
      </w:r>
      <w:r w:rsidR="00E95E25" w:rsidRPr="00E95E25">
        <w:rPr>
          <w:rFonts w:ascii="Times New Roman" w:hAnsi="Times New Roman" w:cs="Times New Roman"/>
        </w:rPr>
        <w:t>and Swain</w:t>
      </w:r>
      <w:r w:rsidR="00E95E25">
        <w:rPr>
          <w:rFonts w:ascii="Times New Roman" w:hAnsi="Times New Roman" w:cs="Times New Roman"/>
        </w:rPr>
        <w:t xml:space="preserve"> </w:t>
      </w:r>
      <w:r w:rsidR="00E95E25" w:rsidRPr="00E95E25">
        <w:rPr>
          <w:rFonts w:ascii="Times New Roman" w:hAnsi="Times New Roman" w:cs="Times New Roman"/>
          <w:i/>
          <w:iCs/>
        </w:rPr>
        <w:t>et al</w:t>
      </w:r>
      <w:r w:rsidR="00E95E25" w:rsidRPr="00E95E25">
        <w:rPr>
          <w:rFonts w:ascii="Times New Roman" w:hAnsi="Times New Roman" w:cs="Times New Roman"/>
        </w:rPr>
        <w:t>.</w:t>
      </w:r>
      <w:r w:rsidR="00E95E25">
        <w:rPr>
          <w:rFonts w:ascii="Times New Roman" w:hAnsi="Times New Roman" w:cs="Times New Roman"/>
        </w:rPr>
        <w:t xml:space="preserve"> </w:t>
      </w:r>
      <w:r w:rsidR="00E95E25" w:rsidRPr="00E95E25">
        <w:rPr>
          <w:rFonts w:ascii="Times New Roman" w:hAnsi="Times New Roman" w:cs="Times New Roman"/>
        </w:rPr>
        <w:t>(2020)</w:t>
      </w:r>
      <w:r w:rsidR="00E95E25">
        <w:rPr>
          <w:rFonts w:ascii="Times New Roman" w:hAnsi="Times New Roman" w:cs="Times New Roman"/>
        </w:rPr>
        <w:t>.</w:t>
      </w:r>
    </w:p>
    <w:p w14:paraId="772306A3" w14:textId="112AD11E" w:rsidR="00C72487" w:rsidRPr="00E16991" w:rsidRDefault="00C72487" w:rsidP="00C72487">
      <w:pPr>
        <w:spacing w:before="240" w:line="360" w:lineRule="auto"/>
        <w:ind w:firstLine="720"/>
        <w:jc w:val="both"/>
        <w:rPr>
          <w:rFonts w:ascii="Times New Roman" w:hAnsi="Times New Roman" w:cs="Times New Roman"/>
        </w:rPr>
      </w:pPr>
      <w:r w:rsidRPr="00E16991">
        <w:rPr>
          <w:rFonts w:ascii="Times New Roman" w:hAnsi="Times New Roman" w:cs="Times New Roman"/>
        </w:rPr>
        <w:t xml:space="preserve">The results revealed that the effect of different nutrient sources combination significantly affected the growth parameters at 60 days after sowing. The maximum plant height (34.30 cm), was with the treatment combination </w:t>
      </w:r>
      <w:r w:rsidRPr="00E16991">
        <w:rPr>
          <w:rFonts w:ascii="Times New Roman" w:eastAsia="Calibri" w:hAnsi="Times New Roman" w:cs="Times New Roman"/>
          <w:kern w:val="2"/>
        </w:rPr>
        <w:t>T</w:t>
      </w:r>
      <w:r w:rsidRPr="00E16991">
        <w:rPr>
          <w:rFonts w:ascii="Times New Roman" w:eastAsia="Calibri" w:hAnsi="Times New Roman" w:cs="Times New Roman"/>
          <w:kern w:val="2"/>
          <w:vertAlign w:val="subscript"/>
        </w:rPr>
        <w:t xml:space="preserve">7 </w:t>
      </w:r>
      <w:r w:rsidRPr="00E16991">
        <w:rPr>
          <w:rFonts w:ascii="Times New Roman" w:eastAsia="Calibri" w:hAnsi="Times New Roman" w:cs="Times New Roman"/>
          <w:kern w:val="2"/>
        </w:rPr>
        <w:t>(RDN (100 %) + vermicompost @ 5t/ ha+ Neem cake @ 2t/ ha)</w:t>
      </w:r>
      <w:r w:rsidRPr="00E16991">
        <w:rPr>
          <w:rFonts w:ascii="Times New Roman" w:hAnsi="Times New Roman" w:cs="Times New Roman"/>
        </w:rPr>
        <w:t>, which was closely followed at par with the T</w:t>
      </w:r>
      <w:r w:rsidRPr="00E16991">
        <w:rPr>
          <w:rFonts w:ascii="Times New Roman" w:hAnsi="Times New Roman" w:cs="Times New Roman"/>
          <w:vertAlign w:val="subscript"/>
        </w:rPr>
        <w:t>8</w:t>
      </w:r>
      <w:r w:rsidRPr="00E16991">
        <w:rPr>
          <w:rFonts w:ascii="Times New Roman" w:hAnsi="Times New Roman" w:cs="Times New Roman"/>
        </w:rPr>
        <w:t xml:space="preserve"> (32.00 cm) with (</w:t>
      </w:r>
      <w:r w:rsidRPr="00E16991">
        <w:rPr>
          <w:rFonts w:ascii="Times New Roman" w:eastAsia="Calibri" w:hAnsi="Times New Roman" w:cs="Times New Roman"/>
          <w:kern w:val="2"/>
        </w:rPr>
        <w:t xml:space="preserve">N (75 %) + Vermicompost @ 5t/ ha + Neem cake @ 2t/ ha+ </w:t>
      </w:r>
      <w:r w:rsidRPr="00E16991">
        <w:rPr>
          <w:rFonts w:ascii="Times New Roman" w:hAnsi="Times New Roman" w:cs="Times New Roman"/>
          <w:i/>
          <w:iCs/>
        </w:rPr>
        <w:t xml:space="preserve">Trichoderma </w:t>
      </w:r>
      <w:proofErr w:type="spellStart"/>
      <w:r w:rsidRPr="00E16991">
        <w:rPr>
          <w:rFonts w:ascii="Times New Roman" w:hAnsi="Times New Roman" w:cs="Times New Roman"/>
          <w:i/>
          <w:iCs/>
        </w:rPr>
        <w:t>viridae</w:t>
      </w:r>
      <w:proofErr w:type="spellEnd"/>
      <w:r w:rsidRPr="00E16991">
        <w:rPr>
          <w:rFonts w:ascii="Times New Roman" w:hAnsi="Times New Roman" w:cs="Times New Roman"/>
        </w:rPr>
        <w:t>). The lowest plant height was recorded in T</w:t>
      </w:r>
      <w:r w:rsidRPr="00E16991">
        <w:rPr>
          <w:rFonts w:ascii="Times New Roman" w:hAnsi="Times New Roman" w:cs="Times New Roman"/>
          <w:vertAlign w:val="subscript"/>
        </w:rPr>
        <w:t>1</w:t>
      </w:r>
      <w:r w:rsidRPr="00E16991">
        <w:rPr>
          <w:rFonts w:ascii="Times New Roman" w:hAnsi="Times New Roman" w:cs="Times New Roman"/>
        </w:rPr>
        <w:t xml:space="preserve"> (19.20 cm) control. </w:t>
      </w:r>
      <w:r>
        <w:rPr>
          <w:rFonts w:ascii="Times New Roman" w:hAnsi="Times New Roman" w:cs="Times New Roman"/>
        </w:rPr>
        <w:t>The similar results also found into the number branches and number of leaves with treatment combination of T</w:t>
      </w:r>
      <w:r w:rsidRPr="00C72487">
        <w:rPr>
          <w:rFonts w:ascii="Times New Roman" w:hAnsi="Times New Roman" w:cs="Times New Roman"/>
          <w:vertAlign w:val="subscript"/>
        </w:rPr>
        <w:t>7</w:t>
      </w:r>
      <w:r>
        <w:rPr>
          <w:rFonts w:ascii="Times New Roman" w:hAnsi="Times New Roman" w:cs="Times New Roman"/>
        </w:rPr>
        <w:t>, on par with T</w:t>
      </w:r>
      <w:r w:rsidRPr="00C72487">
        <w:rPr>
          <w:rFonts w:ascii="Times New Roman" w:hAnsi="Times New Roman" w:cs="Times New Roman"/>
          <w:vertAlign w:val="subscript"/>
        </w:rPr>
        <w:t>8</w:t>
      </w:r>
      <w:r>
        <w:rPr>
          <w:rFonts w:ascii="Times New Roman" w:hAnsi="Times New Roman" w:cs="Times New Roman"/>
        </w:rPr>
        <w:t xml:space="preserve"> and lowest in T</w:t>
      </w:r>
      <w:r w:rsidRPr="00C72487">
        <w:rPr>
          <w:rFonts w:ascii="Times New Roman" w:hAnsi="Times New Roman" w:cs="Times New Roman"/>
          <w:vertAlign w:val="subscript"/>
        </w:rPr>
        <w:t>1</w:t>
      </w:r>
      <w:r>
        <w:rPr>
          <w:rFonts w:ascii="Times New Roman" w:hAnsi="Times New Roman" w:cs="Times New Roman"/>
        </w:rPr>
        <w:t>.</w:t>
      </w:r>
    </w:p>
    <w:p w14:paraId="22E5BCB0" w14:textId="76E5C81A" w:rsidR="009134ED" w:rsidRPr="00F5330E" w:rsidRDefault="008F353F" w:rsidP="00D1469F">
      <w:pPr>
        <w:spacing w:before="240" w:line="360" w:lineRule="auto"/>
        <w:ind w:firstLine="720"/>
        <w:jc w:val="both"/>
        <w:rPr>
          <w:rFonts w:ascii="Times New Roman" w:hAnsi="Times New Roman" w:cs="Times New Roman"/>
        </w:rPr>
      </w:pPr>
      <w:r w:rsidRPr="00F5330E">
        <w:rPr>
          <w:rFonts w:ascii="Times New Roman" w:hAnsi="Times New Roman" w:cs="Times New Roman"/>
        </w:rPr>
        <w:t>The maximum plant height (46.9 cm)</w:t>
      </w:r>
      <w:r w:rsidR="0014574A" w:rsidRPr="00F5330E">
        <w:rPr>
          <w:rFonts w:ascii="Times New Roman" w:hAnsi="Times New Roman" w:cs="Times New Roman"/>
        </w:rPr>
        <w:t xml:space="preserve">, number of leaves (10.6), number of branches (10.5) were obtained at 90 days after sowing with the treatment combination where 100% RDN was given through inorganic sources (Vermicompost and Neem cake) </w:t>
      </w:r>
      <w:r w:rsidR="00C72487" w:rsidRPr="00E16991">
        <w:rPr>
          <w:rFonts w:ascii="Times New Roman" w:hAnsi="Times New Roman" w:cs="Times New Roman"/>
        </w:rPr>
        <w:t>which was closely followed at par with the T</w:t>
      </w:r>
      <w:r w:rsidR="00C72487" w:rsidRPr="00E16991">
        <w:rPr>
          <w:rFonts w:ascii="Times New Roman" w:hAnsi="Times New Roman" w:cs="Times New Roman"/>
          <w:vertAlign w:val="subscript"/>
        </w:rPr>
        <w:t>8</w:t>
      </w:r>
      <w:r w:rsidR="00C72487" w:rsidRPr="00E16991">
        <w:rPr>
          <w:rFonts w:ascii="Times New Roman" w:hAnsi="Times New Roman" w:cs="Times New Roman"/>
        </w:rPr>
        <w:t xml:space="preserve"> (43.70 cm) with (</w:t>
      </w:r>
      <w:r w:rsidR="00C72487" w:rsidRPr="00E16991">
        <w:rPr>
          <w:rFonts w:ascii="Times New Roman" w:eastAsia="Calibri" w:hAnsi="Times New Roman" w:cs="Times New Roman"/>
          <w:kern w:val="2"/>
        </w:rPr>
        <w:t xml:space="preserve">N (75 %) + Vermicompost @ 5t/ ha + Neem cake @ 2t/ ha+ </w:t>
      </w:r>
      <w:r w:rsidR="00C72487" w:rsidRPr="00E16991">
        <w:rPr>
          <w:rFonts w:ascii="Times New Roman" w:hAnsi="Times New Roman" w:cs="Times New Roman"/>
          <w:i/>
          <w:iCs/>
        </w:rPr>
        <w:t xml:space="preserve">Trichoderma </w:t>
      </w:r>
      <w:proofErr w:type="spellStart"/>
      <w:r w:rsidR="00C72487" w:rsidRPr="00E16991">
        <w:rPr>
          <w:rFonts w:ascii="Times New Roman" w:hAnsi="Times New Roman" w:cs="Times New Roman"/>
          <w:i/>
          <w:iCs/>
        </w:rPr>
        <w:t>viridae</w:t>
      </w:r>
      <w:proofErr w:type="spellEnd"/>
      <w:r w:rsidR="00C72487" w:rsidRPr="00E16991">
        <w:rPr>
          <w:rFonts w:ascii="Times New Roman" w:hAnsi="Times New Roman" w:cs="Times New Roman"/>
        </w:rPr>
        <w:t>). The lowest plant height in (27.50 cm) was recorded in (T</w:t>
      </w:r>
      <w:r w:rsidR="00C72487" w:rsidRPr="00E16991">
        <w:rPr>
          <w:rFonts w:ascii="Times New Roman" w:hAnsi="Times New Roman" w:cs="Times New Roman"/>
          <w:vertAlign w:val="subscript"/>
        </w:rPr>
        <w:t>1</w:t>
      </w:r>
      <w:r w:rsidR="00C72487" w:rsidRPr="00E16991">
        <w:rPr>
          <w:rFonts w:ascii="Times New Roman" w:hAnsi="Times New Roman" w:cs="Times New Roman"/>
        </w:rPr>
        <w:t xml:space="preserve">) control. </w:t>
      </w:r>
      <w:r w:rsidR="00D1469F" w:rsidRPr="00E16991">
        <w:rPr>
          <w:rFonts w:ascii="Times New Roman" w:hAnsi="Times New Roman" w:cs="Times New Roman"/>
        </w:rPr>
        <w:t>The lowest plant height was recorded in T</w:t>
      </w:r>
      <w:r w:rsidR="00D1469F" w:rsidRPr="00E16991">
        <w:rPr>
          <w:rFonts w:ascii="Times New Roman" w:hAnsi="Times New Roman" w:cs="Times New Roman"/>
          <w:vertAlign w:val="subscript"/>
        </w:rPr>
        <w:t>1</w:t>
      </w:r>
      <w:r w:rsidR="00D1469F" w:rsidRPr="00E16991">
        <w:rPr>
          <w:rFonts w:ascii="Times New Roman" w:hAnsi="Times New Roman" w:cs="Times New Roman"/>
        </w:rPr>
        <w:t xml:space="preserve"> (19.20 cm) control. </w:t>
      </w:r>
      <w:r w:rsidR="00D1469F">
        <w:rPr>
          <w:rFonts w:ascii="Times New Roman" w:hAnsi="Times New Roman" w:cs="Times New Roman"/>
        </w:rPr>
        <w:t>The similar results also found into the number branches and number of leaves with treatment combination of T</w:t>
      </w:r>
      <w:r w:rsidR="00D1469F" w:rsidRPr="00C72487">
        <w:rPr>
          <w:rFonts w:ascii="Times New Roman" w:hAnsi="Times New Roman" w:cs="Times New Roman"/>
          <w:vertAlign w:val="subscript"/>
        </w:rPr>
        <w:t>7</w:t>
      </w:r>
      <w:r w:rsidR="00D1469F">
        <w:rPr>
          <w:rFonts w:ascii="Times New Roman" w:hAnsi="Times New Roman" w:cs="Times New Roman"/>
        </w:rPr>
        <w:t>, on par with T</w:t>
      </w:r>
      <w:r w:rsidR="00D1469F" w:rsidRPr="00C72487">
        <w:rPr>
          <w:rFonts w:ascii="Times New Roman" w:hAnsi="Times New Roman" w:cs="Times New Roman"/>
          <w:vertAlign w:val="subscript"/>
        </w:rPr>
        <w:t>8</w:t>
      </w:r>
      <w:r w:rsidR="00D1469F">
        <w:rPr>
          <w:rFonts w:ascii="Times New Roman" w:hAnsi="Times New Roman" w:cs="Times New Roman"/>
        </w:rPr>
        <w:t xml:space="preserve"> and lowest in T.</w:t>
      </w:r>
      <w:r w:rsidR="007670FA">
        <w:rPr>
          <w:rFonts w:ascii="Times New Roman" w:hAnsi="Times New Roman" w:cs="Times New Roman"/>
        </w:rPr>
        <w:t xml:space="preserve"> </w:t>
      </w:r>
      <w:r w:rsidR="00C72487" w:rsidRPr="00E16991">
        <w:rPr>
          <w:rFonts w:ascii="Times New Roman" w:hAnsi="Times New Roman" w:cs="Times New Roman"/>
        </w:rPr>
        <w:t>The better results in plant height with spread due to the build-up of colonies by the applied bio-fertilizers inoculates along with organic manures as mentioned in different treatments.</w:t>
      </w:r>
      <w:r w:rsidR="00847618">
        <w:rPr>
          <w:rFonts w:ascii="Times New Roman" w:hAnsi="Times New Roman" w:cs="Times New Roman"/>
        </w:rPr>
        <w:t xml:space="preserve"> </w:t>
      </w:r>
      <w:r w:rsidR="009134ED" w:rsidRPr="00F5330E">
        <w:rPr>
          <w:rFonts w:ascii="Times New Roman" w:hAnsi="Times New Roman" w:cs="Times New Roman"/>
        </w:rPr>
        <w:t xml:space="preserve">The significant differences in herbage and seed yield may be attributed to the higher levels of nutrients besides growth stimulating substances (enzymes, antibiotics and growth </w:t>
      </w:r>
      <w:r w:rsidR="009134ED" w:rsidRPr="00F5330E">
        <w:rPr>
          <w:rFonts w:ascii="Times New Roman" w:hAnsi="Times New Roman" w:cs="Times New Roman"/>
        </w:rPr>
        <w:lastRenderedPageBreak/>
        <w:t xml:space="preserve">hormones) available in vermicompost (Vadiraj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1998). It was due to the application of vermicompost and neem cake enhanced the nitrogen and other nutrients availability, resulted in increased vegetative growth. Similar results were also reported by Sahu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(2014), Tripathi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(2013) and </w:t>
      </w:r>
      <w:proofErr w:type="spellStart"/>
      <w:r w:rsidR="009134ED" w:rsidRPr="00F5330E">
        <w:rPr>
          <w:rFonts w:ascii="Times New Roman" w:hAnsi="Times New Roman" w:cs="Times New Roman"/>
        </w:rPr>
        <w:t>Hnamte</w:t>
      </w:r>
      <w:proofErr w:type="spellEnd"/>
      <w:r w:rsidR="009134ED" w:rsidRPr="00F5330E">
        <w:rPr>
          <w:rFonts w:ascii="Times New Roman" w:hAnsi="Times New Roman" w:cs="Times New Roman"/>
        </w:rPr>
        <w:t xml:space="preserve">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(2013) in coriander who stated that synergistic effect of inorganic and organic fertilizer increased plant height. </w:t>
      </w:r>
    </w:p>
    <w:p w14:paraId="277DBB51" w14:textId="236D8E53" w:rsidR="00533E8A" w:rsidRPr="00F5330E" w:rsidRDefault="00F5330E" w:rsidP="00E85214">
      <w:pPr>
        <w:spacing w:before="240" w:line="360" w:lineRule="auto"/>
        <w:jc w:val="both"/>
        <w:rPr>
          <w:rFonts w:ascii="Times New Roman" w:hAnsi="Times New Roman" w:cs="Times New Roman"/>
          <w:b/>
          <w:bCs/>
        </w:rPr>
      </w:pPr>
      <w:r>
        <w:rPr>
          <w:rFonts w:ascii="Times New Roman" w:hAnsi="Times New Roman" w:cs="Times New Roman"/>
          <w:b/>
          <w:bCs/>
        </w:rPr>
        <w:t xml:space="preserve">3.2 </w:t>
      </w:r>
      <w:r w:rsidR="005173D8" w:rsidRPr="00F5330E">
        <w:rPr>
          <w:rFonts w:ascii="Times New Roman" w:hAnsi="Times New Roman" w:cs="Times New Roman"/>
          <w:b/>
          <w:bCs/>
        </w:rPr>
        <w:t>Yield Parameters</w:t>
      </w:r>
    </w:p>
    <w:p w14:paraId="05E3C251" w14:textId="2B61C4D4" w:rsidR="00B72E9F" w:rsidRDefault="00B72E9F" w:rsidP="00E85214">
      <w:pPr>
        <w:spacing w:before="240" w:line="360" w:lineRule="auto"/>
        <w:ind w:firstLine="720"/>
        <w:jc w:val="both"/>
        <w:rPr>
          <w:rFonts w:ascii="Times New Roman" w:hAnsi="Times New Roman" w:cs="Times New Roman"/>
        </w:rPr>
      </w:pPr>
      <w:r w:rsidRPr="00F5330E">
        <w:rPr>
          <w:rFonts w:ascii="Times New Roman" w:hAnsi="Times New Roman" w:cs="Times New Roman"/>
        </w:rPr>
        <w:t xml:space="preserve">Yield </w:t>
      </w:r>
      <w:r w:rsidRPr="00450193">
        <w:rPr>
          <w:rFonts w:ascii="Times New Roman" w:hAnsi="Times New Roman" w:cs="Times New Roman"/>
        </w:rPr>
        <w:t>attributes are one of the most important factors for evaluating productivity under field conditions and are presented in Table 2</w:t>
      </w:r>
      <w:r w:rsidR="007C370A" w:rsidRPr="00450193">
        <w:rPr>
          <w:rFonts w:ascii="Times New Roman" w:hAnsi="Times New Roman" w:cs="Times New Roman"/>
        </w:rPr>
        <w:t xml:space="preserve"> and Fig. 2</w:t>
      </w:r>
      <w:r w:rsidRPr="00450193">
        <w:rPr>
          <w:rFonts w:ascii="Times New Roman" w:hAnsi="Times New Roman" w:cs="Times New Roman"/>
        </w:rPr>
        <w:t>.</w:t>
      </w:r>
      <w:r w:rsidR="00B405A2" w:rsidRPr="00450193">
        <w:rPr>
          <w:rFonts w:ascii="Times New Roman" w:hAnsi="Times New Roman" w:cs="Times New Roman"/>
        </w:rPr>
        <w:t xml:space="preserve"> </w:t>
      </w:r>
      <w:r w:rsidR="00B70AD5" w:rsidRPr="00450193">
        <w:rPr>
          <w:rFonts w:ascii="Times New Roman" w:hAnsi="Times New Roman" w:cs="Times New Roman"/>
        </w:rPr>
        <w:t>The highest</w:t>
      </w:r>
      <w:r w:rsidR="00DA0C7F" w:rsidRPr="00450193">
        <w:rPr>
          <w:rFonts w:ascii="Times New Roman" w:hAnsi="Times New Roman" w:cs="Times New Roman"/>
          <w:b/>
          <w:bCs/>
        </w:rPr>
        <w:t xml:space="preserve"> </w:t>
      </w:r>
      <w:r w:rsidR="00B70AD5" w:rsidRPr="00450193">
        <w:rPr>
          <w:rFonts w:ascii="Times New Roman" w:hAnsi="Times New Roman" w:cs="Times New Roman"/>
        </w:rPr>
        <w:t>leaf yield per plant (3.4)</w:t>
      </w:r>
      <w:r w:rsidR="00461021" w:rsidRPr="00450193">
        <w:rPr>
          <w:rFonts w:ascii="Times New Roman" w:hAnsi="Times New Roman" w:cs="Times New Roman"/>
        </w:rPr>
        <w:t>,</w:t>
      </w:r>
      <w:r w:rsidR="00B70AD5" w:rsidRPr="00450193">
        <w:rPr>
          <w:rFonts w:ascii="Times New Roman" w:hAnsi="Times New Roman" w:cs="Times New Roman"/>
        </w:rPr>
        <w:t xml:space="preserve"> umbels per plant (41.5)</w:t>
      </w:r>
      <w:r w:rsidR="00461021" w:rsidRPr="00450193">
        <w:rPr>
          <w:rFonts w:ascii="Times New Roman" w:hAnsi="Times New Roman" w:cs="Times New Roman"/>
        </w:rPr>
        <w:t>,</w:t>
      </w:r>
      <w:r w:rsidR="00B70AD5" w:rsidRPr="00450193">
        <w:rPr>
          <w:rFonts w:ascii="Times New Roman" w:hAnsi="Times New Roman" w:cs="Times New Roman"/>
        </w:rPr>
        <w:t xml:space="preserve"> umbellate per umbels (</w:t>
      </w:r>
      <w:r w:rsidR="00B70AD5" w:rsidRPr="00450193">
        <w:rPr>
          <w:rFonts w:ascii="Times New Roman" w:eastAsia="Times New Roman" w:hAnsi="Times New Roman" w:cs="Times New Roman"/>
        </w:rPr>
        <w:t>7.9</w:t>
      </w:r>
      <w:r w:rsidR="00B70AD5" w:rsidRPr="00450193">
        <w:rPr>
          <w:rFonts w:ascii="Times New Roman" w:hAnsi="Times New Roman" w:cs="Times New Roman"/>
        </w:rPr>
        <w:t>), seeds per umbellate (</w:t>
      </w:r>
      <w:r w:rsidR="00B70AD5" w:rsidRPr="00450193">
        <w:rPr>
          <w:rFonts w:ascii="Times New Roman" w:eastAsia="Times New Roman" w:hAnsi="Times New Roman" w:cs="Times New Roman"/>
          <w:color w:val="000000"/>
        </w:rPr>
        <w:t>6.4</w:t>
      </w:r>
      <w:r w:rsidR="00B70AD5" w:rsidRPr="00450193">
        <w:rPr>
          <w:rFonts w:ascii="Times New Roman" w:hAnsi="Times New Roman" w:cs="Times New Roman"/>
        </w:rPr>
        <w:t>)</w:t>
      </w:r>
      <w:r w:rsidR="00461021" w:rsidRPr="00450193">
        <w:rPr>
          <w:rFonts w:ascii="Times New Roman" w:hAnsi="Times New Roman" w:cs="Times New Roman"/>
        </w:rPr>
        <w:t>,</w:t>
      </w:r>
      <w:r w:rsidR="00B70AD5" w:rsidRPr="00450193">
        <w:rPr>
          <w:rFonts w:ascii="Times New Roman" w:hAnsi="Times New Roman" w:cs="Times New Roman"/>
        </w:rPr>
        <w:t xml:space="preserve"> seed yield per plant (7.74)</w:t>
      </w:r>
      <w:r w:rsidR="00461021" w:rsidRPr="00450193">
        <w:rPr>
          <w:rFonts w:ascii="Times New Roman" w:hAnsi="Times New Roman" w:cs="Times New Roman"/>
        </w:rPr>
        <w:t xml:space="preserve"> and</w:t>
      </w:r>
      <w:r w:rsidR="00B70AD5" w:rsidRPr="00450193">
        <w:rPr>
          <w:rFonts w:ascii="Times New Roman" w:hAnsi="Times New Roman" w:cs="Times New Roman"/>
        </w:rPr>
        <w:t xml:space="preserve"> seed yield per hectare (25.8q) was reported with the treatment in which 100 % recommended dose of nitrogen was given through inorganic sources (Vermicompost</w:t>
      </w:r>
      <w:r w:rsidR="00B70AD5" w:rsidRPr="00F5330E">
        <w:rPr>
          <w:rFonts w:ascii="Times New Roman" w:hAnsi="Times New Roman" w:cs="Times New Roman"/>
        </w:rPr>
        <w:t xml:space="preserve"> and Neem cake) whereas lowest yield component was reported in control.</w:t>
      </w:r>
      <w:r w:rsidR="009134ED" w:rsidRPr="00F5330E">
        <w:rPr>
          <w:rFonts w:ascii="Times New Roman" w:hAnsi="Times New Roman" w:cs="Times New Roman"/>
        </w:rPr>
        <w:t xml:space="preserve"> </w:t>
      </w:r>
      <w:r w:rsidR="00450193" w:rsidRPr="00E16991">
        <w:rPr>
          <w:rFonts w:ascii="Times New Roman" w:hAnsi="Times New Roman" w:cs="Times New Roman"/>
        </w:rPr>
        <w:t>The lowest plant height was recorded in T</w:t>
      </w:r>
      <w:r w:rsidR="00450193" w:rsidRPr="00E16991">
        <w:rPr>
          <w:rFonts w:ascii="Times New Roman" w:hAnsi="Times New Roman" w:cs="Times New Roman"/>
          <w:vertAlign w:val="subscript"/>
        </w:rPr>
        <w:t>1</w:t>
      </w:r>
      <w:r w:rsidR="00450193" w:rsidRPr="00E16991">
        <w:rPr>
          <w:rFonts w:ascii="Times New Roman" w:hAnsi="Times New Roman" w:cs="Times New Roman"/>
        </w:rPr>
        <w:t xml:space="preserve"> (19.20 cm) control. </w:t>
      </w:r>
      <w:r w:rsidR="00450193">
        <w:rPr>
          <w:rFonts w:ascii="Times New Roman" w:hAnsi="Times New Roman" w:cs="Times New Roman"/>
        </w:rPr>
        <w:t>The closely were results also found with different yield attributes and yield like</w:t>
      </w:r>
      <w:r w:rsidR="00450193" w:rsidRPr="00F5330E">
        <w:rPr>
          <w:rFonts w:ascii="Times New Roman" w:hAnsi="Times New Roman" w:cs="Times New Roman"/>
          <w:b/>
          <w:bCs/>
        </w:rPr>
        <w:t xml:space="preserve"> </w:t>
      </w:r>
      <w:r w:rsidR="00450193" w:rsidRPr="00F5330E">
        <w:rPr>
          <w:rFonts w:ascii="Times New Roman" w:hAnsi="Times New Roman" w:cs="Times New Roman"/>
        </w:rPr>
        <w:t xml:space="preserve">leaf yield per plant, umbels per plant, umbellate per umbels, seeds per umbellate, seed yield per plant and seed yield per hectare </w:t>
      </w:r>
      <w:r w:rsidR="00450193">
        <w:rPr>
          <w:rFonts w:ascii="Times New Roman" w:hAnsi="Times New Roman" w:cs="Times New Roman"/>
        </w:rPr>
        <w:t>with treatment combination of T</w:t>
      </w:r>
      <w:r w:rsidR="00450193" w:rsidRPr="00C72487">
        <w:rPr>
          <w:rFonts w:ascii="Times New Roman" w:hAnsi="Times New Roman" w:cs="Times New Roman"/>
          <w:vertAlign w:val="subscript"/>
        </w:rPr>
        <w:t>8</w:t>
      </w:r>
      <w:r w:rsidR="00450193">
        <w:rPr>
          <w:rFonts w:ascii="Times New Roman" w:hAnsi="Times New Roman" w:cs="Times New Roman"/>
        </w:rPr>
        <w:t xml:space="preserve"> and lowest in T</w:t>
      </w:r>
      <w:r w:rsidR="00450193" w:rsidRPr="00C72487">
        <w:rPr>
          <w:rFonts w:ascii="Times New Roman" w:hAnsi="Times New Roman" w:cs="Times New Roman"/>
          <w:vertAlign w:val="subscript"/>
        </w:rPr>
        <w:t>1</w:t>
      </w:r>
      <w:r w:rsidR="00450193">
        <w:rPr>
          <w:rFonts w:ascii="Times New Roman" w:hAnsi="Times New Roman" w:cs="Times New Roman"/>
        </w:rPr>
        <w:t xml:space="preserve">. </w:t>
      </w:r>
      <w:r w:rsidR="00E85214" w:rsidRPr="00F5330E">
        <w:rPr>
          <w:rFonts w:ascii="Times New Roman" w:hAnsi="Times New Roman" w:cs="Times New Roman"/>
        </w:rPr>
        <w:t>The increase in growth and yield attributing characters due to biofertilizer inoculation along with organic and inorganic Nitrogen may be due to beneficial effect of biofertilizer on nitrogen fixation, production of phytohormone like substances and increase in uptake of nutrients such as nitrogen. (Govindan and Purushothaman, 1984)</w:t>
      </w:r>
      <w:r w:rsidR="002308A7">
        <w:rPr>
          <w:rFonts w:ascii="Times New Roman" w:hAnsi="Times New Roman" w:cs="Times New Roman"/>
        </w:rPr>
        <w:t xml:space="preserve"> and </w:t>
      </w:r>
      <w:r w:rsidR="002308A7" w:rsidRPr="002308A7">
        <w:rPr>
          <w:rFonts w:ascii="Times New Roman" w:hAnsi="Times New Roman" w:cs="Times New Roman"/>
        </w:rPr>
        <w:t xml:space="preserve">Ibrahim </w:t>
      </w:r>
      <w:r w:rsidR="002308A7" w:rsidRPr="002308A7">
        <w:rPr>
          <w:rFonts w:ascii="Times New Roman" w:hAnsi="Times New Roman" w:cs="Times New Roman"/>
          <w:i/>
          <w:iCs/>
        </w:rPr>
        <w:t>et al.</w:t>
      </w:r>
      <w:r w:rsidR="002308A7">
        <w:rPr>
          <w:rFonts w:ascii="Times New Roman" w:hAnsi="Times New Roman" w:cs="Times New Roman"/>
        </w:rPr>
        <w:t xml:space="preserve"> </w:t>
      </w:r>
      <w:r w:rsidR="002308A7" w:rsidRPr="002308A7">
        <w:rPr>
          <w:rFonts w:ascii="Times New Roman" w:hAnsi="Times New Roman" w:cs="Times New Roman"/>
        </w:rPr>
        <w:t>(2020)</w:t>
      </w:r>
      <w:r w:rsidR="002308A7">
        <w:rPr>
          <w:rFonts w:ascii="Times New Roman" w:hAnsi="Times New Roman" w:cs="Times New Roman"/>
        </w:rPr>
        <w:t xml:space="preserve">. </w:t>
      </w:r>
      <w:r w:rsidR="009134ED" w:rsidRPr="00F5330E">
        <w:rPr>
          <w:rFonts w:ascii="Times New Roman" w:hAnsi="Times New Roman" w:cs="Times New Roman"/>
        </w:rPr>
        <w:t xml:space="preserve">The combined effect of inorganic source and vermicompost played a very important role due to their synergistic effect. Application of vermicompost increased the supply of easily assimilated major as well as micronutrients to plants besides mobilizing unavailable nutrients into available form. Choudhary </w:t>
      </w:r>
      <w:r w:rsidR="00E85214" w:rsidRPr="00F5330E">
        <w:rPr>
          <w:rFonts w:ascii="Times New Roman" w:hAnsi="Times New Roman" w:cs="Times New Roman"/>
        </w:rPr>
        <w:t>and</w:t>
      </w:r>
      <w:r w:rsidR="009134ED" w:rsidRPr="00F5330E">
        <w:rPr>
          <w:rFonts w:ascii="Times New Roman" w:hAnsi="Times New Roman" w:cs="Times New Roman"/>
        </w:rPr>
        <w:t xml:space="preserve"> </w:t>
      </w:r>
      <w:proofErr w:type="spellStart"/>
      <w:r w:rsidR="009134ED" w:rsidRPr="00F5330E">
        <w:rPr>
          <w:rFonts w:ascii="Times New Roman" w:hAnsi="Times New Roman" w:cs="Times New Roman"/>
        </w:rPr>
        <w:t>Jat</w:t>
      </w:r>
      <w:proofErr w:type="spellEnd"/>
      <w:r w:rsidR="009134ED" w:rsidRPr="00F5330E">
        <w:rPr>
          <w:rFonts w:ascii="Times New Roman" w:hAnsi="Times New Roman" w:cs="Times New Roman"/>
        </w:rPr>
        <w:t xml:space="preserve"> (2004)</w:t>
      </w:r>
      <w:r w:rsidR="00834636">
        <w:rPr>
          <w:rFonts w:ascii="Times New Roman" w:hAnsi="Times New Roman" w:cs="Times New Roman"/>
        </w:rPr>
        <w:t>,</w:t>
      </w:r>
      <w:r w:rsidR="009134ED" w:rsidRPr="00F5330E">
        <w:rPr>
          <w:rFonts w:ascii="Times New Roman" w:hAnsi="Times New Roman" w:cs="Times New Roman"/>
        </w:rPr>
        <w:t xml:space="preserve"> </w:t>
      </w:r>
      <w:proofErr w:type="spellStart"/>
      <w:r w:rsidR="00834636" w:rsidRPr="00834636">
        <w:rPr>
          <w:rFonts w:ascii="Times New Roman" w:eastAsia="Times New Roman" w:hAnsi="Times New Roman" w:cs="Times New Roman"/>
        </w:rPr>
        <w:t>Jhariya</w:t>
      </w:r>
      <w:proofErr w:type="spellEnd"/>
      <w:r w:rsidR="00834636" w:rsidRPr="00834636">
        <w:rPr>
          <w:rFonts w:ascii="Times New Roman" w:eastAsia="Times New Roman" w:hAnsi="Times New Roman" w:cs="Times New Roman"/>
        </w:rPr>
        <w:t xml:space="preserve"> S </w:t>
      </w:r>
      <w:r w:rsidR="00834636">
        <w:rPr>
          <w:rFonts w:ascii="Times New Roman" w:eastAsia="Times New Roman" w:hAnsi="Times New Roman" w:cs="Times New Roman"/>
        </w:rPr>
        <w:t>and</w:t>
      </w:r>
      <w:r w:rsidR="00834636" w:rsidRPr="00834636">
        <w:rPr>
          <w:rFonts w:ascii="Times New Roman" w:eastAsia="Times New Roman" w:hAnsi="Times New Roman" w:cs="Times New Roman"/>
        </w:rPr>
        <w:t xml:space="preserve"> Jain A</w:t>
      </w:r>
      <w:r w:rsidR="00834636">
        <w:rPr>
          <w:rFonts w:ascii="Times New Roman" w:eastAsia="Times New Roman" w:hAnsi="Times New Roman" w:cs="Times New Roman"/>
        </w:rPr>
        <w:t xml:space="preserve"> </w:t>
      </w:r>
      <w:r w:rsidR="00834636" w:rsidRPr="00F5330E">
        <w:rPr>
          <w:rFonts w:ascii="Times New Roman" w:hAnsi="Times New Roman" w:cs="Times New Roman"/>
        </w:rPr>
        <w:t>(20</w:t>
      </w:r>
      <w:r w:rsidR="00834636">
        <w:rPr>
          <w:rFonts w:ascii="Times New Roman" w:hAnsi="Times New Roman" w:cs="Times New Roman"/>
        </w:rPr>
        <w:t>16</w:t>
      </w:r>
      <w:r w:rsidR="00834636" w:rsidRPr="00F5330E">
        <w:rPr>
          <w:rFonts w:ascii="Times New Roman" w:hAnsi="Times New Roman" w:cs="Times New Roman"/>
        </w:rPr>
        <w:t xml:space="preserve">) </w:t>
      </w:r>
      <w:r w:rsidR="00834636">
        <w:rPr>
          <w:rFonts w:ascii="Times New Roman" w:eastAsia="Times New Roman" w:hAnsi="Times New Roman" w:cs="Times New Roman"/>
        </w:rPr>
        <w:t xml:space="preserve">were </w:t>
      </w:r>
      <w:r w:rsidR="009134ED" w:rsidRPr="00F5330E">
        <w:rPr>
          <w:rFonts w:ascii="Times New Roman" w:hAnsi="Times New Roman" w:cs="Times New Roman"/>
        </w:rPr>
        <w:t>also reported similar findings in coriander</w:t>
      </w:r>
      <w:r w:rsidR="00E85214" w:rsidRPr="00F5330E">
        <w:rPr>
          <w:rFonts w:ascii="Times New Roman" w:hAnsi="Times New Roman" w:cs="Times New Roman"/>
        </w:rPr>
        <w:t>.</w:t>
      </w:r>
      <w:r w:rsidR="00524157">
        <w:rPr>
          <w:rFonts w:ascii="Times New Roman" w:hAnsi="Times New Roman" w:cs="Times New Roman"/>
        </w:rPr>
        <w:t xml:space="preserve"> </w:t>
      </w:r>
      <w:r w:rsidR="00524157" w:rsidRPr="00524157">
        <w:rPr>
          <w:rFonts w:ascii="Times New Roman" w:hAnsi="Times New Roman" w:cs="Times New Roman"/>
        </w:rPr>
        <w:t>Similar results were also reported due to the combination of organic manures and chemical sources of nitrogen in</w:t>
      </w:r>
      <w:r w:rsidR="00524157">
        <w:rPr>
          <w:rFonts w:ascii="Times New Roman" w:hAnsi="Times New Roman" w:cs="Times New Roman"/>
        </w:rPr>
        <w:t xml:space="preserve"> </w:t>
      </w:r>
      <w:r w:rsidR="00524157" w:rsidRPr="00524157">
        <w:rPr>
          <w:rFonts w:ascii="Times New Roman" w:hAnsi="Times New Roman" w:cs="Times New Roman"/>
        </w:rPr>
        <w:t>cumin</w:t>
      </w:r>
      <w:r w:rsidR="00524157">
        <w:rPr>
          <w:rFonts w:ascii="Times New Roman" w:hAnsi="Times New Roman" w:cs="Times New Roman"/>
        </w:rPr>
        <w:t xml:space="preserve"> (</w:t>
      </w:r>
      <w:proofErr w:type="spellStart"/>
      <w:r w:rsidR="00524157" w:rsidRPr="00524157">
        <w:rPr>
          <w:rFonts w:ascii="Times New Roman" w:hAnsi="Times New Roman" w:cs="Times New Roman"/>
        </w:rPr>
        <w:t>Shivran</w:t>
      </w:r>
      <w:proofErr w:type="spellEnd"/>
      <w:r w:rsidR="00524157">
        <w:rPr>
          <w:rFonts w:ascii="Times New Roman" w:hAnsi="Times New Roman" w:cs="Times New Roman"/>
        </w:rPr>
        <w:t xml:space="preserve"> </w:t>
      </w:r>
      <w:r w:rsidR="00524157" w:rsidRPr="00524157">
        <w:rPr>
          <w:rFonts w:ascii="Times New Roman" w:hAnsi="Times New Roman" w:cs="Times New Roman"/>
          <w:i/>
          <w:iCs/>
        </w:rPr>
        <w:t>et al.,</w:t>
      </w:r>
      <w:r w:rsidR="00524157">
        <w:rPr>
          <w:rFonts w:ascii="Times New Roman" w:hAnsi="Times New Roman" w:cs="Times New Roman"/>
        </w:rPr>
        <w:t xml:space="preserve"> 2017) </w:t>
      </w:r>
      <w:r w:rsidR="00524157" w:rsidRPr="00524157">
        <w:rPr>
          <w:rFonts w:ascii="Times New Roman" w:hAnsi="Times New Roman" w:cs="Times New Roman"/>
        </w:rPr>
        <w:t>and fennel</w:t>
      </w:r>
      <w:r w:rsidR="00524157">
        <w:rPr>
          <w:rFonts w:ascii="Times New Roman" w:hAnsi="Times New Roman" w:cs="Times New Roman"/>
        </w:rPr>
        <w:t xml:space="preserve"> (</w:t>
      </w:r>
      <w:r w:rsidR="00524157" w:rsidRPr="00524157">
        <w:rPr>
          <w:rFonts w:ascii="Times New Roman" w:hAnsi="Times New Roman" w:cs="Times New Roman"/>
        </w:rPr>
        <w:t>Gamar</w:t>
      </w:r>
      <w:r w:rsidR="00524157">
        <w:rPr>
          <w:rFonts w:ascii="Times New Roman" w:hAnsi="Times New Roman" w:cs="Times New Roman"/>
        </w:rPr>
        <w:t xml:space="preserve"> </w:t>
      </w:r>
      <w:r w:rsidR="00524157" w:rsidRPr="00524157">
        <w:rPr>
          <w:rFonts w:ascii="Times New Roman" w:hAnsi="Times New Roman" w:cs="Times New Roman"/>
          <w:i/>
          <w:iCs/>
        </w:rPr>
        <w:t>et al.,</w:t>
      </w:r>
      <w:r w:rsidR="00524157">
        <w:rPr>
          <w:rFonts w:ascii="Times New Roman" w:hAnsi="Times New Roman" w:cs="Times New Roman"/>
        </w:rPr>
        <w:t xml:space="preserve"> 2018)</w:t>
      </w:r>
      <w:r w:rsidR="00524157" w:rsidRPr="00524157">
        <w:rPr>
          <w:rFonts w:ascii="Times New Roman" w:hAnsi="Times New Roman" w:cs="Times New Roman"/>
        </w:rPr>
        <w:t>.</w:t>
      </w:r>
    </w:p>
    <w:p w14:paraId="6F21C521" w14:textId="211F4BB0" w:rsidR="00EC0A4B" w:rsidRDefault="00EC0A4B" w:rsidP="00EC0A4B">
      <w:pPr>
        <w:spacing w:before="240" w:line="360" w:lineRule="auto"/>
        <w:jc w:val="both"/>
        <w:rPr>
          <w:rFonts w:ascii="Times New Roman" w:hAnsi="Times New Roman" w:cs="Times New Roman"/>
          <w:b/>
          <w:bCs/>
        </w:rPr>
      </w:pPr>
      <w:r>
        <w:rPr>
          <w:rFonts w:ascii="Times New Roman" w:hAnsi="Times New Roman" w:cs="Times New Roman"/>
          <w:b/>
          <w:bCs/>
        </w:rPr>
        <w:t>3.3 Economics</w:t>
      </w:r>
    </w:p>
    <w:p w14:paraId="56311CC2" w14:textId="70E05C01" w:rsidR="00EC0A4B" w:rsidRPr="007B5D8D" w:rsidRDefault="006C3CD0" w:rsidP="007B5D8D">
      <w:pPr>
        <w:spacing w:line="360" w:lineRule="auto"/>
        <w:ind w:firstLine="720"/>
        <w:jc w:val="both"/>
        <w:rPr>
          <w:rFonts w:ascii="Times New Roman" w:hAnsi="Times New Roman" w:cs="Times New Roman"/>
          <w:kern w:val="24"/>
        </w:rPr>
      </w:pPr>
      <w:r w:rsidRPr="00F5330E">
        <w:rPr>
          <w:rFonts w:ascii="Times New Roman" w:hAnsi="Times New Roman" w:cs="Times New Roman"/>
        </w:rPr>
        <w:t xml:space="preserve">The results revealed that the effect of different nutrient sources combination significantly affected the </w:t>
      </w:r>
      <w:r>
        <w:rPr>
          <w:rFonts w:ascii="Times New Roman" w:hAnsi="Times New Roman" w:cs="Times New Roman"/>
        </w:rPr>
        <w:t>economics</w:t>
      </w:r>
      <w:r w:rsidRPr="00F5330E">
        <w:rPr>
          <w:rFonts w:ascii="Times New Roman" w:hAnsi="Times New Roman" w:cs="Times New Roman"/>
        </w:rPr>
        <w:t xml:space="preserve"> (Table</w:t>
      </w:r>
      <w:r>
        <w:rPr>
          <w:rFonts w:ascii="Times New Roman" w:hAnsi="Times New Roman" w:cs="Times New Roman"/>
        </w:rPr>
        <w:t xml:space="preserve"> and Fig. 3</w:t>
      </w:r>
      <w:r w:rsidRPr="00F5330E">
        <w:rPr>
          <w:rFonts w:ascii="Times New Roman" w:hAnsi="Times New Roman" w:cs="Times New Roman"/>
        </w:rPr>
        <w:t xml:space="preserve">). </w:t>
      </w:r>
      <w:r w:rsidR="003B0877" w:rsidRPr="00E16991">
        <w:rPr>
          <w:rFonts w:ascii="Times New Roman" w:hAnsi="Times New Roman" w:cs="Times New Roman"/>
        </w:rPr>
        <w:t xml:space="preserve">The highest B: C ratio (1.7) was observed with the </w:t>
      </w:r>
      <w:r w:rsidR="003B0877" w:rsidRPr="00E16991">
        <w:rPr>
          <w:rFonts w:ascii="Times New Roman" w:hAnsi="Times New Roman" w:cs="Times New Roman"/>
        </w:rPr>
        <w:lastRenderedPageBreak/>
        <w:t>treatment combination of T</w:t>
      </w:r>
      <w:r w:rsidR="003B0877" w:rsidRPr="00E16991">
        <w:rPr>
          <w:rFonts w:ascii="Times New Roman" w:hAnsi="Times New Roman" w:cs="Times New Roman"/>
          <w:vertAlign w:val="subscript"/>
        </w:rPr>
        <w:t xml:space="preserve">7 </w:t>
      </w:r>
      <w:r w:rsidR="003B0877" w:rsidRPr="00E16991">
        <w:rPr>
          <w:rFonts w:ascii="Times New Roman" w:hAnsi="Times New Roman" w:cs="Times New Roman"/>
        </w:rPr>
        <w:t xml:space="preserve">(RDN (100%) + Vermicompost + Neem cake) with cost of production (Rs. </w:t>
      </w:r>
      <w:r w:rsidR="003B0877" w:rsidRPr="002F5430">
        <w:rPr>
          <w:rFonts w:ascii="Times New Roman" w:hAnsi="Times New Roman" w:cs="Times New Roman"/>
        </w:rPr>
        <w:t>1</w:t>
      </w:r>
      <w:r w:rsidR="003B0877">
        <w:rPr>
          <w:rFonts w:ascii="Times New Roman" w:hAnsi="Times New Roman" w:cs="Times New Roman"/>
        </w:rPr>
        <w:t>,</w:t>
      </w:r>
      <w:r w:rsidR="003B0877" w:rsidRPr="002F5430">
        <w:rPr>
          <w:rFonts w:ascii="Times New Roman" w:hAnsi="Times New Roman" w:cs="Times New Roman"/>
        </w:rPr>
        <w:t>21</w:t>
      </w:r>
      <w:r w:rsidR="003B0877">
        <w:rPr>
          <w:rFonts w:ascii="Times New Roman" w:hAnsi="Times New Roman" w:cs="Times New Roman"/>
        </w:rPr>
        <w:t>,</w:t>
      </w:r>
      <w:r w:rsidR="003B0877" w:rsidRPr="002F5430">
        <w:rPr>
          <w:rFonts w:ascii="Times New Roman" w:hAnsi="Times New Roman" w:cs="Times New Roman"/>
        </w:rPr>
        <w:t>760</w:t>
      </w:r>
      <w:r w:rsidR="003B0877" w:rsidRPr="00E16991">
        <w:rPr>
          <w:rFonts w:ascii="Times New Roman" w:hAnsi="Times New Roman" w:cs="Times New Roman"/>
        </w:rPr>
        <w:t>1/-) gross return (</w:t>
      </w:r>
      <w:r w:rsidR="003B0877" w:rsidRPr="002F5430">
        <w:rPr>
          <w:rFonts w:ascii="Times New Roman" w:hAnsi="Times New Roman" w:cs="Times New Roman"/>
        </w:rPr>
        <w:t>2</w:t>
      </w:r>
      <w:r w:rsidR="003B0877">
        <w:rPr>
          <w:rFonts w:ascii="Times New Roman" w:hAnsi="Times New Roman" w:cs="Times New Roman"/>
        </w:rPr>
        <w:t>,</w:t>
      </w:r>
      <w:r w:rsidR="003B0877" w:rsidRPr="002F5430">
        <w:rPr>
          <w:rFonts w:ascii="Times New Roman" w:hAnsi="Times New Roman" w:cs="Times New Roman"/>
        </w:rPr>
        <w:t>10</w:t>
      </w:r>
      <w:r w:rsidR="003B0877">
        <w:rPr>
          <w:rFonts w:ascii="Times New Roman" w:hAnsi="Times New Roman" w:cs="Times New Roman"/>
        </w:rPr>
        <w:t>,</w:t>
      </w:r>
      <w:r w:rsidR="003B0877" w:rsidRPr="002F5430">
        <w:rPr>
          <w:rFonts w:ascii="Times New Roman" w:hAnsi="Times New Roman" w:cs="Times New Roman"/>
        </w:rPr>
        <w:t>506</w:t>
      </w:r>
      <w:r w:rsidR="003B0877" w:rsidRPr="00E16991">
        <w:rPr>
          <w:rFonts w:ascii="Times New Roman" w:hAnsi="Times New Roman" w:cs="Times New Roman"/>
        </w:rPr>
        <w:t>/-) and net profit (</w:t>
      </w:r>
      <w:r w:rsidR="003B0877" w:rsidRPr="002F5430">
        <w:rPr>
          <w:rFonts w:ascii="Times New Roman" w:hAnsi="Times New Roman" w:cs="Times New Roman"/>
        </w:rPr>
        <w:t>88</w:t>
      </w:r>
      <w:r w:rsidR="003B0877">
        <w:rPr>
          <w:rFonts w:ascii="Times New Roman" w:hAnsi="Times New Roman" w:cs="Times New Roman"/>
        </w:rPr>
        <w:t>,</w:t>
      </w:r>
      <w:r w:rsidR="003B0877" w:rsidRPr="002F5430">
        <w:rPr>
          <w:rFonts w:ascii="Times New Roman" w:hAnsi="Times New Roman" w:cs="Times New Roman"/>
        </w:rPr>
        <w:t>746</w:t>
      </w:r>
      <w:r w:rsidR="003B0877" w:rsidRPr="00E16991">
        <w:rPr>
          <w:rFonts w:ascii="Times New Roman" w:hAnsi="Times New Roman" w:cs="Times New Roman"/>
        </w:rPr>
        <w:t>/-)</w:t>
      </w:r>
      <w:r w:rsidR="003B0877">
        <w:rPr>
          <w:rFonts w:ascii="Times New Roman" w:hAnsi="Times New Roman" w:cs="Times New Roman"/>
        </w:rPr>
        <w:t xml:space="preserve"> a</w:t>
      </w:r>
      <w:r w:rsidR="003B0877" w:rsidRPr="00804EED">
        <w:rPr>
          <w:rFonts w:ascii="Times New Roman" w:hAnsi="Times New Roman" w:cs="Times New Roman"/>
          <w:bCs/>
        </w:rPr>
        <w:t xml:space="preserve">nd </w:t>
      </w:r>
      <w:r w:rsidR="003B0877">
        <w:rPr>
          <w:rFonts w:ascii="Times New Roman" w:hAnsi="Times New Roman" w:cs="Times New Roman"/>
          <w:bCs/>
        </w:rPr>
        <w:t>closely related results were also found in T</w:t>
      </w:r>
      <w:r w:rsidR="003B0877" w:rsidRPr="00450193">
        <w:rPr>
          <w:rFonts w:ascii="Times New Roman" w:hAnsi="Times New Roman" w:cs="Times New Roman"/>
          <w:bCs/>
          <w:vertAlign w:val="subscript"/>
        </w:rPr>
        <w:t>8</w:t>
      </w:r>
      <w:r w:rsidR="003B0877">
        <w:rPr>
          <w:rFonts w:ascii="Times New Roman" w:hAnsi="Times New Roman" w:cs="Times New Roman"/>
          <w:bCs/>
          <w:vertAlign w:val="subscript"/>
        </w:rPr>
        <w:t xml:space="preserve"> </w:t>
      </w:r>
      <w:bookmarkStart w:id="4" w:name="_Hlk203126142"/>
      <w:r w:rsidR="000C62DE" w:rsidRPr="00804EED">
        <w:rPr>
          <w:rFonts w:ascii="Times New Roman" w:hAnsi="Times New Roman" w:cs="Times New Roman"/>
          <w:bCs/>
        </w:rPr>
        <w:t>(1.</w:t>
      </w:r>
      <w:r w:rsidR="000C62DE">
        <w:rPr>
          <w:rFonts w:ascii="Times New Roman" w:hAnsi="Times New Roman" w:cs="Times New Roman"/>
          <w:bCs/>
        </w:rPr>
        <w:t>6</w:t>
      </w:r>
      <w:r w:rsidR="000C62DE" w:rsidRPr="00804EED">
        <w:rPr>
          <w:rFonts w:ascii="Times New Roman" w:hAnsi="Times New Roman" w:cs="Times New Roman"/>
          <w:bCs/>
        </w:rPr>
        <w:t>)</w:t>
      </w:r>
      <w:bookmarkEnd w:id="4"/>
      <w:r w:rsidR="000C62DE">
        <w:rPr>
          <w:rFonts w:ascii="Times New Roman" w:hAnsi="Times New Roman" w:cs="Times New Roman"/>
          <w:bCs/>
        </w:rPr>
        <w:t xml:space="preserve"> </w:t>
      </w:r>
      <w:r w:rsidR="003B0877" w:rsidRPr="00804EED">
        <w:rPr>
          <w:rFonts w:ascii="Times New Roman" w:hAnsi="Times New Roman" w:cs="Times New Roman"/>
          <w:bCs/>
        </w:rPr>
        <w:t xml:space="preserve">with </w:t>
      </w:r>
      <w:r w:rsidR="00EC0A4B" w:rsidRPr="00804EED">
        <w:rPr>
          <w:rFonts w:ascii="Times New Roman" w:hAnsi="Times New Roman" w:cs="Times New Roman"/>
          <w:bCs/>
        </w:rPr>
        <w:t>cost of production (Rs. 1,89,624/-) gross return (1,22,245/-) and net profit (67,379/-)</w:t>
      </w:r>
      <w:r w:rsidR="003B0877">
        <w:rPr>
          <w:rFonts w:ascii="Times New Roman" w:hAnsi="Times New Roman" w:cs="Times New Roman"/>
          <w:bCs/>
        </w:rPr>
        <w:t xml:space="preserve"> and </w:t>
      </w:r>
      <w:r w:rsidR="00EC0A4B" w:rsidRPr="00804EED">
        <w:rPr>
          <w:rFonts w:ascii="Times New Roman" w:hAnsi="Times New Roman" w:cs="Times New Roman"/>
          <w:bCs/>
        </w:rPr>
        <w:t>the lowest B: C ratio (1.2) was observed with the treatment combination of T</w:t>
      </w:r>
      <w:r w:rsidR="00EC0A4B" w:rsidRPr="00804EED">
        <w:rPr>
          <w:rFonts w:ascii="Times New Roman" w:hAnsi="Times New Roman" w:cs="Times New Roman"/>
          <w:bCs/>
          <w:vertAlign w:val="subscript"/>
        </w:rPr>
        <w:t>1</w:t>
      </w:r>
      <w:r w:rsidR="00EC0A4B" w:rsidRPr="00804EED">
        <w:rPr>
          <w:rFonts w:ascii="Times New Roman" w:hAnsi="Times New Roman" w:cs="Times New Roman"/>
          <w:bCs/>
        </w:rPr>
        <w:t xml:space="preserve"> (control) with cost of production (Rs. 36,384/-), gross return (Rs. 30,000/-) and net return (Rs. 6,384/-).</w:t>
      </w:r>
      <w:r w:rsidR="003D20C7">
        <w:rPr>
          <w:rFonts w:ascii="Times New Roman" w:hAnsi="Times New Roman" w:cs="Times New Roman"/>
          <w:bCs/>
        </w:rPr>
        <w:t xml:space="preserve"> </w:t>
      </w:r>
      <w:r w:rsidR="003D20C7" w:rsidRPr="00E16991">
        <w:rPr>
          <w:rFonts w:ascii="Times New Roman" w:hAnsi="Times New Roman" w:cs="Times New Roman"/>
          <w:kern w:val="24"/>
        </w:rPr>
        <w:t xml:space="preserve">This might be due to better supply of nutrients to the plant, which led to higher production of growth and yield component of plant like leaf and seed of coriander which enhanced the economical parameters of coriander. These results are supported by the findings of Mehta </w:t>
      </w:r>
      <w:r w:rsidR="003D20C7" w:rsidRPr="00E16991">
        <w:rPr>
          <w:rFonts w:ascii="Times New Roman" w:hAnsi="Times New Roman" w:cs="Times New Roman"/>
          <w:i/>
          <w:iCs/>
          <w:kern w:val="24"/>
        </w:rPr>
        <w:t>et al.</w:t>
      </w:r>
      <w:r w:rsidR="003D20C7" w:rsidRPr="00E16991">
        <w:rPr>
          <w:rFonts w:ascii="Times New Roman" w:hAnsi="Times New Roman" w:cs="Times New Roman"/>
          <w:kern w:val="24"/>
        </w:rPr>
        <w:t xml:space="preserve"> (2012), Tripathi </w:t>
      </w:r>
      <w:r w:rsidR="003D20C7" w:rsidRPr="00E16991">
        <w:rPr>
          <w:rFonts w:ascii="Times New Roman" w:hAnsi="Times New Roman" w:cs="Times New Roman"/>
          <w:i/>
          <w:iCs/>
          <w:kern w:val="24"/>
        </w:rPr>
        <w:t>et al.</w:t>
      </w:r>
      <w:r w:rsidR="003D20C7" w:rsidRPr="00E16991">
        <w:rPr>
          <w:rFonts w:ascii="Times New Roman" w:hAnsi="Times New Roman" w:cs="Times New Roman"/>
          <w:kern w:val="24"/>
        </w:rPr>
        <w:t xml:space="preserve"> (2013), </w:t>
      </w:r>
      <w:proofErr w:type="spellStart"/>
      <w:r w:rsidR="003D20C7" w:rsidRPr="00E16991">
        <w:rPr>
          <w:rFonts w:ascii="Times New Roman" w:hAnsi="Times New Roman" w:cs="Times New Roman"/>
          <w:kern w:val="24"/>
        </w:rPr>
        <w:t>Dadiga</w:t>
      </w:r>
      <w:proofErr w:type="spellEnd"/>
      <w:r w:rsidR="003D20C7" w:rsidRPr="00E16991">
        <w:rPr>
          <w:rFonts w:ascii="Times New Roman" w:hAnsi="Times New Roman" w:cs="Times New Roman"/>
          <w:kern w:val="24"/>
        </w:rPr>
        <w:t xml:space="preserve"> </w:t>
      </w:r>
      <w:r w:rsidR="003D20C7" w:rsidRPr="00E16991">
        <w:rPr>
          <w:rFonts w:ascii="Times New Roman" w:hAnsi="Times New Roman" w:cs="Times New Roman"/>
          <w:i/>
          <w:iCs/>
          <w:kern w:val="24"/>
        </w:rPr>
        <w:t>et al.</w:t>
      </w:r>
      <w:r w:rsidR="003D20C7" w:rsidRPr="00E16991">
        <w:rPr>
          <w:rFonts w:ascii="Times New Roman" w:hAnsi="Times New Roman" w:cs="Times New Roman"/>
          <w:kern w:val="24"/>
        </w:rPr>
        <w:t xml:space="preserve"> (2015) and </w:t>
      </w:r>
      <w:proofErr w:type="spellStart"/>
      <w:r w:rsidR="003D20C7" w:rsidRPr="00E16991">
        <w:rPr>
          <w:rFonts w:ascii="Times New Roman" w:hAnsi="Times New Roman" w:cs="Times New Roman"/>
          <w:kern w:val="24"/>
        </w:rPr>
        <w:t>Shivran</w:t>
      </w:r>
      <w:proofErr w:type="spellEnd"/>
      <w:r w:rsidR="003D20C7" w:rsidRPr="00E16991">
        <w:rPr>
          <w:rFonts w:ascii="Times New Roman" w:hAnsi="Times New Roman" w:cs="Times New Roman"/>
          <w:kern w:val="24"/>
        </w:rPr>
        <w:t xml:space="preserve"> </w:t>
      </w:r>
      <w:r w:rsidR="003D20C7" w:rsidRPr="00E16991">
        <w:rPr>
          <w:rFonts w:ascii="Times New Roman" w:hAnsi="Times New Roman" w:cs="Times New Roman"/>
          <w:i/>
          <w:iCs/>
          <w:kern w:val="24"/>
        </w:rPr>
        <w:t>et al.</w:t>
      </w:r>
      <w:r w:rsidR="003D20C7" w:rsidRPr="00E16991">
        <w:rPr>
          <w:rFonts w:ascii="Times New Roman" w:hAnsi="Times New Roman" w:cs="Times New Roman"/>
          <w:kern w:val="24"/>
        </w:rPr>
        <w:t xml:space="preserve"> (2017). </w:t>
      </w:r>
    </w:p>
    <w:p w14:paraId="5772FFD0" w14:textId="3A867F68" w:rsidR="00B4262C" w:rsidRPr="00F5330E" w:rsidRDefault="00F5330E" w:rsidP="00E85214">
      <w:pPr>
        <w:spacing w:before="240" w:line="360" w:lineRule="auto"/>
        <w:jc w:val="both"/>
        <w:rPr>
          <w:rFonts w:ascii="Times New Roman" w:eastAsia="Times New Roman" w:hAnsi="Times New Roman" w:cs="Times New Roman"/>
          <w:lang w:val="en-IN"/>
        </w:rPr>
      </w:pPr>
      <w:r>
        <w:rPr>
          <w:rFonts w:ascii="Times New Roman" w:eastAsia="Times New Roman" w:hAnsi="Times New Roman" w:cs="Times New Roman"/>
          <w:b/>
          <w:bCs/>
          <w:lang w:val="en-IN"/>
        </w:rPr>
        <w:t xml:space="preserve">4. </w:t>
      </w:r>
      <w:r w:rsidR="00B4262C" w:rsidRPr="00F5330E">
        <w:rPr>
          <w:rFonts w:ascii="Times New Roman" w:eastAsia="Times New Roman" w:hAnsi="Times New Roman" w:cs="Times New Roman"/>
          <w:b/>
          <w:bCs/>
          <w:lang w:val="en-IN"/>
        </w:rPr>
        <w:t>CONCLUSION</w:t>
      </w:r>
    </w:p>
    <w:p w14:paraId="53F5980C" w14:textId="6F3E4769" w:rsidR="004E7D5D" w:rsidRPr="00F5330E" w:rsidRDefault="007C2A1C" w:rsidP="00E85214">
      <w:pPr>
        <w:spacing w:before="240" w:line="360" w:lineRule="auto"/>
        <w:ind w:firstLine="720"/>
        <w:jc w:val="both"/>
        <w:rPr>
          <w:rFonts w:ascii="Times New Roman" w:eastAsia="Times New Roman" w:hAnsi="Times New Roman" w:cs="Times New Roman"/>
        </w:rPr>
      </w:pPr>
      <w:r w:rsidRPr="00F5330E">
        <w:rPr>
          <w:rFonts w:ascii="Times New Roman" w:eastAsia="Times New Roman" w:hAnsi="Times New Roman" w:cs="Times New Roman"/>
        </w:rPr>
        <w:t xml:space="preserve">It is clear from the present study that </w:t>
      </w:r>
      <w:bookmarkStart w:id="5" w:name="_GoBack"/>
      <w:r w:rsidRPr="00F5330E">
        <w:rPr>
          <w:rFonts w:ascii="Times New Roman" w:eastAsia="Times New Roman" w:hAnsi="Times New Roman" w:cs="Times New Roman"/>
        </w:rPr>
        <w:t xml:space="preserve">vermicompost, neem cake and Trichoderma successfully manipulate the growth and yield of coriander. </w:t>
      </w:r>
      <w:bookmarkEnd w:id="5"/>
      <w:r w:rsidRPr="00F5330E">
        <w:rPr>
          <w:rFonts w:ascii="Times New Roman" w:eastAsia="Times New Roman" w:hAnsi="Times New Roman" w:cs="Times New Roman"/>
        </w:rPr>
        <w:t>B</w:t>
      </w:r>
      <w:r w:rsidR="007C3F3A" w:rsidRPr="00F5330E">
        <w:rPr>
          <w:rFonts w:ascii="Times New Roman" w:eastAsia="Times New Roman" w:hAnsi="Times New Roman" w:cs="Times New Roman"/>
        </w:rPr>
        <w:t>ased on the experimental results it can be concluded that the application of 100% RDN through inorganic sources (</w:t>
      </w:r>
      <w:r w:rsidR="007C3F3A" w:rsidRPr="00F5330E">
        <w:rPr>
          <w:rFonts w:ascii="Times New Roman" w:hAnsi="Times New Roman" w:cs="Times New Roman"/>
        </w:rPr>
        <w:t>Vermicompost and Neem cake</w:t>
      </w:r>
      <w:r w:rsidR="007C3F3A" w:rsidRPr="00F5330E">
        <w:rPr>
          <w:rFonts w:ascii="Times New Roman" w:eastAsia="Times New Roman" w:hAnsi="Times New Roman" w:cs="Times New Roman"/>
        </w:rPr>
        <w:t>) showed superior performance over other treatments which was at par with the treatments in which 75% recommended dose of nitrogen was provided through inorganic fertilizers and organic sources along with biofertilizer</w:t>
      </w:r>
      <w:r w:rsidR="00387916" w:rsidRPr="00F5330E">
        <w:rPr>
          <w:rFonts w:ascii="Times New Roman" w:eastAsia="Times New Roman" w:hAnsi="Times New Roman" w:cs="Times New Roman"/>
        </w:rPr>
        <w:t xml:space="preserve"> (Trichoderma)</w:t>
      </w:r>
      <w:r w:rsidR="007C3F3A" w:rsidRPr="00F5330E">
        <w:rPr>
          <w:rFonts w:ascii="Times New Roman" w:eastAsia="Times New Roman" w:hAnsi="Times New Roman" w:cs="Times New Roman"/>
        </w:rPr>
        <w:t xml:space="preserve">. In addition to enhancing soil health the application of organic based fertilizers in an integrated manner with chemical fertilizers can substitute the fertilizer which will </w:t>
      </w:r>
      <w:r w:rsidR="00E90A45" w:rsidRPr="00F5330E">
        <w:rPr>
          <w:rFonts w:ascii="Times New Roman" w:eastAsia="Times New Roman" w:hAnsi="Times New Roman" w:cs="Times New Roman"/>
        </w:rPr>
        <w:t xml:space="preserve">can be helpful in the development and production of </w:t>
      </w:r>
      <w:r w:rsidRPr="00F5330E">
        <w:rPr>
          <w:rFonts w:ascii="Times New Roman" w:eastAsia="Times New Roman" w:hAnsi="Times New Roman" w:cs="Times New Roman"/>
        </w:rPr>
        <w:t>coriander.</w:t>
      </w:r>
    </w:p>
    <w:p w14:paraId="379212F6" w14:textId="77777777" w:rsidR="00B8258A" w:rsidRDefault="00B8258A" w:rsidP="00E85214">
      <w:pPr>
        <w:spacing w:before="240" w:line="360" w:lineRule="auto"/>
        <w:jc w:val="both"/>
        <w:rPr>
          <w:rFonts w:ascii="Times New Roman" w:eastAsia="Times New Roman" w:hAnsi="Times New Roman" w:cs="Times New Roman"/>
          <w:b/>
          <w:bCs/>
          <w:sz w:val="28"/>
          <w:szCs w:val="28"/>
          <w:lang w:val="en-IN"/>
        </w:rPr>
      </w:pPr>
    </w:p>
    <w:p w14:paraId="08C663C6" w14:textId="36495D6E" w:rsidR="00B4262C" w:rsidRPr="00A63921" w:rsidRDefault="00A63921" w:rsidP="00E85214">
      <w:pPr>
        <w:spacing w:before="240" w:line="360" w:lineRule="auto"/>
        <w:jc w:val="both"/>
        <w:rPr>
          <w:rFonts w:ascii="Times New Roman" w:eastAsia="Times New Roman" w:hAnsi="Times New Roman" w:cs="Times New Roman"/>
          <w:b/>
          <w:bCs/>
          <w:sz w:val="28"/>
          <w:szCs w:val="28"/>
          <w:lang w:val="en-IN"/>
        </w:rPr>
      </w:pPr>
      <w:r>
        <w:rPr>
          <w:rFonts w:ascii="Times New Roman" w:eastAsia="Times New Roman" w:hAnsi="Times New Roman" w:cs="Times New Roman"/>
          <w:b/>
          <w:bCs/>
          <w:sz w:val="28"/>
          <w:szCs w:val="28"/>
          <w:lang w:val="en-IN"/>
        </w:rPr>
        <w:t xml:space="preserve">6. </w:t>
      </w:r>
      <w:r w:rsidR="00A97A72" w:rsidRPr="00A63921">
        <w:rPr>
          <w:rFonts w:ascii="Times New Roman" w:eastAsia="Times New Roman" w:hAnsi="Times New Roman" w:cs="Times New Roman"/>
          <w:b/>
          <w:bCs/>
          <w:sz w:val="28"/>
          <w:szCs w:val="28"/>
          <w:lang w:val="en-IN"/>
        </w:rPr>
        <w:t xml:space="preserve">REFERENCE </w:t>
      </w:r>
    </w:p>
    <w:p w14:paraId="0215B471" w14:textId="77777777" w:rsidR="00C0311A" w:rsidRPr="005A3E8E" w:rsidRDefault="00C0311A" w:rsidP="003D20C7">
      <w:pPr>
        <w:spacing w:line="360" w:lineRule="auto"/>
        <w:jc w:val="both"/>
        <w:rPr>
          <w:rFonts w:ascii="Times New Roman" w:hAnsi="Times New Roman" w:cs="Times New Roman"/>
        </w:rPr>
      </w:pPr>
      <w:proofErr w:type="spellStart"/>
      <w:r w:rsidRPr="005A3E8E">
        <w:rPr>
          <w:rFonts w:ascii="Times New Roman" w:hAnsi="Times New Roman" w:cs="Times New Roman"/>
        </w:rPr>
        <w:t>Dadiga</w:t>
      </w:r>
      <w:proofErr w:type="spellEnd"/>
      <w:r w:rsidRPr="005A3E8E">
        <w:rPr>
          <w:rFonts w:ascii="Times New Roman" w:hAnsi="Times New Roman" w:cs="Times New Roman"/>
        </w:rPr>
        <w:t xml:space="preserve">, A., </w:t>
      </w:r>
      <w:proofErr w:type="spellStart"/>
      <w:r w:rsidRPr="005A3E8E">
        <w:rPr>
          <w:rFonts w:ascii="Times New Roman" w:hAnsi="Times New Roman" w:cs="Times New Roman"/>
        </w:rPr>
        <w:t>Kadwey</w:t>
      </w:r>
      <w:proofErr w:type="spellEnd"/>
      <w:r w:rsidRPr="005A3E8E">
        <w:rPr>
          <w:rFonts w:ascii="Times New Roman" w:hAnsi="Times New Roman" w:cs="Times New Roman"/>
        </w:rPr>
        <w:t>, S., &amp; Prajapati, S. (2015). Influences of organic and inorganic sources of nutrients on growth, yield attributed traits and yield economic of coriander (</w:t>
      </w:r>
      <w:r w:rsidRPr="005A3E8E">
        <w:rPr>
          <w:rFonts w:ascii="Times New Roman" w:hAnsi="Times New Roman" w:cs="Times New Roman"/>
          <w:i/>
          <w:iCs/>
        </w:rPr>
        <w:t>Coriandrum sativum</w:t>
      </w:r>
      <w:r w:rsidRPr="005A3E8E">
        <w:rPr>
          <w:rFonts w:ascii="Times New Roman" w:hAnsi="Times New Roman" w:cs="Times New Roman"/>
        </w:rPr>
        <w:t xml:space="preserve"> L.) cv JD-1. </w:t>
      </w:r>
      <w:r w:rsidRPr="005A3E8E">
        <w:rPr>
          <w:rFonts w:ascii="Times New Roman" w:hAnsi="Times New Roman" w:cs="Times New Roman"/>
          <w:i/>
          <w:iCs/>
        </w:rPr>
        <w:t>Indian Journal Agricultural Research, 49</w:t>
      </w:r>
      <w:r w:rsidRPr="005A3E8E">
        <w:rPr>
          <w:rFonts w:ascii="Times New Roman" w:hAnsi="Times New Roman" w:cs="Times New Roman"/>
        </w:rPr>
        <w:t>(6), 577-580.</w:t>
      </w:r>
    </w:p>
    <w:p w14:paraId="15B7FB97" w14:textId="77777777" w:rsidR="00C0311A" w:rsidRPr="005A3E8E" w:rsidRDefault="00C0311A" w:rsidP="003D20C7">
      <w:pPr>
        <w:spacing w:before="240" w:after="0" w:line="360" w:lineRule="auto"/>
        <w:jc w:val="both"/>
        <w:rPr>
          <w:rFonts w:ascii="Times New Roman" w:eastAsia="Times New Roman" w:hAnsi="Times New Roman" w:cs="Times New Roman"/>
        </w:rPr>
      </w:pPr>
      <w:r w:rsidRPr="005A3E8E">
        <w:rPr>
          <w:rFonts w:ascii="Times New Roman" w:eastAsia="Times New Roman" w:hAnsi="Times New Roman" w:cs="Times New Roman"/>
        </w:rPr>
        <w:t xml:space="preserve">Fallahi, J., </w:t>
      </w:r>
      <w:proofErr w:type="spellStart"/>
      <w:r w:rsidRPr="005A3E8E">
        <w:rPr>
          <w:rFonts w:ascii="Times New Roman" w:eastAsia="Times New Roman" w:hAnsi="Times New Roman" w:cs="Times New Roman"/>
        </w:rPr>
        <w:t>Koocheki</w:t>
      </w:r>
      <w:proofErr w:type="spellEnd"/>
      <w:r w:rsidRPr="005A3E8E">
        <w:rPr>
          <w:rFonts w:ascii="Times New Roman" w:eastAsia="Times New Roman" w:hAnsi="Times New Roman" w:cs="Times New Roman"/>
        </w:rPr>
        <w:t>, A., &amp; Rezvani Moghaddam, P. (2008). Investigating the effects of organic fertilizer on quantity index and the amount essential oil and chamazulene in chamomile (</w:t>
      </w:r>
      <w:proofErr w:type="spellStart"/>
      <w:r w:rsidRPr="005A3E8E">
        <w:rPr>
          <w:rFonts w:ascii="Times New Roman" w:eastAsia="Times New Roman" w:hAnsi="Times New Roman" w:cs="Times New Roman"/>
          <w:i/>
          <w:iCs/>
        </w:rPr>
        <w:t>Matricaria</w:t>
      </w:r>
      <w:proofErr w:type="spellEnd"/>
      <w:r w:rsidRPr="005A3E8E">
        <w:rPr>
          <w:rFonts w:ascii="Times New Roman" w:eastAsia="Times New Roman" w:hAnsi="Times New Roman" w:cs="Times New Roman"/>
          <w:i/>
          <w:iCs/>
        </w:rPr>
        <w:t xml:space="preserve"> </w:t>
      </w:r>
      <w:proofErr w:type="spellStart"/>
      <w:r w:rsidRPr="005A3E8E">
        <w:rPr>
          <w:rFonts w:ascii="Times New Roman" w:eastAsia="Times New Roman" w:hAnsi="Times New Roman" w:cs="Times New Roman"/>
          <w:i/>
          <w:iCs/>
        </w:rPr>
        <w:t>recutita</w:t>
      </w:r>
      <w:proofErr w:type="spellEnd"/>
      <w:r w:rsidRPr="005A3E8E">
        <w:rPr>
          <w:rFonts w:ascii="Times New Roman" w:eastAsia="Times New Roman" w:hAnsi="Times New Roman" w:cs="Times New Roman"/>
        </w:rPr>
        <w:t xml:space="preserve">). </w:t>
      </w:r>
      <w:r w:rsidRPr="005A3E8E">
        <w:rPr>
          <w:rFonts w:ascii="Times New Roman" w:eastAsia="Times New Roman" w:hAnsi="Times New Roman" w:cs="Times New Roman"/>
          <w:i/>
          <w:iCs/>
        </w:rPr>
        <w:t>Agricultural Research: Water, Soil and Plant in Agriculture</w:t>
      </w:r>
      <w:r w:rsidRPr="005A3E8E">
        <w:rPr>
          <w:rFonts w:ascii="Times New Roman" w:eastAsia="Times New Roman" w:hAnsi="Times New Roman" w:cs="Times New Roman"/>
        </w:rPr>
        <w:t xml:space="preserve">, </w:t>
      </w:r>
      <w:r w:rsidRPr="005A3E8E">
        <w:rPr>
          <w:rFonts w:ascii="Times New Roman" w:eastAsia="Times New Roman" w:hAnsi="Times New Roman" w:cs="Times New Roman"/>
          <w:i/>
          <w:iCs/>
        </w:rPr>
        <w:t>1</w:t>
      </w:r>
      <w:r w:rsidRPr="005A3E8E">
        <w:rPr>
          <w:rFonts w:ascii="Times New Roman" w:eastAsia="Times New Roman" w:hAnsi="Times New Roman" w:cs="Times New Roman"/>
        </w:rPr>
        <w:t>(8), 157-168</w:t>
      </w:r>
    </w:p>
    <w:p w14:paraId="4E3B8D99" w14:textId="1AFA1658" w:rsidR="00C0311A" w:rsidRPr="005A3E8E" w:rsidRDefault="00C0311A" w:rsidP="00834636">
      <w:pPr>
        <w:spacing w:before="240" w:line="360" w:lineRule="auto"/>
        <w:jc w:val="both"/>
        <w:rPr>
          <w:rFonts w:ascii="Times New Roman" w:eastAsia="Times New Roman" w:hAnsi="Times New Roman" w:cs="Times New Roman"/>
        </w:rPr>
      </w:pPr>
      <w:r w:rsidRPr="005A3E8E">
        <w:rPr>
          <w:rFonts w:ascii="Times New Roman" w:eastAsia="Times New Roman" w:hAnsi="Times New Roman" w:cs="Times New Roman"/>
        </w:rPr>
        <w:lastRenderedPageBreak/>
        <w:t xml:space="preserve">Gamar, P. B., </w:t>
      </w:r>
      <w:proofErr w:type="spellStart"/>
      <w:r w:rsidRPr="005A3E8E">
        <w:rPr>
          <w:rFonts w:ascii="Times New Roman" w:eastAsia="Times New Roman" w:hAnsi="Times New Roman" w:cs="Times New Roman"/>
        </w:rPr>
        <w:t>Mevada</w:t>
      </w:r>
      <w:proofErr w:type="spellEnd"/>
      <w:r w:rsidRPr="005A3E8E">
        <w:rPr>
          <w:rFonts w:ascii="Times New Roman" w:eastAsia="Times New Roman" w:hAnsi="Times New Roman" w:cs="Times New Roman"/>
        </w:rPr>
        <w:t xml:space="preserve">, K. D., </w:t>
      </w:r>
      <w:proofErr w:type="spellStart"/>
      <w:r w:rsidRPr="005A3E8E">
        <w:rPr>
          <w:rFonts w:ascii="Times New Roman" w:eastAsia="Times New Roman" w:hAnsi="Times New Roman" w:cs="Times New Roman"/>
        </w:rPr>
        <w:t>Ombase</w:t>
      </w:r>
      <w:proofErr w:type="spellEnd"/>
      <w:r w:rsidRPr="005A3E8E">
        <w:rPr>
          <w:rFonts w:ascii="Times New Roman" w:eastAsia="Times New Roman" w:hAnsi="Times New Roman" w:cs="Times New Roman"/>
        </w:rPr>
        <w:t>, K. C., &amp; Dodiya, C, J., (2018). Response of drilled rabi fennel (</w:t>
      </w:r>
      <w:r w:rsidRPr="005A3E8E">
        <w:rPr>
          <w:rFonts w:ascii="Times New Roman" w:eastAsia="Times New Roman" w:hAnsi="Times New Roman" w:cs="Times New Roman"/>
          <w:i/>
          <w:iCs/>
        </w:rPr>
        <w:t xml:space="preserve">Foeniculum vulgare </w:t>
      </w:r>
      <w:r w:rsidRPr="005A3E8E">
        <w:rPr>
          <w:rFonts w:ascii="Times New Roman" w:eastAsia="Times New Roman" w:hAnsi="Times New Roman" w:cs="Times New Roman"/>
        </w:rPr>
        <w:t>Mill.) to integrated nutrie</w:t>
      </w:r>
      <w:r w:rsidR="00D273EE">
        <w:rPr>
          <w:rFonts w:ascii="Times New Roman" w:eastAsia="Times New Roman" w:hAnsi="Times New Roman" w:cs="Times New Roman"/>
        </w:rPr>
        <w:t>nt management practices.</w:t>
      </w:r>
      <w:r w:rsidRPr="005A3E8E">
        <w:rPr>
          <w:rFonts w:ascii="Times New Roman" w:eastAsia="Times New Roman" w:hAnsi="Times New Roman" w:cs="Times New Roman"/>
        </w:rPr>
        <w:t xml:space="preserve"> </w:t>
      </w:r>
      <w:r w:rsidRPr="005A3E8E">
        <w:rPr>
          <w:rFonts w:ascii="Times New Roman" w:eastAsia="Times New Roman" w:hAnsi="Times New Roman" w:cs="Times New Roman"/>
          <w:i/>
          <w:iCs/>
        </w:rPr>
        <w:t>International Journal of Agricultural Sciences, 10</w:t>
      </w:r>
      <w:r w:rsidRPr="005A3E8E">
        <w:rPr>
          <w:rFonts w:ascii="Times New Roman" w:eastAsia="Times New Roman" w:hAnsi="Times New Roman" w:cs="Times New Roman"/>
        </w:rPr>
        <w:t xml:space="preserve"> (2), 4995-</w:t>
      </w:r>
      <w:r w:rsidR="00CD5F8A" w:rsidRPr="005A3E8E">
        <w:rPr>
          <w:rFonts w:ascii="Times New Roman" w:eastAsia="Times New Roman" w:hAnsi="Times New Roman" w:cs="Times New Roman"/>
        </w:rPr>
        <w:t>49</w:t>
      </w:r>
      <w:r w:rsidRPr="005A3E8E">
        <w:rPr>
          <w:rFonts w:ascii="Times New Roman" w:eastAsia="Times New Roman" w:hAnsi="Times New Roman" w:cs="Times New Roman"/>
        </w:rPr>
        <w:t xml:space="preserve">98. </w:t>
      </w:r>
    </w:p>
    <w:p w14:paraId="5DB40AD6" w14:textId="0C8A7D0D" w:rsidR="00C0311A" w:rsidRPr="005A3E8E" w:rsidRDefault="00C0311A" w:rsidP="003D20C7">
      <w:pPr>
        <w:spacing w:before="240" w:line="360" w:lineRule="auto"/>
        <w:jc w:val="both"/>
        <w:rPr>
          <w:rFonts w:ascii="Times New Roman" w:eastAsia="Times New Roman" w:hAnsi="Times New Roman" w:cs="Times New Roman"/>
        </w:rPr>
      </w:pPr>
      <w:r w:rsidRPr="005A3E8E">
        <w:rPr>
          <w:rFonts w:ascii="Times New Roman" w:eastAsia="Times New Roman" w:hAnsi="Times New Roman" w:cs="Times New Roman"/>
        </w:rPr>
        <w:t>Govindan</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M</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and Purushothaman</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D</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1984</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Production of phytohormones by the nitrogen fixing bacterium </w:t>
      </w:r>
      <w:proofErr w:type="spellStart"/>
      <w:r w:rsidRPr="005A3E8E">
        <w:rPr>
          <w:rFonts w:ascii="Times New Roman" w:eastAsia="Times New Roman" w:hAnsi="Times New Roman" w:cs="Times New Roman"/>
        </w:rPr>
        <w:t>Azospirillum</w:t>
      </w:r>
      <w:proofErr w:type="spellEnd"/>
      <w:r w:rsidRPr="005A3E8E">
        <w:rPr>
          <w:rFonts w:ascii="Times New Roman" w:eastAsia="Times New Roman" w:hAnsi="Times New Roman" w:cs="Times New Roman"/>
        </w:rPr>
        <w:t xml:space="preserve">. </w:t>
      </w:r>
      <w:r w:rsidR="001113C8" w:rsidRPr="005A3E8E">
        <w:rPr>
          <w:rFonts w:ascii="Times New Roman" w:eastAsia="Times New Roman" w:hAnsi="Times New Roman" w:cs="Times New Roman"/>
          <w:i/>
          <w:iCs/>
        </w:rPr>
        <w:t xml:space="preserve">Agricultural Research Journal, </w:t>
      </w:r>
      <w:r w:rsidRPr="005A3E8E">
        <w:rPr>
          <w:rFonts w:ascii="Times New Roman" w:eastAsia="Times New Roman" w:hAnsi="Times New Roman" w:cs="Times New Roman"/>
          <w:i/>
          <w:iCs/>
        </w:rPr>
        <w:t>22</w:t>
      </w:r>
      <w:r w:rsidRPr="005A3E8E">
        <w:rPr>
          <w:rFonts w:ascii="Times New Roman" w:eastAsia="Times New Roman" w:hAnsi="Times New Roman" w:cs="Times New Roman"/>
        </w:rPr>
        <w:t>(2)</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133-138</w:t>
      </w:r>
      <w:r w:rsidR="005A3E8E" w:rsidRPr="005A3E8E">
        <w:rPr>
          <w:rFonts w:ascii="Times New Roman" w:eastAsia="Times New Roman" w:hAnsi="Times New Roman" w:cs="Times New Roman"/>
        </w:rPr>
        <w:t>.</w:t>
      </w:r>
    </w:p>
    <w:p w14:paraId="5F108EEE" w14:textId="61C9523B" w:rsidR="00C0311A" w:rsidRPr="00F5330E" w:rsidRDefault="00CB1B6D" w:rsidP="003D20C7">
      <w:pPr>
        <w:spacing w:before="24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Hnamte</w:t>
      </w:r>
      <w:proofErr w:type="spellEnd"/>
      <w:r>
        <w:rPr>
          <w:rFonts w:ascii="Times New Roman" w:eastAsia="Times New Roman" w:hAnsi="Times New Roman" w:cs="Times New Roman"/>
        </w:rPr>
        <w:t xml:space="preserve">, V., </w:t>
      </w:r>
      <w:r w:rsidR="00797E42">
        <w:rPr>
          <w:rFonts w:ascii="Times New Roman" w:eastAsia="Times New Roman" w:hAnsi="Times New Roman" w:cs="Times New Roman"/>
        </w:rPr>
        <w:t>Chatterjee, R., &amp;</w:t>
      </w:r>
      <w:r>
        <w:rPr>
          <w:rFonts w:ascii="Times New Roman" w:eastAsia="Times New Roman" w:hAnsi="Times New Roman" w:cs="Times New Roman"/>
        </w:rPr>
        <w:t xml:space="preserve"> Tania, C. </w:t>
      </w:r>
      <w:r w:rsidR="00797E42">
        <w:rPr>
          <w:rFonts w:ascii="Times New Roman" w:eastAsia="Times New Roman" w:hAnsi="Times New Roman" w:cs="Times New Roman"/>
        </w:rPr>
        <w:t>(</w:t>
      </w:r>
      <w:r w:rsidR="00C0311A" w:rsidRPr="00F5330E">
        <w:rPr>
          <w:rFonts w:ascii="Times New Roman" w:eastAsia="Times New Roman" w:hAnsi="Times New Roman" w:cs="Times New Roman"/>
        </w:rPr>
        <w:t>2013</w:t>
      </w:r>
      <w:r w:rsidR="00797E42">
        <w:rPr>
          <w:rFonts w:ascii="Times New Roman" w:eastAsia="Times New Roman" w:hAnsi="Times New Roman" w:cs="Times New Roman"/>
        </w:rPr>
        <w:t xml:space="preserve">). Growth, flowering, fruit setting and maturity </w:t>
      </w:r>
      <w:proofErr w:type="spellStart"/>
      <w:r w:rsidR="00797E42">
        <w:rPr>
          <w:rFonts w:ascii="Times New Roman" w:eastAsia="Times New Roman" w:hAnsi="Times New Roman" w:cs="Times New Roman"/>
        </w:rPr>
        <w:t>b</w:t>
      </w:r>
      <w:r w:rsidR="00E160C4">
        <w:rPr>
          <w:rFonts w:ascii="Times New Roman" w:eastAsia="Times New Roman" w:hAnsi="Times New Roman" w:cs="Times New Roman"/>
        </w:rPr>
        <w:t>ehaviour</w:t>
      </w:r>
      <w:proofErr w:type="spellEnd"/>
      <w:r w:rsidR="00E160C4">
        <w:rPr>
          <w:rFonts w:ascii="Times New Roman" w:eastAsia="Times New Roman" w:hAnsi="Times New Roman" w:cs="Times New Roman"/>
        </w:rPr>
        <w:t xml:space="preserve"> of c</w:t>
      </w:r>
      <w:r w:rsidR="00C0311A" w:rsidRPr="00F5330E">
        <w:rPr>
          <w:rFonts w:ascii="Times New Roman" w:eastAsia="Times New Roman" w:hAnsi="Times New Roman" w:cs="Times New Roman"/>
        </w:rPr>
        <w:t>oriander (</w:t>
      </w:r>
      <w:r w:rsidR="00C0311A" w:rsidRPr="00F5330E">
        <w:rPr>
          <w:rFonts w:ascii="Times New Roman" w:eastAsia="Times New Roman" w:hAnsi="Times New Roman" w:cs="Times New Roman"/>
          <w:i/>
          <w:iCs/>
        </w:rPr>
        <w:t>Coriandrum sativum</w:t>
      </w:r>
      <w:r>
        <w:rPr>
          <w:rFonts w:ascii="Times New Roman" w:eastAsia="Times New Roman" w:hAnsi="Times New Roman" w:cs="Times New Roman"/>
        </w:rPr>
        <w:t xml:space="preserve"> L.) </w:t>
      </w:r>
      <w:r w:rsidR="00C0311A" w:rsidRPr="00F5330E">
        <w:rPr>
          <w:rFonts w:ascii="Times New Roman" w:eastAsia="Times New Roman" w:hAnsi="Times New Roman" w:cs="Times New Roman"/>
        </w:rPr>
        <w:t xml:space="preserve">with organics including biofertilizers and inorganics. </w:t>
      </w:r>
      <w:r w:rsidR="00C0311A" w:rsidRPr="00203EC7">
        <w:rPr>
          <w:rFonts w:ascii="Times New Roman" w:eastAsia="Times New Roman" w:hAnsi="Times New Roman" w:cs="Times New Roman"/>
          <w:i/>
          <w:iCs/>
        </w:rPr>
        <w:t>The Bioscan</w:t>
      </w:r>
      <w:r w:rsidR="001B5BEC">
        <w:rPr>
          <w:rFonts w:ascii="Times New Roman" w:eastAsia="Times New Roman" w:hAnsi="Times New Roman" w:cs="Times New Roman"/>
        </w:rPr>
        <w:t>,</w:t>
      </w:r>
      <w:r w:rsidR="00C0311A" w:rsidRPr="00F5330E">
        <w:rPr>
          <w:rFonts w:ascii="Times New Roman" w:eastAsia="Times New Roman" w:hAnsi="Times New Roman" w:cs="Times New Roman"/>
        </w:rPr>
        <w:t xml:space="preserve"> </w:t>
      </w:r>
      <w:r w:rsidR="00C0311A" w:rsidRPr="00797E42">
        <w:rPr>
          <w:rFonts w:ascii="Times New Roman" w:eastAsia="Times New Roman" w:hAnsi="Times New Roman" w:cs="Times New Roman"/>
          <w:i/>
        </w:rPr>
        <w:t>8</w:t>
      </w:r>
      <w:r w:rsidR="001B5BEC">
        <w:rPr>
          <w:rFonts w:ascii="Times New Roman" w:eastAsia="Times New Roman" w:hAnsi="Times New Roman" w:cs="Times New Roman"/>
        </w:rPr>
        <w:t>(3),</w:t>
      </w:r>
      <w:r w:rsidR="00C0311A" w:rsidRPr="00F5330E">
        <w:rPr>
          <w:rFonts w:ascii="Times New Roman" w:eastAsia="Times New Roman" w:hAnsi="Times New Roman" w:cs="Times New Roman"/>
        </w:rPr>
        <w:t xml:space="preserve"> 791-793.</w:t>
      </w:r>
    </w:p>
    <w:p w14:paraId="19481C7A" w14:textId="1E70BD35" w:rsidR="00C0311A" w:rsidRDefault="00FA4649" w:rsidP="00834636">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 xml:space="preserve">Ibrahim, M. </w:t>
      </w:r>
      <w:r w:rsidR="00797E42">
        <w:rPr>
          <w:rFonts w:ascii="Times New Roman" w:eastAsia="Times New Roman" w:hAnsi="Times New Roman" w:cs="Times New Roman"/>
        </w:rPr>
        <w:t xml:space="preserve">E., Rabbu, </w:t>
      </w:r>
      <w:r>
        <w:rPr>
          <w:rFonts w:ascii="Times New Roman" w:eastAsia="Times New Roman" w:hAnsi="Times New Roman" w:cs="Times New Roman"/>
        </w:rPr>
        <w:t>H.</w:t>
      </w:r>
      <w:r w:rsidR="00C0311A" w:rsidRPr="002308A7">
        <w:rPr>
          <w:rFonts w:ascii="Times New Roman" w:eastAsia="Times New Roman" w:hAnsi="Times New Roman" w:cs="Times New Roman"/>
        </w:rPr>
        <w:t xml:space="preserve"> </w:t>
      </w:r>
      <w:r w:rsidR="00797E42">
        <w:rPr>
          <w:rFonts w:ascii="Times New Roman" w:eastAsia="Times New Roman" w:hAnsi="Times New Roman" w:cs="Times New Roman"/>
        </w:rPr>
        <w:t xml:space="preserve">A., </w:t>
      </w:r>
      <w:proofErr w:type="spellStart"/>
      <w:r w:rsidR="00797E42">
        <w:rPr>
          <w:rFonts w:ascii="Times New Roman" w:eastAsia="Times New Roman" w:hAnsi="Times New Roman" w:cs="Times New Roman"/>
        </w:rPr>
        <w:t>Motawe</w:t>
      </w:r>
      <w:proofErr w:type="spellEnd"/>
      <w:r w:rsidR="00797E42">
        <w:rPr>
          <w:rFonts w:ascii="Times New Roman" w:eastAsia="Times New Roman" w:hAnsi="Times New Roman" w:cs="Times New Roman"/>
        </w:rPr>
        <w:t xml:space="preserve">, </w:t>
      </w:r>
      <w:r>
        <w:rPr>
          <w:rFonts w:ascii="Times New Roman" w:eastAsia="Times New Roman" w:hAnsi="Times New Roman" w:cs="Times New Roman"/>
        </w:rPr>
        <w:t xml:space="preserve">H. </w:t>
      </w:r>
      <w:r w:rsidR="00C0311A" w:rsidRPr="002308A7">
        <w:rPr>
          <w:rFonts w:ascii="Times New Roman" w:eastAsia="Times New Roman" w:hAnsi="Times New Roman" w:cs="Times New Roman"/>
        </w:rPr>
        <w:t>M.</w:t>
      </w:r>
      <w:r>
        <w:rPr>
          <w:rFonts w:ascii="Times New Roman" w:eastAsia="Times New Roman" w:hAnsi="Times New Roman" w:cs="Times New Roman"/>
        </w:rPr>
        <w:t xml:space="preserve">, </w:t>
      </w:r>
      <w:r w:rsidR="00797E42">
        <w:rPr>
          <w:rFonts w:ascii="Times New Roman" w:eastAsia="Times New Roman" w:hAnsi="Times New Roman" w:cs="Times New Roman"/>
        </w:rPr>
        <w:t xml:space="preserve">&amp; Hussein, </w:t>
      </w:r>
      <w:r>
        <w:rPr>
          <w:rFonts w:ascii="Times New Roman" w:eastAsia="Times New Roman" w:hAnsi="Times New Roman" w:cs="Times New Roman"/>
        </w:rPr>
        <w:t xml:space="preserve">H. M. </w:t>
      </w:r>
      <w:r w:rsidR="00003EB7">
        <w:rPr>
          <w:rFonts w:ascii="Times New Roman" w:eastAsia="Times New Roman" w:hAnsi="Times New Roman" w:cs="Times New Roman"/>
        </w:rPr>
        <w:t xml:space="preserve">(2020). Improved growth, </w:t>
      </w:r>
      <w:r>
        <w:rPr>
          <w:rFonts w:ascii="Times New Roman" w:eastAsia="Times New Roman" w:hAnsi="Times New Roman" w:cs="Times New Roman"/>
        </w:rPr>
        <w:t xml:space="preserve">yield of seeds and </w:t>
      </w:r>
      <w:proofErr w:type="gramStart"/>
      <w:r>
        <w:rPr>
          <w:rFonts w:ascii="Times New Roman" w:eastAsia="Times New Roman" w:hAnsi="Times New Roman" w:cs="Times New Roman"/>
        </w:rPr>
        <w:t>oil  production</w:t>
      </w:r>
      <w:proofErr w:type="gramEnd"/>
      <w:r>
        <w:rPr>
          <w:rFonts w:ascii="Times New Roman" w:eastAsia="Times New Roman" w:hAnsi="Times New Roman" w:cs="Times New Roman"/>
        </w:rPr>
        <w:t xml:space="preserve"> of  fennel </w:t>
      </w:r>
      <w:r w:rsidR="00C0311A" w:rsidRPr="002308A7">
        <w:rPr>
          <w:rFonts w:ascii="Times New Roman" w:eastAsia="Times New Roman" w:hAnsi="Times New Roman" w:cs="Times New Roman"/>
        </w:rPr>
        <w:t>(</w:t>
      </w:r>
      <w:r w:rsidR="00C0311A" w:rsidRPr="00CB1B6D">
        <w:rPr>
          <w:rFonts w:ascii="Times New Roman" w:eastAsia="Times New Roman" w:hAnsi="Times New Roman" w:cs="Times New Roman"/>
          <w:i/>
        </w:rPr>
        <w:t>Foeniculum</w:t>
      </w:r>
      <w:r w:rsidR="00797E42" w:rsidRPr="00CB1B6D">
        <w:rPr>
          <w:rFonts w:ascii="Times New Roman" w:eastAsia="Times New Roman" w:hAnsi="Times New Roman" w:cs="Times New Roman"/>
          <w:i/>
        </w:rPr>
        <w:t xml:space="preserve"> </w:t>
      </w:r>
      <w:r w:rsidR="00C0311A" w:rsidRPr="00CB1B6D">
        <w:rPr>
          <w:rFonts w:ascii="Times New Roman" w:eastAsia="Times New Roman" w:hAnsi="Times New Roman" w:cs="Times New Roman"/>
          <w:i/>
        </w:rPr>
        <w:t>vulgare</w:t>
      </w:r>
      <w:r>
        <w:rPr>
          <w:rFonts w:ascii="Times New Roman" w:eastAsia="Times New Roman" w:hAnsi="Times New Roman" w:cs="Times New Roman"/>
        </w:rPr>
        <w:t xml:space="preserve">) </w:t>
      </w:r>
      <w:r w:rsidR="00C0311A" w:rsidRPr="002308A7">
        <w:rPr>
          <w:rFonts w:ascii="Times New Roman" w:eastAsia="Times New Roman" w:hAnsi="Times New Roman" w:cs="Times New Roman"/>
        </w:rPr>
        <w:t xml:space="preserve">plants. </w:t>
      </w:r>
      <w:r w:rsidR="00E160C4">
        <w:rPr>
          <w:rFonts w:ascii="Times New Roman" w:eastAsia="Times New Roman" w:hAnsi="Times New Roman" w:cs="Times New Roman"/>
          <w:i/>
        </w:rPr>
        <w:t>Journal</w:t>
      </w:r>
      <w:r w:rsidR="00C0311A" w:rsidRPr="00CB1B6D">
        <w:rPr>
          <w:rFonts w:ascii="Times New Roman" w:eastAsia="Times New Roman" w:hAnsi="Times New Roman" w:cs="Times New Roman"/>
          <w:i/>
        </w:rPr>
        <w:t xml:space="preserve"> of</w:t>
      </w:r>
      <w:r w:rsidR="00CB1B6D" w:rsidRPr="00CB1B6D">
        <w:rPr>
          <w:rFonts w:ascii="Times New Roman" w:eastAsia="Times New Roman" w:hAnsi="Times New Roman" w:cs="Times New Roman"/>
          <w:i/>
        </w:rPr>
        <w:t xml:space="preserve"> </w:t>
      </w:r>
      <w:r w:rsidR="00C0311A" w:rsidRPr="00CB1B6D">
        <w:rPr>
          <w:rFonts w:ascii="Times New Roman" w:eastAsia="Times New Roman" w:hAnsi="Times New Roman" w:cs="Times New Roman"/>
          <w:i/>
        </w:rPr>
        <w:t>Materials and Environmental Science,</w:t>
      </w:r>
      <w:r w:rsidR="00C0311A" w:rsidRPr="002308A7">
        <w:rPr>
          <w:rFonts w:ascii="Times New Roman" w:eastAsia="Times New Roman" w:hAnsi="Times New Roman" w:cs="Times New Roman"/>
        </w:rPr>
        <w:t xml:space="preserve"> </w:t>
      </w:r>
      <w:r w:rsidR="00C0311A" w:rsidRPr="00CB1B6D">
        <w:rPr>
          <w:rFonts w:ascii="Times New Roman" w:eastAsia="Times New Roman" w:hAnsi="Times New Roman" w:cs="Times New Roman"/>
          <w:i/>
        </w:rPr>
        <w:t>11</w:t>
      </w:r>
      <w:r w:rsidR="001B5BEC">
        <w:rPr>
          <w:rFonts w:ascii="Times New Roman" w:eastAsia="Times New Roman" w:hAnsi="Times New Roman" w:cs="Times New Roman"/>
        </w:rPr>
        <w:t>(7),</w:t>
      </w:r>
      <w:r w:rsidR="00C0311A" w:rsidRPr="002308A7">
        <w:rPr>
          <w:rFonts w:ascii="Times New Roman" w:eastAsia="Times New Roman" w:hAnsi="Times New Roman" w:cs="Times New Roman"/>
        </w:rPr>
        <w:t xml:space="preserve"> 1112-1120. </w:t>
      </w:r>
    </w:p>
    <w:p w14:paraId="7E7929E4" w14:textId="25868AC7" w:rsidR="00C0311A" w:rsidRDefault="00C0311A" w:rsidP="002308A7">
      <w:pPr>
        <w:spacing w:before="240" w:line="360" w:lineRule="auto"/>
        <w:jc w:val="both"/>
        <w:rPr>
          <w:rFonts w:ascii="Times New Roman" w:eastAsia="Times New Roman" w:hAnsi="Times New Roman" w:cs="Times New Roman"/>
        </w:rPr>
      </w:pPr>
      <w:proofErr w:type="spellStart"/>
      <w:r w:rsidRPr="00834636">
        <w:rPr>
          <w:rFonts w:ascii="Times New Roman" w:eastAsia="Times New Roman" w:hAnsi="Times New Roman" w:cs="Times New Roman"/>
        </w:rPr>
        <w:t>Jhariya</w:t>
      </w:r>
      <w:proofErr w:type="spellEnd"/>
      <w:r w:rsidR="00CB1B6D">
        <w:rPr>
          <w:rFonts w:ascii="Times New Roman" w:eastAsia="Times New Roman" w:hAnsi="Times New Roman" w:cs="Times New Roman"/>
        </w:rPr>
        <w:t>,</w:t>
      </w:r>
      <w:r w:rsidRPr="00834636">
        <w:rPr>
          <w:rFonts w:ascii="Times New Roman" w:eastAsia="Times New Roman" w:hAnsi="Times New Roman" w:cs="Times New Roman"/>
        </w:rPr>
        <w:t xml:space="preserve"> S</w:t>
      </w:r>
      <w:r w:rsidR="00CB1B6D">
        <w:rPr>
          <w:rFonts w:ascii="Times New Roman" w:eastAsia="Times New Roman" w:hAnsi="Times New Roman" w:cs="Times New Roman"/>
        </w:rPr>
        <w:t>.,</w:t>
      </w:r>
      <w:r w:rsidRPr="00834636">
        <w:rPr>
          <w:rFonts w:ascii="Times New Roman" w:eastAsia="Times New Roman" w:hAnsi="Times New Roman" w:cs="Times New Roman"/>
        </w:rPr>
        <w:t xml:space="preserve"> </w:t>
      </w:r>
      <w:r w:rsidR="00CB1B6D">
        <w:rPr>
          <w:rFonts w:ascii="Times New Roman" w:eastAsia="Times New Roman" w:hAnsi="Times New Roman" w:cs="Times New Roman"/>
        </w:rPr>
        <w:t>&amp;</w:t>
      </w:r>
      <w:r w:rsidRPr="00834636">
        <w:rPr>
          <w:rFonts w:ascii="Times New Roman" w:eastAsia="Times New Roman" w:hAnsi="Times New Roman" w:cs="Times New Roman"/>
        </w:rPr>
        <w:t xml:space="preserve"> Jain</w:t>
      </w:r>
      <w:r w:rsidR="00CB1B6D">
        <w:rPr>
          <w:rFonts w:ascii="Times New Roman" w:eastAsia="Times New Roman" w:hAnsi="Times New Roman" w:cs="Times New Roman"/>
        </w:rPr>
        <w:t>,</w:t>
      </w:r>
      <w:r w:rsidRPr="00834636">
        <w:rPr>
          <w:rFonts w:ascii="Times New Roman" w:eastAsia="Times New Roman" w:hAnsi="Times New Roman" w:cs="Times New Roman"/>
        </w:rPr>
        <w:t xml:space="preserve"> A</w:t>
      </w:r>
      <w:r w:rsidR="00CB1B6D">
        <w:rPr>
          <w:rFonts w:ascii="Times New Roman" w:eastAsia="Times New Roman" w:hAnsi="Times New Roman" w:cs="Times New Roman"/>
        </w:rPr>
        <w:t>. (</w:t>
      </w:r>
      <w:r w:rsidRPr="00834636">
        <w:rPr>
          <w:rFonts w:ascii="Times New Roman" w:eastAsia="Times New Roman" w:hAnsi="Times New Roman" w:cs="Times New Roman"/>
        </w:rPr>
        <w:t>2016</w:t>
      </w:r>
      <w:r w:rsidR="00CB1B6D">
        <w:rPr>
          <w:rFonts w:ascii="Times New Roman" w:eastAsia="Times New Roman" w:hAnsi="Times New Roman" w:cs="Times New Roman"/>
        </w:rPr>
        <w:t>)</w:t>
      </w:r>
      <w:r>
        <w:rPr>
          <w:rFonts w:ascii="Times New Roman" w:eastAsia="Times New Roman" w:hAnsi="Times New Roman" w:cs="Times New Roman"/>
        </w:rPr>
        <w:t xml:space="preserve">. </w:t>
      </w:r>
      <w:r w:rsidRPr="00834636">
        <w:rPr>
          <w:rFonts w:ascii="Times New Roman" w:eastAsia="Times New Roman" w:hAnsi="Times New Roman" w:cs="Times New Roman"/>
        </w:rPr>
        <w:t>Effect of integrated nutrient management on vegetative growth, flowering and fruiting of coriander (</w:t>
      </w:r>
      <w:r w:rsidRPr="00834636">
        <w:rPr>
          <w:rFonts w:ascii="Times New Roman" w:eastAsia="Times New Roman" w:hAnsi="Times New Roman" w:cs="Times New Roman"/>
          <w:i/>
          <w:iCs/>
        </w:rPr>
        <w:t>Coriandrum sativum</w:t>
      </w:r>
      <w:r w:rsidR="00D273EE">
        <w:rPr>
          <w:rFonts w:ascii="Times New Roman" w:eastAsia="Times New Roman" w:hAnsi="Times New Roman" w:cs="Times New Roman"/>
        </w:rPr>
        <w:t xml:space="preserve"> L.).</w:t>
      </w:r>
      <w:r w:rsidRPr="00834636">
        <w:rPr>
          <w:rFonts w:ascii="Times New Roman" w:eastAsia="Times New Roman" w:hAnsi="Times New Roman" w:cs="Times New Roman"/>
        </w:rPr>
        <w:t xml:space="preserve"> </w:t>
      </w:r>
      <w:r w:rsidRPr="009B4926">
        <w:rPr>
          <w:rFonts w:ascii="Times New Roman" w:eastAsia="Times New Roman" w:hAnsi="Times New Roman" w:cs="Times New Roman"/>
          <w:i/>
          <w:iCs/>
        </w:rPr>
        <w:t>Int</w:t>
      </w:r>
      <w:r w:rsidR="00CB1B6D">
        <w:rPr>
          <w:rFonts w:ascii="Times New Roman" w:eastAsia="Times New Roman" w:hAnsi="Times New Roman" w:cs="Times New Roman"/>
          <w:i/>
          <w:iCs/>
        </w:rPr>
        <w:t>ernational</w:t>
      </w:r>
      <w:r w:rsidRPr="009B4926">
        <w:rPr>
          <w:rFonts w:ascii="Times New Roman" w:eastAsia="Times New Roman" w:hAnsi="Times New Roman" w:cs="Times New Roman"/>
          <w:i/>
          <w:iCs/>
        </w:rPr>
        <w:t xml:space="preserve"> J</w:t>
      </w:r>
      <w:r w:rsidR="00CB1B6D">
        <w:rPr>
          <w:rFonts w:ascii="Times New Roman" w:eastAsia="Times New Roman" w:hAnsi="Times New Roman" w:cs="Times New Roman"/>
          <w:i/>
          <w:iCs/>
        </w:rPr>
        <w:t xml:space="preserve">ournal of </w:t>
      </w:r>
      <w:proofErr w:type="gramStart"/>
      <w:r w:rsidRPr="009B4926">
        <w:rPr>
          <w:rFonts w:ascii="Times New Roman" w:eastAsia="Times New Roman" w:hAnsi="Times New Roman" w:cs="Times New Roman"/>
          <w:i/>
          <w:iCs/>
        </w:rPr>
        <w:t>Curr</w:t>
      </w:r>
      <w:r w:rsidR="00CB1B6D">
        <w:rPr>
          <w:rFonts w:ascii="Times New Roman" w:eastAsia="Times New Roman" w:hAnsi="Times New Roman" w:cs="Times New Roman"/>
          <w:i/>
          <w:iCs/>
        </w:rPr>
        <w:t xml:space="preserve">ent </w:t>
      </w:r>
      <w:r w:rsidRPr="009B4926">
        <w:rPr>
          <w:rFonts w:ascii="Times New Roman" w:eastAsia="Times New Roman" w:hAnsi="Times New Roman" w:cs="Times New Roman"/>
          <w:i/>
          <w:iCs/>
        </w:rPr>
        <w:t xml:space="preserve"> Res</w:t>
      </w:r>
      <w:r w:rsidR="00CB1B6D">
        <w:rPr>
          <w:rFonts w:ascii="Times New Roman" w:eastAsia="Times New Roman" w:hAnsi="Times New Roman" w:cs="Times New Roman"/>
          <w:i/>
          <w:iCs/>
        </w:rPr>
        <w:t>earch</w:t>
      </w:r>
      <w:proofErr w:type="gramEnd"/>
      <w:r w:rsidRPr="00834636">
        <w:rPr>
          <w:rFonts w:ascii="Times New Roman" w:eastAsia="Times New Roman" w:hAnsi="Times New Roman" w:cs="Times New Roman"/>
        </w:rPr>
        <w:t xml:space="preserve">, </w:t>
      </w:r>
      <w:r w:rsidRPr="00CB1B6D">
        <w:rPr>
          <w:rFonts w:ascii="Times New Roman" w:eastAsia="Times New Roman" w:hAnsi="Times New Roman" w:cs="Times New Roman"/>
          <w:i/>
        </w:rPr>
        <w:t>8</w:t>
      </w:r>
      <w:r w:rsidRPr="00834636">
        <w:rPr>
          <w:rFonts w:ascii="Times New Roman" w:eastAsia="Times New Roman" w:hAnsi="Times New Roman" w:cs="Times New Roman"/>
        </w:rPr>
        <w:t xml:space="preserve"> (1)</w:t>
      </w:r>
      <w:r w:rsidR="001B5BEC">
        <w:rPr>
          <w:rFonts w:ascii="Times New Roman" w:eastAsia="Times New Roman" w:hAnsi="Times New Roman" w:cs="Times New Roman"/>
        </w:rPr>
        <w:t>,</w:t>
      </w:r>
      <w:r w:rsidRPr="00834636">
        <w:rPr>
          <w:rFonts w:ascii="Times New Roman" w:eastAsia="Times New Roman" w:hAnsi="Times New Roman" w:cs="Times New Roman"/>
        </w:rPr>
        <w:t xml:space="preserve"> 24902-905.</w:t>
      </w:r>
    </w:p>
    <w:p w14:paraId="09490B2A" w14:textId="319748E1" w:rsidR="00C0311A" w:rsidRPr="00E16991" w:rsidRDefault="00E160C4" w:rsidP="003D20C7">
      <w:pPr>
        <w:spacing w:line="360" w:lineRule="auto"/>
        <w:jc w:val="both"/>
        <w:rPr>
          <w:rFonts w:ascii="Times New Roman" w:hAnsi="Times New Roman" w:cs="Times New Roman"/>
          <w:kern w:val="24"/>
        </w:rPr>
      </w:pPr>
      <w:r>
        <w:rPr>
          <w:rFonts w:ascii="Times New Roman" w:hAnsi="Times New Roman" w:cs="Times New Roman"/>
          <w:kern w:val="24"/>
        </w:rPr>
        <w:t xml:space="preserve">Mehta, R. S., </w:t>
      </w:r>
      <w:proofErr w:type="spellStart"/>
      <w:r>
        <w:rPr>
          <w:rFonts w:ascii="Times New Roman" w:hAnsi="Times New Roman" w:cs="Times New Roman"/>
          <w:kern w:val="24"/>
        </w:rPr>
        <w:t>Anwer</w:t>
      </w:r>
      <w:proofErr w:type="spellEnd"/>
      <w:r>
        <w:rPr>
          <w:rFonts w:ascii="Times New Roman" w:hAnsi="Times New Roman" w:cs="Times New Roman"/>
          <w:kern w:val="24"/>
        </w:rPr>
        <w:t xml:space="preserve">, </w:t>
      </w:r>
      <w:r w:rsidR="00C0311A" w:rsidRPr="00E16991">
        <w:rPr>
          <w:rFonts w:ascii="Times New Roman" w:hAnsi="Times New Roman" w:cs="Times New Roman"/>
          <w:kern w:val="24"/>
        </w:rPr>
        <w:t>M. M</w:t>
      </w:r>
      <w:r w:rsidR="00D273EE">
        <w:rPr>
          <w:rFonts w:ascii="Times New Roman" w:hAnsi="Times New Roman" w:cs="Times New Roman"/>
          <w:kern w:val="24"/>
        </w:rPr>
        <w:t>., &amp;</w:t>
      </w:r>
      <w:r>
        <w:rPr>
          <w:rFonts w:ascii="Times New Roman" w:hAnsi="Times New Roman" w:cs="Times New Roman"/>
          <w:kern w:val="24"/>
        </w:rPr>
        <w:t xml:space="preserve"> Malhotra, S. K. </w:t>
      </w:r>
      <w:r w:rsidR="001B5BEC">
        <w:rPr>
          <w:rFonts w:ascii="Times New Roman" w:hAnsi="Times New Roman" w:cs="Times New Roman"/>
          <w:kern w:val="24"/>
        </w:rPr>
        <w:t>(</w:t>
      </w:r>
      <w:r w:rsidR="00C0311A" w:rsidRPr="00E16991">
        <w:rPr>
          <w:rFonts w:ascii="Times New Roman" w:hAnsi="Times New Roman" w:cs="Times New Roman"/>
          <w:kern w:val="24"/>
        </w:rPr>
        <w:t>2012</w:t>
      </w:r>
      <w:r w:rsidR="001B5BEC">
        <w:rPr>
          <w:rFonts w:ascii="Times New Roman" w:hAnsi="Times New Roman" w:cs="Times New Roman"/>
          <w:kern w:val="24"/>
        </w:rPr>
        <w:t>)</w:t>
      </w:r>
      <w:r>
        <w:rPr>
          <w:rFonts w:ascii="Times New Roman" w:hAnsi="Times New Roman" w:cs="Times New Roman"/>
          <w:kern w:val="24"/>
        </w:rPr>
        <w:t xml:space="preserve">. </w:t>
      </w:r>
      <w:r w:rsidR="00C0311A" w:rsidRPr="00E16991">
        <w:rPr>
          <w:rFonts w:ascii="Times New Roman" w:hAnsi="Times New Roman" w:cs="Times New Roman"/>
          <w:kern w:val="24"/>
        </w:rPr>
        <w:t>Influence of sheep manure, vermicompost and biofertilizer on growth, yield and profitability of cumin (</w:t>
      </w:r>
      <w:r w:rsidR="00C0311A" w:rsidRPr="00E16991">
        <w:rPr>
          <w:rFonts w:ascii="Times New Roman" w:hAnsi="Times New Roman" w:cs="Times New Roman"/>
          <w:i/>
          <w:iCs/>
          <w:kern w:val="24"/>
        </w:rPr>
        <w:t>Cuminum</w:t>
      </w:r>
      <w:r w:rsidR="00C0311A">
        <w:rPr>
          <w:rFonts w:ascii="Times New Roman" w:hAnsi="Times New Roman" w:cs="Times New Roman"/>
          <w:i/>
          <w:iCs/>
          <w:kern w:val="24"/>
        </w:rPr>
        <w:t xml:space="preserve"> </w:t>
      </w:r>
      <w:r w:rsidR="00C0311A" w:rsidRPr="00E16991">
        <w:rPr>
          <w:rFonts w:ascii="Times New Roman" w:hAnsi="Times New Roman" w:cs="Times New Roman"/>
          <w:i/>
          <w:iCs/>
          <w:kern w:val="24"/>
        </w:rPr>
        <w:t>cyminum</w:t>
      </w:r>
      <w:r w:rsidR="00C0311A" w:rsidRPr="00E16991">
        <w:rPr>
          <w:rFonts w:ascii="Times New Roman" w:hAnsi="Times New Roman" w:cs="Times New Roman"/>
          <w:kern w:val="24"/>
        </w:rPr>
        <w:t xml:space="preserve"> L.) production. </w:t>
      </w:r>
      <w:r w:rsidR="00C0311A" w:rsidRPr="00E16991">
        <w:rPr>
          <w:rFonts w:ascii="Times New Roman" w:hAnsi="Times New Roman" w:cs="Times New Roman"/>
          <w:i/>
          <w:iCs/>
          <w:kern w:val="24"/>
        </w:rPr>
        <w:t>Journal of Spices and Aromatic Crops</w:t>
      </w:r>
      <w:r w:rsidR="001B5BEC">
        <w:rPr>
          <w:rFonts w:ascii="Times New Roman" w:hAnsi="Times New Roman" w:cs="Times New Roman"/>
          <w:kern w:val="24"/>
        </w:rPr>
        <w:t>,</w:t>
      </w:r>
      <w:r w:rsidR="00C0311A">
        <w:rPr>
          <w:rFonts w:ascii="Times New Roman" w:hAnsi="Times New Roman" w:cs="Times New Roman"/>
          <w:kern w:val="24"/>
        </w:rPr>
        <w:t xml:space="preserve"> </w:t>
      </w:r>
      <w:r w:rsidR="00C0311A" w:rsidRPr="00D273EE">
        <w:rPr>
          <w:rFonts w:ascii="Times New Roman" w:hAnsi="Times New Roman" w:cs="Times New Roman"/>
          <w:i/>
          <w:kern w:val="24"/>
        </w:rPr>
        <w:t>21</w:t>
      </w:r>
      <w:r w:rsidR="001B5BEC">
        <w:rPr>
          <w:rFonts w:ascii="Times New Roman" w:hAnsi="Times New Roman" w:cs="Times New Roman"/>
          <w:kern w:val="24"/>
        </w:rPr>
        <w:t>(1),</w:t>
      </w:r>
      <w:r w:rsidR="00C0311A">
        <w:rPr>
          <w:rFonts w:ascii="Times New Roman" w:hAnsi="Times New Roman" w:cs="Times New Roman"/>
          <w:kern w:val="24"/>
        </w:rPr>
        <w:t xml:space="preserve"> </w:t>
      </w:r>
      <w:r w:rsidR="00C0311A" w:rsidRPr="00E16991">
        <w:rPr>
          <w:rFonts w:ascii="Times New Roman" w:hAnsi="Times New Roman" w:cs="Times New Roman"/>
          <w:kern w:val="24"/>
        </w:rPr>
        <w:t xml:space="preserve">16-19. </w:t>
      </w:r>
    </w:p>
    <w:p w14:paraId="523DFD22" w14:textId="2510370A" w:rsidR="00C0311A" w:rsidRDefault="00D273EE" w:rsidP="006E5291">
      <w:pPr>
        <w:spacing w:before="240" w:line="360" w:lineRule="auto"/>
        <w:jc w:val="both"/>
        <w:rPr>
          <w:rFonts w:ascii="Times New Roman" w:hAnsi="Times New Roman" w:cs="Times New Roman"/>
        </w:rPr>
      </w:pPr>
      <w:r>
        <w:rPr>
          <w:rFonts w:ascii="Times New Roman" w:hAnsi="Times New Roman" w:cs="Times New Roman"/>
        </w:rPr>
        <w:t xml:space="preserve">Peerzada, </w:t>
      </w:r>
      <w:r w:rsidR="00C0311A" w:rsidRPr="00E95E25">
        <w:rPr>
          <w:rFonts w:ascii="Times New Roman" w:hAnsi="Times New Roman" w:cs="Times New Roman"/>
        </w:rPr>
        <w:t>O.</w:t>
      </w:r>
      <w:r>
        <w:rPr>
          <w:rFonts w:ascii="Times New Roman" w:hAnsi="Times New Roman" w:cs="Times New Roman"/>
        </w:rPr>
        <w:t xml:space="preserve"> H., Mor, V. S., Dahiya, </w:t>
      </w:r>
      <w:r w:rsidR="00C0311A" w:rsidRPr="00E95E25">
        <w:rPr>
          <w:rFonts w:ascii="Times New Roman" w:hAnsi="Times New Roman" w:cs="Times New Roman"/>
        </w:rPr>
        <w:t>O.</w:t>
      </w:r>
      <w:r>
        <w:rPr>
          <w:rFonts w:ascii="Times New Roman" w:hAnsi="Times New Roman" w:cs="Times New Roman"/>
        </w:rPr>
        <w:t xml:space="preserve"> </w:t>
      </w:r>
      <w:r w:rsidR="00C0311A" w:rsidRPr="00E95E25">
        <w:rPr>
          <w:rFonts w:ascii="Times New Roman" w:hAnsi="Times New Roman" w:cs="Times New Roman"/>
        </w:rPr>
        <w:t>S.</w:t>
      </w:r>
      <w:r>
        <w:rPr>
          <w:rFonts w:ascii="Times New Roman" w:hAnsi="Times New Roman" w:cs="Times New Roman"/>
        </w:rPr>
        <w:t xml:space="preserve">, &amp; </w:t>
      </w:r>
      <w:proofErr w:type="spellStart"/>
      <w:r w:rsidR="00C0311A" w:rsidRPr="00E95E25">
        <w:rPr>
          <w:rFonts w:ascii="Times New Roman" w:hAnsi="Times New Roman" w:cs="Times New Roman"/>
        </w:rPr>
        <w:t>Tehlan</w:t>
      </w:r>
      <w:proofErr w:type="spellEnd"/>
      <w:r w:rsidR="00C0311A" w:rsidRPr="00E95E25">
        <w:rPr>
          <w:rFonts w:ascii="Times New Roman" w:hAnsi="Times New Roman" w:cs="Times New Roman"/>
        </w:rPr>
        <w:t>,</w:t>
      </w:r>
      <w:r w:rsidR="00C0311A">
        <w:rPr>
          <w:rFonts w:ascii="Times New Roman" w:hAnsi="Times New Roman" w:cs="Times New Roman"/>
        </w:rPr>
        <w:t xml:space="preserve"> </w:t>
      </w:r>
      <w:r w:rsidR="00C0311A" w:rsidRPr="00E95E25">
        <w:rPr>
          <w:rFonts w:ascii="Times New Roman" w:hAnsi="Times New Roman" w:cs="Times New Roman"/>
        </w:rPr>
        <w:t>S.</w:t>
      </w:r>
      <w:r>
        <w:rPr>
          <w:rFonts w:ascii="Times New Roman" w:hAnsi="Times New Roman" w:cs="Times New Roman"/>
        </w:rPr>
        <w:t xml:space="preserve"> K.  </w:t>
      </w:r>
      <w:r w:rsidR="00E160C4">
        <w:rPr>
          <w:rFonts w:ascii="Times New Roman" w:hAnsi="Times New Roman" w:cs="Times New Roman"/>
        </w:rPr>
        <w:t>(</w:t>
      </w:r>
      <w:r>
        <w:rPr>
          <w:rFonts w:ascii="Times New Roman" w:hAnsi="Times New Roman" w:cs="Times New Roman"/>
        </w:rPr>
        <w:t>2016</w:t>
      </w:r>
      <w:r w:rsidR="00E160C4">
        <w:rPr>
          <w:rFonts w:ascii="Times New Roman" w:hAnsi="Times New Roman" w:cs="Times New Roman"/>
        </w:rPr>
        <w:t>)</w:t>
      </w:r>
      <w:r>
        <w:rPr>
          <w:rFonts w:ascii="Times New Roman" w:hAnsi="Times New Roman" w:cs="Times New Roman"/>
        </w:rPr>
        <w:t xml:space="preserve">.  Effect of </w:t>
      </w:r>
      <w:r w:rsidR="00E160C4">
        <w:rPr>
          <w:rFonts w:ascii="Times New Roman" w:hAnsi="Times New Roman" w:cs="Times New Roman"/>
        </w:rPr>
        <w:t xml:space="preserve">integrated </w:t>
      </w:r>
      <w:r w:rsidR="00C0311A" w:rsidRPr="00E95E25">
        <w:rPr>
          <w:rFonts w:ascii="Times New Roman" w:hAnsi="Times New Roman" w:cs="Times New Roman"/>
        </w:rPr>
        <w:t>nutrient</w:t>
      </w:r>
      <w:r w:rsidR="00C0311A">
        <w:rPr>
          <w:rFonts w:ascii="Times New Roman" w:hAnsi="Times New Roman" w:cs="Times New Roman"/>
        </w:rPr>
        <w:t xml:space="preserve"> </w:t>
      </w:r>
      <w:r w:rsidR="00C0311A" w:rsidRPr="00E95E25">
        <w:rPr>
          <w:rFonts w:ascii="Times New Roman" w:hAnsi="Times New Roman" w:cs="Times New Roman"/>
        </w:rPr>
        <w:t xml:space="preserve">management on seed </w:t>
      </w:r>
      <w:proofErr w:type="gramStart"/>
      <w:r w:rsidR="00C0311A" w:rsidRPr="00E95E25">
        <w:rPr>
          <w:rFonts w:ascii="Times New Roman" w:hAnsi="Times New Roman" w:cs="Times New Roman"/>
        </w:rPr>
        <w:t>yield  and</w:t>
      </w:r>
      <w:proofErr w:type="gramEnd"/>
      <w:r w:rsidR="00C0311A" w:rsidRPr="00E95E25">
        <w:rPr>
          <w:rFonts w:ascii="Times New Roman" w:hAnsi="Times New Roman" w:cs="Times New Roman"/>
        </w:rPr>
        <w:t xml:space="preserve"> its attributes in  fenugreek (</w:t>
      </w:r>
      <w:proofErr w:type="spellStart"/>
      <w:r w:rsidR="00C0311A" w:rsidRPr="00E95E25">
        <w:rPr>
          <w:rFonts w:ascii="Times New Roman" w:hAnsi="Times New Roman" w:cs="Times New Roman"/>
          <w:i/>
          <w:iCs/>
        </w:rPr>
        <w:t>Trigonella</w:t>
      </w:r>
      <w:proofErr w:type="spellEnd"/>
      <w:r w:rsidR="00C0311A" w:rsidRPr="00E95E25">
        <w:rPr>
          <w:rFonts w:ascii="Times New Roman" w:hAnsi="Times New Roman" w:cs="Times New Roman"/>
          <w:i/>
          <w:iCs/>
        </w:rPr>
        <w:t xml:space="preserve"> </w:t>
      </w:r>
      <w:proofErr w:type="spellStart"/>
      <w:r w:rsidR="00C0311A" w:rsidRPr="00E95E25">
        <w:rPr>
          <w:rFonts w:ascii="Times New Roman" w:hAnsi="Times New Roman" w:cs="Times New Roman"/>
          <w:i/>
          <w:iCs/>
        </w:rPr>
        <w:t>foenum</w:t>
      </w:r>
      <w:proofErr w:type="spellEnd"/>
      <w:r w:rsidR="00C0311A" w:rsidRPr="00E95E25">
        <w:rPr>
          <w:rFonts w:ascii="Times New Roman" w:hAnsi="Times New Roman" w:cs="Times New Roman"/>
          <w:i/>
          <w:iCs/>
        </w:rPr>
        <w:t>-graecum</w:t>
      </w:r>
      <w:r w:rsidR="00C0311A" w:rsidRPr="00E95E25">
        <w:rPr>
          <w:rFonts w:ascii="Times New Roman" w:hAnsi="Times New Roman" w:cs="Times New Roman"/>
        </w:rPr>
        <w:t xml:space="preserve"> L.).</w:t>
      </w:r>
      <w:r>
        <w:rPr>
          <w:rFonts w:ascii="Times New Roman" w:hAnsi="Times New Roman" w:cs="Times New Roman"/>
        </w:rPr>
        <w:t xml:space="preserve"> </w:t>
      </w:r>
      <w:r w:rsidR="00C0311A" w:rsidRPr="00E95E25">
        <w:rPr>
          <w:rFonts w:ascii="Times New Roman" w:hAnsi="Times New Roman" w:cs="Times New Roman"/>
        </w:rPr>
        <w:t>Indian</w:t>
      </w:r>
      <w:r w:rsidR="00C0311A">
        <w:rPr>
          <w:rFonts w:ascii="Times New Roman" w:hAnsi="Times New Roman" w:cs="Times New Roman"/>
        </w:rPr>
        <w:t xml:space="preserve"> </w:t>
      </w:r>
      <w:r w:rsidR="00C0311A" w:rsidRPr="00E95E25">
        <w:rPr>
          <w:rFonts w:ascii="Times New Roman" w:hAnsi="Times New Roman" w:cs="Times New Roman"/>
        </w:rPr>
        <w:t>Journal</w:t>
      </w:r>
      <w:r w:rsidR="00C0311A">
        <w:rPr>
          <w:rFonts w:ascii="Times New Roman" w:hAnsi="Times New Roman" w:cs="Times New Roman"/>
        </w:rPr>
        <w:t xml:space="preserve"> </w:t>
      </w:r>
      <w:r w:rsidR="00C0311A" w:rsidRPr="00E95E25">
        <w:rPr>
          <w:rFonts w:ascii="Times New Roman" w:hAnsi="Times New Roman" w:cs="Times New Roman"/>
        </w:rPr>
        <w:t>of</w:t>
      </w:r>
      <w:r w:rsidR="00C0311A">
        <w:rPr>
          <w:rFonts w:ascii="Times New Roman" w:hAnsi="Times New Roman" w:cs="Times New Roman"/>
        </w:rPr>
        <w:t xml:space="preserve"> </w:t>
      </w:r>
      <w:r w:rsidR="00C0311A" w:rsidRPr="00E95E25">
        <w:rPr>
          <w:rFonts w:ascii="Times New Roman" w:hAnsi="Times New Roman" w:cs="Times New Roman"/>
        </w:rPr>
        <w:t>Ecology,</w:t>
      </w:r>
      <w:r>
        <w:rPr>
          <w:rFonts w:ascii="Times New Roman" w:hAnsi="Times New Roman" w:cs="Times New Roman"/>
        </w:rPr>
        <w:t xml:space="preserve"> </w:t>
      </w:r>
      <w:r w:rsidR="00C0311A" w:rsidRPr="00D273EE">
        <w:rPr>
          <w:rFonts w:ascii="Times New Roman" w:hAnsi="Times New Roman" w:cs="Times New Roman"/>
          <w:i/>
        </w:rPr>
        <w:t>43</w:t>
      </w:r>
      <w:r w:rsidR="001B5BEC">
        <w:rPr>
          <w:rFonts w:ascii="Times New Roman" w:hAnsi="Times New Roman" w:cs="Times New Roman"/>
        </w:rPr>
        <w:t>,</w:t>
      </w:r>
      <w:r>
        <w:rPr>
          <w:rFonts w:ascii="Times New Roman" w:hAnsi="Times New Roman" w:cs="Times New Roman"/>
        </w:rPr>
        <w:t xml:space="preserve"> </w:t>
      </w:r>
      <w:r w:rsidR="00C0311A" w:rsidRPr="00E95E25">
        <w:rPr>
          <w:rFonts w:ascii="Times New Roman" w:hAnsi="Times New Roman" w:cs="Times New Roman"/>
        </w:rPr>
        <w:t>455-457.</w:t>
      </w:r>
    </w:p>
    <w:p w14:paraId="35E5425C" w14:textId="05D3DAF1" w:rsidR="00C0311A" w:rsidRPr="00F5330E" w:rsidRDefault="00C0311A" w:rsidP="003D20C7">
      <w:pPr>
        <w:spacing w:before="240" w:line="360" w:lineRule="auto"/>
        <w:jc w:val="both"/>
        <w:rPr>
          <w:rFonts w:ascii="Times New Roman" w:eastAsia="Times New Roman" w:hAnsi="Times New Roman" w:cs="Times New Roman"/>
        </w:rPr>
      </w:pPr>
      <w:r w:rsidRPr="00F5330E">
        <w:rPr>
          <w:rFonts w:ascii="Times New Roman" w:eastAsia="Times New Roman" w:hAnsi="Times New Roman" w:cs="Times New Roman"/>
        </w:rPr>
        <w:t>Sahu, R.</w:t>
      </w:r>
      <w:r w:rsidR="00D273EE">
        <w:rPr>
          <w:rFonts w:ascii="Times New Roman" w:eastAsia="Times New Roman" w:hAnsi="Times New Roman" w:cs="Times New Roman"/>
        </w:rPr>
        <w:t xml:space="preserve"> </w:t>
      </w:r>
      <w:r w:rsidRPr="00F5330E">
        <w:rPr>
          <w:rFonts w:ascii="Times New Roman" w:eastAsia="Times New Roman" w:hAnsi="Times New Roman" w:cs="Times New Roman"/>
        </w:rPr>
        <w:t>L., Sahu, H.</w:t>
      </w:r>
      <w:r w:rsidR="00D273EE">
        <w:rPr>
          <w:rFonts w:ascii="Times New Roman" w:eastAsia="Times New Roman" w:hAnsi="Times New Roman" w:cs="Times New Roman"/>
        </w:rPr>
        <w:t>, &amp;</w:t>
      </w:r>
      <w:r w:rsidRPr="00F5330E">
        <w:rPr>
          <w:rFonts w:ascii="Times New Roman" w:eastAsia="Times New Roman" w:hAnsi="Times New Roman" w:cs="Times New Roman"/>
        </w:rPr>
        <w:t xml:space="preserve"> Kumar, S. </w:t>
      </w:r>
      <w:r w:rsidR="00D85CCF">
        <w:rPr>
          <w:rFonts w:ascii="Times New Roman" w:eastAsia="Times New Roman" w:hAnsi="Times New Roman" w:cs="Times New Roman"/>
        </w:rPr>
        <w:t>(</w:t>
      </w:r>
      <w:r w:rsidRPr="00F5330E">
        <w:rPr>
          <w:rFonts w:ascii="Times New Roman" w:eastAsia="Times New Roman" w:hAnsi="Times New Roman" w:cs="Times New Roman"/>
        </w:rPr>
        <w:t>2014</w:t>
      </w:r>
      <w:r w:rsidR="00D85CCF">
        <w:rPr>
          <w:rFonts w:ascii="Times New Roman" w:eastAsia="Times New Roman" w:hAnsi="Times New Roman" w:cs="Times New Roman"/>
        </w:rPr>
        <w:t>)</w:t>
      </w:r>
      <w:r w:rsidRPr="00F5330E">
        <w:rPr>
          <w:rFonts w:ascii="Times New Roman" w:eastAsia="Times New Roman" w:hAnsi="Times New Roman" w:cs="Times New Roman"/>
        </w:rPr>
        <w:t>. Effect of application of inorganic fertilizers and biofertilizers on growth components and yield traits of coriander (</w:t>
      </w:r>
      <w:r w:rsidRPr="00F5330E">
        <w:rPr>
          <w:rFonts w:ascii="Times New Roman" w:eastAsia="Times New Roman" w:hAnsi="Times New Roman" w:cs="Times New Roman"/>
          <w:i/>
          <w:iCs/>
        </w:rPr>
        <w:t>Coriandrum sativum</w:t>
      </w:r>
      <w:r w:rsidRPr="00F5330E">
        <w:rPr>
          <w:rFonts w:ascii="Times New Roman" w:eastAsia="Times New Roman" w:hAnsi="Times New Roman" w:cs="Times New Roman"/>
        </w:rPr>
        <w:t xml:space="preserve"> L.). </w:t>
      </w:r>
      <w:r w:rsidRPr="00203EC7">
        <w:rPr>
          <w:rFonts w:ascii="Times New Roman" w:eastAsia="Times New Roman" w:hAnsi="Times New Roman" w:cs="Times New Roman"/>
          <w:i/>
          <w:iCs/>
        </w:rPr>
        <w:t>International Journal of Agricultura</w:t>
      </w:r>
      <w:r w:rsidR="001B5BEC">
        <w:rPr>
          <w:rFonts w:ascii="Times New Roman" w:eastAsia="Times New Roman" w:hAnsi="Times New Roman" w:cs="Times New Roman"/>
          <w:i/>
          <w:iCs/>
        </w:rPr>
        <w:t>l Sciences,</w:t>
      </w:r>
      <w:r w:rsidRPr="00F5330E">
        <w:rPr>
          <w:rFonts w:ascii="Times New Roman" w:eastAsia="Times New Roman" w:hAnsi="Times New Roman" w:cs="Times New Roman"/>
        </w:rPr>
        <w:t xml:space="preserve"> </w:t>
      </w:r>
      <w:r w:rsidRPr="00D273EE">
        <w:rPr>
          <w:rFonts w:ascii="Times New Roman" w:eastAsia="Times New Roman" w:hAnsi="Times New Roman" w:cs="Times New Roman"/>
          <w:i/>
        </w:rPr>
        <w:t>10</w:t>
      </w:r>
      <w:r w:rsidR="001B5BEC">
        <w:rPr>
          <w:rFonts w:ascii="Times New Roman" w:eastAsia="Times New Roman" w:hAnsi="Times New Roman" w:cs="Times New Roman"/>
        </w:rPr>
        <w:t>(1),</w:t>
      </w:r>
      <w:r w:rsidRPr="00F5330E">
        <w:rPr>
          <w:rFonts w:ascii="Times New Roman" w:eastAsia="Times New Roman" w:hAnsi="Times New Roman" w:cs="Times New Roman"/>
        </w:rPr>
        <w:t xml:space="preserve"> 433-436. </w:t>
      </w:r>
    </w:p>
    <w:p w14:paraId="372F8EA7" w14:textId="785093A8" w:rsidR="00C0311A" w:rsidRDefault="00C0311A" w:rsidP="00203EC7">
      <w:pPr>
        <w:spacing w:before="240" w:after="0" w:line="360" w:lineRule="auto"/>
        <w:jc w:val="both"/>
        <w:rPr>
          <w:rFonts w:ascii="Times New Roman" w:eastAsia="Times New Roman" w:hAnsi="Times New Roman" w:cs="Times New Roman"/>
        </w:rPr>
      </w:pPr>
      <w:r w:rsidRPr="00F5330E">
        <w:rPr>
          <w:rFonts w:ascii="Times New Roman" w:eastAsia="Times New Roman" w:hAnsi="Times New Roman" w:cs="Times New Roman"/>
        </w:rPr>
        <w:t>Sharma</w:t>
      </w:r>
      <w:r w:rsidR="00D273EE">
        <w:rPr>
          <w:rFonts w:ascii="Times New Roman" w:eastAsia="Times New Roman" w:hAnsi="Times New Roman" w:cs="Times New Roman"/>
        </w:rPr>
        <w:t>,</w:t>
      </w:r>
      <w:r w:rsidRPr="00F5330E">
        <w:rPr>
          <w:rFonts w:ascii="Times New Roman" w:eastAsia="Times New Roman" w:hAnsi="Times New Roman" w:cs="Times New Roman"/>
        </w:rPr>
        <w:t xml:space="preserve"> S</w:t>
      </w:r>
      <w:r w:rsidR="00D273EE">
        <w:rPr>
          <w:rFonts w:ascii="Times New Roman" w:eastAsia="Times New Roman" w:hAnsi="Times New Roman" w:cs="Times New Roman"/>
        </w:rPr>
        <w:t>.</w:t>
      </w:r>
      <w:r w:rsidRPr="00F5330E">
        <w:rPr>
          <w:rFonts w:ascii="Times New Roman" w:eastAsia="Times New Roman" w:hAnsi="Times New Roman" w:cs="Times New Roman"/>
        </w:rPr>
        <w:t xml:space="preserve"> K</w:t>
      </w:r>
      <w:r w:rsidR="00D273EE">
        <w:rPr>
          <w:rFonts w:ascii="Times New Roman" w:eastAsia="Times New Roman" w:hAnsi="Times New Roman" w:cs="Times New Roman"/>
        </w:rPr>
        <w:t>.</w:t>
      </w:r>
      <w:r w:rsidRPr="00F5330E">
        <w:rPr>
          <w:rFonts w:ascii="Times New Roman" w:eastAsia="Times New Roman" w:hAnsi="Times New Roman" w:cs="Times New Roman"/>
        </w:rPr>
        <w:t>, Jain</w:t>
      </w:r>
      <w:r w:rsidR="00D273EE">
        <w:rPr>
          <w:rFonts w:ascii="Times New Roman" w:eastAsia="Times New Roman" w:hAnsi="Times New Roman" w:cs="Times New Roman"/>
        </w:rPr>
        <w:t>,</w:t>
      </w:r>
      <w:r w:rsidRPr="00F5330E">
        <w:rPr>
          <w:rFonts w:ascii="Times New Roman" w:eastAsia="Times New Roman" w:hAnsi="Times New Roman" w:cs="Times New Roman"/>
        </w:rPr>
        <w:t xml:space="preserve"> D</w:t>
      </w:r>
      <w:r w:rsidR="001B5BEC">
        <w:rPr>
          <w:rFonts w:ascii="Times New Roman" w:eastAsia="Times New Roman" w:hAnsi="Times New Roman" w:cs="Times New Roman"/>
        </w:rPr>
        <w:t>.</w:t>
      </w:r>
      <w:r w:rsidRPr="00F5330E">
        <w:rPr>
          <w:rFonts w:ascii="Times New Roman" w:eastAsia="Times New Roman" w:hAnsi="Times New Roman" w:cs="Times New Roman"/>
        </w:rPr>
        <w:t>, Choudhary</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R</w:t>
      </w:r>
      <w:r w:rsidR="001B5BEC">
        <w:rPr>
          <w:rFonts w:ascii="Times New Roman" w:eastAsia="Times New Roman" w:hAnsi="Times New Roman" w:cs="Times New Roman"/>
        </w:rPr>
        <w:t>.</w:t>
      </w:r>
      <w:r w:rsidRPr="00F5330E">
        <w:rPr>
          <w:rFonts w:ascii="Times New Roman" w:eastAsia="Times New Roman" w:hAnsi="Times New Roman" w:cs="Times New Roman"/>
        </w:rPr>
        <w:t>, Jat</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G</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w:t>
      </w:r>
      <w:r w:rsidR="001B5BEC">
        <w:rPr>
          <w:rFonts w:ascii="Times New Roman" w:eastAsia="Times New Roman" w:hAnsi="Times New Roman" w:cs="Times New Roman"/>
        </w:rPr>
        <w:t xml:space="preserve">&amp; </w:t>
      </w:r>
      <w:r w:rsidRPr="00F5330E">
        <w:rPr>
          <w:rFonts w:ascii="Times New Roman" w:eastAsia="Times New Roman" w:hAnsi="Times New Roman" w:cs="Times New Roman"/>
        </w:rPr>
        <w:t>Jain</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P</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w:t>
      </w:r>
      <w:r w:rsidR="001B5BEC">
        <w:rPr>
          <w:rFonts w:ascii="Times New Roman" w:eastAsia="Times New Roman" w:hAnsi="Times New Roman" w:cs="Times New Roman"/>
        </w:rPr>
        <w:t>(</w:t>
      </w:r>
      <w:r w:rsidRPr="00F5330E">
        <w:rPr>
          <w:rFonts w:ascii="Times New Roman" w:eastAsia="Times New Roman" w:hAnsi="Times New Roman" w:cs="Times New Roman"/>
        </w:rPr>
        <w:t>2021</w:t>
      </w:r>
      <w:r w:rsidR="001B5BEC">
        <w:rPr>
          <w:rFonts w:ascii="Times New Roman" w:eastAsia="Times New Roman" w:hAnsi="Times New Roman" w:cs="Times New Roman"/>
        </w:rPr>
        <w:t>)</w:t>
      </w:r>
      <w:r>
        <w:rPr>
          <w:rFonts w:ascii="Times New Roman" w:eastAsia="Times New Roman" w:hAnsi="Times New Roman" w:cs="Times New Roman"/>
        </w:rPr>
        <w:t xml:space="preserve">. </w:t>
      </w:r>
      <w:r w:rsidRPr="00F5330E">
        <w:rPr>
          <w:rFonts w:ascii="Times New Roman" w:eastAsia="Times New Roman" w:hAnsi="Times New Roman" w:cs="Times New Roman"/>
        </w:rPr>
        <w:t>Microbiological and enzymatic properties of diverse Jaivik Krish</w:t>
      </w:r>
      <w:r w:rsidR="001B5BEC">
        <w:rPr>
          <w:rFonts w:ascii="Times New Roman" w:eastAsia="Times New Roman" w:hAnsi="Times New Roman" w:cs="Times New Roman"/>
        </w:rPr>
        <w:t>i inputs used inorganic farming.</w:t>
      </w:r>
      <w:r w:rsidRPr="00F5330E">
        <w:rPr>
          <w:rFonts w:ascii="Times New Roman" w:eastAsia="Times New Roman" w:hAnsi="Times New Roman" w:cs="Times New Roman"/>
        </w:rPr>
        <w:t xml:space="preserve"> </w:t>
      </w:r>
      <w:r w:rsidRPr="00203EC7">
        <w:rPr>
          <w:rFonts w:ascii="Times New Roman" w:eastAsia="Times New Roman" w:hAnsi="Times New Roman" w:cs="Times New Roman"/>
          <w:i/>
          <w:iCs/>
        </w:rPr>
        <w:t>Indian J</w:t>
      </w:r>
      <w:r w:rsidR="001B5BEC">
        <w:rPr>
          <w:rFonts w:ascii="Times New Roman" w:eastAsia="Times New Roman" w:hAnsi="Times New Roman" w:cs="Times New Roman"/>
          <w:i/>
          <w:iCs/>
        </w:rPr>
        <w:t>ournal</w:t>
      </w:r>
      <w:r w:rsidRPr="00203EC7">
        <w:rPr>
          <w:rFonts w:ascii="Times New Roman" w:eastAsia="Times New Roman" w:hAnsi="Times New Roman" w:cs="Times New Roman"/>
          <w:i/>
          <w:iCs/>
        </w:rPr>
        <w:t xml:space="preserve"> Tradit</w:t>
      </w:r>
      <w:r w:rsidR="00D85CCF">
        <w:rPr>
          <w:rFonts w:ascii="Times New Roman" w:eastAsia="Times New Roman" w:hAnsi="Times New Roman" w:cs="Times New Roman"/>
          <w:i/>
          <w:iCs/>
        </w:rPr>
        <w:t>ional</w:t>
      </w:r>
      <w:r w:rsidRPr="00203EC7">
        <w:rPr>
          <w:rFonts w:ascii="Times New Roman" w:eastAsia="Times New Roman" w:hAnsi="Times New Roman" w:cs="Times New Roman"/>
          <w:i/>
          <w:iCs/>
        </w:rPr>
        <w:t xml:space="preserve"> Know</w:t>
      </w:r>
      <w:r w:rsidR="001B5BEC">
        <w:rPr>
          <w:rFonts w:ascii="Times New Roman" w:eastAsia="Times New Roman" w:hAnsi="Times New Roman" w:cs="Times New Roman"/>
        </w:rPr>
        <w:t xml:space="preserve">ledge, </w:t>
      </w:r>
      <w:r w:rsidR="001B5BEC" w:rsidRPr="001B5BEC">
        <w:rPr>
          <w:rFonts w:ascii="Times New Roman" w:eastAsia="Times New Roman" w:hAnsi="Times New Roman" w:cs="Times New Roman"/>
          <w:i/>
        </w:rPr>
        <w:t>20</w:t>
      </w:r>
      <w:r w:rsidRPr="00F5330E">
        <w:rPr>
          <w:rFonts w:ascii="Times New Roman" w:eastAsia="Times New Roman" w:hAnsi="Times New Roman" w:cs="Times New Roman"/>
        </w:rPr>
        <w:t>(1)</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237-243.</w:t>
      </w:r>
    </w:p>
    <w:p w14:paraId="36805E3B" w14:textId="5EA197FC" w:rsidR="00C0311A" w:rsidRDefault="00C0311A" w:rsidP="00834636">
      <w:pPr>
        <w:spacing w:before="240" w:line="360" w:lineRule="auto"/>
        <w:jc w:val="both"/>
        <w:rPr>
          <w:rFonts w:ascii="Times New Roman" w:eastAsia="Times New Roman" w:hAnsi="Times New Roman" w:cs="Times New Roman"/>
        </w:rPr>
      </w:pPr>
      <w:proofErr w:type="spellStart"/>
      <w:r w:rsidRPr="00524157">
        <w:rPr>
          <w:rFonts w:ascii="Times New Roman" w:eastAsia="Times New Roman" w:hAnsi="Times New Roman" w:cs="Times New Roman"/>
        </w:rPr>
        <w:lastRenderedPageBreak/>
        <w:t>Shivran</w:t>
      </w:r>
      <w:proofErr w:type="spellEnd"/>
      <w:r w:rsidR="001B5BEC">
        <w:rPr>
          <w:rFonts w:ascii="Times New Roman" w:eastAsia="Times New Roman" w:hAnsi="Times New Roman" w:cs="Times New Roman"/>
        </w:rPr>
        <w:t>,</w:t>
      </w:r>
      <w:r w:rsidRPr="00524157">
        <w:rPr>
          <w:rFonts w:ascii="Times New Roman" w:eastAsia="Times New Roman" w:hAnsi="Times New Roman" w:cs="Times New Roman"/>
        </w:rPr>
        <w:t xml:space="preserve"> A</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C</w:t>
      </w:r>
      <w:r w:rsidR="001B5BEC">
        <w:rPr>
          <w:rFonts w:ascii="Times New Roman" w:eastAsia="Times New Roman" w:hAnsi="Times New Roman" w:cs="Times New Roman"/>
        </w:rPr>
        <w:t xml:space="preserve">., </w:t>
      </w:r>
      <w:r w:rsidRPr="00524157">
        <w:rPr>
          <w:rFonts w:ascii="Times New Roman" w:eastAsia="Times New Roman" w:hAnsi="Times New Roman" w:cs="Times New Roman"/>
        </w:rPr>
        <w:t>Jat</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N</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L</w:t>
      </w:r>
      <w:r w:rsidR="001B5BEC">
        <w:rPr>
          <w:rFonts w:ascii="Times New Roman" w:eastAsia="Times New Roman" w:hAnsi="Times New Roman" w:cs="Times New Roman"/>
        </w:rPr>
        <w:t>.</w:t>
      </w:r>
      <w:r w:rsidRPr="00524157">
        <w:rPr>
          <w:rFonts w:ascii="Times New Roman" w:eastAsia="Times New Roman" w:hAnsi="Times New Roman" w:cs="Times New Roman"/>
        </w:rPr>
        <w:t>, Singh</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D</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w:t>
      </w:r>
      <w:r w:rsidR="001B5BEC">
        <w:rPr>
          <w:rFonts w:ascii="Times New Roman" w:eastAsia="Times New Roman" w:hAnsi="Times New Roman" w:cs="Times New Roman"/>
        </w:rPr>
        <w:t>&amp;</w:t>
      </w:r>
      <w:r>
        <w:rPr>
          <w:rFonts w:ascii="Times New Roman" w:eastAsia="Times New Roman" w:hAnsi="Times New Roman" w:cs="Times New Roman"/>
        </w:rPr>
        <w:t xml:space="preserve"> </w:t>
      </w:r>
      <w:r w:rsidRPr="00524157">
        <w:rPr>
          <w:rFonts w:ascii="Times New Roman" w:eastAsia="Times New Roman" w:hAnsi="Times New Roman" w:cs="Times New Roman"/>
        </w:rPr>
        <w:t>Rajput</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S</w:t>
      </w:r>
      <w:r w:rsidR="001B5BEC">
        <w:rPr>
          <w:rFonts w:ascii="Times New Roman" w:eastAsia="Times New Roman" w:hAnsi="Times New Roman" w:cs="Times New Roman"/>
        </w:rPr>
        <w:t>.</w:t>
      </w:r>
      <w:r>
        <w:rPr>
          <w:rFonts w:ascii="Times New Roman" w:eastAsia="Times New Roman" w:hAnsi="Times New Roman" w:cs="Times New Roman"/>
        </w:rPr>
        <w:t xml:space="preserve"> </w:t>
      </w:r>
      <w:r w:rsidR="001B5BEC">
        <w:rPr>
          <w:rFonts w:ascii="Times New Roman" w:eastAsia="Times New Roman" w:hAnsi="Times New Roman" w:cs="Times New Roman"/>
        </w:rPr>
        <w:t>S.</w:t>
      </w:r>
      <w:r>
        <w:rPr>
          <w:rFonts w:ascii="Times New Roman" w:eastAsia="Times New Roman" w:hAnsi="Times New Roman" w:cs="Times New Roman"/>
        </w:rPr>
        <w:t xml:space="preserve"> </w:t>
      </w:r>
      <w:r w:rsidR="00D85CCF">
        <w:rPr>
          <w:rFonts w:ascii="Times New Roman" w:eastAsia="Times New Roman" w:hAnsi="Times New Roman" w:cs="Times New Roman"/>
        </w:rPr>
        <w:t>(</w:t>
      </w:r>
      <w:r w:rsidRPr="00524157">
        <w:rPr>
          <w:rFonts w:ascii="Times New Roman" w:eastAsia="Times New Roman" w:hAnsi="Times New Roman" w:cs="Times New Roman"/>
        </w:rPr>
        <w:t>2017</w:t>
      </w:r>
      <w:r w:rsidR="00D85CCF">
        <w:rPr>
          <w:rFonts w:ascii="Times New Roman" w:eastAsia="Times New Roman" w:hAnsi="Times New Roman" w:cs="Times New Roman"/>
        </w:rPr>
        <w:t>)</w:t>
      </w:r>
      <w:r>
        <w:rPr>
          <w:rFonts w:ascii="Times New Roman" w:eastAsia="Times New Roman" w:hAnsi="Times New Roman" w:cs="Times New Roman"/>
        </w:rPr>
        <w:t xml:space="preserve">. </w:t>
      </w:r>
      <w:r w:rsidRPr="00524157">
        <w:rPr>
          <w:rFonts w:ascii="Times New Roman" w:eastAsia="Times New Roman" w:hAnsi="Times New Roman" w:cs="Times New Roman"/>
        </w:rPr>
        <w:t>Influence of integrated nutrient</w:t>
      </w:r>
      <w:r>
        <w:rPr>
          <w:rFonts w:ascii="Times New Roman" w:eastAsia="Times New Roman" w:hAnsi="Times New Roman" w:cs="Times New Roman"/>
        </w:rPr>
        <w:t xml:space="preserve"> </w:t>
      </w:r>
      <w:r w:rsidRPr="00524157">
        <w:rPr>
          <w:rFonts w:ascii="Times New Roman" w:eastAsia="Times New Roman" w:hAnsi="Times New Roman" w:cs="Times New Roman"/>
        </w:rPr>
        <w:t>management on</w:t>
      </w:r>
      <w:r>
        <w:rPr>
          <w:rFonts w:ascii="Times New Roman" w:eastAsia="Times New Roman" w:hAnsi="Times New Roman" w:cs="Times New Roman"/>
        </w:rPr>
        <w:t xml:space="preserve"> </w:t>
      </w:r>
      <w:r w:rsidRPr="00524157">
        <w:rPr>
          <w:rFonts w:ascii="Times New Roman" w:eastAsia="Times New Roman" w:hAnsi="Times New Roman" w:cs="Times New Roman"/>
        </w:rPr>
        <w:t>yield, quality</w:t>
      </w:r>
      <w:r>
        <w:rPr>
          <w:rFonts w:ascii="Times New Roman" w:eastAsia="Times New Roman" w:hAnsi="Times New Roman" w:cs="Times New Roman"/>
        </w:rPr>
        <w:t xml:space="preserve"> </w:t>
      </w:r>
      <w:r w:rsidRPr="00524157">
        <w:rPr>
          <w:rFonts w:ascii="Times New Roman" w:eastAsia="Times New Roman" w:hAnsi="Times New Roman" w:cs="Times New Roman"/>
        </w:rPr>
        <w:t>and</w:t>
      </w:r>
      <w:r>
        <w:rPr>
          <w:rFonts w:ascii="Times New Roman" w:eastAsia="Times New Roman" w:hAnsi="Times New Roman" w:cs="Times New Roman"/>
        </w:rPr>
        <w:t xml:space="preserve"> </w:t>
      </w:r>
      <w:r w:rsidRPr="00524157">
        <w:rPr>
          <w:rFonts w:ascii="Times New Roman" w:eastAsia="Times New Roman" w:hAnsi="Times New Roman" w:cs="Times New Roman"/>
        </w:rPr>
        <w:t>economics of cumin</w:t>
      </w:r>
      <w:r>
        <w:rPr>
          <w:rFonts w:ascii="Times New Roman" w:eastAsia="Times New Roman" w:hAnsi="Times New Roman" w:cs="Times New Roman"/>
        </w:rPr>
        <w:t xml:space="preserve"> </w:t>
      </w:r>
      <w:r w:rsidRPr="00524157">
        <w:rPr>
          <w:rFonts w:ascii="Times New Roman" w:eastAsia="Times New Roman" w:hAnsi="Times New Roman" w:cs="Times New Roman"/>
        </w:rPr>
        <w:t>(</w:t>
      </w:r>
      <w:r w:rsidRPr="00524157">
        <w:rPr>
          <w:rFonts w:ascii="Times New Roman" w:eastAsia="Times New Roman" w:hAnsi="Times New Roman" w:cs="Times New Roman"/>
          <w:i/>
          <w:iCs/>
        </w:rPr>
        <w:t>Cuminum</w:t>
      </w:r>
      <w:r>
        <w:rPr>
          <w:rFonts w:ascii="Times New Roman" w:eastAsia="Times New Roman" w:hAnsi="Times New Roman" w:cs="Times New Roman"/>
          <w:i/>
          <w:iCs/>
        </w:rPr>
        <w:t xml:space="preserve"> </w:t>
      </w:r>
      <w:r w:rsidRPr="00524157">
        <w:rPr>
          <w:rFonts w:ascii="Times New Roman" w:eastAsia="Times New Roman" w:hAnsi="Times New Roman" w:cs="Times New Roman"/>
          <w:i/>
          <w:iCs/>
        </w:rPr>
        <w:t>cyminum</w:t>
      </w:r>
      <w:r w:rsidRPr="00524157">
        <w:rPr>
          <w:rFonts w:ascii="Times New Roman" w:eastAsia="Times New Roman" w:hAnsi="Times New Roman" w:cs="Times New Roman"/>
        </w:rPr>
        <w:t>) produc</w:t>
      </w:r>
      <w:r w:rsidR="001B5BEC">
        <w:rPr>
          <w:rFonts w:ascii="Times New Roman" w:eastAsia="Times New Roman" w:hAnsi="Times New Roman" w:cs="Times New Roman"/>
        </w:rPr>
        <w:t xml:space="preserve">tion under semi-arid conditions. </w:t>
      </w:r>
      <w:r w:rsidRPr="00524157">
        <w:rPr>
          <w:rFonts w:ascii="Times New Roman" w:eastAsia="Times New Roman" w:hAnsi="Times New Roman" w:cs="Times New Roman"/>
        </w:rPr>
        <w:t xml:space="preserve"> </w:t>
      </w:r>
      <w:r w:rsidRPr="009B4926">
        <w:rPr>
          <w:rFonts w:ascii="Times New Roman" w:eastAsia="Times New Roman" w:hAnsi="Times New Roman" w:cs="Times New Roman"/>
          <w:i/>
          <w:iCs/>
        </w:rPr>
        <w:t>Indian J</w:t>
      </w:r>
      <w:r w:rsidR="001B5BEC">
        <w:rPr>
          <w:rFonts w:ascii="Times New Roman" w:eastAsia="Times New Roman" w:hAnsi="Times New Roman" w:cs="Times New Roman"/>
          <w:i/>
          <w:iCs/>
        </w:rPr>
        <w:t>ournal of</w:t>
      </w:r>
      <w:r w:rsidRPr="009B4926">
        <w:rPr>
          <w:rFonts w:ascii="Times New Roman" w:eastAsia="Times New Roman" w:hAnsi="Times New Roman" w:cs="Times New Roman"/>
          <w:i/>
          <w:iCs/>
        </w:rPr>
        <w:t xml:space="preserve"> </w:t>
      </w:r>
      <w:proofErr w:type="gramStart"/>
      <w:r w:rsidRPr="009B4926">
        <w:rPr>
          <w:rFonts w:ascii="Times New Roman" w:eastAsia="Times New Roman" w:hAnsi="Times New Roman" w:cs="Times New Roman"/>
          <w:i/>
          <w:iCs/>
        </w:rPr>
        <w:t>Agric</w:t>
      </w:r>
      <w:r w:rsidR="001B5BEC">
        <w:rPr>
          <w:rFonts w:ascii="Times New Roman" w:eastAsia="Times New Roman" w:hAnsi="Times New Roman" w:cs="Times New Roman"/>
          <w:i/>
          <w:iCs/>
        </w:rPr>
        <w:t>ultural  Sciences</w:t>
      </w:r>
      <w:proofErr w:type="gramEnd"/>
      <w:r w:rsidR="001B5BEC">
        <w:rPr>
          <w:rFonts w:ascii="Times New Roman" w:eastAsia="Times New Roman" w:hAnsi="Times New Roman" w:cs="Times New Roman"/>
          <w:i/>
          <w:iCs/>
        </w:rPr>
        <w:t xml:space="preserve">, </w:t>
      </w:r>
      <w:r w:rsidRPr="00524157">
        <w:rPr>
          <w:rFonts w:ascii="Times New Roman" w:eastAsia="Times New Roman" w:hAnsi="Times New Roman" w:cs="Times New Roman"/>
        </w:rPr>
        <w:t xml:space="preserve"> 87 (1)</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29-35.24</w:t>
      </w:r>
    </w:p>
    <w:p w14:paraId="75ABD4CC" w14:textId="547A7A89" w:rsidR="00C0311A" w:rsidRPr="00203EC7" w:rsidRDefault="00C0311A" w:rsidP="00203EC7">
      <w:pPr>
        <w:spacing w:before="240" w:after="0" w:line="360" w:lineRule="auto"/>
        <w:jc w:val="both"/>
        <w:rPr>
          <w:rFonts w:ascii="Times New Roman" w:eastAsia="Times New Roman" w:hAnsi="Times New Roman" w:cs="Times New Roman"/>
        </w:rPr>
      </w:pPr>
      <w:proofErr w:type="spellStart"/>
      <w:r w:rsidRPr="00E16991">
        <w:rPr>
          <w:rFonts w:ascii="Times New Roman" w:hAnsi="Times New Roman" w:cs="Times New Roman"/>
          <w:kern w:val="24"/>
        </w:rPr>
        <w:t>Shivran</w:t>
      </w:r>
      <w:proofErr w:type="spellEnd"/>
      <w:r w:rsidRPr="00E16991">
        <w:rPr>
          <w:rFonts w:ascii="Times New Roman" w:hAnsi="Times New Roman" w:cs="Times New Roman"/>
          <w:kern w:val="24"/>
        </w:rPr>
        <w:t>, A. C., Jat, N. L., Singh, D</w:t>
      </w:r>
      <w:r w:rsidR="001B5BEC">
        <w:rPr>
          <w:rFonts w:ascii="Times New Roman" w:hAnsi="Times New Roman" w:cs="Times New Roman"/>
          <w:kern w:val="24"/>
        </w:rPr>
        <w:t>., &amp;</w:t>
      </w:r>
      <w:r w:rsidRPr="00E16991">
        <w:rPr>
          <w:rFonts w:ascii="Times New Roman" w:hAnsi="Times New Roman" w:cs="Times New Roman"/>
          <w:kern w:val="24"/>
        </w:rPr>
        <w:t xml:space="preserve"> Rajput, S. S. </w:t>
      </w:r>
      <w:r w:rsidR="00D85CCF">
        <w:rPr>
          <w:rFonts w:ascii="Times New Roman" w:hAnsi="Times New Roman" w:cs="Times New Roman"/>
          <w:kern w:val="24"/>
        </w:rPr>
        <w:t>(</w:t>
      </w:r>
      <w:r w:rsidRPr="00E16991">
        <w:rPr>
          <w:rFonts w:ascii="Times New Roman" w:hAnsi="Times New Roman" w:cs="Times New Roman"/>
          <w:kern w:val="24"/>
        </w:rPr>
        <w:t>2017</w:t>
      </w:r>
      <w:r w:rsidR="00D85CCF">
        <w:rPr>
          <w:rFonts w:ascii="Times New Roman" w:hAnsi="Times New Roman" w:cs="Times New Roman"/>
          <w:kern w:val="24"/>
        </w:rPr>
        <w:t>)</w:t>
      </w:r>
      <w:r w:rsidRPr="00E16991">
        <w:rPr>
          <w:rFonts w:ascii="Times New Roman" w:hAnsi="Times New Roman" w:cs="Times New Roman"/>
          <w:kern w:val="24"/>
        </w:rPr>
        <w:t>. Influence of integrated nutrient management on yield, quality and economics of cumin (</w:t>
      </w:r>
      <w:r w:rsidRPr="00E16991">
        <w:rPr>
          <w:rFonts w:ascii="Times New Roman" w:hAnsi="Times New Roman" w:cs="Times New Roman"/>
          <w:i/>
          <w:iCs/>
          <w:kern w:val="24"/>
        </w:rPr>
        <w:t>Cuminum cyminum</w:t>
      </w:r>
      <w:r w:rsidRPr="00E16991">
        <w:rPr>
          <w:rFonts w:ascii="Times New Roman" w:hAnsi="Times New Roman" w:cs="Times New Roman"/>
          <w:kern w:val="24"/>
        </w:rPr>
        <w:t xml:space="preserve">) production under semi-arid conditions. </w:t>
      </w:r>
      <w:r w:rsidR="001B5BEC">
        <w:rPr>
          <w:rFonts w:ascii="Times New Roman" w:hAnsi="Times New Roman" w:cs="Times New Roman"/>
          <w:i/>
          <w:iCs/>
          <w:kern w:val="24"/>
        </w:rPr>
        <w:t>Indian journal of Agricultural S</w:t>
      </w:r>
      <w:r w:rsidRPr="00E16991">
        <w:rPr>
          <w:rFonts w:ascii="Times New Roman" w:hAnsi="Times New Roman" w:cs="Times New Roman"/>
          <w:i/>
          <w:iCs/>
          <w:kern w:val="24"/>
        </w:rPr>
        <w:t>ciences</w:t>
      </w:r>
      <w:r>
        <w:rPr>
          <w:rFonts w:ascii="Times New Roman" w:hAnsi="Times New Roman" w:cs="Times New Roman"/>
          <w:i/>
          <w:iCs/>
          <w:kern w:val="24"/>
        </w:rPr>
        <w:t>.</w:t>
      </w:r>
      <w:r w:rsidR="001B5BEC">
        <w:rPr>
          <w:rFonts w:ascii="Times New Roman" w:hAnsi="Times New Roman" w:cs="Times New Roman"/>
          <w:kern w:val="24"/>
        </w:rPr>
        <w:t xml:space="preserve"> 87(1), </w:t>
      </w:r>
      <w:r w:rsidRPr="00E16991">
        <w:rPr>
          <w:rFonts w:ascii="Times New Roman" w:hAnsi="Times New Roman" w:cs="Times New Roman"/>
          <w:kern w:val="24"/>
        </w:rPr>
        <w:t>29-35</w:t>
      </w:r>
      <w:r w:rsidR="001B5BEC">
        <w:rPr>
          <w:rFonts w:ascii="Times New Roman" w:hAnsi="Times New Roman" w:cs="Times New Roman"/>
          <w:kern w:val="24"/>
        </w:rPr>
        <w:t>.</w:t>
      </w:r>
    </w:p>
    <w:p w14:paraId="5C0F8E5E" w14:textId="6014129C" w:rsidR="00C0311A" w:rsidRDefault="00C0311A" w:rsidP="006E5291">
      <w:pPr>
        <w:spacing w:before="240" w:line="360" w:lineRule="auto"/>
        <w:jc w:val="both"/>
        <w:rPr>
          <w:rFonts w:ascii="Times New Roman" w:eastAsia="Times New Roman" w:hAnsi="Times New Roman" w:cs="Times New Roman"/>
        </w:rPr>
      </w:pPr>
      <w:r w:rsidRPr="006E5291">
        <w:rPr>
          <w:rFonts w:ascii="Times New Roman" w:eastAsia="Times New Roman" w:hAnsi="Times New Roman" w:cs="Times New Roman"/>
        </w:rPr>
        <w:t>Swain, A.</w:t>
      </w:r>
      <w:r w:rsidR="001B5BEC">
        <w:rPr>
          <w:rFonts w:ascii="Times New Roman" w:eastAsia="Times New Roman" w:hAnsi="Times New Roman" w:cs="Times New Roman"/>
        </w:rPr>
        <w:t xml:space="preserve"> </w:t>
      </w:r>
      <w:r w:rsidRPr="006E5291">
        <w:rPr>
          <w:rFonts w:ascii="Times New Roman" w:eastAsia="Times New Roman" w:hAnsi="Times New Roman" w:cs="Times New Roman"/>
        </w:rPr>
        <w:t>A., Nayak, D.</w:t>
      </w:r>
      <w:r w:rsidR="001B5BEC">
        <w:rPr>
          <w:rFonts w:ascii="Times New Roman" w:eastAsia="Times New Roman" w:hAnsi="Times New Roman" w:cs="Times New Roman"/>
        </w:rPr>
        <w:t xml:space="preserve"> </w:t>
      </w:r>
      <w:r w:rsidRPr="006E5291">
        <w:rPr>
          <w:rFonts w:ascii="Times New Roman" w:eastAsia="Times New Roman" w:hAnsi="Times New Roman" w:cs="Times New Roman"/>
        </w:rPr>
        <w:t>A., Mahapatra, P., Nandi, A., Jena, N.</w:t>
      </w:r>
      <w:r w:rsidR="001B5BEC">
        <w:rPr>
          <w:rFonts w:ascii="Times New Roman" w:eastAsia="Times New Roman" w:hAnsi="Times New Roman" w:cs="Times New Roman"/>
        </w:rPr>
        <w:t xml:space="preserve"> </w:t>
      </w:r>
      <w:r w:rsidRPr="006E5291">
        <w:rPr>
          <w:rFonts w:ascii="Times New Roman" w:eastAsia="Times New Roman" w:hAnsi="Times New Roman" w:cs="Times New Roman"/>
        </w:rPr>
        <w:t>K.</w:t>
      </w:r>
      <w:r w:rsidR="001B5BEC">
        <w:rPr>
          <w:rFonts w:ascii="Times New Roman" w:eastAsia="Times New Roman" w:hAnsi="Times New Roman" w:cs="Times New Roman"/>
        </w:rPr>
        <w:t>,</w:t>
      </w:r>
      <w:r w:rsidRPr="006E5291">
        <w:rPr>
          <w:rFonts w:ascii="Times New Roman" w:eastAsia="Times New Roman" w:hAnsi="Times New Roman" w:cs="Times New Roman"/>
        </w:rPr>
        <w:t xml:space="preserve"> </w:t>
      </w:r>
      <w:r w:rsidR="001B5BEC">
        <w:rPr>
          <w:rFonts w:ascii="Times New Roman" w:eastAsia="Times New Roman" w:hAnsi="Times New Roman" w:cs="Times New Roman"/>
        </w:rPr>
        <w:t xml:space="preserve">&amp; </w:t>
      </w:r>
      <w:r w:rsidRPr="006E5291">
        <w:rPr>
          <w:rFonts w:ascii="Times New Roman" w:eastAsia="Times New Roman" w:hAnsi="Times New Roman" w:cs="Times New Roman"/>
        </w:rPr>
        <w:t xml:space="preserve">Panda, J. </w:t>
      </w:r>
      <w:r w:rsidR="00D85CCF">
        <w:rPr>
          <w:rFonts w:ascii="Times New Roman" w:eastAsia="Times New Roman" w:hAnsi="Times New Roman" w:cs="Times New Roman"/>
        </w:rPr>
        <w:t>(</w:t>
      </w:r>
      <w:r w:rsidRPr="006E5291">
        <w:rPr>
          <w:rFonts w:ascii="Times New Roman" w:eastAsia="Times New Roman" w:hAnsi="Times New Roman" w:cs="Times New Roman"/>
        </w:rPr>
        <w:t>2020</w:t>
      </w:r>
      <w:r w:rsidR="00D85CCF">
        <w:rPr>
          <w:rFonts w:ascii="Times New Roman" w:eastAsia="Times New Roman" w:hAnsi="Times New Roman" w:cs="Times New Roman"/>
        </w:rPr>
        <w:t>)</w:t>
      </w:r>
      <w:r w:rsidRPr="006E5291">
        <w:rPr>
          <w:rFonts w:ascii="Times New Roman" w:eastAsia="Times New Roman" w:hAnsi="Times New Roman" w:cs="Times New Roman"/>
        </w:rPr>
        <w:t>. Effect of</w:t>
      </w:r>
      <w:r w:rsidR="00D85CCF">
        <w:rPr>
          <w:rFonts w:ascii="Times New Roman" w:eastAsia="Times New Roman" w:hAnsi="Times New Roman" w:cs="Times New Roman"/>
        </w:rPr>
        <w:t xml:space="preserve"> bio-fertilizers on growth and </w:t>
      </w:r>
      <w:r w:rsidRPr="006E5291">
        <w:rPr>
          <w:rFonts w:ascii="Times New Roman" w:eastAsia="Times New Roman" w:hAnsi="Times New Roman" w:cs="Times New Roman"/>
        </w:rPr>
        <w:t>gr</w:t>
      </w:r>
      <w:r w:rsidR="00D85CCF">
        <w:rPr>
          <w:rFonts w:ascii="Times New Roman" w:eastAsia="Times New Roman" w:hAnsi="Times New Roman" w:cs="Times New Roman"/>
        </w:rPr>
        <w:t xml:space="preserve">een leaf yield of coriander </w:t>
      </w:r>
      <w:r w:rsidRPr="006E5291">
        <w:rPr>
          <w:rFonts w:ascii="Times New Roman" w:eastAsia="Times New Roman" w:hAnsi="Times New Roman" w:cs="Times New Roman"/>
        </w:rPr>
        <w:t>(</w:t>
      </w:r>
      <w:r w:rsidR="00D85CCF">
        <w:rPr>
          <w:rFonts w:ascii="Times New Roman" w:eastAsia="Times New Roman" w:hAnsi="Times New Roman" w:cs="Times New Roman"/>
          <w:i/>
          <w:iCs/>
        </w:rPr>
        <w:t>Coriandrum</w:t>
      </w:r>
      <w:r w:rsidRPr="00E95E25">
        <w:rPr>
          <w:rFonts w:ascii="Times New Roman" w:eastAsia="Times New Roman" w:hAnsi="Times New Roman" w:cs="Times New Roman"/>
          <w:i/>
          <w:iCs/>
        </w:rPr>
        <w:t xml:space="preserve"> sativum</w:t>
      </w:r>
      <w:r w:rsidR="00D85CCF">
        <w:rPr>
          <w:rFonts w:ascii="Times New Roman" w:eastAsia="Times New Roman" w:hAnsi="Times New Roman" w:cs="Times New Roman"/>
        </w:rPr>
        <w:t xml:space="preserve"> L.) </w:t>
      </w:r>
      <w:r w:rsidR="00D85CCF">
        <w:rPr>
          <w:rFonts w:ascii="Times New Roman" w:eastAsia="Times New Roman" w:hAnsi="Times New Roman" w:cs="Times New Roman"/>
          <w:i/>
        </w:rPr>
        <w:t xml:space="preserve">International Journal of </w:t>
      </w:r>
      <w:r w:rsidR="001B5BEC" w:rsidRPr="00D85CCF">
        <w:rPr>
          <w:rFonts w:ascii="Times New Roman" w:eastAsia="Times New Roman" w:hAnsi="Times New Roman" w:cs="Times New Roman"/>
          <w:i/>
        </w:rPr>
        <w:t xml:space="preserve">Current Microbiology and Applied </w:t>
      </w:r>
      <w:r w:rsidRPr="00D85CCF">
        <w:rPr>
          <w:rFonts w:ascii="Times New Roman" w:eastAsia="Times New Roman" w:hAnsi="Times New Roman" w:cs="Times New Roman"/>
          <w:i/>
        </w:rPr>
        <w:t>Sci</w:t>
      </w:r>
      <w:r w:rsidR="00567105" w:rsidRPr="00D85CCF">
        <w:rPr>
          <w:rFonts w:ascii="Times New Roman" w:eastAsia="Times New Roman" w:hAnsi="Times New Roman" w:cs="Times New Roman"/>
          <w:i/>
        </w:rPr>
        <w:t xml:space="preserve">ences, </w:t>
      </w:r>
      <w:r w:rsidR="00567105" w:rsidRPr="00567105">
        <w:rPr>
          <w:rFonts w:ascii="Times New Roman" w:eastAsia="Times New Roman" w:hAnsi="Times New Roman" w:cs="Times New Roman"/>
          <w:i/>
        </w:rPr>
        <w:t>9</w:t>
      </w:r>
      <w:r w:rsidR="00567105">
        <w:rPr>
          <w:rFonts w:ascii="Times New Roman" w:eastAsia="Times New Roman" w:hAnsi="Times New Roman" w:cs="Times New Roman"/>
        </w:rPr>
        <w:t xml:space="preserve">(4), </w:t>
      </w:r>
      <w:r w:rsidRPr="006E5291">
        <w:rPr>
          <w:rFonts w:ascii="Times New Roman" w:eastAsia="Times New Roman" w:hAnsi="Times New Roman" w:cs="Times New Roman"/>
        </w:rPr>
        <w:t>826-832.</w:t>
      </w:r>
    </w:p>
    <w:p w14:paraId="5BD59A84" w14:textId="3E6F7223" w:rsidR="00C0311A" w:rsidRPr="003D20C7" w:rsidRDefault="00C0311A" w:rsidP="003D20C7">
      <w:pPr>
        <w:spacing w:before="240" w:line="360" w:lineRule="auto"/>
        <w:jc w:val="both"/>
        <w:rPr>
          <w:rFonts w:ascii="Times New Roman" w:hAnsi="Times New Roman" w:cs="Times New Roman"/>
        </w:rPr>
      </w:pPr>
      <w:r w:rsidRPr="00E16991">
        <w:rPr>
          <w:rFonts w:ascii="Times New Roman" w:hAnsi="Times New Roman" w:cs="Times New Roman"/>
        </w:rPr>
        <w:t>Tripathi, M. L., Singh, H</w:t>
      </w:r>
      <w:r w:rsidR="00567105">
        <w:rPr>
          <w:rFonts w:ascii="Times New Roman" w:hAnsi="Times New Roman" w:cs="Times New Roman"/>
        </w:rPr>
        <w:t>., &amp;</w:t>
      </w:r>
      <w:r w:rsidRPr="00E16991">
        <w:rPr>
          <w:rFonts w:ascii="Times New Roman" w:hAnsi="Times New Roman" w:cs="Times New Roman"/>
        </w:rPr>
        <w:t xml:space="preserve"> Chouhan, S. V. S.</w:t>
      </w:r>
      <w:r>
        <w:rPr>
          <w:rFonts w:ascii="Times New Roman" w:hAnsi="Times New Roman" w:cs="Times New Roman"/>
        </w:rPr>
        <w:t xml:space="preserve"> </w:t>
      </w:r>
      <w:r w:rsidR="00D85CCF">
        <w:rPr>
          <w:rFonts w:ascii="Times New Roman" w:hAnsi="Times New Roman" w:cs="Times New Roman"/>
        </w:rPr>
        <w:t>(</w:t>
      </w:r>
      <w:r w:rsidRPr="00E16991">
        <w:rPr>
          <w:rFonts w:ascii="Times New Roman" w:hAnsi="Times New Roman" w:cs="Times New Roman"/>
        </w:rPr>
        <w:t>2013</w:t>
      </w:r>
      <w:r w:rsidR="00D85CCF">
        <w:rPr>
          <w:rFonts w:ascii="Times New Roman" w:hAnsi="Times New Roman" w:cs="Times New Roman"/>
        </w:rPr>
        <w:t>)</w:t>
      </w:r>
      <w:r w:rsidRPr="00E16991">
        <w:rPr>
          <w:rFonts w:ascii="Times New Roman" w:hAnsi="Times New Roman" w:cs="Times New Roman"/>
        </w:rPr>
        <w:t>. Response of Coriander (</w:t>
      </w:r>
      <w:r w:rsidRPr="00E16991">
        <w:rPr>
          <w:rFonts w:ascii="Times New Roman" w:hAnsi="Times New Roman" w:cs="Times New Roman"/>
          <w:i/>
          <w:iCs/>
        </w:rPr>
        <w:t xml:space="preserve">Coriandrum sativum </w:t>
      </w:r>
      <w:r w:rsidRPr="00E16991">
        <w:rPr>
          <w:rFonts w:ascii="Times New Roman" w:hAnsi="Times New Roman" w:cs="Times New Roman"/>
        </w:rPr>
        <w:t xml:space="preserve">L.) to Integrated Nutrient Management. Techno fame-A </w:t>
      </w:r>
      <w:r w:rsidRPr="00E16991">
        <w:rPr>
          <w:rFonts w:ascii="Times New Roman" w:hAnsi="Times New Roman" w:cs="Times New Roman"/>
          <w:i/>
          <w:iCs/>
        </w:rPr>
        <w:t>Journal of Multidisciplinary Advance Research</w:t>
      </w:r>
      <w:r w:rsidRPr="00E16991">
        <w:rPr>
          <w:rFonts w:ascii="Times New Roman" w:hAnsi="Times New Roman" w:cs="Times New Roman"/>
        </w:rPr>
        <w:t>.</w:t>
      </w:r>
      <w:r>
        <w:rPr>
          <w:rFonts w:ascii="Times New Roman" w:hAnsi="Times New Roman" w:cs="Times New Roman"/>
        </w:rPr>
        <w:t xml:space="preserve"> </w:t>
      </w:r>
      <w:r w:rsidRPr="00567105">
        <w:rPr>
          <w:rFonts w:ascii="Times New Roman" w:hAnsi="Times New Roman" w:cs="Times New Roman"/>
          <w:i/>
        </w:rPr>
        <w:t>2</w:t>
      </w:r>
      <w:r w:rsidR="00567105">
        <w:rPr>
          <w:rFonts w:ascii="Times New Roman" w:hAnsi="Times New Roman" w:cs="Times New Roman"/>
        </w:rPr>
        <w:t xml:space="preserve">(2), </w:t>
      </w:r>
      <w:r w:rsidRPr="00E16991">
        <w:rPr>
          <w:rFonts w:ascii="Times New Roman" w:hAnsi="Times New Roman" w:cs="Times New Roman"/>
        </w:rPr>
        <w:t>43-46.</w:t>
      </w:r>
    </w:p>
    <w:p w14:paraId="2C95A926" w14:textId="2DBC73A4" w:rsidR="00C0311A" w:rsidRDefault="00C0311A" w:rsidP="003D20C7">
      <w:pPr>
        <w:spacing w:before="240" w:line="360" w:lineRule="auto"/>
        <w:jc w:val="both"/>
        <w:rPr>
          <w:rFonts w:ascii="Times New Roman" w:eastAsia="Times New Roman" w:hAnsi="Times New Roman" w:cs="Times New Roman"/>
        </w:rPr>
      </w:pPr>
      <w:r w:rsidRPr="00F5330E">
        <w:rPr>
          <w:rFonts w:ascii="Times New Roman" w:eastAsia="Times New Roman" w:hAnsi="Times New Roman" w:cs="Times New Roman"/>
        </w:rPr>
        <w:t>Vadiraj</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B</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A</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w:t>
      </w:r>
      <w:proofErr w:type="spellStart"/>
      <w:r w:rsidRPr="00F5330E">
        <w:rPr>
          <w:rFonts w:ascii="Times New Roman" w:eastAsia="Times New Roman" w:hAnsi="Times New Roman" w:cs="Times New Roman"/>
        </w:rPr>
        <w:t>Siddagangaiah</w:t>
      </w:r>
      <w:proofErr w:type="spellEnd"/>
      <w:r w:rsidR="00567105">
        <w:rPr>
          <w:rFonts w:ascii="Times New Roman" w:eastAsia="Times New Roman" w:hAnsi="Times New Roman" w:cs="Times New Roman"/>
        </w:rPr>
        <w:t>, &amp;</w:t>
      </w:r>
      <w:r w:rsidRPr="00F5330E">
        <w:rPr>
          <w:rFonts w:ascii="Times New Roman" w:eastAsia="Times New Roman" w:hAnsi="Times New Roman" w:cs="Times New Roman"/>
        </w:rPr>
        <w:t xml:space="preserve"> </w:t>
      </w:r>
      <w:proofErr w:type="spellStart"/>
      <w:r w:rsidRPr="00F5330E">
        <w:rPr>
          <w:rFonts w:ascii="Times New Roman" w:eastAsia="Times New Roman" w:hAnsi="Times New Roman" w:cs="Times New Roman"/>
        </w:rPr>
        <w:t>Pottay</w:t>
      </w:r>
      <w:proofErr w:type="spellEnd"/>
      <w:r w:rsidR="00567105">
        <w:rPr>
          <w:rFonts w:ascii="Times New Roman" w:eastAsia="Times New Roman" w:hAnsi="Times New Roman" w:cs="Times New Roman"/>
        </w:rPr>
        <w:t>,</w:t>
      </w:r>
      <w:r w:rsidRPr="00F5330E">
        <w:rPr>
          <w:rFonts w:ascii="Times New Roman" w:eastAsia="Times New Roman" w:hAnsi="Times New Roman" w:cs="Times New Roman"/>
        </w:rPr>
        <w:t xml:space="preserve"> S</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N</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w:t>
      </w:r>
      <w:r w:rsidR="000C6D64">
        <w:rPr>
          <w:rFonts w:ascii="Times New Roman" w:eastAsia="Times New Roman" w:hAnsi="Times New Roman" w:cs="Times New Roman"/>
        </w:rPr>
        <w:t>(</w:t>
      </w:r>
      <w:r w:rsidRPr="00F5330E">
        <w:rPr>
          <w:rFonts w:ascii="Times New Roman" w:eastAsia="Times New Roman" w:hAnsi="Times New Roman" w:cs="Times New Roman"/>
        </w:rPr>
        <w:t>1998</w:t>
      </w:r>
      <w:r w:rsidR="000C6D64">
        <w:rPr>
          <w:rFonts w:ascii="Times New Roman" w:eastAsia="Times New Roman" w:hAnsi="Times New Roman" w:cs="Times New Roman"/>
        </w:rPr>
        <w:t>)</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Response of coriander (</w:t>
      </w:r>
      <w:r w:rsidRPr="00F5330E">
        <w:rPr>
          <w:rFonts w:ascii="Times New Roman" w:eastAsia="Times New Roman" w:hAnsi="Times New Roman" w:cs="Times New Roman"/>
          <w:i/>
          <w:iCs/>
        </w:rPr>
        <w:t>Coriandrum sativum</w:t>
      </w:r>
      <w:r w:rsidRPr="00F5330E">
        <w:rPr>
          <w:rFonts w:ascii="Times New Roman" w:eastAsia="Times New Roman" w:hAnsi="Times New Roman" w:cs="Times New Roman"/>
        </w:rPr>
        <w:t xml:space="preserve"> L.) cultivars to graded levels of vermicompost</w:t>
      </w:r>
      <w:r w:rsidR="000F36C7">
        <w:rPr>
          <w:rFonts w:ascii="Times New Roman" w:eastAsia="Times New Roman" w:hAnsi="Times New Roman" w:cs="Times New Roman"/>
          <w:i/>
          <w:iCs/>
        </w:rPr>
        <w:t xml:space="preserve">. Journal of </w:t>
      </w:r>
      <w:r w:rsidR="00567105">
        <w:rPr>
          <w:rFonts w:ascii="Times New Roman" w:eastAsia="Times New Roman" w:hAnsi="Times New Roman" w:cs="Times New Roman"/>
          <w:i/>
          <w:iCs/>
        </w:rPr>
        <w:t>Spices Aromatic</w:t>
      </w:r>
      <w:r w:rsidR="000F36C7">
        <w:rPr>
          <w:rFonts w:ascii="Times New Roman" w:eastAsia="Times New Roman" w:hAnsi="Times New Roman" w:cs="Times New Roman"/>
          <w:i/>
          <w:iCs/>
        </w:rPr>
        <w:t xml:space="preserve"> </w:t>
      </w:r>
      <w:r w:rsidRPr="00203EC7">
        <w:rPr>
          <w:rFonts w:ascii="Times New Roman" w:eastAsia="Times New Roman" w:hAnsi="Times New Roman" w:cs="Times New Roman"/>
          <w:i/>
          <w:iCs/>
        </w:rPr>
        <w:t>Crops</w:t>
      </w:r>
      <w:r w:rsidR="00567105">
        <w:rPr>
          <w:rFonts w:ascii="Times New Roman" w:eastAsia="Times New Roman" w:hAnsi="Times New Roman" w:cs="Times New Roman"/>
          <w:i/>
          <w:iCs/>
        </w:rPr>
        <w:t>,</w:t>
      </w:r>
      <w:r w:rsidRPr="00F5330E">
        <w:rPr>
          <w:rFonts w:ascii="Times New Roman" w:eastAsia="Times New Roman" w:hAnsi="Times New Roman" w:cs="Times New Roman"/>
        </w:rPr>
        <w:t xml:space="preserve"> 7: 141-143.</w:t>
      </w:r>
    </w:p>
    <w:p w14:paraId="0486DF90" w14:textId="340DDA43" w:rsidR="00C0311A" w:rsidRPr="00E95E25" w:rsidRDefault="00567105" w:rsidP="006E5291">
      <w:pPr>
        <w:spacing w:before="240" w:line="360" w:lineRule="auto"/>
        <w:jc w:val="both"/>
        <w:rPr>
          <w:rFonts w:ascii="Times New Roman" w:hAnsi="Times New Roman" w:cs="Times New Roman"/>
        </w:rPr>
      </w:pPr>
      <w:r>
        <w:rPr>
          <w:rFonts w:ascii="Times New Roman" w:hAnsi="Times New Roman" w:cs="Times New Roman"/>
        </w:rPr>
        <w:t>Vinod Kumara</w:t>
      </w:r>
      <w:r w:rsidR="00C0311A" w:rsidRPr="00FE08BB">
        <w:rPr>
          <w:rFonts w:ascii="Times New Roman" w:hAnsi="Times New Roman" w:cs="Times New Roman"/>
        </w:rPr>
        <w:t>, S</w:t>
      </w:r>
      <w:r>
        <w:rPr>
          <w:rFonts w:ascii="Times New Roman" w:hAnsi="Times New Roman" w:cs="Times New Roman"/>
        </w:rPr>
        <w:t>.</w:t>
      </w:r>
      <w:r w:rsidR="00C0311A" w:rsidRPr="00FE08BB">
        <w:rPr>
          <w:rFonts w:ascii="Times New Roman" w:hAnsi="Times New Roman" w:cs="Times New Roman"/>
        </w:rPr>
        <w:t xml:space="preserve"> K</w:t>
      </w:r>
      <w:r>
        <w:rPr>
          <w:rFonts w:ascii="Times New Roman" w:hAnsi="Times New Roman" w:cs="Times New Roman"/>
        </w:rPr>
        <w:t>.,</w:t>
      </w:r>
      <w:r w:rsidR="00C0311A" w:rsidRPr="00FE08BB">
        <w:rPr>
          <w:rFonts w:ascii="Times New Roman" w:hAnsi="Times New Roman" w:cs="Times New Roman"/>
        </w:rPr>
        <w:t xml:space="preserve"> </w:t>
      </w:r>
      <w:proofErr w:type="spellStart"/>
      <w:r w:rsidR="00C0311A" w:rsidRPr="00FE08BB">
        <w:rPr>
          <w:rFonts w:ascii="Times New Roman" w:hAnsi="Times New Roman" w:cs="Times New Roman"/>
        </w:rPr>
        <w:t>Te</w:t>
      </w:r>
      <w:r>
        <w:rPr>
          <w:rFonts w:ascii="Times New Roman" w:hAnsi="Times New Roman" w:cs="Times New Roman"/>
        </w:rPr>
        <w:t>hlanb</w:t>
      </w:r>
      <w:proofErr w:type="spellEnd"/>
      <w:r>
        <w:rPr>
          <w:rFonts w:ascii="Times New Roman" w:hAnsi="Times New Roman" w:cs="Times New Roman"/>
        </w:rPr>
        <w:t xml:space="preserve">, </w:t>
      </w:r>
      <w:proofErr w:type="spellStart"/>
      <w:r>
        <w:rPr>
          <w:rFonts w:ascii="Times New Roman" w:hAnsi="Times New Roman" w:cs="Times New Roman"/>
        </w:rPr>
        <w:t>Ankushc</w:t>
      </w:r>
      <w:proofErr w:type="spellEnd"/>
      <w:r>
        <w:rPr>
          <w:rFonts w:ascii="Times New Roman" w:hAnsi="Times New Roman" w:cs="Times New Roman"/>
        </w:rPr>
        <w:t xml:space="preserve">, Sangeet </w:t>
      </w:r>
      <w:proofErr w:type="spellStart"/>
      <w:r>
        <w:rPr>
          <w:rFonts w:ascii="Times New Roman" w:hAnsi="Times New Roman" w:cs="Times New Roman"/>
        </w:rPr>
        <w:t>Kumarb</w:t>
      </w:r>
      <w:proofErr w:type="spellEnd"/>
      <w:r>
        <w:rPr>
          <w:rFonts w:ascii="Times New Roman" w:hAnsi="Times New Roman" w:cs="Times New Roman"/>
        </w:rPr>
        <w:t xml:space="preserve">, </w:t>
      </w:r>
      <w:r w:rsidR="00C0311A" w:rsidRPr="00FE08BB">
        <w:rPr>
          <w:rFonts w:ascii="Times New Roman" w:hAnsi="Times New Roman" w:cs="Times New Roman"/>
        </w:rPr>
        <w:t>V</w:t>
      </w:r>
      <w:r>
        <w:rPr>
          <w:rFonts w:ascii="Times New Roman" w:hAnsi="Times New Roman" w:cs="Times New Roman"/>
        </w:rPr>
        <w:t>.</w:t>
      </w:r>
      <w:r w:rsidR="00C0311A" w:rsidRPr="00FE08BB">
        <w:rPr>
          <w:rFonts w:ascii="Times New Roman" w:hAnsi="Times New Roman" w:cs="Times New Roman"/>
        </w:rPr>
        <w:t xml:space="preserve"> S</w:t>
      </w:r>
      <w:r>
        <w:rPr>
          <w:rFonts w:ascii="Times New Roman" w:hAnsi="Times New Roman" w:cs="Times New Roman"/>
        </w:rPr>
        <w:t xml:space="preserve">., </w:t>
      </w:r>
      <w:r w:rsidR="00C0311A" w:rsidRPr="00FE08BB">
        <w:rPr>
          <w:rFonts w:ascii="Times New Roman" w:hAnsi="Times New Roman" w:cs="Times New Roman"/>
        </w:rPr>
        <w:t xml:space="preserve"> </w:t>
      </w:r>
      <w:proofErr w:type="spellStart"/>
      <w:r w:rsidR="00C0311A" w:rsidRPr="00FE08BB">
        <w:rPr>
          <w:rFonts w:ascii="Times New Roman" w:hAnsi="Times New Roman" w:cs="Times New Roman"/>
        </w:rPr>
        <w:t>Hoodad</w:t>
      </w:r>
      <w:proofErr w:type="spellEnd"/>
      <w:r>
        <w:rPr>
          <w:rFonts w:ascii="Times New Roman" w:hAnsi="Times New Roman" w:cs="Times New Roman"/>
        </w:rPr>
        <w:t xml:space="preserve">, </w:t>
      </w:r>
      <w:r w:rsidR="00C0311A" w:rsidRPr="00FE08BB">
        <w:rPr>
          <w:rFonts w:ascii="Times New Roman" w:hAnsi="Times New Roman" w:cs="Times New Roman"/>
        </w:rPr>
        <w:t>&amp; Vikram Singh</w:t>
      </w:r>
      <w:r>
        <w:rPr>
          <w:rFonts w:ascii="Times New Roman" w:hAnsi="Times New Roman" w:cs="Times New Roman"/>
        </w:rPr>
        <w:t>,</w:t>
      </w:r>
      <w:r w:rsidR="00C0311A">
        <w:rPr>
          <w:rFonts w:ascii="Times New Roman" w:hAnsi="Times New Roman" w:cs="Times New Roman"/>
        </w:rPr>
        <w:t xml:space="preserve"> </w:t>
      </w:r>
      <w:r w:rsidR="000C6D64">
        <w:rPr>
          <w:rFonts w:ascii="Times New Roman" w:hAnsi="Times New Roman" w:cs="Times New Roman"/>
        </w:rPr>
        <w:t>(</w:t>
      </w:r>
      <w:r w:rsidR="00C0311A" w:rsidRPr="00FE08BB">
        <w:rPr>
          <w:rFonts w:ascii="Times New Roman" w:hAnsi="Times New Roman" w:cs="Times New Roman"/>
        </w:rPr>
        <w:t>2023</w:t>
      </w:r>
      <w:r w:rsidR="000C6D64">
        <w:rPr>
          <w:rFonts w:ascii="Times New Roman" w:hAnsi="Times New Roman" w:cs="Times New Roman"/>
        </w:rPr>
        <w:t>)</w:t>
      </w:r>
      <w:r w:rsidR="00C0311A">
        <w:rPr>
          <w:rFonts w:ascii="Times New Roman" w:hAnsi="Times New Roman" w:cs="Times New Roman"/>
        </w:rPr>
        <w:t xml:space="preserve">. </w:t>
      </w:r>
      <w:r w:rsidR="00C0311A" w:rsidRPr="00FE08BB">
        <w:rPr>
          <w:rFonts w:ascii="Times New Roman" w:hAnsi="Times New Roman" w:cs="Times New Roman"/>
        </w:rPr>
        <w:t>Growth, yield and economics of coriander (</w:t>
      </w:r>
      <w:r w:rsidR="00C0311A" w:rsidRPr="00FE08BB">
        <w:rPr>
          <w:rFonts w:ascii="Times New Roman" w:hAnsi="Times New Roman" w:cs="Times New Roman"/>
          <w:i/>
          <w:iCs/>
        </w:rPr>
        <w:t>Coriandrum sativum</w:t>
      </w:r>
      <w:r w:rsidR="00C0311A" w:rsidRPr="00FE08BB">
        <w:rPr>
          <w:rFonts w:ascii="Times New Roman" w:hAnsi="Times New Roman" w:cs="Times New Roman"/>
        </w:rPr>
        <w:t xml:space="preserve"> L.) influenced by integrated nutrient management in semi-arid regions of India</w:t>
      </w:r>
      <w:r w:rsidR="00C0311A">
        <w:rPr>
          <w:rFonts w:ascii="Times New Roman" w:hAnsi="Times New Roman" w:cs="Times New Roman"/>
        </w:rPr>
        <w:t xml:space="preserve">. </w:t>
      </w:r>
      <w:r w:rsidR="00C0311A" w:rsidRPr="00AD10E8">
        <w:rPr>
          <w:rFonts w:ascii="Times New Roman" w:hAnsi="Times New Roman" w:cs="Times New Roman"/>
          <w:i/>
          <w:iCs/>
        </w:rPr>
        <w:t>Indian Journal of Traditional Knowledge</w:t>
      </w:r>
      <w:r>
        <w:rPr>
          <w:rFonts w:ascii="Times New Roman" w:hAnsi="Times New Roman" w:cs="Times New Roman"/>
        </w:rPr>
        <w:t xml:space="preserve">, </w:t>
      </w:r>
      <w:r w:rsidR="00C0311A" w:rsidRPr="00567105">
        <w:rPr>
          <w:rFonts w:ascii="Times New Roman" w:hAnsi="Times New Roman" w:cs="Times New Roman"/>
          <w:i/>
        </w:rPr>
        <w:t>22</w:t>
      </w:r>
      <w:r>
        <w:rPr>
          <w:rFonts w:ascii="Times New Roman" w:hAnsi="Times New Roman" w:cs="Times New Roman"/>
        </w:rPr>
        <w:t>(2),</w:t>
      </w:r>
      <w:r w:rsidR="00C0311A" w:rsidRPr="00FE08BB">
        <w:rPr>
          <w:rFonts w:ascii="Times New Roman" w:hAnsi="Times New Roman" w:cs="Times New Roman"/>
        </w:rPr>
        <w:t xml:space="preserve"> 283-289</w:t>
      </w:r>
      <w:r w:rsidR="00C0311A">
        <w:rPr>
          <w:rFonts w:ascii="Times New Roman" w:hAnsi="Times New Roman" w:cs="Times New Roman"/>
        </w:rPr>
        <w:t>.</w:t>
      </w:r>
    </w:p>
    <w:p w14:paraId="6DF8A859" w14:textId="77777777" w:rsidR="005173D8" w:rsidRDefault="005173D8" w:rsidP="00E85214">
      <w:pPr>
        <w:spacing w:before="240" w:line="360" w:lineRule="auto"/>
        <w:jc w:val="both"/>
        <w:rPr>
          <w:rFonts w:ascii="Times New Roman" w:eastAsia="Times New Roman" w:hAnsi="Times New Roman" w:cs="Times New Roman"/>
          <w:lang w:val="en-IN"/>
        </w:rPr>
      </w:pPr>
    </w:p>
    <w:p w14:paraId="74C4957C" w14:textId="77777777" w:rsidR="009305FF" w:rsidRDefault="009305FF" w:rsidP="00E85214">
      <w:pPr>
        <w:spacing w:before="240" w:line="360" w:lineRule="auto"/>
        <w:jc w:val="both"/>
        <w:rPr>
          <w:rFonts w:ascii="Times New Roman" w:eastAsia="Times New Roman" w:hAnsi="Times New Roman" w:cs="Times New Roman"/>
          <w:lang w:val="en-IN"/>
        </w:rPr>
        <w:sectPr w:rsidR="009305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3D94F218" w14:textId="77777777" w:rsidR="009305FF" w:rsidRDefault="009305FF" w:rsidP="00E85214">
      <w:pPr>
        <w:spacing w:before="240" w:line="360" w:lineRule="auto"/>
        <w:jc w:val="both"/>
        <w:rPr>
          <w:rFonts w:ascii="Times New Roman" w:eastAsia="Times New Roman" w:hAnsi="Times New Roman" w:cs="Times New Roman"/>
          <w:lang w:val="en-IN"/>
        </w:rPr>
      </w:pPr>
    </w:p>
    <w:p w14:paraId="51C96799" w14:textId="77777777" w:rsidR="009305FF" w:rsidRDefault="009305FF" w:rsidP="009305FF">
      <w:pPr>
        <w:jc w:val="center"/>
        <w:rPr>
          <w:rFonts w:ascii="Times New Roman" w:hAnsi="Times New Roman" w:cs="Times New Roman"/>
          <w:b/>
          <w:bCs/>
        </w:rPr>
      </w:pPr>
    </w:p>
    <w:p w14:paraId="36983798" w14:textId="77777777" w:rsidR="009305FF" w:rsidRDefault="009305FF" w:rsidP="009305FF">
      <w:pPr>
        <w:jc w:val="center"/>
        <w:rPr>
          <w:rFonts w:ascii="Times New Roman" w:hAnsi="Times New Roman" w:cs="Times New Roman"/>
          <w:b/>
          <w:bCs/>
        </w:rPr>
      </w:pPr>
    </w:p>
    <w:p w14:paraId="089981FD" w14:textId="77777777" w:rsidR="009305FF" w:rsidRDefault="009305FF" w:rsidP="009305FF">
      <w:pPr>
        <w:jc w:val="center"/>
        <w:rPr>
          <w:rFonts w:ascii="Times New Roman" w:hAnsi="Times New Roman" w:cs="Times New Roman"/>
          <w:b/>
          <w:bCs/>
        </w:rPr>
      </w:pPr>
      <w:r w:rsidRPr="000C2498">
        <w:rPr>
          <w:rFonts w:ascii="Times New Roman" w:hAnsi="Times New Roman" w:cs="Times New Roman"/>
          <w:b/>
          <w:bCs/>
        </w:rPr>
        <w:t>TABLE</w:t>
      </w:r>
      <w:r>
        <w:rPr>
          <w:rFonts w:ascii="Times New Roman" w:hAnsi="Times New Roman" w:cs="Times New Roman"/>
          <w:b/>
          <w:bCs/>
        </w:rPr>
        <w:t xml:space="preserve"> </w:t>
      </w:r>
      <w:r w:rsidRPr="000C2498">
        <w:rPr>
          <w:rFonts w:ascii="Times New Roman" w:hAnsi="Times New Roman" w:cs="Times New Roman"/>
          <w:b/>
          <w:bCs/>
        </w:rPr>
        <w:t>1</w:t>
      </w:r>
      <w:r>
        <w:rPr>
          <w:rFonts w:ascii="Times New Roman" w:hAnsi="Times New Roman" w:cs="Times New Roman"/>
          <w:b/>
          <w:bCs/>
        </w:rPr>
        <w:t>.</w:t>
      </w:r>
      <w:r w:rsidRPr="000C2498">
        <w:rPr>
          <w:rFonts w:ascii="Times New Roman" w:hAnsi="Times New Roman" w:cs="Times New Roman"/>
          <w:b/>
          <w:bCs/>
        </w:rPr>
        <w:t xml:space="preserve"> EFFECT OF ORGANIC AND INORGANIC FERTILIZERS ON GROWTH PARAMETERS</w:t>
      </w:r>
    </w:p>
    <w:p w14:paraId="041C6A21" w14:textId="77777777" w:rsidR="009305FF" w:rsidRPr="000C2498" w:rsidRDefault="009305FF" w:rsidP="009305FF">
      <w:pPr>
        <w:jc w:val="center"/>
        <w:rPr>
          <w:rFonts w:ascii="Times New Roman" w:hAnsi="Times New Roman" w:cs="Times New Roman"/>
          <w:b/>
          <w:bCs/>
        </w:rPr>
      </w:pPr>
    </w:p>
    <w:tbl>
      <w:tblPr>
        <w:tblStyle w:val="TableGrid"/>
        <w:tblW w:w="0" w:type="auto"/>
        <w:tblLayout w:type="fixed"/>
        <w:tblLook w:val="04A0" w:firstRow="1" w:lastRow="0" w:firstColumn="1" w:lastColumn="0" w:noHBand="0" w:noVBand="1"/>
      </w:tblPr>
      <w:tblGrid>
        <w:gridCol w:w="1309"/>
        <w:gridCol w:w="1380"/>
        <w:gridCol w:w="1275"/>
        <w:gridCol w:w="1276"/>
        <w:gridCol w:w="1559"/>
        <w:gridCol w:w="1560"/>
        <w:gridCol w:w="1559"/>
        <w:gridCol w:w="1276"/>
        <w:gridCol w:w="1417"/>
        <w:gridCol w:w="1337"/>
      </w:tblGrid>
      <w:tr w:rsidR="009305FF" w:rsidRPr="005E7AA3" w14:paraId="1AC7E7C9" w14:textId="77777777" w:rsidTr="00D5488C">
        <w:tc>
          <w:tcPr>
            <w:tcW w:w="1309" w:type="dxa"/>
            <w:vAlign w:val="center"/>
          </w:tcPr>
          <w:p w14:paraId="512035B3"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Treatment</w:t>
            </w:r>
          </w:p>
        </w:tc>
        <w:tc>
          <w:tcPr>
            <w:tcW w:w="1380" w:type="dxa"/>
            <w:vAlign w:val="center"/>
          </w:tcPr>
          <w:p w14:paraId="5BB8F954"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Plant height</w:t>
            </w:r>
          </w:p>
          <w:p w14:paraId="6241FB88"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(30 DAS)</w:t>
            </w:r>
          </w:p>
        </w:tc>
        <w:tc>
          <w:tcPr>
            <w:tcW w:w="1275" w:type="dxa"/>
            <w:vAlign w:val="center"/>
          </w:tcPr>
          <w:p w14:paraId="185B7F74"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Plant height</w:t>
            </w:r>
          </w:p>
          <w:p w14:paraId="09353FF7"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(60 DAS)</w:t>
            </w:r>
          </w:p>
        </w:tc>
        <w:tc>
          <w:tcPr>
            <w:tcW w:w="1276" w:type="dxa"/>
            <w:vAlign w:val="center"/>
          </w:tcPr>
          <w:p w14:paraId="5AE38A65"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Plant height</w:t>
            </w:r>
          </w:p>
          <w:p w14:paraId="66413036"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(90 DAS)</w:t>
            </w:r>
          </w:p>
        </w:tc>
        <w:tc>
          <w:tcPr>
            <w:tcW w:w="1559" w:type="dxa"/>
            <w:vAlign w:val="center"/>
          </w:tcPr>
          <w:p w14:paraId="6DE37A8E"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branches/plant (30 DAS)</w:t>
            </w:r>
          </w:p>
        </w:tc>
        <w:tc>
          <w:tcPr>
            <w:tcW w:w="1560" w:type="dxa"/>
            <w:vAlign w:val="center"/>
          </w:tcPr>
          <w:p w14:paraId="4AE18BDA"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branches/plant (60 DAS)</w:t>
            </w:r>
          </w:p>
        </w:tc>
        <w:tc>
          <w:tcPr>
            <w:tcW w:w="1559" w:type="dxa"/>
            <w:vAlign w:val="center"/>
          </w:tcPr>
          <w:p w14:paraId="49BF042F"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branches/plant (90 DAS)</w:t>
            </w:r>
          </w:p>
        </w:tc>
        <w:tc>
          <w:tcPr>
            <w:tcW w:w="1276" w:type="dxa"/>
            <w:vAlign w:val="center"/>
          </w:tcPr>
          <w:p w14:paraId="40105EAF"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leaves/plant (30 DAS)</w:t>
            </w:r>
          </w:p>
        </w:tc>
        <w:tc>
          <w:tcPr>
            <w:tcW w:w="1417" w:type="dxa"/>
            <w:vAlign w:val="center"/>
          </w:tcPr>
          <w:p w14:paraId="4F0D30B9"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leaves/plant (60 DAS)</w:t>
            </w:r>
          </w:p>
        </w:tc>
        <w:tc>
          <w:tcPr>
            <w:tcW w:w="1337" w:type="dxa"/>
            <w:vAlign w:val="center"/>
          </w:tcPr>
          <w:p w14:paraId="4812F82E"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leaves/plant (90 DAS)</w:t>
            </w:r>
          </w:p>
        </w:tc>
      </w:tr>
      <w:tr w:rsidR="009305FF" w:rsidRPr="005E7AA3" w14:paraId="04C76B3F" w14:textId="77777777" w:rsidTr="00D5488C">
        <w:tc>
          <w:tcPr>
            <w:tcW w:w="1309" w:type="dxa"/>
          </w:tcPr>
          <w:p w14:paraId="0213D327"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1</w:t>
            </w:r>
          </w:p>
        </w:tc>
        <w:tc>
          <w:tcPr>
            <w:tcW w:w="1380" w:type="dxa"/>
            <w:vAlign w:val="center"/>
          </w:tcPr>
          <w:p w14:paraId="4D983D6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9.80</w:t>
            </w:r>
          </w:p>
        </w:tc>
        <w:tc>
          <w:tcPr>
            <w:tcW w:w="1275" w:type="dxa"/>
            <w:vAlign w:val="center"/>
          </w:tcPr>
          <w:p w14:paraId="6479A2F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19.20</w:t>
            </w:r>
          </w:p>
        </w:tc>
        <w:tc>
          <w:tcPr>
            <w:tcW w:w="1276" w:type="dxa"/>
            <w:vAlign w:val="center"/>
          </w:tcPr>
          <w:p w14:paraId="296EC8A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27.50</w:t>
            </w:r>
          </w:p>
        </w:tc>
        <w:tc>
          <w:tcPr>
            <w:tcW w:w="1559" w:type="dxa"/>
            <w:vAlign w:val="bottom"/>
          </w:tcPr>
          <w:p w14:paraId="1A15B65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3.40</w:t>
            </w:r>
          </w:p>
        </w:tc>
        <w:tc>
          <w:tcPr>
            <w:tcW w:w="1560" w:type="dxa"/>
            <w:vAlign w:val="bottom"/>
          </w:tcPr>
          <w:p w14:paraId="4E002BF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5.40</w:t>
            </w:r>
          </w:p>
        </w:tc>
        <w:tc>
          <w:tcPr>
            <w:tcW w:w="1559" w:type="dxa"/>
            <w:vAlign w:val="bottom"/>
          </w:tcPr>
          <w:p w14:paraId="77A3D48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7.40</w:t>
            </w:r>
          </w:p>
        </w:tc>
        <w:tc>
          <w:tcPr>
            <w:tcW w:w="1276" w:type="dxa"/>
            <w:vAlign w:val="bottom"/>
          </w:tcPr>
          <w:p w14:paraId="631D66E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5.40</w:t>
            </w:r>
          </w:p>
        </w:tc>
        <w:tc>
          <w:tcPr>
            <w:tcW w:w="1417" w:type="dxa"/>
            <w:vAlign w:val="bottom"/>
          </w:tcPr>
          <w:p w14:paraId="7A00C12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7.50</w:t>
            </w:r>
          </w:p>
        </w:tc>
        <w:tc>
          <w:tcPr>
            <w:tcW w:w="1337" w:type="dxa"/>
            <w:vAlign w:val="bottom"/>
          </w:tcPr>
          <w:p w14:paraId="09FE888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8.10</w:t>
            </w:r>
          </w:p>
        </w:tc>
      </w:tr>
      <w:tr w:rsidR="009305FF" w:rsidRPr="005E7AA3" w14:paraId="3A9F6126" w14:textId="77777777" w:rsidTr="00D5488C">
        <w:tc>
          <w:tcPr>
            <w:tcW w:w="1309" w:type="dxa"/>
          </w:tcPr>
          <w:p w14:paraId="716A1412"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2</w:t>
            </w:r>
          </w:p>
        </w:tc>
        <w:tc>
          <w:tcPr>
            <w:tcW w:w="1380" w:type="dxa"/>
            <w:vAlign w:val="center"/>
          </w:tcPr>
          <w:p w14:paraId="0D90DB9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10.30</w:t>
            </w:r>
          </w:p>
        </w:tc>
        <w:tc>
          <w:tcPr>
            <w:tcW w:w="1275" w:type="dxa"/>
            <w:vAlign w:val="center"/>
          </w:tcPr>
          <w:p w14:paraId="0946179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21.30</w:t>
            </w:r>
          </w:p>
        </w:tc>
        <w:tc>
          <w:tcPr>
            <w:tcW w:w="1276" w:type="dxa"/>
            <w:vAlign w:val="center"/>
          </w:tcPr>
          <w:p w14:paraId="6103B18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28.70</w:t>
            </w:r>
          </w:p>
        </w:tc>
        <w:tc>
          <w:tcPr>
            <w:tcW w:w="1559" w:type="dxa"/>
            <w:vAlign w:val="bottom"/>
          </w:tcPr>
          <w:p w14:paraId="65BD7DC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3.70</w:t>
            </w:r>
          </w:p>
        </w:tc>
        <w:tc>
          <w:tcPr>
            <w:tcW w:w="1560" w:type="dxa"/>
            <w:vAlign w:val="bottom"/>
          </w:tcPr>
          <w:p w14:paraId="318FF67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6.40</w:t>
            </w:r>
          </w:p>
        </w:tc>
        <w:tc>
          <w:tcPr>
            <w:tcW w:w="1559" w:type="dxa"/>
            <w:vAlign w:val="bottom"/>
          </w:tcPr>
          <w:p w14:paraId="7AEE262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7.70</w:t>
            </w:r>
          </w:p>
        </w:tc>
        <w:tc>
          <w:tcPr>
            <w:tcW w:w="1276" w:type="dxa"/>
            <w:vAlign w:val="bottom"/>
          </w:tcPr>
          <w:p w14:paraId="1D3A0BC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6.00</w:t>
            </w:r>
          </w:p>
        </w:tc>
        <w:tc>
          <w:tcPr>
            <w:tcW w:w="1417" w:type="dxa"/>
            <w:vAlign w:val="bottom"/>
          </w:tcPr>
          <w:p w14:paraId="56E346FB"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8.10</w:t>
            </w:r>
          </w:p>
        </w:tc>
        <w:tc>
          <w:tcPr>
            <w:tcW w:w="1337" w:type="dxa"/>
            <w:vAlign w:val="bottom"/>
          </w:tcPr>
          <w:p w14:paraId="6826FC0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8.30</w:t>
            </w:r>
          </w:p>
        </w:tc>
      </w:tr>
      <w:tr w:rsidR="009305FF" w:rsidRPr="005E7AA3" w14:paraId="7705B2B2" w14:textId="77777777" w:rsidTr="00D5488C">
        <w:tc>
          <w:tcPr>
            <w:tcW w:w="1309" w:type="dxa"/>
          </w:tcPr>
          <w:p w14:paraId="0F5EC906"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3</w:t>
            </w:r>
          </w:p>
        </w:tc>
        <w:tc>
          <w:tcPr>
            <w:tcW w:w="1380" w:type="dxa"/>
            <w:vAlign w:val="center"/>
          </w:tcPr>
          <w:p w14:paraId="425292F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12.40</w:t>
            </w:r>
          </w:p>
        </w:tc>
        <w:tc>
          <w:tcPr>
            <w:tcW w:w="1275" w:type="dxa"/>
            <w:vAlign w:val="center"/>
          </w:tcPr>
          <w:p w14:paraId="74DCF8E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27.30</w:t>
            </w:r>
          </w:p>
        </w:tc>
        <w:tc>
          <w:tcPr>
            <w:tcW w:w="1276" w:type="dxa"/>
            <w:vAlign w:val="center"/>
          </w:tcPr>
          <w:p w14:paraId="5C449FD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32.80</w:t>
            </w:r>
          </w:p>
        </w:tc>
        <w:tc>
          <w:tcPr>
            <w:tcW w:w="1559" w:type="dxa"/>
            <w:vAlign w:val="bottom"/>
          </w:tcPr>
          <w:p w14:paraId="4FB4B55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3.90</w:t>
            </w:r>
          </w:p>
        </w:tc>
        <w:tc>
          <w:tcPr>
            <w:tcW w:w="1560" w:type="dxa"/>
            <w:vAlign w:val="bottom"/>
          </w:tcPr>
          <w:p w14:paraId="629D102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7.30</w:t>
            </w:r>
          </w:p>
        </w:tc>
        <w:tc>
          <w:tcPr>
            <w:tcW w:w="1559" w:type="dxa"/>
            <w:vAlign w:val="bottom"/>
          </w:tcPr>
          <w:p w14:paraId="3E81DB0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7.90</w:t>
            </w:r>
          </w:p>
        </w:tc>
        <w:tc>
          <w:tcPr>
            <w:tcW w:w="1276" w:type="dxa"/>
            <w:vAlign w:val="bottom"/>
          </w:tcPr>
          <w:p w14:paraId="16BC3EC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6.10</w:t>
            </w:r>
          </w:p>
        </w:tc>
        <w:tc>
          <w:tcPr>
            <w:tcW w:w="1417" w:type="dxa"/>
            <w:vAlign w:val="bottom"/>
          </w:tcPr>
          <w:p w14:paraId="4EC0808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8.30</w:t>
            </w:r>
          </w:p>
        </w:tc>
        <w:tc>
          <w:tcPr>
            <w:tcW w:w="1337" w:type="dxa"/>
            <w:vAlign w:val="bottom"/>
          </w:tcPr>
          <w:p w14:paraId="4A10868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r>
      <w:tr w:rsidR="009305FF" w:rsidRPr="005E7AA3" w14:paraId="3E81A070" w14:textId="77777777" w:rsidTr="00D5488C">
        <w:tc>
          <w:tcPr>
            <w:tcW w:w="1309" w:type="dxa"/>
          </w:tcPr>
          <w:p w14:paraId="30A545B6"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4</w:t>
            </w:r>
          </w:p>
        </w:tc>
        <w:tc>
          <w:tcPr>
            <w:tcW w:w="1380" w:type="dxa"/>
            <w:vAlign w:val="center"/>
          </w:tcPr>
          <w:p w14:paraId="4F70121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14.50</w:t>
            </w:r>
          </w:p>
        </w:tc>
        <w:tc>
          <w:tcPr>
            <w:tcW w:w="1275" w:type="dxa"/>
            <w:vAlign w:val="center"/>
          </w:tcPr>
          <w:p w14:paraId="1972ADF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29.40</w:t>
            </w:r>
          </w:p>
        </w:tc>
        <w:tc>
          <w:tcPr>
            <w:tcW w:w="1276" w:type="dxa"/>
            <w:vAlign w:val="center"/>
          </w:tcPr>
          <w:p w14:paraId="5F88734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37.30</w:t>
            </w:r>
          </w:p>
        </w:tc>
        <w:tc>
          <w:tcPr>
            <w:tcW w:w="1559" w:type="dxa"/>
            <w:vAlign w:val="bottom"/>
          </w:tcPr>
          <w:p w14:paraId="10BB84D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4.50</w:t>
            </w:r>
          </w:p>
        </w:tc>
        <w:tc>
          <w:tcPr>
            <w:tcW w:w="1560" w:type="dxa"/>
            <w:vAlign w:val="bottom"/>
          </w:tcPr>
          <w:p w14:paraId="04E43DB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7.50</w:t>
            </w:r>
          </w:p>
        </w:tc>
        <w:tc>
          <w:tcPr>
            <w:tcW w:w="1559" w:type="dxa"/>
            <w:vAlign w:val="bottom"/>
          </w:tcPr>
          <w:p w14:paraId="431F865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9.40</w:t>
            </w:r>
          </w:p>
        </w:tc>
        <w:tc>
          <w:tcPr>
            <w:tcW w:w="1276" w:type="dxa"/>
            <w:vAlign w:val="bottom"/>
          </w:tcPr>
          <w:p w14:paraId="2B72A08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6.10</w:t>
            </w:r>
          </w:p>
        </w:tc>
        <w:tc>
          <w:tcPr>
            <w:tcW w:w="1417" w:type="dxa"/>
            <w:vAlign w:val="bottom"/>
          </w:tcPr>
          <w:p w14:paraId="6785802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c>
          <w:tcPr>
            <w:tcW w:w="1337" w:type="dxa"/>
            <w:vAlign w:val="bottom"/>
          </w:tcPr>
          <w:p w14:paraId="079371C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9.30</w:t>
            </w:r>
          </w:p>
        </w:tc>
      </w:tr>
      <w:tr w:rsidR="009305FF" w:rsidRPr="005E7AA3" w14:paraId="6EBFFA98" w14:textId="77777777" w:rsidTr="00D5488C">
        <w:tc>
          <w:tcPr>
            <w:tcW w:w="1309" w:type="dxa"/>
          </w:tcPr>
          <w:p w14:paraId="0DF4AFCC"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5</w:t>
            </w:r>
          </w:p>
        </w:tc>
        <w:tc>
          <w:tcPr>
            <w:tcW w:w="1380" w:type="dxa"/>
            <w:vAlign w:val="center"/>
          </w:tcPr>
          <w:p w14:paraId="7F08E70B"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11.40</w:t>
            </w:r>
          </w:p>
        </w:tc>
        <w:tc>
          <w:tcPr>
            <w:tcW w:w="1275" w:type="dxa"/>
            <w:vAlign w:val="center"/>
          </w:tcPr>
          <w:p w14:paraId="13948B35"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27.50</w:t>
            </w:r>
          </w:p>
        </w:tc>
        <w:tc>
          <w:tcPr>
            <w:tcW w:w="1276" w:type="dxa"/>
            <w:vAlign w:val="center"/>
          </w:tcPr>
          <w:p w14:paraId="44AD2D9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32.00</w:t>
            </w:r>
          </w:p>
        </w:tc>
        <w:tc>
          <w:tcPr>
            <w:tcW w:w="1559" w:type="dxa"/>
            <w:vAlign w:val="bottom"/>
          </w:tcPr>
          <w:p w14:paraId="42BBFD8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3.90</w:t>
            </w:r>
          </w:p>
        </w:tc>
        <w:tc>
          <w:tcPr>
            <w:tcW w:w="1560" w:type="dxa"/>
            <w:vAlign w:val="bottom"/>
          </w:tcPr>
          <w:p w14:paraId="40FA434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7.30</w:t>
            </w:r>
          </w:p>
        </w:tc>
        <w:tc>
          <w:tcPr>
            <w:tcW w:w="1559" w:type="dxa"/>
            <w:vAlign w:val="bottom"/>
          </w:tcPr>
          <w:p w14:paraId="5BF3610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c>
          <w:tcPr>
            <w:tcW w:w="1276" w:type="dxa"/>
            <w:vAlign w:val="bottom"/>
          </w:tcPr>
          <w:p w14:paraId="22DDC41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6.10</w:t>
            </w:r>
          </w:p>
        </w:tc>
        <w:tc>
          <w:tcPr>
            <w:tcW w:w="1417" w:type="dxa"/>
            <w:vAlign w:val="bottom"/>
          </w:tcPr>
          <w:p w14:paraId="30B7DCC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8.30</w:t>
            </w:r>
          </w:p>
        </w:tc>
        <w:tc>
          <w:tcPr>
            <w:tcW w:w="1337" w:type="dxa"/>
            <w:vAlign w:val="bottom"/>
          </w:tcPr>
          <w:p w14:paraId="189D89E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8.20</w:t>
            </w:r>
          </w:p>
        </w:tc>
      </w:tr>
      <w:tr w:rsidR="009305FF" w:rsidRPr="005E7AA3" w14:paraId="31B18CDE" w14:textId="77777777" w:rsidTr="00D5488C">
        <w:tc>
          <w:tcPr>
            <w:tcW w:w="1309" w:type="dxa"/>
          </w:tcPr>
          <w:p w14:paraId="55FD8258"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6</w:t>
            </w:r>
          </w:p>
        </w:tc>
        <w:tc>
          <w:tcPr>
            <w:tcW w:w="1380" w:type="dxa"/>
            <w:vAlign w:val="center"/>
          </w:tcPr>
          <w:p w14:paraId="797E3DC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13.30</w:t>
            </w:r>
          </w:p>
        </w:tc>
        <w:tc>
          <w:tcPr>
            <w:tcW w:w="1275" w:type="dxa"/>
            <w:vAlign w:val="center"/>
          </w:tcPr>
          <w:p w14:paraId="7B16383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27.20</w:t>
            </w:r>
          </w:p>
        </w:tc>
        <w:tc>
          <w:tcPr>
            <w:tcW w:w="1276" w:type="dxa"/>
            <w:vAlign w:val="center"/>
          </w:tcPr>
          <w:p w14:paraId="1E77864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33.50</w:t>
            </w:r>
          </w:p>
        </w:tc>
        <w:tc>
          <w:tcPr>
            <w:tcW w:w="1559" w:type="dxa"/>
            <w:vAlign w:val="bottom"/>
          </w:tcPr>
          <w:p w14:paraId="6A67F63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4.40</w:t>
            </w:r>
          </w:p>
        </w:tc>
        <w:tc>
          <w:tcPr>
            <w:tcW w:w="1560" w:type="dxa"/>
            <w:vAlign w:val="bottom"/>
          </w:tcPr>
          <w:p w14:paraId="315E59D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7.30</w:t>
            </w:r>
          </w:p>
        </w:tc>
        <w:tc>
          <w:tcPr>
            <w:tcW w:w="1559" w:type="dxa"/>
            <w:vAlign w:val="bottom"/>
          </w:tcPr>
          <w:p w14:paraId="0BA8E16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9.10</w:t>
            </w:r>
          </w:p>
        </w:tc>
        <w:tc>
          <w:tcPr>
            <w:tcW w:w="1276" w:type="dxa"/>
            <w:vAlign w:val="bottom"/>
          </w:tcPr>
          <w:p w14:paraId="68DCCA0B"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6.30</w:t>
            </w:r>
          </w:p>
        </w:tc>
        <w:tc>
          <w:tcPr>
            <w:tcW w:w="1417" w:type="dxa"/>
            <w:vAlign w:val="bottom"/>
          </w:tcPr>
          <w:p w14:paraId="793FF1B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8.20</w:t>
            </w:r>
          </w:p>
        </w:tc>
        <w:tc>
          <w:tcPr>
            <w:tcW w:w="1337" w:type="dxa"/>
            <w:vAlign w:val="bottom"/>
          </w:tcPr>
          <w:p w14:paraId="2529050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8.80</w:t>
            </w:r>
          </w:p>
        </w:tc>
      </w:tr>
      <w:tr w:rsidR="009305FF" w:rsidRPr="005E7AA3" w14:paraId="2317B1C2" w14:textId="77777777" w:rsidTr="00D5488C">
        <w:tc>
          <w:tcPr>
            <w:tcW w:w="1309" w:type="dxa"/>
          </w:tcPr>
          <w:p w14:paraId="0375FF83"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7</w:t>
            </w:r>
          </w:p>
        </w:tc>
        <w:tc>
          <w:tcPr>
            <w:tcW w:w="1380" w:type="dxa"/>
            <w:vAlign w:val="center"/>
          </w:tcPr>
          <w:p w14:paraId="60D7F66A"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16.50</w:t>
            </w:r>
          </w:p>
        </w:tc>
        <w:tc>
          <w:tcPr>
            <w:tcW w:w="1275" w:type="dxa"/>
            <w:vAlign w:val="center"/>
          </w:tcPr>
          <w:p w14:paraId="581538B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34.30</w:t>
            </w:r>
          </w:p>
        </w:tc>
        <w:tc>
          <w:tcPr>
            <w:tcW w:w="1276" w:type="dxa"/>
            <w:vAlign w:val="center"/>
          </w:tcPr>
          <w:p w14:paraId="412CC5A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46.90</w:t>
            </w:r>
          </w:p>
        </w:tc>
        <w:tc>
          <w:tcPr>
            <w:tcW w:w="1559" w:type="dxa"/>
            <w:vAlign w:val="bottom"/>
          </w:tcPr>
          <w:p w14:paraId="6DA6777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4.90</w:t>
            </w:r>
          </w:p>
        </w:tc>
        <w:tc>
          <w:tcPr>
            <w:tcW w:w="1560" w:type="dxa"/>
            <w:vAlign w:val="bottom"/>
          </w:tcPr>
          <w:p w14:paraId="2642297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c>
          <w:tcPr>
            <w:tcW w:w="1559" w:type="dxa"/>
            <w:vAlign w:val="bottom"/>
          </w:tcPr>
          <w:p w14:paraId="533D58E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10.50</w:t>
            </w:r>
          </w:p>
        </w:tc>
        <w:tc>
          <w:tcPr>
            <w:tcW w:w="1276" w:type="dxa"/>
            <w:vAlign w:val="bottom"/>
          </w:tcPr>
          <w:p w14:paraId="73876E6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7.10</w:t>
            </w:r>
          </w:p>
        </w:tc>
        <w:tc>
          <w:tcPr>
            <w:tcW w:w="1417" w:type="dxa"/>
            <w:vAlign w:val="bottom"/>
          </w:tcPr>
          <w:p w14:paraId="2DA2536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9.30</w:t>
            </w:r>
          </w:p>
        </w:tc>
        <w:tc>
          <w:tcPr>
            <w:tcW w:w="1337" w:type="dxa"/>
            <w:vAlign w:val="bottom"/>
          </w:tcPr>
          <w:p w14:paraId="4765AFD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10.60</w:t>
            </w:r>
          </w:p>
        </w:tc>
      </w:tr>
      <w:tr w:rsidR="009305FF" w:rsidRPr="005E7AA3" w14:paraId="3BA854CC" w14:textId="77777777" w:rsidTr="00D5488C">
        <w:tc>
          <w:tcPr>
            <w:tcW w:w="1309" w:type="dxa"/>
          </w:tcPr>
          <w:p w14:paraId="5F0B3378"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8</w:t>
            </w:r>
          </w:p>
        </w:tc>
        <w:tc>
          <w:tcPr>
            <w:tcW w:w="1380" w:type="dxa"/>
            <w:vAlign w:val="center"/>
          </w:tcPr>
          <w:p w14:paraId="4BC2742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15.40</w:t>
            </w:r>
          </w:p>
        </w:tc>
        <w:tc>
          <w:tcPr>
            <w:tcW w:w="1275" w:type="dxa"/>
            <w:vAlign w:val="center"/>
          </w:tcPr>
          <w:p w14:paraId="7DF016F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32.00</w:t>
            </w:r>
          </w:p>
        </w:tc>
        <w:tc>
          <w:tcPr>
            <w:tcW w:w="1276" w:type="dxa"/>
            <w:vAlign w:val="center"/>
          </w:tcPr>
          <w:p w14:paraId="7EAF325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43.70</w:t>
            </w:r>
          </w:p>
        </w:tc>
        <w:tc>
          <w:tcPr>
            <w:tcW w:w="1559" w:type="dxa"/>
            <w:vAlign w:val="bottom"/>
          </w:tcPr>
          <w:p w14:paraId="222C123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4.70</w:t>
            </w:r>
          </w:p>
        </w:tc>
        <w:tc>
          <w:tcPr>
            <w:tcW w:w="1560" w:type="dxa"/>
            <w:vAlign w:val="bottom"/>
          </w:tcPr>
          <w:p w14:paraId="0FC2DE1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7.90</w:t>
            </w:r>
          </w:p>
        </w:tc>
        <w:tc>
          <w:tcPr>
            <w:tcW w:w="1559" w:type="dxa"/>
            <w:vAlign w:val="bottom"/>
          </w:tcPr>
          <w:p w14:paraId="41CF98C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9.90</w:t>
            </w:r>
          </w:p>
        </w:tc>
        <w:tc>
          <w:tcPr>
            <w:tcW w:w="1276" w:type="dxa"/>
            <w:vAlign w:val="bottom"/>
          </w:tcPr>
          <w:p w14:paraId="54243A5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6.40</w:t>
            </w:r>
          </w:p>
        </w:tc>
        <w:tc>
          <w:tcPr>
            <w:tcW w:w="1417" w:type="dxa"/>
            <w:vAlign w:val="bottom"/>
          </w:tcPr>
          <w:p w14:paraId="0CDF231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8.80</w:t>
            </w:r>
          </w:p>
        </w:tc>
        <w:tc>
          <w:tcPr>
            <w:tcW w:w="1337" w:type="dxa"/>
            <w:vAlign w:val="bottom"/>
          </w:tcPr>
          <w:p w14:paraId="6751795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9.90</w:t>
            </w:r>
          </w:p>
        </w:tc>
      </w:tr>
      <w:tr w:rsidR="009305FF" w:rsidRPr="005E7AA3" w14:paraId="28011763" w14:textId="77777777" w:rsidTr="00D5488C">
        <w:tc>
          <w:tcPr>
            <w:tcW w:w="1309" w:type="dxa"/>
            <w:vAlign w:val="bottom"/>
          </w:tcPr>
          <w:p w14:paraId="43C9E250" w14:textId="77777777" w:rsidR="009305FF" w:rsidRPr="005E7AA3" w:rsidRDefault="009305FF" w:rsidP="00D5488C">
            <w:pPr>
              <w:spacing w:line="360" w:lineRule="auto"/>
              <w:rPr>
                <w:rFonts w:ascii="Times New Roman" w:hAnsi="Times New Roman" w:cs="Times New Roman"/>
                <w:sz w:val="20"/>
                <w:szCs w:val="20"/>
              </w:rPr>
            </w:pPr>
            <w:proofErr w:type="spellStart"/>
            <w:r w:rsidRPr="005E7AA3">
              <w:rPr>
                <w:rFonts w:ascii="Times New Roman" w:hAnsi="Times New Roman" w:cs="Times New Roman"/>
                <w:color w:val="000000"/>
                <w:kern w:val="24"/>
                <w:sz w:val="20"/>
                <w:szCs w:val="20"/>
              </w:rPr>
              <w:t>SEm</w:t>
            </w:r>
            <w:proofErr w:type="spellEnd"/>
            <w:r w:rsidRPr="005E7AA3">
              <w:rPr>
                <w:rFonts w:ascii="Times New Roman" w:hAnsi="Times New Roman" w:cs="Times New Roman"/>
                <w:color w:val="000000"/>
                <w:kern w:val="24"/>
                <w:sz w:val="20"/>
                <w:szCs w:val="20"/>
              </w:rPr>
              <w:t xml:space="preserve"> ±</w:t>
            </w:r>
          </w:p>
        </w:tc>
        <w:tc>
          <w:tcPr>
            <w:tcW w:w="1380" w:type="dxa"/>
            <w:vAlign w:val="center"/>
          </w:tcPr>
          <w:p w14:paraId="32FBE67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0.11</w:t>
            </w:r>
          </w:p>
        </w:tc>
        <w:tc>
          <w:tcPr>
            <w:tcW w:w="1275" w:type="dxa"/>
            <w:vAlign w:val="center"/>
          </w:tcPr>
          <w:p w14:paraId="04C6119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0.46</w:t>
            </w:r>
          </w:p>
        </w:tc>
        <w:tc>
          <w:tcPr>
            <w:tcW w:w="1276" w:type="dxa"/>
            <w:vAlign w:val="center"/>
          </w:tcPr>
          <w:p w14:paraId="3D9CBE7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0.65</w:t>
            </w:r>
          </w:p>
        </w:tc>
        <w:tc>
          <w:tcPr>
            <w:tcW w:w="1559" w:type="dxa"/>
            <w:vAlign w:val="bottom"/>
          </w:tcPr>
          <w:p w14:paraId="4142DBE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0.13</w:t>
            </w:r>
          </w:p>
        </w:tc>
        <w:tc>
          <w:tcPr>
            <w:tcW w:w="1560" w:type="dxa"/>
            <w:vAlign w:val="bottom"/>
          </w:tcPr>
          <w:p w14:paraId="3CFBFBF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0.10</w:t>
            </w:r>
          </w:p>
        </w:tc>
        <w:tc>
          <w:tcPr>
            <w:tcW w:w="1559" w:type="dxa"/>
            <w:vAlign w:val="bottom"/>
          </w:tcPr>
          <w:p w14:paraId="29FF4AD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0.10</w:t>
            </w:r>
          </w:p>
        </w:tc>
        <w:tc>
          <w:tcPr>
            <w:tcW w:w="1276" w:type="dxa"/>
            <w:vAlign w:val="bottom"/>
          </w:tcPr>
          <w:p w14:paraId="41E7E95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0.18</w:t>
            </w:r>
          </w:p>
        </w:tc>
        <w:tc>
          <w:tcPr>
            <w:tcW w:w="1417" w:type="dxa"/>
            <w:vAlign w:val="bottom"/>
          </w:tcPr>
          <w:p w14:paraId="78EF550A"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0.06</w:t>
            </w:r>
          </w:p>
        </w:tc>
        <w:tc>
          <w:tcPr>
            <w:tcW w:w="1337" w:type="dxa"/>
            <w:vAlign w:val="bottom"/>
          </w:tcPr>
          <w:p w14:paraId="109E67C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0.06</w:t>
            </w:r>
          </w:p>
        </w:tc>
      </w:tr>
      <w:tr w:rsidR="009305FF" w:rsidRPr="005E7AA3" w14:paraId="77AF5436" w14:textId="77777777" w:rsidTr="00D5488C">
        <w:tc>
          <w:tcPr>
            <w:tcW w:w="1309" w:type="dxa"/>
            <w:vAlign w:val="bottom"/>
          </w:tcPr>
          <w:p w14:paraId="4CEB0ABA" w14:textId="77777777" w:rsidR="009305FF" w:rsidRPr="005E7AA3" w:rsidRDefault="009305FF" w:rsidP="00D5488C">
            <w:pPr>
              <w:spacing w:line="360" w:lineRule="auto"/>
              <w:rPr>
                <w:rFonts w:ascii="Times New Roman" w:hAnsi="Times New Roman" w:cs="Times New Roman"/>
                <w:sz w:val="20"/>
                <w:szCs w:val="20"/>
              </w:rPr>
            </w:pPr>
            <w:r w:rsidRPr="005E7AA3">
              <w:rPr>
                <w:rFonts w:ascii="Times New Roman" w:hAnsi="Times New Roman" w:cs="Times New Roman"/>
                <w:color w:val="000000"/>
                <w:kern w:val="24"/>
                <w:sz w:val="20"/>
                <w:szCs w:val="20"/>
              </w:rPr>
              <w:t>CD at 5%</w:t>
            </w:r>
          </w:p>
        </w:tc>
        <w:tc>
          <w:tcPr>
            <w:tcW w:w="1380" w:type="dxa"/>
            <w:vAlign w:val="center"/>
          </w:tcPr>
          <w:p w14:paraId="700772A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0.34</w:t>
            </w:r>
          </w:p>
        </w:tc>
        <w:tc>
          <w:tcPr>
            <w:tcW w:w="1275" w:type="dxa"/>
            <w:vAlign w:val="center"/>
          </w:tcPr>
          <w:p w14:paraId="68C5B4B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1.40</w:t>
            </w:r>
          </w:p>
        </w:tc>
        <w:tc>
          <w:tcPr>
            <w:tcW w:w="1276" w:type="dxa"/>
            <w:vAlign w:val="center"/>
          </w:tcPr>
          <w:p w14:paraId="03B3116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1.99</w:t>
            </w:r>
          </w:p>
        </w:tc>
        <w:tc>
          <w:tcPr>
            <w:tcW w:w="1559" w:type="dxa"/>
            <w:vAlign w:val="bottom"/>
          </w:tcPr>
          <w:p w14:paraId="07B02B8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0.42</w:t>
            </w:r>
          </w:p>
        </w:tc>
        <w:tc>
          <w:tcPr>
            <w:tcW w:w="1560" w:type="dxa"/>
            <w:vAlign w:val="bottom"/>
          </w:tcPr>
          <w:p w14:paraId="0C81FAD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0.32</w:t>
            </w:r>
          </w:p>
        </w:tc>
        <w:tc>
          <w:tcPr>
            <w:tcW w:w="1559" w:type="dxa"/>
            <w:vAlign w:val="bottom"/>
          </w:tcPr>
          <w:p w14:paraId="717FB635"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0.31</w:t>
            </w:r>
          </w:p>
        </w:tc>
        <w:tc>
          <w:tcPr>
            <w:tcW w:w="1276" w:type="dxa"/>
            <w:vAlign w:val="bottom"/>
          </w:tcPr>
          <w:p w14:paraId="4B7DF56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0.55</w:t>
            </w:r>
          </w:p>
        </w:tc>
        <w:tc>
          <w:tcPr>
            <w:tcW w:w="1417" w:type="dxa"/>
            <w:vAlign w:val="bottom"/>
          </w:tcPr>
          <w:p w14:paraId="3A3B7A4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0.21</w:t>
            </w:r>
          </w:p>
        </w:tc>
        <w:tc>
          <w:tcPr>
            <w:tcW w:w="1337" w:type="dxa"/>
            <w:vAlign w:val="bottom"/>
          </w:tcPr>
          <w:p w14:paraId="16CDFEA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0.21</w:t>
            </w:r>
          </w:p>
        </w:tc>
      </w:tr>
    </w:tbl>
    <w:p w14:paraId="1C3E8C03" w14:textId="77777777" w:rsidR="009305FF" w:rsidRDefault="009305FF" w:rsidP="009305FF">
      <w:pPr>
        <w:rPr>
          <w:rFonts w:ascii="Times New Roman" w:hAnsi="Times New Roman" w:cs="Times New Roman"/>
          <w:b/>
          <w:bCs/>
        </w:rPr>
      </w:pPr>
    </w:p>
    <w:p w14:paraId="268E1440" w14:textId="77777777" w:rsidR="009305FF" w:rsidRDefault="009305FF" w:rsidP="009305FF">
      <w:pPr>
        <w:rPr>
          <w:rFonts w:ascii="Times New Roman" w:hAnsi="Times New Roman" w:cs="Times New Roman"/>
          <w:b/>
          <w:bCs/>
        </w:rPr>
      </w:pPr>
    </w:p>
    <w:p w14:paraId="33ABA7D4" w14:textId="77777777" w:rsidR="009305FF" w:rsidRDefault="009305FF" w:rsidP="009305FF">
      <w:pPr>
        <w:rPr>
          <w:rFonts w:ascii="Times New Roman" w:hAnsi="Times New Roman" w:cs="Times New Roman"/>
          <w:b/>
          <w:bCs/>
        </w:rPr>
      </w:pPr>
    </w:p>
    <w:p w14:paraId="5B523BEB" w14:textId="77777777" w:rsidR="009305FF" w:rsidRDefault="009305FF" w:rsidP="009305FF">
      <w:pPr>
        <w:rPr>
          <w:rFonts w:ascii="Times New Roman" w:hAnsi="Times New Roman" w:cs="Times New Roman"/>
          <w:b/>
          <w:bCs/>
        </w:rPr>
      </w:pPr>
    </w:p>
    <w:p w14:paraId="0C33492A" w14:textId="77777777" w:rsidR="009305FF" w:rsidRDefault="009305FF" w:rsidP="009305FF">
      <w:pPr>
        <w:rPr>
          <w:rFonts w:ascii="Times New Roman" w:hAnsi="Times New Roman" w:cs="Times New Roman"/>
          <w:b/>
          <w:bCs/>
        </w:rPr>
      </w:pPr>
    </w:p>
    <w:p w14:paraId="268A7F3D" w14:textId="77777777" w:rsidR="009305FF" w:rsidRDefault="009305FF" w:rsidP="009305FF">
      <w:pPr>
        <w:jc w:val="center"/>
        <w:rPr>
          <w:rFonts w:ascii="Times New Roman" w:hAnsi="Times New Roman" w:cs="Times New Roman"/>
          <w:b/>
          <w:bCs/>
        </w:rPr>
      </w:pPr>
    </w:p>
    <w:p w14:paraId="2A401CBB" w14:textId="77777777" w:rsidR="009305FF" w:rsidRDefault="009305FF" w:rsidP="009305FF">
      <w:pPr>
        <w:jc w:val="center"/>
        <w:rPr>
          <w:rFonts w:ascii="Times New Roman" w:hAnsi="Times New Roman" w:cs="Times New Roman"/>
          <w:b/>
          <w:bCs/>
        </w:rPr>
      </w:pPr>
    </w:p>
    <w:p w14:paraId="789AF60A" w14:textId="77777777" w:rsidR="009305FF" w:rsidRPr="000C2498" w:rsidRDefault="009305FF" w:rsidP="009305FF">
      <w:pPr>
        <w:jc w:val="center"/>
        <w:rPr>
          <w:rFonts w:ascii="Times New Roman" w:hAnsi="Times New Roman" w:cs="Times New Roman"/>
          <w:b/>
          <w:bCs/>
        </w:rPr>
      </w:pPr>
      <w:r w:rsidRPr="000C2498">
        <w:rPr>
          <w:rFonts w:ascii="Times New Roman" w:hAnsi="Times New Roman" w:cs="Times New Roman"/>
          <w:b/>
          <w:bCs/>
        </w:rPr>
        <w:t>TABLE</w:t>
      </w:r>
      <w:r>
        <w:rPr>
          <w:rFonts w:ascii="Times New Roman" w:hAnsi="Times New Roman" w:cs="Times New Roman"/>
          <w:b/>
          <w:bCs/>
        </w:rPr>
        <w:t xml:space="preserve"> 2.</w:t>
      </w:r>
      <w:r w:rsidRPr="000C2498">
        <w:rPr>
          <w:rFonts w:ascii="Times New Roman" w:hAnsi="Times New Roman" w:cs="Times New Roman"/>
          <w:b/>
          <w:bCs/>
        </w:rPr>
        <w:t xml:space="preserve"> EFFECT OF ORGANIC AND INORGANIC FERTILIZERS ON </w:t>
      </w:r>
      <w:r>
        <w:rPr>
          <w:rFonts w:ascii="Times New Roman" w:hAnsi="Times New Roman" w:cs="Times New Roman"/>
          <w:b/>
          <w:bCs/>
        </w:rPr>
        <w:t>YIELD</w:t>
      </w:r>
      <w:r w:rsidRPr="000C2498">
        <w:rPr>
          <w:rFonts w:ascii="Times New Roman" w:hAnsi="Times New Roman" w:cs="Times New Roman"/>
          <w:b/>
          <w:bCs/>
        </w:rPr>
        <w:t xml:space="preserve"> PARAMETERS</w:t>
      </w:r>
    </w:p>
    <w:p w14:paraId="6BDDE21B" w14:textId="77777777" w:rsidR="009305FF" w:rsidRPr="002137B2" w:rsidRDefault="009305FF" w:rsidP="009305FF">
      <w:pPr>
        <w:rPr>
          <w:b/>
        </w:rPr>
      </w:pPr>
    </w:p>
    <w:tbl>
      <w:tblPr>
        <w:tblStyle w:val="TableGrid"/>
        <w:tblW w:w="0" w:type="auto"/>
        <w:tblLayout w:type="fixed"/>
        <w:tblLook w:val="04A0" w:firstRow="1" w:lastRow="0" w:firstColumn="1" w:lastColumn="0" w:noHBand="0" w:noVBand="1"/>
      </w:tblPr>
      <w:tblGrid>
        <w:gridCol w:w="1555"/>
        <w:gridCol w:w="2268"/>
        <w:gridCol w:w="1701"/>
        <w:gridCol w:w="2126"/>
        <w:gridCol w:w="2126"/>
        <w:gridCol w:w="2203"/>
        <w:gridCol w:w="1969"/>
      </w:tblGrid>
      <w:tr w:rsidR="009305FF" w:rsidRPr="004540A3" w14:paraId="68E9C2A4" w14:textId="77777777" w:rsidTr="00D5488C">
        <w:trPr>
          <w:trHeight w:val="263"/>
        </w:trPr>
        <w:tc>
          <w:tcPr>
            <w:tcW w:w="1555" w:type="dxa"/>
            <w:vAlign w:val="center"/>
          </w:tcPr>
          <w:p w14:paraId="3A38050B" w14:textId="77777777" w:rsidR="009305FF" w:rsidRPr="00ED07B7" w:rsidRDefault="009305FF" w:rsidP="00D5488C">
            <w:pPr>
              <w:pStyle w:val="NoSpacing"/>
              <w:spacing w:line="360" w:lineRule="auto"/>
              <w:jc w:val="center"/>
              <w:rPr>
                <w:rFonts w:ascii="Times New Roman" w:hAnsi="Times New Roman" w:cs="Times New Roman"/>
                <w:b/>
                <w:bCs/>
                <w:sz w:val="24"/>
                <w:szCs w:val="24"/>
              </w:rPr>
            </w:pPr>
            <w:r w:rsidRPr="00ED07B7">
              <w:rPr>
                <w:rFonts w:ascii="Times New Roman" w:hAnsi="Times New Roman" w:cs="Times New Roman"/>
                <w:b/>
                <w:bCs/>
                <w:sz w:val="24"/>
                <w:szCs w:val="24"/>
              </w:rPr>
              <w:t>Treatment</w:t>
            </w:r>
          </w:p>
        </w:tc>
        <w:tc>
          <w:tcPr>
            <w:tcW w:w="2268" w:type="dxa"/>
            <w:vAlign w:val="center"/>
          </w:tcPr>
          <w:p w14:paraId="12264BBE"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Leaf yield/plant (g)</w:t>
            </w:r>
          </w:p>
        </w:tc>
        <w:tc>
          <w:tcPr>
            <w:tcW w:w="1701" w:type="dxa"/>
            <w:vAlign w:val="center"/>
          </w:tcPr>
          <w:p w14:paraId="62347C35"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Umbels/plant</w:t>
            </w:r>
          </w:p>
        </w:tc>
        <w:tc>
          <w:tcPr>
            <w:tcW w:w="2126" w:type="dxa"/>
            <w:vAlign w:val="center"/>
          </w:tcPr>
          <w:p w14:paraId="128DE256" w14:textId="77777777" w:rsidR="009305FF" w:rsidRPr="00ED07B7" w:rsidRDefault="009305FF" w:rsidP="00D5488C">
            <w:pPr>
              <w:pStyle w:val="NoSpacing"/>
              <w:spacing w:line="360" w:lineRule="auto"/>
              <w:jc w:val="center"/>
              <w:rPr>
                <w:rFonts w:ascii="Times New Roman" w:hAnsi="Times New Roman" w:cs="Times New Roman"/>
                <w:b/>
                <w:bCs/>
                <w:sz w:val="24"/>
                <w:szCs w:val="24"/>
              </w:rPr>
            </w:pPr>
            <w:r w:rsidRPr="00ED07B7">
              <w:rPr>
                <w:rFonts w:ascii="Times New Roman" w:hAnsi="Times New Roman" w:cs="Times New Roman"/>
                <w:b/>
                <w:bCs/>
                <w:sz w:val="24"/>
                <w:szCs w:val="24"/>
                <w:lang w:val="en-US"/>
              </w:rPr>
              <w:t>Umbellate/umbels</w:t>
            </w:r>
          </w:p>
        </w:tc>
        <w:tc>
          <w:tcPr>
            <w:tcW w:w="2126" w:type="dxa"/>
            <w:vAlign w:val="center"/>
          </w:tcPr>
          <w:p w14:paraId="6830B1FD"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Seeds/umbellate</w:t>
            </w:r>
          </w:p>
        </w:tc>
        <w:tc>
          <w:tcPr>
            <w:tcW w:w="2203" w:type="dxa"/>
            <w:vAlign w:val="center"/>
          </w:tcPr>
          <w:p w14:paraId="2F293252"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Seed yield/plant (g)</w:t>
            </w:r>
          </w:p>
        </w:tc>
        <w:tc>
          <w:tcPr>
            <w:tcW w:w="1969" w:type="dxa"/>
            <w:vAlign w:val="center"/>
          </w:tcPr>
          <w:p w14:paraId="5A7C2D7C"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Seed yield (q/ha)</w:t>
            </w:r>
          </w:p>
        </w:tc>
      </w:tr>
      <w:tr w:rsidR="009305FF" w:rsidRPr="004540A3" w14:paraId="43A36F52" w14:textId="77777777" w:rsidTr="00D5488C">
        <w:tc>
          <w:tcPr>
            <w:tcW w:w="1555" w:type="dxa"/>
            <w:vAlign w:val="center"/>
          </w:tcPr>
          <w:p w14:paraId="6ADCEA30"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1</w:t>
            </w:r>
          </w:p>
        </w:tc>
        <w:tc>
          <w:tcPr>
            <w:tcW w:w="2268" w:type="dxa"/>
            <w:vAlign w:val="bottom"/>
          </w:tcPr>
          <w:p w14:paraId="381120C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2.30</w:t>
            </w:r>
          </w:p>
        </w:tc>
        <w:tc>
          <w:tcPr>
            <w:tcW w:w="1701" w:type="dxa"/>
            <w:vAlign w:val="bottom"/>
          </w:tcPr>
          <w:p w14:paraId="04228CEB"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32.80</w:t>
            </w:r>
          </w:p>
        </w:tc>
        <w:tc>
          <w:tcPr>
            <w:tcW w:w="2126" w:type="dxa"/>
            <w:vAlign w:val="bottom"/>
          </w:tcPr>
          <w:p w14:paraId="3C84D01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4.50</w:t>
            </w:r>
          </w:p>
        </w:tc>
        <w:tc>
          <w:tcPr>
            <w:tcW w:w="2126" w:type="dxa"/>
            <w:vAlign w:val="center"/>
          </w:tcPr>
          <w:p w14:paraId="4E2ED49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4.00</w:t>
            </w:r>
          </w:p>
        </w:tc>
        <w:tc>
          <w:tcPr>
            <w:tcW w:w="2203" w:type="dxa"/>
            <w:vAlign w:val="center"/>
          </w:tcPr>
          <w:p w14:paraId="759EC2C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1.26</w:t>
            </w:r>
          </w:p>
        </w:tc>
        <w:tc>
          <w:tcPr>
            <w:tcW w:w="1969" w:type="dxa"/>
            <w:vAlign w:val="center"/>
          </w:tcPr>
          <w:p w14:paraId="66A42EC7"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4.20</w:t>
            </w:r>
          </w:p>
        </w:tc>
      </w:tr>
      <w:tr w:rsidR="009305FF" w:rsidRPr="004540A3" w14:paraId="16AE7699" w14:textId="77777777" w:rsidTr="00D5488C">
        <w:tc>
          <w:tcPr>
            <w:tcW w:w="1555" w:type="dxa"/>
            <w:vAlign w:val="center"/>
          </w:tcPr>
          <w:p w14:paraId="6FF26D42"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2</w:t>
            </w:r>
          </w:p>
        </w:tc>
        <w:tc>
          <w:tcPr>
            <w:tcW w:w="2268" w:type="dxa"/>
            <w:vAlign w:val="bottom"/>
          </w:tcPr>
          <w:p w14:paraId="4256805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2.40</w:t>
            </w:r>
          </w:p>
        </w:tc>
        <w:tc>
          <w:tcPr>
            <w:tcW w:w="1701" w:type="dxa"/>
            <w:vAlign w:val="bottom"/>
          </w:tcPr>
          <w:p w14:paraId="0B85DA0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34.60</w:t>
            </w:r>
          </w:p>
        </w:tc>
        <w:tc>
          <w:tcPr>
            <w:tcW w:w="2126" w:type="dxa"/>
            <w:vAlign w:val="bottom"/>
          </w:tcPr>
          <w:p w14:paraId="290A0B45"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5.20</w:t>
            </w:r>
          </w:p>
        </w:tc>
        <w:tc>
          <w:tcPr>
            <w:tcW w:w="2126" w:type="dxa"/>
            <w:vAlign w:val="center"/>
          </w:tcPr>
          <w:p w14:paraId="015F2FE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3BBDA8F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1.49</w:t>
            </w:r>
          </w:p>
        </w:tc>
        <w:tc>
          <w:tcPr>
            <w:tcW w:w="1969" w:type="dxa"/>
            <w:vAlign w:val="center"/>
          </w:tcPr>
          <w:p w14:paraId="76077207"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5.00</w:t>
            </w:r>
          </w:p>
        </w:tc>
      </w:tr>
      <w:tr w:rsidR="009305FF" w:rsidRPr="004540A3" w14:paraId="57F7E5C3" w14:textId="77777777" w:rsidTr="00D5488C">
        <w:tc>
          <w:tcPr>
            <w:tcW w:w="1555" w:type="dxa"/>
            <w:vAlign w:val="center"/>
          </w:tcPr>
          <w:p w14:paraId="3E088F65"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3</w:t>
            </w:r>
          </w:p>
        </w:tc>
        <w:tc>
          <w:tcPr>
            <w:tcW w:w="2268" w:type="dxa"/>
            <w:vAlign w:val="bottom"/>
          </w:tcPr>
          <w:p w14:paraId="6971D7E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2.60</w:t>
            </w:r>
          </w:p>
        </w:tc>
        <w:tc>
          <w:tcPr>
            <w:tcW w:w="1701" w:type="dxa"/>
            <w:vAlign w:val="bottom"/>
          </w:tcPr>
          <w:p w14:paraId="4F758ED1"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37.40</w:t>
            </w:r>
          </w:p>
        </w:tc>
        <w:tc>
          <w:tcPr>
            <w:tcW w:w="2126" w:type="dxa"/>
            <w:vAlign w:val="bottom"/>
          </w:tcPr>
          <w:p w14:paraId="6BF4BB1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5.80</w:t>
            </w:r>
          </w:p>
        </w:tc>
        <w:tc>
          <w:tcPr>
            <w:tcW w:w="2126" w:type="dxa"/>
            <w:vAlign w:val="center"/>
          </w:tcPr>
          <w:p w14:paraId="26BA796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5ACF939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4.59</w:t>
            </w:r>
          </w:p>
        </w:tc>
        <w:tc>
          <w:tcPr>
            <w:tcW w:w="1969" w:type="dxa"/>
            <w:vAlign w:val="center"/>
          </w:tcPr>
          <w:p w14:paraId="685D224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15.30</w:t>
            </w:r>
          </w:p>
        </w:tc>
      </w:tr>
      <w:tr w:rsidR="009305FF" w:rsidRPr="004540A3" w14:paraId="75F849B2" w14:textId="77777777" w:rsidTr="00D5488C">
        <w:tc>
          <w:tcPr>
            <w:tcW w:w="1555" w:type="dxa"/>
            <w:vAlign w:val="center"/>
          </w:tcPr>
          <w:p w14:paraId="5C3654FC"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4</w:t>
            </w:r>
          </w:p>
        </w:tc>
        <w:tc>
          <w:tcPr>
            <w:tcW w:w="2268" w:type="dxa"/>
            <w:vAlign w:val="bottom"/>
          </w:tcPr>
          <w:p w14:paraId="2B673E0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2.70</w:t>
            </w:r>
          </w:p>
        </w:tc>
        <w:tc>
          <w:tcPr>
            <w:tcW w:w="1701" w:type="dxa"/>
            <w:vAlign w:val="bottom"/>
          </w:tcPr>
          <w:p w14:paraId="32C2B33C"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37.90</w:t>
            </w:r>
          </w:p>
        </w:tc>
        <w:tc>
          <w:tcPr>
            <w:tcW w:w="2126" w:type="dxa"/>
            <w:vAlign w:val="bottom"/>
          </w:tcPr>
          <w:p w14:paraId="7262DCD6"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6.50</w:t>
            </w:r>
          </w:p>
        </w:tc>
        <w:tc>
          <w:tcPr>
            <w:tcW w:w="2126" w:type="dxa"/>
            <w:vAlign w:val="center"/>
          </w:tcPr>
          <w:p w14:paraId="55BEE7F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17D6C4A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4.46</w:t>
            </w:r>
          </w:p>
        </w:tc>
        <w:tc>
          <w:tcPr>
            <w:tcW w:w="1969" w:type="dxa"/>
            <w:vAlign w:val="center"/>
          </w:tcPr>
          <w:p w14:paraId="254227A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14.90</w:t>
            </w:r>
          </w:p>
        </w:tc>
      </w:tr>
      <w:tr w:rsidR="009305FF" w:rsidRPr="004540A3" w14:paraId="2422BD62" w14:textId="77777777" w:rsidTr="00D5488C">
        <w:tc>
          <w:tcPr>
            <w:tcW w:w="1555" w:type="dxa"/>
            <w:vAlign w:val="center"/>
          </w:tcPr>
          <w:p w14:paraId="5130208F"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5</w:t>
            </w:r>
          </w:p>
        </w:tc>
        <w:tc>
          <w:tcPr>
            <w:tcW w:w="2268" w:type="dxa"/>
            <w:vAlign w:val="bottom"/>
          </w:tcPr>
          <w:p w14:paraId="3E5DE13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2.60</w:t>
            </w:r>
          </w:p>
        </w:tc>
        <w:tc>
          <w:tcPr>
            <w:tcW w:w="1701" w:type="dxa"/>
            <w:vAlign w:val="bottom"/>
          </w:tcPr>
          <w:p w14:paraId="32950D7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35.60</w:t>
            </w:r>
          </w:p>
        </w:tc>
        <w:tc>
          <w:tcPr>
            <w:tcW w:w="2126" w:type="dxa"/>
            <w:vAlign w:val="bottom"/>
          </w:tcPr>
          <w:p w14:paraId="1B31461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5.80</w:t>
            </w:r>
          </w:p>
        </w:tc>
        <w:tc>
          <w:tcPr>
            <w:tcW w:w="2126" w:type="dxa"/>
            <w:vAlign w:val="center"/>
          </w:tcPr>
          <w:p w14:paraId="4C5B00B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5A36C82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3.46</w:t>
            </w:r>
          </w:p>
        </w:tc>
        <w:tc>
          <w:tcPr>
            <w:tcW w:w="1969" w:type="dxa"/>
            <w:vAlign w:val="center"/>
          </w:tcPr>
          <w:p w14:paraId="02A8E34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11.50</w:t>
            </w:r>
          </w:p>
        </w:tc>
      </w:tr>
      <w:tr w:rsidR="009305FF" w:rsidRPr="004540A3" w14:paraId="6FDBE98B" w14:textId="77777777" w:rsidTr="00D5488C">
        <w:tc>
          <w:tcPr>
            <w:tcW w:w="1555" w:type="dxa"/>
            <w:vAlign w:val="center"/>
          </w:tcPr>
          <w:p w14:paraId="63C815BE"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6</w:t>
            </w:r>
          </w:p>
        </w:tc>
        <w:tc>
          <w:tcPr>
            <w:tcW w:w="2268" w:type="dxa"/>
            <w:vAlign w:val="bottom"/>
          </w:tcPr>
          <w:p w14:paraId="0DF7134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2.60</w:t>
            </w:r>
          </w:p>
        </w:tc>
        <w:tc>
          <w:tcPr>
            <w:tcW w:w="1701" w:type="dxa"/>
            <w:vAlign w:val="bottom"/>
          </w:tcPr>
          <w:p w14:paraId="5AAAA0C5"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37.50</w:t>
            </w:r>
          </w:p>
        </w:tc>
        <w:tc>
          <w:tcPr>
            <w:tcW w:w="2126" w:type="dxa"/>
            <w:vAlign w:val="bottom"/>
          </w:tcPr>
          <w:p w14:paraId="5EE67E9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6.00</w:t>
            </w:r>
          </w:p>
        </w:tc>
        <w:tc>
          <w:tcPr>
            <w:tcW w:w="2126" w:type="dxa"/>
            <w:vAlign w:val="center"/>
          </w:tcPr>
          <w:p w14:paraId="4B92EBE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5E6FD0BB"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4.16</w:t>
            </w:r>
          </w:p>
        </w:tc>
        <w:tc>
          <w:tcPr>
            <w:tcW w:w="1969" w:type="dxa"/>
            <w:vAlign w:val="center"/>
          </w:tcPr>
          <w:p w14:paraId="02A7866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13.90</w:t>
            </w:r>
          </w:p>
        </w:tc>
      </w:tr>
      <w:tr w:rsidR="009305FF" w:rsidRPr="004540A3" w14:paraId="036FFF39" w14:textId="77777777" w:rsidTr="00D5488C">
        <w:tc>
          <w:tcPr>
            <w:tcW w:w="1555" w:type="dxa"/>
            <w:vAlign w:val="center"/>
          </w:tcPr>
          <w:p w14:paraId="629B6851"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7</w:t>
            </w:r>
          </w:p>
        </w:tc>
        <w:tc>
          <w:tcPr>
            <w:tcW w:w="2268" w:type="dxa"/>
            <w:vAlign w:val="bottom"/>
          </w:tcPr>
          <w:p w14:paraId="7EFDCEB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3.40</w:t>
            </w:r>
          </w:p>
        </w:tc>
        <w:tc>
          <w:tcPr>
            <w:tcW w:w="1701" w:type="dxa"/>
            <w:vAlign w:val="bottom"/>
          </w:tcPr>
          <w:p w14:paraId="69EFC31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41.50</w:t>
            </w:r>
          </w:p>
        </w:tc>
        <w:tc>
          <w:tcPr>
            <w:tcW w:w="2126" w:type="dxa"/>
            <w:vAlign w:val="bottom"/>
          </w:tcPr>
          <w:p w14:paraId="2E1BC17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7.90</w:t>
            </w:r>
          </w:p>
        </w:tc>
        <w:tc>
          <w:tcPr>
            <w:tcW w:w="2126" w:type="dxa"/>
            <w:vAlign w:val="center"/>
          </w:tcPr>
          <w:p w14:paraId="79DAAF7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6.00</w:t>
            </w:r>
          </w:p>
        </w:tc>
        <w:tc>
          <w:tcPr>
            <w:tcW w:w="2203" w:type="dxa"/>
            <w:vAlign w:val="center"/>
          </w:tcPr>
          <w:p w14:paraId="558AB7B5"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7.74</w:t>
            </w:r>
          </w:p>
        </w:tc>
        <w:tc>
          <w:tcPr>
            <w:tcW w:w="1969" w:type="dxa"/>
            <w:vAlign w:val="center"/>
          </w:tcPr>
          <w:p w14:paraId="45B6733F"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25.80</w:t>
            </w:r>
          </w:p>
        </w:tc>
      </w:tr>
      <w:tr w:rsidR="009305FF" w:rsidRPr="004540A3" w14:paraId="654FA826" w14:textId="77777777" w:rsidTr="00D5488C">
        <w:tc>
          <w:tcPr>
            <w:tcW w:w="1555" w:type="dxa"/>
            <w:vAlign w:val="center"/>
          </w:tcPr>
          <w:p w14:paraId="7A9EDE2F"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8</w:t>
            </w:r>
          </w:p>
        </w:tc>
        <w:tc>
          <w:tcPr>
            <w:tcW w:w="2268" w:type="dxa"/>
            <w:vAlign w:val="bottom"/>
          </w:tcPr>
          <w:p w14:paraId="3BBE9EEB"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3.10</w:t>
            </w:r>
          </w:p>
        </w:tc>
        <w:tc>
          <w:tcPr>
            <w:tcW w:w="1701" w:type="dxa"/>
            <w:vAlign w:val="bottom"/>
          </w:tcPr>
          <w:p w14:paraId="1AE3824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39.40</w:t>
            </w:r>
          </w:p>
        </w:tc>
        <w:tc>
          <w:tcPr>
            <w:tcW w:w="2126" w:type="dxa"/>
            <w:vAlign w:val="bottom"/>
          </w:tcPr>
          <w:p w14:paraId="250A9127"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7.40</w:t>
            </w:r>
          </w:p>
        </w:tc>
        <w:tc>
          <w:tcPr>
            <w:tcW w:w="2126" w:type="dxa"/>
            <w:vAlign w:val="center"/>
          </w:tcPr>
          <w:p w14:paraId="216F3C1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6.00</w:t>
            </w:r>
          </w:p>
        </w:tc>
        <w:tc>
          <w:tcPr>
            <w:tcW w:w="2203" w:type="dxa"/>
            <w:vAlign w:val="center"/>
          </w:tcPr>
          <w:p w14:paraId="43611DAA"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6.91</w:t>
            </w:r>
          </w:p>
        </w:tc>
        <w:tc>
          <w:tcPr>
            <w:tcW w:w="1969" w:type="dxa"/>
            <w:vAlign w:val="center"/>
          </w:tcPr>
          <w:p w14:paraId="7FBBDE6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23.00</w:t>
            </w:r>
          </w:p>
        </w:tc>
      </w:tr>
      <w:tr w:rsidR="009305FF" w:rsidRPr="004540A3" w14:paraId="08E168A5" w14:textId="77777777" w:rsidTr="00D5488C">
        <w:tc>
          <w:tcPr>
            <w:tcW w:w="1555" w:type="dxa"/>
            <w:vAlign w:val="center"/>
          </w:tcPr>
          <w:p w14:paraId="3BF2A387" w14:textId="77777777" w:rsidR="009305FF" w:rsidRPr="004540A3" w:rsidRDefault="009305FF" w:rsidP="00D5488C">
            <w:pPr>
              <w:spacing w:line="360" w:lineRule="auto"/>
              <w:rPr>
                <w:rFonts w:ascii="Times New Roman" w:hAnsi="Times New Roman" w:cs="Times New Roman"/>
                <w:color w:val="000000" w:themeColor="text1"/>
              </w:rPr>
            </w:pPr>
            <w:proofErr w:type="spellStart"/>
            <w:r w:rsidRPr="004540A3">
              <w:rPr>
                <w:rFonts w:ascii="Times New Roman" w:hAnsi="Times New Roman" w:cs="Times New Roman"/>
                <w:color w:val="000000" w:themeColor="text1"/>
                <w:kern w:val="24"/>
              </w:rPr>
              <w:t>SEm</w:t>
            </w:r>
            <w:proofErr w:type="spellEnd"/>
            <w:r w:rsidRPr="004540A3">
              <w:rPr>
                <w:rFonts w:ascii="Times New Roman" w:hAnsi="Times New Roman" w:cs="Times New Roman"/>
                <w:color w:val="000000" w:themeColor="text1"/>
                <w:kern w:val="24"/>
              </w:rPr>
              <w:t xml:space="preserve"> ±</w:t>
            </w:r>
          </w:p>
        </w:tc>
        <w:tc>
          <w:tcPr>
            <w:tcW w:w="2268" w:type="dxa"/>
            <w:vAlign w:val="bottom"/>
          </w:tcPr>
          <w:p w14:paraId="6678573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0.05</w:t>
            </w:r>
          </w:p>
        </w:tc>
        <w:tc>
          <w:tcPr>
            <w:tcW w:w="1701" w:type="dxa"/>
            <w:vAlign w:val="bottom"/>
          </w:tcPr>
          <w:p w14:paraId="31B5FB3F"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0.19</w:t>
            </w:r>
          </w:p>
        </w:tc>
        <w:tc>
          <w:tcPr>
            <w:tcW w:w="2126" w:type="dxa"/>
            <w:vAlign w:val="bottom"/>
          </w:tcPr>
          <w:p w14:paraId="2D7470D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0.08</w:t>
            </w:r>
          </w:p>
        </w:tc>
        <w:tc>
          <w:tcPr>
            <w:tcW w:w="2126" w:type="dxa"/>
            <w:vAlign w:val="center"/>
          </w:tcPr>
          <w:p w14:paraId="671895A1"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0.07</w:t>
            </w:r>
          </w:p>
        </w:tc>
        <w:tc>
          <w:tcPr>
            <w:tcW w:w="2203" w:type="dxa"/>
            <w:vAlign w:val="center"/>
          </w:tcPr>
          <w:p w14:paraId="353138E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0.07</w:t>
            </w:r>
          </w:p>
        </w:tc>
        <w:tc>
          <w:tcPr>
            <w:tcW w:w="1969" w:type="dxa"/>
            <w:vAlign w:val="center"/>
          </w:tcPr>
          <w:p w14:paraId="3C61A41B" w14:textId="77777777" w:rsidR="009305FF" w:rsidRPr="004540A3" w:rsidRDefault="009305FF" w:rsidP="00D5488C">
            <w:pPr>
              <w:spacing w:line="360" w:lineRule="auto"/>
              <w:jc w:val="center"/>
              <w:rPr>
                <w:rFonts w:ascii="Times New Roman" w:hAnsi="Times New Roman" w:cs="Times New Roman"/>
                <w:color w:val="000000" w:themeColor="text1"/>
              </w:rPr>
            </w:pPr>
            <w:r w:rsidRPr="004540A3">
              <w:rPr>
                <w:rFonts w:ascii="Times New Roman" w:hAnsi="Times New Roman" w:cs="Times New Roman"/>
                <w:color w:val="000000" w:themeColor="text1"/>
              </w:rPr>
              <w:t>0.24</w:t>
            </w:r>
          </w:p>
        </w:tc>
      </w:tr>
      <w:tr w:rsidR="009305FF" w:rsidRPr="004540A3" w14:paraId="13736917" w14:textId="77777777" w:rsidTr="00D5488C">
        <w:tc>
          <w:tcPr>
            <w:tcW w:w="1555" w:type="dxa"/>
            <w:vAlign w:val="center"/>
          </w:tcPr>
          <w:p w14:paraId="4A782455" w14:textId="77777777" w:rsidR="009305FF" w:rsidRPr="004540A3" w:rsidRDefault="009305FF" w:rsidP="00D5488C">
            <w:pPr>
              <w:spacing w:line="360" w:lineRule="auto"/>
              <w:rPr>
                <w:rFonts w:ascii="Times New Roman" w:hAnsi="Times New Roman" w:cs="Times New Roman"/>
              </w:rPr>
            </w:pPr>
            <w:r w:rsidRPr="004540A3">
              <w:rPr>
                <w:rFonts w:ascii="Times New Roman" w:hAnsi="Times New Roman" w:cs="Times New Roman"/>
                <w:color w:val="000000"/>
                <w:kern w:val="24"/>
              </w:rPr>
              <w:t>CD at 5%</w:t>
            </w:r>
          </w:p>
        </w:tc>
        <w:tc>
          <w:tcPr>
            <w:tcW w:w="2268" w:type="dxa"/>
            <w:vAlign w:val="bottom"/>
          </w:tcPr>
          <w:p w14:paraId="7E16B907"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0.17</w:t>
            </w:r>
          </w:p>
        </w:tc>
        <w:tc>
          <w:tcPr>
            <w:tcW w:w="1701" w:type="dxa"/>
            <w:vAlign w:val="bottom"/>
          </w:tcPr>
          <w:p w14:paraId="48C52DD0"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0.59</w:t>
            </w:r>
          </w:p>
        </w:tc>
        <w:tc>
          <w:tcPr>
            <w:tcW w:w="2126" w:type="dxa"/>
            <w:vAlign w:val="bottom"/>
          </w:tcPr>
          <w:p w14:paraId="4F7B7089"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0.26</w:t>
            </w:r>
          </w:p>
        </w:tc>
        <w:tc>
          <w:tcPr>
            <w:tcW w:w="2126" w:type="dxa"/>
            <w:vAlign w:val="center"/>
          </w:tcPr>
          <w:p w14:paraId="4D9907CB"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0.21</w:t>
            </w:r>
          </w:p>
        </w:tc>
        <w:tc>
          <w:tcPr>
            <w:tcW w:w="2203" w:type="dxa"/>
            <w:vAlign w:val="center"/>
          </w:tcPr>
          <w:p w14:paraId="02CCD04A"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0.22</w:t>
            </w:r>
          </w:p>
        </w:tc>
        <w:tc>
          <w:tcPr>
            <w:tcW w:w="1969" w:type="dxa"/>
            <w:vAlign w:val="center"/>
          </w:tcPr>
          <w:p w14:paraId="065F5CAF" w14:textId="77777777" w:rsidR="009305FF" w:rsidRPr="004540A3" w:rsidRDefault="009305FF" w:rsidP="00D5488C">
            <w:pPr>
              <w:spacing w:line="360" w:lineRule="auto"/>
              <w:jc w:val="center"/>
              <w:rPr>
                <w:rFonts w:ascii="Times New Roman" w:hAnsi="Times New Roman" w:cs="Times New Roman"/>
              </w:rPr>
            </w:pPr>
            <w:r w:rsidRPr="004540A3">
              <w:rPr>
                <w:rFonts w:ascii="Times New Roman" w:hAnsi="Times New Roman" w:cs="Times New Roman"/>
              </w:rPr>
              <w:t>0.74</w:t>
            </w:r>
          </w:p>
        </w:tc>
      </w:tr>
    </w:tbl>
    <w:p w14:paraId="4D9354B6" w14:textId="77777777" w:rsidR="009305FF" w:rsidRDefault="009305FF" w:rsidP="009305FF">
      <w:pPr>
        <w:rPr>
          <w:rFonts w:ascii="Times New Roman" w:hAnsi="Times New Roman" w:cs="Times New Roman"/>
          <w:b/>
          <w:bCs/>
        </w:rPr>
      </w:pPr>
    </w:p>
    <w:p w14:paraId="2825B202" w14:textId="77777777" w:rsidR="009305FF" w:rsidRDefault="009305FF" w:rsidP="009305FF">
      <w:pPr>
        <w:rPr>
          <w:rFonts w:ascii="Times New Roman" w:hAnsi="Times New Roman" w:cs="Times New Roman"/>
          <w:b/>
          <w:bCs/>
        </w:rPr>
      </w:pPr>
    </w:p>
    <w:p w14:paraId="492AB777" w14:textId="77777777" w:rsidR="009305FF" w:rsidRDefault="009305FF" w:rsidP="009305FF">
      <w:pPr>
        <w:rPr>
          <w:rFonts w:ascii="Times New Roman" w:hAnsi="Times New Roman" w:cs="Times New Roman"/>
          <w:b/>
          <w:bCs/>
        </w:rPr>
      </w:pPr>
    </w:p>
    <w:p w14:paraId="06CD27AD" w14:textId="77777777" w:rsidR="009305FF" w:rsidRDefault="009305FF" w:rsidP="009305FF">
      <w:pPr>
        <w:rPr>
          <w:rFonts w:ascii="Times New Roman" w:hAnsi="Times New Roman" w:cs="Times New Roman"/>
          <w:b/>
          <w:bCs/>
        </w:rPr>
      </w:pPr>
    </w:p>
    <w:p w14:paraId="5C591776" w14:textId="77777777" w:rsidR="009305FF" w:rsidRDefault="009305FF" w:rsidP="009305FF">
      <w:pPr>
        <w:rPr>
          <w:rFonts w:ascii="Times New Roman" w:hAnsi="Times New Roman" w:cs="Times New Roman"/>
          <w:b/>
          <w:bCs/>
        </w:rPr>
      </w:pPr>
    </w:p>
    <w:p w14:paraId="60E5F995" w14:textId="77777777" w:rsidR="009305FF" w:rsidRDefault="009305FF" w:rsidP="009305FF">
      <w:pPr>
        <w:rPr>
          <w:rFonts w:ascii="Times New Roman" w:hAnsi="Times New Roman" w:cs="Times New Roman"/>
          <w:b/>
          <w:bCs/>
        </w:rPr>
      </w:pPr>
    </w:p>
    <w:p w14:paraId="71A4C2A9" w14:textId="77777777" w:rsidR="009305FF" w:rsidRDefault="009305FF" w:rsidP="009305FF">
      <w:pPr>
        <w:spacing w:line="360" w:lineRule="auto"/>
        <w:jc w:val="center"/>
        <w:rPr>
          <w:rFonts w:ascii="Times New Roman" w:hAnsi="Times New Roman" w:cs="Times New Roman"/>
          <w:b/>
          <w:bCs/>
          <w:kern w:val="24"/>
        </w:rPr>
      </w:pPr>
      <w:r w:rsidRPr="00ED07B7">
        <w:rPr>
          <w:rFonts w:ascii="Times New Roman" w:hAnsi="Times New Roman" w:cs="Times New Roman"/>
          <w:b/>
          <w:bCs/>
          <w:kern w:val="24"/>
        </w:rPr>
        <w:t>TABLE</w:t>
      </w:r>
      <w:r>
        <w:rPr>
          <w:rFonts w:ascii="Times New Roman" w:hAnsi="Times New Roman" w:cs="Times New Roman"/>
          <w:b/>
          <w:bCs/>
          <w:kern w:val="24"/>
        </w:rPr>
        <w:t xml:space="preserve"> 3</w:t>
      </w:r>
      <w:r w:rsidRPr="00ED07B7">
        <w:rPr>
          <w:rFonts w:ascii="Times New Roman" w:hAnsi="Times New Roman" w:cs="Times New Roman"/>
          <w:b/>
          <w:bCs/>
          <w:kern w:val="24"/>
        </w:rPr>
        <w:t>. ECONOMICS OF CORIANDER IN EFFECT OF ORGANIC AND INORGANIC FERTILIZERS</w:t>
      </w:r>
    </w:p>
    <w:p w14:paraId="58CCBF0F" w14:textId="77777777" w:rsidR="009305FF" w:rsidRPr="00ED07B7" w:rsidRDefault="009305FF" w:rsidP="009305FF">
      <w:pPr>
        <w:spacing w:line="360" w:lineRule="auto"/>
        <w:jc w:val="center"/>
        <w:rPr>
          <w:rFonts w:ascii="Times New Roman" w:hAnsi="Times New Roman" w:cs="Times New Roman"/>
          <w:b/>
          <w:bCs/>
          <w:kern w:val="24"/>
        </w:rPr>
      </w:pPr>
    </w:p>
    <w:tbl>
      <w:tblPr>
        <w:tblStyle w:val="TableGrid"/>
        <w:tblW w:w="0" w:type="auto"/>
        <w:tblLayout w:type="fixed"/>
        <w:tblLook w:val="04A0" w:firstRow="1" w:lastRow="0" w:firstColumn="1" w:lastColumn="0" w:noHBand="0" w:noVBand="1"/>
      </w:tblPr>
      <w:tblGrid>
        <w:gridCol w:w="8926"/>
        <w:gridCol w:w="1417"/>
        <w:gridCol w:w="1134"/>
        <w:gridCol w:w="1134"/>
        <w:gridCol w:w="1337"/>
      </w:tblGrid>
      <w:tr w:rsidR="009305FF" w:rsidRPr="00360B8B" w14:paraId="7E091120" w14:textId="77777777" w:rsidTr="00D5488C">
        <w:tc>
          <w:tcPr>
            <w:tcW w:w="8926" w:type="dxa"/>
            <w:vAlign w:val="center"/>
          </w:tcPr>
          <w:p w14:paraId="41CA916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Treatments</w:t>
            </w:r>
          </w:p>
        </w:tc>
        <w:tc>
          <w:tcPr>
            <w:tcW w:w="1417" w:type="dxa"/>
            <w:vAlign w:val="center"/>
          </w:tcPr>
          <w:p w14:paraId="13399016"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Cost of production (ha)</w:t>
            </w:r>
          </w:p>
        </w:tc>
        <w:tc>
          <w:tcPr>
            <w:tcW w:w="1134" w:type="dxa"/>
            <w:vAlign w:val="center"/>
          </w:tcPr>
          <w:p w14:paraId="22596A2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Gross returns (ha)</w:t>
            </w:r>
          </w:p>
        </w:tc>
        <w:tc>
          <w:tcPr>
            <w:tcW w:w="1134" w:type="dxa"/>
            <w:vAlign w:val="center"/>
          </w:tcPr>
          <w:p w14:paraId="5B49D239"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Net returns (ha)</w:t>
            </w:r>
          </w:p>
        </w:tc>
        <w:tc>
          <w:tcPr>
            <w:tcW w:w="1337" w:type="dxa"/>
            <w:vAlign w:val="center"/>
          </w:tcPr>
          <w:p w14:paraId="3A12CB2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Benefit Cost Ratio</w:t>
            </w:r>
          </w:p>
        </w:tc>
      </w:tr>
      <w:tr w:rsidR="009305FF" w:rsidRPr="00360B8B" w14:paraId="1B5A92E3" w14:textId="77777777" w:rsidTr="00D5488C">
        <w:tc>
          <w:tcPr>
            <w:tcW w:w="8926" w:type="dxa"/>
          </w:tcPr>
          <w:p w14:paraId="3CE2F708"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T1 - Control</w:t>
            </w:r>
          </w:p>
        </w:tc>
        <w:tc>
          <w:tcPr>
            <w:tcW w:w="1417" w:type="dxa"/>
            <w:vAlign w:val="center"/>
          </w:tcPr>
          <w:p w14:paraId="6A2BB1DD"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30000</w:t>
            </w:r>
          </w:p>
        </w:tc>
        <w:tc>
          <w:tcPr>
            <w:tcW w:w="1134" w:type="dxa"/>
            <w:vAlign w:val="center"/>
          </w:tcPr>
          <w:p w14:paraId="295361D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36384</w:t>
            </w:r>
          </w:p>
        </w:tc>
        <w:tc>
          <w:tcPr>
            <w:tcW w:w="1134" w:type="dxa"/>
            <w:vAlign w:val="center"/>
          </w:tcPr>
          <w:p w14:paraId="7EDC9CC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6384</w:t>
            </w:r>
          </w:p>
        </w:tc>
        <w:tc>
          <w:tcPr>
            <w:tcW w:w="1337" w:type="dxa"/>
            <w:vAlign w:val="center"/>
          </w:tcPr>
          <w:p w14:paraId="7076DF1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1.20</w:t>
            </w:r>
          </w:p>
        </w:tc>
      </w:tr>
      <w:tr w:rsidR="009305FF" w:rsidRPr="00360B8B" w14:paraId="3207E2C5" w14:textId="77777777" w:rsidTr="00D5488C">
        <w:tc>
          <w:tcPr>
            <w:tcW w:w="8926" w:type="dxa"/>
          </w:tcPr>
          <w:p w14:paraId="7CC1D438"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T2 - NPK (100%)</w:t>
            </w:r>
          </w:p>
        </w:tc>
        <w:tc>
          <w:tcPr>
            <w:tcW w:w="1417" w:type="dxa"/>
            <w:vAlign w:val="center"/>
          </w:tcPr>
          <w:p w14:paraId="32F76CA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31760</w:t>
            </w:r>
          </w:p>
        </w:tc>
        <w:tc>
          <w:tcPr>
            <w:tcW w:w="1134" w:type="dxa"/>
            <w:vAlign w:val="center"/>
          </w:tcPr>
          <w:p w14:paraId="5910AD91"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42876</w:t>
            </w:r>
          </w:p>
        </w:tc>
        <w:tc>
          <w:tcPr>
            <w:tcW w:w="1134" w:type="dxa"/>
            <w:vAlign w:val="center"/>
          </w:tcPr>
          <w:p w14:paraId="6FDF7E8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11116</w:t>
            </w:r>
          </w:p>
        </w:tc>
        <w:tc>
          <w:tcPr>
            <w:tcW w:w="1337" w:type="dxa"/>
            <w:vAlign w:val="center"/>
          </w:tcPr>
          <w:p w14:paraId="6C05B544"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1.30</w:t>
            </w:r>
          </w:p>
        </w:tc>
      </w:tr>
      <w:tr w:rsidR="009305FF" w:rsidRPr="00360B8B" w14:paraId="28FB3580" w14:textId="77777777" w:rsidTr="00D5488C">
        <w:tc>
          <w:tcPr>
            <w:tcW w:w="8926" w:type="dxa"/>
          </w:tcPr>
          <w:p w14:paraId="73937D26"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T3 - RDN (100%) + Vermicompost @ 5t/ ha</w:t>
            </w:r>
            <w:r>
              <w:rPr>
                <w:rFonts w:ascii="Times New Roman" w:hAnsi="Times New Roman" w:cs="Times New Roman"/>
              </w:rPr>
              <w:t xml:space="preserve"> </w:t>
            </w:r>
            <w:r w:rsidRPr="00360B8B">
              <w:rPr>
                <w:rFonts w:ascii="Times New Roman" w:hAnsi="Times New Roman" w:cs="Times New Roman"/>
                <w:sz w:val="22"/>
                <w:szCs w:val="22"/>
              </w:rPr>
              <w:t xml:space="preserve">+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 </w:t>
            </w:r>
          </w:p>
        </w:tc>
        <w:tc>
          <w:tcPr>
            <w:tcW w:w="1417" w:type="dxa"/>
            <w:vAlign w:val="center"/>
          </w:tcPr>
          <w:p w14:paraId="7C3515FC"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81760</w:t>
            </w:r>
          </w:p>
        </w:tc>
        <w:tc>
          <w:tcPr>
            <w:tcW w:w="1134" w:type="dxa"/>
            <w:vAlign w:val="center"/>
          </w:tcPr>
          <w:p w14:paraId="1B995611"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125147</w:t>
            </w:r>
          </w:p>
        </w:tc>
        <w:tc>
          <w:tcPr>
            <w:tcW w:w="1134" w:type="dxa"/>
            <w:vAlign w:val="center"/>
          </w:tcPr>
          <w:p w14:paraId="648784D8"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43387</w:t>
            </w:r>
          </w:p>
        </w:tc>
        <w:tc>
          <w:tcPr>
            <w:tcW w:w="1337" w:type="dxa"/>
            <w:vAlign w:val="center"/>
          </w:tcPr>
          <w:p w14:paraId="3E0034ED"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1.50</w:t>
            </w:r>
          </w:p>
        </w:tc>
      </w:tr>
      <w:tr w:rsidR="009305FF" w:rsidRPr="00360B8B" w14:paraId="042ADF0C" w14:textId="77777777" w:rsidTr="00D5488C">
        <w:tc>
          <w:tcPr>
            <w:tcW w:w="8926" w:type="dxa"/>
          </w:tcPr>
          <w:p w14:paraId="48403B54"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 xml:space="preserve">T4 - N (75 %) + Vermicompost @ 5t/ ha +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 </w:t>
            </w:r>
          </w:p>
        </w:tc>
        <w:tc>
          <w:tcPr>
            <w:tcW w:w="1417" w:type="dxa"/>
            <w:vAlign w:val="center"/>
          </w:tcPr>
          <w:p w14:paraId="6330D876"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81245</w:t>
            </w:r>
          </w:p>
        </w:tc>
        <w:tc>
          <w:tcPr>
            <w:tcW w:w="1134" w:type="dxa"/>
            <w:vAlign w:val="center"/>
          </w:tcPr>
          <w:p w14:paraId="63ED03A0"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123973</w:t>
            </w:r>
          </w:p>
        </w:tc>
        <w:tc>
          <w:tcPr>
            <w:tcW w:w="1134" w:type="dxa"/>
            <w:vAlign w:val="center"/>
          </w:tcPr>
          <w:p w14:paraId="16B10C6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42728</w:t>
            </w:r>
          </w:p>
        </w:tc>
        <w:tc>
          <w:tcPr>
            <w:tcW w:w="1337" w:type="dxa"/>
            <w:vAlign w:val="center"/>
          </w:tcPr>
          <w:p w14:paraId="2134DDBA"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1.50</w:t>
            </w:r>
          </w:p>
        </w:tc>
      </w:tr>
      <w:tr w:rsidR="009305FF" w:rsidRPr="00360B8B" w14:paraId="07929BE1" w14:textId="77777777" w:rsidTr="00D5488C">
        <w:tc>
          <w:tcPr>
            <w:tcW w:w="8926" w:type="dxa"/>
          </w:tcPr>
          <w:p w14:paraId="7BBB84DB"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T5 - RND (100%) + Neem cake @ 2t/ ha</w:t>
            </w:r>
          </w:p>
        </w:tc>
        <w:tc>
          <w:tcPr>
            <w:tcW w:w="1417" w:type="dxa"/>
            <w:vAlign w:val="center"/>
          </w:tcPr>
          <w:p w14:paraId="63E4B9EC"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71760</w:t>
            </w:r>
          </w:p>
        </w:tc>
        <w:tc>
          <w:tcPr>
            <w:tcW w:w="1134" w:type="dxa"/>
            <w:vAlign w:val="center"/>
          </w:tcPr>
          <w:p w14:paraId="58BD700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97671</w:t>
            </w:r>
          </w:p>
        </w:tc>
        <w:tc>
          <w:tcPr>
            <w:tcW w:w="1134" w:type="dxa"/>
            <w:vAlign w:val="center"/>
          </w:tcPr>
          <w:p w14:paraId="767F4F1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25911</w:t>
            </w:r>
          </w:p>
        </w:tc>
        <w:tc>
          <w:tcPr>
            <w:tcW w:w="1337" w:type="dxa"/>
            <w:vAlign w:val="center"/>
          </w:tcPr>
          <w:p w14:paraId="0D0B5A44"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1.40</w:t>
            </w:r>
          </w:p>
        </w:tc>
      </w:tr>
      <w:tr w:rsidR="009305FF" w:rsidRPr="00360B8B" w14:paraId="3B3AFE6C" w14:textId="77777777" w:rsidTr="00D5488C">
        <w:tc>
          <w:tcPr>
            <w:tcW w:w="8926" w:type="dxa"/>
          </w:tcPr>
          <w:p w14:paraId="1E72AA8E"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T6 - N (75%) +</w:t>
            </w:r>
            <w:r>
              <w:rPr>
                <w:rFonts w:ascii="Times New Roman" w:hAnsi="Times New Roman" w:cs="Times New Roman"/>
              </w:rPr>
              <w:t xml:space="preserve"> </w:t>
            </w:r>
            <w:r w:rsidRPr="00360B8B">
              <w:rPr>
                <w:rFonts w:ascii="Times New Roman" w:hAnsi="Times New Roman" w:cs="Times New Roman"/>
                <w:sz w:val="22"/>
                <w:szCs w:val="22"/>
              </w:rPr>
              <w:t xml:space="preserve">Neem cake @ 2t/ha +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 </w:t>
            </w:r>
          </w:p>
        </w:tc>
        <w:tc>
          <w:tcPr>
            <w:tcW w:w="1417" w:type="dxa"/>
            <w:vAlign w:val="center"/>
          </w:tcPr>
          <w:p w14:paraId="3005DCA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72245</w:t>
            </w:r>
          </w:p>
        </w:tc>
        <w:tc>
          <w:tcPr>
            <w:tcW w:w="1134" w:type="dxa"/>
            <w:vAlign w:val="center"/>
          </w:tcPr>
          <w:p w14:paraId="6BEFE9E8"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107144</w:t>
            </w:r>
          </w:p>
        </w:tc>
        <w:tc>
          <w:tcPr>
            <w:tcW w:w="1134" w:type="dxa"/>
            <w:vAlign w:val="center"/>
          </w:tcPr>
          <w:p w14:paraId="6DED5C4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34899</w:t>
            </w:r>
          </w:p>
        </w:tc>
        <w:tc>
          <w:tcPr>
            <w:tcW w:w="1337" w:type="dxa"/>
            <w:vAlign w:val="center"/>
          </w:tcPr>
          <w:p w14:paraId="45FAA28E"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1.50</w:t>
            </w:r>
          </w:p>
        </w:tc>
      </w:tr>
      <w:tr w:rsidR="009305FF" w:rsidRPr="00360B8B" w14:paraId="17C00BF1" w14:textId="77777777" w:rsidTr="00D5488C">
        <w:tc>
          <w:tcPr>
            <w:tcW w:w="8926" w:type="dxa"/>
          </w:tcPr>
          <w:p w14:paraId="613F5118"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T7 - RDN (100 %) + vermicompost @ 5t/ ha+ Neem cake @ 2t/ ha</w:t>
            </w:r>
          </w:p>
        </w:tc>
        <w:tc>
          <w:tcPr>
            <w:tcW w:w="1417" w:type="dxa"/>
            <w:vAlign w:val="center"/>
          </w:tcPr>
          <w:p w14:paraId="5516FA1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121760</w:t>
            </w:r>
          </w:p>
        </w:tc>
        <w:tc>
          <w:tcPr>
            <w:tcW w:w="1134" w:type="dxa"/>
            <w:vAlign w:val="center"/>
          </w:tcPr>
          <w:p w14:paraId="6D84D4D6"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210506</w:t>
            </w:r>
          </w:p>
        </w:tc>
        <w:tc>
          <w:tcPr>
            <w:tcW w:w="1134" w:type="dxa"/>
            <w:vAlign w:val="center"/>
          </w:tcPr>
          <w:p w14:paraId="1BE6147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88746</w:t>
            </w:r>
          </w:p>
        </w:tc>
        <w:tc>
          <w:tcPr>
            <w:tcW w:w="1337" w:type="dxa"/>
            <w:vAlign w:val="center"/>
          </w:tcPr>
          <w:p w14:paraId="64AB393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1.70</w:t>
            </w:r>
          </w:p>
        </w:tc>
      </w:tr>
      <w:tr w:rsidR="009305FF" w:rsidRPr="00360B8B" w14:paraId="6F327A95" w14:textId="77777777" w:rsidTr="00D5488C">
        <w:tc>
          <w:tcPr>
            <w:tcW w:w="8926" w:type="dxa"/>
          </w:tcPr>
          <w:p w14:paraId="3D96DF2A"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 xml:space="preserve">T8 - N (75 %) + Vermicompost @ 5t/ ha + Neem cake @ 2t/ ha+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w:t>
            </w:r>
          </w:p>
        </w:tc>
        <w:tc>
          <w:tcPr>
            <w:tcW w:w="1417" w:type="dxa"/>
            <w:vAlign w:val="center"/>
          </w:tcPr>
          <w:p w14:paraId="5FFC1417"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122245</w:t>
            </w:r>
          </w:p>
        </w:tc>
        <w:tc>
          <w:tcPr>
            <w:tcW w:w="1134" w:type="dxa"/>
            <w:vAlign w:val="center"/>
          </w:tcPr>
          <w:p w14:paraId="649B9B48"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189624</w:t>
            </w:r>
          </w:p>
        </w:tc>
        <w:tc>
          <w:tcPr>
            <w:tcW w:w="1134" w:type="dxa"/>
            <w:vAlign w:val="center"/>
          </w:tcPr>
          <w:p w14:paraId="40A10CB2"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67379</w:t>
            </w:r>
          </w:p>
        </w:tc>
        <w:tc>
          <w:tcPr>
            <w:tcW w:w="1337" w:type="dxa"/>
            <w:vAlign w:val="center"/>
          </w:tcPr>
          <w:p w14:paraId="7D70E5F2"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1.60</w:t>
            </w:r>
          </w:p>
        </w:tc>
      </w:tr>
    </w:tbl>
    <w:p w14:paraId="7E95A820" w14:textId="77777777" w:rsidR="009305FF" w:rsidRDefault="009305FF" w:rsidP="009305FF">
      <w:pPr>
        <w:rPr>
          <w:rFonts w:ascii="Times New Roman" w:hAnsi="Times New Roman" w:cs="Times New Roman"/>
          <w:b/>
          <w:bCs/>
        </w:rPr>
        <w:sectPr w:rsidR="009305FF" w:rsidSect="009305FF">
          <w:pgSz w:w="16838" w:h="11906" w:orient="landscape"/>
          <w:pgMar w:top="1440" w:right="1440" w:bottom="1440" w:left="1440" w:header="709" w:footer="709" w:gutter="0"/>
          <w:cols w:space="708"/>
          <w:docGrid w:linePitch="360"/>
        </w:sectPr>
      </w:pPr>
    </w:p>
    <w:p w14:paraId="0A0FAB3D" w14:textId="07115730" w:rsidR="009305FF" w:rsidRPr="000C2498" w:rsidRDefault="00964AE5" w:rsidP="009305FF">
      <w:pPr>
        <w:jc w:val="center"/>
        <w:rPr>
          <w:rFonts w:ascii="Times New Roman" w:hAnsi="Times New Roman" w:cs="Times New Roman"/>
          <w:b/>
          <w:bCs/>
        </w:rPr>
      </w:pPr>
      <w:r>
        <w:rPr>
          <w:rFonts w:ascii="Times New Roman" w:hAnsi="Times New Roman" w:cs="Times New Roman"/>
          <w:b/>
          <w:bCs/>
        </w:rPr>
        <w:lastRenderedPageBreak/>
        <w:t xml:space="preserve">Fig. </w:t>
      </w:r>
      <w:r w:rsidR="009305FF" w:rsidRPr="000C2498">
        <w:rPr>
          <w:rFonts w:ascii="Times New Roman" w:hAnsi="Times New Roman" w:cs="Times New Roman"/>
          <w:b/>
          <w:bCs/>
        </w:rPr>
        <w:t>1</w:t>
      </w:r>
      <w:r w:rsidR="009305FF">
        <w:rPr>
          <w:rFonts w:ascii="Times New Roman" w:hAnsi="Times New Roman" w:cs="Times New Roman"/>
          <w:b/>
          <w:bCs/>
        </w:rPr>
        <w:t>.</w:t>
      </w:r>
      <w:r w:rsidR="009305FF" w:rsidRPr="000C2498">
        <w:rPr>
          <w:rFonts w:ascii="Times New Roman" w:hAnsi="Times New Roman" w:cs="Times New Roman"/>
          <w:b/>
          <w:bCs/>
        </w:rPr>
        <w:t xml:space="preserve"> Effect of organic and inorganic fertilizers on </w:t>
      </w:r>
      <w:r w:rsidR="009305FF">
        <w:rPr>
          <w:rFonts w:ascii="Times New Roman" w:hAnsi="Times New Roman" w:cs="Times New Roman"/>
          <w:b/>
          <w:bCs/>
        </w:rPr>
        <w:t>growth parameters</w:t>
      </w:r>
    </w:p>
    <w:p w14:paraId="3FD1F720" w14:textId="473411E5" w:rsidR="009305FF" w:rsidRDefault="009305FF" w:rsidP="009305FF">
      <w:pPr>
        <w:jc w:val="center"/>
        <w:rPr>
          <w:b/>
        </w:rPr>
      </w:pPr>
      <w:r>
        <w:rPr>
          <w:noProof/>
          <w:lang w:val="en-IN" w:eastAsia="en-IN"/>
        </w:rPr>
        <w:drawing>
          <wp:inline distT="0" distB="0" distL="0" distR="0" wp14:anchorId="3056E685" wp14:editId="60CDA03A">
            <wp:extent cx="5161750" cy="3542340"/>
            <wp:effectExtent l="0" t="0" r="1270" b="1270"/>
            <wp:docPr id="59023956" name="Chart 1">
              <a:extLst xmlns:a="http://schemas.openxmlformats.org/drawingml/2006/main">
                <a:ext uri="{FF2B5EF4-FFF2-40B4-BE49-F238E27FC236}">
                  <a16:creationId xmlns:a16="http://schemas.microsoft.com/office/drawing/2014/main" id="{6CA9BD6C-4C39-2547-17CD-C6437661F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F8887B" w14:textId="77777777" w:rsidR="009305FF" w:rsidRDefault="009305FF" w:rsidP="009305FF">
      <w:pPr>
        <w:jc w:val="center"/>
        <w:rPr>
          <w:rFonts w:ascii="Times New Roman" w:hAnsi="Times New Roman" w:cs="Times New Roman"/>
          <w:b/>
          <w:bCs/>
        </w:rPr>
      </w:pPr>
    </w:p>
    <w:p w14:paraId="197FAAD5" w14:textId="4CDC5B0C" w:rsidR="009305FF" w:rsidRPr="009305FF" w:rsidRDefault="009305FF" w:rsidP="009305FF">
      <w:pPr>
        <w:jc w:val="center"/>
        <w:rPr>
          <w:rFonts w:ascii="Times New Roman" w:hAnsi="Times New Roman" w:cs="Times New Roman"/>
          <w:b/>
          <w:bCs/>
        </w:rPr>
      </w:pPr>
      <w:r>
        <w:rPr>
          <w:rFonts w:ascii="Times New Roman" w:hAnsi="Times New Roman" w:cs="Times New Roman"/>
          <w:b/>
          <w:bCs/>
        </w:rPr>
        <w:t>Fig. 2.</w:t>
      </w:r>
      <w:r w:rsidRPr="000C2498">
        <w:rPr>
          <w:rFonts w:ascii="Times New Roman" w:hAnsi="Times New Roman" w:cs="Times New Roman"/>
          <w:b/>
          <w:bCs/>
        </w:rPr>
        <w:t xml:space="preserve"> Effect of organic and inorganic fertilizers on </w:t>
      </w:r>
      <w:r>
        <w:rPr>
          <w:rFonts w:ascii="Times New Roman" w:hAnsi="Times New Roman" w:cs="Times New Roman"/>
          <w:b/>
          <w:bCs/>
        </w:rPr>
        <w:t>yield</w:t>
      </w:r>
      <w:r w:rsidRPr="000C2498">
        <w:rPr>
          <w:rFonts w:ascii="Times New Roman" w:hAnsi="Times New Roman" w:cs="Times New Roman"/>
          <w:b/>
          <w:bCs/>
        </w:rPr>
        <w:t xml:space="preserve"> parameters</w:t>
      </w:r>
    </w:p>
    <w:p w14:paraId="3EC5216F" w14:textId="23BF391A" w:rsidR="004E7D5D" w:rsidRDefault="009305FF" w:rsidP="009305FF">
      <w:pPr>
        <w:spacing w:before="240"/>
        <w:jc w:val="center"/>
      </w:pPr>
      <w:r w:rsidRPr="000F162F">
        <w:rPr>
          <w:rFonts w:ascii="Times New Roman" w:hAnsi="Times New Roman" w:cs="Times New Roman"/>
          <w:noProof/>
          <w:lang w:val="en-IN" w:eastAsia="en-IN"/>
        </w:rPr>
        <w:drawing>
          <wp:inline distT="0" distB="0" distL="0" distR="0" wp14:anchorId="79FE660B" wp14:editId="4103BB45">
            <wp:extent cx="5079146" cy="2854234"/>
            <wp:effectExtent l="0" t="0" r="7620" b="3810"/>
            <wp:docPr id="1248348776" name="Chart 1">
              <a:extLst xmlns:a="http://schemas.openxmlformats.org/drawingml/2006/main">
                <a:ext uri="{FF2B5EF4-FFF2-40B4-BE49-F238E27FC236}">
                  <a16:creationId xmlns:a16="http://schemas.microsoft.com/office/drawing/2014/main" id="{F7D2B838-5B4D-5FD2-E535-A51EA0352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8C74D0" w14:textId="77777777" w:rsidR="00072FD6" w:rsidRDefault="00072FD6" w:rsidP="00964AE5">
      <w:pPr>
        <w:spacing w:before="240"/>
      </w:pPr>
    </w:p>
    <w:p w14:paraId="07988B3E" w14:textId="77777777" w:rsidR="00964AE5" w:rsidRPr="00964AE5" w:rsidRDefault="00964AE5" w:rsidP="00964AE5">
      <w:pPr>
        <w:spacing w:before="240"/>
        <w:jc w:val="center"/>
        <w:rPr>
          <w:rFonts w:ascii="Times New Roman" w:hAnsi="Times New Roman" w:cs="Times New Roman"/>
          <w:lang w:val="en-IN"/>
        </w:rPr>
      </w:pPr>
    </w:p>
    <w:p w14:paraId="012AAEC7" w14:textId="3D8866E8" w:rsidR="00964AE5" w:rsidRPr="00964AE5" w:rsidRDefault="00964AE5" w:rsidP="00964AE5">
      <w:pPr>
        <w:spacing w:before="240"/>
        <w:jc w:val="center"/>
        <w:rPr>
          <w:rFonts w:ascii="Times New Roman" w:hAnsi="Times New Roman" w:cs="Times New Roman"/>
          <w:b/>
          <w:bCs/>
        </w:rPr>
      </w:pPr>
      <w:r w:rsidRPr="00964AE5">
        <w:rPr>
          <w:rFonts w:ascii="Times New Roman" w:hAnsi="Times New Roman" w:cs="Times New Roman"/>
          <w:b/>
          <w:bCs/>
        </w:rPr>
        <w:lastRenderedPageBreak/>
        <w:t>Fig. 3. Economics of coriander in effect of organic and inorganic fertilizers</w:t>
      </w:r>
    </w:p>
    <w:p w14:paraId="5D7FBFD1" w14:textId="211E0E73" w:rsidR="00964AE5" w:rsidRPr="00964AE5" w:rsidRDefault="00964AE5" w:rsidP="00964AE5">
      <w:pPr>
        <w:spacing w:before="240"/>
        <w:ind w:left="720"/>
        <w:jc w:val="center"/>
        <w:rPr>
          <w:rFonts w:ascii="Times New Roman" w:hAnsi="Times New Roman" w:cs="Times New Roman"/>
          <w:lang w:val="en-IN"/>
        </w:rPr>
      </w:pPr>
      <w:r w:rsidRPr="00964AE5">
        <w:rPr>
          <w:rFonts w:ascii="Times New Roman" w:hAnsi="Times New Roman" w:cs="Times New Roman"/>
          <w:noProof/>
          <w:lang w:val="en-IN" w:eastAsia="en-IN"/>
        </w:rPr>
        <w:drawing>
          <wp:inline distT="0" distB="0" distL="0" distR="0" wp14:anchorId="6F400F51" wp14:editId="544CCB3F">
            <wp:extent cx="5483225" cy="3237230"/>
            <wp:effectExtent l="0" t="0" r="3175" b="1270"/>
            <wp:docPr id="165699450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3F178D" w14:textId="77777777" w:rsidR="00072FD6" w:rsidRPr="00F5330E" w:rsidRDefault="00072FD6" w:rsidP="009305FF">
      <w:pPr>
        <w:spacing w:before="240"/>
        <w:jc w:val="center"/>
      </w:pPr>
    </w:p>
    <w:sectPr w:rsidR="00072FD6" w:rsidRPr="00F5330E" w:rsidSect="009305F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DMIN" w:date="2025-07-28T12:35:00Z" w:initials="A">
    <w:p w14:paraId="2CC9B00E" w14:textId="06B85DB0" w:rsidR="0095219D" w:rsidRDefault="0095219D">
      <w:pPr>
        <w:pStyle w:val="CommentText"/>
      </w:pPr>
      <w:r>
        <w:rPr>
          <w:rStyle w:val="CommentReference"/>
        </w:rPr>
        <w:annotationRef/>
      </w:r>
      <w:r w:rsidR="00535663">
        <w:t>C</w:t>
      </w:r>
      <w:r w:rsidR="0018239B">
        <w:t>orre</w:t>
      </w:r>
      <w:r w:rsidR="00535663">
        <w:t>ct the sentence 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C9B0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C9B00E" w16cid:durableId="2C31E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10DC3" w14:textId="77777777" w:rsidR="006C10E6" w:rsidRDefault="006C10E6" w:rsidP="00B8258A">
      <w:pPr>
        <w:spacing w:after="0" w:line="240" w:lineRule="auto"/>
      </w:pPr>
      <w:r>
        <w:separator/>
      </w:r>
    </w:p>
  </w:endnote>
  <w:endnote w:type="continuationSeparator" w:id="0">
    <w:p w14:paraId="150E416E" w14:textId="77777777" w:rsidR="006C10E6" w:rsidRDefault="006C10E6" w:rsidP="00B8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93B1" w14:textId="77777777" w:rsidR="00B8258A" w:rsidRDefault="00B82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A2F8" w14:textId="77777777" w:rsidR="00B8258A" w:rsidRDefault="00B82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5EF4" w14:textId="77777777" w:rsidR="00B8258A" w:rsidRDefault="00B82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D0C6" w14:textId="77777777" w:rsidR="006C10E6" w:rsidRDefault="006C10E6" w:rsidP="00B8258A">
      <w:pPr>
        <w:spacing w:after="0" w:line="240" w:lineRule="auto"/>
      </w:pPr>
      <w:r>
        <w:separator/>
      </w:r>
    </w:p>
  </w:footnote>
  <w:footnote w:type="continuationSeparator" w:id="0">
    <w:p w14:paraId="708E73C9" w14:textId="77777777" w:rsidR="006C10E6" w:rsidRDefault="006C10E6" w:rsidP="00B8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D031" w14:textId="69B9D787" w:rsidR="00B8258A" w:rsidRDefault="006C10E6">
    <w:pPr>
      <w:pStyle w:val="Header"/>
    </w:pPr>
    <w:r>
      <w:rPr>
        <w:noProof/>
      </w:rPr>
      <w:pict w14:anchorId="528F9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1354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0F4B" w14:textId="1C7D47D2" w:rsidR="00B8258A" w:rsidRDefault="006C10E6">
    <w:pPr>
      <w:pStyle w:val="Header"/>
    </w:pPr>
    <w:r>
      <w:rPr>
        <w:noProof/>
      </w:rPr>
      <w:pict w14:anchorId="51614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1354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CFA3" w14:textId="12D8A96F" w:rsidR="00B8258A" w:rsidRDefault="006C10E6">
    <w:pPr>
      <w:pStyle w:val="Header"/>
    </w:pPr>
    <w:r>
      <w:rPr>
        <w:noProof/>
      </w:rPr>
      <w:pict w14:anchorId="364F1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1354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mBUsn8H0hK12og" int2:id="xyMsOXP5">
      <int2:state int2:value="Rejected" int2:type="LegacyProofing"/>
    </int2:textHash>
    <int2:textHash int2:hashCode="/j1Un2jq1Qatur" int2:id="HsJL4WWD">
      <int2:state int2:value="Rejected" int2:type="LegacyProofing"/>
    </int2:textHash>
    <int2:textHash int2:hashCode="ecRraapEGXfqbo" int2:id="OkDSsTuu">
      <int2:state int2:value="Rejected" int2:type="LegacyProofing"/>
    </int2:textHash>
    <int2:textHash int2:hashCode="sHWZujUTKf8j2s" int2:id="imQnWKSI">
      <int2:state int2:value="Rejected" int2:type="LegacyProofing"/>
    </int2:textHash>
    <int2:textHash int2:hashCode="X7pJCR0snqt4cm" int2:id="PHwyaZ8l">
      <int2:state int2:value="Rejected" int2:type="LegacyProofing"/>
    </int2:textHash>
    <int2:textHash int2:hashCode="+E8yOu8v0cYOTY" int2:id="uA2KezjB">
      <int2:state int2:value="Rejected" int2:type="LegacyProofing"/>
    </int2:textHash>
    <int2:textHash int2:hashCode="DQqPTflD/NulXe" int2:id="xT913T2F">
      <int2:state int2:value="Rejected" int2:type="LegacyProofing"/>
    </int2:textHash>
    <int2:textHash int2:hashCode="qgY4e755T9E+op" int2:id="0nm2nikx">
      <int2:state int2:value="Rejected" int2:type="LegacyProofing"/>
    </int2:textHash>
    <int2:textHash int2:hashCode="1qUC2XpYRbv3zZ" int2:id="eVIk70m9">
      <int2:state int2:value="Rejected" int2:type="LegacyProofing"/>
    </int2:textHash>
    <int2:textHash int2:hashCode="mTTqc6XciVLcvk" int2:id="MKFByBMu">
      <int2:state int2:value="Rejected" int2:type="LegacyProofing"/>
    </int2:textHash>
    <int2:textHash int2:hashCode="wEU+VIlb6IotMJ" int2:id="TnajpFjc">
      <int2:state int2:value="Rejected" int2:type="LegacyProofing"/>
    </int2:textHash>
    <int2:textHash int2:hashCode="bj/l83QNIQPKGe" int2:id="nTYPst8U">
      <int2:state int2:value="Rejected" int2:type="LegacyProofing"/>
    </int2:textHash>
    <int2:textHash int2:hashCode="tSqXsQ5Xhjw4F5" int2:id="KZe2ACS9">
      <int2:state int2:value="Rejected" int2:type="LegacyProofing"/>
    </int2:textHash>
    <int2:textHash int2:hashCode="6f54NQkxfTxSfQ" int2:id="ZhSXA48j">
      <int2:state int2:value="Rejected" int2:type="LegacyProofing"/>
    </int2:textHash>
    <int2:textHash int2:hashCode="9kwxO/HqZmjNwL" int2:id="QoIohipN">
      <int2:state int2:value="Rejected" int2:type="LegacyProofing"/>
    </int2:textHash>
    <int2:textHash int2:hashCode="tCptk9eWkVIi9v" int2:id="fNoFq6ME">
      <int2:state int2:value="Rejected" int2:type="LegacyProofing"/>
    </int2:textHash>
    <int2:textHash int2:hashCode="+jO4Wkq97xjvyl" int2:id="ThVpr0JZ">
      <int2:state int2:value="Rejected" int2:type="LegacyProofing"/>
    </int2:textHash>
    <int2:textHash int2:hashCode="yicTHhkZB/K9Gh" int2:id="OyVa6Wwj">
      <int2:state int2:value="Rejected" int2:type="LegacyProofing"/>
    </int2:textHash>
    <int2:textHash int2:hashCode="dZlO/ehnB7xSBD" int2:id="phVSXcp7">
      <int2:state int2:value="Rejected" int2:type="LegacyProofing"/>
    </int2:textHash>
    <int2:textHash int2:hashCode="K1y9gj2o4ihJgI" int2:id="MAFHfCjY">
      <int2:state int2:value="Rejected" int2:type="LegacyProofing"/>
    </int2:textHash>
    <int2:textHash int2:hashCode="GnXlVnX6fagB3W" int2:id="6cTbTYay">
      <int2:state int2:value="Rejected" int2:type="LegacyProofing"/>
    </int2:textHash>
    <int2:textHash int2:hashCode="0NXP4Cd239BrVv" int2:id="RaMMI7Ge">
      <int2:state int2:value="Rejected" int2:type="LegacyProofing"/>
    </int2:textHash>
    <int2:textHash int2:hashCode="KwnasnJygR0weD" int2:id="4DDDp951">
      <int2:state int2:value="Rejected" int2:type="LegacyProofing"/>
    </int2:textHash>
    <int2:textHash int2:hashCode="P2oU+cpcl84UFg" int2:id="2TxbQahX">
      <int2:state int2:value="Rejected" int2:type="LegacyProofing"/>
    </int2:textHash>
    <int2:textHash int2:hashCode="edQaR+j+xVhWpq" int2:id="mNVU4Bh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F08E"/>
    <w:multiLevelType w:val="hybridMultilevel"/>
    <w:tmpl w:val="E9D082A0"/>
    <w:lvl w:ilvl="0" w:tplc="99FCD54E">
      <w:start w:val="1"/>
      <w:numFmt w:val="decimal"/>
      <w:lvlText w:val="%1."/>
      <w:lvlJc w:val="left"/>
      <w:pPr>
        <w:ind w:left="720" w:hanging="360"/>
      </w:pPr>
    </w:lvl>
    <w:lvl w:ilvl="1" w:tplc="A866F2EE">
      <w:start w:val="1"/>
      <w:numFmt w:val="lowerLetter"/>
      <w:lvlText w:val="%2."/>
      <w:lvlJc w:val="left"/>
      <w:pPr>
        <w:ind w:left="1440" w:hanging="360"/>
      </w:pPr>
    </w:lvl>
    <w:lvl w:ilvl="2" w:tplc="594AE8B0">
      <w:start w:val="1"/>
      <w:numFmt w:val="lowerRoman"/>
      <w:lvlText w:val="%3."/>
      <w:lvlJc w:val="right"/>
      <w:pPr>
        <w:ind w:left="2160" w:hanging="180"/>
      </w:pPr>
    </w:lvl>
    <w:lvl w:ilvl="3" w:tplc="5608EC80">
      <w:start w:val="1"/>
      <w:numFmt w:val="decimal"/>
      <w:lvlText w:val="%4."/>
      <w:lvlJc w:val="left"/>
      <w:pPr>
        <w:ind w:left="2880" w:hanging="360"/>
      </w:pPr>
    </w:lvl>
    <w:lvl w:ilvl="4" w:tplc="891EEFA0">
      <w:start w:val="1"/>
      <w:numFmt w:val="lowerLetter"/>
      <w:lvlText w:val="%5."/>
      <w:lvlJc w:val="left"/>
      <w:pPr>
        <w:ind w:left="3600" w:hanging="360"/>
      </w:pPr>
    </w:lvl>
    <w:lvl w:ilvl="5" w:tplc="615C5BF6">
      <w:start w:val="1"/>
      <w:numFmt w:val="lowerRoman"/>
      <w:lvlText w:val="%6."/>
      <w:lvlJc w:val="right"/>
      <w:pPr>
        <w:ind w:left="4320" w:hanging="180"/>
      </w:pPr>
    </w:lvl>
    <w:lvl w:ilvl="6" w:tplc="49E0651E">
      <w:start w:val="1"/>
      <w:numFmt w:val="decimal"/>
      <w:lvlText w:val="%7."/>
      <w:lvlJc w:val="left"/>
      <w:pPr>
        <w:ind w:left="5040" w:hanging="360"/>
      </w:pPr>
    </w:lvl>
    <w:lvl w:ilvl="7" w:tplc="A08A64A4">
      <w:start w:val="1"/>
      <w:numFmt w:val="lowerLetter"/>
      <w:lvlText w:val="%8."/>
      <w:lvlJc w:val="left"/>
      <w:pPr>
        <w:ind w:left="5760" w:hanging="360"/>
      </w:pPr>
    </w:lvl>
    <w:lvl w:ilvl="8" w:tplc="65804C74">
      <w:start w:val="1"/>
      <w:numFmt w:val="lowerRoman"/>
      <w:lvlText w:val="%9."/>
      <w:lvlJc w:val="right"/>
      <w:pPr>
        <w:ind w:left="6480" w:hanging="180"/>
      </w:pPr>
    </w:lvl>
  </w:abstractNum>
  <w:abstractNum w:abstractNumId="1" w15:restartNumberingAfterBreak="0">
    <w:nsid w:val="07F9B0FA"/>
    <w:multiLevelType w:val="hybridMultilevel"/>
    <w:tmpl w:val="55260EAC"/>
    <w:lvl w:ilvl="0" w:tplc="614E596E">
      <w:start w:val="1"/>
      <w:numFmt w:val="bullet"/>
      <w:lvlText w:val=""/>
      <w:lvlJc w:val="left"/>
      <w:pPr>
        <w:ind w:left="720" w:hanging="360"/>
      </w:pPr>
      <w:rPr>
        <w:rFonts w:ascii="Symbol" w:hAnsi="Symbol" w:hint="default"/>
      </w:rPr>
    </w:lvl>
    <w:lvl w:ilvl="1" w:tplc="4BAEAC08">
      <w:start w:val="1"/>
      <w:numFmt w:val="bullet"/>
      <w:lvlText w:val="o"/>
      <w:lvlJc w:val="left"/>
      <w:pPr>
        <w:ind w:left="1440" w:hanging="360"/>
      </w:pPr>
      <w:rPr>
        <w:rFonts w:ascii="Courier New" w:hAnsi="Courier New" w:hint="default"/>
      </w:rPr>
    </w:lvl>
    <w:lvl w:ilvl="2" w:tplc="1FE28076">
      <w:start w:val="1"/>
      <w:numFmt w:val="bullet"/>
      <w:lvlText w:val=""/>
      <w:lvlJc w:val="left"/>
      <w:pPr>
        <w:ind w:left="2160" w:hanging="360"/>
      </w:pPr>
      <w:rPr>
        <w:rFonts w:ascii="Wingdings" w:hAnsi="Wingdings" w:hint="default"/>
      </w:rPr>
    </w:lvl>
    <w:lvl w:ilvl="3" w:tplc="9B5C8100">
      <w:start w:val="1"/>
      <w:numFmt w:val="bullet"/>
      <w:lvlText w:val=""/>
      <w:lvlJc w:val="left"/>
      <w:pPr>
        <w:ind w:left="2880" w:hanging="360"/>
      </w:pPr>
      <w:rPr>
        <w:rFonts w:ascii="Symbol" w:hAnsi="Symbol" w:hint="default"/>
      </w:rPr>
    </w:lvl>
    <w:lvl w:ilvl="4" w:tplc="5DBC8D74">
      <w:start w:val="1"/>
      <w:numFmt w:val="bullet"/>
      <w:lvlText w:val="o"/>
      <w:lvlJc w:val="left"/>
      <w:pPr>
        <w:ind w:left="3600" w:hanging="360"/>
      </w:pPr>
      <w:rPr>
        <w:rFonts w:ascii="Courier New" w:hAnsi="Courier New" w:hint="default"/>
      </w:rPr>
    </w:lvl>
    <w:lvl w:ilvl="5" w:tplc="FF2CD998">
      <w:start w:val="1"/>
      <w:numFmt w:val="bullet"/>
      <w:lvlText w:val=""/>
      <w:lvlJc w:val="left"/>
      <w:pPr>
        <w:ind w:left="4320" w:hanging="360"/>
      </w:pPr>
      <w:rPr>
        <w:rFonts w:ascii="Wingdings" w:hAnsi="Wingdings" w:hint="default"/>
      </w:rPr>
    </w:lvl>
    <w:lvl w:ilvl="6" w:tplc="46301812">
      <w:start w:val="1"/>
      <w:numFmt w:val="bullet"/>
      <w:lvlText w:val=""/>
      <w:lvlJc w:val="left"/>
      <w:pPr>
        <w:ind w:left="5040" w:hanging="360"/>
      </w:pPr>
      <w:rPr>
        <w:rFonts w:ascii="Symbol" w:hAnsi="Symbol" w:hint="default"/>
      </w:rPr>
    </w:lvl>
    <w:lvl w:ilvl="7" w:tplc="E424BD4A">
      <w:start w:val="1"/>
      <w:numFmt w:val="bullet"/>
      <w:lvlText w:val="o"/>
      <w:lvlJc w:val="left"/>
      <w:pPr>
        <w:ind w:left="5760" w:hanging="360"/>
      </w:pPr>
      <w:rPr>
        <w:rFonts w:ascii="Courier New" w:hAnsi="Courier New" w:hint="default"/>
      </w:rPr>
    </w:lvl>
    <w:lvl w:ilvl="8" w:tplc="5FF0FB58">
      <w:start w:val="1"/>
      <w:numFmt w:val="bullet"/>
      <w:lvlText w:val=""/>
      <w:lvlJc w:val="left"/>
      <w:pPr>
        <w:ind w:left="6480" w:hanging="360"/>
      </w:pPr>
      <w:rPr>
        <w:rFonts w:ascii="Wingdings" w:hAnsi="Wingdings" w:hint="default"/>
      </w:rPr>
    </w:lvl>
  </w:abstractNum>
  <w:abstractNum w:abstractNumId="2" w15:restartNumberingAfterBreak="0">
    <w:nsid w:val="08431B08"/>
    <w:multiLevelType w:val="hybridMultilevel"/>
    <w:tmpl w:val="849AA5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2E5237"/>
    <w:multiLevelType w:val="hybridMultilevel"/>
    <w:tmpl w:val="7DF83290"/>
    <w:lvl w:ilvl="0" w:tplc="2B107EC6">
      <w:start w:val="1"/>
      <w:numFmt w:val="bullet"/>
      <w:lvlText w:val=""/>
      <w:lvlJc w:val="left"/>
      <w:pPr>
        <w:ind w:left="720" w:hanging="360"/>
      </w:pPr>
      <w:rPr>
        <w:rFonts w:ascii="Symbol" w:hAnsi="Symbol" w:hint="default"/>
      </w:rPr>
    </w:lvl>
    <w:lvl w:ilvl="1" w:tplc="11707838">
      <w:start w:val="1"/>
      <w:numFmt w:val="bullet"/>
      <w:lvlText w:val=""/>
      <w:lvlJc w:val="left"/>
      <w:pPr>
        <w:ind w:left="1440" w:hanging="360"/>
      </w:pPr>
      <w:rPr>
        <w:rFonts w:ascii="Symbol" w:hAnsi="Symbol" w:hint="default"/>
      </w:rPr>
    </w:lvl>
    <w:lvl w:ilvl="2" w:tplc="89E0C4C6">
      <w:start w:val="1"/>
      <w:numFmt w:val="bullet"/>
      <w:lvlText w:val=""/>
      <w:lvlJc w:val="left"/>
      <w:pPr>
        <w:ind w:left="2160" w:hanging="360"/>
      </w:pPr>
      <w:rPr>
        <w:rFonts w:ascii="Wingdings" w:hAnsi="Wingdings" w:hint="default"/>
      </w:rPr>
    </w:lvl>
    <w:lvl w:ilvl="3" w:tplc="57D624D6">
      <w:start w:val="1"/>
      <w:numFmt w:val="bullet"/>
      <w:lvlText w:val=""/>
      <w:lvlJc w:val="left"/>
      <w:pPr>
        <w:ind w:left="2880" w:hanging="360"/>
      </w:pPr>
      <w:rPr>
        <w:rFonts w:ascii="Symbol" w:hAnsi="Symbol" w:hint="default"/>
      </w:rPr>
    </w:lvl>
    <w:lvl w:ilvl="4" w:tplc="A4503A40">
      <w:start w:val="1"/>
      <w:numFmt w:val="bullet"/>
      <w:lvlText w:val="o"/>
      <w:lvlJc w:val="left"/>
      <w:pPr>
        <w:ind w:left="3600" w:hanging="360"/>
      </w:pPr>
      <w:rPr>
        <w:rFonts w:ascii="Courier New" w:hAnsi="Courier New" w:hint="default"/>
      </w:rPr>
    </w:lvl>
    <w:lvl w:ilvl="5" w:tplc="F79EF904">
      <w:start w:val="1"/>
      <w:numFmt w:val="bullet"/>
      <w:lvlText w:val=""/>
      <w:lvlJc w:val="left"/>
      <w:pPr>
        <w:ind w:left="4320" w:hanging="360"/>
      </w:pPr>
      <w:rPr>
        <w:rFonts w:ascii="Wingdings" w:hAnsi="Wingdings" w:hint="default"/>
      </w:rPr>
    </w:lvl>
    <w:lvl w:ilvl="6" w:tplc="920C5844">
      <w:start w:val="1"/>
      <w:numFmt w:val="bullet"/>
      <w:lvlText w:val=""/>
      <w:lvlJc w:val="left"/>
      <w:pPr>
        <w:ind w:left="5040" w:hanging="360"/>
      </w:pPr>
      <w:rPr>
        <w:rFonts w:ascii="Symbol" w:hAnsi="Symbol" w:hint="default"/>
      </w:rPr>
    </w:lvl>
    <w:lvl w:ilvl="7" w:tplc="9920075E">
      <w:start w:val="1"/>
      <w:numFmt w:val="bullet"/>
      <w:lvlText w:val="o"/>
      <w:lvlJc w:val="left"/>
      <w:pPr>
        <w:ind w:left="5760" w:hanging="360"/>
      </w:pPr>
      <w:rPr>
        <w:rFonts w:ascii="Courier New" w:hAnsi="Courier New" w:hint="default"/>
      </w:rPr>
    </w:lvl>
    <w:lvl w:ilvl="8" w:tplc="0908C848">
      <w:start w:val="1"/>
      <w:numFmt w:val="bullet"/>
      <w:lvlText w:val=""/>
      <w:lvlJc w:val="left"/>
      <w:pPr>
        <w:ind w:left="6480" w:hanging="360"/>
      </w:pPr>
      <w:rPr>
        <w:rFonts w:ascii="Wingdings" w:hAnsi="Wingdings" w:hint="default"/>
      </w:rPr>
    </w:lvl>
  </w:abstractNum>
  <w:abstractNum w:abstractNumId="4" w15:restartNumberingAfterBreak="0">
    <w:nsid w:val="12A4DECF"/>
    <w:multiLevelType w:val="hybridMultilevel"/>
    <w:tmpl w:val="197AAFFA"/>
    <w:lvl w:ilvl="0" w:tplc="A3D0DA16">
      <w:start w:val="1"/>
      <w:numFmt w:val="bullet"/>
      <w:lvlText w:val=""/>
      <w:lvlJc w:val="left"/>
      <w:pPr>
        <w:ind w:left="720" w:hanging="360"/>
      </w:pPr>
      <w:rPr>
        <w:rFonts w:ascii="Symbol" w:hAnsi="Symbol" w:hint="default"/>
      </w:rPr>
    </w:lvl>
    <w:lvl w:ilvl="1" w:tplc="0F6297F2">
      <w:start w:val="1"/>
      <w:numFmt w:val="bullet"/>
      <w:lvlText w:val="o"/>
      <w:lvlJc w:val="left"/>
      <w:pPr>
        <w:ind w:left="1440" w:hanging="360"/>
      </w:pPr>
      <w:rPr>
        <w:rFonts w:ascii="Courier New" w:hAnsi="Courier New" w:hint="default"/>
      </w:rPr>
    </w:lvl>
    <w:lvl w:ilvl="2" w:tplc="B980E032">
      <w:start w:val="1"/>
      <w:numFmt w:val="bullet"/>
      <w:lvlText w:val=""/>
      <w:lvlJc w:val="left"/>
      <w:pPr>
        <w:ind w:left="2160" w:hanging="360"/>
      </w:pPr>
      <w:rPr>
        <w:rFonts w:ascii="Wingdings" w:hAnsi="Wingdings" w:hint="default"/>
      </w:rPr>
    </w:lvl>
    <w:lvl w:ilvl="3" w:tplc="7F823C68">
      <w:start w:val="1"/>
      <w:numFmt w:val="bullet"/>
      <w:lvlText w:val=""/>
      <w:lvlJc w:val="left"/>
      <w:pPr>
        <w:ind w:left="2880" w:hanging="360"/>
      </w:pPr>
      <w:rPr>
        <w:rFonts w:ascii="Symbol" w:hAnsi="Symbol" w:hint="default"/>
      </w:rPr>
    </w:lvl>
    <w:lvl w:ilvl="4" w:tplc="B73E5782">
      <w:start w:val="1"/>
      <w:numFmt w:val="bullet"/>
      <w:lvlText w:val="o"/>
      <w:lvlJc w:val="left"/>
      <w:pPr>
        <w:ind w:left="3600" w:hanging="360"/>
      </w:pPr>
      <w:rPr>
        <w:rFonts w:ascii="Courier New" w:hAnsi="Courier New" w:hint="default"/>
      </w:rPr>
    </w:lvl>
    <w:lvl w:ilvl="5" w:tplc="9B022AF8">
      <w:start w:val="1"/>
      <w:numFmt w:val="bullet"/>
      <w:lvlText w:val=""/>
      <w:lvlJc w:val="left"/>
      <w:pPr>
        <w:ind w:left="4320" w:hanging="360"/>
      </w:pPr>
      <w:rPr>
        <w:rFonts w:ascii="Wingdings" w:hAnsi="Wingdings" w:hint="default"/>
      </w:rPr>
    </w:lvl>
    <w:lvl w:ilvl="6" w:tplc="C74C64F2">
      <w:start w:val="1"/>
      <w:numFmt w:val="bullet"/>
      <w:lvlText w:val=""/>
      <w:lvlJc w:val="left"/>
      <w:pPr>
        <w:ind w:left="5040" w:hanging="360"/>
      </w:pPr>
      <w:rPr>
        <w:rFonts w:ascii="Symbol" w:hAnsi="Symbol" w:hint="default"/>
      </w:rPr>
    </w:lvl>
    <w:lvl w:ilvl="7" w:tplc="22822FC4">
      <w:start w:val="1"/>
      <w:numFmt w:val="bullet"/>
      <w:lvlText w:val="o"/>
      <w:lvlJc w:val="left"/>
      <w:pPr>
        <w:ind w:left="5760" w:hanging="360"/>
      </w:pPr>
      <w:rPr>
        <w:rFonts w:ascii="Courier New" w:hAnsi="Courier New" w:hint="default"/>
      </w:rPr>
    </w:lvl>
    <w:lvl w:ilvl="8" w:tplc="F738DF2C">
      <w:start w:val="1"/>
      <w:numFmt w:val="bullet"/>
      <w:lvlText w:val=""/>
      <w:lvlJc w:val="left"/>
      <w:pPr>
        <w:ind w:left="6480" w:hanging="360"/>
      </w:pPr>
      <w:rPr>
        <w:rFonts w:ascii="Wingdings" w:hAnsi="Wingdings" w:hint="default"/>
      </w:rPr>
    </w:lvl>
  </w:abstractNum>
  <w:abstractNum w:abstractNumId="5" w15:restartNumberingAfterBreak="0">
    <w:nsid w:val="2A8018F3"/>
    <w:multiLevelType w:val="hybridMultilevel"/>
    <w:tmpl w:val="8E165288"/>
    <w:lvl w:ilvl="0" w:tplc="B7A6C968">
      <w:start w:val="1"/>
      <w:numFmt w:val="bullet"/>
      <w:lvlText w:val=""/>
      <w:lvlJc w:val="left"/>
      <w:pPr>
        <w:tabs>
          <w:tab w:val="num" w:pos="720"/>
        </w:tabs>
        <w:ind w:left="720" w:hanging="360"/>
      </w:pPr>
      <w:rPr>
        <w:rFonts w:ascii="Wingdings" w:hAnsi="Wingdings" w:hint="default"/>
      </w:rPr>
    </w:lvl>
    <w:lvl w:ilvl="1" w:tplc="4FBEB490" w:tentative="1">
      <w:start w:val="1"/>
      <w:numFmt w:val="bullet"/>
      <w:lvlText w:val=""/>
      <w:lvlJc w:val="left"/>
      <w:pPr>
        <w:tabs>
          <w:tab w:val="num" w:pos="1440"/>
        </w:tabs>
        <w:ind w:left="1440" w:hanging="360"/>
      </w:pPr>
      <w:rPr>
        <w:rFonts w:ascii="Wingdings" w:hAnsi="Wingdings" w:hint="default"/>
      </w:rPr>
    </w:lvl>
    <w:lvl w:ilvl="2" w:tplc="7518B51A" w:tentative="1">
      <w:start w:val="1"/>
      <w:numFmt w:val="bullet"/>
      <w:lvlText w:val=""/>
      <w:lvlJc w:val="left"/>
      <w:pPr>
        <w:tabs>
          <w:tab w:val="num" w:pos="2160"/>
        </w:tabs>
        <w:ind w:left="2160" w:hanging="360"/>
      </w:pPr>
      <w:rPr>
        <w:rFonts w:ascii="Wingdings" w:hAnsi="Wingdings" w:hint="default"/>
      </w:rPr>
    </w:lvl>
    <w:lvl w:ilvl="3" w:tplc="200AA59C" w:tentative="1">
      <w:start w:val="1"/>
      <w:numFmt w:val="bullet"/>
      <w:lvlText w:val=""/>
      <w:lvlJc w:val="left"/>
      <w:pPr>
        <w:tabs>
          <w:tab w:val="num" w:pos="2880"/>
        </w:tabs>
        <w:ind w:left="2880" w:hanging="360"/>
      </w:pPr>
      <w:rPr>
        <w:rFonts w:ascii="Wingdings" w:hAnsi="Wingdings" w:hint="default"/>
      </w:rPr>
    </w:lvl>
    <w:lvl w:ilvl="4" w:tplc="ECD664C0" w:tentative="1">
      <w:start w:val="1"/>
      <w:numFmt w:val="bullet"/>
      <w:lvlText w:val=""/>
      <w:lvlJc w:val="left"/>
      <w:pPr>
        <w:tabs>
          <w:tab w:val="num" w:pos="3600"/>
        </w:tabs>
        <w:ind w:left="3600" w:hanging="360"/>
      </w:pPr>
      <w:rPr>
        <w:rFonts w:ascii="Wingdings" w:hAnsi="Wingdings" w:hint="default"/>
      </w:rPr>
    </w:lvl>
    <w:lvl w:ilvl="5" w:tplc="A2E47468" w:tentative="1">
      <w:start w:val="1"/>
      <w:numFmt w:val="bullet"/>
      <w:lvlText w:val=""/>
      <w:lvlJc w:val="left"/>
      <w:pPr>
        <w:tabs>
          <w:tab w:val="num" w:pos="4320"/>
        </w:tabs>
        <w:ind w:left="4320" w:hanging="360"/>
      </w:pPr>
      <w:rPr>
        <w:rFonts w:ascii="Wingdings" w:hAnsi="Wingdings" w:hint="default"/>
      </w:rPr>
    </w:lvl>
    <w:lvl w:ilvl="6" w:tplc="139A8094" w:tentative="1">
      <w:start w:val="1"/>
      <w:numFmt w:val="bullet"/>
      <w:lvlText w:val=""/>
      <w:lvlJc w:val="left"/>
      <w:pPr>
        <w:tabs>
          <w:tab w:val="num" w:pos="5040"/>
        </w:tabs>
        <w:ind w:left="5040" w:hanging="360"/>
      </w:pPr>
      <w:rPr>
        <w:rFonts w:ascii="Wingdings" w:hAnsi="Wingdings" w:hint="default"/>
      </w:rPr>
    </w:lvl>
    <w:lvl w:ilvl="7" w:tplc="363265B6" w:tentative="1">
      <w:start w:val="1"/>
      <w:numFmt w:val="bullet"/>
      <w:lvlText w:val=""/>
      <w:lvlJc w:val="left"/>
      <w:pPr>
        <w:tabs>
          <w:tab w:val="num" w:pos="5760"/>
        </w:tabs>
        <w:ind w:left="5760" w:hanging="360"/>
      </w:pPr>
      <w:rPr>
        <w:rFonts w:ascii="Wingdings" w:hAnsi="Wingdings" w:hint="default"/>
      </w:rPr>
    </w:lvl>
    <w:lvl w:ilvl="8" w:tplc="713ED6E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0813F"/>
    <w:multiLevelType w:val="hybridMultilevel"/>
    <w:tmpl w:val="5FD84416"/>
    <w:lvl w:ilvl="0" w:tplc="6F92D196">
      <w:start w:val="1"/>
      <w:numFmt w:val="bullet"/>
      <w:lvlText w:val=""/>
      <w:lvlJc w:val="left"/>
      <w:pPr>
        <w:ind w:left="720" w:hanging="360"/>
      </w:pPr>
      <w:rPr>
        <w:rFonts w:ascii="Symbol" w:hAnsi="Symbol" w:hint="default"/>
      </w:rPr>
    </w:lvl>
    <w:lvl w:ilvl="1" w:tplc="11AEA424">
      <w:start w:val="1"/>
      <w:numFmt w:val="bullet"/>
      <w:lvlText w:val="o"/>
      <w:lvlJc w:val="left"/>
      <w:pPr>
        <w:ind w:left="1440" w:hanging="360"/>
      </w:pPr>
      <w:rPr>
        <w:rFonts w:ascii="Courier New" w:hAnsi="Courier New" w:hint="default"/>
      </w:rPr>
    </w:lvl>
    <w:lvl w:ilvl="2" w:tplc="86D2B8A8">
      <w:start w:val="1"/>
      <w:numFmt w:val="bullet"/>
      <w:lvlText w:val=""/>
      <w:lvlJc w:val="left"/>
      <w:pPr>
        <w:ind w:left="2160" w:hanging="360"/>
      </w:pPr>
      <w:rPr>
        <w:rFonts w:ascii="Wingdings" w:hAnsi="Wingdings" w:hint="default"/>
      </w:rPr>
    </w:lvl>
    <w:lvl w:ilvl="3" w:tplc="96F021A8">
      <w:start w:val="1"/>
      <w:numFmt w:val="bullet"/>
      <w:lvlText w:val=""/>
      <w:lvlJc w:val="left"/>
      <w:pPr>
        <w:ind w:left="2880" w:hanging="360"/>
      </w:pPr>
      <w:rPr>
        <w:rFonts w:ascii="Symbol" w:hAnsi="Symbol" w:hint="default"/>
      </w:rPr>
    </w:lvl>
    <w:lvl w:ilvl="4" w:tplc="7F22C6A2">
      <w:start w:val="1"/>
      <w:numFmt w:val="bullet"/>
      <w:lvlText w:val="o"/>
      <w:lvlJc w:val="left"/>
      <w:pPr>
        <w:ind w:left="3600" w:hanging="360"/>
      </w:pPr>
      <w:rPr>
        <w:rFonts w:ascii="Courier New" w:hAnsi="Courier New" w:hint="default"/>
      </w:rPr>
    </w:lvl>
    <w:lvl w:ilvl="5" w:tplc="D062D9C0">
      <w:start w:val="1"/>
      <w:numFmt w:val="bullet"/>
      <w:lvlText w:val=""/>
      <w:lvlJc w:val="left"/>
      <w:pPr>
        <w:ind w:left="4320" w:hanging="360"/>
      </w:pPr>
      <w:rPr>
        <w:rFonts w:ascii="Wingdings" w:hAnsi="Wingdings" w:hint="default"/>
      </w:rPr>
    </w:lvl>
    <w:lvl w:ilvl="6" w:tplc="15220128">
      <w:start w:val="1"/>
      <w:numFmt w:val="bullet"/>
      <w:lvlText w:val=""/>
      <w:lvlJc w:val="left"/>
      <w:pPr>
        <w:ind w:left="5040" w:hanging="360"/>
      </w:pPr>
      <w:rPr>
        <w:rFonts w:ascii="Symbol" w:hAnsi="Symbol" w:hint="default"/>
      </w:rPr>
    </w:lvl>
    <w:lvl w:ilvl="7" w:tplc="D5F2257C">
      <w:start w:val="1"/>
      <w:numFmt w:val="bullet"/>
      <w:lvlText w:val="o"/>
      <w:lvlJc w:val="left"/>
      <w:pPr>
        <w:ind w:left="5760" w:hanging="360"/>
      </w:pPr>
      <w:rPr>
        <w:rFonts w:ascii="Courier New" w:hAnsi="Courier New" w:hint="default"/>
      </w:rPr>
    </w:lvl>
    <w:lvl w:ilvl="8" w:tplc="5F686FB2">
      <w:start w:val="1"/>
      <w:numFmt w:val="bullet"/>
      <w:lvlText w:val=""/>
      <w:lvlJc w:val="left"/>
      <w:pPr>
        <w:ind w:left="6480" w:hanging="360"/>
      </w:pPr>
      <w:rPr>
        <w:rFonts w:ascii="Wingdings" w:hAnsi="Wingdings" w:hint="default"/>
      </w:rPr>
    </w:lvl>
  </w:abstractNum>
  <w:abstractNum w:abstractNumId="7" w15:restartNumberingAfterBreak="0">
    <w:nsid w:val="52783C80"/>
    <w:multiLevelType w:val="hybridMultilevel"/>
    <w:tmpl w:val="58E26D70"/>
    <w:lvl w:ilvl="0" w:tplc="D7300E76">
      <w:start w:val="1"/>
      <w:numFmt w:val="bullet"/>
      <w:lvlText w:val=""/>
      <w:lvlJc w:val="left"/>
      <w:pPr>
        <w:ind w:left="720" w:hanging="360"/>
      </w:pPr>
      <w:rPr>
        <w:rFonts w:ascii="Symbol" w:hAnsi="Symbol" w:hint="default"/>
      </w:rPr>
    </w:lvl>
    <w:lvl w:ilvl="1" w:tplc="2258D548">
      <w:start w:val="1"/>
      <w:numFmt w:val="bullet"/>
      <w:lvlText w:val="o"/>
      <w:lvlJc w:val="left"/>
      <w:pPr>
        <w:ind w:left="1440" w:hanging="360"/>
      </w:pPr>
      <w:rPr>
        <w:rFonts w:ascii="Courier New" w:hAnsi="Courier New" w:hint="default"/>
      </w:rPr>
    </w:lvl>
    <w:lvl w:ilvl="2" w:tplc="B71E8E48">
      <w:start w:val="1"/>
      <w:numFmt w:val="bullet"/>
      <w:lvlText w:val=""/>
      <w:lvlJc w:val="left"/>
      <w:pPr>
        <w:ind w:left="2160" w:hanging="360"/>
      </w:pPr>
      <w:rPr>
        <w:rFonts w:ascii="Wingdings" w:hAnsi="Wingdings" w:hint="default"/>
      </w:rPr>
    </w:lvl>
    <w:lvl w:ilvl="3" w:tplc="0D6C6AB8">
      <w:start w:val="1"/>
      <w:numFmt w:val="bullet"/>
      <w:lvlText w:val=""/>
      <w:lvlJc w:val="left"/>
      <w:pPr>
        <w:ind w:left="2880" w:hanging="360"/>
      </w:pPr>
      <w:rPr>
        <w:rFonts w:ascii="Symbol" w:hAnsi="Symbol" w:hint="default"/>
      </w:rPr>
    </w:lvl>
    <w:lvl w:ilvl="4" w:tplc="8764A2D4">
      <w:start w:val="1"/>
      <w:numFmt w:val="bullet"/>
      <w:lvlText w:val="o"/>
      <w:lvlJc w:val="left"/>
      <w:pPr>
        <w:ind w:left="3600" w:hanging="360"/>
      </w:pPr>
      <w:rPr>
        <w:rFonts w:ascii="Courier New" w:hAnsi="Courier New" w:hint="default"/>
      </w:rPr>
    </w:lvl>
    <w:lvl w:ilvl="5" w:tplc="4C7CBC40">
      <w:start w:val="1"/>
      <w:numFmt w:val="bullet"/>
      <w:lvlText w:val=""/>
      <w:lvlJc w:val="left"/>
      <w:pPr>
        <w:ind w:left="4320" w:hanging="360"/>
      </w:pPr>
      <w:rPr>
        <w:rFonts w:ascii="Wingdings" w:hAnsi="Wingdings" w:hint="default"/>
      </w:rPr>
    </w:lvl>
    <w:lvl w:ilvl="6" w:tplc="76A29DE0">
      <w:start w:val="1"/>
      <w:numFmt w:val="bullet"/>
      <w:lvlText w:val=""/>
      <w:lvlJc w:val="left"/>
      <w:pPr>
        <w:ind w:left="5040" w:hanging="360"/>
      </w:pPr>
      <w:rPr>
        <w:rFonts w:ascii="Symbol" w:hAnsi="Symbol" w:hint="default"/>
      </w:rPr>
    </w:lvl>
    <w:lvl w:ilvl="7" w:tplc="41802D48">
      <w:start w:val="1"/>
      <w:numFmt w:val="bullet"/>
      <w:lvlText w:val="o"/>
      <w:lvlJc w:val="left"/>
      <w:pPr>
        <w:ind w:left="5760" w:hanging="360"/>
      </w:pPr>
      <w:rPr>
        <w:rFonts w:ascii="Courier New" w:hAnsi="Courier New" w:hint="default"/>
      </w:rPr>
    </w:lvl>
    <w:lvl w:ilvl="8" w:tplc="B1F0B03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7"/>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Windows Live" w15:userId="8b9bb3a8cdb157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1D0FC8"/>
    <w:rsid w:val="0000376C"/>
    <w:rsid w:val="00003E9B"/>
    <w:rsid w:val="00003EB7"/>
    <w:rsid w:val="00020D4B"/>
    <w:rsid w:val="00034C9E"/>
    <w:rsid w:val="00051498"/>
    <w:rsid w:val="00057D4B"/>
    <w:rsid w:val="0007109F"/>
    <w:rsid w:val="00072FD6"/>
    <w:rsid w:val="00076813"/>
    <w:rsid w:val="000C0890"/>
    <w:rsid w:val="000C62DE"/>
    <w:rsid w:val="000C6D64"/>
    <w:rsid w:val="000D1B49"/>
    <w:rsid w:val="000D3FFC"/>
    <w:rsid w:val="000D6EA5"/>
    <w:rsid w:val="000D7F96"/>
    <w:rsid w:val="000E475C"/>
    <w:rsid w:val="000F36C7"/>
    <w:rsid w:val="0010366A"/>
    <w:rsid w:val="00103B26"/>
    <w:rsid w:val="00104FA1"/>
    <w:rsid w:val="00105F88"/>
    <w:rsid w:val="001113C8"/>
    <w:rsid w:val="001126DF"/>
    <w:rsid w:val="00114300"/>
    <w:rsid w:val="0013164D"/>
    <w:rsid w:val="0013316B"/>
    <w:rsid w:val="001346FE"/>
    <w:rsid w:val="0014574A"/>
    <w:rsid w:val="00159DEB"/>
    <w:rsid w:val="0018239B"/>
    <w:rsid w:val="00186410"/>
    <w:rsid w:val="001A4123"/>
    <w:rsid w:val="001B0122"/>
    <w:rsid w:val="001B261F"/>
    <w:rsid w:val="001B5BEC"/>
    <w:rsid w:val="001B5F24"/>
    <w:rsid w:val="001B791D"/>
    <w:rsid w:val="001E40FC"/>
    <w:rsid w:val="001F717C"/>
    <w:rsid w:val="00203EC7"/>
    <w:rsid w:val="002043F9"/>
    <w:rsid w:val="0022167C"/>
    <w:rsid w:val="002308A7"/>
    <w:rsid w:val="00237C37"/>
    <w:rsid w:val="00242D93"/>
    <w:rsid w:val="00251D6E"/>
    <w:rsid w:val="0027222D"/>
    <w:rsid w:val="00291444"/>
    <w:rsid w:val="002961B8"/>
    <w:rsid w:val="002A7A69"/>
    <w:rsid w:val="002B63EE"/>
    <w:rsid w:val="002C79A3"/>
    <w:rsid w:val="002E6CCC"/>
    <w:rsid w:val="00305DE3"/>
    <w:rsid w:val="0031355C"/>
    <w:rsid w:val="003273F3"/>
    <w:rsid w:val="003319D4"/>
    <w:rsid w:val="0033597F"/>
    <w:rsid w:val="00335F99"/>
    <w:rsid w:val="0034572F"/>
    <w:rsid w:val="0034E49A"/>
    <w:rsid w:val="00350413"/>
    <w:rsid w:val="00352432"/>
    <w:rsid w:val="00387916"/>
    <w:rsid w:val="00393B2C"/>
    <w:rsid w:val="00394E17"/>
    <w:rsid w:val="003B0877"/>
    <w:rsid w:val="003C6B19"/>
    <w:rsid w:val="003C6E69"/>
    <w:rsid w:val="003D1837"/>
    <w:rsid w:val="003D20C7"/>
    <w:rsid w:val="003F2857"/>
    <w:rsid w:val="00444D3A"/>
    <w:rsid w:val="00445B25"/>
    <w:rsid w:val="00447DF4"/>
    <w:rsid w:val="00450193"/>
    <w:rsid w:val="00461021"/>
    <w:rsid w:val="004647D7"/>
    <w:rsid w:val="00464E70"/>
    <w:rsid w:val="00473D1E"/>
    <w:rsid w:val="004A4A00"/>
    <w:rsid w:val="004B1252"/>
    <w:rsid w:val="004C27D4"/>
    <w:rsid w:val="004E42CF"/>
    <w:rsid w:val="004E7D5D"/>
    <w:rsid w:val="005025B1"/>
    <w:rsid w:val="005167F0"/>
    <w:rsid w:val="005173D8"/>
    <w:rsid w:val="00524157"/>
    <w:rsid w:val="00524F92"/>
    <w:rsid w:val="005252AD"/>
    <w:rsid w:val="00533E8A"/>
    <w:rsid w:val="00535663"/>
    <w:rsid w:val="00551A8A"/>
    <w:rsid w:val="00567105"/>
    <w:rsid w:val="00582B81"/>
    <w:rsid w:val="00585911"/>
    <w:rsid w:val="00590005"/>
    <w:rsid w:val="0059395A"/>
    <w:rsid w:val="005971D8"/>
    <w:rsid w:val="005A3E8E"/>
    <w:rsid w:val="005B0185"/>
    <w:rsid w:val="005B0747"/>
    <w:rsid w:val="005C0612"/>
    <w:rsid w:val="005D5A2C"/>
    <w:rsid w:val="006043E3"/>
    <w:rsid w:val="006076A9"/>
    <w:rsid w:val="00612623"/>
    <w:rsid w:val="00622E91"/>
    <w:rsid w:val="00626CE2"/>
    <w:rsid w:val="00663E35"/>
    <w:rsid w:val="00665697"/>
    <w:rsid w:val="00690D16"/>
    <w:rsid w:val="00697B07"/>
    <w:rsid w:val="006A0018"/>
    <w:rsid w:val="006A124E"/>
    <w:rsid w:val="006C10E6"/>
    <w:rsid w:val="006C3CD0"/>
    <w:rsid w:val="006E5291"/>
    <w:rsid w:val="006F323B"/>
    <w:rsid w:val="00700052"/>
    <w:rsid w:val="00710A07"/>
    <w:rsid w:val="00710B83"/>
    <w:rsid w:val="007364F1"/>
    <w:rsid w:val="00736B9F"/>
    <w:rsid w:val="007437B7"/>
    <w:rsid w:val="00747EFA"/>
    <w:rsid w:val="007670FA"/>
    <w:rsid w:val="00772789"/>
    <w:rsid w:val="00782447"/>
    <w:rsid w:val="007853DE"/>
    <w:rsid w:val="00793C3E"/>
    <w:rsid w:val="007943A9"/>
    <w:rsid w:val="0079663C"/>
    <w:rsid w:val="00797E42"/>
    <w:rsid w:val="007A0492"/>
    <w:rsid w:val="007A43F0"/>
    <w:rsid w:val="007B5D8D"/>
    <w:rsid w:val="007C2A1C"/>
    <w:rsid w:val="007C370A"/>
    <w:rsid w:val="007C3F3A"/>
    <w:rsid w:val="007D3CA9"/>
    <w:rsid w:val="007E4AB9"/>
    <w:rsid w:val="00812A7F"/>
    <w:rsid w:val="008146C2"/>
    <w:rsid w:val="0082309D"/>
    <w:rsid w:val="008240F5"/>
    <w:rsid w:val="0082779F"/>
    <w:rsid w:val="00830BA1"/>
    <w:rsid w:val="00834636"/>
    <w:rsid w:val="00840606"/>
    <w:rsid w:val="008409CA"/>
    <w:rsid w:val="00844CDB"/>
    <w:rsid w:val="00847618"/>
    <w:rsid w:val="0085240E"/>
    <w:rsid w:val="00856CAC"/>
    <w:rsid w:val="00872195"/>
    <w:rsid w:val="00872811"/>
    <w:rsid w:val="008831A0"/>
    <w:rsid w:val="008868EC"/>
    <w:rsid w:val="0089523E"/>
    <w:rsid w:val="008A5E20"/>
    <w:rsid w:val="008B79E5"/>
    <w:rsid w:val="008B7E52"/>
    <w:rsid w:val="008C2B39"/>
    <w:rsid w:val="008D07C7"/>
    <w:rsid w:val="008E40CC"/>
    <w:rsid w:val="008E41FE"/>
    <w:rsid w:val="008F353F"/>
    <w:rsid w:val="008F6D39"/>
    <w:rsid w:val="008F779E"/>
    <w:rsid w:val="009134ED"/>
    <w:rsid w:val="009301AF"/>
    <w:rsid w:val="009305FF"/>
    <w:rsid w:val="00946910"/>
    <w:rsid w:val="009506FD"/>
    <w:rsid w:val="0095219D"/>
    <w:rsid w:val="00964AE5"/>
    <w:rsid w:val="00990DB5"/>
    <w:rsid w:val="0099333C"/>
    <w:rsid w:val="009A737D"/>
    <w:rsid w:val="009B4230"/>
    <w:rsid w:val="009B4926"/>
    <w:rsid w:val="009C63F7"/>
    <w:rsid w:val="009D7B1A"/>
    <w:rsid w:val="009E1CDB"/>
    <w:rsid w:val="009E21E2"/>
    <w:rsid w:val="009F1EB1"/>
    <w:rsid w:val="009F5EFC"/>
    <w:rsid w:val="009F78AB"/>
    <w:rsid w:val="00A0587A"/>
    <w:rsid w:val="00A32E39"/>
    <w:rsid w:val="00A33F90"/>
    <w:rsid w:val="00A354FA"/>
    <w:rsid w:val="00A63921"/>
    <w:rsid w:val="00A656D0"/>
    <w:rsid w:val="00A76F7A"/>
    <w:rsid w:val="00A915CD"/>
    <w:rsid w:val="00A97A72"/>
    <w:rsid w:val="00AA8E14"/>
    <w:rsid w:val="00AB146E"/>
    <w:rsid w:val="00AC36A5"/>
    <w:rsid w:val="00AC4B5E"/>
    <w:rsid w:val="00AD10E8"/>
    <w:rsid w:val="00AE1F17"/>
    <w:rsid w:val="00AE31A3"/>
    <w:rsid w:val="00AE4DE7"/>
    <w:rsid w:val="00AE5004"/>
    <w:rsid w:val="00AF2BDF"/>
    <w:rsid w:val="00B11101"/>
    <w:rsid w:val="00B12E09"/>
    <w:rsid w:val="00B20A0B"/>
    <w:rsid w:val="00B23B7B"/>
    <w:rsid w:val="00B405A2"/>
    <w:rsid w:val="00B4262C"/>
    <w:rsid w:val="00B45AD8"/>
    <w:rsid w:val="00B70AD5"/>
    <w:rsid w:val="00B70F6D"/>
    <w:rsid w:val="00B72E9F"/>
    <w:rsid w:val="00B8258A"/>
    <w:rsid w:val="00B875A0"/>
    <w:rsid w:val="00BC0F57"/>
    <w:rsid w:val="00BF46D6"/>
    <w:rsid w:val="00BF66F5"/>
    <w:rsid w:val="00BF78CB"/>
    <w:rsid w:val="00C01A57"/>
    <w:rsid w:val="00C0311A"/>
    <w:rsid w:val="00C25A62"/>
    <w:rsid w:val="00C27D5C"/>
    <w:rsid w:val="00C34C6C"/>
    <w:rsid w:val="00C37774"/>
    <w:rsid w:val="00C52621"/>
    <w:rsid w:val="00C55560"/>
    <w:rsid w:val="00C579DC"/>
    <w:rsid w:val="00C6FFAB"/>
    <w:rsid w:val="00C72487"/>
    <w:rsid w:val="00C93DF7"/>
    <w:rsid w:val="00CA6FCD"/>
    <w:rsid w:val="00CB1B6D"/>
    <w:rsid w:val="00CB7D9D"/>
    <w:rsid w:val="00CC0899"/>
    <w:rsid w:val="00CC6AFA"/>
    <w:rsid w:val="00CC7B9A"/>
    <w:rsid w:val="00CD5F8A"/>
    <w:rsid w:val="00CE2388"/>
    <w:rsid w:val="00CF645A"/>
    <w:rsid w:val="00CF6934"/>
    <w:rsid w:val="00D07FF7"/>
    <w:rsid w:val="00D1469F"/>
    <w:rsid w:val="00D256E9"/>
    <w:rsid w:val="00D273EE"/>
    <w:rsid w:val="00D34750"/>
    <w:rsid w:val="00D501A1"/>
    <w:rsid w:val="00D64D15"/>
    <w:rsid w:val="00D64F5B"/>
    <w:rsid w:val="00D75080"/>
    <w:rsid w:val="00D85CCF"/>
    <w:rsid w:val="00D9202E"/>
    <w:rsid w:val="00D964A2"/>
    <w:rsid w:val="00D97AAB"/>
    <w:rsid w:val="00DA0C7F"/>
    <w:rsid w:val="00DA4528"/>
    <w:rsid w:val="00DA4845"/>
    <w:rsid w:val="00DD0DC4"/>
    <w:rsid w:val="00DD325A"/>
    <w:rsid w:val="00DD4ACF"/>
    <w:rsid w:val="00DD54A9"/>
    <w:rsid w:val="00DE2E68"/>
    <w:rsid w:val="00DE6965"/>
    <w:rsid w:val="00DF7835"/>
    <w:rsid w:val="00E07EC4"/>
    <w:rsid w:val="00E125D1"/>
    <w:rsid w:val="00E14A8A"/>
    <w:rsid w:val="00E160C4"/>
    <w:rsid w:val="00E215CC"/>
    <w:rsid w:val="00E4114D"/>
    <w:rsid w:val="00E65D20"/>
    <w:rsid w:val="00E67A9D"/>
    <w:rsid w:val="00E7189E"/>
    <w:rsid w:val="00E85214"/>
    <w:rsid w:val="00E90A45"/>
    <w:rsid w:val="00E91C80"/>
    <w:rsid w:val="00E95E25"/>
    <w:rsid w:val="00EA0954"/>
    <w:rsid w:val="00EA1D75"/>
    <w:rsid w:val="00EB409A"/>
    <w:rsid w:val="00EC0A4B"/>
    <w:rsid w:val="00ECE2EC"/>
    <w:rsid w:val="00F00183"/>
    <w:rsid w:val="00F04C1B"/>
    <w:rsid w:val="00F05C73"/>
    <w:rsid w:val="00F167DF"/>
    <w:rsid w:val="00F27C51"/>
    <w:rsid w:val="00F40379"/>
    <w:rsid w:val="00F5067C"/>
    <w:rsid w:val="00F5330E"/>
    <w:rsid w:val="00F724F6"/>
    <w:rsid w:val="00F8446E"/>
    <w:rsid w:val="00F90991"/>
    <w:rsid w:val="00F9376F"/>
    <w:rsid w:val="00FA1B23"/>
    <w:rsid w:val="00FA4649"/>
    <w:rsid w:val="00FC588D"/>
    <w:rsid w:val="00FD51C1"/>
    <w:rsid w:val="00FE08BB"/>
    <w:rsid w:val="01669B53"/>
    <w:rsid w:val="0166A7EB"/>
    <w:rsid w:val="017EF07B"/>
    <w:rsid w:val="0196BC69"/>
    <w:rsid w:val="01B318F8"/>
    <w:rsid w:val="01DA0EC5"/>
    <w:rsid w:val="0243E0B5"/>
    <w:rsid w:val="025020EB"/>
    <w:rsid w:val="0284FB0F"/>
    <w:rsid w:val="02F91D80"/>
    <w:rsid w:val="03175B2F"/>
    <w:rsid w:val="035396D4"/>
    <w:rsid w:val="038F5967"/>
    <w:rsid w:val="03FB9F5C"/>
    <w:rsid w:val="047FBBD0"/>
    <w:rsid w:val="04C58706"/>
    <w:rsid w:val="04E5906D"/>
    <w:rsid w:val="04F92A10"/>
    <w:rsid w:val="04FF746D"/>
    <w:rsid w:val="05068DAF"/>
    <w:rsid w:val="053DBC35"/>
    <w:rsid w:val="055DE913"/>
    <w:rsid w:val="0578DEAF"/>
    <w:rsid w:val="058A029F"/>
    <w:rsid w:val="06573CDF"/>
    <w:rsid w:val="068E3C20"/>
    <w:rsid w:val="06B4EA21"/>
    <w:rsid w:val="06E27374"/>
    <w:rsid w:val="06EB611E"/>
    <w:rsid w:val="0729B44B"/>
    <w:rsid w:val="07860EDE"/>
    <w:rsid w:val="0788D0A5"/>
    <w:rsid w:val="07BE45FF"/>
    <w:rsid w:val="07E83CA0"/>
    <w:rsid w:val="07F9F7DA"/>
    <w:rsid w:val="08266C25"/>
    <w:rsid w:val="0871EFE3"/>
    <w:rsid w:val="087DF9D4"/>
    <w:rsid w:val="08CF4AE8"/>
    <w:rsid w:val="0921BF9C"/>
    <w:rsid w:val="092B2FE6"/>
    <w:rsid w:val="094705BF"/>
    <w:rsid w:val="0958C310"/>
    <w:rsid w:val="096D7480"/>
    <w:rsid w:val="09837281"/>
    <w:rsid w:val="0991E958"/>
    <w:rsid w:val="09B70166"/>
    <w:rsid w:val="0A04488F"/>
    <w:rsid w:val="0A4631D0"/>
    <w:rsid w:val="0A48B581"/>
    <w:rsid w:val="0A6C7342"/>
    <w:rsid w:val="0A73B0B1"/>
    <w:rsid w:val="0A7ED795"/>
    <w:rsid w:val="0AB68417"/>
    <w:rsid w:val="0AEAE916"/>
    <w:rsid w:val="0AEE3C08"/>
    <w:rsid w:val="0B16364F"/>
    <w:rsid w:val="0B284530"/>
    <w:rsid w:val="0B2856D3"/>
    <w:rsid w:val="0B46DB6B"/>
    <w:rsid w:val="0B7280A5"/>
    <w:rsid w:val="0CDC4FB9"/>
    <w:rsid w:val="0D25ADEE"/>
    <w:rsid w:val="0D51842C"/>
    <w:rsid w:val="0DBC79AE"/>
    <w:rsid w:val="0E180443"/>
    <w:rsid w:val="0E2673AD"/>
    <w:rsid w:val="0E3826D6"/>
    <w:rsid w:val="0E7B446C"/>
    <w:rsid w:val="0EA55284"/>
    <w:rsid w:val="0EAC3DD7"/>
    <w:rsid w:val="0ECBD0B1"/>
    <w:rsid w:val="0ED91949"/>
    <w:rsid w:val="0EE3A5AC"/>
    <w:rsid w:val="0F1E46DB"/>
    <w:rsid w:val="0F31F659"/>
    <w:rsid w:val="0F3A083E"/>
    <w:rsid w:val="0F67DADD"/>
    <w:rsid w:val="0FD83795"/>
    <w:rsid w:val="0FF8A313"/>
    <w:rsid w:val="1014D064"/>
    <w:rsid w:val="10474967"/>
    <w:rsid w:val="105A6C53"/>
    <w:rsid w:val="10E50234"/>
    <w:rsid w:val="1114B4F9"/>
    <w:rsid w:val="1117F2A3"/>
    <w:rsid w:val="113FDEDE"/>
    <w:rsid w:val="11BC5E99"/>
    <w:rsid w:val="11C1AA0A"/>
    <w:rsid w:val="11C38074"/>
    <w:rsid w:val="11CA74DD"/>
    <w:rsid w:val="122FBC80"/>
    <w:rsid w:val="12775D8F"/>
    <w:rsid w:val="129EB565"/>
    <w:rsid w:val="12C79B3B"/>
    <w:rsid w:val="1349E5D6"/>
    <w:rsid w:val="13584B3A"/>
    <w:rsid w:val="136EF1A5"/>
    <w:rsid w:val="1389316A"/>
    <w:rsid w:val="141CDA4B"/>
    <w:rsid w:val="147F705F"/>
    <w:rsid w:val="14939A57"/>
    <w:rsid w:val="14D8D077"/>
    <w:rsid w:val="14DD11E8"/>
    <w:rsid w:val="14F1F532"/>
    <w:rsid w:val="1502EC51"/>
    <w:rsid w:val="15090FCE"/>
    <w:rsid w:val="152C2BF2"/>
    <w:rsid w:val="1543291B"/>
    <w:rsid w:val="15472BE2"/>
    <w:rsid w:val="156F092C"/>
    <w:rsid w:val="159FD8CA"/>
    <w:rsid w:val="15AAE658"/>
    <w:rsid w:val="15B31C0C"/>
    <w:rsid w:val="15FC16B5"/>
    <w:rsid w:val="16352D36"/>
    <w:rsid w:val="164138DF"/>
    <w:rsid w:val="1651C281"/>
    <w:rsid w:val="16B00894"/>
    <w:rsid w:val="16D25458"/>
    <w:rsid w:val="16E0036B"/>
    <w:rsid w:val="170DD4DA"/>
    <w:rsid w:val="171E2EFD"/>
    <w:rsid w:val="17265260"/>
    <w:rsid w:val="1739C1B8"/>
    <w:rsid w:val="176D41AD"/>
    <w:rsid w:val="17EE09CA"/>
    <w:rsid w:val="1871A31D"/>
    <w:rsid w:val="18C33C5E"/>
    <w:rsid w:val="19BB129C"/>
    <w:rsid w:val="19BFE479"/>
    <w:rsid w:val="19FAB903"/>
    <w:rsid w:val="1A551AFD"/>
    <w:rsid w:val="1A69017C"/>
    <w:rsid w:val="1A6AF54E"/>
    <w:rsid w:val="1AB32B3E"/>
    <w:rsid w:val="1AC9A791"/>
    <w:rsid w:val="1AF049E2"/>
    <w:rsid w:val="1B43A55A"/>
    <w:rsid w:val="1B610F67"/>
    <w:rsid w:val="1B9D31AD"/>
    <w:rsid w:val="1BA3A7E9"/>
    <w:rsid w:val="1BB45EA0"/>
    <w:rsid w:val="1BB5D1A2"/>
    <w:rsid w:val="1BCA286E"/>
    <w:rsid w:val="1BD79669"/>
    <w:rsid w:val="1C1E9F4C"/>
    <w:rsid w:val="1C28067A"/>
    <w:rsid w:val="1C455E36"/>
    <w:rsid w:val="1C5F4750"/>
    <w:rsid w:val="1C6282D2"/>
    <w:rsid w:val="1CB746C8"/>
    <w:rsid w:val="1CD3DC5C"/>
    <w:rsid w:val="1CE35A14"/>
    <w:rsid w:val="1D5EB697"/>
    <w:rsid w:val="1D5FFDFD"/>
    <w:rsid w:val="1DC24B85"/>
    <w:rsid w:val="1E596579"/>
    <w:rsid w:val="1EA47B32"/>
    <w:rsid w:val="1EE555DF"/>
    <w:rsid w:val="1F0BBB28"/>
    <w:rsid w:val="1F31A56C"/>
    <w:rsid w:val="1F5EA1EB"/>
    <w:rsid w:val="1FA708EB"/>
    <w:rsid w:val="2067EDF6"/>
    <w:rsid w:val="20968AB7"/>
    <w:rsid w:val="210EEA72"/>
    <w:rsid w:val="212C8423"/>
    <w:rsid w:val="215B73B5"/>
    <w:rsid w:val="2197770E"/>
    <w:rsid w:val="21D7284F"/>
    <w:rsid w:val="21EEFC84"/>
    <w:rsid w:val="21F8DEC1"/>
    <w:rsid w:val="2200AC79"/>
    <w:rsid w:val="224A5533"/>
    <w:rsid w:val="224F605E"/>
    <w:rsid w:val="22919933"/>
    <w:rsid w:val="229774B1"/>
    <w:rsid w:val="22A32C7C"/>
    <w:rsid w:val="22A75A8A"/>
    <w:rsid w:val="22B3F661"/>
    <w:rsid w:val="2308F186"/>
    <w:rsid w:val="23211F49"/>
    <w:rsid w:val="2332D1CD"/>
    <w:rsid w:val="233FB985"/>
    <w:rsid w:val="2355E206"/>
    <w:rsid w:val="236C0CE5"/>
    <w:rsid w:val="23FF06D4"/>
    <w:rsid w:val="24034499"/>
    <w:rsid w:val="241CBAAD"/>
    <w:rsid w:val="2436C449"/>
    <w:rsid w:val="245E4931"/>
    <w:rsid w:val="2490CAE1"/>
    <w:rsid w:val="24DD700C"/>
    <w:rsid w:val="25680E37"/>
    <w:rsid w:val="25BB4E28"/>
    <w:rsid w:val="25BC39EC"/>
    <w:rsid w:val="25E5041B"/>
    <w:rsid w:val="25E7F0F8"/>
    <w:rsid w:val="25F41503"/>
    <w:rsid w:val="26343155"/>
    <w:rsid w:val="26947FBB"/>
    <w:rsid w:val="27229C7D"/>
    <w:rsid w:val="2727043B"/>
    <w:rsid w:val="27426320"/>
    <w:rsid w:val="27456693"/>
    <w:rsid w:val="27579501"/>
    <w:rsid w:val="27A970BC"/>
    <w:rsid w:val="280CCCC1"/>
    <w:rsid w:val="2820C234"/>
    <w:rsid w:val="287C55FE"/>
    <w:rsid w:val="289718B2"/>
    <w:rsid w:val="28CF11AB"/>
    <w:rsid w:val="28D11174"/>
    <w:rsid w:val="28DB8A05"/>
    <w:rsid w:val="28E4D978"/>
    <w:rsid w:val="291EA397"/>
    <w:rsid w:val="29600E74"/>
    <w:rsid w:val="299F7E1B"/>
    <w:rsid w:val="29EA40C8"/>
    <w:rsid w:val="29EFAABB"/>
    <w:rsid w:val="2A19A92E"/>
    <w:rsid w:val="2A8C1466"/>
    <w:rsid w:val="2AAD7098"/>
    <w:rsid w:val="2AC0A0C5"/>
    <w:rsid w:val="2B17D28A"/>
    <w:rsid w:val="2B212609"/>
    <w:rsid w:val="2B41412D"/>
    <w:rsid w:val="2B589694"/>
    <w:rsid w:val="2B9344CE"/>
    <w:rsid w:val="2BCEC408"/>
    <w:rsid w:val="2BD4534B"/>
    <w:rsid w:val="2BE95E3E"/>
    <w:rsid w:val="2C0AF042"/>
    <w:rsid w:val="2C75B375"/>
    <w:rsid w:val="2C78F930"/>
    <w:rsid w:val="2C86A972"/>
    <w:rsid w:val="2CA88D1A"/>
    <w:rsid w:val="2CF9DB89"/>
    <w:rsid w:val="2D4D6B6A"/>
    <w:rsid w:val="2D570EDB"/>
    <w:rsid w:val="2D5BBFB6"/>
    <w:rsid w:val="2D61F12D"/>
    <w:rsid w:val="2D6BA4DC"/>
    <w:rsid w:val="2DAA2278"/>
    <w:rsid w:val="2DBDC17D"/>
    <w:rsid w:val="2DD59C33"/>
    <w:rsid w:val="2DF4DB98"/>
    <w:rsid w:val="2E4AE2E8"/>
    <w:rsid w:val="2E51FC10"/>
    <w:rsid w:val="2E657319"/>
    <w:rsid w:val="2EC6BECD"/>
    <w:rsid w:val="2ED959FD"/>
    <w:rsid w:val="2EFC44E2"/>
    <w:rsid w:val="2F3BA2DC"/>
    <w:rsid w:val="2F6FBCCC"/>
    <w:rsid w:val="2FA56246"/>
    <w:rsid w:val="2FCD47C2"/>
    <w:rsid w:val="2FDE3324"/>
    <w:rsid w:val="2FDECA97"/>
    <w:rsid w:val="3022C9A1"/>
    <w:rsid w:val="3026DAF9"/>
    <w:rsid w:val="30284C0C"/>
    <w:rsid w:val="304C7D0C"/>
    <w:rsid w:val="30BC87DD"/>
    <w:rsid w:val="30F2DB59"/>
    <w:rsid w:val="318EA6EB"/>
    <w:rsid w:val="32188188"/>
    <w:rsid w:val="32717A75"/>
    <w:rsid w:val="3271EC74"/>
    <w:rsid w:val="32865745"/>
    <w:rsid w:val="32A3B91F"/>
    <w:rsid w:val="32DD813B"/>
    <w:rsid w:val="33297660"/>
    <w:rsid w:val="337C1C8E"/>
    <w:rsid w:val="343073BE"/>
    <w:rsid w:val="3482C3AA"/>
    <w:rsid w:val="349C4EF3"/>
    <w:rsid w:val="34DB08A9"/>
    <w:rsid w:val="34E02726"/>
    <w:rsid w:val="350F443D"/>
    <w:rsid w:val="3513BCC2"/>
    <w:rsid w:val="351A6506"/>
    <w:rsid w:val="35271930"/>
    <w:rsid w:val="353D3532"/>
    <w:rsid w:val="35437583"/>
    <w:rsid w:val="35FC4A8F"/>
    <w:rsid w:val="360F5317"/>
    <w:rsid w:val="36523227"/>
    <w:rsid w:val="365B3F87"/>
    <w:rsid w:val="36640268"/>
    <w:rsid w:val="366B677F"/>
    <w:rsid w:val="36895573"/>
    <w:rsid w:val="368CD639"/>
    <w:rsid w:val="36A370A3"/>
    <w:rsid w:val="374F8211"/>
    <w:rsid w:val="377BE82A"/>
    <w:rsid w:val="3785A834"/>
    <w:rsid w:val="37A698FC"/>
    <w:rsid w:val="37B03915"/>
    <w:rsid w:val="37B3651C"/>
    <w:rsid w:val="380874A0"/>
    <w:rsid w:val="382F19E5"/>
    <w:rsid w:val="38571BA3"/>
    <w:rsid w:val="38587AB4"/>
    <w:rsid w:val="38D3C673"/>
    <w:rsid w:val="38FA68AE"/>
    <w:rsid w:val="3921B4D2"/>
    <w:rsid w:val="3968E376"/>
    <w:rsid w:val="39CF6FDE"/>
    <w:rsid w:val="39FFCE74"/>
    <w:rsid w:val="3A0C0D35"/>
    <w:rsid w:val="3A15329D"/>
    <w:rsid w:val="3A2C8C4B"/>
    <w:rsid w:val="3A47E9F6"/>
    <w:rsid w:val="3A5DC219"/>
    <w:rsid w:val="3A902804"/>
    <w:rsid w:val="3AAE8C0C"/>
    <w:rsid w:val="3B082D13"/>
    <w:rsid w:val="3B42C616"/>
    <w:rsid w:val="3B948B22"/>
    <w:rsid w:val="3B9AD90F"/>
    <w:rsid w:val="3BB5B110"/>
    <w:rsid w:val="3BD9398F"/>
    <w:rsid w:val="3BF1572E"/>
    <w:rsid w:val="3C00C84A"/>
    <w:rsid w:val="3C261A97"/>
    <w:rsid w:val="3C3F3024"/>
    <w:rsid w:val="3C937EDB"/>
    <w:rsid w:val="3D8CA454"/>
    <w:rsid w:val="3DA88D7A"/>
    <w:rsid w:val="3DAF6786"/>
    <w:rsid w:val="3DB6821F"/>
    <w:rsid w:val="3DF6398C"/>
    <w:rsid w:val="3DFF8E98"/>
    <w:rsid w:val="3E1EC51C"/>
    <w:rsid w:val="3E38ECAD"/>
    <w:rsid w:val="3E55D035"/>
    <w:rsid w:val="3EA6A85A"/>
    <w:rsid w:val="3EAA66CD"/>
    <w:rsid w:val="3F3DD06A"/>
    <w:rsid w:val="3F5486A4"/>
    <w:rsid w:val="3F5A84AD"/>
    <w:rsid w:val="3F69F2DC"/>
    <w:rsid w:val="3FB3445B"/>
    <w:rsid w:val="3FC2B0FB"/>
    <w:rsid w:val="3FE13470"/>
    <w:rsid w:val="3FE777D1"/>
    <w:rsid w:val="406774DA"/>
    <w:rsid w:val="4109C686"/>
    <w:rsid w:val="411B7013"/>
    <w:rsid w:val="41224DDC"/>
    <w:rsid w:val="413B0FEE"/>
    <w:rsid w:val="41743ED0"/>
    <w:rsid w:val="4188ADF4"/>
    <w:rsid w:val="41A80331"/>
    <w:rsid w:val="41AA0FA9"/>
    <w:rsid w:val="41C0ADF2"/>
    <w:rsid w:val="41DEE60C"/>
    <w:rsid w:val="42142E0D"/>
    <w:rsid w:val="423E03B8"/>
    <w:rsid w:val="4267E94D"/>
    <w:rsid w:val="42682A04"/>
    <w:rsid w:val="4274C340"/>
    <w:rsid w:val="42772C44"/>
    <w:rsid w:val="428778F2"/>
    <w:rsid w:val="429A6063"/>
    <w:rsid w:val="429C99A6"/>
    <w:rsid w:val="42CD7DE8"/>
    <w:rsid w:val="42DC7B28"/>
    <w:rsid w:val="43338DAE"/>
    <w:rsid w:val="43583EC9"/>
    <w:rsid w:val="438ECF4B"/>
    <w:rsid w:val="439C21ED"/>
    <w:rsid w:val="44089C37"/>
    <w:rsid w:val="44202044"/>
    <w:rsid w:val="443EB384"/>
    <w:rsid w:val="44C57C5F"/>
    <w:rsid w:val="450C4996"/>
    <w:rsid w:val="454B7790"/>
    <w:rsid w:val="455219F7"/>
    <w:rsid w:val="45724FBA"/>
    <w:rsid w:val="4613B2E3"/>
    <w:rsid w:val="46466723"/>
    <w:rsid w:val="4659B17A"/>
    <w:rsid w:val="468B4A66"/>
    <w:rsid w:val="46A16AB8"/>
    <w:rsid w:val="46AC931D"/>
    <w:rsid w:val="46FAD00D"/>
    <w:rsid w:val="471576B5"/>
    <w:rsid w:val="471A88BC"/>
    <w:rsid w:val="4737BC9F"/>
    <w:rsid w:val="47418ABF"/>
    <w:rsid w:val="475BC3FA"/>
    <w:rsid w:val="477352B9"/>
    <w:rsid w:val="47846534"/>
    <w:rsid w:val="47DC1CA7"/>
    <w:rsid w:val="47FBB600"/>
    <w:rsid w:val="4819EF22"/>
    <w:rsid w:val="48216EB6"/>
    <w:rsid w:val="4843FD1E"/>
    <w:rsid w:val="486A6FE4"/>
    <w:rsid w:val="48C5B985"/>
    <w:rsid w:val="48C686F9"/>
    <w:rsid w:val="490F12BB"/>
    <w:rsid w:val="4910A06A"/>
    <w:rsid w:val="493569C2"/>
    <w:rsid w:val="495EB62B"/>
    <w:rsid w:val="49C70857"/>
    <w:rsid w:val="49FEAC59"/>
    <w:rsid w:val="4A12CA17"/>
    <w:rsid w:val="4A1522F8"/>
    <w:rsid w:val="4A4B84BC"/>
    <w:rsid w:val="4A8E0988"/>
    <w:rsid w:val="4A9CEC6E"/>
    <w:rsid w:val="4BAAA1F5"/>
    <w:rsid w:val="4C051FD5"/>
    <w:rsid w:val="4C3B2B23"/>
    <w:rsid w:val="4C8349A2"/>
    <w:rsid w:val="4CAB9121"/>
    <w:rsid w:val="4CB6A007"/>
    <w:rsid w:val="4CC1F7BD"/>
    <w:rsid w:val="4D01986E"/>
    <w:rsid w:val="4D3C1B6F"/>
    <w:rsid w:val="4D4F0525"/>
    <w:rsid w:val="4D52D5D6"/>
    <w:rsid w:val="4D5F24BA"/>
    <w:rsid w:val="4DD1AED0"/>
    <w:rsid w:val="4DEDFC87"/>
    <w:rsid w:val="4DF340B8"/>
    <w:rsid w:val="4E07477D"/>
    <w:rsid w:val="4E213570"/>
    <w:rsid w:val="4ECCE85D"/>
    <w:rsid w:val="4F82ABB3"/>
    <w:rsid w:val="4FA8A576"/>
    <w:rsid w:val="501156BC"/>
    <w:rsid w:val="50489F2A"/>
    <w:rsid w:val="5063E641"/>
    <w:rsid w:val="50829E30"/>
    <w:rsid w:val="5085D132"/>
    <w:rsid w:val="50B8E228"/>
    <w:rsid w:val="50C7130D"/>
    <w:rsid w:val="50CDD103"/>
    <w:rsid w:val="5134DDF6"/>
    <w:rsid w:val="5189B23E"/>
    <w:rsid w:val="51B6037A"/>
    <w:rsid w:val="51BFCE75"/>
    <w:rsid w:val="52003EB9"/>
    <w:rsid w:val="5270C024"/>
    <w:rsid w:val="5281566D"/>
    <w:rsid w:val="5284E0CB"/>
    <w:rsid w:val="52AB8587"/>
    <w:rsid w:val="52B5CF2C"/>
    <w:rsid w:val="52D40AE4"/>
    <w:rsid w:val="530CBC79"/>
    <w:rsid w:val="5338E64C"/>
    <w:rsid w:val="5355078A"/>
    <w:rsid w:val="538B2730"/>
    <w:rsid w:val="53C91398"/>
    <w:rsid w:val="53D9B970"/>
    <w:rsid w:val="53F0F744"/>
    <w:rsid w:val="53F87A64"/>
    <w:rsid w:val="540FE7A0"/>
    <w:rsid w:val="543B5435"/>
    <w:rsid w:val="5495FE82"/>
    <w:rsid w:val="5498D3C7"/>
    <w:rsid w:val="54DC0194"/>
    <w:rsid w:val="5518ACB3"/>
    <w:rsid w:val="55E82E79"/>
    <w:rsid w:val="567ADFE3"/>
    <w:rsid w:val="56A860DB"/>
    <w:rsid w:val="56B32F58"/>
    <w:rsid w:val="56F8DB58"/>
    <w:rsid w:val="57511AF5"/>
    <w:rsid w:val="576A685B"/>
    <w:rsid w:val="577850ED"/>
    <w:rsid w:val="57993B5A"/>
    <w:rsid w:val="57E28A8A"/>
    <w:rsid w:val="57E6320F"/>
    <w:rsid w:val="5847A163"/>
    <w:rsid w:val="58CD3ADA"/>
    <w:rsid w:val="58DBA92D"/>
    <w:rsid w:val="596640C1"/>
    <w:rsid w:val="5970C4DE"/>
    <w:rsid w:val="597AB29E"/>
    <w:rsid w:val="5996B2C9"/>
    <w:rsid w:val="59C8BD0E"/>
    <w:rsid w:val="59F18FC4"/>
    <w:rsid w:val="5ABD8B9B"/>
    <w:rsid w:val="5B257E8F"/>
    <w:rsid w:val="5B25A5CF"/>
    <w:rsid w:val="5B2A4E8F"/>
    <w:rsid w:val="5B51D2DA"/>
    <w:rsid w:val="5BEB4A4B"/>
    <w:rsid w:val="5BF37378"/>
    <w:rsid w:val="5C19112A"/>
    <w:rsid w:val="5C271A48"/>
    <w:rsid w:val="5C6EB316"/>
    <w:rsid w:val="5C82E4E6"/>
    <w:rsid w:val="5CDA76F0"/>
    <w:rsid w:val="5CEFBB10"/>
    <w:rsid w:val="5D8377CC"/>
    <w:rsid w:val="5D86B7E5"/>
    <w:rsid w:val="5DAF10E4"/>
    <w:rsid w:val="5DECF5CC"/>
    <w:rsid w:val="5DF14DEB"/>
    <w:rsid w:val="5DFEBAF8"/>
    <w:rsid w:val="5E465A32"/>
    <w:rsid w:val="5EC66AFA"/>
    <w:rsid w:val="5F07E0CC"/>
    <w:rsid w:val="5F1D0FC8"/>
    <w:rsid w:val="5F6E5DA8"/>
    <w:rsid w:val="5F853FB6"/>
    <w:rsid w:val="5F8B28B1"/>
    <w:rsid w:val="5F9E399A"/>
    <w:rsid w:val="5FC9CF65"/>
    <w:rsid w:val="5FCFBF42"/>
    <w:rsid w:val="600C7845"/>
    <w:rsid w:val="60436348"/>
    <w:rsid w:val="604F1CA6"/>
    <w:rsid w:val="605EEB24"/>
    <w:rsid w:val="60AA063F"/>
    <w:rsid w:val="60D59DC1"/>
    <w:rsid w:val="60E12BA4"/>
    <w:rsid w:val="61978BBB"/>
    <w:rsid w:val="62058A68"/>
    <w:rsid w:val="6206D4BF"/>
    <w:rsid w:val="6218C8E0"/>
    <w:rsid w:val="6224612D"/>
    <w:rsid w:val="623FB2C8"/>
    <w:rsid w:val="62643CD7"/>
    <w:rsid w:val="62684B7D"/>
    <w:rsid w:val="62755AAA"/>
    <w:rsid w:val="62B624D0"/>
    <w:rsid w:val="62FF5C87"/>
    <w:rsid w:val="63065A0A"/>
    <w:rsid w:val="63175A0B"/>
    <w:rsid w:val="633C4D43"/>
    <w:rsid w:val="634C1D6D"/>
    <w:rsid w:val="63B89A3B"/>
    <w:rsid w:val="63DD8D4F"/>
    <w:rsid w:val="63EF54C1"/>
    <w:rsid w:val="64150685"/>
    <w:rsid w:val="64334C1F"/>
    <w:rsid w:val="6444A039"/>
    <w:rsid w:val="647398BA"/>
    <w:rsid w:val="647F01C6"/>
    <w:rsid w:val="64E4A41F"/>
    <w:rsid w:val="64E60E1A"/>
    <w:rsid w:val="64F9AD75"/>
    <w:rsid w:val="651963B8"/>
    <w:rsid w:val="65A51FC3"/>
    <w:rsid w:val="65B74EB9"/>
    <w:rsid w:val="66057AC5"/>
    <w:rsid w:val="6622C498"/>
    <w:rsid w:val="6655480C"/>
    <w:rsid w:val="6695FBF2"/>
    <w:rsid w:val="669CC7ED"/>
    <w:rsid w:val="66A644B6"/>
    <w:rsid w:val="66C50D6B"/>
    <w:rsid w:val="66CF2DC3"/>
    <w:rsid w:val="66D2AB13"/>
    <w:rsid w:val="6745EE6C"/>
    <w:rsid w:val="67512FDF"/>
    <w:rsid w:val="677A25E1"/>
    <w:rsid w:val="67C2B4A1"/>
    <w:rsid w:val="681D3348"/>
    <w:rsid w:val="68258898"/>
    <w:rsid w:val="684625D4"/>
    <w:rsid w:val="68BDE2CE"/>
    <w:rsid w:val="68D6A389"/>
    <w:rsid w:val="68E771FF"/>
    <w:rsid w:val="68F0247A"/>
    <w:rsid w:val="69F78550"/>
    <w:rsid w:val="6A19F210"/>
    <w:rsid w:val="6A2DE400"/>
    <w:rsid w:val="6A67A399"/>
    <w:rsid w:val="6ABA7BBE"/>
    <w:rsid w:val="6AD5AAB4"/>
    <w:rsid w:val="6AED7570"/>
    <w:rsid w:val="6B40AD87"/>
    <w:rsid w:val="6C0F5D93"/>
    <w:rsid w:val="6CDA7CB6"/>
    <w:rsid w:val="6CE3250A"/>
    <w:rsid w:val="6D6B3BD0"/>
    <w:rsid w:val="6D6DAB42"/>
    <w:rsid w:val="6D94E75F"/>
    <w:rsid w:val="6DBFD9C5"/>
    <w:rsid w:val="6E723412"/>
    <w:rsid w:val="6EBA7E58"/>
    <w:rsid w:val="6F167FA4"/>
    <w:rsid w:val="6F390718"/>
    <w:rsid w:val="6F4439DD"/>
    <w:rsid w:val="6F50A42F"/>
    <w:rsid w:val="6F6E3E81"/>
    <w:rsid w:val="6F7CF1C2"/>
    <w:rsid w:val="6F9477E1"/>
    <w:rsid w:val="6F9A6650"/>
    <w:rsid w:val="70124434"/>
    <w:rsid w:val="707877B4"/>
    <w:rsid w:val="7081F8B4"/>
    <w:rsid w:val="709BD095"/>
    <w:rsid w:val="709F5ACB"/>
    <w:rsid w:val="70E5E768"/>
    <w:rsid w:val="70E5E90F"/>
    <w:rsid w:val="70F69F70"/>
    <w:rsid w:val="71C16C84"/>
    <w:rsid w:val="71D5873A"/>
    <w:rsid w:val="7284016E"/>
    <w:rsid w:val="72ABF317"/>
    <w:rsid w:val="7301BB7C"/>
    <w:rsid w:val="7324A76F"/>
    <w:rsid w:val="73B9FC46"/>
    <w:rsid w:val="7424F803"/>
    <w:rsid w:val="744183D8"/>
    <w:rsid w:val="744F3C38"/>
    <w:rsid w:val="748FEAC5"/>
    <w:rsid w:val="74952FE5"/>
    <w:rsid w:val="74B83553"/>
    <w:rsid w:val="74BEE225"/>
    <w:rsid w:val="7506E1B3"/>
    <w:rsid w:val="7530FC5D"/>
    <w:rsid w:val="75C4A3B3"/>
    <w:rsid w:val="75ECA7A9"/>
    <w:rsid w:val="75F7D24E"/>
    <w:rsid w:val="760B364E"/>
    <w:rsid w:val="762C20F9"/>
    <w:rsid w:val="7637A337"/>
    <w:rsid w:val="76478CCB"/>
    <w:rsid w:val="767E9175"/>
    <w:rsid w:val="7697F523"/>
    <w:rsid w:val="76BBF783"/>
    <w:rsid w:val="76BC3DAF"/>
    <w:rsid w:val="76E3FD35"/>
    <w:rsid w:val="76FD1A14"/>
    <w:rsid w:val="7716A46B"/>
    <w:rsid w:val="77AAEEAB"/>
    <w:rsid w:val="78663A8B"/>
    <w:rsid w:val="786F8CA3"/>
    <w:rsid w:val="78949AAC"/>
    <w:rsid w:val="78A63C5E"/>
    <w:rsid w:val="78BFE27E"/>
    <w:rsid w:val="7909D419"/>
    <w:rsid w:val="7922DFBE"/>
    <w:rsid w:val="79F1C7DB"/>
    <w:rsid w:val="7A0C0EC1"/>
    <w:rsid w:val="7A199FB9"/>
    <w:rsid w:val="7AACBDE9"/>
    <w:rsid w:val="7AC8CB66"/>
    <w:rsid w:val="7B17312C"/>
    <w:rsid w:val="7B1BF3C2"/>
    <w:rsid w:val="7B4CFDB2"/>
    <w:rsid w:val="7B7D027F"/>
    <w:rsid w:val="7BCB090A"/>
    <w:rsid w:val="7C001D46"/>
    <w:rsid w:val="7C27C9E9"/>
    <w:rsid w:val="7C304E3E"/>
    <w:rsid w:val="7C8E39D2"/>
    <w:rsid w:val="7CA1B7CA"/>
    <w:rsid w:val="7CBA7814"/>
    <w:rsid w:val="7CF61A8F"/>
    <w:rsid w:val="7D03FB8A"/>
    <w:rsid w:val="7D541F38"/>
    <w:rsid w:val="7D7F5EA7"/>
    <w:rsid w:val="7DBBAE55"/>
    <w:rsid w:val="7E09475F"/>
    <w:rsid w:val="7E114ADD"/>
    <w:rsid w:val="7E1C4041"/>
    <w:rsid w:val="7E22001B"/>
    <w:rsid w:val="7E5DA503"/>
    <w:rsid w:val="7E7817D8"/>
    <w:rsid w:val="7EA86CAA"/>
    <w:rsid w:val="7EAAB6FC"/>
    <w:rsid w:val="7EB3A0F9"/>
    <w:rsid w:val="7EB6C417"/>
    <w:rsid w:val="7F45575A"/>
    <w:rsid w:val="7F683EA6"/>
    <w:rsid w:val="7FB746ED"/>
    <w:rsid w:val="7FC0A4C9"/>
    <w:rsid w:val="7FFDA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1D0FC8"/>
  <w15:docId w15:val="{BF65B752-000C-4FDF-8FD0-A80175E3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E68"/>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F5330E"/>
    <w:rPr>
      <w:color w:val="605E5C"/>
      <w:shd w:val="clear" w:color="auto" w:fill="E1DFDD"/>
    </w:rPr>
  </w:style>
  <w:style w:type="paragraph" w:styleId="NoSpacing">
    <w:name w:val="No Spacing"/>
    <w:uiPriority w:val="1"/>
    <w:qFormat/>
    <w:rsid w:val="009305FF"/>
    <w:pPr>
      <w:spacing w:after="0" w:line="240" w:lineRule="auto"/>
    </w:pPr>
    <w:rPr>
      <w:rFonts w:eastAsiaTheme="minorHAnsi"/>
      <w:sz w:val="22"/>
      <w:szCs w:val="22"/>
      <w:lang w:val="en-IN" w:eastAsia="en-US"/>
    </w:rPr>
  </w:style>
  <w:style w:type="paragraph" w:styleId="BalloonText">
    <w:name w:val="Balloon Text"/>
    <w:basedOn w:val="Normal"/>
    <w:link w:val="BalloonTextChar"/>
    <w:uiPriority w:val="99"/>
    <w:semiHidden/>
    <w:unhideWhenUsed/>
    <w:rsid w:val="0079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E42"/>
    <w:rPr>
      <w:rFonts w:ascii="Tahoma" w:hAnsi="Tahoma" w:cs="Tahoma"/>
      <w:sz w:val="16"/>
      <w:szCs w:val="16"/>
    </w:rPr>
  </w:style>
  <w:style w:type="character" w:styleId="UnresolvedMention">
    <w:name w:val="Unresolved Mention"/>
    <w:basedOn w:val="DefaultParagraphFont"/>
    <w:uiPriority w:val="99"/>
    <w:semiHidden/>
    <w:unhideWhenUsed/>
    <w:rsid w:val="001B791D"/>
    <w:rPr>
      <w:color w:val="605E5C"/>
      <w:shd w:val="clear" w:color="auto" w:fill="E1DFDD"/>
    </w:rPr>
  </w:style>
  <w:style w:type="paragraph" w:styleId="Header">
    <w:name w:val="header"/>
    <w:basedOn w:val="Normal"/>
    <w:link w:val="HeaderChar"/>
    <w:uiPriority w:val="99"/>
    <w:unhideWhenUsed/>
    <w:rsid w:val="00B8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58A"/>
  </w:style>
  <w:style w:type="paragraph" w:styleId="Footer">
    <w:name w:val="footer"/>
    <w:basedOn w:val="Normal"/>
    <w:link w:val="FooterChar"/>
    <w:uiPriority w:val="99"/>
    <w:unhideWhenUsed/>
    <w:rsid w:val="00B82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58A"/>
  </w:style>
  <w:style w:type="character" w:styleId="CommentReference">
    <w:name w:val="annotation reference"/>
    <w:basedOn w:val="DefaultParagraphFont"/>
    <w:uiPriority w:val="99"/>
    <w:semiHidden/>
    <w:unhideWhenUsed/>
    <w:rsid w:val="0095219D"/>
    <w:rPr>
      <w:sz w:val="16"/>
      <w:szCs w:val="16"/>
    </w:rPr>
  </w:style>
  <w:style w:type="paragraph" w:styleId="CommentText">
    <w:name w:val="annotation text"/>
    <w:basedOn w:val="Normal"/>
    <w:link w:val="CommentTextChar"/>
    <w:uiPriority w:val="99"/>
    <w:semiHidden/>
    <w:unhideWhenUsed/>
    <w:rsid w:val="0095219D"/>
    <w:pPr>
      <w:spacing w:line="240" w:lineRule="auto"/>
    </w:pPr>
    <w:rPr>
      <w:sz w:val="20"/>
      <w:szCs w:val="20"/>
    </w:rPr>
  </w:style>
  <w:style w:type="character" w:customStyle="1" w:styleId="CommentTextChar">
    <w:name w:val="Comment Text Char"/>
    <w:basedOn w:val="DefaultParagraphFont"/>
    <w:link w:val="CommentText"/>
    <w:uiPriority w:val="99"/>
    <w:semiHidden/>
    <w:rsid w:val="0095219D"/>
    <w:rPr>
      <w:sz w:val="20"/>
      <w:szCs w:val="20"/>
    </w:rPr>
  </w:style>
  <w:style w:type="paragraph" w:styleId="CommentSubject">
    <w:name w:val="annotation subject"/>
    <w:basedOn w:val="CommentText"/>
    <w:next w:val="CommentText"/>
    <w:link w:val="CommentSubjectChar"/>
    <w:uiPriority w:val="99"/>
    <w:semiHidden/>
    <w:unhideWhenUsed/>
    <w:rsid w:val="0095219D"/>
    <w:rPr>
      <w:b/>
      <w:bCs/>
    </w:rPr>
  </w:style>
  <w:style w:type="character" w:customStyle="1" w:styleId="CommentSubjectChar">
    <w:name w:val="Comment Subject Char"/>
    <w:basedOn w:val="CommentTextChar"/>
    <w:link w:val="CommentSubject"/>
    <w:uiPriority w:val="99"/>
    <w:semiHidden/>
    <w:rsid w:val="009521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1372">
      <w:bodyDiv w:val="1"/>
      <w:marLeft w:val="0"/>
      <w:marRight w:val="0"/>
      <w:marTop w:val="0"/>
      <w:marBottom w:val="0"/>
      <w:divBdr>
        <w:top w:val="none" w:sz="0" w:space="0" w:color="auto"/>
        <w:left w:val="none" w:sz="0" w:space="0" w:color="auto"/>
        <w:bottom w:val="none" w:sz="0" w:space="0" w:color="auto"/>
        <w:right w:val="none" w:sz="0" w:space="0" w:color="auto"/>
      </w:divBdr>
      <w:divsChild>
        <w:div w:id="1748456684">
          <w:marLeft w:val="446"/>
          <w:marRight w:val="0"/>
          <w:marTop w:val="0"/>
          <w:marBottom w:val="0"/>
          <w:divBdr>
            <w:top w:val="none" w:sz="0" w:space="0" w:color="auto"/>
            <w:left w:val="none" w:sz="0" w:space="0" w:color="auto"/>
            <w:bottom w:val="none" w:sz="0" w:space="0" w:color="auto"/>
            <w:right w:val="none" w:sz="0" w:space="0" w:color="auto"/>
          </w:divBdr>
        </w:div>
        <w:div w:id="1581911561">
          <w:marLeft w:val="446"/>
          <w:marRight w:val="0"/>
          <w:marTop w:val="0"/>
          <w:marBottom w:val="0"/>
          <w:divBdr>
            <w:top w:val="none" w:sz="0" w:space="0" w:color="auto"/>
            <w:left w:val="none" w:sz="0" w:space="0" w:color="auto"/>
            <w:bottom w:val="none" w:sz="0" w:space="0" w:color="auto"/>
            <w:right w:val="none" w:sz="0" w:space="0" w:color="auto"/>
          </w:divBdr>
        </w:div>
      </w:divsChild>
    </w:div>
    <w:div w:id="302085861">
      <w:bodyDiv w:val="1"/>
      <w:marLeft w:val="0"/>
      <w:marRight w:val="0"/>
      <w:marTop w:val="0"/>
      <w:marBottom w:val="0"/>
      <w:divBdr>
        <w:top w:val="none" w:sz="0" w:space="0" w:color="auto"/>
        <w:left w:val="none" w:sz="0" w:space="0" w:color="auto"/>
        <w:bottom w:val="none" w:sz="0" w:space="0" w:color="auto"/>
        <w:right w:val="none" w:sz="0" w:space="0" w:color="auto"/>
      </w:divBdr>
    </w:div>
    <w:div w:id="899169452">
      <w:bodyDiv w:val="1"/>
      <w:marLeft w:val="0"/>
      <w:marRight w:val="0"/>
      <w:marTop w:val="0"/>
      <w:marBottom w:val="0"/>
      <w:divBdr>
        <w:top w:val="none" w:sz="0" w:space="0" w:color="auto"/>
        <w:left w:val="none" w:sz="0" w:space="0" w:color="auto"/>
        <w:bottom w:val="none" w:sz="0" w:space="0" w:color="auto"/>
        <w:right w:val="none" w:sz="0" w:space="0" w:color="auto"/>
      </w:divBdr>
    </w:div>
    <w:div w:id="1273827187">
      <w:bodyDiv w:val="1"/>
      <w:marLeft w:val="0"/>
      <w:marRight w:val="0"/>
      <w:marTop w:val="0"/>
      <w:marBottom w:val="0"/>
      <w:divBdr>
        <w:top w:val="none" w:sz="0" w:space="0" w:color="auto"/>
        <w:left w:val="none" w:sz="0" w:space="0" w:color="auto"/>
        <w:bottom w:val="none" w:sz="0" w:space="0" w:color="auto"/>
        <w:right w:val="none" w:sz="0" w:space="0" w:color="auto"/>
      </w:divBdr>
    </w:div>
    <w:div w:id="1290356123">
      <w:bodyDiv w:val="1"/>
      <w:marLeft w:val="0"/>
      <w:marRight w:val="0"/>
      <w:marTop w:val="0"/>
      <w:marBottom w:val="0"/>
      <w:divBdr>
        <w:top w:val="none" w:sz="0" w:space="0" w:color="auto"/>
        <w:left w:val="none" w:sz="0" w:space="0" w:color="auto"/>
        <w:bottom w:val="none" w:sz="0" w:space="0" w:color="auto"/>
        <w:right w:val="none" w:sz="0" w:space="0" w:color="auto"/>
      </w:divBdr>
    </w:div>
    <w:div w:id="1483624394">
      <w:bodyDiv w:val="1"/>
      <w:marLeft w:val="0"/>
      <w:marRight w:val="0"/>
      <w:marTop w:val="0"/>
      <w:marBottom w:val="0"/>
      <w:divBdr>
        <w:top w:val="none" w:sz="0" w:space="0" w:color="auto"/>
        <w:left w:val="none" w:sz="0" w:space="0" w:color="auto"/>
        <w:bottom w:val="none" w:sz="0" w:space="0" w:color="auto"/>
        <w:right w:val="none" w:sz="0" w:space="0" w:color="auto"/>
      </w:divBdr>
    </w:div>
    <w:div w:id="17210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aikumargoud\Desktop\Modified%20data%2060%20day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CD%20VALUES\DATA%2030%20DA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blipFill>
          <a:blip xmlns:r="http://schemas.openxmlformats.org/officeDocument/2006/relationships" r:embed="rId3"/>
          <a:tile tx="0" ty="0" sx="100000" sy="100000" flip="none" algn="tl"/>
        </a:blipFill>
        <a:ln>
          <a:noFill/>
        </a:ln>
        <a:effectLst/>
        <a:sp3d/>
      </c:spPr>
    </c:sideWall>
    <c:backWall>
      <c:thickness val="0"/>
      <c:spPr>
        <a:blipFill>
          <a:blip xmlns:r="http://schemas.openxmlformats.org/officeDocument/2006/relationships" r:embed="rId3"/>
          <a:tile tx="0" ty="0" sx="100000" sy="100000" flip="none" algn="tl"/>
        </a:blipFill>
        <a:ln>
          <a:noFill/>
        </a:ln>
        <a:effectLst/>
        <a:sp3d/>
      </c:spPr>
    </c:backWall>
    <c:plotArea>
      <c:layout>
        <c:manualLayout>
          <c:layoutTarget val="inner"/>
          <c:xMode val="edge"/>
          <c:yMode val="edge"/>
          <c:x val="3.6403712363465485E-2"/>
          <c:y val="2.1866783623326457E-2"/>
          <c:w val="0.94722074178500626"/>
          <c:h val="0.85611269870639528"/>
        </c:manualLayout>
      </c:layout>
      <c:bar3DChart>
        <c:barDir val="col"/>
        <c:grouping val="clustered"/>
        <c:varyColors val="0"/>
        <c:ser>
          <c:idx val="0"/>
          <c:order val="0"/>
          <c:tx>
            <c:strRef>
              <c:f>Sheet1!$B$2</c:f>
              <c:strCache>
                <c:ptCount val="1"/>
                <c:pt idx="0">
                  <c:v>Treatment</c:v>
                </c:pt>
              </c:strCache>
            </c:strRef>
          </c:tx>
          <c:spPr>
            <a:solidFill>
              <a:schemeClr val="accent1"/>
            </a:solidFill>
            <a:ln>
              <a:noFill/>
            </a:ln>
            <a:effectLst/>
            <a:sp3d/>
          </c:spPr>
          <c:invertIfNegative val="0"/>
          <c:val>
            <c:numRef>
              <c:f>Sheet1!$C$2:$L$2</c:f>
              <c:numCache>
                <c:formatCode>General</c:formatCode>
                <c:ptCount val="10"/>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D3A3-45FD-ACAA-48B0F64FDE93}"/>
            </c:ext>
          </c:extLst>
        </c:ser>
        <c:ser>
          <c:idx val="1"/>
          <c:order val="1"/>
          <c:tx>
            <c:strRef>
              <c:f>Sheet1!$B$3</c:f>
              <c:strCache>
                <c:ptCount val="1"/>
              </c:strCache>
            </c:strRef>
          </c:tx>
          <c:spPr>
            <a:solidFill>
              <a:schemeClr val="accent2"/>
            </a:solidFill>
            <a:ln>
              <a:noFill/>
            </a:ln>
            <a:effectLst/>
            <a:sp3d/>
          </c:spPr>
          <c:invertIfNegative val="0"/>
          <c:val>
            <c:numRef>
              <c:f>Sheet1!$C$3:$L$3</c:f>
              <c:numCache>
                <c:formatCode>General</c:formatCode>
                <c:ptCount val="10"/>
                <c:pt idx="0">
                  <c:v>0</c:v>
                </c:pt>
                <c:pt idx="1">
                  <c:v>0</c:v>
                </c:pt>
                <c:pt idx="2">
                  <c:v>0</c:v>
                </c:pt>
              </c:numCache>
            </c:numRef>
          </c:val>
          <c:extLst>
            <c:ext xmlns:c16="http://schemas.microsoft.com/office/drawing/2014/chart" uri="{C3380CC4-5D6E-409C-BE32-E72D297353CC}">
              <c16:uniqueId val="{00000001-D3A3-45FD-ACAA-48B0F64FDE93}"/>
            </c:ext>
          </c:extLst>
        </c:ser>
        <c:ser>
          <c:idx val="2"/>
          <c:order val="2"/>
          <c:tx>
            <c:strRef>
              <c:f>Sheet1!$B$4</c:f>
              <c:strCache>
                <c:ptCount val="1"/>
                <c:pt idx="0">
                  <c:v>T1</c:v>
                </c:pt>
              </c:strCache>
            </c:strRef>
          </c:tx>
          <c:spPr>
            <a:solidFill>
              <a:schemeClr val="accent3"/>
            </a:solidFill>
            <a:ln>
              <a:noFill/>
            </a:ln>
            <a:effectLst/>
            <a:sp3d/>
          </c:spPr>
          <c:invertIfNegative val="0"/>
          <c:val>
            <c:numRef>
              <c:f>Sheet1!$C$4:$L$4</c:f>
              <c:numCache>
                <c:formatCode>General</c:formatCode>
                <c:ptCount val="10"/>
                <c:pt idx="0">
                  <c:v>9.8000000000000007</c:v>
                </c:pt>
                <c:pt idx="1">
                  <c:v>19.2</c:v>
                </c:pt>
                <c:pt idx="2">
                  <c:v>27.5</c:v>
                </c:pt>
                <c:pt idx="3">
                  <c:v>3.4</c:v>
                </c:pt>
                <c:pt idx="4">
                  <c:v>5.4</c:v>
                </c:pt>
                <c:pt idx="5">
                  <c:v>7.4</c:v>
                </c:pt>
                <c:pt idx="6">
                  <c:v>5.4</c:v>
                </c:pt>
                <c:pt idx="7">
                  <c:v>7.5</c:v>
                </c:pt>
                <c:pt idx="8">
                  <c:v>8.1</c:v>
                </c:pt>
              </c:numCache>
            </c:numRef>
          </c:val>
          <c:extLst>
            <c:ext xmlns:c16="http://schemas.microsoft.com/office/drawing/2014/chart" uri="{C3380CC4-5D6E-409C-BE32-E72D297353CC}">
              <c16:uniqueId val="{00000002-D3A3-45FD-ACAA-48B0F64FDE93}"/>
            </c:ext>
          </c:extLst>
        </c:ser>
        <c:ser>
          <c:idx val="3"/>
          <c:order val="3"/>
          <c:tx>
            <c:strRef>
              <c:f>Sheet1!$B$5</c:f>
              <c:strCache>
                <c:ptCount val="1"/>
                <c:pt idx="0">
                  <c:v>T2</c:v>
                </c:pt>
              </c:strCache>
            </c:strRef>
          </c:tx>
          <c:spPr>
            <a:solidFill>
              <a:schemeClr val="accent4"/>
            </a:solidFill>
            <a:ln>
              <a:noFill/>
            </a:ln>
            <a:effectLst/>
            <a:sp3d/>
          </c:spPr>
          <c:invertIfNegative val="0"/>
          <c:val>
            <c:numRef>
              <c:f>Sheet1!$C$5:$L$5</c:f>
              <c:numCache>
                <c:formatCode>General</c:formatCode>
                <c:ptCount val="10"/>
                <c:pt idx="0">
                  <c:v>10.3</c:v>
                </c:pt>
                <c:pt idx="1">
                  <c:v>21.3</c:v>
                </c:pt>
                <c:pt idx="2">
                  <c:v>28.7</c:v>
                </c:pt>
                <c:pt idx="3">
                  <c:v>3.7</c:v>
                </c:pt>
                <c:pt idx="4">
                  <c:v>6.4</c:v>
                </c:pt>
                <c:pt idx="5">
                  <c:v>7.7</c:v>
                </c:pt>
                <c:pt idx="6">
                  <c:v>6</c:v>
                </c:pt>
                <c:pt idx="7">
                  <c:v>8.1</c:v>
                </c:pt>
                <c:pt idx="8">
                  <c:v>8.3000000000000007</c:v>
                </c:pt>
              </c:numCache>
            </c:numRef>
          </c:val>
          <c:extLst>
            <c:ext xmlns:c16="http://schemas.microsoft.com/office/drawing/2014/chart" uri="{C3380CC4-5D6E-409C-BE32-E72D297353CC}">
              <c16:uniqueId val="{00000003-D3A3-45FD-ACAA-48B0F64FDE93}"/>
            </c:ext>
          </c:extLst>
        </c:ser>
        <c:ser>
          <c:idx val="4"/>
          <c:order val="4"/>
          <c:tx>
            <c:strRef>
              <c:f>Sheet1!$B$6</c:f>
              <c:strCache>
                <c:ptCount val="1"/>
                <c:pt idx="0">
                  <c:v>T3</c:v>
                </c:pt>
              </c:strCache>
            </c:strRef>
          </c:tx>
          <c:spPr>
            <a:solidFill>
              <a:schemeClr val="accent5"/>
            </a:solidFill>
            <a:ln>
              <a:noFill/>
            </a:ln>
            <a:effectLst/>
            <a:sp3d/>
          </c:spPr>
          <c:invertIfNegative val="0"/>
          <c:val>
            <c:numRef>
              <c:f>Sheet1!$C$6:$L$6</c:f>
              <c:numCache>
                <c:formatCode>General</c:formatCode>
                <c:ptCount val="10"/>
                <c:pt idx="0">
                  <c:v>12.4</c:v>
                </c:pt>
                <c:pt idx="1">
                  <c:v>27.3</c:v>
                </c:pt>
                <c:pt idx="2">
                  <c:v>32.799999999999997</c:v>
                </c:pt>
                <c:pt idx="3">
                  <c:v>3.9</c:v>
                </c:pt>
                <c:pt idx="4">
                  <c:v>7.3</c:v>
                </c:pt>
                <c:pt idx="5">
                  <c:v>7.9</c:v>
                </c:pt>
                <c:pt idx="6">
                  <c:v>6.1</c:v>
                </c:pt>
                <c:pt idx="7">
                  <c:v>8.3000000000000007</c:v>
                </c:pt>
                <c:pt idx="8">
                  <c:v>8.5</c:v>
                </c:pt>
              </c:numCache>
            </c:numRef>
          </c:val>
          <c:extLst>
            <c:ext xmlns:c16="http://schemas.microsoft.com/office/drawing/2014/chart" uri="{C3380CC4-5D6E-409C-BE32-E72D297353CC}">
              <c16:uniqueId val="{00000004-D3A3-45FD-ACAA-48B0F64FDE93}"/>
            </c:ext>
          </c:extLst>
        </c:ser>
        <c:ser>
          <c:idx val="5"/>
          <c:order val="5"/>
          <c:tx>
            <c:strRef>
              <c:f>Sheet1!$B$7</c:f>
              <c:strCache>
                <c:ptCount val="1"/>
                <c:pt idx="0">
                  <c:v>T4</c:v>
                </c:pt>
              </c:strCache>
            </c:strRef>
          </c:tx>
          <c:spPr>
            <a:solidFill>
              <a:schemeClr val="accent6"/>
            </a:solidFill>
            <a:ln>
              <a:noFill/>
            </a:ln>
            <a:effectLst/>
            <a:sp3d/>
          </c:spPr>
          <c:invertIfNegative val="0"/>
          <c:val>
            <c:numRef>
              <c:f>Sheet1!$C$7:$L$7</c:f>
              <c:numCache>
                <c:formatCode>General</c:formatCode>
                <c:ptCount val="10"/>
                <c:pt idx="0">
                  <c:v>14.5</c:v>
                </c:pt>
                <c:pt idx="1">
                  <c:v>29.4</c:v>
                </c:pt>
                <c:pt idx="2">
                  <c:v>37.299999999999997</c:v>
                </c:pt>
                <c:pt idx="3">
                  <c:v>4.5</c:v>
                </c:pt>
                <c:pt idx="4">
                  <c:v>7.5</c:v>
                </c:pt>
                <c:pt idx="5">
                  <c:v>9.4</c:v>
                </c:pt>
                <c:pt idx="6">
                  <c:v>6.1</c:v>
                </c:pt>
                <c:pt idx="7">
                  <c:v>8.5</c:v>
                </c:pt>
                <c:pt idx="8">
                  <c:v>9.3000000000000007</c:v>
                </c:pt>
              </c:numCache>
            </c:numRef>
          </c:val>
          <c:extLst>
            <c:ext xmlns:c16="http://schemas.microsoft.com/office/drawing/2014/chart" uri="{C3380CC4-5D6E-409C-BE32-E72D297353CC}">
              <c16:uniqueId val="{00000005-D3A3-45FD-ACAA-48B0F64FDE93}"/>
            </c:ext>
          </c:extLst>
        </c:ser>
        <c:ser>
          <c:idx val="6"/>
          <c:order val="6"/>
          <c:tx>
            <c:strRef>
              <c:f>Sheet1!$B$8</c:f>
              <c:strCache>
                <c:ptCount val="1"/>
                <c:pt idx="0">
                  <c:v>T5</c:v>
                </c:pt>
              </c:strCache>
            </c:strRef>
          </c:tx>
          <c:spPr>
            <a:solidFill>
              <a:schemeClr val="accent1">
                <a:lumMod val="60000"/>
              </a:schemeClr>
            </a:solidFill>
            <a:ln>
              <a:noFill/>
            </a:ln>
            <a:effectLst/>
            <a:sp3d/>
          </c:spPr>
          <c:invertIfNegative val="0"/>
          <c:val>
            <c:numRef>
              <c:f>Sheet1!$C$8:$L$8</c:f>
              <c:numCache>
                <c:formatCode>General</c:formatCode>
                <c:ptCount val="10"/>
                <c:pt idx="0">
                  <c:v>11.4</c:v>
                </c:pt>
                <c:pt idx="1">
                  <c:v>27.5</c:v>
                </c:pt>
                <c:pt idx="2">
                  <c:v>32</c:v>
                </c:pt>
                <c:pt idx="3">
                  <c:v>3.9</c:v>
                </c:pt>
                <c:pt idx="4">
                  <c:v>7.3</c:v>
                </c:pt>
                <c:pt idx="5">
                  <c:v>8.5</c:v>
                </c:pt>
                <c:pt idx="6">
                  <c:v>6.1</c:v>
                </c:pt>
                <c:pt idx="7">
                  <c:v>8.3000000000000007</c:v>
                </c:pt>
                <c:pt idx="8">
                  <c:v>8.1999999999999993</c:v>
                </c:pt>
              </c:numCache>
            </c:numRef>
          </c:val>
          <c:extLst>
            <c:ext xmlns:c16="http://schemas.microsoft.com/office/drawing/2014/chart" uri="{C3380CC4-5D6E-409C-BE32-E72D297353CC}">
              <c16:uniqueId val="{00000006-D3A3-45FD-ACAA-48B0F64FDE93}"/>
            </c:ext>
          </c:extLst>
        </c:ser>
        <c:ser>
          <c:idx val="7"/>
          <c:order val="7"/>
          <c:tx>
            <c:strRef>
              <c:f>Sheet1!$B$9</c:f>
              <c:strCache>
                <c:ptCount val="1"/>
                <c:pt idx="0">
                  <c:v>T6</c:v>
                </c:pt>
              </c:strCache>
            </c:strRef>
          </c:tx>
          <c:spPr>
            <a:solidFill>
              <a:schemeClr val="accent2">
                <a:lumMod val="60000"/>
              </a:schemeClr>
            </a:solidFill>
            <a:ln>
              <a:noFill/>
            </a:ln>
            <a:effectLst/>
            <a:sp3d/>
          </c:spPr>
          <c:invertIfNegative val="0"/>
          <c:val>
            <c:numRef>
              <c:f>Sheet1!$C$9:$L$9</c:f>
              <c:numCache>
                <c:formatCode>General</c:formatCode>
                <c:ptCount val="10"/>
                <c:pt idx="0">
                  <c:v>13.3</c:v>
                </c:pt>
                <c:pt idx="1">
                  <c:v>27.2</c:v>
                </c:pt>
                <c:pt idx="2">
                  <c:v>33.5</c:v>
                </c:pt>
                <c:pt idx="3">
                  <c:v>4.4000000000000004</c:v>
                </c:pt>
                <c:pt idx="4">
                  <c:v>7.3</c:v>
                </c:pt>
                <c:pt idx="5">
                  <c:v>9.1</c:v>
                </c:pt>
                <c:pt idx="6">
                  <c:v>6.3</c:v>
                </c:pt>
                <c:pt idx="7">
                  <c:v>8.1999999999999993</c:v>
                </c:pt>
                <c:pt idx="8">
                  <c:v>8.8000000000000007</c:v>
                </c:pt>
              </c:numCache>
            </c:numRef>
          </c:val>
          <c:extLst>
            <c:ext xmlns:c16="http://schemas.microsoft.com/office/drawing/2014/chart" uri="{C3380CC4-5D6E-409C-BE32-E72D297353CC}">
              <c16:uniqueId val="{00000007-D3A3-45FD-ACAA-48B0F64FDE93}"/>
            </c:ext>
          </c:extLst>
        </c:ser>
        <c:ser>
          <c:idx val="8"/>
          <c:order val="8"/>
          <c:tx>
            <c:strRef>
              <c:f>Sheet1!$B$10</c:f>
              <c:strCache>
                <c:ptCount val="1"/>
                <c:pt idx="0">
                  <c:v>T7</c:v>
                </c:pt>
              </c:strCache>
            </c:strRef>
          </c:tx>
          <c:spPr>
            <a:solidFill>
              <a:schemeClr val="accent3">
                <a:lumMod val="60000"/>
              </a:schemeClr>
            </a:solidFill>
            <a:ln>
              <a:noFill/>
            </a:ln>
            <a:effectLst/>
            <a:sp3d/>
          </c:spPr>
          <c:invertIfNegative val="0"/>
          <c:val>
            <c:numRef>
              <c:f>Sheet1!$C$10:$L$10</c:f>
              <c:numCache>
                <c:formatCode>General</c:formatCode>
                <c:ptCount val="10"/>
                <c:pt idx="0">
                  <c:v>16.5</c:v>
                </c:pt>
                <c:pt idx="1">
                  <c:v>34.299999999999997</c:v>
                </c:pt>
                <c:pt idx="2">
                  <c:v>46.9</c:v>
                </c:pt>
                <c:pt idx="3">
                  <c:v>4.9000000000000004</c:v>
                </c:pt>
                <c:pt idx="4">
                  <c:v>8.5</c:v>
                </c:pt>
                <c:pt idx="5">
                  <c:v>10.5</c:v>
                </c:pt>
                <c:pt idx="6">
                  <c:v>7.1</c:v>
                </c:pt>
                <c:pt idx="7">
                  <c:v>9.3000000000000007</c:v>
                </c:pt>
                <c:pt idx="8">
                  <c:v>10.6</c:v>
                </c:pt>
              </c:numCache>
            </c:numRef>
          </c:val>
          <c:extLst>
            <c:ext xmlns:c16="http://schemas.microsoft.com/office/drawing/2014/chart" uri="{C3380CC4-5D6E-409C-BE32-E72D297353CC}">
              <c16:uniqueId val="{00000008-D3A3-45FD-ACAA-48B0F64FDE93}"/>
            </c:ext>
          </c:extLst>
        </c:ser>
        <c:ser>
          <c:idx val="9"/>
          <c:order val="9"/>
          <c:tx>
            <c:strRef>
              <c:f>Sheet1!$B$11</c:f>
              <c:strCache>
                <c:ptCount val="1"/>
                <c:pt idx="0">
                  <c:v>T8</c:v>
                </c:pt>
              </c:strCache>
            </c:strRef>
          </c:tx>
          <c:spPr>
            <a:solidFill>
              <a:schemeClr val="accent4">
                <a:lumMod val="60000"/>
              </a:schemeClr>
            </a:solidFill>
            <a:ln>
              <a:noFill/>
            </a:ln>
            <a:effectLst/>
            <a:sp3d/>
          </c:spPr>
          <c:invertIfNegative val="0"/>
          <c:val>
            <c:numRef>
              <c:f>Sheet1!$C$11:$L$11</c:f>
              <c:numCache>
                <c:formatCode>General</c:formatCode>
                <c:ptCount val="10"/>
                <c:pt idx="0">
                  <c:v>15.4</c:v>
                </c:pt>
                <c:pt idx="1">
                  <c:v>32</c:v>
                </c:pt>
                <c:pt idx="2">
                  <c:v>43.7</c:v>
                </c:pt>
                <c:pt idx="3">
                  <c:v>4.7</c:v>
                </c:pt>
                <c:pt idx="4">
                  <c:v>7.9</c:v>
                </c:pt>
                <c:pt idx="5">
                  <c:v>9.9</c:v>
                </c:pt>
                <c:pt idx="6">
                  <c:v>6.4</c:v>
                </c:pt>
                <c:pt idx="7">
                  <c:v>8.8000000000000007</c:v>
                </c:pt>
                <c:pt idx="8">
                  <c:v>9.9</c:v>
                </c:pt>
              </c:numCache>
            </c:numRef>
          </c:val>
          <c:extLst>
            <c:ext xmlns:c16="http://schemas.microsoft.com/office/drawing/2014/chart" uri="{C3380CC4-5D6E-409C-BE32-E72D297353CC}">
              <c16:uniqueId val="{00000009-D3A3-45FD-ACAA-48B0F64FDE93}"/>
            </c:ext>
          </c:extLst>
        </c:ser>
        <c:dLbls>
          <c:showLegendKey val="0"/>
          <c:showVal val="0"/>
          <c:showCatName val="0"/>
          <c:showSerName val="0"/>
          <c:showPercent val="0"/>
          <c:showBubbleSize val="0"/>
        </c:dLbls>
        <c:gapWidth val="150"/>
        <c:shape val="box"/>
        <c:axId val="146692352"/>
        <c:axId val="146702336"/>
        <c:axId val="0"/>
      </c:bar3DChart>
      <c:catAx>
        <c:axId val="14669235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6702336"/>
        <c:crosses val="autoZero"/>
        <c:auto val="1"/>
        <c:lblAlgn val="ctr"/>
        <c:lblOffset val="100"/>
        <c:noMultiLvlLbl val="0"/>
      </c:catAx>
      <c:valAx>
        <c:axId val="146702336"/>
        <c:scaling>
          <c:orientation val="minMax"/>
        </c:scaling>
        <c:delete val="0"/>
        <c:axPos val="l"/>
        <c:majorGridlines>
          <c:spPr>
            <a:ln w="9525" cap="flat" cmpd="sng" algn="ctr">
              <a:solidFill>
                <a:schemeClr val="tx2"/>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669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Sheet1!$AM$17</c:f>
              <c:strCache>
                <c:ptCount val="1"/>
                <c:pt idx="0">
                  <c:v>Leaf yield per plant (g)</c:v>
                </c:pt>
              </c:strCache>
            </c:strRef>
          </c:tx>
          <c:spPr>
            <a:solidFill>
              <a:schemeClr val="accent1"/>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Sheet1!$AM$18:$AM$26</c:f>
              <c:numCache>
                <c:formatCode>General</c:formatCode>
                <c:ptCount val="9"/>
                <c:pt idx="1">
                  <c:v>2.2999999999999998</c:v>
                </c:pt>
                <c:pt idx="2">
                  <c:v>2.4</c:v>
                </c:pt>
                <c:pt idx="3">
                  <c:v>2.6</c:v>
                </c:pt>
                <c:pt idx="4">
                  <c:v>2.7</c:v>
                </c:pt>
                <c:pt idx="5">
                  <c:v>2.6</c:v>
                </c:pt>
                <c:pt idx="6">
                  <c:v>2.6</c:v>
                </c:pt>
                <c:pt idx="7">
                  <c:v>3.4</c:v>
                </c:pt>
                <c:pt idx="8">
                  <c:v>3.1</c:v>
                </c:pt>
              </c:numCache>
            </c:numRef>
          </c:val>
          <c:extLst>
            <c:ext xmlns:c16="http://schemas.microsoft.com/office/drawing/2014/chart" uri="{C3380CC4-5D6E-409C-BE32-E72D297353CC}">
              <c16:uniqueId val="{00000000-7762-4485-9382-0F3DBF3ACAF0}"/>
            </c:ext>
          </c:extLst>
        </c:ser>
        <c:ser>
          <c:idx val="1"/>
          <c:order val="1"/>
          <c:tx>
            <c:strRef>
              <c:f>Sheet1!$AN$17</c:f>
              <c:strCache>
                <c:ptCount val="1"/>
                <c:pt idx="0">
                  <c:v>Umbels per plant</c:v>
                </c:pt>
              </c:strCache>
            </c:strRef>
          </c:tx>
          <c:spPr>
            <a:solidFill>
              <a:schemeClr val="accent2"/>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Sheet1!$AN$18:$AN$26</c:f>
              <c:numCache>
                <c:formatCode>General</c:formatCode>
                <c:ptCount val="9"/>
                <c:pt idx="1">
                  <c:v>32.799999999999997</c:v>
                </c:pt>
                <c:pt idx="2">
                  <c:v>34.6</c:v>
                </c:pt>
                <c:pt idx="3">
                  <c:v>37.4</c:v>
                </c:pt>
                <c:pt idx="4">
                  <c:v>37.9</c:v>
                </c:pt>
                <c:pt idx="5">
                  <c:v>35.6</c:v>
                </c:pt>
                <c:pt idx="6">
                  <c:v>37.5</c:v>
                </c:pt>
                <c:pt idx="7">
                  <c:v>41.5</c:v>
                </c:pt>
                <c:pt idx="8">
                  <c:v>39.4</c:v>
                </c:pt>
              </c:numCache>
            </c:numRef>
          </c:val>
          <c:extLst>
            <c:ext xmlns:c16="http://schemas.microsoft.com/office/drawing/2014/chart" uri="{C3380CC4-5D6E-409C-BE32-E72D297353CC}">
              <c16:uniqueId val="{00000001-7762-4485-9382-0F3DBF3ACAF0}"/>
            </c:ext>
          </c:extLst>
        </c:ser>
        <c:ser>
          <c:idx val="2"/>
          <c:order val="2"/>
          <c:tx>
            <c:strRef>
              <c:f>Sheet1!$AO$17</c:f>
              <c:strCache>
                <c:ptCount val="1"/>
                <c:pt idx="0">
                  <c:v>Umbellate per umbels</c:v>
                </c:pt>
              </c:strCache>
            </c:strRef>
          </c:tx>
          <c:spPr>
            <a:solidFill>
              <a:schemeClr val="accent3"/>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Sheet1!$AO$18:$AO$26</c:f>
              <c:numCache>
                <c:formatCode>General</c:formatCode>
                <c:ptCount val="9"/>
                <c:pt idx="1">
                  <c:v>4.5</c:v>
                </c:pt>
                <c:pt idx="2">
                  <c:v>5.2</c:v>
                </c:pt>
                <c:pt idx="3">
                  <c:v>5.8</c:v>
                </c:pt>
                <c:pt idx="4">
                  <c:v>6.5</c:v>
                </c:pt>
                <c:pt idx="5">
                  <c:v>5.8</c:v>
                </c:pt>
                <c:pt idx="6">
                  <c:v>6</c:v>
                </c:pt>
                <c:pt idx="7">
                  <c:v>7.9</c:v>
                </c:pt>
                <c:pt idx="8">
                  <c:v>7.4</c:v>
                </c:pt>
              </c:numCache>
            </c:numRef>
          </c:val>
          <c:extLst>
            <c:ext xmlns:c16="http://schemas.microsoft.com/office/drawing/2014/chart" uri="{C3380CC4-5D6E-409C-BE32-E72D297353CC}">
              <c16:uniqueId val="{00000002-7762-4485-9382-0F3DBF3ACAF0}"/>
            </c:ext>
          </c:extLst>
        </c:ser>
        <c:ser>
          <c:idx val="3"/>
          <c:order val="3"/>
          <c:tx>
            <c:strRef>
              <c:f>Sheet1!$AP$17</c:f>
              <c:strCache>
                <c:ptCount val="1"/>
                <c:pt idx="0">
                  <c:v>Seeds per umbellate</c:v>
                </c:pt>
              </c:strCache>
            </c:strRef>
          </c:tx>
          <c:spPr>
            <a:solidFill>
              <a:schemeClr val="accent4"/>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Sheet1!$AP$18:$AP$26</c:f>
              <c:numCache>
                <c:formatCode>General</c:formatCode>
                <c:ptCount val="9"/>
                <c:pt idx="1">
                  <c:v>4.3</c:v>
                </c:pt>
                <c:pt idx="2">
                  <c:v>4.5999999999999996</c:v>
                </c:pt>
                <c:pt idx="3">
                  <c:v>5.3</c:v>
                </c:pt>
                <c:pt idx="4">
                  <c:v>5.0999999999999996</c:v>
                </c:pt>
                <c:pt idx="5">
                  <c:v>5.5</c:v>
                </c:pt>
                <c:pt idx="6">
                  <c:v>5.3</c:v>
                </c:pt>
                <c:pt idx="7">
                  <c:v>6.4</c:v>
                </c:pt>
                <c:pt idx="8">
                  <c:v>5.8</c:v>
                </c:pt>
              </c:numCache>
            </c:numRef>
          </c:val>
          <c:extLst>
            <c:ext xmlns:c16="http://schemas.microsoft.com/office/drawing/2014/chart" uri="{C3380CC4-5D6E-409C-BE32-E72D297353CC}">
              <c16:uniqueId val="{00000003-7762-4485-9382-0F3DBF3ACAF0}"/>
            </c:ext>
          </c:extLst>
        </c:ser>
        <c:ser>
          <c:idx val="4"/>
          <c:order val="4"/>
          <c:tx>
            <c:strRef>
              <c:f>Sheet1!$AQ$17</c:f>
              <c:strCache>
                <c:ptCount val="1"/>
                <c:pt idx="0">
                  <c:v>Seed yield per plant (g)</c:v>
                </c:pt>
              </c:strCache>
            </c:strRef>
          </c:tx>
          <c:spPr>
            <a:solidFill>
              <a:schemeClr val="accent5"/>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Sheet1!$AQ$18:$AQ$26</c:f>
              <c:numCache>
                <c:formatCode>General</c:formatCode>
                <c:ptCount val="9"/>
                <c:pt idx="1">
                  <c:v>1.3</c:v>
                </c:pt>
                <c:pt idx="2">
                  <c:v>1.5</c:v>
                </c:pt>
                <c:pt idx="3">
                  <c:v>4.5999999999999996</c:v>
                </c:pt>
                <c:pt idx="4">
                  <c:v>4.5</c:v>
                </c:pt>
                <c:pt idx="5">
                  <c:v>3.5</c:v>
                </c:pt>
                <c:pt idx="6">
                  <c:v>4.2</c:v>
                </c:pt>
                <c:pt idx="7">
                  <c:v>7.7</c:v>
                </c:pt>
                <c:pt idx="8">
                  <c:v>6.9</c:v>
                </c:pt>
              </c:numCache>
            </c:numRef>
          </c:val>
          <c:extLst>
            <c:ext xmlns:c16="http://schemas.microsoft.com/office/drawing/2014/chart" uri="{C3380CC4-5D6E-409C-BE32-E72D297353CC}">
              <c16:uniqueId val="{00000004-7762-4485-9382-0F3DBF3ACAF0}"/>
            </c:ext>
          </c:extLst>
        </c:ser>
        <c:ser>
          <c:idx val="5"/>
          <c:order val="5"/>
          <c:tx>
            <c:strRef>
              <c:f>Sheet1!$AR$17</c:f>
              <c:strCache>
                <c:ptCount val="1"/>
                <c:pt idx="0">
                  <c:v>Seed yield quintals per ha</c:v>
                </c:pt>
              </c:strCache>
            </c:strRef>
          </c:tx>
          <c:spPr>
            <a:solidFill>
              <a:schemeClr val="accent6"/>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Sheet1!$AR$18:$AR$26</c:f>
              <c:numCache>
                <c:formatCode>General</c:formatCode>
                <c:ptCount val="9"/>
                <c:pt idx="1">
                  <c:v>4.2</c:v>
                </c:pt>
                <c:pt idx="2">
                  <c:v>5</c:v>
                </c:pt>
                <c:pt idx="3">
                  <c:v>15.3</c:v>
                </c:pt>
                <c:pt idx="4">
                  <c:v>14.9</c:v>
                </c:pt>
                <c:pt idx="5">
                  <c:v>11.5</c:v>
                </c:pt>
                <c:pt idx="6">
                  <c:v>13.9</c:v>
                </c:pt>
                <c:pt idx="7">
                  <c:v>25.8</c:v>
                </c:pt>
                <c:pt idx="8">
                  <c:v>23</c:v>
                </c:pt>
              </c:numCache>
            </c:numRef>
          </c:val>
          <c:extLst>
            <c:ext xmlns:c16="http://schemas.microsoft.com/office/drawing/2014/chart" uri="{C3380CC4-5D6E-409C-BE32-E72D297353CC}">
              <c16:uniqueId val="{00000005-7762-4485-9382-0F3DBF3ACAF0}"/>
            </c:ext>
          </c:extLst>
        </c:ser>
        <c:dLbls>
          <c:showLegendKey val="0"/>
          <c:showVal val="0"/>
          <c:showCatName val="0"/>
          <c:showSerName val="0"/>
          <c:showPercent val="0"/>
          <c:showBubbleSize val="0"/>
        </c:dLbls>
        <c:gapWidth val="150"/>
        <c:shape val="box"/>
        <c:axId val="166475648"/>
        <c:axId val="166477184"/>
        <c:axId val="0"/>
      </c:bar3DChart>
      <c:catAx>
        <c:axId val="166475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477184"/>
        <c:crosses val="autoZero"/>
        <c:auto val="1"/>
        <c:lblAlgn val="ctr"/>
        <c:lblOffset val="100"/>
        <c:noMultiLvlLbl val="0"/>
      </c:catAx>
      <c:valAx>
        <c:axId val="166477184"/>
        <c:scaling>
          <c:orientation val="minMax"/>
        </c:scaling>
        <c:delete val="0"/>
        <c:axPos val="l"/>
        <c:majorGridlines>
          <c:spPr>
            <a:ln w="9525" cap="flat" cmpd="sng" algn="ctr">
              <a:solidFill>
                <a:schemeClr val="tx2">
                  <a:lumMod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475648"/>
        <c:crosses val="autoZero"/>
        <c:crossBetween val="between"/>
      </c:valAx>
      <c:spPr>
        <a:noFill/>
        <a:ln>
          <a:noFill/>
        </a:ln>
        <a:effectLst/>
      </c:spPr>
    </c:plotArea>
    <c:legend>
      <c:legendPos val="b"/>
      <c:layout>
        <c:manualLayout>
          <c:xMode val="edge"/>
          <c:yMode val="edge"/>
          <c:x val="0.14451426071741033"/>
          <c:y val="0.84651522432935322"/>
          <c:w val="0.71986036745406823"/>
          <c:h val="0.1182735080650129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blipFill>
      <a:blip xmlns:r="http://schemas.openxmlformats.org/officeDocument/2006/relationships" r:embed="rId3"/>
      <a:tile tx="0" ty="0" sx="100000" sy="100000" flip="none" algn="tl"/>
    </a:blip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solidFill>
                  <a:srgbClr val="002060"/>
                </a:solidFill>
                <a:effectLst/>
                <a:latin typeface="Times New Roman" panose="02020603050405020304" pitchFamily="18" charset="0"/>
                <a:cs typeface="Times New Roman" panose="02020603050405020304" pitchFamily="18" charset="0"/>
              </a:rPr>
              <a:t>Benefit to cost ratio</a:t>
            </a:r>
            <a:endParaRPr lang="en-IN" sz="1400" b="1">
              <a:solidFill>
                <a:srgbClr val="00206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Sheet1!$AV$13</c:f>
              <c:strCache>
                <c:ptCount val="1"/>
                <c:pt idx="0">
                  <c:v>T1</c:v>
                </c:pt>
              </c:strCache>
            </c:strRef>
          </c:tx>
          <c:spPr>
            <a:solidFill>
              <a:schemeClr val="accent1"/>
            </a:solidFill>
            <a:ln>
              <a:noFill/>
            </a:ln>
            <a:effectLst/>
          </c:spPr>
          <c:invertIfNegative val="0"/>
          <c:val>
            <c:numRef>
              <c:f>Sheet1!$AW$13</c:f>
              <c:numCache>
                <c:formatCode>0.0</c:formatCode>
                <c:ptCount val="1"/>
                <c:pt idx="0">
                  <c:v>1.2</c:v>
                </c:pt>
              </c:numCache>
            </c:numRef>
          </c:val>
          <c:extLst>
            <c:ext xmlns:c16="http://schemas.microsoft.com/office/drawing/2014/chart" uri="{C3380CC4-5D6E-409C-BE32-E72D297353CC}">
              <c16:uniqueId val="{00000000-EE70-4CB6-9B78-D735F24B03B1}"/>
            </c:ext>
          </c:extLst>
        </c:ser>
        <c:ser>
          <c:idx val="1"/>
          <c:order val="1"/>
          <c:tx>
            <c:strRef>
              <c:f>Sheet1!$AV$14</c:f>
              <c:strCache>
                <c:ptCount val="1"/>
                <c:pt idx="0">
                  <c:v>T2</c:v>
                </c:pt>
              </c:strCache>
            </c:strRef>
          </c:tx>
          <c:spPr>
            <a:solidFill>
              <a:schemeClr val="accent2"/>
            </a:solidFill>
            <a:ln>
              <a:noFill/>
            </a:ln>
            <a:effectLst/>
          </c:spPr>
          <c:invertIfNegative val="0"/>
          <c:val>
            <c:numRef>
              <c:f>Sheet1!$AW$14</c:f>
              <c:numCache>
                <c:formatCode>0.0</c:formatCode>
                <c:ptCount val="1"/>
                <c:pt idx="0">
                  <c:v>1.3</c:v>
                </c:pt>
              </c:numCache>
            </c:numRef>
          </c:val>
          <c:extLst>
            <c:ext xmlns:c16="http://schemas.microsoft.com/office/drawing/2014/chart" uri="{C3380CC4-5D6E-409C-BE32-E72D297353CC}">
              <c16:uniqueId val="{00000001-EE70-4CB6-9B78-D735F24B03B1}"/>
            </c:ext>
          </c:extLst>
        </c:ser>
        <c:ser>
          <c:idx val="2"/>
          <c:order val="2"/>
          <c:tx>
            <c:strRef>
              <c:f>Sheet1!$AV$15</c:f>
              <c:strCache>
                <c:ptCount val="1"/>
                <c:pt idx="0">
                  <c:v>T3</c:v>
                </c:pt>
              </c:strCache>
            </c:strRef>
          </c:tx>
          <c:spPr>
            <a:solidFill>
              <a:schemeClr val="accent3"/>
            </a:solidFill>
            <a:ln>
              <a:noFill/>
            </a:ln>
            <a:effectLst/>
          </c:spPr>
          <c:invertIfNegative val="0"/>
          <c:val>
            <c:numRef>
              <c:f>Sheet1!$AW$15</c:f>
              <c:numCache>
                <c:formatCode>0.0</c:formatCode>
                <c:ptCount val="1"/>
                <c:pt idx="0">
                  <c:v>1.5</c:v>
                </c:pt>
              </c:numCache>
            </c:numRef>
          </c:val>
          <c:extLst>
            <c:ext xmlns:c16="http://schemas.microsoft.com/office/drawing/2014/chart" uri="{C3380CC4-5D6E-409C-BE32-E72D297353CC}">
              <c16:uniqueId val="{00000002-EE70-4CB6-9B78-D735F24B03B1}"/>
            </c:ext>
          </c:extLst>
        </c:ser>
        <c:ser>
          <c:idx val="3"/>
          <c:order val="3"/>
          <c:tx>
            <c:strRef>
              <c:f>Sheet1!$AV$16</c:f>
              <c:strCache>
                <c:ptCount val="1"/>
                <c:pt idx="0">
                  <c:v>T4</c:v>
                </c:pt>
              </c:strCache>
            </c:strRef>
          </c:tx>
          <c:spPr>
            <a:solidFill>
              <a:schemeClr val="accent4"/>
            </a:solidFill>
            <a:ln>
              <a:noFill/>
            </a:ln>
            <a:effectLst/>
          </c:spPr>
          <c:invertIfNegative val="0"/>
          <c:val>
            <c:numRef>
              <c:f>Sheet1!$AW$16</c:f>
              <c:numCache>
                <c:formatCode>0.0</c:formatCode>
                <c:ptCount val="1"/>
                <c:pt idx="0">
                  <c:v>1.5</c:v>
                </c:pt>
              </c:numCache>
            </c:numRef>
          </c:val>
          <c:extLst>
            <c:ext xmlns:c16="http://schemas.microsoft.com/office/drawing/2014/chart" uri="{C3380CC4-5D6E-409C-BE32-E72D297353CC}">
              <c16:uniqueId val="{00000003-EE70-4CB6-9B78-D735F24B03B1}"/>
            </c:ext>
          </c:extLst>
        </c:ser>
        <c:ser>
          <c:idx val="4"/>
          <c:order val="4"/>
          <c:tx>
            <c:strRef>
              <c:f>Sheet1!$AV$17</c:f>
              <c:strCache>
                <c:ptCount val="1"/>
                <c:pt idx="0">
                  <c:v>T5</c:v>
                </c:pt>
              </c:strCache>
            </c:strRef>
          </c:tx>
          <c:spPr>
            <a:solidFill>
              <a:schemeClr val="accent5"/>
            </a:solidFill>
            <a:ln>
              <a:noFill/>
            </a:ln>
            <a:effectLst/>
          </c:spPr>
          <c:invertIfNegative val="0"/>
          <c:val>
            <c:numRef>
              <c:f>Sheet1!$AW$17</c:f>
              <c:numCache>
                <c:formatCode>0.0</c:formatCode>
                <c:ptCount val="1"/>
                <c:pt idx="0">
                  <c:v>1.4</c:v>
                </c:pt>
              </c:numCache>
            </c:numRef>
          </c:val>
          <c:extLst>
            <c:ext xmlns:c16="http://schemas.microsoft.com/office/drawing/2014/chart" uri="{C3380CC4-5D6E-409C-BE32-E72D297353CC}">
              <c16:uniqueId val="{00000004-EE70-4CB6-9B78-D735F24B03B1}"/>
            </c:ext>
          </c:extLst>
        </c:ser>
        <c:ser>
          <c:idx val="5"/>
          <c:order val="5"/>
          <c:tx>
            <c:strRef>
              <c:f>Sheet1!$AV$18</c:f>
              <c:strCache>
                <c:ptCount val="1"/>
                <c:pt idx="0">
                  <c:v>T6</c:v>
                </c:pt>
              </c:strCache>
            </c:strRef>
          </c:tx>
          <c:spPr>
            <a:solidFill>
              <a:schemeClr val="accent6"/>
            </a:solidFill>
            <a:ln>
              <a:noFill/>
            </a:ln>
            <a:effectLst/>
          </c:spPr>
          <c:invertIfNegative val="0"/>
          <c:val>
            <c:numRef>
              <c:f>Sheet1!$AW$18</c:f>
              <c:numCache>
                <c:formatCode>0.0</c:formatCode>
                <c:ptCount val="1"/>
                <c:pt idx="0">
                  <c:v>1.5</c:v>
                </c:pt>
              </c:numCache>
            </c:numRef>
          </c:val>
          <c:extLst>
            <c:ext xmlns:c16="http://schemas.microsoft.com/office/drawing/2014/chart" uri="{C3380CC4-5D6E-409C-BE32-E72D297353CC}">
              <c16:uniqueId val="{00000005-EE70-4CB6-9B78-D735F24B03B1}"/>
            </c:ext>
          </c:extLst>
        </c:ser>
        <c:ser>
          <c:idx val="6"/>
          <c:order val="6"/>
          <c:tx>
            <c:strRef>
              <c:f>Sheet1!$AV$19</c:f>
              <c:strCache>
                <c:ptCount val="1"/>
                <c:pt idx="0">
                  <c:v>T7</c:v>
                </c:pt>
              </c:strCache>
            </c:strRef>
          </c:tx>
          <c:spPr>
            <a:solidFill>
              <a:schemeClr val="accent1">
                <a:lumMod val="60000"/>
              </a:schemeClr>
            </a:solidFill>
            <a:ln>
              <a:noFill/>
            </a:ln>
            <a:effectLst/>
          </c:spPr>
          <c:invertIfNegative val="0"/>
          <c:val>
            <c:numRef>
              <c:f>Sheet1!$AW$19</c:f>
              <c:numCache>
                <c:formatCode>0.0</c:formatCode>
                <c:ptCount val="1"/>
                <c:pt idx="0">
                  <c:v>1.7</c:v>
                </c:pt>
              </c:numCache>
            </c:numRef>
          </c:val>
          <c:extLst>
            <c:ext xmlns:c16="http://schemas.microsoft.com/office/drawing/2014/chart" uri="{C3380CC4-5D6E-409C-BE32-E72D297353CC}">
              <c16:uniqueId val="{00000006-EE70-4CB6-9B78-D735F24B03B1}"/>
            </c:ext>
          </c:extLst>
        </c:ser>
        <c:ser>
          <c:idx val="7"/>
          <c:order val="7"/>
          <c:tx>
            <c:strRef>
              <c:f>Sheet1!$AV$20</c:f>
              <c:strCache>
                <c:ptCount val="1"/>
                <c:pt idx="0">
                  <c:v>T8</c:v>
                </c:pt>
              </c:strCache>
            </c:strRef>
          </c:tx>
          <c:spPr>
            <a:solidFill>
              <a:schemeClr val="accent2">
                <a:lumMod val="60000"/>
              </a:schemeClr>
            </a:solidFill>
            <a:ln>
              <a:noFill/>
            </a:ln>
            <a:effectLst/>
          </c:spPr>
          <c:invertIfNegative val="0"/>
          <c:val>
            <c:numRef>
              <c:f>Sheet1!$AW$20</c:f>
              <c:numCache>
                <c:formatCode>0.0</c:formatCode>
                <c:ptCount val="1"/>
                <c:pt idx="0">
                  <c:v>1.6</c:v>
                </c:pt>
              </c:numCache>
            </c:numRef>
          </c:val>
          <c:extLst>
            <c:ext xmlns:c16="http://schemas.microsoft.com/office/drawing/2014/chart" uri="{C3380CC4-5D6E-409C-BE32-E72D297353CC}">
              <c16:uniqueId val="{00000007-EE70-4CB6-9B78-D735F24B03B1}"/>
            </c:ext>
          </c:extLst>
        </c:ser>
        <c:dLbls>
          <c:showLegendKey val="0"/>
          <c:showVal val="0"/>
          <c:showCatName val="0"/>
          <c:showSerName val="0"/>
          <c:showPercent val="0"/>
          <c:showBubbleSize val="0"/>
        </c:dLbls>
        <c:gapWidth val="219"/>
        <c:overlap val="-27"/>
        <c:axId val="147276544"/>
        <c:axId val="147278080"/>
      </c:barChart>
      <c:catAx>
        <c:axId val="147276544"/>
        <c:scaling>
          <c:orientation val="minMax"/>
        </c:scaling>
        <c:delete val="1"/>
        <c:axPos val="b"/>
        <c:numFmt formatCode="General" sourceLinked="1"/>
        <c:majorTickMark val="none"/>
        <c:minorTickMark val="none"/>
        <c:tickLblPos val="nextTo"/>
        <c:crossAx val="147278080"/>
        <c:crosses val="autoZero"/>
        <c:auto val="1"/>
        <c:lblAlgn val="ctr"/>
        <c:lblOffset val="100"/>
        <c:noMultiLvlLbl val="0"/>
      </c:catAx>
      <c:valAx>
        <c:axId val="14727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727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251</TotalTime>
  <Pages>1</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manideepakgoundla50@gmail.com</dc:creator>
  <cp:keywords/>
  <dc:description/>
  <cp:lastModifiedBy>ADMIN</cp:lastModifiedBy>
  <cp:revision>69</cp:revision>
  <dcterms:created xsi:type="dcterms:W3CDTF">2025-07-13T11:29:00Z</dcterms:created>
  <dcterms:modified xsi:type="dcterms:W3CDTF">2025-07-28T07:49:00Z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c1683b8c-4e4b-4aec-ae73-c5983e676ae0</vt:lpwstr>
  </property>
</Properties>
</file>