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CD924" w14:textId="77777777" w:rsidR="00B520CA" w:rsidRPr="00B520CA" w:rsidRDefault="00B520CA" w:rsidP="00B520CA">
      <w:pPr>
        <w:spacing w:line="360" w:lineRule="auto"/>
        <w:jc w:val="right"/>
        <w:outlineLvl w:val="2"/>
        <w:rPr>
          <w:rFonts w:ascii="Arial" w:eastAsia="Times New Roman" w:hAnsi="Arial" w:cs="Arial"/>
          <w:b/>
          <w:bCs/>
          <w:i/>
          <w:iCs/>
          <w:color w:val="000000" w:themeColor="text1"/>
          <w:kern w:val="0"/>
          <w:sz w:val="32"/>
          <w:u w:val="single"/>
          <w:lang w:val="en-US" w:eastAsia="en-GB"/>
        </w:rPr>
      </w:pPr>
      <w:r w:rsidRPr="00B520CA">
        <w:rPr>
          <w:rFonts w:ascii="Arial" w:eastAsia="Times New Roman" w:hAnsi="Arial" w:cs="Arial"/>
          <w:b/>
          <w:bCs/>
          <w:i/>
          <w:iCs/>
          <w:color w:val="000000" w:themeColor="text1"/>
          <w:kern w:val="0"/>
          <w:sz w:val="32"/>
          <w:u w:val="single"/>
          <w:lang w:val="en-US" w:eastAsia="en-GB"/>
        </w:rPr>
        <w:t>Original Research Article</w:t>
      </w:r>
    </w:p>
    <w:p w14:paraId="4F1300A9" w14:textId="77777777" w:rsidR="001D141C" w:rsidRPr="00D41B38" w:rsidRDefault="00AC45BF" w:rsidP="00D41B38">
      <w:pPr>
        <w:spacing w:line="360" w:lineRule="auto"/>
        <w:jc w:val="right"/>
        <w:outlineLvl w:val="2"/>
        <w:rPr>
          <w:rFonts w:ascii="Arial" w:eastAsia="Times New Roman" w:hAnsi="Arial" w:cs="Arial"/>
          <w:bCs/>
          <w:color w:val="000000" w:themeColor="text1"/>
          <w:kern w:val="0"/>
          <w:sz w:val="32"/>
          <w:lang w:eastAsia="en-GB"/>
        </w:rPr>
      </w:pPr>
      <w:r w:rsidRPr="00D41B38">
        <w:rPr>
          <w:rFonts w:ascii="Arial" w:eastAsia="Times New Roman" w:hAnsi="Arial" w:cs="Arial"/>
          <w:bCs/>
          <w:color w:val="000000" w:themeColor="text1"/>
          <w:kern w:val="0"/>
          <w:sz w:val="32"/>
          <w:lang w:eastAsia="en-GB"/>
        </w:rPr>
        <w:t>Combined e</w:t>
      </w:r>
      <w:r w:rsidR="001D141C" w:rsidRPr="00D41B38">
        <w:rPr>
          <w:rFonts w:ascii="Arial" w:eastAsia="Times New Roman" w:hAnsi="Arial" w:cs="Arial"/>
          <w:bCs/>
          <w:color w:val="000000" w:themeColor="text1"/>
          <w:kern w:val="0"/>
          <w:sz w:val="32"/>
          <w:lang w:eastAsia="en-GB"/>
        </w:rPr>
        <w:t xml:space="preserve">ffect of </w:t>
      </w:r>
      <w:r w:rsidR="001D141C" w:rsidRPr="00D41B38">
        <w:rPr>
          <w:rFonts w:ascii="Arial" w:eastAsia="Times New Roman" w:hAnsi="Arial" w:cs="Arial"/>
          <w:bCs/>
          <w:i/>
          <w:color w:val="000000" w:themeColor="text1"/>
          <w:kern w:val="0"/>
          <w:sz w:val="32"/>
          <w:lang w:eastAsia="en-GB"/>
        </w:rPr>
        <w:t>Trichoderma viride</w:t>
      </w:r>
      <w:r w:rsidRPr="00D41B38">
        <w:rPr>
          <w:rFonts w:ascii="Arial" w:eastAsia="Times New Roman" w:hAnsi="Arial" w:cs="Arial"/>
          <w:bCs/>
          <w:color w:val="000000" w:themeColor="text1"/>
          <w:kern w:val="0"/>
          <w:sz w:val="32"/>
          <w:lang w:eastAsia="en-GB"/>
        </w:rPr>
        <w:t xml:space="preserve"> with</w:t>
      </w:r>
      <w:r w:rsidR="001D141C" w:rsidRPr="00D41B38">
        <w:rPr>
          <w:rFonts w:ascii="Arial" w:eastAsia="Times New Roman" w:hAnsi="Arial" w:cs="Arial"/>
          <w:bCs/>
          <w:color w:val="000000" w:themeColor="text1"/>
          <w:kern w:val="0"/>
          <w:sz w:val="32"/>
          <w:lang w:eastAsia="en-GB"/>
        </w:rPr>
        <w:t xml:space="preserve"> phospha</w:t>
      </w:r>
      <w:r w:rsidRPr="00D41B38">
        <w:rPr>
          <w:rFonts w:ascii="Arial" w:eastAsia="Times New Roman" w:hAnsi="Arial" w:cs="Arial"/>
          <w:bCs/>
          <w:color w:val="000000" w:themeColor="text1"/>
          <w:kern w:val="0"/>
          <w:sz w:val="32"/>
          <w:lang w:eastAsia="en-GB"/>
        </w:rPr>
        <w:t xml:space="preserve">te solubilizing microorganisms </w:t>
      </w:r>
      <w:r w:rsidR="00D756EB" w:rsidRPr="00D41B38">
        <w:rPr>
          <w:rFonts w:ascii="Arial" w:eastAsia="Times New Roman" w:hAnsi="Arial" w:cs="Arial"/>
          <w:bCs/>
          <w:color w:val="000000" w:themeColor="text1"/>
          <w:kern w:val="0"/>
          <w:sz w:val="32"/>
          <w:lang w:eastAsia="en-GB"/>
        </w:rPr>
        <w:t xml:space="preserve">to </w:t>
      </w:r>
      <w:commentRangeStart w:id="0"/>
      <w:r w:rsidR="00D756EB" w:rsidRPr="00D41B38">
        <w:rPr>
          <w:rFonts w:ascii="Arial" w:eastAsia="Times New Roman" w:hAnsi="Arial" w:cs="Arial"/>
          <w:bCs/>
          <w:color w:val="000000" w:themeColor="text1"/>
          <w:kern w:val="0"/>
          <w:sz w:val="32"/>
          <w:lang w:eastAsia="en-GB"/>
        </w:rPr>
        <w:t>enhaunce</w:t>
      </w:r>
      <w:commentRangeEnd w:id="0"/>
      <w:r w:rsidR="008A42DD">
        <w:rPr>
          <w:rStyle w:val="CommentReference"/>
        </w:rPr>
        <w:commentReference w:id="0"/>
      </w:r>
      <w:r w:rsidR="004C2813" w:rsidRPr="00D41B38">
        <w:rPr>
          <w:rFonts w:ascii="Arial" w:eastAsia="Times New Roman" w:hAnsi="Arial" w:cs="Arial"/>
          <w:bCs/>
          <w:color w:val="000000" w:themeColor="text1"/>
          <w:kern w:val="0"/>
          <w:sz w:val="32"/>
          <w:lang w:eastAsia="en-GB"/>
        </w:rPr>
        <w:t xml:space="preserve"> phosphate </w:t>
      </w:r>
      <w:commentRangeStart w:id="1"/>
      <w:r w:rsidR="004C2813" w:rsidRPr="00D41B38">
        <w:rPr>
          <w:rFonts w:ascii="Arial" w:eastAsia="Times New Roman" w:hAnsi="Arial" w:cs="Arial"/>
          <w:bCs/>
          <w:color w:val="000000" w:themeColor="text1"/>
          <w:kern w:val="0"/>
          <w:sz w:val="32"/>
          <w:lang w:eastAsia="en-GB"/>
        </w:rPr>
        <w:t>solubilizationin</w:t>
      </w:r>
      <w:r w:rsidR="001D141C" w:rsidRPr="00D41B38">
        <w:rPr>
          <w:rFonts w:ascii="Arial" w:eastAsia="Times New Roman" w:hAnsi="Arial" w:cs="Arial"/>
          <w:bCs/>
          <w:color w:val="000000" w:themeColor="text1"/>
          <w:kern w:val="0"/>
          <w:sz w:val="32"/>
          <w:lang w:eastAsia="en-GB"/>
        </w:rPr>
        <w:t>paddy</w:t>
      </w:r>
      <w:commentRangeEnd w:id="1"/>
      <w:r w:rsidR="008A42DD">
        <w:rPr>
          <w:rStyle w:val="CommentReference"/>
        </w:rPr>
        <w:commentReference w:id="1"/>
      </w:r>
      <w:r w:rsidR="001D141C" w:rsidRPr="00D41B38">
        <w:rPr>
          <w:rFonts w:ascii="Arial" w:eastAsia="Times New Roman" w:hAnsi="Arial" w:cs="Arial"/>
          <w:bCs/>
          <w:color w:val="000000" w:themeColor="text1"/>
          <w:kern w:val="0"/>
          <w:sz w:val="32"/>
          <w:lang w:eastAsia="en-GB"/>
        </w:rPr>
        <w:t xml:space="preserve"> cultivation</w:t>
      </w:r>
    </w:p>
    <w:p w14:paraId="270D3148" w14:textId="77777777" w:rsidR="00007AA3" w:rsidRDefault="00007AA3" w:rsidP="00DD71D3">
      <w:pPr>
        <w:pStyle w:val="Default"/>
        <w:suppressLineNumbers/>
        <w:spacing w:line="480" w:lineRule="auto"/>
        <w:jc w:val="right"/>
        <w:rPr>
          <w:color w:val="000000" w:themeColor="text1"/>
          <w:sz w:val="22"/>
          <w:szCs w:val="22"/>
        </w:rPr>
      </w:pPr>
    </w:p>
    <w:p w14:paraId="4028617C" w14:textId="77777777" w:rsidR="00C00E54" w:rsidRPr="00D41B38" w:rsidRDefault="00C00E54" w:rsidP="00DD71D3">
      <w:pPr>
        <w:pStyle w:val="Default"/>
        <w:suppressLineNumbers/>
        <w:spacing w:line="480" w:lineRule="auto"/>
        <w:jc w:val="right"/>
        <w:rPr>
          <w:color w:val="000000" w:themeColor="text1"/>
          <w:sz w:val="22"/>
          <w:szCs w:val="22"/>
        </w:rPr>
      </w:pPr>
    </w:p>
    <w:p w14:paraId="6830B314" w14:textId="77777777" w:rsidR="00BD6381" w:rsidRDefault="00815C1F" w:rsidP="005540C3">
      <w:pPr>
        <w:spacing w:after="240" w:line="480" w:lineRule="auto"/>
        <w:jc w:val="both"/>
        <w:outlineLvl w:val="2"/>
        <w:rPr>
          <w:rFonts w:ascii="Arial" w:eastAsia="Times New Roman" w:hAnsi="Arial" w:cs="Arial"/>
          <w:b/>
          <w:bCs/>
          <w:color w:val="000000" w:themeColor="text1"/>
          <w:kern w:val="0"/>
          <w:sz w:val="22"/>
          <w:lang w:eastAsia="en-GB"/>
        </w:rPr>
      </w:pPr>
      <w:r>
        <w:rPr>
          <w:rFonts w:ascii="Arial" w:eastAsia="Times New Roman" w:hAnsi="Arial" w:cs="Arial"/>
          <w:b/>
          <w:bCs/>
          <w:color w:val="000000" w:themeColor="text1"/>
          <w:kern w:val="0"/>
          <w:sz w:val="22"/>
          <w:lang w:eastAsia="en-GB"/>
        </w:rPr>
        <w:t>ABSTRACT</w:t>
      </w:r>
    </w:p>
    <w:p w14:paraId="2F52E8B9" w14:textId="77777777" w:rsidR="00DD71D3" w:rsidRPr="001B40B7" w:rsidRDefault="001B40B7" w:rsidP="001B40B7">
      <w:pPr>
        <w:spacing w:before="100" w:beforeAutospacing="1" w:after="100" w:afterAutospacing="1" w:line="360" w:lineRule="auto"/>
        <w:rPr>
          <w:rFonts w:ascii="Arial" w:eastAsia="Times New Roman" w:hAnsi="Arial" w:cs="Arial"/>
          <w:color w:val="000000" w:themeColor="text1"/>
          <w:kern w:val="0"/>
          <w:sz w:val="22"/>
          <w:lang w:eastAsia="en-GB"/>
        </w:rPr>
      </w:pPr>
      <w:r w:rsidRPr="00815C1F">
        <w:rPr>
          <w:rFonts w:ascii="Arial" w:eastAsia="Times New Roman" w:hAnsi="Arial" w:cs="Arial"/>
          <w:color w:val="000000" w:themeColor="text1"/>
          <w:kern w:val="0"/>
          <w:sz w:val="22"/>
          <w:lang w:eastAsia="en-GB"/>
        </w:rPr>
        <w:t xml:space="preserve">The study investigates the role of </w:t>
      </w:r>
      <w:r w:rsidRPr="00815C1F">
        <w:rPr>
          <w:rFonts w:ascii="Arial" w:eastAsia="Times New Roman" w:hAnsi="Arial" w:cs="Arial"/>
          <w:i/>
          <w:iCs/>
          <w:color w:val="000000" w:themeColor="text1"/>
          <w:kern w:val="0"/>
          <w:sz w:val="22"/>
          <w:lang w:eastAsia="en-GB"/>
        </w:rPr>
        <w:t>Trichoderma viride</w:t>
      </w:r>
      <w:r w:rsidRPr="00815C1F">
        <w:rPr>
          <w:rFonts w:ascii="Arial" w:eastAsia="Times New Roman" w:hAnsi="Arial" w:cs="Arial"/>
          <w:color w:val="000000" w:themeColor="text1"/>
          <w:kern w:val="0"/>
          <w:sz w:val="22"/>
          <w:lang w:eastAsia="en-GB"/>
        </w:rPr>
        <w:t xml:space="preserve"> (T.V) in enhancing phosphorus solubilization and its impact on Rice (</w:t>
      </w:r>
      <w:r w:rsidRPr="00815C1F">
        <w:rPr>
          <w:rFonts w:ascii="Arial" w:eastAsia="Times New Roman" w:hAnsi="Arial" w:cs="Arial"/>
          <w:i/>
          <w:iCs/>
          <w:color w:val="000000" w:themeColor="text1"/>
          <w:kern w:val="0"/>
          <w:sz w:val="22"/>
          <w:lang w:eastAsia="en-GB"/>
        </w:rPr>
        <w:t>Oryza sativa</w:t>
      </w:r>
      <w:r w:rsidRPr="00815C1F">
        <w:rPr>
          <w:rFonts w:ascii="Arial" w:eastAsia="Times New Roman" w:hAnsi="Arial" w:cs="Arial"/>
          <w:color w:val="000000" w:themeColor="text1"/>
          <w:kern w:val="0"/>
          <w:sz w:val="22"/>
          <w:lang w:eastAsia="en-GB"/>
        </w:rPr>
        <w:t xml:space="preserve">) cultivation. Phosphorus (P) is a critical nutrient for plant growth, but its availability in soil is often limited due to its fixation into insoluble forms. T.V, a phosphate-solubilizing fungus (PSF), has been shown to improve P availability through the production of organic acids, promoting better nutrient uptake and plant growth. This study applied T.V both alone and in combination with other phosphate-solubilizing microorganisms (PSMs) such as </w:t>
      </w:r>
      <w:r w:rsidRPr="00815C1F">
        <w:rPr>
          <w:rFonts w:ascii="Arial" w:eastAsia="Times New Roman" w:hAnsi="Arial" w:cs="Arial"/>
          <w:i/>
          <w:iCs/>
          <w:color w:val="000000" w:themeColor="text1"/>
          <w:kern w:val="0"/>
          <w:sz w:val="22"/>
          <w:lang w:eastAsia="en-GB"/>
        </w:rPr>
        <w:t>Azotobacter chroococcum</w:t>
      </w:r>
      <w:r w:rsidRPr="00815C1F">
        <w:rPr>
          <w:rFonts w:ascii="Arial" w:eastAsia="Times New Roman" w:hAnsi="Arial" w:cs="Arial"/>
          <w:iCs/>
          <w:color w:val="000000" w:themeColor="text1"/>
          <w:kern w:val="0"/>
          <w:sz w:val="22"/>
          <w:lang w:eastAsia="en-GB"/>
        </w:rPr>
        <w:t>(A.C)</w:t>
      </w:r>
      <w:r w:rsidRPr="00815C1F">
        <w:rPr>
          <w:rFonts w:ascii="Arial" w:eastAsia="Times New Roman" w:hAnsi="Arial" w:cs="Arial"/>
          <w:color w:val="000000" w:themeColor="text1"/>
          <w:kern w:val="0"/>
          <w:sz w:val="22"/>
          <w:lang w:eastAsia="en-GB"/>
        </w:rPr>
        <w:t xml:space="preserve"> and </w:t>
      </w:r>
      <w:r w:rsidRPr="00815C1F">
        <w:rPr>
          <w:rFonts w:ascii="Arial" w:eastAsia="Times New Roman" w:hAnsi="Arial" w:cs="Arial"/>
          <w:i/>
          <w:iCs/>
          <w:color w:val="000000" w:themeColor="text1"/>
          <w:kern w:val="0"/>
          <w:sz w:val="22"/>
          <w:lang w:eastAsia="en-GB"/>
        </w:rPr>
        <w:t>Pseudomonas striata</w:t>
      </w:r>
      <w:r w:rsidRPr="00815C1F">
        <w:rPr>
          <w:rFonts w:ascii="Arial" w:eastAsia="Times New Roman" w:hAnsi="Arial" w:cs="Arial"/>
          <w:color w:val="000000" w:themeColor="text1"/>
          <w:kern w:val="0"/>
          <w:sz w:val="22"/>
          <w:lang w:eastAsia="en-GB"/>
        </w:rPr>
        <w:t xml:space="preserve"> (P.S) in paddy fields. The results demonstrated a significant increase in microbial populations, phosphorus solubilization, and plant growth metrics, including grain yield root and shoot length. The highest yield increase was observed in treatments combining T.V with other PSMs, indicating a synergistic effect. These findings suggest that T.V is a valuable biofertilizer that can improve soil fertility, enhance crop productivity, and promote sustainable agriculture by reducing dependence on chemical fertilizers. Further research is recommended to optimize its use under varying soil conditions.</w:t>
      </w:r>
    </w:p>
    <w:p w14:paraId="1AB6CE9C" w14:textId="77777777" w:rsidR="00F2715B" w:rsidRDefault="00BD6381" w:rsidP="00D41B38">
      <w:pPr>
        <w:pStyle w:val="FootnoteText"/>
        <w:rPr>
          <w:rFonts w:ascii="Arial" w:eastAsia="Times New Roman" w:hAnsi="Arial" w:cs="Arial"/>
          <w:color w:val="000000" w:themeColor="text1"/>
          <w:kern w:val="0"/>
          <w:lang w:eastAsia="en-GB"/>
        </w:rPr>
      </w:pPr>
      <w:r w:rsidRPr="00815C1F">
        <w:rPr>
          <w:rFonts w:ascii="Arial" w:eastAsia="Times New Roman" w:hAnsi="Arial" w:cs="Arial"/>
          <w:b/>
          <w:bCs/>
          <w:color w:val="000000" w:themeColor="text1"/>
          <w:kern w:val="0"/>
          <w:lang w:eastAsia="en-GB"/>
        </w:rPr>
        <w:t>Keywords</w:t>
      </w:r>
      <w:r w:rsidR="00AF06D0" w:rsidRPr="00815C1F">
        <w:rPr>
          <w:rFonts w:ascii="Arial" w:eastAsia="Times New Roman" w:hAnsi="Arial" w:cs="Arial"/>
          <w:b/>
          <w:bCs/>
          <w:color w:val="000000" w:themeColor="text1"/>
          <w:kern w:val="0"/>
          <w:lang w:eastAsia="en-GB"/>
        </w:rPr>
        <w:t xml:space="preserve">: </w:t>
      </w:r>
      <w:r w:rsidRPr="00815C1F">
        <w:rPr>
          <w:rFonts w:ascii="Arial" w:eastAsia="Times New Roman" w:hAnsi="Arial" w:cs="Arial"/>
          <w:i/>
          <w:iCs/>
          <w:color w:val="000000" w:themeColor="text1"/>
          <w:kern w:val="0"/>
          <w:lang w:eastAsia="en-GB"/>
        </w:rPr>
        <w:t>Trichoderma viride</w:t>
      </w:r>
      <w:r w:rsidR="00FA4002" w:rsidRPr="00815C1F">
        <w:rPr>
          <w:rFonts w:ascii="Arial" w:eastAsia="Times New Roman" w:hAnsi="Arial" w:cs="Arial"/>
          <w:color w:val="000000" w:themeColor="text1"/>
          <w:kern w:val="0"/>
          <w:lang w:eastAsia="en-GB"/>
        </w:rPr>
        <w:t xml:space="preserve">, </w:t>
      </w:r>
      <w:r w:rsidRPr="00815C1F">
        <w:rPr>
          <w:rFonts w:ascii="Arial" w:eastAsia="Times New Roman" w:hAnsi="Arial" w:cs="Arial"/>
          <w:color w:val="000000" w:themeColor="text1"/>
          <w:kern w:val="0"/>
          <w:lang w:eastAsia="en-GB"/>
        </w:rPr>
        <w:t>paddy cultivation,</w:t>
      </w:r>
      <w:r w:rsidR="001E4C7F" w:rsidRPr="00815C1F">
        <w:rPr>
          <w:rFonts w:ascii="Arial" w:eastAsia="Times New Roman" w:hAnsi="Arial" w:cs="Arial"/>
          <w:color w:val="000000" w:themeColor="text1"/>
          <w:kern w:val="0"/>
          <w:lang w:eastAsia="en-GB"/>
        </w:rPr>
        <w:t xml:space="preserve"> phosphorus availability</w:t>
      </w:r>
      <w:r w:rsidRPr="00815C1F">
        <w:rPr>
          <w:rFonts w:ascii="Arial" w:eastAsia="Times New Roman" w:hAnsi="Arial" w:cs="Arial"/>
          <w:color w:val="000000" w:themeColor="text1"/>
          <w:kern w:val="0"/>
          <w:lang w:eastAsia="en-GB"/>
        </w:rPr>
        <w:t>, biofertilizers</w:t>
      </w:r>
      <w:r w:rsidR="001E4C7F" w:rsidRPr="00815C1F">
        <w:rPr>
          <w:rFonts w:ascii="Arial" w:eastAsia="Times New Roman" w:hAnsi="Arial" w:cs="Arial"/>
          <w:color w:val="000000" w:themeColor="text1"/>
          <w:kern w:val="0"/>
          <w:lang w:eastAsia="en-GB"/>
        </w:rPr>
        <w:t>, rice yield</w:t>
      </w:r>
      <w:r w:rsidRPr="00815C1F">
        <w:rPr>
          <w:rFonts w:ascii="Arial" w:eastAsia="Times New Roman" w:hAnsi="Arial" w:cs="Arial"/>
          <w:color w:val="000000" w:themeColor="text1"/>
          <w:kern w:val="0"/>
          <w:lang w:eastAsia="en-GB"/>
        </w:rPr>
        <w:t>.</w:t>
      </w:r>
    </w:p>
    <w:p w14:paraId="7221027F" w14:textId="77777777" w:rsidR="00450A67" w:rsidRDefault="00450A67" w:rsidP="00D41B38">
      <w:pPr>
        <w:pStyle w:val="FootnoteText"/>
        <w:rPr>
          <w:rFonts w:ascii="Arial" w:eastAsia="Times New Roman" w:hAnsi="Arial" w:cs="Arial"/>
          <w:color w:val="000000" w:themeColor="text1"/>
          <w:kern w:val="0"/>
          <w:lang w:eastAsia="en-GB"/>
        </w:rPr>
      </w:pPr>
    </w:p>
    <w:p w14:paraId="7769BB71" w14:textId="77777777" w:rsidR="00450A67" w:rsidRDefault="00450A67" w:rsidP="00D41B38">
      <w:pPr>
        <w:pStyle w:val="FootnoteText"/>
        <w:rPr>
          <w:rFonts w:ascii="Arial" w:eastAsia="Times New Roman" w:hAnsi="Arial" w:cs="Arial"/>
          <w:color w:val="000000" w:themeColor="text1"/>
          <w:kern w:val="0"/>
          <w:lang w:eastAsia="en-GB"/>
        </w:rPr>
      </w:pPr>
    </w:p>
    <w:p w14:paraId="2E48E140" w14:textId="77777777" w:rsidR="00450A67" w:rsidRDefault="00450A67" w:rsidP="00D41B38">
      <w:pPr>
        <w:pStyle w:val="FootnoteText"/>
        <w:rPr>
          <w:rFonts w:ascii="Arial" w:eastAsia="Times New Roman" w:hAnsi="Arial" w:cs="Arial"/>
          <w:color w:val="000000" w:themeColor="text1"/>
          <w:kern w:val="0"/>
          <w:lang w:eastAsia="en-GB"/>
        </w:rPr>
      </w:pPr>
    </w:p>
    <w:p w14:paraId="3CF63030" w14:textId="77777777" w:rsidR="00450A67" w:rsidRDefault="00450A67" w:rsidP="00D41B38">
      <w:pPr>
        <w:pStyle w:val="FootnoteText"/>
        <w:rPr>
          <w:rFonts w:ascii="Arial" w:eastAsia="Times New Roman" w:hAnsi="Arial" w:cs="Arial"/>
          <w:color w:val="000000" w:themeColor="text1"/>
          <w:kern w:val="0"/>
          <w:lang w:eastAsia="en-GB"/>
        </w:rPr>
      </w:pPr>
    </w:p>
    <w:p w14:paraId="4BA37668" w14:textId="77777777" w:rsidR="00450A67" w:rsidRDefault="00450A67" w:rsidP="00D41B38">
      <w:pPr>
        <w:pStyle w:val="FootnoteText"/>
        <w:rPr>
          <w:rFonts w:ascii="Arial" w:eastAsia="Times New Roman" w:hAnsi="Arial" w:cs="Arial"/>
          <w:color w:val="000000" w:themeColor="text1"/>
          <w:kern w:val="0"/>
          <w:lang w:eastAsia="en-GB"/>
        </w:rPr>
      </w:pPr>
    </w:p>
    <w:p w14:paraId="59024CDF" w14:textId="77777777" w:rsidR="00450A67" w:rsidRDefault="00450A67" w:rsidP="00D41B38">
      <w:pPr>
        <w:pStyle w:val="FootnoteText"/>
        <w:rPr>
          <w:rFonts w:ascii="Arial" w:eastAsia="Times New Roman" w:hAnsi="Arial" w:cs="Arial"/>
          <w:color w:val="000000" w:themeColor="text1"/>
          <w:kern w:val="0"/>
          <w:lang w:eastAsia="en-GB"/>
        </w:rPr>
      </w:pPr>
    </w:p>
    <w:p w14:paraId="484BDFBA" w14:textId="77777777" w:rsidR="00450A67" w:rsidRDefault="00450A67" w:rsidP="00D41B38">
      <w:pPr>
        <w:pStyle w:val="FootnoteText"/>
        <w:rPr>
          <w:lang w:val="en-US"/>
        </w:rPr>
      </w:pPr>
    </w:p>
    <w:p w14:paraId="21D2BECF" w14:textId="77777777" w:rsidR="00A512CD" w:rsidRDefault="00A512CD" w:rsidP="00D41B38">
      <w:pPr>
        <w:pStyle w:val="FootnoteText"/>
        <w:rPr>
          <w:lang w:val="en-US"/>
        </w:rPr>
      </w:pPr>
    </w:p>
    <w:p w14:paraId="2CEED5AE" w14:textId="77777777" w:rsidR="00A512CD" w:rsidRDefault="00A512CD" w:rsidP="00D41B38">
      <w:pPr>
        <w:pStyle w:val="FootnoteText"/>
        <w:rPr>
          <w:lang w:val="en-US"/>
        </w:rPr>
      </w:pPr>
    </w:p>
    <w:p w14:paraId="61883CD1" w14:textId="77777777" w:rsidR="00A512CD" w:rsidRDefault="00A512CD" w:rsidP="00D41B38">
      <w:pPr>
        <w:pStyle w:val="FootnoteText"/>
        <w:rPr>
          <w:lang w:val="en-US"/>
        </w:rPr>
      </w:pPr>
    </w:p>
    <w:p w14:paraId="4291F824" w14:textId="77777777" w:rsidR="00C00E54" w:rsidRDefault="00C00E54" w:rsidP="00D41B38">
      <w:pPr>
        <w:pStyle w:val="FootnoteText"/>
        <w:rPr>
          <w:lang w:val="en-US"/>
        </w:rPr>
      </w:pPr>
    </w:p>
    <w:p w14:paraId="74E94B3A" w14:textId="77777777" w:rsidR="00C00E54" w:rsidRDefault="00C00E54" w:rsidP="00D41B38">
      <w:pPr>
        <w:pStyle w:val="FootnoteText"/>
        <w:rPr>
          <w:lang w:val="en-US"/>
        </w:rPr>
      </w:pPr>
    </w:p>
    <w:p w14:paraId="34F7DB38" w14:textId="77777777" w:rsidR="00C00E54" w:rsidRDefault="00C00E54" w:rsidP="00D41B38">
      <w:pPr>
        <w:pStyle w:val="FootnoteText"/>
        <w:rPr>
          <w:lang w:val="en-US"/>
        </w:rPr>
      </w:pPr>
    </w:p>
    <w:p w14:paraId="23A1C398" w14:textId="77777777" w:rsidR="00C00E54" w:rsidRDefault="00C00E54" w:rsidP="00D41B38">
      <w:pPr>
        <w:pStyle w:val="FootnoteText"/>
        <w:rPr>
          <w:lang w:val="en-US"/>
        </w:rPr>
      </w:pPr>
    </w:p>
    <w:p w14:paraId="0FD9664E" w14:textId="77777777" w:rsidR="00A512CD" w:rsidRDefault="00A512CD" w:rsidP="00D41B38">
      <w:pPr>
        <w:pStyle w:val="FootnoteText"/>
        <w:rPr>
          <w:lang w:val="en-US"/>
        </w:rPr>
      </w:pPr>
    </w:p>
    <w:p w14:paraId="223667C6" w14:textId="77777777" w:rsidR="00A512CD" w:rsidRPr="00D41B38" w:rsidRDefault="00A512CD" w:rsidP="00D41B38">
      <w:pPr>
        <w:pStyle w:val="FootnoteText"/>
        <w:rPr>
          <w:lang w:val="en-US"/>
        </w:rPr>
      </w:pPr>
    </w:p>
    <w:p w14:paraId="1C37DB91" w14:textId="77777777" w:rsidR="00BD6381" w:rsidRPr="009B2EB4" w:rsidRDefault="007B5C77" w:rsidP="00450A67">
      <w:pPr>
        <w:pStyle w:val="ListParagraph"/>
        <w:numPr>
          <w:ilvl w:val="0"/>
          <w:numId w:val="27"/>
        </w:numPr>
        <w:spacing w:before="100" w:beforeAutospacing="1" w:after="100" w:afterAutospacing="1" w:line="360" w:lineRule="auto"/>
        <w:jc w:val="both"/>
        <w:outlineLvl w:val="2"/>
        <w:rPr>
          <w:rFonts w:ascii="Arial" w:eastAsia="Times New Roman" w:hAnsi="Arial" w:cs="Arial"/>
          <w:b/>
          <w:bCs/>
          <w:color w:val="000000" w:themeColor="text1"/>
          <w:kern w:val="0"/>
          <w:sz w:val="22"/>
          <w:lang w:eastAsia="en-GB"/>
        </w:rPr>
      </w:pPr>
      <w:r w:rsidRPr="009B2EB4">
        <w:rPr>
          <w:rFonts w:ascii="Arial" w:eastAsia="Times New Roman" w:hAnsi="Arial" w:cs="Arial"/>
          <w:b/>
          <w:bCs/>
          <w:color w:val="000000" w:themeColor="text1"/>
          <w:kern w:val="0"/>
          <w:sz w:val="22"/>
          <w:lang w:eastAsia="en-GB"/>
        </w:rPr>
        <w:lastRenderedPageBreak/>
        <w:t>INTRODUCTION</w:t>
      </w:r>
    </w:p>
    <w:p w14:paraId="25EF0BD7" w14:textId="77777777" w:rsidR="0037656C" w:rsidRPr="00450A67" w:rsidRDefault="00BD6381" w:rsidP="00450A67">
      <w:pPr>
        <w:spacing w:before="100" w:beforeAutospacing="1" w:after="100" w:afterAutospacing="1" w:line="360" w:lineRule="auto"/>
        <w:jc w:val="both"/>
        <w:rPr>
          <w:rFonts w:ascii="Arial" w:hAnsi="Arial" w:cs="Arial"/>
          <w:color w:val="000000" w:themeColor="text1"/>
          <w:sz w:val="22"/>
          <w:szCs w:val="22"/>
        </w:rPr>
      </w:pPr>
      <w:r w:rsidRPr="00D41B38">
        <w:rPr>
          <w:rFonts w:ascii="Arial" w:eastAsia="Times New Roman" w:hAnsi="Arial" w:cs="Arial"/>
          <w:color w:val="000000" w:themeColor="text1"/>
          <w:kern w:val="0"/>
          <w:sz w:val="22"/>
          <w:szCs w:val="22"/>
          <w:lang w:eastAsia="en-GB"/>
        </w:rPr>
        <w:t>Rice (</w:t>
      </w:r>
      <w:r w:rsidRPr="00D41B38">
        <w:rPr>
          <w:rFonts w:ascii="Arial" w:eastAsia="Times New Roman" w:hAnsi="Arial" w:cs="Arial"/>
          <w:i/>
          <w:iCs/>
          <w:color w:val="000000" w:themeColor="text1"/>
          <w:kern w:val="0"/>
          <w:sz w:val="22"/>
          <w:szCs w:val="22"/>
          <w:lang w:eastAsia="en-GB"/>
        </w:rPr>
        <w:t>Oryza sativa</w:t>
      </w:r>
      <w:r w:rsidRPr="00D41B38">
        <w:rPr>
          <w:rFonts w:ascii="Arial" w:eastAsia="Times New Roman" w:hAnsi="Arial" w:cs="Arial"/>
          <w:color w:val="000000" w:themeColor="text1"/>
          <w:kern w:val="0"/>
          <w:sz w:val="22"/>
          <w:szCs w:val="22"/>
          <w:lang w:eastAsia="en-GB"/>
        </w:rPr>
        <w:t xml:space="preserve"> L.) is one of the most important staple crop</w:t>
      </w:r>
      <w:r w:rsidR="002662EF" w:rsidRPr="00D41B38">
        <w:rPr>
          <w:rFonts w:ascii="Arial" w:eastAsia="Times New Roman" w:hAnsi="Arial" w:cs="Arial"/>
          <w:color w:val="000000" w:themeColor="text1"/>
          <w:kern w:val="0"/>
          <w:sz w:val="22"/>
          <w:szCs w:val="22"/>
          <w:lang w:eastAsia="en-GB"/>
        </w:rPr>
        <w:t>s globally and i</w:t>
      </w:r>
      <w:r w:rsidRPr="00D41B38">
        <w:rPr>
          <w:rFonts w:ascii="Arial" w:eastAsia="Times New Roman" w:hAnsi="Arial" w:cs="Arial"/>
          <w:color w:val="000000" w:themeColor="text1"/>
          <w:kern w:val="0"/>
          <w:sz w:val="22"/>
          <w:szCs w:val="22"/>
          <w:lang w:eastAsia="en-GB"/>
        </w:rPr>
        <w:t xml:space="preserve">t occupies around one-fifth of the total land area under cereal production, with China being the largest producer, followed by India, Indonesia, and Bangladesh (Julia </w:t>
      </w:r>
      <w:r w:rsidRPr="00D41B38">
        <w:rPr>
          <w:rFonts w:ascii="Arial" w:eastAsia="Times New Roman" w:hAnsi="Arial" w:cs="Arial"/>
          <w:i/>
          <w:color w:val="000000" w:themeColor="text1"/>
          <w:kern w:val="0"/>
          <w:sz w:val="22"/>
          <w:szCs w:val="22"/>
          <w:lang w:eastAsia="en-GB"/>
        </w:rPr>
        <w:t>et al</w:t>
      </w:r>
      <w:r w:rsidRPr="00D41B38">
        <w:rPr>
          <w:rFonts w:ascii="Arial" w:eastAsia="Times New Roman" w:hAnsi="Arial" w:cs="Arial"/>
          <w:color w:val="000000" w:themeColor="text1"/>
          <w:kern w:val="0"/>
          <w:sz w:val="22"/>
          <w:szCs w:val="22"/>
          <w:lang w:eastAsia="en-GB"/>
        </w:rPr>
        <w:t>., 2016; Singh &amp; Si</w:t>
      </w:r>
      <w:r w:rsidR="002662EF" w:rsidRPr="00D41B38">
        <w:rPr>
          <w:rFonts w:ascii="Arial" w:eastAsia="Times New Roman" w:hAnsi="Arial" w:cs="Arial"/>
          <w:color w:val="000000" w:themeColor="text1"/>
          <w:kern w:val="0"/>
          <w:sz w:val="22"/>
          <w:szCs w:val="22"/>
          <w:lang w:eastAsia="en-GB"/>
        </w:rPr>
        <w:t>ngh, 2016). P</w:t>
      </w:r>
      <w:r w:rsidRPr="00D41B38">
        <w:rPr>
          <w:rFonts w:ascii="Arial" w:eastAsia="Times New Roman" w:hAnsi="Arial" w:cs="Arial"/>
          <w:color w:val="000000" w:themeColor="text1"/>
          <w:kern w:val="0"/>
          <w:sz w:val="22"/>
          <w:szCs w:val="22"/>
          <w:lang w:eastAsia="en-GB"/>
        </w:rPr>
        <w:t xml:space="preserve"> is a vital nutrient for plant growth, playing a critical role in various physiological processes such as energy transfer, photosynthesis, and cell division. It also contributes to seed germination and root development, which are essential for optimal crop production (Sutaliya&amp; Singh, 2005). However, phosphorus availability in soils is often limited due to its fixation into insoluble forms, making it inaccessible to pl</w:t>
      </w:r>
      <w:r w:rsidR="002662EF" w:rsidRPr="00D41B38">
        <w:rPr>
          <w:rFonts w:ascii="Arial" w:eastAsia="Times New Roman" w:hAnsi="Arial" w:cs="Arial"/>
          <w:color w:val="000000" w:themeColor="text1"/>
          <w:kern w:val="0"/>
          <w:sz w:val="22"/>
          <w:szCs w:val="22"/>
          <w:lang w:eastAsia="en-GB"/>
        </w:rPr>
        <w:t xml:space="preserve">ants (Asuming-Brempong, 2013). </w:t>
      </w:r>
      <w:r w:rsidRPr="00D41B38">
        <w:rPr>
          <w:rFonts w:ascii="Arial" w:eastAsia="Times New Roman" w:hAnsi="Arial" w:cs="Arial"/>
          <w:color w:val="000000" w:themeColor="text1"/>
          <w:kern w:val="0"/>
          <w:sz w:val="22"/>
          <w:szCs w:val="22"/>
          <w:lang w:eastAsia="en-GB"/>
        </w:rPr>
        <w:t>One promising solution to overcome this chal</w:t>
      </w:r>
      <w:r w:rsidR="002662EF" w:rsidRPr="00D41B38">
        <w:rPr>
          <w:rFonts w:ascii="Arial" w:eastAsia="Times New Roman" w:hAnsi="Arial" w:cs="Arial"/>
          <w:color w:val="000000" w:themeColor="text1"/>
          <w:kern w:val="0"/>
          <w:sz w:val="22"/>
          <w:szCs w:val="22"/>
          <w:lang w:eastAsia="en-GB"/>
        </w:rPr>
        <w:t xml:space="preserve">lenge lies in the use of PSMs, </w:t>
      </w:r>
      <w:r w:rsidRPr="00D41B38">
        <w:rPr>
          <w:rFonts w:ascii="Arial" w:eastAsia="Times New Roman" w:hAnsi="Arial" w:cs="Arial"/>
          <w:color w:val="000000" w:themeColor="text1"/>
          <w:kern w:val="0"/>
          <w:sz w:val="22"/>
          <w:szCs w:val="22"/>
          <w:lang w:eastAsia="en-GB"/>
        </w:rPr>
        <w:t>which conve</w:t>
      </w:r>
      <w:r w:rsidR="002662EF" w:rsidRPr="00D41B38">
        <w:rPr>
          <w:rFonts w:ascii="Arial" w:eastAsia="Times New Roman" w:hAnsi="Arial" w:cs="Arial"/>
          <w:color w:val="000000" w:themeColor="text1"/>
          <w:kern w:val="0"/>
          <w:sz w:val="22"/>
          <w:szCs w:val="22"/>
          <w:lang w:eastAsia="en-GB"/>
        </w:rPr>
        <w:t>rt insoluble forms of P</w:t>
      </w:r>
      <w:r w:rsidRPr="00D41B38">
        <w:rPr>
          <w:rFonts w:ascii="Arial" w:eastAsia="Times New Roman" w:hAnsi="Arial" w:cs="Arial"/>
          <w:color w:val="000000" w:themeColor="text1"/>
          <w:kern w:val="0"/>
          <w:sz w:val="22"/>
          <w:szCs w:val="22"/>
          <w:lang w:eastAsia="en-GB"/>
        </w:rPr>
        <w:t xml:space="preserve"> into soluble forms that plants can readily absorb</w:t>
      </w:r>
      <w:r w:rsidR="002662EF" w:rsidRPr="00D41B38">
        <w:rPr>
          <w:rFonts w:ascii="Arial" w:eastAsia="Times New Roman" w:hAnsi="Arial" w:cs="Arial"/>
          <w:color w:val="000000" w:themeColor="text1"/>
          <w:kern w:val="0"/>
          <w:sz w:val="22"/>
          <w:szCs w:val="22"/>
          <w:lang w:eastAsia="en-GB"/>
        </w:rPr>
        <w:t xml:space="preserve">. PSF </w:t>
      </w:r>
      <w:r w:rsidRPr="00D41B38">
        <w:rPr>
          <w:rFonts w:ascii="Arial" w:eastAsia="Times New Roman" w:hAnsi="Arial" w:cs="Arial"/>
          <w:color w:val="000000" w:themeColor="text1"/>
          <w:kern w:val="0"/>
          <w:sz w:val="22"/>
          <w:szCs w:val="22"/>
          <w:lang w:eastAsia="en-GB"/>
        </w:rPr>
        <w:t>and phosphate-solubilizing bacteria (PSB) play a crucial role in this process by secreting organic acids and enzymes that help release phosphorus from soil minerals (</w:t>
      </w:r>
      <w:r w:rsidR="00C51AB1" w:rsidRPr="00D41B38">
        <w:rPr>
          <w:rFonts w:ascii="Arial" w:eastAsia="Times New Roman" w:hAnsi="Arial" w:cs="Arial"/>
          <w:color w:val="000000" w:themeColor="text1"/>
          <w:kern w:val="0"/>
          <w:sz w:val="22"/>
          <w:szCs w:val="22"/>
          <w:lang w:eastAsia="en-GB"/>
        </w:rPr>
        <w:t xml:space="preserve">Bhattacharya &amp; Singh.,2012, </w:t>
      </w:r>
      <w:r w:rsidRPr="00D41B38">
        <w:rPr>
          <w:rFonts w:ascii="Arial" w:eastAsia="Times New Roman" w:hAnsi="Arial" w:cs="Arial"/>
          <w:color w:val="000000" w:themeColor="text1"/>
          <w:kern w:val="0"/>
          <w:sz w:val="22"/>
          <w:szCs w:val="22"/>
          <w:lang w:eastAsia="en-GB"/>
        </w:rPr>
        <w:t xml:space="preserve">Rodriguez </w:t>
      </w:r>
      <w:r w:rsidRPr="00D41B38">
        <w:rPr>
          <w:rFonts w:ascii="Arial" w:eastAsia="Times New Roman" w:hAnsi="Arial" w:cs="Arial"/>
          <w:i/>
          <w:color w:val="000000" w:themeColor="text1"/>
          <w:kern w:val="0"/>
          <w:sz w:val="22"/>
          <w:szCs w:val="22"/>
          <w:lang w:eastAsia="en-GB"/>
        </w:rPr>
        <w:t>et al</w:t>
      </w:r>
      <w:r w:rsidRPr="00D41B38">
        <w:rPr>
          <w:rFonts w:ascii="Arial" w:eastAsia="Times New Roman" w:hAnsi="Arial" w:cs="Arial"/>
          <w:color w:val="000000" w:themeColor="text1"/>
          <w:kern w:val="0"/>
          <w:sz w:val="22"/>
          <w:szCs w:val="22"/>
          <w:lang w:eastAsia="en-GB"/>
        </w:rPr>
        <w:t>., 2006).</w:t>
      </w:r>
      <w:proofErr w:type="gramStart"/>
      <w:r w:rsidR="00BA62A8" w:rsidRPr="00D41B38">
        <w:rPr>
          <w:rFonts w:ascii="Arial" w:eastAsia="Times New Roman" w:hAnsi="Arial" w:cs="Arial"/>
          <w:iCs/>
          <w:color w:val="000000" w:themeColor="text1"/>
          <w:kern w:val="0"/>
          <w:sz w:val="22"/>
          <w:szCs w:val="22"/>
          <w:lang w:eastAsia="en-GB"/>
        </w:rPr>
        <w:t>T.V</w:t>
      </w:r>
      <w:r w:rsidRPr="00D41B38">
        <w:rPr>
          <w:rFonts w:ascii="Arial" w:eastAsia="Times New Roman" w:hAnsi="Arial" w:cs="Arial"/>
          <w:color w:val="000000" w:themeColor="text1"/>
          <w:kern w:val="0"/>
          <w:sz w:val="22"/>
          <w:szCs w:val="22"/>
          <w:lang w:eastAsia="en-GB"/>
        </w:rPr>
        <w:t>is</w:t>
      </w:r>
      <w:proofErr w:type="gramEnd"/>
      <w:r w:rsidRPr="00D41B38">
        <w:rPr>
          <w:rFonts w:ascii="Arial" w:eastAsia="Times New Roman" w:hAnsi="Arial" w:cs="Arial"/>
          <w:color w:val="000000" w:themeColor="text1"/>
          <w:kern w:val="0"/>
          <w:sz w:val="22"/>
          <w:szCs w:val="22"/>
          <w:lang w:eastAsia="en-GB"/>
        </w:rPr>
        <w:t xml:space="preserve"> a soil fungus known for its ability to decompose organic matter, solubilize phosphate, and enhance nutrient availability in the soil. It acts as a natural biofertilizer, improving soil health and promoting </w:t>
      </w:r>
      <w:r w:rsidR="008B25A0" w:rsidRPr="00D41B38">
        <w:rPr>
          <w:rFonts w:ascii="Arial" w:eastAsia="Times New Roman" w:hAnsi="Arial" w:cs="Arial"/>
          <w:color w:val="000000" w:themeColor="text1"/>
          <w:kern w:val="0"/>
          <w:sz w:val="22"/>
          <w:szCs w:val="22"/>
          <w:lang w:eastAsia="en-GB"/>
        </w:rPr>
        <w:t>plant growth (</w:t>
      </w:r>
      <w:r w:rsidR="00BA62A8" w:rsidRPr="00D41B38">
        <w:rPr>
          <w:rFonts w:ascii="Arial" w:eastAsia="Times New Roman" w:hAnsi="Arial" w:cs="Arial"/>
          <w:color w:val="000000" w:themeColor="text1"/>
          <w:kern w:val="0"/>
          <w:sz w:val="22"/>
          <w:szCs w:val="22"/>
          <w:lang w:eastAsia="en-GB"/>
        </w:rPr>
        <w:t xml:space="preserve">Rawat &amp; Tiwari, 2011, Johri &amp; Sharma., 2002). </w:t>
      </w:r>
      <w:r w:rsidRPr="00D41B38">
        <w:rPr>
          <w:rFonts w:ascii="Arial" w:eastAsia="Times New Roman" w:hAnsi="Arial" w:cs="Arial"/>
          <w:color w:val="000000" w:themeColor="text1"/>
          <w:kern w:val="0"/>
          <w:sz w:val="22"/>
          <w:szCs w:val="22"/>
          <w:lang w:eastAsia="en-GB"/>
        </w:rPr>
        <w:t xml:space="preserve">Moreover, </w:t>
      </w:r>
      <w:r w:rsidR="002662EF" w:rsidRPr="00D41B38">
        <w:rPr>
          <w:rFonts w:ascii="Arial" w:eastAsia="Times New Roman" w:hAnsi="Arial" w:cs="Arial"/>
          <w:color w:val="000000" w:themeColor="text1"/>
          <w:kern w:val="0"/>
          <w:sz w:val="22"/>
          <w:szCs w:val="22"/>
          <w:lang w:eastAsia="en-GB"/>
        </w:rPr>
        <w:t>T.V</w:t>
      </w:r>
      <w:r w:rsidRPr="00D41B38">
        <w:rPr>
          <w:rFonts w:ascii="Arial" w:eastAsia="Times New Roman" w:hAnsi="Arial" w:cs="Arial"/>
          <w:color w:val="000000" w:themeColor="text1"/>
          <w:kern w:val="0"/>
          <w:sz w:val="22"/>
          <w:szCs w:val="22"/>
          <w:lang w:eastAsia="en-GB"/>
        </w:rPr>
        <w:t xml:space="preserve"> has been shown to enhance root and shoot development, increase crop yields, and improve plant resistance to</w:t>
      </w:r>
      <w:r w:rsidR="00FA4002" w:rsidRPr="00D41B38">
        <w:rPr>
          <w:rFonts w:ascii="Arial" w:eastAsia="Times New Roman" w:hAnsi="Arial" w:cs="Arial"/>
          <w:color w:val="000000" w:themeColor="text1"/>
          <w:kern w:val="0"/>
          <w:sz w:val="22"/>
          <w:szCs w:val="22"/>
          <w:lang w:eastAsia="en-GB"/>
        </w:rPr>
        <w:t xml:space="preserve"> diseases (</w:t>
      </w:r>
      <w:r w:rsidR="00243433" w:rsidRPr="00D41B38">
        <w:rPr>
          <w:rFonts w:ascii="Arial" w:eastAsia="Times New Roman" w:hAnsi="Arial" w:cs="Arial"/>
          <w:color w:val="000000" w:themeColor="text1"/>
          <w:kern w:val="0"/>
          <w:sz w:val="22"/>
          <w:szCs w:val="22"/>
          <w:lang w:eastAsia="en-GB"/>
        </w:rPr>
        <w:t>Ahmed &amp; Hamid., 2015</w:t>
      </w:r>
      <w:r w:rsidR="00385717" w:rsidRPr="00D41B38">
        <w:rPr>
          <w:rFonts w:ascii="Arial" w:eastAsia="Times New Roman" w:hAnsi="Arial" w:cs="Arial"/>
          <w:color w:val="000000" w:themeColor="text1"/>
          <w:kern w:val="0"/>
          <w:sz w:val="22"/>
          <w:szCs w:val="22"/>
          <w:lang w:eastAsia="en-GB"/>
        </w:rPr>
        <w:t>,</w:t>
      </w:r>
      <w:r w:rsidR="00FA4002" w:rsidRPr="00D41B38">
        <w:rPr>
          <w:rFonts w:ascii="Arial" w:eastAsia="Times New Roman" w:hAnsi="Arial" w:cs="Arial"/>
          <w:color w:val="000000" w:themeColor="text1"/>
          <w:kern w:val="0"/>
          <w:sz w:val="22"/>
          <w:szCs w:val="22"/>
          <w:lang w:eastAsia="en-GB"/>
        </w:rPr>
        <w:t xml:space="preserve">Amira </w:t>
      </w:r>
      <w:r w:rsidR="00FA4002" w:rsidRPr="00D41B38">
        <w:rPr>
          <w:rFonts w:ascii="Arial" w:eastAsia="Times New Roman" w:hAnsi="Arial" w:cs="Arial"/>
          <w:i/>
          <w:color w:val="000000" w:themeColor="text1"/>
          <w:kern w:val="0"/>
          <w:sz w:val="22"/>
          <w:szCs w:val="22"/>
          <w:lang w:eastAsia="en-GB"/>
        </w:rPr>
        <w:t>et al</w:t>
      </w:r>
      <w:r w:rsidR="00FA4002" w:rsidRPr="00D41B38">
        <w:rPr>
          <w:rFonts w:ascii="Arial" w:eastAsia="Times New Roman" w:hAnsi="Arial" w:cs="Arial"/>
          <w:color w:val="000000" w:themeColor="text1"/>
          <w:kern w:val="0"/>
          <w:sz w:val="22"/>
          <w:szCs w:val="22"/>
          <w:lang w:eastAsia="en-GB"/>
        </w:rPr>
        <w:t xml:space="preserve">., </w:t>
      </w:r>
      <w:r w:rsidR="0082006F" w:rsidRPr="00D41B38">
        <w:rPr>
          <w:rFonts w:ascii="Arial" w:eastAsia="Times New Roman" w:hAnsi="Arial" w:cs="Arial"/>
          <w:color w:val="000000" w:themeColor="text1"/>
          <w:kern w:val="0"/>
          <w:sz w:val="22"/>
          <w:szCs w:val="22"/>
          <w:lang w:eastAsia="en-GB"/>
        </w:rPr>
        <w:t xml:space="preserve">2011). </w:t>
      </w:r>
      <w:r w:rsidRPr="00D41B38">
        <w:rPr>
          <w:rFonts w:ascii="Arial" w:eastAsia="Times New Roman" w:hAnsi="Arial" w:cs="Arial"/>
          <w:color w:val="000000" w:themeColor="text1"/>
          <w:kern w:val="0"/>
          <w:sz w:val="22"/>
          <w:szCs w:val="22"/>
          <w:lang w:eastAsia="en-GB"/>
        </w:rPr>
        <w:t xml:space="preserve">When used in combination with other PSMs, such as </w:t>
      </w:r>
      <w:r w:rsidRPr="00D41B38">
        <w:rPr>
          <w:rFonts w:ascii="Arial" w:eastAsia="Times New Roman" w:hAnsi="Arial" w:cs="Arial"/>
          <w:i/>
          <w:iCs/>
          <w:color w:val="000000" w:themeColor="text1"/>
          <w:kern w:val="0"/>
          <w:sz w:val="22"/>
          <w:szCs w:val="22"/>
          <w:lang w:eastAsia="en-GB"/>
        </w:rPr>
        <w:t>Azotobacter</w:t>
      </w:r>
      <w:r w:rsidRPr="00D41B38">
        <w:rPr>
          <w:rFonts w:ascii="Arial" w:eastAsia="Times New Roman" w:hAnsi="Arial" w:cs="Arial"/>
          <w:color w:val="000000" w:themeColor="text1"/>
          <w:kern w:val="0"/>
          <w:sz w:val="22"/>
          <w:szCs w:val="22"/>
          <w:lang w:eastAsia="en-GB"/>
        </w:rPr>
        <w:t xml:space="preserve"> and </w:t>
      </w:r>
      <w:r w:rsidRPr="00D41B38">
        <w:rPr>
          <w:rFonts w:ascii="Arial" w:eastAsia="Times New Roman" w:hAnsi="Arial" w:cs="Arial"/>
          <w:i/>
          <w:iCs/>
          <w:color w:val="000000" w:themeColor="text1"/>
          <w:kern w:val="0"/>
          <w:sz w:val="22"/>
          <w:szCs w:val="22"/>
          <w:lang w:eastAsia="en-GB"/>
        </w:rPr>
        <w:t>Pseudomonas</w:t>
      </w:r>
      <w:r w:rsidRPr="00D41B38">
        <w:rPr>
          <w:rFonts w:ascii="Arial" w:eastAsia="Times New Roman" w:hAnsi="Arial" w:cs="Arial"/>
          <w:color w:val="000000" w:themeColor="text1"/>
          <w:kern w:val="0"/>
          <w:sz w:val="22"/>
          <w:szCs w:val="22"/>
          <w:lang w:eastAsia="en-GB"/>
        </w:rPr>
        <w:t xml:space="preserve">, it can further boost phosphorus solubilization and nutrient cycling, leading to improved soil fertility and higher </w:t>
      </w:r>
      <w:r w:rsidR="00764E46" w:rsidRPr="00D41B38">
        <w:rPr>
          <w:rFonts w:ascii="Arial" w:eastAsia="Times New Roman" w:hAnsi="Arial" w:cs="Arial"/>
          <w:color w:val="000000" w:themeColor="text1"/>
          <w:kern w:val="0"/>
          <w:sz w:val="22"/>
          <w:szCs w:val="22"/>
          <w:lang w:eastAsia="en-GB"/>
        </w:rPr>
        <w:t xml:space="preserve">rice yields </w:t>
      </w:r>
      <w:r w:rsidR="00293FCF" w:rsidRPr="00D41B38">
        <w:rPr>
          <w:rFonts w:ascii="Arial" w:eastAsia="Times New Roman" w:hAnsi="Arial" w:cs="Arial"/>
          <w:color w:val="000000" w:themeColor="text1"/>
          <w:kern w:val="0"/>
          <w:sz w:val="22"/>
          <w:szCs w:val="22"/>
          <w:lang w:eastAsia="en-GB"/>
        </w:rPr>
        <w:t>(</w:t>
      </w:r>
      <w:r w:rsidR="00472AD9" w:rsidRPr="00D41B38">
        <w:rPr>
          <w:rFonts w:ascii="Arial" w:eastAsia="Times New Roman" w:hAnsi="Arial" w:cs="Arial"/>
          <w:color w:val="000000" w:themeColor="text1"/>
          <w:kern w:val="0"/>
          <w:sz w:val="22"/>
          <w:szCs w:val="22"/>
          <w:lang w:eastAsia="en-GB"/>
        </w:rPr>
        <w:t>Gain</w:t>
      </w:r>
      <w:r w:rsidR="00FA4002" w:rsidRPr="00D41B38">
        <w:rPr>
          <w:rFonts w:ascii="Arial" w:eastAsia="Times New Roman" w:hAnsi="Arial" w:cs="Arial"/>
          <w:color w:val="000000" w:themeColor="text1"/>
          <w:kern w:val="0"/>
          <w:sz w:val="22"/>
          <w:szCs w:val="22"/>
          <w:lang w:eastAsia="en-GB"/>
        </w:rPr>
        <w:t>d</w:t>
      </w:r>
      <w:r w:rsidR="00170AF3" w:rsidRPr="00D41B38">
        <w:rPr>
          <w:rFonts w:ascii="Arial" w:eastAsia="Times New Roman" w:hAnsi="Arial" w:cs="Arial"/>
          <w:color w:val="000000" w:themeColor="text1"/>
          <w:kern w:val="0"/>
          <w:sz w:val="22"/>
          <w:szCs w:val="22"/>
          <w:lang w:eastAsia="en-GB"/>
        </w:rPr>
        <w:t xml:space="preserve">, </w:t>
      </w:r>
      <w:r w:rsidR="00293FCF" w:rsidRPr="00D41B38">
        <w:rPr>
          <w:rFonts w:ascii="Arial" w:eastAsia="Times New Roman" w:hAnsi="Arial" w:cs="Arial"/>
          <w:color w:val="000000" w:themeColor="text1"/>
          <w:kern w:val="0"/>
          <w:sz w:val="22"/>
          <w:szCs w:val="22"/>
          <w:lang w:eastAsia="en-GB"/>
        </w:rPr>
        <w:t>2013</w:t>
      </w:r>
      <w:r w:rsidR="00170AF3" w:rsidRPr="00D41B38">
        <w:rPr>
          <w:rFonts w:ascii="Arial" w:eastAsia="Times New Roman" w:hAnsi="Arial" w:cs="Arial"/>
          <w:color w:val="000000" w:themeColor="text1"/>
          <w:kern w:val="0"/>
          <w:sz w:val="22"/>
          <w:szCs w:val="22"/>
          <w:lang w:eastAsia="en-GB"/>
        </w:rPr>
        <w:t>,</w:t>
      </w:r>
      <w:r w:rsidR="00293FCF" w:rsidRPr="00D41B38">
        <w:rPr>
          <w:rFonts w:ascii="Arial" w:eastAsia="Times New Roman" w:hAnsi="Arial" w:cs="Arial"/>
          <w:color w:val="000000" w:themeColor="text1"/>
          <w:kern w:val="0"/>
          <w:sz w:val="22"/>
          <w:szCs w:val="22"/>
          <w:lang w:eastAsia="en-GB"/>
        </w:rPr>
        <w:t xml:space="preserve"> Pradhan &amp;Sukla.,2005</w:t>
      </w:r>
      <w:r w:rsidRPr="00D41B38">
        <w:rPr>
          <w:rFonts w:ascii="Arial" w:eastAsia="Times New Roman" w:hAnsi="Arial" w:cs="Arial"/>
          <w:color w:val="000000" w:themeColor="text1"/>
          <w:kern w:val="0"/>
          <w:sz w:val="22"/>
          <w:szCs w:val="22"/>
          <w:lang w:eastAsia="en-GB"/>
        </w:rPr>
        <w:t>).</w:t>
      </w:r>
    </w:p>
    <w:p w14:paraId="5EA5F97E" w14:textId="77777777" w:rsidR="004746AB" w:rsidRPr="00D41B38" w:rsidRDefault="007B5C77" w:rsidP="00450A67">
      <w:pPr>
        <w:pStyle w:val="ListParagraph"/>
        <w:numPr>
          <w:ilvl w:val="0"/>
          <w:numId w:val="27"/>
        </w:numPr>
        <w:spacing w:before="100" w:beforeAutospacing="1" w:after="100" w:afterAutospacing="1" w:line="360" w:lineRule="auto"/>
        <w:rPr>
          <w:rFonts w:ascii="Arial" w:hAnsi="Arial" w:cs="Arial"/>
          <w:b/>
          <w:color w:val="000000" w:themeColor="text1"/>
          <w:sz w:val="22"/>
          <w:szCs w:val="22"/>
        </w:rPr>
      </w:pPr>
      <w:r w:rsidRPr="00D41B38">
        <w:rPr>
          <w:rFonts w:ascii="Arial" w:hAnsi="Arial" w:cs="Arial"/>
          <w:b/>
          <w:color w:val="000000" w:themeColor="text1"/>
          <w:sz w:val="22"/>
          <w:szCs w:val="22"/>
        </w:rPr>
        <w:t>MATERIALS AND METHODS</w:t>
      </w:r>
    </w:p>
    <w:p w14:paraId="20612E11" w14:textId="77777777" w:rsidR="00B84914" w:rsidRDefault="00BD6381" w:rsidP="00450A67">
      <w:pPr>
        <w:pStyle w:val="ListParagraph"/>
        <w:spacing w:before="100" w:beforeAutospacing="1" w:after="100" w:afterAutospacing="1" w:line="360" w:lineRule="auto"/>
        <w:ind w:left="0"/>
        <w:rPr>
          <w:rFonts w:ascii="Arial" w:hAnsi="Arial" w:cs="Arial"/>
          <w:color w:val="000000" w:themeColor="text1"/>
          <w:sz w:val="22"/>
          <w:szCs w:val="22"/>
        </w:rPr>
      </w:pPr>
      <w:r w:rsidRPr="00D41B38">
        <w:rPr>
          <w:rFonts w:ascii="Arial" w:hAnsi="Arial" w:cs="Arial"/>
          <w:color w:val="000000" w:themeColor="text1"/>
          <w:sz w:val="22"/>
          <w:szCs w:val="22"/>
        </w:rPr>
        <w:t xml:space="preserve">The experiment was conducted </w:t>
      </w:r>
      <w:r w:rsidR="0034584C" w:rsidRPr="00D41B38">
        <w:rPr>
          <w:rFonts w:ascii="Arial" w:hAnsi="Arial" w:cs="Arial"/>
          <w:color w:val="000000" w:themeColor="text1"/>
          <w:sz w:val="22"/>
          <w:szCs w:val="22"/>
        </w:rPr>
        <w:t>in December 201</w:t>
      </w:r>
      <w:r w:rsidR="00950724" w:rsidRPr="00D41B38">
        <w:rPr>
          <w:rFonts w:ascii="Arial" w:hAnsi="Arial" w:cs="Arial"/>
          <w:color w:val="000000" w:themeColor="text1"/>
          <w:sz w:val="22"/>
          <w:szCs w:val="22"/>
        </w:rPr>
        <w:t>6 to May 2017</w:t>
      </w:r>
      <w:r w:rsidRPr="00D41B38">
        <w:rPr>
          <w:rFonts w:ascii="Arial" w:hAnsi="Arial" w:cs="Arial"/>
          <w:color w:val="000000" w:themeColor="text1"/>
          <w:sz w:val="22"/>
          <w:szCs w:val="22"/>
        </w:rPr>
        <w:t>to study the effect of</w:t>
      </w:r>
      <w:r w:rsidR="0082006F" w:rsidRPr="00D41B38">
        <w:rPr>
          <w:rFonts w:ascii="Arial" w:hAnsi="Arial" w:cs="Arial"/>
          <w:color w:val="000000" w:themeColor="text1"/>
          <w:sz w:val="22"/>
          <w:szCs w:val="22"/>
        </w:rPr>
        <w:t xml:space="preserve"> </w:t>
      </w:r>
      <w:commentRangeStart w:id="2"/>
      <w:r w:rsidR="0082006F" w:rsidRPr="00D41B38">
        <w:rPr>
          <w:rFonts w:ascii="Arial" w:hAnsi="Arial" w:cs="Arial"/>
          <w:color w:val="000000" w:themeColor="text1"/>
          <w:sz w:val="22"/>
          <w:szCs w:val="22"/>
        </w:rPr>
        <w:t>T.V on PSMs</w:t>
      </w:r>
      <w:commentRangeEnd w:id="2"/>
      <w:r w:rsidR="00232A69">
        <w:rPr>
          <w:rStyle w:val="CommentReference"/>
        </w:rPr>
        <w:commentReference w:id="2"/>
      </w:r>
      <w:r w:rsidRPr="00D41B38">
        <w:rPr>
          <w:rFonts w:ascii="Arial" w:hAnsi="Arial" w:cs="Arial"/>
          <w:color w:val="000000" w:themeColor="text1"/>
          <w:sz w:val="22"/>
          <w:szCs w:val="22"/>
        </w:rPr>
        <w:t xml:space="preserve"> in paddy</w:t>
      </w:r>
      <w:r w:rsidR="00A76212" w:rsidRPr="00D41B38">
        <w:rPr>
          <w:rFonts w:ascii="Arial" w:hAnsi="Arial" w:cs="Arial"/>
          <w:color w:val="000000" w:themeColor="text1"/>
          <w:sz w:val="22"/>
          <w:szCs w:val="22"/>
        </w:rPr>
        <w:t xml:space="preserve"> (Satabdi-IET-4786) </w:t>
      </w:r>
      <w:r w:rsidRPr="00D41B38">
        <w:rPr>
          <w:rFonts w:ascii="Arial" w:hAnsi="Arial" w:cs="Arial"/>
          <w:color w:val="000000" w:themeColor="text1"/>
          <w:sz w:val="22"/>
          <w:szCs w:val="22"/>
        </w:rPr>
        <w:t>cultivation. The research was carried out at the experimental farm of</w:t>
      </w:r>
      <w:r w:rsidR="00AC2449" w:rsidRPr="00D41B38">
        <w:rPr>
          <w:rFonts w:ascii="Arial" w:hAnsi="Arial" w:cs="Arial"/>
          <w:color w:val="000000" w:themeColor="text1"/>
          <w:sz w:val="22"/>
          <w:szCs w:val="22"/>
        </w:rPr>
        <w:t xml:space="preserve"> Calcutta University, Baruipur, </w:t>
      </w:r>
      <w:r w:rsidRPr="00D41B38">
        <w:rPr>
          <w:rFonts w:ascii="Arial" w:hAnsi="Arial" w:cs="Arial"/>
          <w:color w:val="000000" w:themeColor="text1"/>
          <w:sz w:val="22"/>
          <w:szCs w:val="22"/>
        </w:rPr>
        <w:t>2</w:t>
      </w:r>
      <w:r w:rsidR="009C6AA3" w:rsidRPr="00D41B38">
        <w:rPr>
          <w:rFonts w:ascii="Arial" w:hAnsi="Arial" w:cs="Arial"/>
          <w:color w:val="000000" w:themeColor="text1"/>
          <w:sz w:val="22"/>
          <w:szCs w:val="22"/>
        </w:rPr>
        <w:t xml:space="preserve">4 </w:t>
      </w:r>
      <w:r w:rsidR="00AC2449" w:rsidRPr="00D41B38">
        <w:rPr>
          <w:rFonts w:ascii="Arial" w:hAnsi="Arial" w:cs="Arial"/>
          <w:color w:val="000000" w:themeColor="text1"/>
          <w:sz w:val="22"/>
          <w:szCs w:val="22"/>
        </w:rPr>
        <w:t>p</w:t>
      </w:r>
      <w:r w:rsidRPr="00D41B38">
        <w:rPr>
          <w:rFonts w:ascii="Arial" w:hAnsi="Arial" w:cs="Arial"/>
          <w:color w:val="000000" w:themeColor="text1"/>
          <w:sz w:val="22"/>
          <w:szCs w:val="22"/>
        </w:rPr>
        <w:t xml:space="preserve">arganas (South), West Bengal. </w:t>
      </w:r>
      <w:r w:rsidR="00BF7EC5" w:rsidRPr="00D41B38">
        <w:rPr>
          <w:rFonts w:ascii="Arial" w:hAnsi="Arial" w:cs="Arial"/>
          <w:color w:val="000000" w:themeColor="text1"/>
          <w:sz w:val="22"/>
          <w:szCs w:val="22"/>
        </w:rPr>
        <w:t>T</w:t>
      </w:r>
      <w:r w:rsidR="00950724" w:rsidRPr="00D41B38">
        <w:rPr>
          <w:rFonts w:ascii="Arial" w:hAnsi="Arial" w:cs="Arial"/>
          <w:color w:val="000000" w:themeColor="text1"/>
          <w:sz w:val="22"/>
          <w:szCs w:val="22"/>
        </w:rPr>
        <w:t>he meteorological</w:t>
      </w:r>
      <w:r w:rsidR="00BF7EC5" w:rsidRPr="00D41B38">
        <w:rPr>
          <w:rFonts w:ascii="Arial" w:hAnsi="Arial" w:cs="Arial"/>
          <w:color w:val="000000" w:themeColor="text1"/>
          <w:sz w:val="22"/>
          <w:szCs w:val="22"/>
        </w:rPr>
        <w:t xml:space="preserve"> observation (table 1) an</w:t>
      </w:r>
      <w:r w:rsidR="00C5210B" w:rsidRPr="00D41B38">
        <w:rPr>
          <w:rFonts w:ascii="Arial" w:hAnsi="Arial" w:cs="Arial"/>
          <w:color w:val="000000" w:themeColor="text1"/>
          <w:sz w:val="22"/>
          <w:szCs w:val="22"/>
        </w:rPr>
        <w:t xml:space="preserve">d initial soil analysis is recorded </w:t>
      </w:r>
      <w:r w:rsidR="00BF7EC5" w:rsidRPr="00D41B38">
        <w:rPr>
          <w:rFonts w:ascii="Arial" w:hAnsi="Arial" w:cs="Arial"/>
          <w:color w:val="000000" w:themeColor="text1"/>
          <w:sz w:val="22"/>
          <w:szCs w:val="22"/>
        </w:rPr>
        <w:t xml:space="preserve">(table 2). </w:t>
      </w:r>
      <w:r w:rsidRPr="00D41B38">
        <w:rPr>
          <w:rFonts w:ascii="Arial" w:hAnsi="Arial" w:cs="Arial"/>
          <w:color w:val="000000" w:themeColor="text1"/>
          <w:sz w:val="22"/>
          <w:szCs w:val="22"/>
        </w:rPr>
        <w:t>The experimenta</w:t>
      </w:r>
      <w:r w:rsidR="00AC2449" w:rsidRPr="00D41B38">
        <w:rPr>
          <w:rFonts w:ascii="Arial" w:hAnsi="Arial" w:cs="Arial"/>
          <w:color w:val="000000" w:themeColor="text1"/>
          <w:sz w:val="22"/>
          <w:szCs w:val="22"/>
        </w:rPr>
        <w:t>l design followed a randomized block d</w:t>
      </w:r>
      <w:r w:rsidRPr="00D41B38">
        <w:rPr>
          <w:rFonts w:ascii="Arial" w:hAnsi="Arial" w:cs="Arial"/>
          <w:color w:val="000000" w:themeColor="text1"/>
          <w:sz w:val="22"/>
          <w:szCs w:val="22"/>
        </w:rPr>
        <w:t>esign (RBD) with six treatments and four replications</w:t>
      </w:r>
      <w:r w:rsidR="00A76212" w:rsidRPr="00D41B38">
        <w:rPr>
          <w:rFonts w:ascii="Arial" w:hAnsi="Arial" w:cs="Arial"/>
          <w:color w:val="000000" w:themeColor="text1"/>
          <w:sz w:val="22"/>
          <w:szCs w:val="22"/>
        </w:rPr>
        <w:t xml:space="preserve"> (table 3</w:t>
      </w:r>
      <w:r w:rsidR="0082006F" w:rsidRPr="00D41B38">
        <w:rPr>
          <w:rFonts w:ascii="Arial" w:hAnsi="Arial" w:cs="Arial"/>
          <w:color w:val="000000" w:themeColor="text1"/>
          <w:sz w:val="22"/>
          <w:szCs w:val="22"/>
        </w:rPr>
        <w:t>)</w:t>
      </w:r>
      <w:r w:rsidRPr="00D41B38">
        <w:rPr>
          <w:rFonts w:ascii="Arial" w:hAnsi="Arial" w:cs="Arial"/>
          <w:color w:val="000000" w:themeColor="text1"/>
          <w:sz w:val="22"/>
          <w:szCs w:val="22"/>
        </w:rPr>
        <w:t xml:space="preserve">. The treatments involved the application of </w:t>
      </w:r>
      <w:r w:rsidR="00C3332A" w:rsidRPr="00D41B38">
        <w:rPr>
          <w:rFonts w:ascii="Arial" w:hAnsi="Arial" w:cs="Arial"/>
          <w:color w:val="000000" w:themeColor="text1"/>
          <w:sz w:val="22"/>
          <w:szCs w:val="22"/>
        </w:rPr>
        <w:t>T.V</w:t>
      </w:r>
      <w:r w:rsidRPr="00D41B38">
        <w:rPr>
          <w:rFonts w:ascii="Arial" w:hAnsi="Arial" w:cs="Arial"/>
          <w:color w:val="000000" w:themeColor="text1"/>
          <w:sz w:val="22"/>
          <w:szCs w:val="22"/>
        </w:rPr>
        <w:t xml:space="preserve"> alone and in combination with other PSMs like </w:t>
      </w:r>
      <w:r w:rsidR="00C3332A" w:rsidRPr="00D41B38">
        <w:rPr>
          <w:rFonts w:ascii="Arial" w:hAnsi="Arial" w:cs="Arial"/>
          <w:color w:val="000000" w:themeColor="text1"/>
          <w:sz w:val="22"/>
          <w:szCs w:val="22"/>
        </w:rPr>
        <w:t>A.C</w:t>
      </w:r>
      <w:r w:rsidRPr="00D41B38">
        <w:rPr>
          <w:rFonts w:ascii="Arial" w:hAnsi="Arial" w:cs="Arial"/>
          <w:color w:val="000000" w:themeColor="text1"/>
          <w:sz w:val="22"/>
          <w:szCs w:val="22"/>
        </w:rPr>
        <w:t xml:space="preserve"> and </w:t>
      </w:r>
      <w:r w:rsidR="00C3332A" w:rsidRPr="00D41B38">
        <w:rPr>
          <w:rFonts w:ascii="Arial" w:hAnsi="Arial" w:cs="Arial"/>
          <w:color w:val="000000" w:themeColor="text1"/>
          <w:sz w:val="22"/>
          <w:szCs w:val="22"/>
        </w:rPr>
        <w:t>P.S</w:t>
      </w:r>
      <w:r w:rsidRPr="00D41B38">
        <w:rPr>
          <w:rFonts w:ascii="Arial" w:hAnsi="Arial" w:cs="Arial"/>
          <w:color w:val="000000" w:themeColor="text1"/>
          <w:sz w:val="22"/>
          <w:szCs w:val="22"/>
        </w:rPr>
        <w:t xml:space="preserve">, as well as a control group without </w:t>
      </w:r>
      <w:r w:rsidR="001833F4" w:rsidRPr="00D41B38">
        <w:rPr>
          <w:rFonts w:ascii="Arial" w:hAnsi="Arial" w:cs="Arial"/>
          <w:color w:val="000000" w:themeColor="text1"/>
          <w:sz w:val="22"/>
          <w:szCs w:val="22"/>
        </w:rPr>
        <w:t>any biofertilizers</w:t>
      </w:r>
      <w:r w:rsidRPr="00D41B38">
        <w:rPr>
          <w:rFonts w:ascii="Arial" w:hAnsi="Arial" w:cs="Arial"/>
          <w:color w:val="000000" w:themeColor="text1"/>
          <w:sz w:val="22"/>
          <w:szCs w:val="22"/>
        </w:rPr>
        <w:t>.</w:t>
      </w:r>
      <w:r w:rsidR="001833F4" w:rsidRPr="00D41B38">
        <w:rPr>
          <w:rFonts w:ascii="Arial" w:hAnsi="Arial" w:cs="Arial"/>
          <w:color w:val="000000" w:themeColor="text1"/>
          <w:sz w:val="22"/>
          <w:szCs w:val="22"/>
        </w:rPr>
        <w:t xml:space="preserve">Except for control, </w:t>
      </w:r>
      <w:r w:rsidR="009C0AD9" w:rsidRPr="00D41B38">
        <w:rPr>
          <w:rFonts w:ascii="Arial" w:hAnsi="Arial" w:cs="Arial"/>
          <w:color w:val="000000" w:themeColor="text1"/>
          <w:sz w:val="22"/>
          <w:szCs w:val="22"/>
        </w:rPr>
        <w:t xml:space="preserve">full recommended doses of fertilizers, graded doses of nitrogen (N), phosphorus (P), and potassium (K) were applied in </w:t>
      </w:r>
      <w:r w:rsidR="00B84914" w:rsidRPr="00D41B38">
        <w:rPr>
          <w:rFonts w:ascii="Arial" w:hAnsi="Arial" w:cs="Arial"/>
          <w:color w:val="000000" w:themeColor="text1"/>
          <w:sz w:val="22"/>
          <w:szCs w:val="22"/>
        </w:rPr>
        <w:t>the field.</w:t>
      </w:r>
    </w:p>
    <w:p w14:paraId="4B310D1B" w14:textId="77777777" w:rsidR="00450A67" w:rsidRDefault="00450A67" w:rsidP="00450A67">
      <w:pPr>
        <w:pStyle w:val="ListParagraph"/>
        <w:spacing w:before="100" w:beforeAutospacing="1" w:after="100" w:afterAutospacing="1" w:line="360" w:lineRule="auto"/>
        <w:ind w:left="0"/>
        <w:rPr>
          <w:rFonts w:ascii="Arial" w:hAnsi="Arial" w:cs="Arial"/>
          <w:color w:val="000000" w:themeColor="text1"/>
          <w:sz w:val="22"/>
          <w:szCs w:val="22"/>
        </w:rPr>
      </w:pPr>
    </w:p>
    <w:p w14:paraId="33D090DD" w14:textId="77777777" w:rsidR="00450A67" w:rsidRDefault="00450A67" w:rsidP="00450A67">
      <w:pPr>
        <w:pStyle w:val="ListParagraph"/>
        <w:spacing w:before="100" w:beforeAutospacing="1" w:after="100" w:afterAutospacing="1" w:line="360" w:lineRule="auto"/>
        <w:ind w:left="0"/>
        <w:rPr>
          <w:rFonts w:ascii="Arial" w:hAnsi="Arial" w:cs="Arial"/>
          <w:color w:val="000000" w:themeColor="text1"/>
          <w:sz w:val="22"/>
          <w:szCs w:val="22"/>
        </w:rPr>
      </w:pPr>
    </w:p>
    <w:p w14:paraId="63522FC5" w14:textId="77777777" w:rsidR="00450A67" w:rsidRPr="00D41B38" w:rsidRDefault="00450A67" w:rsidP="00450A67">
      <w:pPr>
        <w:pStyle w:val="ListParagraph"/>
        <w:spacing w:before="100" w:beforeAutospacing="1" w:after="100" w:afterAutospacing="1" w:line="360" w:lineRule="auto"/>
        <w:ind w:left="0"/>
        <w:rPr>
          <w:rFonts w:ascii="Arial" w:hAnsi="Arial" w:cs="Arial"/>
          <w:b/>
          <w:color w:val="000000" w:themeColor="text1"/>
          <w:sz w:val="22"/>
          <w:szCs w:val="22"/>
        </w:rPr>
      </w:pPr>
    </w:p>
    <w:p w14:paraId="62FF8F53" w14:textId="77777777" w:rsidR="00950724" w:rsidRPr="00D41B38" w:rsidRDefault="00950724" w:rsidP="00950724">
      <w:pPr>
        <w:pStyle w:val="NormalWeb"/>
        <w:spacing w:before="0" w:beforeAutospacing="0" w:after="0" w:afterAutospacing="0" w:line="276" w:lineRule="auto"/>
        <w:rPr>
          <w:rFonts w:ascii="Arial" w:hAnsi="Arial" w:cs="Arial"/>
          <w:color w:val="000000" w:themeColor="text1"/>
          <w:sz w:val="22"/>
          <w:szCs w:val="22"/>
        </w:rPr>
      </w:pPr>
      <w:r w:rsidRPr="00D41B38">
        <w:rPr>
          <w:rFonts w:ascii="Arial" w:hAnsi="Arial" w:cs="Arial"/>
          <w:b/>
          <w:color w:val="000000" w:themeColor="text1"/>
          <w:sz w:val="22"/>
          <w:szCs w:val="22"/>
        </w:rPr>
        <w:lastRenderedPageBreak/>
        <w:t>Table 1</w:t>
      </w:r>
      <w:r w:rsidRPr="00D41B38">
        <w:rPr>
          <w:rFonts w:ascii="Arial" w:hAnsi="Arial" w:cs="Arial"/>
          <w:color w:val="000000" w:themeColor="text1"/>
          <w:sz w:val="22"/>
          <w:szCs w:val="22"/>
        </w:rPr>
        <w:t>. The monthly meteorological observations at the crop weather observatory centre of           Agricultural Experimental Station (C.U.), Baruipur, 24 parganas (South), West Bengal.</w:t>
      </w:r>
    </w:p>
    <w:p w14:paraId="012A5F8A" w14:textId="77777777" w:rsidR="00BF7EC5" w:rsidRPr="00D41B38" w:rsidRDefault="00BF7EC5" w:rsidP="00950724">
      <w:pPr>
        <w:pStyle w:val="NormalWeb"/>
        <w:spacing w:before="0" w:beforeAutospacing="0" w:after="0" w:afterAutospacing="0" w:line="276" w:lineRule="auto"/>
        <w:rPr>
          <w:rFonts w:ascii="Arial" w:hAnsi="Arial" w:cs="Arial"/>
          <w:color w:val="000000" w:themeColor="text1"/>
          <w:sz w:val="22"/>
          <w:szCs w:val="22"/>
        </w:rPr>
      </w:pPr>
    </w:p>
    <w:p w14:paraId="519FD253" w14:textId="77777777" w:rsidR="00BF7EC5" w:rsidRPr="00D41B38" w:rsidRDefault="00BF7EC5" w:rsidP="00950724">
      <w:pPr>
        <w:pStyle w:val="NormalWeb"/>
        <w:spacing w:before="0" w:beforeAutospacing="0" w:after="0" w:afterAutospacing="0" w:line="276" w:lineRule="auto"/>
        <w:rPr>
          <w:rFonts w:ascii="Arial" w:hAnsi="Arial" w:cs="Arial"/>
          <w:color w:val="000000" w:themeColor="text1"/>
          <w:sz w:val="22"/>
          <w:szCs w:val="22"/>
        </w:rPr>
      </w:pPr>
    </w:p>
    <w:p w14:paraId="7B54A5E6" w14:textId="77777777" w:rsidR="00950724" w:rsidRPr="00D41B38" w:rsidRDefault="00950724" w:rsidP="00950724">
      <w:pPr>
        <w:pStyle w:val="NormalWeb"/>
        <w:spacing w:before="0" w:beforeAutospacing="0" w:after="0" w:afterAutospacing="0" w:line="276" w:lineRule="auto"/>
        <w:jc w:val="both"/>
        <w:rPr>
          <w:rFonts w:ascii="Arial" w:hAnsi="Arial" w:cs="Arial"/>
          <w:color w:val="000000" w:themeColor="text1"/>
          <w:sz w:val="22"/>
          <w:szCs w:val="22"/>
        </w:rPr>
      </w:pPr>
    </w:p>
    <w:tbl>
      <w:tblPr>
        <w:tblW w:w="8931" w:type="dxa"/>
        <w:tblLayout w:type="fixed"/>
        <w:tblLook w:val="04A0" w:firstRow="1" w:lastRow="0" w:firstColumn="1" w:lastColumn="0" w:noHBand="0" w:noVBand="1"/>
      </w:tblPr>
      <w:tblGrid>
        <w:gridCol w:w="828"/>
        <w:gridCol w:w="1800"/>
        <w:gridCol w:w="174"/>
        <w:gridCol w:w="816"/>
        <w:gridCol w:w="90"/>
        <w:gridCol w:w="1170"/>
        <w:gridCol w:w="890"/>
        <w:gridCol w:w="190"/>
        <w:gridCol w:w="990"/>
        <w:gridCol w:w="390"/>
        <w:gridCol w:w="1593"/>
      </w:tblGrid>
      <w:tr w:rsidR="001F08B2" w:rsidRPr="00D41B38" w14:paraId="6A07015F" w14:textId="77777777" w:rsidTr="00E22657">
        <w:trPr>
          <w:trHeight w:val="592"/>
        </w:trPr>
        <w:tc>
          <w:tcPr>
            <w:tcW w:w="2628" w:type="dxa"/>
            <w:gridSpan w:val="2"/>
            <w:vMerge w:val="restart"/>
          </w:tcPr>
          <w:p w14:paraId="796D557F"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ab/>
            </w:r>
          </w:p>
          <w:p w14:paraId="7275ED88"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MONTH</w:t>
            </w:r>
          </w:p>
        </w:tc>
        <w:tc>
          <w:tcPr>
            <w:tcW w:w="2250" w:type="dxa"/>
            <w:gridSpan w:val="4"/>
          </w:tcPr>
          <w:p w14:paraId="3126791C"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TEMPERATURE</w:t>
            </w:r>
          </w:p>
          <w:p w14:paraId="2C010702"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vertAlign w:val="superscript"/>
                <w:lang w:val="en-US"/>
              </w:rPr>
              <w:t>0</w:t>
            </w:r>
            <w:r w:rsidRPr="00D41B38">
              <w:rPr>
                <w:rFonts w:ascii="Arial" w:hAnsi="Arial" w:cs="Arial"/>
                <w:color w:val="000000" w:themeColor="text1"/>
                <w:sz w:val="22"/>
                <w:szCs w:val="22"/>
                <w:lang w:val="en-US"/>
              </w:rPr>
              <w:t>C</w:t>
            </w:r>
          </w:p>
        </w:tc>
        <w:tc>
          <w:tcPr>
            <w:tcW w:w="2070" w:type="dxa"/>
            <w:gridSpan w:val="3"/>
          </w:tcPr>
          <w:p w14:paraId="3E76976B"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RELATIVE</w:t>
            </w:r>
          </w:p>
          <w:p w14:paraId="669BA67B"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HUMIDITY</w:t>
            </w:r>
          </w:p>
        </w:tc>
        <w:tc>
          <w:tcPr>
            <w:tcW w:w="1983" w:type="dxa"/>
            <w:gridSpan w:val="2"/>
            <w:vMerge w:val="restart"/>
          </w:tcPr>
          <w:p w14:paraId="7C4EA8E0"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MONTHLY RAINFALL</w:t>
            </w:r>
          </w:p>
          <w:p w14:paraId="70B1A4AA"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(mm)</w:t>
            </w:r>
          </w:p>
        </w:tc>
      </w:tr>
      <w:tr w:rsidR="001F08B2" w:rsidRPr="00D41B38" w14:paraId="53A16187" w14:textId="77777777" w:rsidTr="00E22657">
        <w:trPr>
          <w:trHeight w:val="413"/>
        </w:trPr>
        <w:tc>
          <w:tcPr>
            <w:tcW w:w="2628" w:type="dxa"/>
            <w:gridSpan w:val="2"/>
            <w:vMerge/>
          </w:tcPr>
          <w:p w14:paraId="29CC7DD8" w14:textId="77777777" w:rsidR="00950724" w:rsidRPr="00D41B38" w:rsidRDefault="00950724" w:rsidP="00A512CD">
            <w:pPr>
              <w:pStyle w:val="NormalWeb"/>
              <w:rPr>
                <w:rFonts w:ascii="Arial" w:hAnsi="Arial" w:cs="Arial"/>
                <w:color w:val="000000" w:themeColor="text1"/>
                <w:sz w:val="22"/>
                <w:szCs w:val="22"/>
                <w:lang w:val="en-US"/>
              </w:rPr>
            </w:pPr>
          </w:p>
        </w:tc>
        <w:tc>
          <w:tcPr>
            <w:tcW w:w="1080" w:type="dxa"/>
            <w:gridSpan w:val="3"/>
          </w:tcPr>
          <w:p w14:paraId="25048343"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Maximum</w:t>
            </w:r>
          </w:p>
        </w:tc>
        <w:tc>
          <w:tcPr>
            <w:tcW w:w="1170" w:type="dxa"/>
          </w:tcPr>
          <w:p w14:paraId="392C793B"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Minimum</w:t>
            </w:r>
          </w:p>
        </w:tc>
        <w:tc>
          <w:tcPr>
            <w:tcW w:w="1080" w:type="dxa"/>
            <w:gridSpan w:val="2"/>
          </w:tcPr>
          <w:p w14:paraId="7A33A8BE"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Maximum</w:t>
            </w:r>
          </w:p>
        </w:tc>
        <w:tc>
          <w:tcPr>
            <w:tcW w:w="990" w:type="dxa"/>
          </w:tcPr>
          <w:p w14:paraId="2ADD78D6"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Minimum</w:t>
            </w:r>
          </w:p>
        </w:tc>
        <w:tc>
          <w:tcPr>
            <w:tcW w:w="1983" w:type="dxa"/>
            <w:gridSpan w:val="2"/>
            <w:vMerge/>
          </w:tcPr>
          <w:p w14:paraId="0D716E4E" w14:textId="77777777" w:rsidR="00950724" w:rsidRPr="00D41B38" w:rsidRDefault="00950724" w:rsidP="00A512CD">
            <w:pPr>
              <w:pStyle w:val="NormalWeb"/>
              <w:rPr>
                <w:rFonts w:ascii="Arial" w:hAnsi="Arial" w:cs="Arial"/>
                <w:color w:val="000000" w:themeColor="text1"/>
                <w:sz w:val="22"/>
                <w:szCs w:val="22"/>
                <w:lang w:val="en-US"/>
              </w:rPr>
            </w:pPr>
          </w:p>
        </w:tc>
      </w:tr>
      <w:tr w:rsidR="001F08B2" w:rsidRPr="00D41B38" w14:paraId="6C324E8C" w14:textId="77777777" w:rsidTr="00E22657">
        <w:trPr>
          <w:trHeight w:val="563"/>
        </w:trPr>
        <w:tc>
          <w:tcPr>
            <w:tcW w:w="2628" w:type="dxa"/>
            <w:gridSpan w:val="2"/>
          </w:tcPr>
          <w:p w14:paraId="712764E9"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December 2016</w:t>
            </w:r>
          </w:p>
        </w:tc>
        <w:tc>
          <w:tcPr>
            <w:tcW w:w="990" w:type="dxa"/>
            <w:gridSpan w:val="2"/>
          </w:tcPr>
          <w:p w14:paraId="0F573BEE"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26.4</w:t>
            </w:r>
          </w:p>
        </w:tc>
        <w:tc>
          <w:tcPr>
            <w:tcW w:w="1260" w:type="dxa"/>
            <w:gridSpan w:val="2"/>
          </w:tcPr>
          <w:p w14:paraId="20A2C18D"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14.3</w:t>
            </w:r>
          </w:p>
        </w:tc>
        <w:tc>
          <w:tcPr>
            <w:tcW w:w="1080" w:type="dxa"/>
            <w:gridSpan w:val="2"/>
          </w:tcPr>
          <w:p w14:paraId="1EE7F885"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96</w:t>
            </w:r>
          </w:p>
        </w:tc>
        <w:tc>
          <w:tcPr>
            <w:tcW w:w="990" w:type="dxa"/>
          </w:tcPr>
          <w:p w14:paraId="4435C5EE"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53</w:t>
            </w:r>
          </w:p>
        </w:tc>
        <w:tc>
          <w:tcPr>
            <w:tcW w:w="1983" w:type="dxa"/>
            <w:gridSpan w:val="2"/>
          </w:tcPr>
          <w:p w14:paraId="5DF71D77"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0</w:t>
            </w:r>
          </w:p>
        </w:tc>
      </w:tr>
      <w:tr w:rsidR="001F08B2" w:rsidRPr="00D41B38" w14:paraId="2B877FB4" w14:textId="77777777" w:rsidTr="00E22657">
        <w:trPr>
          <w:trHeight w:val="630"/>
        </w:trPr>
        <w:tc>
          <w:tcPr>
            <w:tcW w:w="2628" w:type="dxa"/>
            <w:gridSpan w:val="2"/>
          </w:tcPr>
          <w:p w14:paraId="60FC3569"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January 2017</w:t>
            </w:r>
          </w:p>
        </w:tc>
        <w:tc>
          <w:tcPr>
            <w:tcW w:w="990" w:type="dxa"/>
            <w:gridSpan w:val="2"/>
          </w:tcPr>
          <w:p w14:paraId="4699F45B"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25.5</w:t>
            </w:r>
          </w:p>
        </w:tc>
        <w:tc>
          <w:tcPr>
            <w:tcW w:w="1260" w:type="dxa"/>
            <w:gridSpan w:val="2"/>
          </w:tcPr>
          <w:p w14:paraId="1B402087"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10.3</w:t>
            </w:r>
          </w:p>
        </w:tc>
        <w:tc>
          <w:tcPr>
            <w:tcW w:w="1080" w:type="dxa"/>
            <w:gridSpan w:val="2"/>
          </w:tcPr>
          <w:p w14:paraId="062C89E1"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95</w:t>
            </w:r>
          </w:p>
        </w:tc>
        <w:tc>
          <w:tcPr>
            <w:tcW w:w="990" w:type="dxa"/>
          </w:tcPr>
          <w:p w14:paraId="75B21E01"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46</w:t>
            </w:r>
          </w:p>
        </w:tc>
        <w:tc>
          <w:tcPr>
            <w:tcW w:w="1983" w:type="dxa"/>
            <w:gridSpan w:val="2"/>
          </w:tcPr>
          <w:p w14:paraId="4D35FF14"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0</w:t>
            </w:r>
          </w:p>
        </w:tc>
      </w:tr>
      <w:tr w:rsidR="001F08B2" w:rsidRPr="00D41B38" w14:paraId="2ECA1D02" w14:textId="77777777" w:rsidTr="00E22657">
        <w:trPr>
          <w:trHeight w:val="699"/>
        </w:trPr>
        <w:tc>
          <w:tcPr>
            <w:tcW w:w="2628" w:type="dxa"/>
            <w:gridSpan w:val="2"/>
          </w:tcPr>
          <w:p w14:paraId="083AE347"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Febuary 2017</w:t>
            </w:r>
          </w:p>
        </w:tc>
        <w:tc>
          <w:tcPr>
            <w:tcW w:w="990" w:type="dxa"/>
            <w:gridSpan w:val="2"/>
          </w:tcPr>
          <w:p w14:paraId="562DC7D3"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29.6</w:t>
            </w:r>
          </w:p>
        </w:tc>
        <w:tc>
          <w:tcPr>
            <w:tcW w:w="1260" w:type="dxa"/>
            <w:gridSpan w:val="2"/>
          </w:tcPr>
          <w:p w14:paraId="3557C9DC"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15.3</w:t>
            </w:r>
          </w:p>
        </w:tc>
        <w:tc>
          <w:tcPr>
            <w:tcW w:w="1080" w:type="dxa"/>
            <w:gridSpan w:val="2"/>
          </w:tcPr>
          <w:p w14:paraId="03E7DF75"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96</w:t>
            </w:r>
          </w:p>
        </w:tc>
        <w:tc>
          <w:tcPr>
            <w:tcW w:w="990" w:type="dxa"/>
          </w:tcPr>
          <w:p w14:paraId="71743982"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41</w:t>
            </w:r>
          </w:p>
        </w:tc>
        <w:tc>
          <w:tcPr>
            <w:tcW w:w="1983" w:type="dxa"/>
            <w:gridSpan w:val="2"/>
          </w:tcPr>
          <w:p w14:paraId="12CF1E4D"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0</w:t>
            </w:r>
          </w:p>
        </w:tc>
      </w:tr>
      <w:tr w:rsidR="001F08B2" w:rsidRPr="00D41B38" w14:paraId="054A1BDD" w14:textId="77777777" w:rsidTr="00E22657">
        <w:trPr>
          <w:trHeight w:val="884"/>
        </w:trPr>
        <w:tc>
          <w:tcPr>
            <w:tcW w:w="2628" w:type="dxa"/>
            <w:gridSpan w:val="2"/>
          </w:tcPr>
          <w:p w14:paraId="1AC78F93"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March 2017</w:t>
            </w:r>
          </w:p>
        </w:tc>
        <w:tc>
          <w:tcPr>
            <w:tcW w:w="990" w:type="dxa"/>
            <w:gridSpan w:val="2"/>
          </w:tcPr>
          <w:p w14:paraId="74DBB691"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32.1</w:t>
            </w:r>
          </w:p>
        </w:tc>
        <w:tc>
          <w:tcPr>
            <w:tcW w:w="1260" w:type="dxa"/>
            <w:gridSpan w:val="2"/>
          </w:tcPr>
          <w:p w14:paraId="2BF7D369"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20.7</w:t>
            </w:r>
          </w:p>
        </w:tc>
        <w:tc>
          <w:tcPr>
            <w:tcW w:w="1080" w:type="dxa"/>
            <w:gridSpan w:val="2"/>
          </w:tcPr>
          <w:p w14:paraId="5D762B00"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95</w:t>
            </w:r>
          </w:p>
        </w:tc>
        <w:tc>
          <w:tcPr>
            <w:tcW w:w="990" w:type="dxa"/>
          </w:tcPr>
          <w:p w14:paraId="195C8042"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54</w:t>
            </w:r>
          </w:p>
        </w:tc>
        <w:tc>
          <w:tcPr>
            <w:tcW w:w="1983" w:type="dxa"/>
            <w:gridSpan w:val="2"/>
          </w:tcPr>
          <w:p w14:paraId="0CB134FA"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4</w:t>
            </w:r>
          </w:p>
        </w:tc>
      </w:tr>
      <w:tr w:rsidR="001F08B2" w:rsidRPr="00D41B38" w14:paraId="0784F099" w14:textId="77777777" w:rsidTr="00E22657">
        <w:trPr>
          <w:trHeight w:val="612"/>
        </w:trPr>
        <w:tc>
          <w:tcPr>
            <w:tcW w:w="2628" w:type="dxa"/>
            <w:gridSpan w:val="2"/>
          </w:tcPr>
          <w:p w14:paraId="071B93E1"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April 2017</w:t>
            </w:r>
          </w:p>
        </w:tc>
        <w:tc>
          <w:tcPr>
            <w:tcW w:w="990" w:type="dxa"/>
            <w:gridSpan w:val="2"/>
          </w:tcPr>
          <w:p w14:paraId="4804C0C1"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34.8</w:t>
            </w:r>
          </w:p>
        </w:tc>
        <w:tc>
          <w:tcPr>
            <w:tcW w:w="1260" w:type="dxa"/>
            <w:gridSpan w:val="2"/>
          </w:tcPr>
          <w:p w14:paraId="796397C8"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25.6</w:t>
            </w:r>
          </w:p>
        </w:tc>
        <w:tc>
          <w:tcPr>
            <w:tcW w:w="1080" w:type="dxa"/>
            <w:gridSpan w:val="2"/>
          </w:tcPr>
          <w:p w14:paraId="7CC2D488"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90</w:t>
            </w:r>
          </w:p>
        </w:tc>
        <w:tc>
          <w:tcPr>
            <w:tcW w:w="990" w:type="dxa"/>
          </w:tcPr>
          <w:p w14:paraId="59604F6E"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55</w:t>
            </w:r>
          </w:p>
        </w:tc>
        <w:tc>
          <w:tcPr>
            <w:tcW w:w="1983" w:type="dxa"/>
            <w:gridSpan w:val="2"/>
          </w:tcPr>
          <w:p w14:paraId="5ED409B3"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w:t>
            </w:r>
          </w:p>
        </w:tc>
      </w:tr>
      <w:tr w:rsidR="001F08B2" w:rsidRPr="00D41B38" w14:paraId="7F710AEC" w14:textId="77777777" w:rsidTr="00E22657">
        <w:trPr>
          <w:trHeight w:val="564"/>
        </w:trPr>
        <w:tc>
          <w:tcPr>
            <w:tcW w:w="2628" w:type="dxa"/>
            <w:gridSpan w:val="2"/>
          </w:tcPr>
          <w:p w14:paraId="120EC586"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May 2017</w:t>
            </w:r>
          </w:p>
        </w:tc>
        <w:tc>
          <w:tcPr>
            <w:tcW w:w="990" w:type="dxa"/>
            <w:gridSpan w:val="2"/>
          </w:tcPr>
          <w:p w14:paraId="5BBC5209"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35.5</w:t>
            </w:r>
          </w:p>
        </w:tc>
        <w:tc>
          <w:tcPr>
            <w:tcW w:w="1260" w:type="dxa"/>
            <w:gridSpan w:val="2"/>
          </w:tcPr>
          <w:p w14:paraId="62A4117D"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26.8</w:t>
            </w:r>
          </w:p>
        </w:tc>
        <w:tc>
          <w:tcPr>
            <w:tcW w:w="1080" w:type="dxa"/>
            <w:gridSpan w:val="2"/>
          </w:tcPr>
          <w:p w14:paraId="4B3FC9AB"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88</w:t>
            </w:r>
          </w:p>
        </w:tc>
        <w:tc>
          <w:tcPr>
            <w:tcW w:w="990" w:type="dxa"/>
          </w:tcPr>
          <w:p w14:paraId="6928761E"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55</w:t>
            </w:r>
          </w:p>
        </w:tc>
        <w:tc>
          <w:tcPr>
            <w:tcW w:w="1983" w:type="dxa"/>
            <w:gridSpan w:val="2"/>
          </w:tcPr>
          <w:p w14:paraId="5048444C"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w:t>
            </w:r>
          </w:p>
        </w:tc>
      </w:tr>
      <w:tr w:rsidR="001F08B2" w:rsidRPr="00D41B38" w14:paraId="62AABEDD" w14:textId="77777777" w:rsidTr="00E22657">
        <w:trPr>
          <w:trHeight w:val="564"/>
        </w:trPr>
        <w:tc>
          <w:tcPr>
            <w:tcW w:w="2628" w:type="dxa"/>
            <w:gridSpan w:val="2"/>
          </w:tcPr>
          <w:p w14:paraId="2EBCEE7B" w14:textId="77777777" w:rsidR="004C0B26" w:rsidRPr="00D41B38" w:rsidRDefault="004C0B26" w:rsidP="00450A67">
            <w:pPr>
              <w:pStyle w:val="NormalWeb"/>
              <w:spacing w:before="0" w:beforeAutospacing="0" w:after="0" w:afterAutospacing="0"/>
              <w:ind w:right="-1310"/>
              <w:rPr>
                <w:rFonts w:ascii="Arial" w:hAnsi="Arial" w:cs="Arial"/>
                <w:b/>
                <w:color w:val="000000" w:themeColor="text1"/>
                <w:sz w:val="22"/>
                <w:szCs w:val="22"/>
                <w:lang w:val="en-US"/>
              </w:rPr>
            </w:pPr>
          </w:p>
          <w:p w14:paraId="2115AA25" w14:textId="77777777" w:rsidR="004746AB" w:rsidRPr="00D41B38" w:rsidRDefault="004746AB" w:rsidP="00450A67">
            <w:pPr>
              <w:pStyle w:val="NormalWeb"/>
              <w:spacing w:before="0" w:beforeAutospacing="0" w:after="0" w:afterAutospacing="0"/>
              <w:ind w:right="-1310"/>
              <w:rPr>
                <w:rFonts w:ascii="Arial" w:hAnsi="Arial" w:cs="Arial"/>
                <w:b/>
                <w:color w:val="000000" w:themeColor="text1"/>
                <w:sz w:val="22"/>
                <w:szCs w:val="22"/>
                <w:lang w:val="en-US"/>
              </w:rPr>
            </w:pPr>
          </w:p>
          <w:p w14:paraId="572D0F87" w14:textId="77777777" w:rsidR="009B2EB4" w:rsidRPr="00D41B38" w:rsidRDefault="009B2EB4" w:rsidP="00450A67">
            <w:pPr>
              <w:pStyle w:val="NormalWeb"/>
              <w:spacing w:before="0" w:beforeAutospacing="0" w:after="0" w:afterAutospacing="0"/>
              <w:ind w:right="-1310"/>
              <w:rPr>
                <w:rFonts w:ascii="Arial" w:hAnsi="Arial" w:cs="Arial"/>
                <w:b/>
                <w:color w:val="000000" w:themeColor="text1"/>
                <w:sz w:val="22"/>
                <w:szCs w:val="22"/>
                <w:lang w:val="en-US"/>
              </w:rPr>
            </w:pPr>
          </w:p>
          <w:p w14:paraId="76B98FD2" w14:textId="77777777" w:rsidR="009B2EB4" w:rsidRPr="00D41B38" w:rsidRDefault="009B2EB4" w:rsidP="00450A67">
            <w:pPr>
              <w:pStyle w:val="NormalWeb"/>
              <w:spacing w:before="0" w:beforeAutospacing="0" w:after="0" w:afterAutospacing="0"/>
              <w:ind w:right="-1310"/>
              <w:rPr>
                <w:rFonts w:ascii="Arial" w:hAnsi="Arial" w:cs="Arial"/>
                <w:b/>
                <w:color w:val="000000" w:themeColor="text1"/>
                <w:sz w:val="22"/>
                <w:szCs w:val="22"/>
                <w:lang w:val="en-US"/>
              </w:rPr>
            </w:pPr>
          </w:p>
          <w:p w14:paraId="47CF6D11" w14:textId="77777777" w:rsidR="00BF7EC5" w:rsidRPr="00D41B38" w:rsidRDefault="00BF7EC5" w:rsidP="00450A67">
            <w:pPr>
              <w:pStyle w:val="NormalWeb"/>
              <w:spacing w:before="0" w:beforeAutospacing="0" w:after="0" w:afterAutospacing="0"/>
              <w:ind w:right="-1310"/>
              <w:rPr>
                <w:rFonts w:ascii="Arial" w:hAnsi="Arial" w:cs="Arial"/>
                <w:color w:val="000000" w:themeColor="text1"/>
                <w:sz w:val="22"/>
                <w:szCs w:val="22"/>
                <w:lang w:val="en-US"/>
              </w:rPr>
            </w:pPr>
            <w:r w:rsidRPr="00D41B38">
              <w:rPr>
                <w:rFonts w:ascii="Arial" w:hAnsi="Arial" w:cs="Arial"/>
                <w:b/>
                <w:color w:val="000000" w:themeColor="text1"/>
                <w:sz w:val="22"/>
                <w:szCs w:val="22"/>
                <w:lang w:val="en-US"/>
              </w:rPr>
              <w:t>Table 2</w:t>
            </w:r>
            <w:r w:rsidRPr="00D41B38">
              <w:rPr>
                <w:rFonts w:ascii="Arial" w:hAnsi="Arial" w:cs="Arial"/>
                <w:color w:val="000000" w:themeColor="text1"/>
                <w:sz w:val="22"/>
                <w:szCs w:val="22"/>
                <w:lang w:val="en-US"/>
              </w:rPr>
              <w:t>. Soil Analysis</w:t>
            </w:r>
          </w:p>
          <w:p w14:paraId="7B97EFBA" w14:textId="77777777" w:rsidR="00BF7EC5" w:rsidRPr="00D41B38" w:rsidRDefault="00BF7EC5" w:rsidP="00450A67">
            <w:pPr>
              <w:pStyle w:val="NormalWeb"/>
              <w:spacing w:before="0" w:beforeAutospacing="0" w:after="0" w:afterAutospacing="0"/>
              <w:ind w:right="-1310"/>
              <w:rPr>
                <w:rFonts w:ascii="Arial" w:hAnsi="Arial" w:cs="Arial"/>
                <w:color w:val="000000" w:themeColor="text1"/>
                <w:sz w:val="22"/>
                <w:szCs w:val="22"/>
                <w:lang w:val="en-US"/>
              </w:rPr>
            </w:pPr>
          </w:p>
        </w:tc>
        <w:tc>
          <w:tcPr>
            <w:tcW w:w="990" w:type="dxa"/>
            <w:gridSpan w:val="2"/>
          </w:tcPr>
          <w:p w14:paraId="0ED4A883" w14:textId="77777777" w:rsidR="00950724" w:rsidRPr="00D41B38" w:rsidRDefault="00950724" w:rsidP="00450A67">
            <w:pPr>
              <w:pStyle w:val="NormalWeb"/>
              <w:spacing w:before="0" w:beforeAutospacing="0" w:after="0" w:afterAutospacing="0"/>
              <w:ind w:right="933"/>
              <w:rPr>
                <w:rFonts w:ascii="Arial" w:hAnsi="Arial" w:cs="Arial"/>
                <w:color w:val="000000" w:themeColor="text1"/>
                <w:sz w:val="22"/>
                <w:szCs w:val="22"/>
                <w:lang w:val="en-US"/>
              </w:rPr>
            </w:pPr>
          </w:p>
        </w:tc>
        <w:tc>
          <w:tcPr>
            <w:tcW w:w="1260" w:type="dxa"/>
            <w:gridSpan w:val="2"/>
          </w:tcPr>
          <w:p w14:paraId="0F515979" w14:textId="77777777" w:rsidR="00950724" w:rsidRPr="00D41B38" w:rsidRDefault="00950724" w:rsidP="00450A67">
            <w:pPr>
              <w:pStyle w:val="NormalWeb"/>
              <w:spacing w:before="0" w:beforeAutospacing="0" w:after="0" w:afterAutospacing="0"/>
              <w:rPr>
                <w:rFonts w:ascii="Arial" w:hAnsi="Arial" w:cs="Arial"/>
                <w:color w:val="000000" w:themeColor="text1"/>
                <w:sz w:val="22"/>
                <w:szCs w:val="22"/>
                <w:lang w:val="en-US"/>
              </w:rPr>
            </w:pPr>
          </w:p>
        </w:tc>
        <w:tc>
          <w:tcPr>
            <w:tcW w:w="1080" w:type="dxa"/>
            <w:gridSpan w:val="2"/>
          </w:tcPr>
          <w:p w14:paraId="3EE22D0E" w14:textId="77777777" w:rsidR="00950724" w:rsidRPr="00D41B38" w:rsidRDefault="00950724" w:rsidP="00450A67">
            <w:pPr>
              <w:pStyle w:val="NormalWeb"/>
              <w:spacing w:before="0" w:beforeAutospacing="0" w:after="0" w:afterAutospacing="0"/>
              <w:rPr>
                <w:rFonts w:ascii="Arial" w:hAnsi="Arial" w:cs="Arial"/>
                <w:color w:val="000000" w:themeColor="text1"/>
                <w:sz w:val="22"/>
                <w:szCs w:val="22"/>
                <w:lang w:val="en-US"/>
              </w:rPr>
            </w:pPr>
          </w:p>
        </w:tc>
        <w:tc>
          <w:tcPr>
            <w:tcW w:w="990" w:type="dxa"/>
          </w:tcPr>
          <w:p w14:paraId="05E75179" w14:textId="77777777" w:rsidR="00950724" w:rsidRPr="00D41B38" w:rsidRDefault="00950724" w:rsidP="00450A67">
            <w:pPr>
              <w:pStyle w:val="NormalWeb"/>
              <w:spacing w:before="0" w:beforeAutospacing="0" w:after="0" w:afterAutospacing="0"/>
              <w:rPr>
                <w:rFonts w:ascii="Arial" w:hAnsi="Arial" w:cs="Arial"/>
                <w:color w:val="000000" w:themeColor="text1"/>
                <w:sz w:val="22"/>
                <w:szCs w:val="22"/>
                <w:lang w:val="en-US"/>
              </w:rPr>
            </w:pPr>
          </w:p>
        </w:tc>
        <w:tc>
          <w:tcPr>
            <w:tcW w:w="1983" w:type="dxa"/>
            <w:gridSpan w:val="2"/>
          </w:tcPr>
          <w:p w14:paraId="162D4B34" w14:textId="77777777" w:rsidR="00950724" w:rsidRPr="00D41B38" w:rsidRDefault="00950724" w:rsidP="00450A67">
            <w:pPr>
              <w:pStyle w:val="NormalWeb"/>
              <w:spacing w:before="0" w:beforeAutospacing="0" w:after="0" w:afterAutospacing="0"/>
              <w:rPr>
                <w:rFonts w:ascii="Arial" w:hAnsi="Arial" w:cs="Arial"/>
                <w:color w:val="000000" w:themeColor="text1"/>
                <w:sz w:val="22"/>
                <w:szCs w:val="22"/>
                <w:lang w:val="en-US"/>
              </w:rPr>
            </w:pPr>
          </w:p>
        </w:tc>
      </w:tr>
      <w:tr w:rsidR="00F2715B" w:rsidRPr="00D41B38" w14:paraId="3C9B3A94" w14:textId="77777777" w:rsidTr="00E22657">
        <w:trPr>
          <w:trHeight w:val="564"/>
        </w:trPr>
        <w:tc>
          <w:tcPr>
            <w:tcW w:w="2628" w:type="dxa"/>
            <w:gridSpan w:val="2"/>
          </w:tcPr>
          <w:p w14:paraId="4B690E3C" w14:textId="77777777" w:rsidR="00F2715B" w:rsidRPr="00D41B38" w:rsidRDefault="00F2715B" w:rsidP="00450A67">
            <w:pPr>
              <w:pStyle w:val="NormalWeb"/>
              <w:spacing w:before="0" w:beforeAutospacing="0" w:after="0" w:afterAutospacing="0"/>
              <w:ind w:right="-1310"/>
              <w:rPr>
                <w:rFonts w:ascii="Arial" w:hAnsi="Arial" w:cs="Arial"/>
                <w:b/>
                <w:color w:val="000000" w:themeColor="text1"/>
                <w:sz w:val="22"/>
                <w:szCs w:val="22"/>
                <w:lang w:val="en-US"/>
              </w:rPr>
            </w:pPr>
          </w:p>
        </w:tc>
        <w:tc>
          <w:tcPr>
            <w:tcW w:w="990" w:type="dxa"/>
            <w:gridSpan w:val="2"/>
          </w:tcPr>
          <w:p w14:paraId="1853E77F" w14:textId="77777777" w:rsidR="00F2715B" w:rsidRPr="00D41B38" w:rsidRDefault="00F2715B" w:rsidP="00450A67">
            <w:pPr>
              <w:pStyle w:val="NormalWeb"/>
              <w:spacing w:before="0" w:beforeAutospacing="0" w:after="0" w:afterAutospacing="0"/>
              <w:ind w:right="933"/>
              <w:rPr>
                <w:rFonts w:ascii="Arial" w:hAnsi="Arial" w:cs="Arial"/>
                <w:color w:val="000000" w:themeColor="text1"/>
                <w:sz w:val="22"/>
                <w:szCs w:val="22"/>
                <w:lang w:val="en-US"/>
              </w:rPr>
            </w:pPr>
          </w:p>
        </w:tc>
        <w:tc>
          <w:tcPr>
            <w:tcW w:w="1260" w:type="dxa"/>
            <w:gridSpan w:val="2"/>
          </w:tcPr>
          <w:p w14:paraId="65E4A27D" w14:textId="77777777" w:rsidR="00F2715B" w:rsidRPr="00D41B38" w:rsidRDefault="00F2715B" w:rsidP="00450A67">
            <w:pPr>
              <w:pStyle w:val="NormalWeb"/>
              <w:spacing w:before="0" w:beforeAutospacing="0" w:after="0" w:afterAutospacing="0"/>
              <w:rPr>
                <w:rFonts w:ascii="Arial" w:hAnsi="Arial" w:cs="Arial"/>
                <w:color w:val="000000" w:themeColor="text1"/>
                <w:sz w:val="22"/>
                <w:szCs w:val="22"/>
                <w:lang w:val="en-US"/>
              </w:rPr>
            </w:pPr>
          </w:p>
        </w:tc>
        <w:tc>
          <w:tcPr>
            <w:tcW w:w="1080" w:type="dxa"/>
            <w:gridSpan w:val="2"/>
          </w:tcPr>
          <w:p w14:paraId="0F3A8DD3" w14:textId="77777777" w:rsidR="00F2715B" w:rsidRPr="00D41B38" w:rsidRDefault="00F2715B" w:rsidP="00450A67">
            <w:pPr>
              <w:pStyle w:val="NormalWeb"/>
              <w:spacing w:before="0" w:beforeAutospacing="0" w:after="0" w:afterAutospacing="0"/>
              <w:rPr>
                <w:rFonts w:ascii="Arial" w:hAnsi="Arial" w:cs="Arial"/>
                <w:color w:val="000000" w:themeColor="text1"/>
                <w:sz w:val="22"/>
                <w:szCs w:val="22"/>
                <w:lang w:val="en-US"/>
              </w:rPr>
            </w:pPr>
          </w:p>
        </w:tc>
        <w:tc>
          <w:tcPr>
            <w:tcW w:w="990" w:type="dxa"/>
          </w:tcPr>
          <w:p w14:paraId="545F8728" w14:textId="77777777" w:rsidR="00F2715B" w:rsidRPr="00D41B38" w:rsidRDefault="00F2715B" w:rsidP="00450A67">
            <w:pPr>
              <w:pStyle w:val="NormalWeb"/>
              <w:spacing w:before="0" w:beforeAutospacing="0" w:after="0" w:afterAutospacing="0"/>
              <w:rPr>
                <w:rFonts w:ascii="Arial" w:hAnsi="Arial" w:cs="Arial"/>
                <w:color w:val="000000" w:themeColor="text1"/>
                <w:sz w:val="22"/>
                <w:szCs w:val="22"/>
                <w:lang w:val="en-US"/>
              </w:rPr>
            </w:pPr>
          </w:p>
        </w:tc>
        <w:tc>
          <w:tcPr>
            <w:tcW w:w="1983" w:type="dxa"/>
            <w:gridSpan w:val="2"/>
          </w:tcPr>
          <w:p w14:paraId="6FD0E983" w14:textId="77777777" w:rsidR="00F2715B" w:rsidRPr="00D41B38" w:rsidRDefault="00F2715B" w:rsidP="00450A67">
            <w:pPr>
              <w:pStyle w:val="NormalWeb"/>
              <w:spacing w:before="0" w:beforeAutospacing="0" w:after="0" w:afterAutospacing="0"/>
              <w:rPr>
                <w:rFonts w:ascii="Arial" w:hAnsi="Arial" w:cs="Arial"/>
                <w:color w:val="000000" w:themeColor="text1"/>
                <w:sz w:val="22"/>
                <w:szCs w:val="22"/>
                <w:lang w:val="en-US"/>
              </w:rPr>
            </w:pPr>
          </w:p>
        </w:tc>
      </w:tr>
      <w:tr w:rsidR="00950724" w:rsidRPr="00D41B38" w14:paraId="10F6F931" w14:textId="77777777" w:rsidTr="00950724">
        <w:trPr>
          <w:gridAfter w:val="1"/>
          <w:wAfter w:w="1593" w:type="dxa"/>
        </w:trPr>
        <w:tc>
          <w:tcPr>
            <w:tcW w:w="828" w:type="dxa"/>
          </w:tcPr>
          <w:p w14:paraId="2A232080" w14:textId="77777777" w:rsidR="00950724" w:rsidRPr="00D41B38" w:rsidRDefault="00950724" w:rsidP="00450A67">
            <w:pPr>
              <w:pStyle w:val="NormalWeb"/>
              <w:spacing w:before="0" w:beforeAutospacing="0" w:after="0" w:afterAutospacing="0"/>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Sl. No</w:t>
            </w:r>
          </w:p>
        </w:tc>
        <w:tc>
          <w:tcPr>
            <w:tcW w:w="1974" w:type="dxa"/>
            <w:gridSpan w:val="2"/>
          </w:tcPr>
          <w:p w14:paraId="20A29516" w14:textId="77777777" w:rsidR="00950724" w:rsidRPr="00D41B38" w:rsidRDefault="00950724" w:rsidP="00450A67">
            <w:pPr>
              <w:pStyle w:val="NormalWeb"/>
              <w:spacing w:before="0" w:beforeAutospacing="0" w:after="0" w:afterAutospacing="0"/>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Soil Analysis</w:t>
            </w:r>
          </w:p>
        </w:tc>
        <w:tc>
          <w:tcPr>
            <w:tcW w:w="2966" w:type="dxa"/>
            <w:gridSpan w:val="4"/>
          </w:tcPr>
          <w:p w14:paraId="183E2484" w14:textId="77777777" w:rsidR="00950724" w:rsidRPr="00D41B38" w:rsidRDefault="00950724" w:rsidP="00450A67">
            <w:pPr>
              <w:pStyle w:val="NormalWeb"/>
              <w:spacing w:before="0" w:beforeAutospacing="0" w:after="0" w:afterAutospacing="0"/>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Factors</w:t>
            </w:r>
          </w:p>
        </w:tc>
        <w:tc>
          <w:tcPr>
            <w:tcW w:w="1570" w:type="dxa"/>
            <w:gridSpan w:val="3"/>
          </w:tcPr>
          <w:p w14:paraId="230BA649" w14:textId="77777777" w:rsidR="00950724" w:rsidRPr="00D41B38" w:rsidRDefault="00950724" w:rsidP="00450A67">
            <w:pPr>
              <w:pStyle w:val="NormalWeb"/>
              <w:spacing w:before="0" w:beforeAutospacing="0" w:after="0" w:afterAutospacing="0"/>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Readings</w:t>
            </w:r>
          </w:p>
        </w:tc>
      </w:tr>
      <w:tr w:rsidR="00950724" w:rsidRPr="00D41B38" w14:paraId="3AA2C2FD" w14:textId="77777777" w:rsidTr="00950724">
        <w:trPr>
          <w:gridAfter w:val="1"/>
          <w:wAfter w:w="1593" w:type="dxa"/>
        </w:trPr>
        <w:tc>
          <w:tcPr>
            <w:tcW w:w="828" w:type="dxa"/>
            <w:vMerge w:val="restart"/>
          </w:tcPr>
          <w:p w14:paraId="6DC288E4"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1</w:t>
            </w:r>
          </w:p>
        </w:tc>
        <w:tc>
          <w:tcPr>
            <w:tcW w:w="1974" w:type="dxa"/>
            <w:gridSpan w:val="2"/>
            <w:vMerge w:val="restart"/>
          </w:tcPr>
          <w:p w14:paraId="5B0A8697"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Mechanical analysis</w:t>
            </w:r>
          </w:p>
        </w:tc>
        <w:tc>
          <w:tcPr>
            <w:tcW w:w="2966" w:type="dxa"/>
            <w:gridSpan w:val="4"/>
          </w:tcPr>
          <w:p w14:paraId="3DDA411F"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Sand</w:t>
            </w:r>
          </w:p>
        </w:tc>
        <w:tc>
          <w:tcPr>
            <w:tcW w:w="1570" w:type="dxa"/>
            <w:gridSpan w:val="3"/>
          </w:tcPr>
          <w:p w14:paraId="79011C2C"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16.20 %</w:t>
            </w:r>
          </w:p>
        </w:tc>
      </w:tr>
      <w:tr w:rsidR="00950724" w:rsidRPr="00D41B38" w14:paraId="36FE5E2E" w14:textId="77777777" w:rsidTr="00950724">
        <w:trPr>
          <w:gridAfter w:val="1"/>
          <w:wAfter w:w="1593" w:type="dxa"/>
        </w:trPr>
        <w:tc>
          <w:tcPr>
            <w:tcW w:w="828" w:type="dxa"/>
            <w:vMerge/>
          </w:tcPr>
          <w:p w14:paraId="111F3942"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75E4482E"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51B1F72F"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Silt</w:t>
            </w:r>
          </w:p>
        </w:tc>
        <w:tc>
          <w:tcPr>
            <w:tcW w:w="1570" w:type="dxa"/>
            <w:gridSpan w:val="3"/>
          </w:tcPr>
          <w:p w14:paraId="3364A443"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27.30 %</w:t>
            </w:r>
          </w:p>
        </w:tc>
      </w:tr>
      <w:tr w:rsidR="00950724" w:rsidRPr="00D41B38" w14:paraId="61DD2F00" w14:textId="77777777" w:rsidTr="00950724">
        <w:trPr>
          <w:gridAfter w:val="1"/>
          <w:wAfter w:w="1593" w:type="dxa"/>
        </w:trPr>
        <w:tc>
          <w:tcPr>
            <w:tcW w:w="828" w:type="dxa"/>
            <w:vMerge/>
          </w:tcPr>
          <w:p w14:paraId="576FDB42"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793B56EE"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7482CE23"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Clay</w:t>
            </w:r>
          </w:p>
        </w:tc>
        <w:tc>
          <w:tcPr>
            <w:tcW w:w="1570" w:type="dxa"/>
            <w:gridSpan w:val="3"/>
          </w:tcPr>
          <w:p w14:paraId="592B0149"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50.50 %</w:t>
            </w:r>
          </w:p>
        </w:tc>
      </w:tr>
      <w:tr w:rsidR="00950724" w:rsidRPr="00D41B38" w14:paraId="438E0786" w14:textId="77777777" w:rsidTr="00950724">
        <w:trPr>
          <w:gridAfter w:val="1"/>
          <w:wAfter w:w="1593" w:type="dxa"/>
        </w:trPr>
        <w:tc>
          <w:tcPr>
            <w:tcW w:w="828" w:type="dxa"/>
            <w:vMerge w:val="restart"/>
          </w:tcPr>
          <w:p w14:paraId="7D60F8E6"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2</w:t>
            </w:r>
          </w:p>
        </w:tc>
        <w:tc>
          <w:tcPr>
            <w:tcW w:w="1974" w:type="dxa"/>
            <w:gridSpan w:val="2"/>
            <w:vMerge w:val="restart"/>
          </w:tcPr>
          <w:p w14:paraId="0C3990F6"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Physical analysis</w:t>
            </w:r>
          </w:p>
        </w:tc>
        <w:tc>
          <w:tcPr>
            <w:tcW w:w="2966" w:type="dxa"/>
            <w:gridSpan w:val="4"/>
          </w:tcPr>
          <w:p w14:paraId="177AD528"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Apparent density</w:t>
            </w:r>
          </w:p>
        </w:tc>
        <w:tc>
          <w:tcPr>
            <w:tcW w:w="1570" w:type="dxa"/>
            <w:gridSpan w:val="3"/>
          </w:tcPr>
          <w:p w14:paraId="5E502450"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1.27 gm/cc</w:t>
            </w:r>
          </w:p>
        </w:tc>
      </w:tr>
      <w:tr w:rsidR="00950724" w:rsidRPr="00D41B38" w14:paraId="78DFA6DC" w14:textId="77777777" w:rsidTr="00950724">
        <w:trPr>
          <w:gridAfter w:val="1"/>
          <w:wAfter w:w="1593" w:type="dxa"/>
        </w:trPr>
        <w:tc>
          <w:tcPr>
            <w:tcW w:w="828" w:type="dxa"/>
            <w:vMerge/>
          </w:tcPr>
          <w:p w14:paraId="3AC38030"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7919897A"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63BBF791"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Absolute specific gravity</w:t>
            </w:r>
          </w:p>
        </w:tc>
        <w:tc>
          <w:tcPr>
            <w:tcW w:w="1570" w:type="dxa"/>
            <w:gridSpan w:val="3"/>
          </w:tcPr>
          <w:p w14:paraId="3D156565"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2.55 gm/cc</w:t>
            </w:r>
          </w:p>
        </w:tc>
      </w:tr>
      <w:tr w:rsidR="00950724" w:rsidRPr="00D41B38" w14:paraId="5A0E8970" w14:textId="77777777" w:rsidTr="00950724">
        <w:trPr>
          <w:gridAfter w:val="1"/>
          <w:wAfter w:w="1593" w:type="dxa"/>
        </w:trPr>
        <w:tc>
          <w:tcPr>
            <w:tcW w:w="828" w:type="dxa"/>
            <w:vMerge/>
          </w:tcPr>
          <w:p w14:paraId="37113797"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2A8E6476"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33B0DD15"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Maximum water holding capacity</w:t>
            </w:r>
          </w:p>
        </w:tc>
        <w:tc>
          <w:tcPr>
            <w:tcW w:w="1570" w:type="dxa"/>
            <w:gridSpan w:val="3"/>
          </w:tcPr>
          <w:p w14:paraId="231E3CC8"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53.84 gm/cc</w:t>
            </w:r>
          </w:p>
        </w:tc>
      </w:tr>
      <w:tr w:rsidR="00950724" w:rsidRPr="00D41B38" w14:paraId="7A5C8404" w14:textId="77777777" w:rsidTr="00950724">
        <w:trPr>
          <w:gridAfter w:val="1"/>
          <w:wAfter w:w="1593" w:type="dxa"/>
        </w:trPr>
        <w:tc>
          <w:tcPr>
            <w:tcW w:w="828" w:type="dxa"/>
            <w:vMerge w:val="restart"/>
          </w:tcPr>
          <w:p w14:paraId="7ABB8425"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3</w:t>
            </w:r>
          </w:p>
        </w:tc>
        <w:tc>
          <w:tcPr>
            <w:tcW w:w="1974" w:type="dxa"/>
            <w:gridSpan w:val="2"/>
            <w:vMerge w:val="restart"/>
          </w:tcPr>
          <w:p w14:paraId="06C98651"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Chemical analysis</w:t>
            </w:r>
          </w:p>
        </w:tc>
        <w:tc>
          <w:tcPr>
            <w:tcW w:w="2966" w:type="dxa"/>
            <w:gridSpan w:val="4"/>
          </w:tcPr>
          <w:p w14:paraId="7C32831A"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 xml:space="preserve">Soil </w:t>
            </w:r>
            <w:r w:rsidR="00450A67" w:rsidRPr="00D41B38">
              <w:rPr>
                <w:rFonts w:ascii="Arial" w:hAnsi="Arial" w:cs="Arial"/>
                <w:color w:val="000000" w:themeColor="text1"/>
                <w:sz w:val="22"/>
                <w:szCs w:val="22"/>
                <w:lang w:val="en-US"/>
              </w:rPr>
              <w:t>Ph</w:t>
            </w:r>
          </w:p>
        </w:tc>
        <w:tc>
          <w:tcPr>
            <w:tcW w:w="1570" w:type="dxa"/>
            <w:gridSpan w:val="3"/>
          </w:tcPr>
          <w:p w14:paraId="38DC66B2"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6.8</w:t>
            </w:r>
          </w:p>
        </w:tc>
      </w:tr>
      <w:tr w:rsidR="00950724" w:rsidRPr="00D41B38" w14:paraId="21854D6C" w14:textId="77777777" w:rsidTr="00950724">
        <w:trPr>
          <w:gridAfter w:val="1"/>
          <w:wAfter w:w="1593" w:type="dxa"/>
        </w:trPr>
        <w:tc>
          <w:tcPr>
            <w:tcW w:w="828" w:type="dxa"/>
            <w:vMerge/>
          </w:tcPr>
          <w:p w14:paraId="4A4186FD"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4EE4635D"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2AC4BD41"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Electrical conductivity</w:t>
            </w:r>
          </w:p>
        </w:tc>
        <w:tc>
          <w:tcPr>
            <w:tcW w:w="1570" w:type="dxa"/>
            <w:gridSpan w:val="3"/>
          </w:tcPr>
          <w:p w14:paraId="589D319E"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0.13 dS/m</w:t>
            </w:r>
          </w:p>
        </w:tc>
      </w:tr>
      <w:tr w:rsidR="00950724" w:rsidRPr="00D41B38" w14:paraId="51C6D4DC" w14:textId="77777777" w:rsidTr="00950724">
        <w:trPr>
          <w:gridAfter w:val="1"/>
          <w:wAfter w:w="1593" w:type="dxa"/>
        </w:trPr>
        <w:tc>
          <w:tcPr>
            <w:tcW w:w="828" w:type="dxa"/>
            <w:vMerge/>
          </w:tcPr>
          <w:p w14:paraId="11F7E59B"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6E3015B7"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45BE0657"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Cation exchange capacity</w:t>
            </w:r>
          </w:p>
        </w:tc>
        <w:tc>
          <w:tcPr>
            <w:tcW w:w="1570" w:type="dxa"/>
            <w:gridSpan w:val="3"/>
          </w:tcPr>
          <w:p w14:paraId="260610FF" w14:textId="77777777" w:rsidR="00950724" w:rsidRPr="00D41B38" w:rsidRDefault="00010129"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21.8 me</w:t>
            </w:r>
            <w:r w:rsidR="00950724" w:rsidRPr="00D41B38">
              <w:rPr>
                <w:rFonts w:ascii="Arial" w:hAnsi="Arial" w:cs="Arial"/>
                <w:color w:val="000000" w:themeColor="text1"/>
                <w:sz w:val="22"/>
                <w:szCs w:val="22"/>
                <w:lang w:val="en-US"/>
              </w:rPr>
              <w:t>q/100g of soil</w:t>
            </w:r>
          </w:p>
        </w:tc>
      </w:tr>
      <w:tr w:rsidR="001F08B2" w:rsidRPr="00477018" w14:paraId="6E979534" w14:textId="77777777" w:rsidTr="00D60380">
        <w:trPr>
          <w:trHeight w:val="738"/>
        </w:trPr>
        <w:tc>
          <w:tcPr>
            <w:tcW w:w="2628" w:type="dxa"/>
            <w:gridSpan w:val="2"/>
          </w:tcPr>
          <w:p w14:paraId="53E0EE09" w14:textId="77777777" w:rsidR="00950724" w:rsidRPr="00477018" w:rsidRDefault="00950724" w:rsidP="00450A67">
            <w:pPr>
              <w:pStyle w:val="NormalWeb"/>
              <w:rPr>
                <w:rFonts w:ascii="Arial" w:hAnsi="Arial" w:cs="Arial"/>
                <w:color w:val="000000" w:themeColor="text1"/>
                <w:lang w:val="en-US"/>
              </w:rPr>
            </w:pPr>
          </w:p>
          <w:p w14:paraId="7718C19B" w14:textId="77777777" w:rsidR="00950724" w:rsidRPr="00477018" w:rsidRDefault="00950724" w:rsidP="00450A67">
            <w:pPr>
              <w:pStyle w:val="NormalWeb"/>
              <w:rPr>
                <w:rFonts w:ascii="Arial" w:hAnsi="Arial" w:cs="Arial"/>
                <w:color w:val="000000" w:themeColor="text1"/>
                <w:lang w:val="en-US"/>
              </w:rPr>
            </w:pPr>
          </w:p>
          <w:p w14:paraId="0BC85E8F" w14:textId="77777777" w:rsidR="00950724" w:rsidRPr="00477018" w:rsidRDefault="00950724" w:rsidP="00450A67">
            <w:pPr>
              <w:pStyle w:val="NormalWeb"/>
              <w:rPr>
                <w:rFonts w:ascii="Arial" w:hAnsi="Arial" w:cs="Arial"/>
                <w:color w:val="000000" w:themeColor="text1"/>
                <w:lang w:val="en-US"/>
              </w:rPr>
            </w:pPr>
          </w:p>
        </w:tc>
        <w:tc>
          <w:tcPr>
            <w:tcW w:w="990" w:type="dxa"/>
            <w:gridSpan w:val="2"/>
          </w:tcPr>
          <w:p w14:paraId="20E0422F" w14:textId="77777777" w:rsidR="00950724" w:rsidRPr="00477018" w:rsidRDefault="00950724" w:rsidP="00450A67">
            <w:pPr>
              <w:pStyle w:val="NormalWeb"/>
              <w:rPr>
                <w:rFonts w:ascii="Arial" w:hAnsi="Arial" w:cs="Arial"/>
                <w:color w:val="000000" w:themeColor="text1"/>
                <w:lang w:val="en-US"/>
              </w:rPr>
            </w:pPr>
          </w:p>
        </w:tc>
        <w:tc>
          <w:tcPr>
            <w:tcW w:w="1260" w:type="dxa"/>
            <w:gridSpan w:val="2"/>
          </w:tcPr>
          <w:p w14:paraId="5657BB52" w14:textId="77777777" w:rsidR="00950724" w:rsidRPr="00477018" w:rsidRDefault="00950724" w:rsidP="00450A67">
            <w:pPr>
              <w:pStyle w:val="NormalWeb"/>
              <w:rPr>
                <w:rFonts w:ascii="Arial" w:hAnsi="Arial" w:cs="Arial"/>
                <w:color w:val="000000" w:themeColor="text1"/>
                <w:lang w:val="en-US"/>
              </w:rPr>
            </w:pPr>
          </w:p>
        </w:tc>
        <w:tc>
          <w:tcPr>
            <w:tcW w:w="1080" w:type="dxa"/>
            <w:gridSpan w:val="2"/>
          </w:tcPr>
          <w:p w14:paraId="7EBA261B" w14:textId="77777777" w:rsidR="00950724" w:rsidRPr="00477018" w:rsidRDefault="00950724" w:rsidP="00450A67">
            <w:pPr>
              <w:pStyle w:val="NormalWeb"/>
              <w:rPr>
                <w:rFonts w:ascii="Arial" w:hAnsi="Arial" w:cs="Arial"/>
                <w:color w:val="000000" w:themeColor="text1"/>
                <w:lang w:val="en-US"/>
              </w:rPr>
            </w:pPr>
          </w:p>
        </w:tc>
        <w:tc>
          <w:tcPr>
            <w:tcW w:w="990" w:type="dxa"/>
          </w:tcPr>
          <w:p w14:paraId="4654DA89" w14:textId="77777777" w:rsidR="00950724" w:rsidRPr="00477018" w:rsidRDefault="00950724" w:rsidP="00450A67">
            <w:pPr>
              <w:pStyle w:val="NormalWeb"/>
              <w:rPr>
                <w:rFonts w:ascii="Arial" w:hAnsi="Arial" w:cs="Arial"/>
                <w:color w:val="000000" w:themeColor="text1"/>
                <w:lang w:val="en-US"/>
              </w:rPr>
            </w:pPr>
          </w:p>
        </w:tc>
        <w:tc>
          <w:tcPr>
            <w:tcW w:w="1983" w:type="dxa"/>
            <w:gridSpan w:val="2"/>
          </w:tcPr>
          <w:p w14:paraId="40509602" w14:textId="77777777" w:rsidR="00950724" w:rsidRPr="00477018" w:rsidRDefault="00950724" w:rsidP="00450A67">
            <w:pPr>
              <w:pStyle w:val="NormalWeb"/>
              <w:rPr>
                <w:rFonts w:ascii="Arial" w:hAnsi="Arial" w:cs="Arial"/>
                <w:color w:val="000000" w:themeColor="text1"/>
                <w:lang w:val="en-US"/>
              </w:rPr>
            </w:pPr>
          </w:p>
        </w:tc>
      </w:tr>
    </w:tbl>
    <w:p w14:paraId="4843DADC" w14:textId="77777777" w:rsidR="004746AB" w:rsidRPr="00450A67" w:rsidRDefault="004746AB" w:rsidP="004746AB">
      <w:pPr>
        <w:pStyle w:val="FootnoteText"/>
        <w:rPr>
          <w:rFonts w:ascii="Arial" w:hAnsi="Arial" w:cs="Arial"/>
          <w:lang w:val="en-US"/>
        </w:rPr>
      </w:pPr>
    </w:p>
    <w:p w14:paraId="6E300435" w14:textId="77777777" w:rsidR="00450A67" w:rsidRDefault="00450A67" w:rsidP="00450A67">
      <w:pPr>
        <w:pStyle w:val="FootnoteText"/>
        <w:spacing w:line="480" w:lineRule="auto"/>
        <w:rPr>
          <w:rFonts w:ascii="Arial" w:hAnsi="Arial" w:cs="Arial"/>
          <w:sz w:val="22"/>
          <w:lang w:val="en-US"/>
        </w:rPr>
      </w:pPr>
    </w:p>
    <w:p w14:paraId="431E60BC" w14:textId="77777777" w:rsidR="00D60380" w:rsidRPr="00450A67" w:rsidRDefault="00D60380" w:rsidP="00450A67">
      <w:pPr>
        <w:pStyle w:val="FootnoteText"/>
        <w:spacing w:line="360" w:lineRule="auto"/>
        <w:rPr>
          <w:rFonts w:ascii="Arial" w:hAnsi="Arial" w:cs="Arial"/>
          <w:sz w:val="22"/>
          <w:lang w:val="en-US"/>
        </w:rPr>
      </w:pPr>
      <w:r w:rsidRPr="00450A67">
        <w:rPr>
          <w:rFonts w:ascii="Arial" w:hAnsi="Arial" w:cs="Arial"/>
          <w:sz w:val="22"/>
          <w:lang w:val="en-US"/>
        </w:rPr>
        <w:lastRenderedPageBreak/>
        <w:t>Quantitative value of P is obtained and pH value of each treatment is observed.</w:t>
      </w:r>
    </w:p>
    <w:p w14:paraId="7F71F352" w14:textId="77777777" w:rsidR="00BF7EBF" w:rsidRDefault="00D60380" w:rsidP="00450A67">
      <w:pPr>
        <w:pStyle w:val="FootnoteText"/>
        <w:spacing w:line="360" w:lineRule="auto"/>
        <w:rPr>
          <w:rFonts w:ascii="Arial" w:hAnsi="Arial" w:cs="Arial"/>
          <w:sz w:val="22"/>
          <w:lang w:val="en-US"/>
        </w:rPr>
      </w:pPr>
      <w:r w:rsidRPr="00450A67">
        <w:rPr>
          <w:rFonts w:ascii="Arial" w:hAnsi="Arial" w:cs="Arial"/>
          <w:sz w:val="22"/>
          <w:lang w:val="en-US"/>
        </w:rPr>
        <w:t>Soil samples were collected at 0, 30 (peak vegetative stage), 45 (grain development stage), and 75 (harvesting stage) days after sowing (DAS). The collected samples are cultured on pikovskaia medium (PM) for enumeration of PSMs at pH 5.6 containing glucose, tricalcium phosphate, ammonium sulphate, potassium chloride , magnesium, ferrous and manganese sulphate and yeast extract in 1 L sterilized distilled water. The cultured T.V in  were incubated at 28 ± 1 °C for 5 days. Through serial dilutions, colony-forming unit(CFU) was estimated 1 × 103 CFU mL−1.</w:t>
      </w:r>
    </w:p>
    <w:p w14:paraId="519087A0" w14:textId="77777777" w:rsidR="00450A67" w:rsidRPr="00450A67" w:rsidRDefault="00450A67" w:rsidP="00450A67">
      <w:pPr>
        <w:pStyle w:val="FootnoteText"/>
        <w:spacing w:line="360" w:lineRule="auto"/>
        <w:rPr>
          <w:rFonts w:ascii="Arial" w:hAnsi="Arial" w:cs="Arial"/>
          <w:sz w:val="22"/>
          <w:lang w:val="en-US"/>
        </w:rPr>
      </w:pPr>
    </w:p>
    <w:p w14:paraId="30AFE243" w14:textId="77777777" w:rsidR="00B44166" w:rsidRDefault="00A76212" w:rsidP="00450A67">
      <w:pPr>
        <w:pStyle w:val="FootnoteText"/>
        <w:rPr>
          <w:rFonts w:ascii="Arial" w:eastAsia="Times New Roman" w:hAnsi="Arial" w:cs="Arial"/>
          <w:bCs/>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Table 3</w:t>
      </w:r>
      <w:r w:rsidR="00A94CDA" w:rsidRPr="006A5BBA">
        <w:rPr>
          <w:rFonts w:ascii="Arial" w:eastAsia="Times New Roman" w:hAnsi="Arial" w:cs="Arial"/>
          <w:bCs/>
          <w:color w:val="000000" w:themeColor="text1"/>
          <w:kern w:val="0"/>
          <w:sz w:val="22"/>
          <w:szCs w:val="22"/>
          <w:lang w:eastAsia="en-GB"/>
        </w:rPr>
        <w:t xml:space="preserve">: Experimental Treatments for Study on Effect of </w:t>
      </w:r>
      <w:r w:rsidR="00A94CDA" w:rsidRPr="006A5BBA">
        <w:rPr>
          <w:rFonts w:ascii="Arial" w:eastAsia="Times New Roman" w:hAnsi="Arial" w:cs="Arial"/>
          <w:bCs/>
          <w:i/>
          <w:color w:val="000000" w:themeColor="text1"/>
          <w:kern w:val="0"/>
          <w:sz w:val="22"/>
          <w:szCs w:val="22"/>
          <w:lang w:eastAsia="en-GB"/>
        </w:rPr>
        <w:t>Trichoderma viride</w:t>
      </w:r>
      <w:r w:rsidR="00A94CDA" w:rsidRPr="006A5BBA">
        <w:rPr>
          <w:rFonts w:ascii="Arial" w:eastAsia="Times New Roman" w:hAnsi="Arial" w:cs="Arial"/>
          <w:bCs/>
          <w:color w:val="000000" w:themeColor="text1"/>
          <w:kern w:val="0"/>
          <w:sz w:val="22"/>
          <w:szCs w:val="22"/>
          <w:lang w:eastAsia="en-GB"/>
        </w:rPr>
        <w:t xml:space="preserve"> and PSMs in </w:t>
      </w:r>
      <w:r w:rsidR="00B44166" w:rsidRPr="006A5BBA">
        <w:rPr>
          <w:rFonts w:ascii="Arial" w:eastAsia="Times New Roman" w:hAnsi="Arial" w:cs="Arial"/>
          <w:bCs/>
          <w:color w:val="000000" w:themeColor="text1"/>
          <w:kern w:val="0"/>
          <w:sz w:val="22"/>
          <w:szCs w:val="22"/>
          <w:lang w:eastAsia="en-GB"/>
        </w:rPr>
        <w:t>Paddy</w:t>
      </w:r>
      <w:r w:rsidR="00A94CDA" w:rsidRPr="006A5BBA">
        <w:rPr>
          <w:rFonts w:ascii="Arial" w:eastAsia="Times New Roman" w:hAnsi="Arial" w:cs="Arial"/>
          <w:bCs/>
          <w:color w:val="000000" w:themeColor="text1"/>
          <w:kern w:val="0"/>
          <w:sz w:val="22"/>
          <w:szCs w:val="22"/>
          <w:lang w:eastAsia="en-GB"/>
        </w:rPr>
        <w:t xml:space="preserve">  cultivation</w:t>
      </w:r>
      <w:r w:rsidR="00B44166" w:rsidRPr="006A5BBA">
        <w:rPr>
          <w:rFonts w:ascii="Arial" w:eastAsia="Times New Roman" w:hAnsi="Arial" w:cs="Arial"/>
          <w:bCs/>
          <w:color w:val="000000" w:themeColor="text1"/>
          <w:kern w:val="0"/>
          <w:sz w:val="22"/>
          <w:szCs w:val="22"/>
          <w:lang w:eastAsia="en-GB"/>
        </w:rPr>
        <w:t>.</w:t>
      </w:r>
    </w:p>
    <w:p w14:paraId="6687F5B6" w14:textId="77777777" w:rsidR="00450A67" w:rsidRPr="00450A67" w:rsidRDefault="00450A67" w:rsidP="00450A67">
      <w:pPr>
        <w:pStyle w:val="FootnoteText"/>
        <w:rPr>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8"/>
        <w:gridCol w:w="2822"/>
        <w:gridCol w:w="4886"/>
      </w:tblGrid>
      <w:tr w:rsidR="00A94CDA" w:rsidRPr="006A5BBA" w14:paraId="4C60438E" w14:textId="77777777" w:rsidTr="00B44166">
        <w:trPr>
          <w:tblHeader/>
          <w:tblCellSpacing w:w="15" w:type="dxa"/>
        </w:trPr>
        <w:tc>
          <w:tcPr>
            <w:tcW w:w="1273" w:type="dxa"/>
            <w:vAlign w:val="center"/>
            <w:hideMark/>
          </w:tcPr>
          <w:p w14:paraId="08EA2B00" w14:textId="77777777" w:rsidR="00A94CDA" w:rsidRPr="006A5BBA" w:rsidRDefault="00A94CDA" w:rsidP="00950724">
            <w:pPr>
              <w:jc w:val="both"/>
              <w:rPr>
                <w:rFonts w:ascii="Arial" w:eastAsia="Times New Roman" w:hAnsi="Arial" w:cs="Arial"/>
                <w:b/>
                <w:bCs/>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Treatment Code</w:t>
            </w:r>
          </w:p>
        </w:tc>
        <w:tc>
          <w:tcPr>
            <w:tcW w:w="2792" w:type="dxa"/>
            <w:vAlign w:val="center"/>
            <w:hideMark/>
          </w:tcPr>
          <w:p w14:paraId="1A805759" w14:textId="77777777" w:rsidR="00A94CDA" w:rsidRPr="006A5BBA" w:rsidRDefault="00A94CDA" w:rsidP="00950724">
            <w:pPr>
              <w:jc w:val="both"/>
              <w:rPr>
                <w:rFonts w:ascii="Arial" w:eastAsia="Times New Roman" w:hAnsi="Arial" w:cs="Arial"/>
                <w:b/>
                <w:bCs/>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Description</w:t>
            </w:r>
          </w:p>
        </w:tc>
        <w:tc>
          <w:tcPr>
            <w:tcW w:w="4841" w:type="dxa"/>
            <w:vAlign w:val="center"/>
            <w:hideMark/>
          </w:tcPr>
          <w:p w14:paraId="48A3BB96" w14:textId="77777777" w:rsidR="00A94CDA" w:rsidRPr="006A5BBA" w:rsidRDefault="00A94CDA" w:rsidP="00950724">
            <w:pPr>
              <w:jc w:val="both"/>
              <w:rPr>
                <w:rFonts w:ascii="Arial" w:eastAsia="Times New Roman" w:hAnsi="Arial" w:cs="Arial"/>
                <w:b/>
                <w:bCs/>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Explanation</w:t>
            </w:r>
          </w:p>
        </w:tc>
      </w:tr>
      <w:tr w:rsidR="00A94CDA" w:rsidRPr="006A5BBA" w14:paraId="57050033" w14:textId="77777777" w:rsidTr="00B44166">
        <w:trPr>
          <w:tblCellSpacing w:w="15" w:type="dxa"/>
        </w:trPr>
        <w:tc>
          <w:tcPr>
            <w:tcW w:w="1273" w:type="dxa"/>
            <w:vAlign w:val="center"/>
            <w:hideMark/>
          </w:tcPr>
          <w:p w14:paraId="240C852A"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Control (C)</w:t>
            </w:r>
          </w:p>
        </w:tc>
        <w:tc>
          <w:tcPr>
            <w:tcW w:w="2792" w:type="dxa"/>
            <w:vAlign w:val="center"/>
            <w:hideMark/>
          </w:tcPr>
          <w:p w14:paraId="0F5D694A"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No biofertilizer application (Control group)</w:t>
            </w:r>
          </w:p>
        </w:tc>
        <w:tc>
          <w:tcPr>
            <w:tcW w:w="4841" w:type="dxa"/>
            <w:vAlign w:val="center"/>
            <w:hideMark/>
          </w:tcPr>
          <w:p w14:paraId="0D9CE4DF" w14:textId="77777777" w:rsidR="00A94CDA" w:rsidRPr="006A5BBA" w:rsidRDefault="00A94CDA" w:rsidP="00950724">
            <w:pPr>
              <w:ind w:left="123"/>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Baseline treatment to compare the effect of T.V and other PSMs on paddy growth and soil health.</w:t>
            </w:r>
          </w:p>
        </w:tc>
      </w:tr>
      <w:tr w:rsidR="00A94CDA" w:rsidRPr="006A5BBA" w14:paraId="2C088647" w14:textId="77777777" w:rsidTr="00B44166">
        <w:trPr>
          <w:tblCellSpacing w:w="15" w:type="dxa"/>
        </w:trPr>
        <w:tc>
          <w:tcPr>
            <w:tcW w:w="1273" w:type="dxa"/>
            <w:vAlign w:val="center"/>
            <w:hideMark/>
          </w:tcPr>
          <w:p w14:paraId="75E57F6A"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T1</w:t>
            </w:r>
          </w:p>
        </w:tc>
        <w:tc>
          <w:tcPr>
            <w:tcW w:w="2792" w:type="dxa"/>
            <w:vAlign w:val="center"/>
            <w:hideMark/>
          </w:tcPr>
          <w:p w14:paraId="0055EC04"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Trichoderma viride</w:t>
            </w:r>
            <w:r w:rsidRPr="006A5BBA">
              <w:rPr>
                <w:rFonts w:ascii="Arial" w:eastAsia="Times New Roman" w:hAnsi="Arial" w:cs="Arial"/>
                <w:color w:val="000000" w:themeColor="text1"/>
                <w:kern w:val="0"/>
                <w:sz w:val="22"/>
                <w:szCs w:val="22"/>
                <w:lang w:eastAsia="en-GB"/>
              </w:rPr>
              <w:t xml:space="preserve"> (T.V) </w:t>
            </w:r>
          </w:p>
        </w:tc>
        <w:tc>
          <w:tcPr>
            <w:tcW w:w="4841" w:type="dxa"/>
            <w:vAlign w:val="center"/>
            <w:hideMark/>
          </w:tcPr>
          <w:p w14:paraId="7B4BF525" w14:textId="77777777" w:rsidR="00A94CDA" w:rsidRPr="006A5BBA" w:rsidRDefault="00A94CDA" w:rsidP="00950724">
            <w:pPr>
              <w:ind w:left="133"/>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This treatment evaluates the sole effect of T.V on phosphate solubilization and paddy growth.</w:t>
            </w:r>
          </w:p>
        </w:tc>
      </w:tr>
      <w:tr w:rsidR="00A94CDA" w:rsidRPr="006A5BBA" w14:paraId="28DA28F9" w14:textId="77777777" w:rsidTr="00B44166">
        <w:trPr>
          <w:tblCellSpacing w:w="15" w:type="dxa"/>
        </w:trPr>
        <w:tc>
          <w:tcPr>
            <w:tcW w:w="1273" w:type="dxa"/>
            <w:vAlign w:val="center"/>
            <w:hideMark/>
          </w:tcPr>
          <w:p w14:paraId="5E1420FE"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T2</w:t>
            </w:r>
          </w:p>
        </w:tc>
        <w:tc>
          <w:tcPr>
            <w:tcW w:w="2792" w:type="dxa"/>
            <w:vAlign w:val="center"/>
            <w:hideMark/>
          </w:tcPr>
          <w:p w14:paraId="454289E3"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Azotobacter chroococcum</w:t>
            </w:r>
            <w:r w:rsidRPr="006A5BBA">
              <w:rPr>
                <w:rFonts w:ascii="Arial" w:eastAsia="Times New Roman" w:hAnsi="Arial" w:cs="Arial"/>
                <w:color w:val="000000" w:themeColor="text1"/>
                <w:kern w:val="0"/>
                <w:sz w:val="22"/>
                <w:szCs w:val="22"/>
                <w:lang w:eastAsia="en-GB"/>
              </w:rPr>
              <w:t xml:space="preserve"> (A.C) + </w:t>
            </w:r>
            <w:r w:rsidRPr="006A5BBA">
              <w:rPr>
                <w:rFonts w:ascii="Arial" w:eastAsia="Times New Roman" w:hAnsi="Arial" w:cs="Arial"/>
                <w:i/>
                <w:iCs/>
                <w:color w:val="000000" w:themeColor="text1"/>
                <w:kern w:val="0"/>
                <w:sz w:val="22"/>
                <w:szCs w:val="22"/>
                <w:lang w:eastAsia="en-GB"/>
              </w:rPr>
              <w:t>Trichoderma viride</w:t>
            </w:r>
            <w:r w:rsidRPr="006A5BBA">
              <w:rPr>
                <w:rFonts w:ascii="Arial" w:eastAsia="Times New Roman" w:hAnsi="Arial" w:cs="Arial"/>
                <w:color w:val="000000" w:themeColor="text1"/>
                <w:kern w:val="0"/>
                <w:sz w:val="22"/>
                <w:szCs w:val="22"/>
                <w:lang w:eastAsia="en-GB"/>
              </w:rPr>
              <w:t xml:space="preserve"> (T.V)</w:t>
            </w:r>
          </w:p>
        </w:tc>
        <w:tc>
          <w:tcPr>
            <w:tcW w:w="4841" w:type="dxa"/>
            <w:vAlign w:val="center"/>
            <w:hideMark/>
          </w:tcPr>
          <w:p w14:paraId="24B0AC99" w14:textId="77777777" w:rsidR="00A94CDA" w:rsidRPr="006A5BBA" w:rsidRDefault="00A94CDA" w:rsidP="00950724">
            <w:pPr>
              <w:ind w:left="149"/>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This treatment combines nitrogen-fixing A.C with T.V to test their synergistic effects on phosphorus solubilization and nitrogen availability.</w:t>
            </w:r>
          </w:p>
        </w:tc>
      </w:tr>
      <w:tr w:rsidR="00A94CDA" w:rsidRPr="006A5BBA" w14:paraId="6B5CD49D" w14:textId="77777777" w:rsidTr="00B44166">
        <w:trPr>
          <w:tblCellSpacing w:w="15" w:type="dxa"/>
        </w:trPr>
        <w:tc>
          <w:tcPr>
            <w:tcW w:w="1273" w:type="dxa"/>
            <w:vAlign w:val="center"/>
            <w:hideMark/>
          </w:tcPr>
          <w:p w14:paraId="5462A58F"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T3</w:t>
            </w:r>
          </w:p>
        </w:tc>
        <w:tc>
          <w:tcPr>
            <w:tcW w:w="2792" w:type="dxa"/>
            <w:vAlign w:val="center"/>
            <w:hideMark/>
          </w:tcPr>
          <w:p w14:paraId="67763544"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Pseudomonas striata</w:t>
            </w:r>
            <w:r w:rsidRPr="006A5BBA">
              <w:rPr>
                <w:rFonts w:ascii="Arial" w:eastAsia="Times New Roman" w:hAnsi="Arial" w:cs="Arial"/>
                <w:color w:val="000000" w:themeColor="text1"/>
                <w:kern w:val="0"/>
                <w:sz w:val="22"/>
                <w:szCs w:val="22"/>
                <w:lang w:eastAsia="en-GB"/>
              </w:rPr>
              <w:t xml:space="preserve"> (P.S) + </w:t>
            </w:r>
            <w:r w:rsidRPr="006A5BBA">
              <w:rPr>
                <w:rFonts w:ascii="Arial" w:eastAsia="Times New Roman" w:hAnsi="Arial" w:cs="Arial"/>
                <w:i/>
                <w:iCs/>
                <w:color w:val="000000" w:themeColor="text1"/>
                <w:kern w:val="0"/>
                <w:sz w:val="22"/>
                <w:szCs w:val="22"/>
                <w:lang w:eastAsia="en-GB"/>
              </w:rPr>
              <w:t>Trichoderma viride</w:t>
            </w:r>
            <w:r w:rsidRPr="006A5BBA">
              <w:rPr>
                <w:rFonts w:ascii="Arial" w:eastAsia="Times New Roman" w:hAnsi="Arial" w:cs="Arial"/>
                <w:color w:val="000000" w:themeColor="text1"/>
                <w:kern w:val="0"/>
                <w:sz w:val="22"/>
                <w:szCs w:val="22"/>
                <w:lang w:eastAsia="en-GB"/>
              </w:rPr>
              <w:t xml:space="preserve"> (T.V)</w:t>
            </w:r>
          </w:p>
        </w:tc>
        <w:tc>
          <w:tcPr>
            <w:tcW w:w="4841" w:type="dxa"/>
            <w:vAlign w:val="center"/>
            <w:hideMark/>
          </w:tcPr>
          <w:p w14:paraId="3CE65522" w14:textId="77777777" w:rsidR="00A94CDA" w:rsidRPr="006A5BBA" w:rsidRDefault="00A94CDA" w:rsidP="00950724">
            <w:pPr>
              <w:ind w:left="153"/>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In this treatment, phosphate-solubilizing P.S is combined with T.V to assess the enhancement in phosphate availability for rice plants.</w:t>
            </w:r>
          </w:p>
        </w:tc>
      </w:tr>
      <w:tr w:rsidR="00A94CDA" w:rsidRPr="006A5BBA" w14:paraId="22EBD69B" w14:textId="77777777" w:rsidTr="00B44166">
        <w:trPr>
          <w:tblCellSpacing w:w="15" w:type="dxa"/>
        </w:trPr>
        <w:tc>
          <w:tcPr>
            <w:tcW w:w="1273" w:type="dxa"/>
            <w:vAlign w:val="center"/>
            <w:hideMark/>
          </w:tcPr>
          <w:p w14:paraId="63556E03"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T4</w:t>
            </w:r>
          </w:p>
        </w:tc>
        <w:tc>
          <w:tcPr>
            <w:tcW w:w="2792" w:type="dxa"/>
            <w:vAlign w:val="center"/>
            <w:hideMark/>
          </w:tcPr>
          <w:p w14:paraId="5F6A6758"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Azotobacter chroococcum</w:t>
            </w:r>
            <w:r w:rsidRPr="006A5BBA">
              <w:rPr>
                <w:rFonts w:ascii="Arial" w:eastAsia="Times New Roman" w:hAnsi="Arial" w:cs="Arial"/>
                <w:color w:val="000000" w:themeColor="text1"/>
                <w:kern w:val="0"/>
                <w:sz w:val="22"/>
                <w:szCs w:val="22"/>
                <w:lang w:eastAsia="en-GB"/>
              </w:rPr>
              <w:t xml:space="preserve"> (A.C) + </w:t>
            </w:r>
            <w:r w:rsidRPr="006A5BBA">
              <w:rPr>
                <w:rFonts w:ascii="Arial" w:eastAsia="Times New Roman" w:hAnsi="Arial" w:cs="Arial"/>
                <w:i/>
                <w:iCs/>
                <w:color w:val="000000" w:themeColor="text1"/>
                <w:kern w:val="0"/>
                <w:sz w:val="22"/>
                <w:szCs w:val="22"/>
                <w:lang w:eastAsia="en-GB"/>
              </w:rPr>
              <w:t>Pseudomonas striata</w:t>
            </w:r>
            <w:r w:rsidRPr="006A5BBA">
              <w:rPr>
                <w:rFonts w:ascii="Arial" w:eastAsia="Times New Roman" w:hAnsi="Arial" w:cs="Arial"/>
                <w:color w:val="000000" w:themeColor="text1"/>
                <w:kern w:val="0"/>
                <w:sz w:val="22"/>
                <w:szCs w:val="22"/>
                <w:lang w:eastAsia="en-GB"/>
              </w:rPr>
              <w:t xml:space="preserve"> (P.S) + </w:t>
            </w:r>
            <w:r w:rsidRPr="006A5BBA">
              <w:rPr>
                <w:rFonts w:ascii="Arial" w:eastAsia="Times New Roman" w:hAnsi="Arial" w:cs="Arial"/>
                <w:i/>
                <w:iCs/>
                <w:color w:val="000000" w:themeColor="text1"/>
                <w:kern w:val="0"/>
                <w:sz w:val="22"/>
                <w:szCs w:val="22"/>
                <w:lang w:eastAsia="en-GB"/>
              </w:rPr>
              <w:t>Trichoderma viride</w:t>
            </w:r>
            <w:r w:rsidRPr="006A5BBA">
              <w:rPr>
                <w:rFonts w:ascii="Arial" w:eastAsia="Times New Roman" w:hAnsi="Arial" w:cs="Arial"/>
                <w:color w:val="000000" w:themeColor="text1"/>
                <w:kern w:val="0"/>
                <w:sz w:val="22"/>
                <w:szCs w:val="22"/>
                <w:lang w:eastAsia="en-GB"/>
              </w:rPr>
              <w:t xml:space="preserve"> (T.V)</w:t>
            </w:r>
          </w:p>
        </w:tc>
        <w:tc>
          <w:tcPr>
            <w:tcW w:w="4841" w:type="dxa"/>
            <w:vAlign w:val="center"/>
            <w:hideMark/>
          </w:tcPr>
          <w:p w14:paraId="100B7749" w14:textId="77777777" w:rsidR="00A94CDA" w:rsidRPr="006A5BBA" w:rsidRDefault="00A94CDA" w:rsidP="00950724">
            <w:pPr>
              <w:ind w:left="161"/>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This is a multi-strain treatment involving nitrogen-fixing and phosphate-solubilizing bacteria combined with T.V for a holistic approach to nutrient cycling and plant growth promotion.</w:t>
            </w:r>
          </w:p>
        </w:tc>
      </w:tr>
      <w:tr w:rsidR="00A94CDA" w:rsidRPr="006A5BBA" w14:paraId="6A9FBC8E" w14:textId="77777777" w:rsidTr="00B44166">
        <w:trPr>
          <w:tblCellSpacing w:w="15" w:type="dxa"/>
        </w:trPr>
        <w:tc>
          <w:tcPr>
            <w:tcW w:w="1273" w:type="dxa"/>
            <w:vAlign w:val="center"/>
            <w:hideMark/>
          </w:tcPr>
          <w:p w14:paraId="4C94BCCB"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T5</w:t>
            </w:r>
          </w:p>
        </w:tc>
        <w:tc>
          <w:tcPr>
            <w:tcW w:w="2792" w:type="dxa"/>
            <w:vAlign w:val="center"/>
            <w:hideMark/>
          </w:tcPr>
          <w:p w14:paraId="011B9257"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Azotobacter chroococcum</w:t>
            </w:r>
            <w:r w:rsidRPr="006A5BBA">
              <w:rPr>
                <w:rFonts w:ascii="Arial" w:eastAsia="Times New Roman" w:hAnsi="Arial" w:cs="Arial"/>
                <w:color w:val="000000" w:themeColor="text1"/>
                <w:kern w:val="0"/>
                <w:sz w:val="22"/>
                <w:szCs w:val="22"/>
                <w:lang w:eastAsia="en-GB"/>
              </w:rPr>
              <w:t xml:space="preserve"> (A.C) alone</w:t>
            </w:r>
          </w:p>
        </w:tc>
        <w:tc>
          <w:tcPr>
            <w:tcW w:w="4841" w:type="dxa"/>
            <w:vAlign w:val="center"/>
            <w:hideMark/>
          </w:tcPr>
          <w:p w14:paraId="19C9B7E0" w14:textId="77777777" w:rsidR="00A94CDA" w:rsidRPr="006A5BBA" w:rsidRDefault="00A94CDA" w:rsidP="00950724">
            <w:pPr>
              <w:ind w:left="170"/>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This treatment isolates the effect of nitrogen-fixing A.C to compare its impact against other treatments.</w:t>
            </w:r>
          </w:p>
        </w:tc>
      </w:tr>
      <w:tr w:rsidR="00A94CDA" w:rsidRPr="006A5BBA" w14:paraId="0197DE23" w14:textId="77777777" w:rsidTr="00B44166">
        <w:trPr>
          <w:tblCellSpacing w:w="15" w:type="dxa"/>
        </w:trPr>
        <w:tc>
          <w:tcPr>
            <w:tcW w:w="1273" w:type="dxa"/>
            <w:vAlign w:val="center"/>
            <w:hideMark/>
          </w:tcPr>
          <w:p w14:paraId="0D117110" w14:textId="77777777" w:rsidR="00A94CDA" w:rsidRPr="006A5BBA" w:rsidRDefault="00A94CDA" w:rsidP="00950724">
            <w:pPr>
              <w:jc w:val="both"/>
              <w:rPr>
                <w:rFonts w:ascii="Arial" w:eastAsia="Times New Roman" w:hAnsi="Arial" w:cs="Arial"/>
                <w:b/>
                <w:bCs/>
                <w:color w:val="000000" w:themeColor="text1"/>
                <w:kern w:val="0"/>
                <w:sz w:val="22"/>
                <w:szCs w:val="22"/>
                <w:lang w:eastAsia="en-GB"/>
              </w:rPr>
            </w:pPr>
          </w:p>
          <w:p w14:paraId="712B29F5"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T6</w:t>
            </w:r>
          </w:p>
        </w:tc>
        <w:tc>
          <w:tcPr>
            <w:tcW w:w="2792" w:type="dxa"/>
            <w:vAlign w:val="center"/>
            <w:hideMark/>
          </w:tcPr>
          <w:p w14:paraId="1FF59038" w14:textId="77777777" w:rsidR="00A94CDA" w:rsidRPr="006A5BBA" w:rsidRDefault="00A94CDA" w:rsidP="00950724">
            <w:pPr>
              <w:jc w:val="both"/>
              <w:rPr>
                <w:rFonts w:ascii="Arial" w:eastAsia="Times New Roman" w:hAnsi="Arial" w:cs="Arial"/>
                <w:i/>
                <w:iCs/>
                <w:color w:val="000000" w:themeColor="text1"/>
                <w:kern w:val="0"/>
                <w:sz w:val="22"/>
                <w:szCs w:val="22"/>
                <w:lang w:eastAsia="en-GB"/>
              </w:rPr>
            </w:pPr>
          </w:p>
          <w:p w14:paraId="2AAA83B2"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Azotobacter chroococcum</w:t>
            </w:r>
            <w:r w:rsidRPr="006A5BBA">
              <w:rPr>
                <w:rFonts w:ascii="Arial" w:eastAsia="Times New Roman" w:hAnsi="Arial" w:cs="Arial"/>
                <w:color w:val="000000" w:themeColor="text1"/>
                <w:kern w:val="0"/>
                <w:sz w:val="22"/>
                <w:szCs w:val="22"/>
                <w:lang w:eastAsia="en-GB"/>
              </w:rPr>
              <w:t xml:space="preserve"> (A.C) + </w:t>
            </w:r>
            <w:r w:rsidRPr="006A5BBA">
              <w:rPr>
                <w:rFonts w:ascii="Arial" w:eastAsia="Times New Roman" w:hAnsi="Arial" w:cs="Arial"/>
                <w:i/>
                <w:iCs/>
                <w:color w:val="000000" w:themeColor="text1"/>
                <w:kern w:val="0"/>
                <w:sz w:val="22"/>
                <w:szCs w:val="22"/>
                <w:lang w:eastAsia="en-GB"/>
              </w:rPr>
              <w:t>Pseudomonas striata</w:t>
            </w:r>
            <w:r w:rsidRPr="006A5BBA">
              <w:rPr>
                <w:rFonts w:ascii="Arial" w:eastAsia="Times New Roman" w:hAnsi="Arial" w:cs="Arial"/>
                <w:color w:val="000000" w:themeColor="text1"/>
                <w:kern w:val="0"/>
                <w:sz w:val="22"/>
                <w:szCs w:val="22"/>
                <w:lang w:eastAsia="en-GB"/>
              </w:rPr>
              <w:t xml:space="preserve"> (P.S)</w:t>
            </w:r>
          </w:p>
        </w:tc>
        <w:tc>
          <w:tcPr>
            <w:tcW w:w="4841" w:type="dxa"/>
            <w:vAlign w:val="center"/>
            <w:hideMark/>
          </w:tcPr>
          <w:p w14:paraId="6A8B04D9" w14:textId="77777777" w:rsidR="00A94CDA" w:rsidRPr="006A5BBA" w:rsidRDefault="00A94CDA" w:rsidP="00950724">
            <w:pPr>
              <w:ind w:left="170"/>
              <w:jc w:val="both"/>
              <w:rPr>
                <w:rFonts w:ascii="Arial" w:eastAsia="Times New Roman" w:hAnsi="Arial" w:cs="Arial"/>
                <w:color w:val="000000" w:themeColor="text1"/>
                <w:kern w:val="0"/>
                <w:sz w:val="22"/>
                <w:szCs w:val="22"/>
                <w:lang w:eastAsia="en-GB"/>
              </w:rPr>
            </w:pPr>
          </w:p>
          <w:p w14:paraId="7245FA15" w14:textId="77777777" w:rsidR="00A94CDA" w:rsidRPr="006A5BBA" w:rsidRDefault="00A94CDA" w:rsidP="00950724">
            <w:pPr>
              <w:ind w:left="170"/>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This combination treatment assesses the combined effect of A.C and P.S without T.V, focusing on nitrogen and phosphorus availability.</w:t>
            </w:r>
          </w:p>
        </w:tc>
      </w:tr>
    </w:tbl>
    <w:p w14:paraId="3A318469" w14:textId="77777777" w:rsidR="00947909" w:rsidRPr="006A5BBA" w:rsidRDefault="00947909" w:rsidP="00B84914">
      <w:pPr>
        <w:pStyle w:val="NormalWeb"/>
        <w:spacing w:line="480" w:lineRule="auto"/>
        <w:jc w:val="both"/>
        <w:rPr>
          <w:rFonts w:ascii="Arial" w:hAnsi="Arial" w:cs="Arial"/>
          <w:color w:val="000000" w:themeColor="text1"/>
          <w:sz w:val="22"/>
          <w:szCs w:val="22"/>
        </w:rPr>
      </w:pPr>
    </w:p>
    <w:p w14:paraId="18B1839E" w14:textId="77777777" w:rsidR="00C64070" w:rsidRPr="006A5BBA" w:rsidRDefault="00C64070" w:rsidP="00450A67">
      <w:pPr>
        <w:spacing w:line="360" w:lineRule="auto"/>
        <w:rPr>
          <w:rFonts w:ascii="Arial" w:hAnsi="Arial" w:cs="Arial"/>
          <w:color w:val="000000" w:themeColor="text1"/>
          <w:sz w:val="22"/>
          <w:szCs w:val="22"/>
        </w:rPr>
      </w:pPr>
      <w:r w:rsidRPr="006A5BBA">
        <w:rPr>
          <w:rFonts w:ascii="Arial" w:hAnsi="Arial" w:cs="Arial"/>
          <w:color w:val="000000" w:themeColor="text1"/>
          <w:sz w:val="22"/>
          <w:szCs w:val="22"/>
        </w:rPr>
        <w:t>Qu</w:t>
      </w:r>
      <w:r w:rsidR="006A5BBA">
        <w:rPr>
          <w:rFonts w:ascii="Arial" w:hAnsi="Arial" w:cs="Arial"/>
          <w:color w:val="000000" w:themeColor="text1"/>
          <w:sz w:val="22"/>
          <w:szCs w:val="22"/>
        </w:rPr>
        <w:t>an</w:t>
      </w:r>
      <w:r w:rsidRPr="006A5BBA">
        <w:rPr>
          <w:rFonts w:ascii="Arial" w:hAnsi="Arial" w:cs="Arial"/>
          <w:color w:val="000000" w:themeColor="text1"/>
          <w:sz w:val="22"/>
          <w:szCs w:val="22"/>
        </w:rPr>
        <w:t>titative value of P is obtained</w:t>
      </w:r>
      <w:r w:rsidR="00A717CC" w:rsidRPr="006A5BBA">
        <w:rPr>
          <w:rFonts w:ascii="Arial" w:hAnsi="Arial" w:cs="Arial"/>
          <w:color w:val="000000" w:themeColor="text1"/>
          <w:sz w:val="22"/>
          <w:szCs w:val="22"/>
        </w:rPr>
        <w:t xml:space="preserve"> and pH value of each treatment is </w:t>
      </w:r>
      <w:r w:rsidRPr="006A5BBA">
        <w:rPr>
          <w:rFonts w:ascii="Arial" w:hAnsi="Arial" w:cs="Arial"/>
          <w:color w:val="000000" w:themeColor="text1"/>
          <w:sz w:val="22"/>
          <w:szCs w:val="22"/>
        </w:rPr>
        <w:t>observed.</w:t>
      </w:r>
    </w:p>
    <w:p w14:paraId="6D1310AC" w14:textId="77777777" w:rsidR="004746AB" w:rsidRPr="00BF7EBF" w:rsidRDefault="00582083" w:rsidP="00450A67">
      <w:pPr>
        <w:spacing w:line="360" w:lineRule="auto"/>
        <w:rPr>
          <w:rFonts w:ascii="Arial" w:hAnsi="Arial" w:cs="Arial"/>
          <w:color w:val="000000" w:themeColor="text1"/>
          <w:sz w:val="22"/>
          <w:szCs w:val="22"/>
        </w:rPr>
      </w:pPr>
      <w:r w:rsidRPr="006A5BBA">
        <w:rPr>
          <w:rFonts w:ascii="Arial" w:hAnsi="Arial" w:cs="Arial"/>
          <w:color w:val="000000" w:themeColor="text1"/>
          <w:sz w:val="22"/>
          <w:szCs w:val="22"/>
        </w:rPr>
        <w:t xml:space="preserve">Soil samples were collected at 0,30 (peak vegetative stage), 45 (grain development stage), and 75 (harvesting stage) days after sowing (DAS). </w:t>
      </w:r>
      <w:r w:rsidR="00947909" w:rsidRPr="006A5BBA">
        <w:rPr>
          <w:rFonts w:ascii="Arial" w:hAnsi="Arial" w:cs="Arial"/>
          <w:color w:val="000000" w:themeColor="text1"/>
          <w:sz w:val="22"/>
          <w:szCs w:val="22"/>
        </w:rPr>
        <w:t xml:space="preserve">The collected samples are cultured on pikovskaia medium (PM) </w:t>
      </w:r>
      <w:r w:rsidR="009A1A30" w:rsidRPr="006A5BBA">
        <w:rPr>
          <w:rFonts w:ascii="Arial" w:hAnsi="Arial" w:cs="Arial"/>
          <w:color w:val="000000" w:themeColor="text1"/>
          <w:sz w:val="22"/>
          <w:szCs w:val="22"/>
        </w:rPr>
        <w:t xml:space="preserve">for enumeration of PSMs </w:t>
      </w:r>
      <w:r w:rsidR="00947909" w:rsidRPr="006A5BBA">
        <w:rPr>
          <w:rFonts w:ascii="Arial" w:hAnsi="Arial" w:cs="Arial"/>
          <w:color w:val="000000" w:themeColor="text1"/>
          <w:sz w:val="22"/>
          <w:szCs w:val="22"/>
        </w:rPr>
        <w:t xml:space="preserve">at pH 5.6 containing </w:t>
      </w:r>
      <w:r w:rsidR="00947909" w:rsidRPr="006A5BBA">
        <w:rPr>
          <w:rFonts w:ascii="Arial" w:hAnsi="Arial" w:cs="Arial"/>
          <w:noProof/>
          <w:color w:val="000000" w:themeColor="text1"/>
          <w:sz w:val="22"/>
          <w:szCs w:val="22"/>
          <w:lang w:eastAsia="en-IN"/>
        </w:rPr>
        <w:t xml:space="preserve">glucose, tricalcium </w:t>
      </w:r>
      <w:r w:rsidR="00947909" w:rsidRPr="006A5BBA">
        <w:rPr>
          <w:rFonts w:ascii="Arial" w:hAnsi="Arial" w:cs="Arial"/>
          <w:noProof/>
          <w:color w:val="000000" w:themeColor="text1"/>
          <w:sz w:val="22"/>
          <w:szCs w:val="22"/>
          <w:lang w:eastAsia="en-IN"/>
        </w:rPr>
        <w:lastRenderedPageBreak/>
        <w:t>phosphate, ammonium sulphate, potassium chloride , magnesium, ferrous and manganese sulphate and yeast extract</w:t>
      </w:r>
      <w:r w:rsidR="00947909" w:rsidRPr="006A5BBA">
        <w:rPr>
          <w:rFonts w:ascii="Arial" w:hAnsi="Arial" w:cs="Arial"/>
          <w:color w:val="000000" w:themeColor="text1"/>
          <w:sz w:val="22"/>
          <w:szCs w:val="22"/>
        </w:rPr>
        <w:t xml:space="preserve"> in 1 L sterilized distilled water. The cultured T.V in  were incubated at 28 ± 1 °C for 5 days.Through serial dilutions, colony-forming unit(CFU) was estimated 1 × 10</w:t>
      </w:r>
      <w:r w:rsidR="00947909" w:rsidRPr="006A5BBA">
        <w:rPr>
          <w:rFonts w:ascii="Arial" w:hAnsi="Arial" w:cs="Arial"/>
          <w:color w:val="000000" w:themeColor="text1"/>
          <w:sz w:val="22"/>
          <w:szCs w:val="22"/>
          <w:vertAlign w:val="superscript"/>
        </w:rPr>
        <w:t>3</w:t>
      </w:r>
      <w:r w:rsidR="00947909" w:rsidRPr="006A5BBA">
        <w:rPr>
          <w:rFonts w:ascii="Arial" w:hAnsi="Arial" w:cs="Arial"/>
          <w:color w:val="000000" w:themeColor="text1"/>
          <w:sz w:val="22"/>
          <w:szCs w:val="22"/>
        </w:rPr>
        <w:t xml:space="preserve"> CFU mL</w:t>
      </w:r>
      <w:r w:rsidR="00947909" w:rsidRPr="006A5BBA">
        <w:rPr>
          <w:rFonts w:ascii="Arial" w:hAnsi="Arial" w:cs="Arial"/>
          <w:color w:val="000000" w:themeColor="text1"/>
          <w:sz w:val="22"/>
          <w:szCs w:val="22"/>
          <w:vertAlign w:val="superscript"/>
        </w:rPr>
        <w:t>−1</w:t>
      </w:r>
      <w:r w:rsidR="00BF7EBF">
        <w:rPr>
          <w:rFonts w:ascii="Arial" w:hAnsi="Arial" w:cs="Arial"/>
          <w:color w:val="000000" w:themeColor="text1"/>
          <w:sz w:val="22"/>
          <w:szCs w:val="22"/>
        </w:rPr>
        <w:t>.</w:t>
      </w:r>
    </w:p>
    <w:p w14:paraId="0F73933E" w14:textId="77777777" w:rsidR="004746AB" w:rsidRDefault="00947909" w:rsidP="00450A67">
      <w:pPr>
        <w:spacing w:line="360" w:lineRule="auto"/>
        <w:rPr>
          <w:rFonts w:ascii="Arial" w:hAnsi="Arial" w:cs="Arial"/>
          <w:color w:val="000000" w:themeColor="text1"/>
          <w:sz w:val="22"/>
          <w:szCs w:val="22"/>
        </w:rPr>
      </w:pPr>
      <w:r w:rsidRPr="006A5BBA">
        <w:rPr>
          <w:rFonts w:ascii="Arial" w:hAnsi="Arial" w:cs="Arial"/>
          <w:color w:val="000000" w:themeColor="text1"/>
          <w:sz w:val="22"/>
          <w:szCs w:val="22"/>
        </w:rPr>
        <w:t>Day and night temperatures were maintained at 35 °C and 23 °C.</w:t>
      </w:r>
      <w:r w:rsidR="0046642B" w:rsidRPr="006A5BBA">
        <w:rPr>
          <w:rFonts w:ascii="Arial" w:hAnsi="Arial" w:cs="Arial"/>
          <w:color w:val="000000" w:themeColor="text1"/>
          <w:sz w:val="22"/>
          <w:szCs w:val="22"/>
        </w:rPr>
        <w:t xml:space="preserve"> Randomized block design (RBD) was followed for the designing of the experiments and </w:t>
      </w:r>
    </w:p>
    <w:p w14:paraId="5FE475A2" w14:textId="77777777" w:rsidR="00A717CC" w:rsidRPr="006A5BBA" w:rsidRDefault="0046642B" w:rsidP="00450A67">
      <w:pPr>
        <w:spacing w:line="360" w:lineRule="auto"/>
        <w:rPr>
          <w:rFonts w:ascii="Arial" w:hAnsi="Arial" w:cs="Arial"/>
          <w:color w:val="000000" w:themeColor="text1"/>
          <w:sz w:val="22"/>
          <w:szCs w:val="22"/>
        </w:rPr>
      </w:pPr>
      <w:r w:rsidRPr="006A5BBA">
        <w:rPr>
          <w:rFonts w:ascii="Arial" w:hAnsi="Arial" w:cs="Arial"/>
          <w:color w:val="000000" w:themeColor="text1"/>
          <w:sz w:val="22"/>
          <w:szCs w:val="22"/>
        </w:rPr>
        <w:t>the data was analyzed by ANOVA (analysis of variance). The critical difference (CD) of the treatments was considered to be significant at the 5% level (P= 0.05).</w:t>
      </w:r>
    </w:p>
    <w:p w14:paraId="5A81A5F6" w14:textId="77777777" w:rsidR="00BE638C" w:rsidRPr="00BE638C" w:rsidRDefault="006A5BBA" w:rsidP="00450A67">
      <w:pPr>
        <w:pStyle w:val="Heading3"/>
        <w:numPr>
          <w:ilvl w:val="0"/>
          <w:numId w:val="27"/>
        </w:numPr>
        <w:spacing w:line="360" w:lineRule="auto"/>
        <w:rPr>
          <w:rFonts w:ascii="Arial" w:hAnsi="Arial" w:cs="Arial"/>
          <w:color w:val="000000" w:themeColor="text1"/>
          <w:sz w:val="22"/>
          <w:szCs w:val="24"/>
        </w:rPr>
      </w:pPr>
      <w:r w:rsidRPr="00BE638C">
        <w:rPr>
          <w:rFonts w:ascii="Arial" w:hAnsi="Arial" w:cs="Arial"/>
          <w:color w:val="000000" w:themeColor="text1"/>
          <w:sz w:val="22"/>
          <w:szCs w:val="24"/>
        </w:rPr>
        <w:t>RESULTS AND DISCUSSION</w:t>
      </w:r>
    </w:p>
    <w:p w14:paraId="3AC8AD9A" w14:textId="77777777" w:rsidR="00BE638C" w:rsidRPr="00BE638C" w:rsidRDefault="00BE638C" w:rsidP="00450A67">
      <w:pPr>
        <w:pStyle w:val="ListParagraph"/>
        <w:numPr>
          <w:ilvl w:val="1"/>
          <w:numId w:val="27"/>
        </w:numPr>
        <w:spacing w:line="360" w:lineRule="auto"/>
        <w:rPr>
          <w:rFonts w:ascii="Arial" w:eastAsia="Times New Roman" w:hAnsi="Arial" w:cs="Arial"/>
          <w:b/>
          <w:bCs/>
          <w:color w:val="000000" w:themeColor="text1"/>
          <w:kern w:val="0"/>
          <w:sz w:val="22"/>
          <w:lang w:eastAsia="en-GB"/>
        </w:rPr>
      </w:pPr>
      <w:r w:rsidRPr="00BE638C">
        <w:rPr>
          <w:rFonts w:ascii="Arial" w:eastAsia="Times New Roman" w:hAnsi="Arial" w:cs="Arial"/>
          <w:color w:val="000000" w:themeColor="text1"/>
          <w:kern w:val="0"/>
          <w:sz w:val="22"/>
          <w:lang w:eastAsia="en-GB"/>
        </w:rPr>
        <w:t>INTERPRETATION OF RESULTS IN THE CONTEXT OF INTERACTION BETWEEN T.V AND PSM</w:t>
      </w:r>
    </w:p>
    <w:p w14:paraId="3FB8C19D" w14:textId="77777777" w:rsidR="00BE638C" w:rsidRPr="00BE638C" w:rsidRDefault="00BE638C" w:rsidP="00450A67">
      <w:pPr>
        <w:spacing w:line="360" w:lineRule="auto"/>
        <w:ind w:left="70"/>
        <w:rPr>
          <w:rFonts w:ascii="Arial" w:eastAsia="Times New Roman" w:hAnsi="Arial" w:cs="Arial"/>
          <w:bCs/>
          <w:color w:val="000000" w:themeColor="text1"/>
          <w:kern w:val="0"/>
          <w:sz w:val="22"/>
          <w:lang w:eastAsia="en-GB"/>
        </w:rPr>
      </w:pPr>
      <w:r w:rsidRPr="00BE638C">
        <w:rPr>
          <w:rFonts w:ascii="Arial" w:eastAsia="Times New Roman" w:hAnsi="Arial" w:cs="Arial"/>
          <w:bCs/>
          <w:color w:val="000000" w:themeColor="text1"/>
          <w:kern w:val="0"/>
          <w:sz w:val="22"/>
          <w:lang w:eastAsia="en-GB"/>
        </w:rPr>
        <w:t>The results of this study align well with previous research on the role of T.V in enhancing microbial population dynamics and phosphorus solubilization. The observed increase in microbial populations, particularly in treatments involving T.V, confirms the findings of Harman et al. (2004), who demonstrated that Trichoderma species enhance microbial activity by promoting beneficial interactions in the soil. The significant improvements in phosphorus availability (up to 30% in treatment T4) are also consistent with earlier studies by Saravanakumar et al. (2013), which highlighted the effectiveness of T.V in solubilizing inorganic phosphates through organic acid production.</w:t>
      </w:r>
    </w:p>
    <w:p w14:paraId="2DE8879E" w14:textId="77777777" w:rsidR="00BE638C" w:rsidRPr="00BE638C" w:rsidRDefault="00BE638C" w:rsidP="00450A67">
      <w:pPr>
        <w:spacing w:line="360" w:lineRule="auto"/>
        <w:ind w:left="70"/>
        <w:rPr>
          <w:rFonts w:ascii="Arial" w:eastAsia="Times New Roman" w:hAnsi="Arial" w:cs="Arial"/>
          <w:bCs/>
          <w:color w:val="000000" w:themeColor="text1"/>
          <w:kern w:val="0"/>
          <w:sz w:val="22"/>
          <w:lang w:eastAsia="en-GB"/>
        </w:rPr>
      </w:pPr>
      <w:r w:rsidRPr="00BE638C">
        <w:rPr>
          <w:rFonts w:ascii="Arial" w:eastAsia="Times New Roman" w:hAnsi="Arial" w:cs="Arial"/>
          <w:bCs/>
          <w:color w:val="000000" w:themeColor="text1"/>
          <w:kern w:val="0"/>
          <w:sz w:val="22"/>
          <w:lang w:eastAsia="en-GB"/>
        </w:rPr>
        <w:t xml:space="preserve">The mean of the highest total PSB population of 0.373 × 103 cfu/g in T6@ Azotobacter chroococcum(A.C) + Pseudomonas striata ( P.S)  is recorded at 30 DAS (Table 4).The lowest total PSB population of  0.107× 103 cfu/g was noticed in T1@Trichoderma viride(T.V) at 60 DAS. </w:t>
      </w:r>
      <w:commentRangeStart w:id="3"/>
      <w:r w:rsidRPr="00BE638C">
        <w:rPr>
          <w:rFonts w:ascii="Arial" w:eastAsia="Times New Roman" w:hAnsi="Arial" w:cs="Arial"/>
          <w:bCs/>
          <w:color w:val="000000" w:themeColor="text1"/>
          <w:kern w:val="0"/>
          <w:sz w:val="22"/>
          <w:lang w:eastAsia="en-GB"/>
        </w:rPr>
        <w:t>The sequences of the reading for total PSB population at 0 DAS as follow T5&gt;T6&gt;T4&gt;T3&gt;T2&gt;T1 (Table 4). At 30 DAS the total PSB is as follow T6&gt;T4&gt;T3&gt;T5&gt;T2&gt;T1.At 45 DAS the total PSB is as follow T6&gt;T4&gt;T5&gt;T3&gt;T2&gt;T1 and at 75 DAS the sequences is as follow T6&gt;T4&gt;T3&gt;T5&gt;T2&gt;T1 (Table 4).</w:t>
      </w:r>
    </w:p>
    <w:p w14:paraId="4CA77B3C" w14:textId="77777777" w:rsidR="00BE638C" w:rsidRDefault="00BE638C" w:rsidP="00450A67">
      <w:pPr>
        <w:spacing w:line="360" w:lineRule="auto"/>
        <w:ind w:left="70"/>
        <w:rPr>
          <w:rFonts w:ascii="Arial" w:eastAsia="Times New Roman" w:hAnsi="Arial" w:cs="Arial"/>
          <w:bCs/>
          <w:color w:val="000000" w:themeColor="text1"/>
          <w:kern w:val="0"/>
          <w:sz w:val="22"/>
          <w:lang w:eastAsia="en-GB"/>
        </w:rPr>
      </w:pPr>
      <w:r w:rsidRPr="00BE638C">
        <w:rPr>
          <w:rFonts w:ascii="Arial" w:eastAsia="Times New Roman" w:hAnsi="Arial" w:cs="Arial"/>
          <w:bCs/>
          <w:color w:val="000000" w:themeColor="text1"/>
          <w:kern w:val="0"/>
          <w:sz w:val="22"/>
          <w:lang w:eastAsia="en-GB"/>
        </w:rPr>
        <w:t xml:space="preserve">The mean of the highest total PSF population of 29.7 × 103 cfu/g in T1@ Trichoderma viride (T.V) is recorded at 30 DAS (Fig 1, Table 4). </w:t>
      </w:r>
      <w:commentRangeEnd w:id="3"/>
      <w:r w:rsidR="00232A69">
        <w:rPr>
          <w:rStyle w:val="CommentReference"/>
        </w:rPr>
        <w:commentReference w:id="3"/>
      </w:r>
      <w:r w:rsidRPr="00BE638C">
        <w:rPr>
          <w:rFonts w:ascii="Arial" w:eastAsia="Times New Roman" w:hAnsi="Arial" w:cs="Arial"/>
          <w:bCs/>
          <w:color w:val="000000" w:themeColor="text1"/>
          <w:kern w:val="0"/>
          <w:sz w:val="22"/>
          <w:lang w:eastAsia="en-GB"/>
        </w:rPr>
        <w:t>Lowest PSF population detected was 2.3 × 103 cfu/g in T6@ Azotobacter chroococcum (A.C) + Pseudomonas striata (P.S) at 0 DAS.</w:t>
      </w:r>
    </w:p>
    <w:p w14:paraId="502F8789" w14:textId="77777777" w:rsidR="004746AB" w:rsidRDefault="004746AB" w:rsidP="00BE638C">
      <w:pPr>
        <w:spacing w:line="480" w:lineRule="auto"/>
        <w:ind w:left="70"/>
        <w:rPr>
          <w:rFonts w:ascii="Arial" w:eastAsia="Times New Roman" w:hAnsi="Arial" w:cs="Arial"/>
          <w:bCs/>
          <w:color w:val="000000" w:themeColor="text1"/>
          <w:kern w:val="0"/>
          <w:sz w:val="22"/>
          <w:lang w:eastAsia="en-GB"/>
        </w:rPr>
      </w:pPr>
    </w:p>
    <w:p w14:paraId="4A6F6B56" w14:textId="77777777" w:rsidR="00450A67" w:rsidRDefault="00450A67" w:rsidP="00BE638C">
      <w:pPr>
        <w:spacing w:line="480" w:lineRule="auto"/>
        <w:ind w:left="70"/>
        <w:rPr>
          <w:rFonts w:ascii="Arial" w:eastAsia="Times New Roman" w:hAnsi="Arial" w:cs="Arial"/>
          <w:bCs/>
          <w:color w:val="000000" w:themeColor="text1"/>
          <w:kern w:val="0"/>
          <w:sz w:val="22"/>
          <w:lang w:eastAsia="en-GB"/>
        </w:rPr>
      </w:pPr>
    </w:p>
    <w:p w14:paraId="2F75908B" w14:textId="77777777" w:rsidR="00450A67" w:rsidRDefault="00450A67" w:rsidP="00BE638C">
      <w:pPr>
        <w:spacing w:line="480" w:lineRule="auto"/>
        <w:ind w:left="70"/>
        <w:rPr>
          <w:rFonts w:ascii="Arial" w:eastAsia="Times New Roman" w:hAnsi="Arial" w:cs="Arial"/>
          <w:bCs/>
          <w:color w:val="000000" w:themeColor="text1"/>
          <w:kern w:val="0"/>
          <w:sz w:val="22"/>
          <w:lang w:eastAsia="en-GB"/>
        </w:rPr>
      </w:pPr>
    </w:p>
    <w:p w14:paraId="4C36F737" w14:textId="77777777" w:rsidR="00450A67" w:rsidRDefault="00450A67" w:rsidP="00BE638C">
      <w:pPr>
        <w:spacing w:line="480" w:lineRule="auto"/>
        <w:ind w:left="70"/>
        <w:rPr>
          <w:rFonts w:ascii="Arial" w:eastAsia="Times New Roman" w:hAnsi="Arial" w:cs="Arial"/>
          <w:bCs/>
          <w:color w:val="000000" w:themeColor="text1"/>
          <w:kern w:val="0"/>
          <w:sz w:val="22"/>
          <w:lang w:eastAsia="en-GB"/>
        </w:rPr>
      </w:pPr>
    </w:p>
    <w:p w14:paraId="73B6E732" w14:textId="77777777" w:rsidR="00450A67" w:rsidRPr="00BE638C" w:rsidRDefault="00450A67" w:rsidP="00BE638C">
      <w:pPr>
        <w:spacing w:line="480" w:lineRule="auto"/>
        <w:ind w:left="70"/>
        <w:rPr>
          <w:rFonts w:ascii="Arial" w:eastAsia="Times New Roman" w:hAnsi="Arial" w:cs="Arial"/>
          <w:bCs/>
          <w:color w:val="000000" w:themeColor="text1"/>
          <w:kern w:val="0"/>
          <w:sz w:val="22"/>
          <w:lang w:eastAsia="en-GB"/>
        </w:rPr>
      </w:pPr>
    </w:p>
    <w:p w14:paraId="4AD070C9" w14:textId="77777777" w:rsidR="00BE638C" w:rsidRPr="00BF7EBF" w:rsidRDefault="00BE638C" w:rsidP="00BF7EBF">
      <w:pPr>
        <w:pStyle w:val="FootnoteText"/>
        <w:rPr>
          <w:lang w:val="en-US"/>
        </w:rPr>
      </w:pPr>
    </w:p>
    <w:p w14:paraId="3983A02B" w14:textId="77777777" w:rsidR="00450A67" w:rsidRDefault="00450A67" w:rsidP="009B2EB4">
      <w:pPr>
        <w:pStyle w:val="Heading3"/>
        <w:spacing w:before="0" w:beforeAutospacing="0" w:after="0" w:afterAutospacing="0"/>
        <w:ind w:left="851" w:hanging="851"/>
        <w:jc w:val="both"/>
        <w:rPr>
          <w:rFonts w:ascii="Arial" w:hAnsi="Arial" w:cs="Arial"/>
          <w:color w:val="000000" w:themeColor="text1"/>
          <w:sz w:val="20"/>
          <w:szCs w:val="20"/>
        </w:rPr>
      </w:pPr>
    </w:p>
    <w:p w14:paraId="09A46099" w14:textId="77777777" w:rsidR="009B2EB4" w:rsidRDefault="001D1B31" w:rsidP="009B2EB4">
      <w:pPr>
        <w:pStyle w:val="Heading3"/>
        <w:spacing w:before="0" w:beforeAutospacing="0" w:after="0" w:afterAutospacing="0"/>
        <w:ind w:left="851" w:hanging="851"/>
        <w:jc w:val="both"/>
        <w:rPr>
          <w:rFonts w:ascii="Arial" w:hAnsi="Arial" w:cs="Arial"/>
          <w:b w:val="0"/>
          <w:color w:val="000000" w:themeColor="text1"/>
          <w:sz w:val="20"/>
          <w:szCs w:val="20"/>
        </w:rPr>
      </w:pPr>
      <w:r w:rsidRPr="006A5BBA">
        <w:rPr>
          <w:rFonts w:ascii="Arial" w:hAnsi="Arial" w:cs="Arial"/>
          <w:color w:val="000000" w:themeColor="text1"/>
          <w:sz w:val="20"/>
          <w:szCs w:val="20"/>
        </w:rPr>
        <w:t>Table</w:t>
      </w:r>
      <w:r w:rsidR="00A76212" w:rsidRPr="006A5BBA">
        <w:rPr>
          <w:rFonts w:ascii="Arial" w:hAnsi="Arial" w:cs="Arial"/>
          <w:color w:val="000000" w:themeColor="text1"/>
          <w:sz w:val="20"/>
          <w:szCs w:val="20"/>
        </w:rPr>
        <w:t xml:space="preserve"> 4</w:t>
      </w:r>
      <w:r w:rsidR="0038493B" w:rsidRPr="006A5BBA">
        <w:rPr>
          <w:rFonts w:ascii="Arial" w:hAnsi="Arial" w:cs="Arial"/>
          <w:b w:val="0"/>
          <w:color w:val="000000" w:themeColor="text1"/>
          <w:sz w:val="20"/>
          <w:szCs w:val="20"/>
        </w:rPr>
        <w:t>.</w:t>
      </w:r>
      <w:r w:rsidR="00C66ADA" w:rsidRPr="006A5BBA">
        <w:rPr>
          <w:rFonts w:ascii="Arial" w:hAnsi="Arial" w:cs="Arial"/>
          <w:b w:val="0"/>
          <w:color w:val="000000" w:themeColor="text1"/>
          <w:sz w:val="20"/>
          <w:szCs w:val="20"/>
        </w:rPr>
        <w:t xml:space="preserve"> Enumeration </w:t>
      </w:r>
      <w:r w:rsidRPr="006A5BBA">
        <w:rPr>
          <w:rFonts w:ascii="Arial" w:hAnsi="Arial" w:cs="Arial"/>
          <w:b w:val="0"/>
          <w:color w:val="000000" w:themeColor="text1"/>
          <w:sz w:val="20"/>
          <w:szCs w:val="20"/>
        </w:rPr>
        <w:t>of phosphate solubilizing mi</w:t>
      </w:r>
      <w:r w:rsidR="001833F4" w:rsidRPr="006A5BBA">
        <w:rPr>
          <w:rFonts w:ascii="Arial" w:hAnsi="Arial" w:cs="Arial"/>
          <w:b w:val="0"/>
          <w:color w:val="000000" w:themeColor="text1"/>
          <w:sz w:val="20"/>
          <w:szCs w:val="20"/>
        </w:rPr>
        <w:t>croorganisms at 0, 30, 45 and 75</w:t>
      </w:r>
      <w:r w:rsidRPr="006A5BBA">
        <w:rPr>
          <w:rFonts w:ascii="Arial" w:hAnsi="Arial" w:cs="Arial"/>
          <w:b w:val="0"/>
          <w:color w:val="000000" w:themeColor="text1"/>
          <w:sz w:val="20"/>
          <w:szCs w:val="20"/>
        </w:rPr>
        <w:t xml:space="preserve"> DAS.</w:t>
      </w:r>
    </w:p>
    <w:p w14:paraId="021A924C" w14:textId="77777777" w:rsidR="001D1B31" w:rsidRDefault="001D1B31" w:rsidP="009B2EB4">
      <w:pPr>
        <w:pStyle w:val="Heading3"/>
        <w:spacing w:before="0" w:beforeAutospacing="0" w:after="0" w:afterAutospacing="0"/>
        <w:ind w:left="851" w:hanging="851"/>
        <w:jc w:val="both"/>
        <w:rPr>
          <w:rFonts w:ascii="Arial" w:hAnsi="Arial" w:cs="Arial"/>
          <w:color w:val="000000" w:themeColor="text1"/>
          <w:sz w:val="20"/>
          <w:szCs w:val="20"/>
        </w:rPr>
      </w:pPr>
      <w:r w:rsidRPr="006A5BBA">
        <w:rPr>
          <w:rFonts w:ascii="Arial" w:hAnsi="Arial" w:cs="Arial"/>
          <w:b w:val="0"/>
          <w:color w:val="000000" w:themeColor="text1"/>
          <w:sz w:val="20"/>
          <w:szCs w:val="20"/>
        </w:rPr>
        <w:t xml:space="preserve"> (n=4:mean±SE</w:t>
      </w:r>
      <w:r w:rsidRPr="006A5BBA">
        <w:rPr>
          <w:rFonts w:ascii="Arial" w:hAnsi="Arial" w:cs="Arial"/>
          <w:color w:val="000000" w:themeColor="text1"/>
          <w:sz w:val="20"/>
          <w:szCs w:val="20"/>
        </w:rPr>
        <w:t>)</w:t>
      </w:r>
    </w:p>
    <w:p w14:paraId="506B1060" w14:textId="77777777" w:rsidR="009B2EB4" w:rsidRPr="006A5BBA" w:rsidRDefault="009B2EB4" w:rsidP="009B2EB4">
      <w:pPr>
        <w:pStyle w:val="Heading3"/>
        <w:spacing w:before="0" w:beforeAutospacing="0" w:after="0" w:afterAutospacing="0"/>
        <w:ind w:left="851" w:hanging="851"/>
        <w:jc w:val="both"/>
        <w:rPr>
          <w:rFonts w:ascii="Arial" w:hAnsi="Arial" w:cs="Arial"/>
          <w:b w:val="0"/>
          <w:color w:val="000000" w:themeColor="text1"/>
          <w:sz w:val="20"/>
          <w:szCs w:val="20"/>
        </w:rPr>
      </w:pPr>
    </w:p>
    <w:tbl>
      <w:tblPr>
        <w:tblW w:w="0" w:type="auto"/>
        <w:tblLook w:val="04A0" w:firstRow="1" w:lastRow="0" w:firstColumn="1" w:lastColumn="0" w:noHBand="0" w:noVBand="1"/>
      </w:tblPr>
      <w:tblGrid>
        <w:gridCol w:w="1661"/>
        <w:gridCol w:w="901"/>
        <w:gridCol w:w="900"/>
        <w:gridCol w:w="900"/>
        <w:gridCol w:w="940"/>
        <w:gridCol w:w="900"/>
        <w:gridCol w:w="940"/>
        <w:gridCol w:w="900"/>
        <w:gridCol w:w="1200"/>
      </w:tblGrid>
      <w:tr w:rsidR="00727EC6" w:rsidRPr="006A5BBA" w14:paraId="0B38AC1D" w14:textId="77777777" w:rsidTr="00BE638C">
        <w:tc>
          <w:tcPr>
            <w:tcW w:w="1680" w:type="dxa"/>
            <w:vMerge w:val="restart"/>
          </w:tcPr>
          <w:p w14:paraId="36601782" w14:textId="77777777" w:rsidR="00727EC6" w:rsidRPr="006A5BBA" w:rsidRDefault="00727EC6" w:rsidP="00950724">
            <w:pPr>
              <w:jc w:val="center"/>
              <w:rPr>
                <w:rFonts w:ascii="Arial" w:hAnsi="Arial" w:cs="Arial"/>
                <w:b/>
                <w:color w:val="000000" w:themeColor="text1"/>
                <w:sz w:val="20"/>
                <w:szCs w:val="20"/>
              </w:rPr>
            </w:pPr>
            <w:r w:rsidRPr="006A5BBA">
              <w:rPr>
                <w:rFonts w:ascii="Arial" w:hAnsi="Arial" w:cs="Arial"/>
                <w:color w:val="000000" w:themeColor="text1"/>
                <w:sz w:val="20"/>
                <w:szCs w:val="20"/>
              </w:rPr>
              <w:t>Soil samples</w:t>
            </w:r>
          </w:p>
        </w:tc>
        <w:tc>
          <w:tcPr>
            <w:tcW w:w="7346" w:type="dxa"/>
            <w:gridSpan w:val="8"/>
          </w:tcPr>
          <w:p w14:paraId="1F729E89" w14:textId="77777777" w:rsidR="00727EC6" w:rsidRPr="006A5BBA" w:rsidRDefault="00727EC6" w:rsidP="00950724">
            <w:pPr>
              <w:rPr>
                <w:rFonts w:ascii="Arial" w:hAnsi="Arial" w:cs="Arial"/>
                <w:b/>
                <w:color w:val="000000" w:themeColor="text1"/>
                <w:sz w:val="20"/>
                <w:szCs w:val="20"/>
              </w:rPr>
            </w:pPr>
            <w:r w:rsidRPr="006A5BBA">
              <w:rPr>
                <w:rFonts w:ascii="Arial" w:hAnsi="Arial" w:cs="Arial"/>
                <w:color w:val="000000" w:themeColor="text1"/>
                <w:sz w:val="20"/>
                <w:szCs w:val="20"/>
              </w:rPr>
              <w:t xml:space="preserve">Phosphate </w:t>
            </w:r>
            <w:r w:rsidR="001833F4" w:rsidRPr="006A5BBA">
              <w:rPr>
                <w:rFonts w:ascii="Arial" w:hAnsi="Arial" w:cs="Arial"/>
                <w:color w:val="000000" w:themeColor="text1"/>
                <w:sz w:val="20"/>
                <w:szCs w:val="20"/>
              </w:rPr>
              <w:t>S</w:t>
            </w:r>
            <w:r w:rsidRPr="006A5BBA">
              <w:rPr>
                <w:rFonts w:ascii="Arial" w:hAnsi="Arial" w:cs="Arial"/>
                <w:color w:val="000000" w:themeColor="text1"/>
                <w:sz w:val="20"/>
                <w:szCs w:val="20"/>
              </w:rPr>
              <w:t>olubilizers</w:t>
            </w:r>
          </w:p>
        </w:tc>
      </w:tr>
      <w:tr w:rsidR="00F64875" w:rsidRPr="006A5BBA" w14:paraId="662037AF" w14:textId="77777777" w:rsidTr="00BE638C">
        <w:tc>
          <w:tcPr>
            <w:tcW w:w="1680" w:type="dxa"/>
            <w:vMerge/>
          </w:tcPr>
          <w:p w14:paraId="182F8CCF" w14:textId="77777777" w:rsidR="00727EC6" w:rsidRPr="006A5BBA" w:rsidRDefault="00727EC6" w:rsidP="00950724">
            <w:pPr>
              <w:rPr>
                <w:rFonts w:ascii="Arial" w:hAnsi="Arial" w:cs="Arial"/>
                <w:color w:val="000000" w:themeColor="text1"/>
                <w:sz w:val="20"/>
                <w:szCs w:val="20"/>
              </w:rPr>
            </w:pPr>
          </w:p>
        </w:tc>
        <w:tc>
          <w:tcPr>
            <w:tcW w:w="1582" w:type="dxa"/>
            <w:gridSpan w:val="2"/>
          </w:tcPr>
          <w:p w14:paraId="7339A47B"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 DAS</w:t>
            </w:r>
          </w:p>
        </w:tc>
        <w:tc>
          <w:tcPr>
            <w:tcW w:w="1820" w:type="dxa"/>
            <w:gridSpan w:val="2"/>
          </w:tcPr>
          <w:p w14:paraId="0568073C"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30 DAS</w:t>
            </w:r>
          </w:p>
        </w:tc>
        <w:tc>
          <w:tcPr>
            <w:tcW w:w="1820" w:type="dxa"/>
            <w:gridSpan w:val="2"/>
          </w:tcPr>
          <w:p w14:paraId="02EA48B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45DAS</w:t>
            </w:r>
          </w:p>
        </w:tc>
        <w:tc>
          <w:tcPr>
            <w:tcW w:w="2124" w:type="dxa"/>
            <w:gridSpan w:val="2"/>
          </w:tcPr>
          <w:p w14:paraId="70F445A1" w14:textId="77777777" w:rsidR="00727EC6" w:rsidRPr="006A5BBA" w:rsidRDefault="001833F4" w:rsidP="00950724">
            <w:pPr>
              <w:rPr>
                <w:rFonts w:ascii="Arial" w:hAnsi="Arial" w:cs="Arial"/>
                <w:color w:val="000000" w:themeColor="text1"/>
                <w:sz w:val="20"/>
                <w:szCs w:val="20"/>
              </w:rPr>
            </w:pPr>
            <w:r w:rsidRPr="006A5BBA">
              <w:rPr>
                <w:rFonts w:ascii="Arial" w:hAnsi="Arial" w:cs="Arial"/>
                <w:color w:val="000000" w:themeColor="text1"/>
                <w:sz w:val="20"/>
                <w:szCs w:val="20"/>
              </w:rPr>
              <w:t xml:space="preserve">75 </w:t>
            </w:r>
            <w:r w:rsidR="00727EC6" w:rsidRPr="006A5BBA">
              <w:rPr>
                <w:rFonts w:ascii="Arial" w:hAnsi="Arial" w:cs="Arial"/>
                <w:color w:val="000000" w:themeColor="text1"/>
                <w:sz w:val="20"/>
                <w:szCs w:val="20"/>
              </w:rPr>
              <w:t>DAS</w:t>
            </w:r>
          </w:p>
        </w:tc>
      </w:tr>
      <w:tr w:rsidR="00727EC6" w:rsidRPr="006A5BBA" w14:paraId="6F3D7813" w14:textId="77777777" w:rsidTr="00BE638C">
        <w:tc>
          <w:tcPr>
            <w:tcW w:w="1680" w:type="dxa"/>
            <w:vMerge/>
          </w:tcPr>
          <w:p w14:paraId="7D0531A0" w14:textId="77777777" w:rsidR="00727EC6" w:rsidRPr="006A5BBA" w:rsidRDefault="00727EC6" w:rsidP="00950724">
            <w:pPr>
              <w:rPr>
                <w:rFonts w:ascii="Arial" w:hAnsi="Arial" w:cs="Arial"/>
                <w:b/>
                <w:color w:val="000000" w:themeColor="text1"/>
                <w:sz w:val="20"/>
                <w:szCs w:val="20"/>
              </w:rPr>
            </w:pPr>
          </w:p>
        </w:tc>
        <w:tc>
          <w:tcPr>
            <w:tcW w:w="869" w:type="dxa"/>
          </w:tcPr>
          <w:p w14:paraId="4B4DCD65"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Bacteria</w:t>
            </w:r>
          </w:p>
          <w:p w14:paraId="02CD88B7"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cfu/g)</w:t>
            </w:r>
          </w:p>
        </w:tc>
        <w:tc>
          <w:tcPr>
            <w:tcW w:w="713" w:type="dxa"/>
          </w:tcPr>
          <w:p w14:paraId="220292F9"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Fungi</w:t>
            </w:r>
          </w:p>
          <w:p w14:paraId="57CD20AB"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cfu/g)</w:t>
            </w:r>
          </w:p>
        </w:tc>
        <w:tc>
          <w:tcPr>
            <w:tcW w:w="869" w:type="dxa"/>
          </w:tcPr>
          <w:p w14:paraId="736B122A"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Bacteria</w:t>
            </w:r>
          </w:p>
          <w:p w14:paraId="6DA4D17D"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cfu/g)</w:t>
            </w:r>
          </w:p>
        </w:tc>
        <w:tc>
          <w:tcPr>
            <w:tcW w:w="951" w:type="dxa"/>
          </w:tcPr>
          <w:p w14:paraId="6705888B"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Fungi</w:t>
            </w:r>
          </w:p>
          <w:p w14:paraId="5A541822"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cfu/g)</w:t>
            </w:r>
          </w:p>
        </w:tc>
        <w:tc>
          <w:tcPr>
            <w:tcW w:w="869" w:type="dxa"/>
          </w:tcPr>
          <w:p w14:paraId="672EAFCF"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Bacteria</w:t>
            </w:r>
          </w:p>
          <w:p w14:paraId="051B81C7"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cfu/g)</w:t>
            </w:r>
          </w:p>
        </w:tc>
        <w:tc>
          <w:tcPr>
            <w:tcW w:w="951" w:type="dxa"/>
          </w:tcPr>
          <w:p w14:paraId="0B4E6026"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Fungi</w:t>
            </w:r>
          </w:p>
          <w:p w14:paraId="58CB55C3"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cfu/g)</w:t>
            </w:r>
          </w:p>
        </w:tc>
        <w:tc>
          <w:tcPr>
            <w:tcW w:w="910" w:type="dxa"/>
          </w:tcPr>
          <w:p w14:paraId="0BA61061"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Bacteria</w:t>
            </w:r>
          </w:p>
          <w:p w14:paraId="7CCF1A59"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cfu/g)</w:t>
            </w:r>
          </w:p>
        </w:tc>
        <w:tc>
          <w:tcPr>
            <w:tcW w:w="1214" w:type="dxa"/>
          </w:tcPr>
          <w:p w14:paraId="3032C29E"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Fungi</w:t>
            </w:r>
          </w:p>
          <w:p w14:paraId="2660EBA9"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cfu/g)</w:t>
            </w:r>
          </w:p>
        </w:tc>
      </w:tr>
      <w:tr w:rsidR="00727EC6" w:rsidRPr="006A5BBA" w14:paraId="13A1C484" w14:textId="77777777" w:rsidTr="00BE638C">
        <w:tc>
          <w:tcPr>
            <w:tcW w:w="1680" w:type="dxa"/>
          </w:tcPr>
          <w:p w14:paraId="24346E42" w14:textId="77777777" w:rsidR="00727EC6" w:rsidRPr="006A5BBA" w:rsidRDefault="00727EC6" w:rsidP="00950724">
            <w:pPr>
              <w:jc w:val="center"/>
              <w:rPr>
                <w:rFonts w:ascii="Arial" w:hAnsi="Arial" w:cs="Arial"/>
                <w:color w:val="000000" w:themeColor="text1"/>
                <w:sz w:val="20"/>
                <w:szCs w:val="20"/>
              </w:rPr>
            </w:pPr>
          </w:p>
          <w:p w14:paraId="0A76AF79" w14:textId="77777777" w:rsidR="00727EC6" w:rsidRPr="006A5BBA" w:rsidRDefault="00727EC6" w:rsidP="00950724">
            <w:pPr>
              <w:jc w:val="center"/>
              <w:rPr>
                <w:rFonts w:ascii="Arial" w:hAnsi="Arial" w:cs="Arial"/>
                <w:color w:val="000000" w:themeColor="text1"/>
                <w:sz w:val="20"/>
                <w:szCs w:val="20"/>
              </w:rPr>
            </w:pPr>
            <w:r w:rsidRPr="006A5BBA">
              <w:rPr>
                <w:rFonts w:ascii="Arial" w:hAnsi="Arial" w:cs="Arial"/>
                <w:color w:val="000000" w:themeColor="text1"/>
                <w:sz w:val="20"/>
                <w:szCs w:val="20"/>
              </w:rPr>
              <w:t>T1</w:t>
            </w:r>
            <w:r w:rsidRPr="006A5BBA">
              <w:rPr>
                <w:rFonts w:ascii="Arial" w:hAnsi="Arial" w:cs="Arial"/>
                <w:i/>
                <w:color w:val="000000" w:themeColor="text1"/>
                <w:sz w:val="20"/>
                <w:szCs w:val="20"/>
              </w:rPr>
              <w:t>@Trichoderma viride</w:t>
            </w:r>
            <w:r w:rsidRPr="006A5BBA">
              <w:rPr>
                <w:rFonts w:ascii="Arial" w:hAnsi="Arial" w:cs="Arial"/>
                <w:color w:val="000000" w:themeColor="text1"/>
                <w:sz w:val="20"/>
                <w:szCs w:val="20"/>
              </w:rPr>
              <w:t>(T.V)</w:t>
            </w:r>
          </w:p>
        </w:tc>
        <w:tc>
          <w:tcPr>
            <w:tcW w:w="869" w:type="dxa"/>
          </w:tcPr>
          <w:p w14:paraId="0636721A"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0.107 ± 0.007</w:t>
            </w:r>
          </w:p>
        </w:tc>
        <w:tc>
          <w:tcPr>
            <w:tcW w:w="713" w:type="dxa"/>
          </w:tcPr>
          <w:p w14:paraId="71C40B4F"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9± 1.52</w:t>
            </w:r>
          </w:p>
        </w:tc>
        <w:tc>
          <w:tcPr>
            <w:tcW w:w="869" w:type="dxa"/>
          </w:tcPr>
          <w:p w14:paraId="08F2DAED"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0.29 ± 0.012</w:t>
            </w:r>
          </w:p>
        </w:tc>
        <w:tc>
          <w:tcPr>
            <w:tcW w:w="951" w:type="dxa"/>
          </w:tcPr>
          <w:p w14:paraId="67C56813"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29.7 ± 2.19</w:t>
            </w:r>
          </w:p>
        </w:tc>
        <w:tc>
          <w:tcPr>
            <w:tcW w:w="869" w:type="dxa"/>
          </w:tcPr>
          <w:p w14:paraId="1B3680AA"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0.162 ± 0.001</w:t>
            </w:r>
          </w:p>
        </w:tc>
        <w:tc>
          <w:tcPr>
            <w:tcW w:w="951" w:type="dxa"/>
          </w:tcPr>
          <w:p w14:paraId="14F2B27B"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 xml:space="preserve">20.7±1.2 </w:t>
            </w:r>
          </w:p>
        </w:tc>
        <w:tc>
          <w:tcPr>
            <w:tcW w:w="910" w:type="dxa"/>
          </w:tcPr>
          <w:p w14:paraId="3DB5DF6B"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0.143± 0.003</w:t>
            </w:r>
          </w:p>
        </w:tc>
        <w:tc>
          <w:tcPr>
            <w:tcW w:w="1214" w:type="dxa"/>
          </w:tcPr>
          <w:p w14:paraId="0548D155"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11.767±0.094</w:t>
            </w:r>
          </w:p>
          <w:p w14:paraId="55936BF7" w14:textId="77777777" w:rsidR="00727EC6" w:rsidRPr="006A5BBA" w:rsidRDefault="00727EC6" w:rsidP="00950724">
            <w:pPr>
              <w:rPr>
                <w:rFonts w:ascii="Arial" w:hAnsi="Arial" w:cs="Arial"/>
                <w:color w:val="000000" w:themeColor="text1"/>
                <w:sz w:val="20"/>
                <w:szCs w:val="20"/>
              </w:rPr>
            </w:pPr>
          </w:p>
        </w:tc>
      </w:tr>
      <w:tr w:rsidR="00727EC6" w:rsidRPr="006A5BBA" w14:paraId="7FEB135E" w14:textId="77777777" w:rsidTr="00BE638C">
        <w:tc>
          <w:tcPr>
            <w:tcW w:w="1680" w:type="dxa"/>
          </w:tcPr>
          <w:p w14:paraId="3FFCB101" w14:textId="77777777" w:rsidR="00727EC6" w:rsidRPr="006A5BBA" w:rsidRDefault="00727EC6" w:rsidP="00950724">
            <w:pPr>
              <w:jc w:val="center"/>
              <w:rPr>
                <w:rFonts w:ascii="Arial" w:hAnsi="Arial" w:cs="Arial"/>
                <w:color w:val="000000" w:themeColor="text1"/>
                <w:sz w:val="20"/>
                <w:szCs w:val="20"/>
              </w:rPr>
            </w:pPr>
            <w:r w:rsidRPr="006A5BBA">
              <w:rPr>
                <w:rFonts w:ascii="Arial" w:hAnsi="Arial" w:cs="Arial"/>
                <w:color w:val="000000" w:themeColor="text1"/>
                <w:sz w:val="20"/>
                <w:szCs w:val="20"/>
              </w:rPr>
              <w:t>T2</w:t>
            </w:r>
            <w:r w:rsidRPr="006A5BBA">
              <w:rPr>
                <w:rFonts w:ascii="Arial" w:hAnsi="Arial" w:cs="Arial"/>
                <w:i/>
                <w:color w:val="000000" w:themeColor="text1"/>
                <w:sz w:val="20"/>
                <w:szCs w:val="20"/>
              </w:rPr>
              <w:t>@Azotobacter chroococcum</w:t>
            </w:r>
            <w:r w:rsidRPr="006A5BBA">
              <w:rPr>
                <w:rFonts w:ascii="Arial" w:hAnsi="Arial" w:cs="Arial"/>
                <w:color w:val="000000" w:themeColor="text1"/>
                <w:sz w:val="20"/>
                <w:szCs w:val="20"/>
              </w:rPr>
              <w:t>(A.C)+</w:t>
            </w:r>
            <w:r w:rsidRPr="006A5BBA">
              <w:rPr>
                <w:rFonts w:ascii="Arial" w:hAnsi="Arial" w:cs="Arial"/>
                <w:i/>
                <w:color w:val="000000" w:themeColor="text1"/>
                <w:sz w:val="20"/>
                <w:szCs w:val="20"/>
              </w:rPr>
              <w:t xml:space="preserve"> Trichoderma viride</w:t>
            </w:r>
            <w:r w:rsidRPr="006A5BBA">
              <w:rPr>
                <w:rFonts w:ascii="Arial" w:hAnsi="Arial" w:cs="Arial"/>
                <w:color w:val="000000" w:themeColor="text1"/>
                <w:sz w:val="20"/>
                <w:szCs w:val="20"/>
              </w:rPr>
              <w:t>(T.V)</w:t>
            </w:r>
          </w:p>
        </w:tc>
        <w:tc>
          <w:tcPr>
            <w:tcW w:w="869" w:type="dxa"/>
          </w:tcPr>
          <w:p w14:paraId="5C1F3DEA"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0.123± 0.009</w:t>
            </w:r>
          </w:p>
        </w:tc>
        <w:tc>
          <w:tcPr>
            <w:tcW w:w="713" w:type="dxa"/>
          </w:tcPr>
          <w:p w14:paraId="35972FF2"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8.7± 1.2</w:t>
            </w:r>
          </w:p>
        </w:tc>
        <w:tc>
          <w:tcPr>
            <w:tcW w:w="869" w:type="dxa"/>
          </w:tcPr>
          <w:p w14:paraId="04172D03"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0.323 ± 0.013</w:t>
            </w:r>
          </w:p>
        </w:tc>
        <w:tc>
          <w:tcPr>
            <w:tcW w:w="951" w:type="dxa"/>
          </w:tcPr>
          <w:p w14:paraId="0826744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28.3± 2.03</w:t>
            </w:r>
          </w:p>
        </w:tc>
        <w:tc>
          <w:tcPr>
            <w:tcW w:w="869" w:type="dxa"/>
          </w:tcPr>
          <w:p w14:paraId="4646A2E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0.192 ± 0.001</w:t>
            </w:r>
          </w:p>
        </w:tc>
        <w:tc>
          <w:tcPr>
            <w:tcW w:w="951" w:type="dxa"/>
          </w:tcPr>
          <w:p w14:paraId="1EE34D3C"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 xml:space="preserve">20.3±1.86 </w:t>
            </w:r>
          </w:p>
        </w:tc>
        <w:tc>
          <w:tcPr>
            <w:tcW w:w="910" w:type="dxa"/>
          </w:tcPr>
          <w:p w14:paraId="1116B2D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0.162± 0.002</w:t>
            </w:r>
          </w:p>
        </w:tc>
        <w:tc>
          <w:tcPr>
            <w:tcW w:w="1214" w:type="dxa"/>
          </w:tcPr>
          <w:p w14:paraId="2ED6C25C"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8.071±0.15</w:t>
            </w:r>
          </w:p>
        </w:tc>
      </w:tr>
      <w:tr w:rsidR="00727EC6" w:rsidRPr="006A5BBA" w14:paraId="65E10A9E" w14:textId="77777777" w:rsidTr="00BE638C">
        <w:tc>
          <w:tcPr>
            <w:tcW w:w="1680" w:type="dxa"/>
          </w:tcPr>
          <w:p w14:paraId="7852F614" w14:textId="77777777" w:rsidR="00727EC6" w:rsidRPr="006A5BBA" w:rsidRDefault="00727EC6" w:rsidP="00950724">
            <w:pPr>
              <w:jc w:val="center"/>
              <w:rPr>
                <w:rFonts w:ascii="Arial" w:hAnsi="Arial" w:cs="Arial"/>
                <w:color w:val="000000" w:themeColor="text1"/>
                <w:sz w:val="20"/>
                <w:szCs w:val="20"/>
              </w:rPr>
            </w:pPr>
            <w:r w:rsidRPr="006A5BBA">
              <w:rPr>
                <w:rFonts w:ascii="Arial" w:hAnsi="Arial" w:cs="Arial"/>
                <w:color w:val="000000" w:themeColor="text1"/>
                <w:sz w:val="20"/>
                <w:szCs w:val="20"/>
              </w:rPr>
              <w:t>T3</w:t>
            </w:r>
            <w:r w:rsidRPr="006A5BBA">
              <w:rPr>
                <w:rFonts w:ascii="Arial" w:hAnsi="Arial" w:cs="Arial"/>
                <w:i/>
                <w:color w:val="000000" w:themeColor="text1"/>
                <w:sz w:val="20"/>
                <w:szCs w:val="20"/>
              </w:rPr>
              <w:t xml:space="preserve">@Pseudomonas striata </w:t>
            </w:r>
            <w:r w:rsidRPr="006A5BBA">
              <w:rPr>
                <w:rFonts w:ascii="Arial" w:hAnsi="Arial" w:cs="Arial"/>
                <w:color w:val="000000" w:themeColor="text1"/>
                <w:sz w:val="20"/>
                <w:szCs w:val="20"/>
              </w:rPr>
              <w:t>( P.S) +</w:t>
            </w:r>
            <w:r w:rsidRPr="006A5BBA">
              <w:rPr>
                <w:rFonts w:ascii="Arial" w:hAnsi="Arial" w:cs="Arial"/>
                <w:i/>
                <w:color w:val="000000" w:themeColor="text1"/>
                <w:sz w:val="20"/>
                <w:szCs w:val="20"/>
              </w:rPr>
              <w:t xml:space="preserve"> Trichoderma viride</w:t>
            </w:r>
            <w:r w:rsidRPr="006A5BBA">
              <w:rPr>
                <w:rFonts w:ascii="Arial" w:hAnsi="Arial" w:cs="Arial"/>
                <w:color w:val="000000" w:themeColor="text1"/>
                <w:sz w:val="20"/>
                <w:szCs w:val="20"/>
              </w:rPr>
              <w:t>(T.V)</w:t>
            </w:r>
          </w:p>
        </w:tc>
        <w:tc>
          <w:tcPr>
            <w:tcW w:w="869" w:type="dxa"/>
          </w:tcPr>
          <w:p w14:paraId="21B7641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0.136 ± 0.001</w:t>
            </w:r>
          </w:p>
        </w:tc>
        <w:tc>
          <w:tcPr>
            <w:tcW w:w="713" w:type="dxa"/>
          </w:tcPr>
          <w:p w14:paraId="13868AF6"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7.3 ± 2.33</w:t>
            </w:r>
          </w:p>
          <w:p w14:paraId="2B8DCE58" w14:textId="77777777" w:rsidR="00727EC6" w:rsidRPr="006A5BBA" w:rsidRDefault="00727EC6" w:rsidP="00950724">
            <w:pPr>
              <w:rPr>
                <w:rFonts w:ascii="Arial" w:hAnsi="Arial" w:cs="Arial"/>
                <w:color w:val="000000" w:themeColor="text1"/>
                <w:sz w:val="20"/>
                <w:szCs w:val="20"/>
              </w:rPr>
            </w:pPr>
          </w:p>
        </w:tc>
        <w:tc>
          <w:tcPr>
            <w:tcW w:w="869" w:type="dxa"/>
          </w:tcPr>
          <w:p w14:paraId="7A31CAAD"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0.343± 0.012</w:t>
            </w:r>
          </w:p>
        </w:tc>
        <w:tc>
          <w:tcPr>
            <w:tcW w:w="951" w:type="dxa"/>
          </w:tcPr>
          <w:p w14:paraId="63393E5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23.3±1.86</w:t>
            </w:r>
          </w:p>
          <w:p w14:paraId="2619743C" w14:textId="77777777" w:rsidR="00727EC6" w:rsidRPr="006A5BBA" w:rsidRDefault="00727EC6" w:rsidP="00950724">
            <w:pPr>
              <w:rPr>
                <w:rFonts w:ascii="Arial" w:hAnsi="Arial" w:cs="Arial"/>
                <w:color w:val="000000" w:themeColor="text1"/>
                <w:sz w:val="20"/>
                <w:szCs w:val="20"/>
              </w:rPr>
            </w:pPr>
          </w:p>
        </w:tc>
        <w:tc>
          <w:tcPr>
            <w:tcW w:w="869" w:type="dxa"/>
          </w:tcPr>
          <w:p w14:paraId="398CF97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0.198 ± 0.001</w:t>
            </w:r>
          </w:p>
        </w:tc>
        <w:tc>
          <w:tcPr>
            <w:tcW w:w="951" w:type="dxa"/>
          </w:tcPr>
          <w:p w14:paraId="704B11A2"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17.7±1.76</w:t>
            </w:r>
          </w:p>
        </w:tc>
        <w:tc>
          <w:tcPr>
            <w:tcW w:w="910" w:type="dxa"/>
          </w:tcPr>
          <w:p w14:paraId="0AF0780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0.182± 0.001</w:t>
            </w:r>
          </w:p>
        </w:tc>
        <w:tc>
          <w:tcPr>
            <w:tcW w:w="1214" w:type="dxa"/>
          </w:tcPr>
          <w:p w14:paraId="463967E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5.64±0.174</w:t>
            </w:r>
          </w:p>
          <w:p w14:paraId="2353EE13" w14:textId="77777777" w:rsidR="00727EC6" w:rsidRPr="006A5BBA" w:rsidRDefault="00727EC6" w:rsidP="00950724">
            <w:pPr>
              <w:rPr>
                <w:rFonts w:ascii="Arial" w:hAnsi="Arial" w:cs="Arial"/>
                <w:color w:val="000000" w:themeColor="text1"/>
                <w:sz w:val="20"/>
                <w:szCs w:val="20"/>
              </w:rPr>
            </w:pPr>
          </w:p>
        </w:tc>
      </w:tr>
      <w:tr w:rsidR="00727EC6" w:rsidRPr="006A5BBA" w14:paraId="4A0116C1" w14:textId="77777777" w:rsidTr="00BE638C">
        <w:tc>
          <w:tcPr>
            <w:tcW w:w="1680" w:type="dxa"/>
          </w:tcPr>
          <w:p w14:paraId="056146B0" w14:textId="77777777" w:rsidR="00727EC6" w:rsidRPr="006A5BBA" w:rsidRDefault="00727EC6" w:rsidP="00950724">
            <w:pPr>
              <w:tabs>
                <w:tab w:val="left" w:pos="1110"/>
              </w:tabs>
              <w:jc w:val="center"/>
              <w:rPr>
                <w:rFonts w:ascii="Arial" w:hAnsi="Arial" w:cs="Arial"/>
                <w:color w:val="000000" w:themeColor="text1"/>
                <w:sz w:val="20"/>
                <w:szCs w:val="20"/>
              </w:rPr>
            </w:pPr>
            <w:r w:rsidRPr="006A5BBA">
              <w:rPr>
                <w:rFonts w:ascii="Arial" w:hAnsi="Arial" w:cs="Arial"/>
                <w:color w:val="000000" w:themeColor="text1"/>
                <w:sz w:val="20"/>
                <w:szCs w:val="20"/>
              </w:rPr>
              <w:t>T4@</w:t>
            </w:r>
            <w:r w:rsidRPr="006A5BBA">
              <w:rPr>
                <w:rFonts w:ascii="Arial" w:hAnsi="Arial" w:cs="Arial"/>
                <w:i/>
                <w:color w:val="000000" w:themeColor="text1"/>
                <w:sz w:val="20"/>
                <w:szCs w:val="20"/>
              </w:rPr>
              <w:t>Azotobacter chroococcum</w:t>
            </w:r>
            <w:r w:rsidRPr="006A5BBA">
              <w:rPr>
                <w:rFonts w:ascii="Arial" w:hAnsi="Arial" w:cs="Arial"/>
                <w:color w:val="000000" w:themeColor="text1"/>
                <w:sz w:val="20"/>
                <w:szCs w:val="20"/>
              </w:rPr>
              <w:t>(A.C)+</w:t>
            </w:r>
            <w:r w:rsidRPr="006A5BBA">
              <w:rPr>
                <w:rFonts w:ascii="Arial" w:hAnsi="Arial" w:cs="Arial"/>
                <w:i/>
                <w:color w:val="000000" w:themeColor="text1"/>
                <w:sz w:val="20"/>
                <w:szCs w:val="20"/>
              </w:rPr>
              <w:t xml:space="preserve"> Pseudomonas striata </w:t>
            </w:r>
            <w:r w:rsidRPr="006A5BBA">
              <w:rPr>
                <w:rFonts w:ascii="Arial" w:hAnsi="Arial" w:cs="Arial"/>
                <w:color w:val="000000" w:themeColor="text1"/>
                <w:sz w:val="20"/>
                <w:szCs w:val="20"/>
              </w:rPr>
              <w:t>( P.S)   +</w:t>
            </w:r>
            <w:r w:rsidRPr="006A5BBA">
              <w:rPr>
                <w:rFonts w:ascii="Arial" w:hAnsi="Arial" w:cs="Arial"/>
                <w:i/>
                <w:color w:val="000000" w:themeColor="text1"/>
                <w:sz w:val="20"/>
                <w:szCs w:val="20"/>
              </w:rPr>
              <w:t xml:space="preserve">   Trichoderma viride</w:t>
            </w:r>
            <w:r w:rsidRPr="006A5BBA">
              <w:rPr>
                <w:rFonts w:ascii="Arial" w:hAnsi="Arial" w:cs="Arial"/>
                <w:color w:val="000000" w:themeColor="text1"/>
                <w:sz w:val="20"/>
                <w:szCs w:val="20"/>
              </w:rPr>
              <w:t>(T.V).</w:t>
            </w:r>
          </w:p>
        </w:tc>
        <w:tc>
          <w:tcPr>
            <w:tcW w:w="869" w:type="dxa"/>
          </w:tcPr>
          <w:p w14:paraId="7FE1880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0.137 ± 0.001</w:t>
            </w:r>
          </w:p>
        </w:tc>
        <w:tc>
          <w:tcPr>
            <w:tcW w:w="713" w:type="dxa"/>
          </w:tcPr>
          <w:p w14:paraId="0A2B85CD"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7.7± 1.33</w:t>
            </w:r>
          </w:p>
        </w:tc>
        <w:tc>
          <w:tcPr>
            <w:tcW w:w="869" w:type="dxa"/>
          </w:tcPr>
          <w:p w14:paraId="42B8D1A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0.350 ± 0.015</w:t>
            </w:r>
          </w:p>
        </w:tc>
        <w:tc>
          <w:tcPr>
            <w:tcW w:w="951" w:type="dxa"/>
          </w:tcPr>
          <w:p w14:paraId="474EE44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24±1.73</w:t>
            </w:r>
          </w:p>
        </w:tc>
        <w:tc>
          <w:tcPr>
            <w:tcW w:w="869" w:type="dxa"/>
          </w:tcPr>
          <w:p w14:paraId="3897787E"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0.214± 0.002</w:t>
            </w:r>
          </w:p>
        </w:tc>
        <w:tc>
          <w:tcPr>
            <w:tcW w:w="951" w:type="dxa"/>
          </w:tcPr>
          <w:p w14:paraId="25F63C5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19.3±1.2</w:t>
            </w:r>
          </w:p>
        </w:tc>
        <w:tc>
          <w:tcPr>
            <w:tcW w:w="910" w:type="dxa"/>
          </w:tcPr>
          <w:p w14:paraId="727487ED"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0.184± 0.001</w:t>
            </w:r>
          </w:p>
        </w:tc>
        <w:tc>
          <w:tcPr>
            <w:tcW w:w="1214" w:type="dxa"/>
          </w:tcPr>
          <w:p w14:paraId="7B8F7825"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7.596±0.225</w:t>
            </w:r>
          </w:p>
        </w:tc>
      </w:tr>
      <w:tr w:rsidR="00727EC6" w:rsidRPr="006A5BBA" w14:paraId="5D7AEE76" w14:textId="77777777" w:rsidTr="00BE638C">
        <w:tc>
          <w:tcPr>
            <w:tcW w:w="1680" w:type="dxa"/>
          </w:tcPr>
          <w:p w14:paraId="26D2D8EF" w14:textId="77777777" w:rsidR="00727EC6" w:rsidRPr="006A5BBA" w:rsidRDefault="00727EC6" w:rsidP="00950724">
            <w:pPr>
              <w:ind w:left="108"/>
              <w:jc w:val="center"/>
              <w:rPr>
                <w:rFonts w:ascii="Arial" w:hAnsi="Arial" w:cs="Arial"/>
                <w:color w:val="000000" w:themeColor="text1"/>
                <w:sz w:val="20"/>
                <w:szCs w:val="20"/>
              </w:rPr>
            </w:pPr>
            <w:r w:rsidRPr="006A5BBA">
              <w:rPr>
                <w:rFonts w:ascii="Arial" w:hAnsi="Arial" w:cs="Arial"/>
                <w:color w:val="000000" w:themeColor="text1"/>
                <w:sz w:val="20"/>
                <w:szCs w:val="20"/>
              </w:rPr>
              <w:t>T5</w:t>
            </w:r>
            <w:r w:rsidRPr="006A5BBA">
              <w:rPr>
                <w:rFonts w:ascii="Arial" w:hAnsi="Arial" w:cs="Arial"/>
                <w:i/>
                <w:color w:val="000000" w:themeColor="text1"/>
                <w:sz w:val="20"/>
                <w:szCs w:val="20"/>
              </w:rPr>
              <w:t>@Azotobacter chroococcum</w:t>
            </w:r>
            <w:r w:rsidRPr="006A5BBA">
              <w:rPr>
                <w:rFonts w:ascii="Arial" w:hAnsi="Arial" w:cs="Arial"/>
                <w:color w:val="000000" w:themeColor="text1"/>
                <w:sz w:val="20"/>
                <w:szCs w:val="20"/>
              </w:rPr>
              <w:t>(A.C)</w:t>
            </w:r>
          </w:p>
        </w:tc>
        <w:tc>
          <w:tcPr>
            <w:tcW w:w="869" w:type="dxa"/>
          </w:tcPr>
          <w:p w14:paraId="01D9151B"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0.143 ± 0.003</w:t>
            </w:r>
          </w:p>
        </w:tc>
        <w:tc>
          <w:tcPr>
            <w:tcW w:w="713" w:type="dxa"/>
          </w:tcPr>
          <w:p w14:paraId="000B5CD8"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3.7 ± 0.33</w:t>
            </w:r>
          </w:p>
          <w:p w14:paraId="4EF56824" w14:textId="77777777" w:rsidR="00727EC6" w:rsidRPr="006A5BBA" w:rsidRDefault="00727EC6" w:rsidP="00950724">
            <w:pPr>
              <w:rPr>
                <w:rFonts w:ascii="Arial" w:hAnsi="Arial" w:cs="Arial"/>
                <w:color w:val="000000" w:themeColor="text1"/>
                <w:sz w:val="20"/>
                <w:szCs w:val="20"/>
              </w:rPr>
            </w:pPr>
          </w:p>
        </w:tc>
        <w:tc>
          <w:tcPr>
            <w:tcW w:w="869" w:type="dxa"/>
          </w:tcPr>
          <w:p w14:paraId="37A91B38"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0.333 ± 0.013</w:t>
            </w:r>
          </w:p>
        </w:tc>
        <w:tc>
          <w:tcPr>
            <w:tcW w:w="951" w:type="dxa"/>
          </w:tcPr>
          <w:p w14:paraId="6D85FCB2"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14±1.73</w:t>
            </w:r>
          </w:p>
          <w:p w14:paraId="483C3233" w14:textId="77777777" w:rsidR="00727EC6" w:rsidRPr="006A5BBA" w:rsidRDefault="00727EC6" w:rsidP="00950724">
            <w:pPr>
              <w:rPr>
                <w:rFonts w:ascii="Arial" w:hAnsi="Arial" w:cs="Arial"/>
                <w:color w:val="000000" w:themeColor="text1"/>
                <w:sz w:val="20"/>
                <w:szCs w:val="20"/>
              </w:rPr>
            </w:pPr>
          </w:p>
        </w:tc>
        <w:tc>
          <w:tcPr>
            <w:tcW w:w="869" w:type="dxa"/>
          </w:tcPr>
          <w:p w14:paraId="485E99FB"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0.211± 0.001</w:t>
            </w:r>
          </w:p>
        </w:tc>
        <w:tc>
          <w:tcPr>
            <w:tcW w:w="951" w:type="dxa"/>
          </w:tcPr>
          <w:p w14:paraId="704608A6"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11.7±2.03</w:t>
            </w:r>
          </w:p>
        </w:tc>
        <w:tc>
          <w:tcPr>
            <w:tcW w:w="910" w:type="dxa"/>
          </w:tcPr>
          <w:p w14:paraId="49C6B9AC"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0.180 ± 0.001</w:t>
            </w:r>
          </w:p>
        </w:tc>
        <w:tc>
          <w:tcPr>
            <w:tcW w:w="1214" w:type="dxa"/>
          </w:tcPr>
          <w:p w14:paraId="67CDCE94"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5.64±0.174</w:t>
            </w:r>
          </w:p>
        </w:tc>
      </w:tr>
      <w:tr w:rsidR="00727EC6" w:rsidRPr="006A5BBA" w14:paraId="05A7547C" w14:textId="77777777" w:rsidTr="00BE638C">
        <w:tc>
          <w:tcPr>
            <w:tcW w:w="1680" w:type="dxa"/>
          </w:tcPr>
          <w:p w14:paraId="501B17E2" w14:textId="77777777" w:rsidR="00727EC6" w:rsidRPr="006A5BBA" w:rsidRDefault="00727EC6" w:rsidP="00950724">
            <w:pPr>
              <w:jc w:val="center"/>
              <w:rPr>
                <w:rFonts w:ascii="Arial" w:hAnsi="Arial" w:cs="Arial"/>
                <w:color w:val="000000" w:themeColor="text1"/>
                <w:sz w:val="20"/>
                <w:szCs w:val="20"/>
              </w:rPr>
            </w:pPr>
            <w:r w:rsidRPr="006A5BBA">
              <w:rPr>
                <w:rFonts w:ascii="Arial" w:hAnsi="Arial" w:cs="Arial"/>
                <w:color w:val="000000" w:themeColor="text1"/>
                <w:sz w:val="20"/>
                <w:szCs w:val="20"/>
              </w:rPr>
              <w:t>T6</w:t>
            </w:r>
            <w:r w:rsidRPr="006A5BBA">
              <w:rPr>
                <w:rFonts w:ascii="Arial" w:hAnsi="Arial" w:cs="Arial"/>
                <w:i/>
                <w:color w:val="000000" w:themeColor="text1"/>
                <w:sz w:val="20"/>
                <w:szCs w:val="20"/>
              </w:rPr>
              <w:t>@Azotobacter chroococcum</w:t>
            </w:r>
            <w:r w:rsidRPr="006A5BBA">
              <w:rPr>
                <w:rFonts w:ascii="Arial" w:hAnsi="Arial" w:cs="Arial"/>
                <w:color w:val="000000" w:themeColor="text1"/>
                <w:sz w:val="20"/>
                <w:szCs w:val="20"/>
              </w:rPr>
              <w:t>(A.C)+</w:t>
            </w:r>
            <w:r w:rsidRPr="006A5BBA">
              <w:rPr>
                <w:rFonts w:ascii="Arial" w:hAnsi="Arial" w:cs="Arial"/>
                <w:i/>
                <w:color w:val="000000" w:themeColor="text1"/>
                <w:sz w:val="20"/>
                <w:szCs w:val="20"/>
              </w:rPr>
              <w:t xml:space="preserve">  Pseudomonas striata </w:t>
            </w:r>
            <w:r w:rsidRPr="006A5BBA">
              <w:rPr>
                <w:rFonts w:ascii="Arial" w:hAnsi="Arial" w:cs="Arial"/>
                <w:color w:val="000000" w:themeColor="text1"/>
                <w:sz w:val="20"/>
                <w:szCs w:val="20"/>
              </w:rPr>
              <w:t>( P.S)</w:t>
            </w:r>
          </w:p>
        </w:tc>
        <w:tc>
          <w:tcPr>
            <w:tcW w:w="869" w:type="dxa"/>
          </w:tcPr>
          <w:p w14:paraId="3A700BF9"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0.139 ± 0.001</w:t>
            </w:r>
          </w:p>
        </w:tc>
        <w:tc>
          <w:tcPr>
            <w:tcW w:w="713" w:type="dxa"/>
          </w:tcPr>
          <w:p w14:paraId="7788253F"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2.3 ± 0.33</w:t>
            </w:r>
          </w:p>
          <w:p w14:paraId="3D09E144" w14:textId="77777777" w:rsidR="00727EC6" w:rsidRPr="006A5BBA" w:rsidRDefault="00727EC6" w:rsidP="00950724">
            <w:pPr>
              <w:rPr>
                <w:rFonts w:ascii="Arial" w:hAnsi="Arial" w:cs="Arial"/>
                <w:color w:val="000000" w:themeColor="text1"/>
                <w:sz w:val="20"/>
                <w:szCs w:val="20"/>
              </w:rPr>
            </w:pPr>
          </w:p>
        </w:tc>
        <w:tc>
          <w:tcPr>
            <w:tcW w:w="869" w:type="dxa"/>
          </w:tcPr>
          <w:p w14:paraId="3F13BF73"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0.373 ± 0.009</w:t>
            </w:r>
          </w:p>
        </w:tc>
        <w:tc>
          <w:tcPr>
            <w:tcW w:w="951" w:type="dxa"/>
          </w:tcPr>
          <w:p w14:paraId="73A47F22"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9.7±2.33</w:t>
            </w:r>
          </w:p>
          <w:p w14:paraId="08AE2BD3" w14:textId="77777777" w:rsidR="00727EC6" w:rsidRPr="006A5BBA" w:rsidRDefault="00727EC6" w:rsidP="00950724">
            <w:pPr>
              <w:rPr>
                <w:rFonts w:ascii="Arial" w:hAnsi="Arial" w:cs="Arial"/>
                <w:color w:val="000000" w:themeColor="text1"/>
                <w:sz w:val="20"/>
                <w:szCs w:val="20"/>
              </w:rPr>
            </w:pPr>
          </w:p>
        </w:tc>
        <w:tc>
          <w:tcPr>
            <w:tcW w:w="869" w:type="dxa"/>
          </w:tcPr>
          <w:p w14:paraId="1CD3E37E"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0.224 ± 0.002</w:t>
            </w:r>
          </w:p>
        </w:tc>
        <w:tc>
          <w:tcPr>
            <w:tcW w:w="951" w:type="dxa"/>
          </w:tcPr>
          <w:p w14:paraId="07CB2834"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8.7±1.2</w:t>
            </w:r>
          </w:p>
        </w:tc>
        <w:tc>
          <w:tcPr>
            <w:tcW w:w="910" w:type="dxa"/>
          </w:tcPr>
          <w:p w14:paraId="17D1F4B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0.190 ± 0.001</w:t>
            </w:r>
          </w:p>
        </w:tc>
        <w:tc>
          <w:tcPr>
            <w:tcW w:w="1214" w:type="dxa"/>
          </w:tcPr>
          <w:p w14:paraId="6CA4B45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4.774±0.139</w:t>
            </w:r>
          </w:p>
        </w:tc>
      </w:tr>
      <w:tr w:rsidR="00727EC6" w:rsidRPr="006A5BBA" w14:paraId="29831A24" w14:textId="77777777" w:rsidTr="00BE638C">
        <w:tc>
          <w:tcPr>
            <w:tcW w:w="1680" w:type="dxa"/>
          </w:tcPr>
          <w:p w14:paraId="7F60DBA8"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CD (0.05)</w:t>
            </w:r>
          </w:p>
        </w:tc>
        <w:tc>
          <w:tcPr>
            <w:tcW w:w="869" w:type="dxa"/>
          </w:tcPr>
          <w:p w14:paraId="41D7A83A"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0.015 x 10</w:t>
            </w:r>
            <w:r w:rsidRPr="006A5BBA">
              <w:rPr>
                <w:rFonts w:ascii="Arial" w:hAnsi="Arial" w:cs="Arial"/>
                <w:color w:val="000000" w:themeColor="text1"/>
                <w:sz w:val="20"/>
                <w:szCs w:val="20"/>
                <w:vertAlign w:val="superscript"/>
              </w:rPr>
              <w:t>3</w:t>
            </w:r>
          </w:p>
        </w:tc>
        <w:tc>
          <w:tcPr>
            <w:tcW w:w="713" w:type="dxa"/>
          </w:tcPr>
          <w:p w14:paraId="095D9E0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4.214x 10</w:t>
            </w:r>
            <w:r w:rsidRPr="006A5BBA">
              <w:rPr>
                <w:rFonts w:ascii="Arial" w:hAnsi="Arial" w:cs="Arial"/>
                <w:color w:val="000000" w:themeColor="text1"/>
                <w:sz w:val="20"/>
                <w:szCs w:val="20"/>
                <w:vertAlign w:val="superscript"/>
              </w:rPr>
              <w:t>3</w:t>
            </w:r>
          </w:p>
        </w:tc>
        <w:tc>
          <w:tcPr>
            <w:tcW w:w="869" w:type="dxa"/>
          </w:tcPr>
          <w:p w14:paraId="6783332D"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0.039 x 10</w:t>
            </w:r>
            <w:r w:rsidRPr="006A5BBA">
              <w:rPr>
                <w:rFonts w:ascii="Arial" w:hAnsi="Arial" w:cs="Arial"/>
                <w:color w:val="000000" w:themeColor="text1"/>
                <w:sz w:val="20"/>
                <w:szCs w:val="20"/>
                <w:vertAlign w:val="superscript"/>
              </w:rPr>
              <w:t>3</w:t>
            </w:r>
          </w:p>
        </w:tc>
        <w:tc>
          <w:tcPr>
            <w:tcW w:w="951" w:type="dxa"/>
          </w:tcPr>
          <w:p w14:paraId="2F4F22A2"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6.13 x 10</w:t>
            </w:r>
            <w:r w:rsidRPr="006A5BBA">
              <w:rPr>
                <w:rFonts w:ascii="Arial" w:hAnsi="Arial" w:cs="Arial"/>
                <w:color w:val="000000" w:themeColor="text1"/>
                <w:sz w:val="20"/>
                <w:szCs w:val="20"/>
                <w:vertAlign w:val="superscript"/>
              </w:rPr>
              <w:t>3</w:t>
            </w:r>
          </w:p>
        </w:tc>
        <w:tc>
          <w:tcPr>
            <w:tcW w:w="869" w:type="dxa"/>
          </w:tcPr>
          <w:p w14:paraId="09F0802A"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0.004x 10</w:t>
            </w:r>
            <w:r w:rsidRPr="006A5BBA">
              <w:rPr>
                <w:rFonts w:ascii="Arial" w:hAnsi="Arial" w:cs="Arial"/>
                <w:color w:val="000000" w:themeColor="text1"/>
                <w:sz w:val="20"/>
                <w:szCs w:val="20"/>
                <w:vertAlign w:val="superscript"/>
              </w:rPr>
              <w:t>3</w:t>
            </w:r>
          </w:p>
        </w:tc>
        <w:tc>
          <w:tcPr>
            <w:tcW w:w="951" w:type="dxa"/>
          </w:tcPr>
          <w:p w14:paraId="6A718088"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 xml:space="preserve"> 4.872 x 10</w:t>
            </w:r>
            <w:r w:rsidRPr="006A5BBA">
              <w:rPr>
                <w:rFonts w:ascii="Arial" w:hAnsi="Arial" w:cs="Arial"/>
                <w:color w:val="000000" w:themeColor="text1"/>
                <w:sz w:val="20"/>
                <w:szCs w:val="20"/>
                <w:vertAlign w:val="superscript"/>
              </w:rPr>
              <w:t>3</w:t>
            </w:r>
          </w:p>
        </w:tc>
        <w:tc>
          <w:tcPr>
            <w:tcW w:w="910" w:type="dxa"/>
          </w:tcPr>
          <w:p w14:paraId="1F5CC0DE"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 xml:space="preserve"> 0.006 x 10</w:t>
            </w:r>
            <w:r w:rsidRPr="006A5BBA">
              <w:rPr>
                <w:rFonts w:ascii="Arial" w:hAnsi="Arial" w:cs="Arial"/>
                <w:color w:val="000000" w:themeColor="text1"/>
                <w:sz w:val="20"/>
                <w:szCs w:val="20"/>
                <w:vertAlign w:val="superscript"/>
              </w:rPr>
              <w:t>3</w:t>
            </w:r>
          </w:p>
        </w:tc>
        <w:tc>
          <w:tcPr>
            <w:tcW w:w="1214" w:type="dxa"/>
          </w:tcPr>
          <w:p w14:paraId="445FC7DC"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0.511x 10</w:t>
            </w:r>
            <w:r w:rsidRPr="006A5BBA">
              <w:rPr>
                <w:rFonts w:ascii="Arial" w:hAnsi="Arial" w:cs="Arial"/>
                <w:color w:val="000000" w:themeColor="text1"/>
                <w:sz w:val="20"/>
                <w:szCs w:val="20"/>
                <w:vertAlign w:val="superscript"/>
              </w:rPr>
              <w:t>3</w:t>
            </w:r>
          </w:p>
        </w:tc>
      </w:tr>
    </w:tbl>
    <w:p w14:paraId="258E9B0A" w14:textId="77777777" w:rsidR="00727EC6" w:rsidRPr="00BE638C" w:rsidRDefault="00BE638C" w:rsidP="00450A67">
      <w:pPr>
        <w:pStyle w:val="Heading3"/>
        <w:spacing w:line="360" w:lineRule="auto"/>
        <w:jc w:val="both"/>
        <w:rPr>
          <w:rFonts w:ascii="Arial" w:hAnsi="Arial" w:cs="Arial"/>
          <w:b w:val="0"/>
          <w:color w:val="000000" w:themeColor="text1"/>
          <w:sz w:val="24"/>
          <w:szCs w:val="24"/>
        </w:rPr>
      </w:pPr>
      <w:r w:rsidRPr="00BE638C">
        <w:rPr>
          <w:rFonts w:ascii="Arial" w:hAnsi="Arial" w:cs="Arial"/>
          <w:b w:val="0"/>
          <w:color w:val="000000" w:themeColor="text1"/>
          <w:sz w:val="24"/>
          <w:szCs w:val="24"/>
        </w:rPr>
        <w:t>Furthermore, the increased grain observed in this study corroborate previous research showing that the application of T.V results in improved crop performance due to better nutrient uptake and enhanced plant growth (Bhattacharya &amp; Singh, 2012). The present study provides additional evidence of T.V's beneficial role in rice cultivation, particularly when combined with other PSMs like Azotobacter and Pseudomonas.</w:t>
      </w:r>
    </w:p>
    <w:p w14:paraId="6ADE9ECE" w14:textId="77777777" w:rsidR="00F70CE4" w:rsidRPr="00BF7EBF" w:rsidRDefault="00F70CE4" w:rsidP="00BF7EBF">
      <w:pPr>
        <w:pStyle w:val="FootnoteText"/>
        <w:rPr>
          <w:lang w:val="en-US"/>
        </w:rPr>
      </w:pPr>
    </w:p>
    <w:p w14:paraId="797F2C4F" w14:textId="77777777" w:rsidR="0012025E" w:rsidRPr="00477018" w:rsidRDefault="009C298D" w:rsidP="00EB537E">
      <w:pPr>
        <w:spacing w:line="480" w:lineRule="auto"/>
        <w:jc w:val="both"/>
        <w:rPr>
          <w:rFonts w:ascii="Arial" w:hAnsi="Arial" w:cs="Arial"/>
          <w:color w:val="000000" w:themeColor="text1"/>
          <w:sz w:val="22"/>
        </w:rPr>
      </w:pPr>
      <w:r>
        <w:rPr>
          <w:rFonts w:ascii="Arial" w:hAnsi="Arial" w:cs="Arial"/>
          <w:noProof/>
          <w:color w:val="000000" w:themeColor="text1"/>
          <w:sz w:val="28"/>
          <w:lang w:val="en-US"/>
        </w:rPr>
        <w:lastRenderedPageBreak/>
        <w:pict w14:anchorId="05F3AFAB">
          <v:shapetype id="_x0000_t202" coordsize="21600,21600" o:spt="202" path="m,l,21600r21600,l21600,xe">
            <v:stroke joinstyle="miter"/>
            <v:path gradientshapeok="t" o:connecttype="rect"/>
          </v:shapetype>
          <v:shape id="Text Box 11" o:spid="_x0000_s1027" type="#_x0000_t202" style="position:absolute;left:0;text-align:left;margin-left:270.45pt;margin-top:165.7pt;width:39.45pt;height:41.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" filled="f" stroked="f">
            <v:textbox>
              <w:txbxContent>
                <w:p w14:paraId="5E84AE3A" w14:textId="77777777" w:rsidR="00B411E5" w:rsidRPr="005C2A1F" w:rsidRDefault="00B411E5">
                  <w:pPr>
                    <w:rPr>
                      <w:lang w:val="en-US"/>
                    </w:rPr>
                  </w:pPr>
                  <w:r>
                    <w:rPr>
                      <w:lang w:val="en-US"/>
                    </w:rPr>
                    <w:t>T</w:t>
                  </w:r>
                  <w:r w:rsidRPr="005C2A1F">
                    <w:rPr>
                      <w:vertAlign w:val="subscript"/>
                      <w:lang w:val="en-US"/>
                    </w:rPr>
                    <w:t>1</w:t>
                  </w:r>
                </w:p>
              </w:txbxContent>
            </v:textbox>
          </v:shape>
        </w:pict>
      </w:r>
      <w:r>
        <w:rPr>
          <w:rFonts w:ascii="Arial" w:hAnsi="Arial" w:cs="Arial"/>
          <w:noProof/>
          <w:color w:val="000000" w:themeColor="text1"/>
          <w:sz w:val="28"/>
          <w:lang w:val="en-US"/>
        </w:rPr>
        <w:pict w14:anchorId="70A6F91A">
          <v:shape id="Text Box 4" o:spid="_x0000_s1028" type="#_x0000_t202" style="position:absolute;left:0;text-align:left;margin-left:25.65pt;margin-top:66.8pt;width:28.8pt;height:36.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" filled="f" stroked="f">
            <v:textbox>
              <w:txbxContent>
                <w:p w14:paraId="22636DD6" w14:textId="77777777" w:rsidR="00B411E5" w:rsidRPr="00D60380" w:rsidRDefault="00B411E5">
                  <w:pPr>
                    <w:rPr>
                      <w:b/>
                      <w:lang w:val="en-US"/>
                    </w:rPr>
                  </w:pPr>
                  <w:r w:rsidRPr="00D60380">
                    <w:rPr>
                      <w:b/>
                      <w:lang w:val="en-US"/>
                    </w:rPr>
                    <w:t>T</w:t>
                  </w:r>
                  <w:r w:rsidRPr="00D60380">
                    <w:rPr>
                      <w:b/>
                      <w:vertAlign w:val="subscript"/>
                      <w:lang w:val="en-US"/>
                    </w:rPr>
                    <w:t>6</w:t>
                  </w:r>
                </w:p>
              </w:txbxContent>
            </v:textbox>
          </v:shape>
        </w:pict>
      </w:r>
      <w:r>
        <w:rPr>
          <w:rFonts w:ascii="Arial" w:hAnsi="Arial" w:cs="Arial"/>
          <w:noProof/>
          <w:color w:val="000000" w:themeColor="text1"/>
          <w:sz w:val="28"/>
          <w:lang w:val="en-US"/>
        </w:rPr>
        <w:pict w14:anchorId="50AF4D4F">
          <v:shape id="Text Box 10" o:spid="_x0000_s1029" type="#_x0000_t202" style="position:absolute;left:0;text-align:left;margin-left:111.45pt;margin-top:71.2pt;width:36.3pt;height:38.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" filled="f" stroked="f">
            <v:textbox>
              <w:txbxContent>
                <w:p w14:paraId="59E11EDC" w14:textId="77777777" w:rsidR="00B411E5" w:rsidRPr="005C2A1F" w:rsidRDefault="00B411E5">
                  <w:pPr>
                    <w:rPr>
                      <w:lang w:val="en-US"/>
                    </w:rPr>
                  </w:pPr>
                  <w:r>
                    <w:rPr>
                      <w:lang w:val="en-US"/>
                    </w:rPr>
                    <w:t>T</w:t>
                  </w:r>
                  <w:r>
                    <w:rPr>
                      <w:vertAlign w:val="subscript"/>
                      <w:lang w:val="en-US"/>
                    </w:rPr>
                    <w:t>6</w:t>
                  </w:r>
                </w:p>
              </w:txbxContent>
            </v:textbox>
          </v:shape>
        </w:pict>
      </w:r>
      <w:r>
        <w:rPr>
          <w:rFonts w:ascii="Arial" w:hAnsi="Arial" w:cs="Arial"/>
          <w:noProof/>
          <w:color w:val="000000" w:themeColor="text1"/>
          <w:sz w:val="28"/>
          <w:lang w:val="en-US"/>
        </w:rPr>
        <w:pict w14:anchorId="7035BB12">
          <v:shape id="Text Box 9" o:spid="_x0000_s1030" type="#_x0000_t202" style="position:absolute;left:0;text-align:left;margin-left:183.45pt;margin-top:87.5pt;width:35.05pt;height:36.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" filled="f" stroked="f">
            <v:textbox>
              <w:txbxContent>
                <w:p w14:paraId="70C0EE3B" w14:textId="77777777" w:rsidR="00B411E5" w:rsidRPr="005C2A1F" w:rsidRDefault="00B411E5">
                  <w:pPr>
                    <w:rPr>
                      <w:lang w:val="en-US"/>
                    </w:rPr>
                  </w:pPr>
                  <w:r>
                    <w:rPr>
                      <w:lang w:val="en-US"/>
                    </w:rPr>
                    <w:t>T</w:t>
                  </w:r>
                  <w:r>
                    <w:rPr>
                      <w:vertAlign w:val="subscript"/>
                      <w:lang w:val="en-US"/>
                    </w:rPr>
                    <w:t>5</w:t>
                  </w:r>
                </w:p>
              </w:txbxContent>
            </v:textbox>
          </v:shape>
        </w:pict>
      </w:r>
      <w:r>
        <w:rPr>
          <w:rFonts w:ascii="Arial" w:hAnsi="Arial" w:cs="Arial"/>
          <w:noProof/>
          <w:color w:val="000000" w:themeColor="text1"/>
          <w:sz w:val="28"/>
          <w:lang w:val="en-US"/>
        </w:rPr>
        <w:pict w14:anchorId="5856868B">
          <v:shape id="Text Box 8" o:spid="_x0000_s1031" type="#_x0000_t202" style="position:absolute;left:0;text-align:left;margin-left:266.1pt;margin-top:79.35pt;width:38.8pt;height:37.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" filled="f" stroked="f">
            <v:textbox>
              <w:txbxContent>
                <w:p w14:paraId="372F8EFC" w14:textId="77777777" w:rsidR="00B411E5" w:rsidRPr="00103628" w:rsidRDefault="00B411E5">
                  <w:pPr>
                    <w:rPr>
                      <w:lang w:val="en-US"/>
                    </w:rPr>
                  </w:pPr>
                  <w:r>
                    <w:rPr>
                      <w:lang w:val="en-US"/>
                    </w:rPr>
                    <w:t>T</w:t>
                  </w:r>
                  <w:r>
                    <w:rPr>
                      <w:vertAlign w:val="subscript"/>
                      <w:lang w:val="en-US"/>
                    </w:rPr>
                    <w:t>5</w:t>
                  </w:r>
                </w:p>
              </w:txbxContent>
            </v:textbox>
          </v:shape>
        </w:pict>
      </w:r>
      <w:r>
        <w:rPr>
          <w:rFonts w:ascii="Arial" w:hAnsi="Arial" w:cs="Arial"/>
          <w:noProof/>
          <w:color w:val="000000" w:themeColor="text1"/>
          <w:sz w:val="28"/>
          <w:lang w:val="en-US"/>
        </w:rPr>
        <w:pict w14:anchorId="0A7456A5">
          <v:shape id="Text Box 5" o:spid="_x0000_s1032" type="#_x0000_t202" style="position:absolute;left:0;text-align:left;margin-left:198.45pt;margin-top:180.75pt;width:27.55pt;height:26.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" filled="f" stroked="f">
            <v:textbox>
              <w:txbxContent>
                <w:p w14:paraId="5DE5BD95" w14:textId="77777777" w:rsidR="00B411E5" w:rsidRPr="00103628" w:rsidRDefault="00B411E5">
                  <w:pPr>
                    <w:rPr>
                      <w:lang w:val="en-US"/>
                    </w:rPr>
                  </w:pPr>
                  <w:r>
                    <w:rPr>
                      <w:lang w:val="en-US"/>
                    </w:rPr>
                    <w:t>T</w:t>
                  </w:r>
                  <w:r>
                    <w:rPr>
                      <w:vertAlign w:val="subscript"/>
                      <w:lang w:val="en-US"/>
                    </w:rPr>
                    <w:t>2</w:t>
                  </w:r>
                </w:p>
              </w:txbxContent>
            </v:textbox>
          </v:shape>
        </w:pict>
      </w:r>
      <w:r>
        <w:rPr>
          <w:rFonts w:ascii="Arial" w:hAnsi="Arial" w:cs="Arial"/>
          <w:noProof/>
          <w:color w:val="000000" w:themeColor="text1"/>
          <w:sz w:val="28"/>
          <w:lang w:val="en-US"/>
        </w:rPr>
        <w:pict w14:anchorId="2C2CAABF">
          <v:shape id="Text Box 6" o:spid="_x0000_s1033" type="#_x0000_t202" style="position:absolute;left:0;text-align:left;margin-left:111.45pt;margin-top:180.75pt;width:36.3pt;height:3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" filled="f" stroked="f">
            <v:textbox>
              <w:txbxContent>
                <w:p w14:paraId="0877DAEF" w14:textId="77777777" w:rsidR="00B411E5" w:rsidRPr="00103628" w:rsidRDefault="00B411E5">
                  <w:pPr>
                    <w:rPr>
                      <w:lang w:val="en-US"/>
                    </w:rPr>
                  </w:pPr>
                  <w:r>
                    <w:rPr>
                      <w:lang w:val="en-US"/>
                    </w:rPr>
                    <w:t>T</w:t>
                  </w:r>
                  <w:r>
                    <w:rPr>
                      <w:vertAlign w:val="subscript"/>
                      <w:lang w:val="en-US"/>
                    </w:rPr>
                    <w:t>4</w:t>
                  </w:r>
                </w:p>
              </w:txbxContent>
            </v:textbox>
          </v:shape>
        </w:pict>
      </w:r>
      <w:r>
        <w:rPr>
          <w:rFonts w:ascii="Arial" w:hAnsi="Arial" w:cs="Arial"/>
          <w:noProof/>
          <w:color w:val="000000" w:themeColor="text1"/>
          <w:sz w:val="28"/>
          <w:lang w:val="en-US"/>
        </w:rPr>
        <w:pict w14:anchorId="489F1AB5">
          <v:shape id="Text Box 7" o:spid="_x0000_s1034" type="#_x0000_t202" style="position:absolute;left:0;text-align:left;margin-left:28.8pt;margin-top:186.4pt;width:39.45pt;height:36.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" filled="f" stroked="f">
            <v:textbox>
              <w:txbxContent>
                <w:p w14:paraId="771A5C9E" w14:textId="77777777" w:rsidR="00B411E5" w:rsidRPr="00103628" w:rsidRDefault="00B411E5">
                  <w:pPr>
                    <w:rPr>
                      <w:lang w:val="en-US"/>
                    </w:rPr>
                  </w:pPr>
                  <w:r>
                    <w:rPr>
                      <w:lang w:val="en-US"/>
                    </w:rPr>
                    <w:t>T</w:t>
                  </w:r>
                  <w:r>
                    <w:rPr>
                      <w:vertAlign w:val="subscript"/>
                      <w:lang w:val="en-US"/>
                    </w:rPr>
                    <w:t>3</w:t>
                  </w:r>
                </w:p>
              </w:txbxContent>
            </v:textbox>
          </v:shape>
        </w:pict>
      </w:r>
      <w:r w:rsidR="0012025E" w:rsidRPr="00477018">
        <w:rPr>
          <w:rFonts w:ascii="Arial" w:hAnsi="Arial" w:cs="Arial"/>
          <w:noProof/>
          <w:color w:val="000000" w:themeColor="text1"/>
          <w:sz w:val="22"/>
          <w:lang w:val="en-US"/>
        </w:rPr>
        <w:drawing>
          <wp:inline distT="0" distB="0" distL="0" distR="0" wp14:anchorId="1AD069DF" wp14:editId="487A5ADD">
            <wp:extent cx="4710605" cy="3263462"/>
            <wp:effectExtent l="19050" t="0" r="0" b="0"/>
            <wp:docPr id="6" name="Picture 4" descr="20170702_205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02_205257.png"/>
                    <pic:cNvPicPr/>
                  </pic:nvPicPr>
                  <pic:blipFill>
                    <a:blip r:embed="rId11"/>
                    <a:stretch>
                      <a:fillRect/>
                    </a:stretch>
                  </pic:blipFill>
                  <pic:spPr>
                    <a:xfrm>
                      <a:off x="0" y="0"/>
                      <a:ext cx="4703001" cy="3258194"/>
                    </a:xfrm>
                    <a:prstGeom prst="rect">
                      <a:avLst/>
                    </a:prstGeom>
                  </pic:spPr>
                </pic:pic>
              </a:graphicData>
            </a:graphic>
          </wp:inline>
        </w:drawing>
      </w:r>
    </w:p>
    <w:p w14:paraId="1ED3CD0F" w14:textId="77777777" w:rsidR="00F70CE4" w:rsidRDefault="00F70CE4" w:rsidP="00EB537E">
      <w:pPr>
        <w:spacing w:line="480" w:lineRule="auto"/>
        <w:jc w:val="both"/>
        <w:rPr>
          <w:rFonts w:ascii="Arial" w:hAnsi="Arial" w:cs="Arial"/>
          <w:b/>
          <w:color w:val="000000" w:themeColor="text1"/>
          <w:sz w:val="22"/>
        </w:rPr>
      </w:pPr>
      <w:r w:rsidRPr="00D4228C">
        <w:rPr>
          <w:rFonts w:ascii="Arial" w:hAnsi="Arial" w:cs="Arial"/>
          <w:b/>
          <w:color w:val="000000" w:themeColor="text1"/>
          <w:sz w:val="22"/>
        </w:rPr>
        <w:t xml:space="preserve">Fig 1: </w:t>
      </w:r>
      <w:r w:rsidR="00103628" w:rsidRPr="00D4228C">
        <w:rPr>
          <w:rFonts w:ascii="Arial" w:hAnsi="Arial" w:cs="Arial"/>
          <w:b/>
          <w:color w:val="000000" w:themeColor="text1"/>
          <w:sz w:val="22"/>
        </w:rPr>
        <w:t xml:space="preserve">Maximum </w:t>
      </w:r>
      <w:r w:rsidRPr="00D4228C">
        <w:rPr>
          <w:rFonts w:ascii="Arial" w:hAnsi="Arial" w:cs="Arial"/>
          <w:b/>
          <w:color w:val="000000" w:themeColor="text1"/>
          <w:sz w:val="22"/>
        </w:rPr>
        <w:t xml:space="preserve">PSM </w:t>
      </w:r>
      <w:r w:rsidR="00103628" w:rsidRPr="00D4228C">
        <w:rPr>
          <w:rFonts w:ascii="Arial" w:hAnsi="Arial" w:cs="Arial"/>
          <w:b/>
          <w:color w:val="000000" w:themeColor="text1"/>
          <w:sz w:val="22"/>
        </w:rPr>
        <w:t>enumeration of various treatments at 30 DAS</w:t>
      </w:r>
    </w:p>
    <w:p w14:paraId="3E6E83C1" w14:textId="77777777" w:rsidR="00D4228C" w:rsidRPr="00D4228C" w:rsidRDefault="00D4228C" w:rsidP="00450A67">
      <w:pPr>
        <w:spacing w:line="360" w:lineRule="auto"/>
        <w:jc w:val="both"/>
        <w:rPr>
          <w:rFonts w:ascii="Arial" w:hAnsi="Arial" w:cs="Arial"/>
          <w:b/>
          <w:color w:val="000000" w:themeColor="text1"/>
          <w:sz w:val="22"/>
        </w:rPr>
      </w:pPr>
      <w:r>
        <w:rPr>
          <w:rFonts w:ascii="Arial" w:hAnsi="Arial" w:cs="Arial"/>
          <w:b/>
          <w:color w:val="000000" w:themeColor="text1"/>
          <w:sz w:val="22"/>
        </w:rPr>
        <w:t>3.2.</w:t>
      </w:r>
      <w:r w:rsidRPr="00D4228C">
        <w:rPr>
          <w:rFonts w:ascii="Arial" w:hAnsi="Arial" w:cs="Arial"/>
          <w:b/>
          <w:color w:val="000000" w:themeColor="text1"/>
          <w:sz w:val="22"/>
        </w:rPr>
        <w:t xml:space="preserve"> ANALYSIS OF SYNERGISTIC EFFECTS BETWEEN T.V AND OTHER PSM ON PHOSPHORUS AVAILABILITY</w:t>
      </w:r>
    </w:p>
    <w:p w14:paraId="30C14BA5" w14:textId="77777777" w:rsidR="00D4228C" w:rsidRDefault="00D4228C" w:rsidP="00450A67">
      <w:pPr>
        <w:spacing w:line="360" w:lineRule="auto"/>
        <w:jc w:val="both"/>
        <w:rPr>
          <w:rFonts w:ascii="Arial" w:hAnsi="Arial" w:cs="Arial"/>
          <w:color w:val="000000" w:themeColor="text1"/>
          <w:sz w:val="22"/>
        </w:rPr>
      </w:pPr>
      <w:r w:rsidRPr="00D4228C">
        <w:rPr>
          <w:rFonts w:ascii="Arial" w:hAnsi="Arial" w:cs="Arial"/>
          <w:color w:val="000000" w:themeColor="text1"/>
          <w:sz w:val="22"/>
        </w:rPr>
        <w:t>The pH of the soil in these treatments remained slightly acidic ranging 6.2-6.5 (Table 5), which is conducive to phosphorus solubilization. P-content increased by 25-30% in treatments involving T.V (Table 5, Fig.2), with treatment T4 showing the highest improvement (Gaind, 2013). The combined application of T.V with other PSMs, such as A.C and P.S, showed a clear synergistic effect on phosphorus solubilization and plant growth. In treatments that combined these microorganisms (T4), phosphorus availability and microbial population increased significantly compared to treatments where each microorganism was applied individually.</w:t>
      </w:r>
    </w:p>
    <w:p w14:paraId="027FCC31" w14:textId="77777777" w:rsidR="00D4228C" w:rsidRDefault="00D4228C" w:rsidP="00D4228C">
      <w:pPr>
        <w:spacing w:line="480" w:lineRule="auto"/>
        <w:jc w:val="both"/>
        <w:rPr>
          <w:rFonts w:ascii="Arial" w:hAnsi="Arial" w:cs="Arial"/>
          <w:color w:val="000000" w:themeColor="text1"/>
          <w:sz w:val="22"/>
        </w:rPr>
      </w:pPr>
    </w:p>
    <w:p w14:paraId="7BC91FB5" w14:textId="77777777" w:rsidR="00D4228C" w:rsidRDefault="00D4228C" w:rsidP="00D4228C">
      <w:pPr>
        <w:spacing w:line="480" w:lineRule="auto"/>
        <w:jc w:val="both"/>
        <w:rPr>
          <w:rFonts w:ascii="Arial" w:hAnsi="Arial" w:cs="Arial"/>
          <w:color w:val="000000" w:themeColor="text1"/>
          <w:sz w:val="22"/>
        </w:rPr>
      </w:pPr>
    </w:p>
    <w:p w14:paraId="6DD24D87" w14:textId="77777777" w:rsidR="00D4228C" w:rsidRDefault="00D4228C" w:rsidP="00D4228C">
      <w:pPr>
        <w:spacing w:line="480" w:lineRule="auto"/>
        <w:jc w:val="both"/>
        <w:rPr>
          <w:rFonts w:ascii="Arial" w:hAnsi="Arial" w:cs="Arial"/>
          <w:color w:val="000000" w:themeColor="text1"/>
          <w:sz w:val="22"/>
        </w:rPr>
      </w:pPr>
    </w:p>
    <w:p w14:paraId="37F51EAB" w14:textId="77777777" w:rsidR="00D4228C" w:rsidRDefault="00D4228C" w:rsidP="00BF7EBF">
      <w:pPr>
        <w:pStyle w:val="FootnoteText"/>
        <w:rPr>
          <w:rFonts w:ascii="Arial" w:hAnsi="Arial" w:cs="Arial"/>
          <w:color w:val="000000" w:themeColor="text1"/>
          <w:sz w:val="22"/>
          <w:szCs w:val="24"/>
        </w:rPr>
      </w:pPr>
    </w:p>
    <w:p w14:paraId="51A64BE1" w14:textId="77777777" w:rsidR="00BF7EBF" w:rsidRDefault="00BF7EBF" w:rsidP="00BF7EBF">
      <w:pPr>
        <w:pStyle w:val="FootnoteText"/>
        <w:rPr>
          <w:rFonts w:ascii="Arial" w:hAnsi="Arial" w:cs="Arial"/>
          <w:color w:val="000000" w:themeColor="text1"/>
          <w:sz w:val="22"/>
          <w:szCs w:val="24"/>
        </w:rPr>
      </w:pPr>
    </w:p>
    <w:p w14:paraId="73B9D4B2" w14:textId="77777777" w:rsidR="00BF7EBF" w:rsidRDefault="00BF7EBF" w:rsidP="00BF7EBF">
      <w:pPr>
        <w:pStyle w:val="FootnoteText"/>
        <w:rPr>
          <w:rFonts w:ascii="Arial" w:hAnsi="Arial" w:cs="Arial"/>
          <w:color w:val="000000" w:themeColor="text1"/>
          <w:sz w:val="22"/>
          <w:szCs w:val="24"/>
        </w:rPr>
      </w:pPr>
    </w:p>
    <w:p w14:paraId="3B21A853" w14:textId="77777777" w:rsidR="00BF7EBF" w:rsidRDefault="00BF7EBF" w:rsidP="00BF7EBF">
      <w:pPr>
        <w:pStyle w:val="FootnoteText"/>
        <w:rPr>
          <w:rFonts w:ascii="Arial" w:hAnsi="Arial" w:cs="Arial"/>
          <w:color w:val="000000" w:themeColor="text1"/>
          <w:sz w:val="22"/>
          <w:szCs w:val="24"/>
        </w:rPr>
      </w:pPr>
    </w:p>
    <w:p w14:paraId="15435524" w14:textId="77777777" w:rsidR="00BF7EBF" w:rsidRDefault="00BF7EBF" w:rsidP="00BF7EBF">
      <w:pPr>
        <w:pStyle w:val="FootnoteText"/>
        <w:rPr>
          <w:rFonts w:ascii="Arial" w:hAnsi="Arial" w:cs="Arial"/>
          <w:color w:val="000000" w:themeColor="text1"/>
          <w:sz w:val="22"/>
          <w:szCs w:val="24"/>
        </w:rPr>
      </w:pPr>
    </w:p>
    <w:p w14:paraId="53260983" w14:textId="77777777" w:rsidR="00BF7EBF" w:rsidRPr="00BF7EBF" w:rsidRDefault="00BF7EBF" w:rsidP="00BF7EBF">
      <w:pPr>
        <w:pStyle w:val="FootnoteText"/>
        <w:rPr>
          <w:lang w:val="en-US"/>
        </w:rPr>
      </w:pPr>
    </w:p>
    <w:p w14:paraId="7547D2B5" w14:textId="77777777" w:rsidR="00D4228C" w:rsidRPr="00D4228C" w:rsidRDefault="00D4228C" w:rsidP="00D4228C">
      <w:pPr>
        <w:spacing w:line="480" w:lineRule="auto"/>
        <w:jc w:val="both"/>
        <w:rPr>
          <w:rFonts w:ascii="Arial" w:hAnsi="Arial" w:cs="Arial"/>
          <w:color w:val="000000" w:themeColor="text1"/>
          <w:sz w:val="22"/>
        </w:rPr>
      </w:pPr>
    </w:p>
    <w:p w14:paraId="5F6B6E13" w14:textId="77777777" w:rsidR="00450A67" w:rsidRDefault="00450A67" w:rsidP="00EB537E">
      <w:pPr>
        <w:spacing w:line="480" w:lineRule="auto"/>
        <w:jc w:val="both"/>
        <w:rPr>
          <w:rFonts w:ascii="Arial" w:hAnsi="Arial" w:cs="Arial"/>
          <w:b/>
          <w:color w:val="000000" w:themeColor="text1"/>
          <w:sz w:val="22"/>
        </w:rPr>
      </w:pPr>
    </w:p>
    <w:p w14:paraId="376AC6B7" w14:textId="77777777" w:rsidR="00450A67" w:rsidRDefault="00450A67" w:rsidP="00EB537E">
      <w:pPr>
        <w:spacing w:line="480" w:lineRule="auto"/>
        <w:jc w:val="both"/>
        <w:rPr>
          <w:rFonts w:ascii="Arial" w:hAnsi="Arial" w:cs="Arial"/>
          <w:b/>
          <w:color w:val="000000" w:themeColor="text1"/>
          <w:sz w:val="22"/>
        </w:rPr>
      </w:pPr>
    </w:p>
    <w:p w14:paraId="16561EF8" w14:textId="77777777" w:rsidR="00D4228C" w:rsidRPr="00D4228C" w:rsidRDefault="00D4228C" w:rsidP="00EB537E">
      <w:pPr>
        <w:spacing w:line="480" w:lineRule="auto"/>
        <w:jc w:val="both"/>
        <w:rPr>
          <w:rFonts w:ascii="Arial" w:hAnsi="Arial" w:cs="Arial"/>
          <w:b/>
          <w:color w:val="000000" w:themeColor="text1"/>
          <w:sz w:val="22"/>
        </w:rPr>
      </w:pPr>
      <w:r w:rsidRPr="00D4228C">
        <w:rPr>
          <w:rFonts w:ascii="Arial" w:hAnsi="Arial" w:cs="Arial"/>
          <w:b/>
          <w:color w:val="000000" w:themeColor="text1"/>
          <w:sz w:val="22"/>
        </w:rPr>
        <w:lastRenderedPageBreak/>
        <w:t>Table 5. Available phosphorus and pH of the soil under different treatments.</w:t>
      </w:r>
    </w:p>
    <w:tbl>
      <w:tblPr>
        <w:tblpPr w:leftFromText="180" w:rightFromText="180" w:vertAnchor="text" w:horzAnchor="margin" w:tblpX="-90" w:tblpY="1201"/>
        <w:tblW w:w="8136" w:type="dxa"/>
        <w:tblLayout w:type="fixed"/>
        <w:tblLook w:val="04A0" w:firstRow="1" w:lastRow="0" w:firstColumn="1" w:lastColumn="0" w:noHBand="0" w:noVBand="1"/>
      </w:tblPr>
      <w:tblGrid>
        <w:gridCol w:w="1191"/>
        <w:gridCol w:w="4536"/>
        <w:gridCol w:w="708"/>
        <w:gridCol w:w="1701"/>
      </w:tblGrid>
      <w:tr w:rsidR="00D4228C" w:rsidRPr="00477018" w14:paraId="7C503211" w14:textId="77777777" w:rsidTr="00B411E5">
        <w:trPr>
          <w:trHeight w:val="841"/>
        </w:trPr>
        <w:tc>
          <w:tcPr>
            <w:tcW w:w="1191" w:type="dxa"/>
          </w:tcPr>
          <w:p w14:paraId="00EEC453" w14:textId="77777777" w:rsidR="00D4228C" w:rsidRPr="00C277E4" w:rsidRDefault="00D4228C" w:rsidP="00B411E5">
            <w:pPr>
              <w:ind w:left="-93"/>
              <w:jc w:val="center"/>
              <w:rPr>
                <w:rFonts w:ascii="Arial" w:hAnsi="Arial" w:cs="Arial"/>
                <w:b/>
                <w:color w:val="000000" w:themeColor="text1"/>
              </w:rPr>
            </w:pPr>
            <w:r w:rsidRPr="00C277E4">
              <w:rPr>
                <w:rFonts w:ascii="Arial" w:hAnsi="Arial" w:cs="Arial"/>
                <w:b/>
                <w:color w:val="000000" w:themeColor="text1"/>
                <w:sz w:val="22"/>
                <w:szCs w:val="22"/>
              </w:rPr>
              <w:t>Notations</w:t>
            </w:r>
          </w:p>
        </w:tc>
        <w:tc>
          <w:tcPr>
            <w:tcW w:w="4536" w:type="dxa"/>
          </w:tcPr>
          <w:p w14:paraId="62EE486A" w14:textId="77777777" w:rsidR="00D4228C" w:rsidRPr="00C277E4" w:rsidRDefault="00D4228C" w:rsidP="00B411E5">
            <w:pPr>
              <w:tabs>
                <w:tab w:val="left" w:pos="973"/>
              </w:tabs>
              <w:ind w:left="-93"/>
              <w:jc w:val="center"/>
              <w:rPr>
                <w:rFonts w:ascii="Arial" w:hAnsi="Arial" w:cs="Arial"/>
                <w:b/>
                <w:color w:val="000000" w:themeColor="text1"/>
              </w:rPr>
            </w:pPr>
            <w:r w:rsidRPr="00C277E4">
              <w:rPr>
                <w:rFonts w:ascii="Arial" w:hAnsi="Arial" w:cs="Arial"/>
                <w:b/>
                <w:color w:val="000000" w:themeColor="text1"/>
                <w:sz w:val="22"/>
                <w:szCs w:val="22"/>
              </w:rPr>
              <w:t>Treatments</w:t>
            </w:r>
          </w:p>
        </w:tc>
        <w:tc>
          <w:tcPr>
            <w:tcW w:w="708" w:type="dxa"/>
          </w:tcPr>
          <w:p w14:paraId="6A5D076A" w14:textId="77777777" w:rsidR="00D4228C" w:rsidRPr="00C277E4" w:rsidRDefault="00450A67" w:rsidP="00B411E5">
            <w:pPr>
              <w:ind w:left="-93"/>
              <w:jc w:val="center"/>
              <w:rPr>
                <w:rFonts w:ascii="Arial" w:hAnsi="Arial" w:cs="Arial"/>
                <w:b/>
                <w:color w:val="000000" w:themeColor="text1"/>
              </w:rPr>
            </w:pPr>
            <w:r w:rsidRPr="00C277E4">
              <w:rPr>
                <w:rFonts w:ascii="Arial" w:hAnsi="Arial" w:cs="Arial"/>
                <w:b/>
                <w:color w:val="000000" w:themeColor="text1"/>
                <w:sz w:val="22"/>
                <w:szCs w:val="22"/>
              </w:rPr>
              <w:t>Ph</w:t>
            </w:r>
          </w:p>
        </w:tc>
        <w:tc>
          <w:tcPr>
            <w:tcW w:w="1701" w:type="dxa"/>
          </w:tcPr>
          <w:p w14:paraId="0DF24AF2" w14:textId="77777777" w:rsidR="00D4228C" w:rsidRPr="00C277E4" w:rsidRDefault="00D4228C" w:rsidP="00B411E5">
            <w:pPr>
              <w:ind w:left="-93" w:right="-107"/>
              <w:jc w:val="center"/>
              <w:rPr>
                <w:rFonts w:ascii="Arial" w:hAnsi="Arial" w:cs="Arial"/>
                <w:b/>
                <w:color w:val="000000" w:themeColor="text1"/>
              </w:rPr>
            </w:pPr>
            <w:r w:rsidRPr="00C277E4">
              <w:rPr>
                <w:rFonts w:ascii="Arial" w:hAnsi="Arial" w:cs="Arial"/>
                <w:b/>
                <w:color w:val="000000" w:themeColor="text1"/>
                <w:sz w:val="22"/>
                <w:szCs w:val="22"/>
              </w:rPr>
              <w:t>Available</w:t>
            </w:r>
          </w:p>
          <w:p w14:paraId="2331ECCC" w14:textId="77777777" w:rsidR="00D4228C" w:rsidRPr="00C277E4" w:rsidRDefault="00D4228C" w:rsidP="00B411E5">
            <w:pPr>
              <w:ind w:left="-93" w:right="-107"/>
              <w:jc w:val="center"/>
              <w:rPr>
                <w:rFonts w:ascii="Arial" w:hAnsi="Arial" w:cs="Arial"/>
                <w:b/>
                <w:color w:val="000000" w:themeColor="text1"/>
              </w:rPr>
            </w:pPr>
            <w:r w:rsidRPr="00C277E4">
              <w:rPr>
                <w:rFonts w:ascii="Arial" w:hAnsi="Arial" w:cs="Arial"/>
                <w:b/>
                <w:color w:val="000000" w:themeColor="text1"/>
                <w:sz w:val="22"/>
                <w:szCs w:val="22"/>
              </w:rPr>
              <w:t>Phosphorus</w:t>
            </w:r>
          </w:p>
          <w:p w14:paraId="4D562181" w14:textId="77777777" w:rsidR="00D4228C" w:rsidRPr="00C277E4" w:rsidRDefault="00D4228C" w:rsidP="00B411E5">
            <w:pPr>
              <w:ind w:left="-93" w:right="-107"/>
              <w:jc w:val="center"/>
              <w:rPr>
                <w:rFonts w:ascii="Arial" w:hAnsi="Arial" w:cs="Arial"/>
                <w:b/>
                <w:color w:val="000000" w:themeColor="text1"/>
              </w:rPr>
            </w:pPr>
            <w:r w:rsidRPr="00C277E4">
              <w:rPr>
                <w:rFonts w:ascii="Arial" w:hAnsi="Arial" w:cs="Arial"/>
                <w:b/>
                <w:color w:val="000000" w:themeColor="text1"/>
                <w:sz w:val="22"/>
                <w:szCs w:val="22"/>
              </w:rPr>
              <w:t>(kg/ha)</w:t>
            </w:r>
          </w:p>
        </w:tc>
      </w:tr>
      <w:tr w:rsidR="00D4228C" w:rsidRPr="00477018" w14:paraId="494521F8" w14:textId="77777777" w:rsidTr="00B411E5">
        <w:trPr>
          <w:trHeight w:val="371"/>
        </w:trPr>
        <w:tc>
          <w:tcPr>
            <w:tcW w:w="1191" w:type="dxa"/>
          </w:tcPr>
          <w:p w14:paraId="2B9DBF12"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color w:val="000000" w:themeColor="text1"/>
                <w:sz w:val="22"/>
                <w:szCs w:val="22"/>
              </w:rPr>
              <w:t>C</w:t>
            </w:r>
          </w:p>
        </w:tc>
        <w:tc>
          <w:tcPr>
            <w:tcW w:w="4536" w:type="dxa"/>
          </w:tcPr>
          <w:p w14:paraId="5DB7E9FB"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bCs/>
                <w:color w:val="000000" w:themeColor="text1"/>
                <w:sz w:val="22"/>
                <w:szCs w:val="22"/>
              </w:rPr>
              <w:t>Control</w:t>
            </w:r>
          </w:p>
        </w:tc>
        <w:tc>
          <w:tcPr>
            <w:tcW w:w="708" w:type="dxa"/>
          </w:tcPr>
          <w:p w14:paraId="73983738"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6.5</w:t>
            </w:r>
          </w:p>
        </w:tc>
        <w:tc>
          <w:tcPr>
            <w:tcW w:w="1701" w:type="dxa"/>
          </w:tcPr>
          <w:p w14:paraId="318B54E8"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11.80</w:t>
            </w:r>
          </w:p>
        </w:tc>
      </w:tr>
      <w:tr w:rsidR="00D4228C" w:rsidRPr="00477018" w14:paraId="64F733C8" w14:textId="77777777" w:rsidTr="00B411E5">
        <w:trPr>
          <w:trHeight w:val="394"/>
        </w:trPr>
        <w:tc>
          <w:tcPr>
            <w:tcW w:w="1191" w:type="dxa"/>
          </w:tcPr>
          <w:p w14:paraId="7C351130"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color w:val="000000" w:themeColor="text1"/>
                <w:sz w:val="22"/>
                <w:szCs w:val="22"/>
              </w:rPr>
              <w:t>T1</w:t>
            </w:r>
          </w:p>
        </w:tc>
        <w:tc>
          <w:tcPr>
            <w:tcW w:w="4536" w:type="dxa"/>
          </w:tcPr>
          <w:p w14:paraId="1AE1666F"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bCs/>
                <w:i/>
                <w:color w:val="000000" w:themeColor="text1"/>
                <w:sz w:val="22"/>
                <w:szCs w:val="22"/>
              </w:rPr>
              <w:t>Trichoderma viride</w:t>
            </w:r>
            <w:r w:rsidRPr="00477018">
              <w:rPr>
                <w:rFonts w:ascii="Arial" w:hAnsi="Arial" w:cs="Arial"/>
                <w:bCs/>
                <w:color w:val="000000" w:themeColor="text1"/>
                <w:sz w:val="22"/>
                <w:szCs w:val="22"/>
              </w:rPr>
              <w:t>(T.V)</w:t>
            </w:r>
          </w:p>
        </w:tc>
        <w:tc>
          <w:tcPr>
            <w:tcW w:w="708" w:type="dxa"/>
          </w:tcPr>
          <w:p w14:paraId="54237DE0"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5.0</w:t>
            </w:r>
          </w:p>
        </w:tc>
        <w:tc>
          <w:tcPr>
            <w:tcW w:w="1701" w:type="dxa"/>
          </w:tcPr>
          <w:p w14:paraId="70A0D423"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21.34</w:t>
            </w:r>
          </w:p>
        </w:tc>
      </w:tr>
      <w:tr w:rsidR="00D4228C" w:rsidRPr="00477018" w14:paraId="781388FA" w14:textId="77777777" w:rsidTr="00B411E5">
        <w:trPr>
          <w:trHeight w:val="359"/>
        </w:trPr>
        <w:tc>
          <w:tcPr>
            <w:tcW w:w="1191" w:type="dxa"/>
          </w:tcPr>
          <w:p w14:paraId="7A8A5D3D"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color w:val="000000" w:themeColor="text1"/>
                <w:sz w:val="22"/>
                <w:szCs w:val="22"/>
              </w:rPr>
              <w:t>T2</w:t>
            </w:r>
          </w:p>
        </w:tc>
        <w:tc>
          <w:tcPr>
            <w:tcW w:w="4536" w:type="dxa"/>
          </w:tcPr>
          <w:p w14:paraId="2927E858"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bCs/>
                <w:i/>
                <w:color w:val="000000" w:themeColor="text1"/>
                <w:sz w:val="22"/>
                <w:szCs w:val="22"/>
              </w:rPr>
              <w:t>Azotobacter chroococcum</w:t>
            </w:r>
            <w:r w:rsidRPr="00477018">
              <w:rPr>
                <w:rFonts w:ascii="Arial" w:hAnsi="Arial" w:cs="Arial"/>
                <w:bCs/>
                <w:color w:val="000000" w:themeColor="text1"/>
                <w:sz w:val="22"/>
                <w:szCs w:val="22"/>
              </w:rPr>
              <w:t>(A.C)+</w:t>
            </w:r>
            <w:r w:rsidRPr="00477018">
              <w:rPr>
                <w:rFonts w:ascii="Arial" w:hAnsi="Arial" w:cs="Arial"/>
                <w:bCs/>
                <w:i/>
                <w:color w:val="000000" w:themeColor="text1"/>
                <w:sz w:val="22"/>
                <w:szCs w:val="22"/>
              </w:rPr>
              <w:t>Trichoderma viride</w:t>
            </w:r>
            <w:r w:rsidRPr="00477018">
              <w:rPr>
                <w:rFonts w:ascii="Arial" w:hAnsi="Arial" w:cs="Arial"/>
                <w:bCs/>
                <w:color w:val="000000" w:themeColor="text1"/>
                <w:sz w:val="22"/>
                <w:szCs w:val="22"/>
              </w:rPr>
              <w:t>(T.V)</w:t>
            </w:r>
          </w:p>
        </w:tc>
        <w:tc>
          <w:tcPr>
            <w:tcW w:w="708" w:type="dxa"/>
          </w:tcPr>
          <w:p w14:paraId="7B09431E"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5.4</w:t>
            </w:r>
          </w:p>
        </w:tc>
        <w:tc>
          <w:tcPr>
            <w:tcW w:w="1701" w:type="dxa"/>
          </w:tcPr>
          <w:p w14:paraId="2D60DD38"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28.13</w:t>
            </w:r>
          </w:p>
        </w:tc>
      </w:tr>
      <w:tr w:rsidR="00D4228C" w:rsidRPr="00477018" w14:paraId="0A301E49" w14:textId="77777777" w:rsidTr="00B411E5">
        <w:trPr>
          <w:trHeight w:val="297"/>
        </w:trPr>
        <w:tc>
          <w:tcPr>
            <w:tcW w:w="1191" w:type="dxa"/>
          </w:tcPr>
          <w:p w14:paraId="207AE4A5"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color w:val="000000" w:themeColor="text1"/>
                <w:sz w:val="22"/>
                <w:szCs w:val="22"/>
              </w:rPr>
              <w:t>T3</w:t>
            </w:r>
          </w:p>
        </w:tc>
        <w:tc>
          <w:tcPr>
            <w:tcW w:w="4536" w:type="dxa"/>
          </w:tcPr>
          <w:p w14:paraId="25A2514E" w14:textId="77777777" w:rsidR="00D4228C" w:rsidRPr="00477018" w:rsidRDefault="00D4228C" w:rsidP="00B411E5">
            <w:pPr>
              <w:ind w:left="-93"/>
              <w:jc w:val="center"/>
              <w:rPr>
                <w:rFonts w:ascii="Arial" w:hAnsi="Arial" w:cs="Arial"/>
                <w:bCs/>
                <w:color w:val="000000" w:themeColor="text1"/>
                <w:lang w:val="pt-BR"/>
              </w:rPr>
            </w:pPr>
            <w:r w:rsidRPr="00477018">
              <w:rPr>
                <w:rFonts w:ascii="Arial" w:hAnsi="Arial" w:cs="Arial"/>
                <w:bCs/>
                <w:i/>
                <w:color w:val="000000" w:themeColor="text1"/>
                <w:sz w:val="22"/>
                <w:szCs w:val="22"/>
                <w:lang w:val="pt-BR"/>
              </w:rPr>
              <w:t xml:space="preserve">Pseudomonas striata </w:t>
            </w:r>
            <w:r w:rsidRPr="00477018">
              <w:rPr>
                <w:rFonts w:ascii="Arial" w:hAnsi="Arial" w:cs="Arial"/>
                <w:bCs/>
                <w:color w:val="000000" w:themeColor="text1"/>
                <w:sz w:val="22"/>
                <w:szCs w:val="22"/>
                <w:lang w:val="pt-BR"/>
              </w:rPr>
              <w:t>(P.S) +</w:t>
            </w:r>
            <w:r w:rsidRPr="00477018">
              <w:rPr>
                <w:rFonts w:ascii="Arial" w:hAnsi="Arial" w:cs="Arial"/>
                <w:bCs/>
                <w:i/>
                <w:color w:val="000000" w:themeColor="text1"/>
                <w:sz w:val="22"/>
                <w:szCs w:val="22"/>
                <w:lang w:val="pt-BR"/>
              </w:rPr>
              <w:t xml:space="preserve"> Trichoderma viride</w:t>
            </w:r>
            <w:r w:rsidRPr="00477018">
              <w:rPr>
                <w:rFonts w:ascii="Arial" w:hAnsi="Arial" w:cs="Arial"/>
                <w:bCs/>
                <w:color w:val="000000" w:themeColor="text1"/>
                <w:sz w:val="22"/>
                <w:szCs w:val="22"/>
                <w:lang w:val="pt-BR"/>
              </w:rPr>
              <w:t>(T.V)</w:t>
            </w:r>
          </w:p>
          <w:p w14:paraId="5F15DC20" w14:textId="77777777" w:rsidR="00D4228C" w:rsidRPr="00477018" w:rsidRDefault="00D4228C" w:rsidP="00B411E5">
            <w:pPr>
              <w:ind w:left="-93"/>
              <w:jc w:val="center"/>
              <w:rPr>
                <w:rFonts w:ascii="Arial" w:hAnsi="Arial" w:cs="Arial"/>
                <w:bCs/>
                <w:color w:val="000000" w:themeColor="text1"/>
                <w:lang w:val="pt-BR"/>
              </w:rPr>
            </w:pPr>
          </w:p>
        </w:tc>
        <w:tc>
          <w:tcPr>
            <w:tcW w:w="708" w:type="dxa"/>
          </w:tcPr>
          <w:p w14:paraId="64AA99B4"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5.6</w:t>
            </w:r>
          </w:p>
        </w:tc>
        <w:tc>
          <w:tcPr>
            <w:tcW w:w="1701" w:type="dxa"/>
          </w:tcPr>
          <w:p w14:paraId="7FD785AC"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32.33</w:t>
            </w:r>
          </w:p>
        </w:tc>
      </w:tr>
      <w:tr w:rsidR="00D4228C" w:rsidRPr="00477018" w14:paraId="6A5B0914" w14:textId="77777777" w:rsidTr="00B411E5">
        <w:trPr>
          <w:trHeight w:val="508"/>
        </w:trPr>
        <w:tc>
          <w:tcPr>
            <w:tcW w:w="1191" w:type="dxa"/>
          </w:tcPr>
          <w:p w14:paraId="7306814D"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color w:val="000000" w:themeColor="text1"/>
                <w:sz w:val="22"/>
                <w:szCs w:val="22"/>
              </w:rPr>
              <w:t>T4</w:t>
            </w:r>
          </w:p>
        </w:tc>
        <w:tc>
          <w:tcPr>
            <w:tcW w:w="4536" w:type="dxa"/>
          </w:tcPr>
          <w:p w14:paraId="5B9B5C4F" w14:textId="77777777" w:rsidR="00D4228C" w:rsidRPr="00477018" w:rsidRDefault="00D4228C" w:rsidP="00B411E5">
            <w:pPr>
              <w:tabs>
                <w:tab w:val="left" w:pos="1110"/>
              </w:tabs>
              <w:ind w:left="-93"/>
              <w:jc w:val="center"/>
              <w:rPr>
                <w:rFonts w:ascii="Arial" w:hAnsi="Arial" w:cs="Arial"/>
                <w:bCs/>
                <w:color w:val="000000" w:themeColor="text1"/>
                <w:lang w:val="pt-BR"/>
              </w:rPr>
            </w:pPr>
            <w:r w:rsidRPr="00477018">
              <w:rPr>
                <w:rFonts w:ascii="Arial" w:hAnsi="Arial" w:cs="Arial"/>
                <w:bCs/>
                <w:i/>
                <w:color w:val="000000" w:themeColor="text1"/>
                <w:sz w:val="22"/>
                <w:szCs w:val="22"/>
                <w:lang w:val="pt-BR"/>
              </w:rPr>
              <w:t>Azotobacter chroococcum</w:t>
            </w:r>
            <w:r w:rsidRPr="00477018">
              <w:rPr>
                <w:rFonts w:ascii="Arial" w:hAnsi="Arial" w:cs="Arial"/>
                <w:bCs/>
                <w:color w:val="000000" w:themeColor="text1"/>
                <w:sz w:val="22"/>
                <w:szCs w:val="22"/>
                <w:lang w:val="pt-BR"/>
              </w:rPr>
              <w:t>(A.C)+</w:t>
            </w:r>
            <w:r w:rsidRPr="00477018">
              <w:rPr>
                <w:rFonts w:ascii="Arial" w:hAnsi="Arial" w:cs="Arial"/>
                <w:bCs/>
                <w:i/>
                <w:color w:val="000000" w:themeColor="text1"/>
                <w:sz w:val="22"/>
                <w:szCs w:val="22"/>
                <w:lang w:val="pt-BR"/>
              </w:rPr>
              <w:t xml:space="preserve">Pseudomonas striata </w:t>
            </w:r>
            <w:r w:rsidRPr="00477018">
              <w:rPr>
                <w:rFonts w:ascii="Arial" w:hAnsi="Arial" w:cs="Arial"/>
                <w:bCs/>
                <w:color w:val="000000" w:themeColor="text1"/>
                <w:sz w:val="22"/>
                <w:szCs w:val="22"/>
                <w:lang w:val="pt-BR"/>
              </w:rPr>
              <w:t>( P.S)   +</w:t>
            </w:r>
            <w:r w:rsidRPr="00477018">
              <w:rPr>
                <w:rFonts w:ascii="Arial" w:hAnsi="Arial" w:cs="Arial"/>
                <w:bCs/>
                <w:i/>
                <w:color w:val="000000" w:themeColor="text1"/>
                <w:sz w:val="22"/>
                <w:szCs w:val="22"/>
                <w:lang w:val="pt-BR"/>
              </w:rPr>
              <w:t xml:space="preserve">   Trichoderma viride</w:t>
            </w:r>
            <w:r w:rsidRPr="00477018">
              <w:rPr>
                <w:rFonts w:ascii="Arial" w:hAnsi="Arial" w:cs="Arial"/>
                <w:bCs/>
                <w:color w:val="000000" w:themeColor="text1"/>
                <w:sz w:val="22"/>
                <w:szCs w:val="22"/>
                <w:lang w:val="pt-BR"/>
              </w:rPr>
              <w:t>(T.V).S)</w:t>
            </w:r>
          </w:p>
          <w:p w14:paraId="72312DEB" w14:textId="77777777" w:rsidR="00D4228C" w:rsidRPr="00477018" w:rsidRDefault="00D4228C" w:rsidP="00B411E5">
            <w:pPr>
              <w:tabs>
                <w:tab w:val="left" w:pos="1110"/>
              </w:tabs>
              <w:ind w:left="-93"/>
              <w:jc w:val="center"/>
              <w:rPr>
                <w:rFonts w:ascii="Arial" w:hAnsi="Arial" w:cs="Arial"/>
                <w:bCs/>
                <w:color w:val="000000" w:themeColor="text1"/>
                <w:lang w:val="pt-BR"/>
              </w:rPr>
            </w:pPr>
          </w:p>
        </w:tc>
        <w:tc>
          <w:tcPr>
            <w:tcW w:w="708" w:type="dxa"/>
          </w:tcPr>
          <w:p w14:paraId="63BB8DCD"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5.5</w:t>
            </w:r>
          </w:p>
        </w:tc>
        <w:tc>
          <w:tcPr>
            <w:tcW w:w="1701" w:type="dxa"/>
          </w:tcPr>
          <w:p w14:paraId="2D3BCE03"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35.13</w:t>
            </w:r>
          </w:p>
        </w:tc>
      </w:tr>
      <w:tr w:rsidR="00D4228C" w:rsidRPr="00477018" w14:paraId="5B55E89E" w14:textId="77777777" w:rsidTr="00B411E5">
        <w:trPr>
          <w:trHeight w:val="371"/>
        </w:trPr>
        <w:tc>
          <w:tcPr>
            <w:tcW w:w="1191" w:type="dxa"/>
          </w:tcPr>
          <w:p w14:paraId="417822C0"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color w:val="000000" w:themeColor="text1"/>
                <w:sz w:val="22"/>
                <w:szCs w:val="22"/>
              </w:rPr>
              <w:t>T5</w:t>
            </w:r>
          </w:p>
        </w:tc>
        <w:tc>
          <w:tcPr>
            <w:tcW w:w="4536" w:type="dxa"/>
          </w:tcPr>
          <w:p w14:paraId="38D9FB77"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bCs/>
                <w:i/>
                <w:color w:val="000000" w:themeColor="text1"/>
                <w:sz w:val="22"/>
                <w:szCs w:val="22"/>
              </w:rPr>
              <w:t>Azotobacter chroococcum</w:t>
            </w:r>
            <w:r w:rsidRPr="00477018">
              <w:rPr>
                <w:rFonts w:ascii="Arial" w:hAnsi="Arial" w:cs="Arial"/>
                <w:bCs/>
                <w:color w:val="000000" w:themeColor="text1"/>
                <w:sz w:val="22"/>
                <w:szCs w:val="22"/>
              </w:rPr>
              <w:t>(A.C)</w:t>
            </w:r>
          </w:p>
        </w:tc>
        <w:tc>
          <w:tcPr>
            <w:tcW w:w="708" w:type="dxa"/>
          </w:tcPr>
          <w:p w14:paraId="1D90C44C"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6.2</w:t>
            </w:r>
          </w:p>
        </w:tc>
        <w:tc>
          <w:tcPr>
            <w:tcW w:w="1701" w:type="dxa"/>
          </w:tcPr>
          <w:p w14:paraId="55C756B3"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13.45</w:t>
            </w:r>
          </w:p>
        </w:tc>
      </w:tr>
      <w:tr w:rsidR="00D4228C" w:rsidRPr="00477018" w14:paraId="66F2D34A" w14:textId="77777777" w:rsidTr="00B411E5">
        <w:trPr>
          <w:trHeight w:val="338"/>
        </w:trPr>
        <w:tc>
          <w:tcPr>
            <w:tcW w:w="1191" w:type="dxa"/>
          </w:tcPr>
          <w:p w14:paraId="09C9DC34"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color w:val="000000" w:themeColor="text1"/>
                <w:sz w:val="22"/>
                <w:szCs w:val="22"/>
              </w:rPr>
              <w:t>T6</w:t>
            </w:r>
          </w:p>
        </w:tc>
        <w:tc>
          <w:tcPr>
            <w:tcW w:w="4536" w:type="dxa"/>
          </w:tcPr>
          <w:p w14:paraId="20117276" w14:textId="77777777" w:rsidR="00D4228C" w:rsidRPr="00477018" w:rsidRDefault="00D4228C" w:rsidP="00B411E5">
            <w:pPr>
              <w:ind w:left="-93"/>
              <w:jc w:val="center"/>
              <w:rPr>
                <w:rFonts w:ascii="Arial" w:hAnsi="Arial" w:cs="Arial"/>
                <w:bCs/>
                <w:color w:val="000000" w:themeColor="text1"/>
                <w:lang w:val="pt-BR"/>
              </w:rPr>
            </w:pPr>
            <w:r w:rsidRPr="00477018">
              <w:rPr>
                <w:rFonts w:ascii="Arial" w:hAnsi="Arial" w:cs="Arial"/>
                <w:bCs/>
                <w:i/>
                <w:color w:val="000000" w:themeColor="text1"/>
                <w:sz w:val="22"/>
                <w:szCs w:val="22"/>
                <w:lang w:val="pt-BR"/>
              </w:rPr>
              <w:t>Azotobacter chroococcum</w:t>
            </w:r>
            <w:r w:rsidRPr="00477018">
              <w:rPr>
                <w:rFonts w:ascii="Arial" w:hAnsi="Arial" w:cs="Arial"/>
                <w:bCs/>
                <w:color w:val="000000" w:themeColor="text1"/>
                <w:sz w:val="22"/>
                <w:szCs w:val="22"/>
                <w:lang w:val="pt-BR"/>
              </w:rPr>
              <w:t>(A.C) +</w:t>
            </w:r>
            <w:r w:rsidRPr="00477018">
              <w:rPr>
                <w:rFonts w:ascii="Arial" w:hAnsi="Arial" w:cs="Arial"/>
                <w:bCs/>
                <w:i/>
                <w:color w:val="000000" w:themeColor="text1"/>
                <w:sz w:val="22"/>
                <w:szCs w:val="22"/>
                <w:lang w:val="pt-BR"/>
              </w:rPr>
              <w:t xml:space="preserve"> Pseudomonas striata </w:t>
            </w:r>
            <w:r w:rsidRPr="00477018">
              <w:rPr>
                <w:rFonts w:ascii="Arial" w:hAnsi="Arial" w:cs="Arial"/>
                <w:bCs/>
                <w:color w:val="000000" w:themeColor="text1"/>
                <w:sz w:val="22"/>
                <w:szCs w:val="22"/>
                <w:lang w:val="pt-BR"/>
              </w:rPr>
              <w:t>( P.S)</w:t>
            </w:r>
          </w:p>
          <w:p w14:paraId="5860DBDA" w14:textId="77777777" w:rsidR="00D4228C" w:rsidRPr="00477018" w:rsidRDefault="00D4228C" w:rsidP="00B411E5">
            <w:pPr>
              <w:ind w:left="-93"/>
              <w:jc w:val="center"/>
              <w:rPr>
                <w:rFonts w:ascii="Arial" w:hAnsi="Arial" w:cs="Arial"/>
                <w:bCs/>
                <w:color w:val="000000" w:themeColor="text1"/>
                <w:lang w:val="pt-BR"/>
              </w:rPr>
            </w:pPr>
          </w:p>
        </w:tc>
        <w:tc>
          <w:tcPr>
            <w:tcW w:w="708" w:type="dxa"/>
          </w:tcPr>
          <w:p w14:paraId="16DF22DF"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6.0</w:t>
            </w:r>
          </w:p>
        </w:tc>
        <w:tc>
          <w:tcPr>
            <w:tcW w:w="1701" w:type="dxa"/>
          </w:tcPr>
          <w:p w14:paraId="09499557"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19.27</w:t>
            </w:r>
          </w:p>
        </w:tc>
      </w:tr>
      <w:tr w:rsidR="00D4228C" w:rsidRPr="00477018" w14:paraId="6E9CEBB4" w14:textId="77777777" w:rsidTr="00B411E5">
        <w:trPr>
          <w:trHeight w:val="271"/>
        </w:trPr>
        <w:tc>
          <w:tcPr>
            <w:tcW w:w="5727" w:type="dxa"/>
            <w:gridSpan w:val="2"/>
          </w:tcPr>
          <w:p w14:paraId="0CA0AFED"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bCs/>
                <w:color w:val="000000" w:themeColor="text1"/>
                <w:sz w:val="22"/>
                <w:szCs w:val="22"/>
              </w:rPr>
              <w:t>Mean</w:t>
            </w:r>
          </w:p>
        </w:tc>
        <w:tc>
          <w:tcPr>
            <w:tcW w:w="708" w:type="dxa"/>
          </w:tcPr>
          <w:p w14:paraId="0B89DC1C"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5.74</w:t>
            </w:r>
          </w:p>
        </w:tc>
        <w:tc>
          <w:tcPr>
            <w:tcW w:w="1701" w:type="dxa"/>
          </w:tcPr>
          <w:p w14:paraId="42CDDCD0"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23.06</w:t>
            </w:r>
          </w:p>
        </w:tc>
      </w:tr>
      <w:tr w:rsidR="00D4228C" w:rsidRPr="00477018" w14:paraId="00C2B8AE" w14:textId="77777777" w:rsidTr="00B411E5">
        <w:trPr>
          <w:trHeight w:val="249"/>
        </w:trPr>
        <w:tc>
          <w:tcPr>
            <w:tcW w:w="5727" w:type="dxa"/>
            <w:gridSpan w:val="2"/>
          </w:tcPr>
          <w:p w14:paraId="150B57EC"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bCs/>
                <w:color w:val="000000" w:themeColor="text1"/>
                <w:sz w:val="22"/>
                <w:szCs w:val="22"/>
              </w:rPr>
              <w:t>Range</w:t>
            </w:r>
          </w:p>
        </w:tc>
        <w:tc>
          <w:tcPr>
            <w:tcW w:w="708" w:type="dxa"/>
          </w:tcPr>
          <w:p w14:paraId="6F38B234"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5-6.5</w:t>
            </w:r>
          </w:p>
        </w:tc>
        <w:tc>
          <w:tcPr>
            <w:tcW w:w="1701" w:type="dxa"/>
          </w:tcPr>
          <w:p w14:paraId="6D195AF1"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11.80-35.13</w:t>
            </w:r>
          </w:p>
        </w:tc>
      </w:tr>
      <w:tr w:rsidR="00D4228C" w:rsidRPr="00477018" w14:paraId="1D179108" w14:textId="77777777" w:rsidTr="00B411E5">
        <w:trPr>
          <w:trHeight w:val="249"/>
        </w:trPr>
        <w:tc>
          <w:tcPr>
            <w:tcW w:w="5727" w:type="dxa"/>
            <w:gridSpan w:val="2"/>
          </w:tcPr>
          <w:p w14:paraId="493398B1"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bCs/>
                <w:color w:val="000000" w:themeColor="text1"/>
                <w:sz w:val="22"/>
                <w:szCs w:val="22"/>
              </w:rPr>
              <w:t>CD (5% Level of significance)</w:t>
            </w:r>
          </w:p>
        </w:tc>
        <w:tc>
          <w:tcPr>
            <w:tcW w:w="708" w:type="dxa"/>
          </w:tcPr>
          <w:p w14:paraId="5B75A1F5"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0.35</w:t>
            </w:r>
          </w:p>
        </w:tc>
        <w:tc>
          <w:tcPr>
            <w:tcW w:w="1701" w:type="dxa"/>
          </w:tcPr>
          <w:p w14:paraId="4AD30946"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4.06</w:t>
            </w:r>
          </w:p>
        </w:tc>
      </w:tr>
      <w:tr w:rsidR="00D4228C" w:rsidRPr="00477018" w14:paraId="215C74D5" w14:textId="77777777" w:rsidTr="00B411E5">
        <w:trPr>
          <w:trHeight w:val="249"/>
        </w:trPr>
        <w:tc>
          <w:tcPr>
            <w:tcW w:w="5727" w:type="dxa"/>
            <w:gridSpan w:val="2"/>
          </w:tcPr>
          <w:p w14:paraId="2C23A823"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bCs/>
                <w:color w:val="000000" w:themeColor="text1"/>
                <w:sz w:val="22"/>
                <w:szCs w:val="22"/>
              </w:rPr>
              <w:t>Standard Deviation</w:t>
            </w:r>
          </w:p>
        </w:tc>
        <w:tc>
          <w:tcPr>
            <w:tcW w:w="708" w:type="dxa"/>
          </w:tcPr>
          <w:p w14:paraId="6EF62473"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0.52</w:t>
            </w:r>
          </w:p>
        </w:tc>
        <w:tc>
          <w:tcPr>
            <w:tcW w:w="1701" w:type="dxa"/>
          </w:tcPr>
          <w:p w14:paraId="73E13288"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9.07</w:t>
            </w:r>
          </w:p>
        </w:tc>
      </w:tr>
      <w:tr w:rsidR="00D4228C" w:rsidRPr="00477018" w14:paraId="1EE05CD4" w14:textId="77777777" w:rsidTr="00B411E5">
        <w:trPr>
          <w:trHeight w:val="249"/>
        </w:trPr>
        <w:tc>
          <w:tcPr>
            <w:tcW w:w="5727" w:type="dxa"/>
            <w:gridSpan w:val="2"/>
          </w:tcPr>
          <w:p w14:paraId="72FAD8BB" w14:textId="77777777" w:rsidR="00D4228C" w:rsidRPr="00477018" w:rsidRDefault="00D4228C" w:rsidP="00B411E5">
            <w:pPr>
              <w:ind w:left="-93"/>
              <w:jc w:val="center"/>
              <w:rPr>
                <w:rFonts w:ascii="Arial" w:hAnsi="Arial" w:cs="Arial"/>
                <w:bCs/>
                <w:color w:val="000000" w:themeColor="text1"/>
              </w:rPr>
            </w:pPr>
            <w:r w:rsidRPr="00477018">
              <w:rPr>
                <w:rFonts w:ascii="Arial" w:hAnsi="Arial" w:cs="Arial"/>
                <w:bCs/>
                <w:color w:val="000000" w:themeColor="text1"/>
                <w:sz w:val="22"/>
                <w:szCs w:val="22"/>
              </w:rPr>
              <w:t>Initial</w:t>
            </w:r>
          </w:p>
        </w:tc>
        <w:tc>
          <w:tcPr>
            <w:tcW w:w="708" w:type="dxa"/>
          </w:tcPr>
          <w:p w14:paraId="1C597778"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6.8</w:t>
            </w:r>
          </w:p>
        </w:tc>
        <w:tc>
          <w:tcPr>
            <w:tcW w:w="1701" w:type="dxa"/>
          </w:tcPr>
          <w:p w14:paraId="2F49020C" w14:textId="77777777" w:rsidR="00D4228C" w:rsidRPr="00477018" w:rsidRDefault="00D4228C" w:rsidP="00B411E5">
            <w:pPr>
              <w:ind w:left="-93"/>
              <w:jc w:val="center"/>
              <w:rPr>
                <w:rFonts w:ascii="Arial" w:hAnsi="Arial" w:cs="Arial"/>
                <w:color w:val="000000" w:themeColor="text1"/>
              </w:rPr>
            </w:pPr>
            <w:r w:rsidRPr="00477018">
              <w:rPr>
                <w:rFonts w:ascii="Arial" w:hAnsi="Arial" w:cs="Arial"/>
                <w:color w:val="000000" w:themeColor="text1"/>
                <w:sz w:val="22"/>
                <w:szCs w:val="22"/>
              </w:rPr>
              <w:t>10.098</w:t>
            </w:r>
          </w:p>
        </w:tc>
      </w:tr>
    </w:tbl>
    <w:p w14:paraId="2055FC05" w14:textId="77777777" w:rsidR="00C277E4" w:rsidRDefault="00C277E4" w:rsidP="00EB537E">
      <w:pPr>
        <w:spacing w:line="480" w:lineRule="auto"/>
        <w:jc w:val="both"/>
        <w:rPr>
          <w:rFonts w:ascii="Arial" w:hAnsi="Arial" w:cs="Arial"/>
          <w:color w:val="000000" w:themeColor="text1"/>
          <w:sz w:val="22"/>
        </w:rPr>
      </w:pPr>
    </w:p>
    <w:p w14:paraId="1DB21ED7" w14:textId="77777777" w:rsidR="00C277E4" w:rsidRDefault="00C277E4" w:rsidP="00EB537E">
      <w:pPr>
        <w:spacing w:line="480" w:lineRule="auto"/>
        <w:jc w:val="both"/>
        <w:rPr>
          <w:rFonts w:ascii="Arial" w:hAnsi="Arial" w:cs="Arial"/>
          <w:color w:val="000000" w:themeColor="text1"/>
          <w:sz w:val="22"/>
        </w:rPr>
      </w:pPr>
    </w:p>
    <w:p w14:paraId="5555DB79" w14:textId="77777777" w:rsidR="00C277E4" w:rsidRDefault="00C277E4" w:rsidP="00EB537E">
      <w:pPr>
        <w:spacing w:line="480" w:lineRule="auto"/>
        <w:jc w:val="both"/>
        <w:rPr>
          <w:rFonts w:ascii="Arial" w:hAnsi="Arial" w:cs="Arial"/>
          <w:color w:val="000000" w:themeColor="text1"/>
          <w:sz w:val="22"/>
        </w:rPr>
      </w:pPr>
    </w:p>
    <w:p w14:paraId="59D181BA" w14:textId="77777777" w:rsidR="00C277E4" w:rsidRDefault="00C277E4" w:rsidP="00EB537E">
      <w:pPr>
        <w:spacing w:line="480" w:lineRule="auto"/>
        <w:jc w:val="both"/>
        <w:rPr>
          <w:rFonts w:ascii="Arial" w:hAnsi="Arial" w:cs="Arial"/>
          <w:color w:val="000000" w:themeColor="text1"/>
          <w:sz w:val="22"/>
        </w:rPr>
      </w:pPr>
    </w:p>
    <w:p w14:paraId="556AB56E" w14:textId="77777777" w:rsidR="00C277E4" w:rsidRDefault="00C277E4" w:rsidP="00EB537E">
      <w:pPr>
        <w:spacing w:line="480" w:lineRule="auto"/>
        <w:jc w:val="both"/>
        <w:rPr>
          <w:rFonts w:ascii="Arial" w:hAnsi="Arial" w:cs="Arial"/>
          <w:color w:val="000000" w:themeColor="text1"/>
          <w:sz w:val="22"/>
        </w:rPr>
      </w:pPr>
    </w:p>
    <w:p w14:paraId="79BF1646" w14:textId="77777777" w:rsidR="00C277E4" w:rsidRDefault="00C277E4" w:rsidP="00EB537E">
      <w:pPr>
        <w:spacing w:line="480" w:lineRule="auto"/>
        <w:jc w:val="both"/>
        <w:rPr>
          <w:rFonts w:ascii="Arial" w:hAnsi="Arial" w:cs="Arial"/>
          <w:color w:val="000000" w:themeColor="text1"/>
          <w:sz w:val="22"/>
        </w:rPr>
      </w:pPr>
    </w:p>
    <w:p w14:paraId="32C6690D" w14:textId="77777777" w:rsidR="00145021" w:rsidRDefault="00145021" w:rsidP="00EB537E">
      <w:pPr>
        <w:spacing w:line="480" w:lineRule="auto"/>
        <w:jc w:val="both"/>
        <w:rPr>
          <w:rFonts w:ascii="Arial" w:hAnsi="Arial" w:cs="Arial"/>
          <w:color w:val="000000" w:themeColor="text1"/>
          <w:sz w:val="22"/>
        </w:rPr>
      </w:pPr>
    </w:p>
    <w:p w14:paraId="00B8E7AD" w14:textId="77777777" w:rsidR="00145021" w:rsidRDefault="00145021" w:rsidP="00EB537E">
      <w:pPr>
        <w:spacing w:line="480" w:lineRule="auto"/>
        <w:jc w:val="both"/>
        <w:rPr>
          <w:rFonts w:ascii="Arial" w:hAnsi="Arial" w:cs="Arial"/>
          <w:color w:val="000000" w:themeColor="text1"/>
          <w:sz w:val="22"/>
        </w:rPr>
      </w:pPr>
    </w:p>
    <w:p w14:paraId="509C840E" w14:textId="77777777" w:rsidR="00145021" w:rsidRDefault="00145021" w:rsidP="00EB537E">
      <w:pPr>
        <w:spacing w:line="480" w:lineRule="auto"/>
        <w:jc w:val="both"/>
        <w:rPr>
          <w:rFonts w:ascii="Arial" w:hAnsi="Arial" w:cs="Arial"/>
          <w:color w:val="000000" w:themeColor="text1"/>
          <w:sz w:val="22"/>
        </w:rPr>
      </w:pPr>
    </w:p>
    <w:p w14:paraId="1F82ED5F" w14:textId="77777777" w:rsidR="00145021" w:rsidRDefault="00145021" w:rsidP="00EB537E">
      <w:pPr>
        <w:spacing w:line="480" w:lineRule="auto"/>
        <w:jc w:val="both"/>
        <w:rPr>
          <w:rFonts w:ascii="Arial" w:hAnsi="Arial" w:cs="Arial"/>
          <w:color w:val="000000" w:themeColor="text1"/>
          <w:sz w:val="22"/>
        </w:rPr>
      </w:pPr>
    </w:p>
    <w:p w14:paraId="7CD9241C" w14:textId="77777777" w:rsidR="00145021" w:rsidRDefault="00145021" w:rsidP="00EB537E">
      <w:pPr>
        <w:spacing w:line="480" w:lineRule="auto"/>
        <w:jc w:val="both"/>
        <w:rPr>
          <w:rFonts w:ascii="Arial" w:hAnsi="Arial" w:cs="Arial"/>
          <w:color w:val="000000" w:themeColor="text1"/>
          <w:sz w:val="22"/>
        </w:rPr>
      </w:pPr>
    </w:p>
    <w:p w14:paraId="314B34C4" w14:textId="77777777" w:rsidR="00145021" w:rsidRDefault="00145021" w:rsidP="00EB537E">
      <w:pPr>
        <w:spacing w:line="480" w:lineRule="auto"/>
        <w:jc w:val="both"/>
        <w:rPr>
          <w:rFonts w:ascii="Arial" w:hAnsi="Arial" w:cs="Arial"/>
          <w:color w:val="000000" w:themeColor="text1"/>
          <w:sz w:val="22"/>
        </w:rPr>
      </w:pPr>
    </w:p>
    <w:p w14:paraId="2D3420F1" w14:textId="77777777" w:rsidR="00145021" w:rsidRDefault="00145021" w:rsidP="00EB537E">
      <w:pPr>
        <w:spacing w:line="480" w:lineRule="auto"/>
        <w:jc w:val="both"/>
        <w:rPr>
          <w:rFonts w:ascii="Arial" w:hAnsi="Arial" w:cs="Arial"/>
          <w:color w:val="000000" w:themeColor="text1"/>
          <w:sz w:val="22"/>
        </w:rPr>
      </w:pPr>
    </w:p>
    <w:p w14:paraId="43E079F1" w14:textId="77777777" w:rsidR="00145021" w:rsidRDefault="00145021" w:rsidP="00EB537E">
      <w:pPr>
        <w:spacing w:line="480" w:lineRule="auto"/>
        <w:jc w:val="both"/>
        <w:rPr>
          <w:rFonts w:ascii="Arial" w:hAnsi="Arial" w:cs="Arial"/>
          <w:color w:val="000000" w:themeColor="text1"/>
          <w:sz w:val="22"/>
        </w:rPr>
      </w:pPr>
    </w:p>
    <w:p w14:paraId="15B2FBD4" w14:textId="77777777" w:rsidR="00145021" w:rsidRDefault="00145021" w:rsidP="00EB537E">
      <w:pPr>
        <w:spacing w:line="480" w:lineRule="auto"/>
        <w:jc w:val="both"/>
        <w:rPr>
          <w:rFonts w:ascii="Arial" w:hAnsi="Arial" w:cs="Arial"/>
          <w:color w:val="000000" w:themeColor="text1"/>
          <w:sz w:val="22"/>
        </w:rPr>
      </w:pPr>
    </w:p>
    <w:p w14:paraId="0E73AF5D" w14:textId="77777777" w:rsidR="00D4228C" w:rsidRDefault="00D4228C" w:rsidP="00450A67">
      <w:pPr>
        <w:spacing w:line="360" w:lineRule="auto"/>
        <w:rPr>
          <w:rFonts w:ascii="Arial" w:hAnsi="Arial" w:cs="Arial"/>
          <w:color w:val="000000" w:themeColor="text1"/>
          <w:sz w:val="22"/>
        </w:rPr>
      </w:pPr>
    </w:p>
    <w:p w14:paraId="071B30DF" w14:textId="77777777" w:rsidR="00145021" w:rsidRPr="00145021" w:rsidRDefault="00145021" w:rsidP="00450A67">
      <w:pPr>
        <w:spacing w:line="360" w:lineRule="auto"/>
        <w:rPr>
          <w:rFonts w:ascii="Arial" w:hAnsi="Arial" w:cs="Arial"/>
          <w:color w:val="000000" w:themeColor="text1"/>
          <w:sz w:val="22"/>
        </w:rPr>
      </w:pPr>
      <w:r w:rsidRPr="00145021">
        <w:rPr>
          <w:rFonts w:ascii="Arial" w:hAnsi="Arial" w:cs="Arial"/>
          <w:color w:val="000000" w:themeColor="text1"/>
          <w:sz w:val="22"/>
        </w:rPr>
        <w:t>This synergistic inte</w:t>
      </w:r>
      <w:bookmarkStart w:id="4" w:name="_GoBack"/>
      <w:bookmarkEnd w:id="4"/>
      <w:r w:rsidRPr="00145021">
        <w:rPr>
          <w:rFonts w:ascii="Arial" w:hAnsi="Arial" w:cs="Arial"/>
          <w:color w:val="000000" w:themeColor="text1"/>
          <w:sz w:val="22"/>
        </w:rPr>
        <w:t>raction is likely due to the complementary mechanisms of phosphorus solubilization employed by T.V and the other PSMs. While Trichoderma produces organic acids and enzymes to break down insoluble phosphorus, bacteria like Pseudomonas and Azotobacter contribute additional solubilizing compounds and nitrogen fixation, further boosting nutrient availability (Rodriguez &amp; Fraga, 1999; Sundaram et al., 2016).</w:t>
      </w:r>
    </w:p>
    <w:p w14:paraId="392E8353" w14:textId="77777777" w:rsidR="004746AB" w:rsidRPr="00BF7EBF" w:rsidRDefault="00145021" w:rsidP="00450A67">
      <w:pPr>
        <w:spacing w:line="360" w:lineRule="auto"/>
        <w:rPr>
          <w:rFonts w:ascii="Arial" w:hAnsi="Arial" w:cs="Arial"/>
          <w:color w:val="000000" w:themeColor="text1"/>
          <w:sz w:val="22"/>
        </w:rPr>
      </w:pPr>
      <w:commentRangeStart w:id="5"/>
      <w:r w:rsidRPr="00145021">
        <w:rPr>
          <w:rFonts w:ascii="Arial" w:hAnsi="Arial" w:cs="Arial"/>
          <w:color w:val="000000" w:themeColor="text1"/>
          <w:sz w:val="22"/>
        </w:rPr>
        <w:t xml:space="preserve">The enhanced plant growth metrics, including increases in root length, shoot length, and biomass in treatments T2, T3, and T4, demonstrate the beneficial effects of combining these biofertilizers. This combination not only improved nutrient </w:t>
      </w:r>
      <w:r w:rsidR="004746AB">
        <w:rPr>
          <w:rFonts w:ascii="Arial" w:hAnsi="Arial" w:cs="Arial"/>
          <w:color w:val="000000" w:themeColor="text1"/>
          <w:sz w:val="22"/>
        </w:rPr>
        <w:t>uptake but also stimulated root</w:t>
      </w:r>
    </w:p>
    <w:p w14:paraId="4870D65A" w14:textId="77777777" w:rsidR="004746AB" w:rsidRDefault="00145021" w:rsidP="00450A67">
      <w:pPr>
        <w:spacing w:line="360" w:lineRule="auto"/>
        <w:rPr>
          <w:rFonts w:ascii="Arial" w:hAnsi="Arial" w:cs="Arial"/>
          <w:color w:val="000000" w:themeColor="text1"/>
          <w:sz w:val="22"/>
        </w:rPr>
      </w:pPr>
      <w:r w:rsidRPr="00145021">
        <w:rPr>
          <w:rFonts w:ascii="Arial" w:hAnsi="Arial" w:cs="Arial"/>
          <w:color w:val="000000" w:themeColor="text1"/>
          <w:sz w:val="22"/>
        </w:rPr>
        <w:t>development, leading to better overall plant health.</w:t>
      </w:r>
    </w:p>
    <w:commentRangeEnd w:id="5"/>
    <w:p w14:paraId="2BDC1450" w14:textId="77777777" w:rsidR="00964593" w:rsidRDefault="008D4E35" w:rsidP="00450A67">
      <w:pPr>
        <w:spacing w:line="360" w:lineRule="auto"/>
        <w:rPr>
          <w:rFonts w:ascii="Arial" w:hAnsi="Arial" w:cs="Arial"/>
          <w:color w:val="000000" w:themeColor="text1"/>
          <w:sz w:val="22"/>
        </w:rPr>
      </w:pPr>
      <w:r>
        <w:rPr>
          <w:rStyle w:val="CommentReference"/>
        </w:rPr>
        <w:commentReference w:id="5"/>
      </w:r>
      <w:r w:rsidR="00145021" w:rsidRPr="00145021">
        <w:rPr>
          <w:rFonts w:ascii="Arial" w:hAnsi="Arial" w:cs="Arial"/>
          <w:color w:val="000000" w:themeColor="text1"/>
          <w:sz w:val="22"/>
        </w:rPr>
        <w:t xml:space="preserve"> Previous studies, such as those by Yedidia et al. (2001), reported similar findings where Trichoderma enhanced root growth and nutrient absorption, confirming the synergistic potential of these PSMs when applied together (Chabot et al,1996).</w:t>
      </w:r>
    </w:p>
    <w:p w14:paraId="3503FDD5" w14:textId="77777777" w:rsidR="00D4228C" w:rsidRPr="00145021" w:rsidRDefault="00D4228C" w:rsidP="00145021">
      <w:pPr>
        <w:spacing w:line="480" w:lineRule="auto"/>
        <w:rPr>
          <w:rFonts w:ascii="Arial" w:hAnsi="Arial" w:cs="Arial"/>
          <w:color w:val="000000" w:themeColor="text1"/>
          <w:sz w:val="22"/>
        </w:rPr>
      </w:pPr>
      <w:r w:rsidRPr="001F08B2">
        <w:rPr>
          <w:rFonts w:ascii="Times New Roman" w:hAnsi="Times New Roman" w:cs="Times New Roman"/>
          <w:noProof/>
          <w:color w:val="000000" w:themeColor="text1"/>
          <w:sz w:val="28"/>
          <w:lang w:val="en-US"/>
        </w:rPr>
        <w:lastRenderedPageBreak/>
        <w:drawing>
          <wp:inline distT="0" distB="0" distL="0" distR="0" wp14:anchorId="18FCBBBC" wp14:editId="32BAE0E8">
            <wp:extent cx="5731510" cy="3413125"/>
            <wp:effectExtent l="0" t="0" r="254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36197" name="Picture 174373619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413125"/>
                    </a:xfrm>
                    <a:prstGeom prst="rect">
                      <a:avLst/>
                    </a:prstGeom>
                  </pic:spPr>
                </pic:pic>
              </a:graphicData>
            </a:graphic>
          </wp:inline>
        </w:drawing>
      </w:r>
    </w:p>
    <w:p w14:paraId="752D93C4" w14:textId="77777777" w:rsidR="00964593" w:rsidRPr="00D4228C" w:rsidRDefault="00964593" w:rsidP="00D4228C">
      <w:pPr>
        <w:spacing w:line="480" w:lineRule="auto"/>
        <w:rPr>
          <w:rFonts w:ascii="Arial" w:hAnsi="Arial" w:cs="Arial"/>
          <w:b/>
          <w:color w:val="000000" w:themeColor="text1"/>
          <w:sz w:val="20"/>
        </w:rPr>
      </w:pPr>
      <w:r w:rsidRPr="00D4228C">
        <w:rPr>
          <w:rFonts w:ascii="Arial" w:hAnsi="Arial" w:cs="Arial"/>
          <w:b/>
          <w:color w:val="000000" w:themeColor="text1"/>
          <w:sz w:val="20"/>
        </w:rPr>
        <w:t xml:space="preserve">Fig </w:t>
      </w:r>
      <w:r w:rsidR="00D37216" w:rsidRPr="00D4228C">
        <w:rPr>
          <w:rFonts w:ascii="Arial" w:hAnsi="Arial" w:cs="Arial"/>
          <w:b/>
          <w:color w:val="000000" w:themeColor="text1"/>
          <w:sz w:val="20"/>
        </w:rPr>
        <w:t>2: Phosphor</w:t>
      </w:r>
      <w:r w:rsidRPr="00D4228C">
        <w:rPr>
          <w:rFonts w:ascii="Arial" w:hAnsi="Arial" w:cs="Arial"/>
          <w:b/>
          <w:color w:val="000000" w:themeColor="text1"/>
          <w:sz w:val="20"/>
        </w:rPr>
        <w:t>us availability</w:t>
      </w:r>
    </w:p>
    <w:p w14:paraId="708AB9AA" w14:textId="77777777" w:rsidR="00D4228C" w:rsidRPr="00D4228C" w:rsidRDefault="00D4228C" w:rsidP="00450A67">
      <w:pPr>
        <w:spacing w:line="360" w:lineRule="auto"/>
        <w:rPr>
          <w:rFonts w:ascii="Arial" w:hAnsi="Arial" w:cs="Arial"/>
          <w:b/>
          <w:color w:val="000000" w:themeColor="text1"/>
          <w:sz w:val="22"/>
        </w:rPr>
      </w:pPr>
      <w:r w:rsidRPr="00D4228C">
        <w:rPr>
          <w:rFonts w:ascii="Arial" w:hAnsi="Arial" w:cs="Arial"/>
          <w:b/>
          <w:color w:val="000000" w:themeColor="text1"/>
          <w:sz w:val="22"/>
        </w:rPr>
        <w:t>3.3 Interpretation of results in the context of previous studies on T.V and PSM interactions</w:t>
      </w:r>
    </w:p>
    <w:p w14:paraId="1501AB84" w14:textId="77777777" w:rsidR="00D4228C" w:rsidRPr="00D4228C" w:rsidRDefault="00D4228C" w:rsidP="00450A67">
      <w:pPr>
        <w:spacing w:line="360" w:lineRule="auto"/>
        <w:rPr>
          <w:rFonts w:ascii="Arial" w:hAnsi="Arial" w:cs="Arial"/>
          <w:color w:val="000000" w:themeColor="text1"/>
          <w:sz w:val="22"/>
        </w:rPr>
      </w:pPr>
      <w:r w:rsidRPr="00D4228C">
        <w:rPr>
          <w:rFonts w:ascii="Arial" w:hAnsi="Arial" w:cs="Arial"/>
          <w:color w:val="000000" w:themeColor="text1"/>
          <w:sz w:val="22"/>
        </w:rPr>
        <w:t>The yield data indicated that grain and straw yield improved significantly with the application of T.V and other PSMs (table 6). Treatment T4, which included the combination of A.C, P.S and T.V, resulted in the highest grain yield, with a 25% increase compared to the control (C). Treatment T1, where T.V was applied alone, showed a 12% increase in grain yield, further highlighting the positive effect of T.V on rice production (Fig.3, table 6).</w:t>
      </w:r>
    </w:p>
    <w:p w14:paraId="7C1DAB0F" w14:textId="77777777" w:rsidR="00D4228C" w:rsidRDefault="00D4228C" w:rsidP="00450A67">
      <w:pPr>
        <w:spacing w:line="360" w:lineRule="auto"/>
        <w:jc w:val="both"/>
        <w:rPr>
          <w:rFonts w:ascii="Arial" w:hAnsi="Arial" w:cs="Arial"/>
          <w:color w:val="000000" w:themeColor="text1"/>
        </w:rPr>
      </w:pPr>
    </w:p>
    <w:p w14:paraId="193862ED" w14:textId="77777777" w:rsidR="00D4228C" w:rsidRDefault="00D4228C" w:rsidP="00EB537E">
      <w:pPr>
        <w:spacing w:line="480" w:lineRule="auto"/>
        <w:jc w:val="both"/>
        <w:rPr>
          <w:rFonts w:ascii="Arial" w:hAnsi="Arial" w:cs="Arial"/>
          <w:color w:val="000000" w:themeColor="text1"/>
        </w:rPr>
      </w:pPr>
    </w:p>
    <w:p w14:paraId="2337D6F8" w14:textId="77777777" w:rsidR="00D4228C" w:rsidRDefault="00D4228C" w:rsidP="00EB537E">
      <w:pPr>
        <w:spacing w:line="480" w:lineRule="auto"/>
        <w:jc w:val="both"/>
        <w:rPr>
          <w:rFonts w:ascii="Arial" w:hAnsi="Arial" w:cs="Arial"/>
          <w:color w:val="000000" w:themeColor="text1"/>
        </w:rPr>
      </w:pPr>
    </w:p>
    <w:p w14:paraId="303EBCC4" w14:textId="77777777" w:rsidR="00D4228C" w:rsidRDefault="00D4228C" w:rsidP="00EB537E">
      <w:pPr>
        <w:spacing w:line="480" w:lineRule="auto"/>
        <w:jc w:val="both"/>
        <w:rPr>
          <w:rFonts w:ascii="Arial" w:hAnsi="Arial" w:cs="Arial"/>
          <w:color w:val="000000" w:themeColor="text1"/>
        </w:rPr>
      </w:pPr>
    </w:p>
    <w:p w14:paraId="71DC686B" w14:textId="77777777" w:rsidR="00D4228C" w:rsidRPr="00477018" w:rsidRDefault="00D4228C" w:rsidP="00EB537E">
      <w:pPr>
        <w:spacing w:line="480" w:lineRule="auto"/>
        <w:jc w:val="both"/>
        <w:rPr>
          <w:rFonts w:ascii="Arial" w:hAnsi="Arial" w:cs="Arial"/>
          <w:color w:val="000000" w:themeColor="text1"/>
        </w:rPr>
      </w:pPr>
    </w:p>
    <w:p w14:paraId="2F9EBA12" w14:textId="77777777" w:rsidR="00964593" w:rsidRPr="00477018" w:rsidRDefault="00964593" w:rsidP="00EB537E">
      <w:pPr>
        <w:spacing w:line="480" w:lineRule="auto"/>
        <w:jc w:val="both"/>
        <w:rPr>
          <w:rFonts w:ascii="Arial" w:hAnsi="Arial" w:cs="Arial"/>
          <w:color w:val="000000" w:themeColor="text1"/>
        </w:rPr>
      </w:pPr>
      <w:r w:rsidRPr="00477018">
        <w:rPr>
          <w:rFonts w:ascii="Arial" w:hAnsi="Arial" w:cs="Arial"/>
          <w:noProof/>
          <w:color w:val="000000" w:themeColor="text1"/>
          <w:lang w:val="en-US"/>
        </w:rPr>
        <w:lastRenderedPageBreak/>
        <w:drawing>
          <wp:inline distT="0" distB="0" distL="0" distR="0" wp14:anchorId="4652F44E" wp14:editId="77732DDF">
            <wp:extent cx="5731510" cy="341312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36490" name="Picture 212383649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413125"/>
                    </a:xfrm>
                    <a:prstGeom prst="rect">
                      <a:avLst/>
                    </a:prstGeom>
                  </pic:spPr>
                </pic:pic>
              </a:graphicData>
            </a:graphic>
          </wp:inline>
        </w:drawing>
      </w:r>
    </w:p>
    <w:p w14:paraId="77551F46" w14:textId="77777777" w:rsidR="00964593" w:rsidRDefault="008130AB" w:rsidP="00EB537E">
      <w:pPr>
        <w:spacing w:line="480" w:lineRule="auto"/>
        <w:jc w:val="both"/>
        <w:rPr>
          <w:rFonts w:ascii="Arial" w:hAnsi="Arial" w:cs="Arial"/>
          <w:b/>
          <w:color w:val="000000" w:themeColor="text1"/>
          <w:sz w:val="20"/>
        </w:rPr>
      </w:pPr>
      <w:r w:rsidRPr="00D4228C">
        <w:rPr>
          <w:rFonts w:ascii="Arial" w:hAnsi="Arial" w:cs="Arial"/>
          <w:b/>
          <w:color w:val="000000" w:themeColor="text1"/>
          <w:sz w:val="20"/>
        </w:rPr>
        <w:t>Fig 3</w:t>
      </w:r>
      <w:r w:rsidR="00964593" w:rsidRPr="00D4228C">
        <w:rPr>
          <w:rFonts w:ascii="Arial" w:hAnsi="Arial" w:cs="Arial"/>
          <w:b/>
          <w:color w:val="000000" w:themeColor="text1"/>
          <w:sz w:val="20"/>
        </w:rPr>
        <w:t>: Paddy yield</w:t>
      </w:r>
    </w:p>
    <w:p w14:paraId="179DBF5C" w14:textId="77777777" w:rsidR="00743BB0" w:rsidRPr="00743BB0" w:rsidRDefault="00743BB0" w:rsidP="00450A67">
      <w:pPr>
        <w:spacing w:line="360" w:lineRule="auto"/>
        <w:rPr>
          <w:rFonts w:ascii="Arial" w:hAnsi="Arial" w:cs="Arial"/>
          <w:color w:val="000000" w:themeColor="text1"/>
          <w:sz w:val="22"/>
        </w:rPr>
      </w:pPr>
      <w:r w:rsidRPr="00743BB0">
        <w:rPr>
          <w:rFonts w:ascii="Arial" w:hAnsi="Arial" w:cs="Arial"/>
          <w:color w:val="000000" w:themeColor="text1"/>
          <w:sz w:val="22"/>
        </w:rPr>
        <w:t xml:space="preserve">One of the most significant benefits of using T.V in paddy cultivation is its contribution to soil health. In addition to solubilizing phosphate, Trichoderma enhances the overall microbial diversity and activity in the soil, as observed in the increased microbial populations in treatments involving T.V (Harman et al., 2004, Hameeda </w:t>
      </w:r>
      <w:r w:rsidRPr="00803E93">
        <w:rPr>
          <w:rFonts w:ascii="Arial" w:hAnsi="Arial" w:cs="Arial"/>
          <w:i/>
          <w:color w:val="000000" w:themeColor="text1"/>
          <w:sz w:val="22"/>
        </w:rPr>
        <w:t>et al</w:t>
      </w:r>
      <w:r w:rsidRPr="00743BB0">
        <w:rPr>
          <w:rFonts w:ascii="Arial" w:hAnsi="Arial" w:cs="Arial"/>
          <w:color w:val="000000" w:themeColor="text1"/>
          <w:sz w:val="22"/>
        </w:rPr>
        <w:t xml:space="preserve">., 2008). The fungus's ability to suppress soil-borne pathogens through competitive exclusion and production of antifungal metabolites helps create a more balanced and healthy soil environment, reducing the need for chemical pesticides (Babalola, 2010, Stewart </w:t>
      </w:r>
      <w:r w:rsidRPr="00803E93">
        <w:rPr>
          <w:rFonts w:ascii="Arial" w:hAnsi="Arial" w:cs="Arial"/>
          <w:i/>
          <w:color w:val="000000" w:themeColor="text1"/>
          <w:sz w:val="22"/>
        </w:rPr>
        <w:t>et al</w:t>
      </w:r>
      <w:r w:rsidRPr="00743BB0">
        <w:rPr>
          <w:rFonts w:ascii="Arial" w:hAnsi="Arial" w:cs="Arial"/>
          <w:color w:val="000000" w:themeColor="text1"/>
          <w:sz w:val="22"/>
        </w:rPr>
        <w:t>., 2014).</w:t>
      </w:r>
    </w:p>
    <w:p w14:paraId="19C2FAE0" w14:textId="77777777" w:rsidR="00450A67" w:rsidRDefault="00450A67" w:rsidP="006A5BBA">
      <w:pPr>
        <w:pStyle w:val="NormalWeb"/>
        <w:spacing w:line="480" w:lineRule="auto"/>
        <w:jc w:val="both"/>
        <w:rPr>
          <w:b/>
          <w:sz w:val="22"/>
          <w:szCs w:val="22"/>
        </w:rPr>
      </w:pPr>
    </w:p>
    <w:p w14:paraId="681F1DAB" w14:textId="77777777" w:rsidR="00450A67" w:rsidRDefault="00450A67" w:rsidP="006A5BBA">
      <w:pPr>
        <w:pStyle w:val="NormalWeb"/>
        <w:spacing w:line="480" w:lineRule="auto"/>
        <w:jc w:val="both"/>
        <w:rPr>
          <w:b/>
          <w:sz w:val="22"/>
          <w:szCs w:val="22"/>
        </w:rPr>
      </w:pPr>
    </w:p>
    <w:p w14:paraId="0CC20F1A" w14:textId="77777777" w:rsidR="00450A67" w:rsidRDefault="00450A67" w:rsidP="006A5BBA">
      <w:pPr>
        <w:pStyle w:val="NormalWeb"/>
        <w:spacing w:line="480" w:lineRule="auto"/>
        <w:jc w:val="both"/>
        <w:rPr>
          <w:b/>
          <w:sz w:val="22"/>
          <w:szCs w:val="22"/>
        </w:rPr>
      </w:pPr>
    </w:p>
    <w:p w14:paraId="0BCA1417" w14:textId="77777777" w:rsidR="00450A67" w:rsidRDefault="00450A67" w:rsidP="006A5BBA">
      <w:pPr>
        <w:pStyle w:val="NormalWeb"/>
        <w:spacing w:line="480" w:lineRule="auto"/>
        <w:jc w:val="both"/>
        <w:rPr>
          <w:b/>
          <w:sz w:val="22"/>
          <w:szCs w:val="22"/>
        </w:rPr>
      </w:pPr>
    </w:p>
    <w:p w14:paraId="6271804F" w14:textId="77777777" w:rsidR="00450A67" w:rsidRDefault="00450A67" w:rsidP="006A5BBA">
      <w:pPr>
        <w:pStyle w:val="NormalWeb"/>
        <w:spacing w:line="480" w:lineRule="auto"/>
        <w:jc w:val="both"/>
        <w:rPr>
          <w:b/>
          <w:sz w:val="22"/>
          <w:szCs w:val="22"/>
        </w:rPr>
      </w:pPr>
    </w:p>
    <w:p w14:paraId="37543B41" w14:textId="77777777" w:rsidR="00450A67" w:rsidRDefault="00450A67" w:rsidP="006A5BBA">
      <w:pPr>
        <w:pStyle w:val="NormalWeb"/>
        <w:spacing w:line="480" w:lineRule="auto"/>
        <w:jc w:val="both"/>
        <w:rPr>
          <w:b/>
          <w:sz w:val="22"/>
          <w:szCs w:val="22"/>
        </w:rPr>
      </w:pPr>
    </w:p>
    <w:p w14:paraId="3571FD50" w14:textId="77777777" w:rsidR="00450A67" w:rsidRDefault="00450A67" w:rsidP="006A5BBA">
      <w:pPr>
        <w:pStyle w:val="NormalWeb"/>
        <w:spacing w:line="480" w:lineRule="auto"/>
        <w:jc w:val="both"/>
        <w:rPr>
          <w:b/>
          <w:sz w:val="22"/>
          <w:szCs w:val="22"/>
        </w:rPr>
      </w:pPr>
    </w:p>
    <w:p w14:paraId="710FB196" w14:textId="77777777" w:rsidR="006A5BBA" w:rsidRPr="00450A67" w:rsidRDefault="006A5BBA" w:rsidP="006A5BBA">
      <w:pPr>
        <w:pStyle w:val="NormalWeb"/>
        <w:spacing w:line="480" w:lineRule="auto"/>
        <w:jc w:val="both"/>
        <w:rPr>
          <w:b/>
          <w:sz w:val="22"/>
          <w:szCs w:val="22"/>
        </w:rPr>
      </w:pPr>
      <w:r w:rsidRPr="00450A67">
        <w:rPr>
          <w:b/>
          <w:sz w:val="22"/>
          <w:szCs w:val="22"/>
        </w:rPr>
        <w:lastRenderedPageBreak/>
        <w:t>Table 6. Paddy yield</w:t>
      </w:r>
    </w:p>
    <w:tbl>
      <w:tblPr>
        <w:tblW w:w="4201" w:type="pct"/>
        <w:tblLayout w:type="fixed"/>
        <w:tblLook w:val="04A0" w:firstRow="1" w:lastRow="0" w:firstColumn="1" w:lastColumn="0" w:noHBand="0" w:noVBand="1"/>
      </w:tblPr>
      <w:tblGrid>
        <w:gridCol w:w="1103"/>
        <w:gridCol w:w="5695"/>
        <w:gridCol w:w="967"/>
      </w:tblGrid>
      <w:tr w:rsidR="006A5BBA" w:rsidRPr="00450A67" w14:paraId="39E1EC1B" w14:textId="77777777" w:rsidTr="00743BB0">
        <w:trPr>
          <w:trHeight w:val="68"/>
        </w:trPr>
        <w:tc>
          <w:tcPr>
            <w:tcW w:w="1078" w:type="dxa"/>
          </w:tcPr>
          <w:p w14:paraId="021CCB4C" w14:textId="77777777" w:rsidR="006A5BBA" w:rsidRPr="00450A67" w:rsidRDefault="006A5BBA" w:rsidP="006A5BBA">
            <w:pPr>
              <w:ind w:left="-93"/>
              <w:jc w:val="center"/>
              <w:rPr>
                <w:rFonts w:ascii="Arial" w:hAnsi="Arial" w:cs="Arial"/>
                <w:b/>
                <w:color w:val="000000" w:themeColor="text1"/>
                <w:sz w:val="22"/>
                <w:szCs w:val="22"/>
              </w:rPr>
            </w:pPr>
            <w:r w:rsidRPr="00450A67">
              <w:rPr>
                <w:rFonts w:ascii="Arial" w:hAnsi="Arial" w:cs="Arial"/>
                <w:b/>
                <w:color w:val="000000" w:themeColor="text1"/>
                <w:sz w:val="22"/>
                <w:szCs w:val="22"/>
              </w:rPr>
              <w:t>Notations</w:t>
            </w:r>
          </w:p>
        </w:tc>
        <w:tc>
          <w:tcPr>
            <w:tcW w:w="5562" w:type="dxa"/>
          </w:tcPr>
          <w:p w14:paraId="25AFC335" w14:textId="77777777" w:rsidR="006A5BBA" w:rsidRPr="00450A67" w:rsidRDefault="006A5BBA" w:rsidP="006A5BBA">
            <w:pPr>
              <w:ind w:left="-93"/>
              <w:jc w:val="center"/>
              <w:rPr>
                <w:rFonts w:ascii="Arial" w:hAnsi="Arial" w:cs="Arial"/>
                <w:b/>
                <w:color w:val="000000" w:themeColor="text1"/>
                <w:sz w:val="22"/>
                <w:szCs w:val="22"/>
              </w:rPr>
            </w:pPr>
            <w:r w:rsidRPr="00450A67">
              <w:rPr>
                <w:rFonts w:ascii="Arial" w:hAnsi="Arial" w:cs="Arial"/>
                <w:b/>
                <w:color w:val="000000" w:themeColor="text1"/>
                <w:sz w:val="22"/>
                <w:szCs w:val="22"/>
              </w:rPr>
              <w:t>Treatments</w:t>
            </w:r>
          </w:p>
        </w:tc>
        <w:tc>
          <w:tcPr>
            <w:tcW w:w="944" w:type="dxa"/>
          </w:tcPr>
          <w:p w14:paraId="62E07C41" w14:textId="77777777" w:rsidR="006A5BBA" w:rsidRPr="00450A67" w:rsidRDefault="006A5BBA" w:rsidP="006A5BBA">
            <w:pPr>
              <w:ind w:left="-93" w:right="-543"/>
              <w:rPr>
                <w:rFonts w:ascii="Arial" w:hAnsi="Arial" w:cs="Arial"/>
                <w:b/>
                <w:color w:val="000000" w:themeColor="text1"/>
                <w:sz w:val="22"/>
                <w:szCs w:val="22"/>
              </w:rPr>
            </w:pPr>
            <w:r w:rsidRPr="00450A67">
              <w:rPr>
                <w:rFonts w:ascii="Arial" w:hAnsi="Arial" w:cs="Arial"/>
                <w:b/>
                <w:color w:val="000000" w:themeColor="text1"/>
                <w:sz w:val="22"/>
                <w:szCs w:val="22"/>
              </w:rPr>
              <w:t>Grain</w:t>
            </w:r>
          </w:p>
          <w:p w14:paraId="590BBCB4" w14:textId="77777777" w:rsidR="006A5BBA" w:rsidRPr="00450A67" w:rsidRDefault="006A5BBA" w:rsidP="006A5BBA">
            <w:pPr>
              <w:ind w:left="-93" w:right="-543"/>
              <w:rPr>
                <w:rFonts w:ascii="Arial" w:hAnsi="Arial" w:cs="Arial"/>
                <w:b/>
                <w:color w:val="000000" w:themeColor="text1"/>
                <w:sz w:val="22"/>
                <w:szCs w:val="22"/>
              </w:rPr>
            </w:pPr>
            <w:r w:rsidRPr="00450A67">
              <w:rPr>
                <w:rFonts w:ascii="Arial" w:hAnsi="Arial" w:cs="Arial"/>
                <w:b/>
                <w:color w:val="000000" w:themeColor="text1"/>
                <w:sz w:val="22"/>
                <w:szCs w:val="22"/>
              </w:rPr>
              <w:t>Yield</w:t>
            </w:r>
          </w:p>
          <w:p w14:paraId="32531F3B" w14:textId="77777777" w:rsidR="006A5BBA" w:rsidRPr="00450A67" w:rsidRDefault="006A5BBA" w:rsidP="006A5BBA">
            <w:pPr>
              <w:ind w:left="-93" w:right="-543"/>
              <w:rPr>
                <w:rFonts w:ascii="Arial" w:hAnsi="Arial" w:cs="Arial"/>
                <w:b/>
                <w:color w:val="000000" w:themeColor="text1"/>
                <w:sz w:val="22"/>
                <w:szCs w:val="22"/>
              </w:rPr>
            </w:pPr>
            <w:r w:rsidRPr="00450A67">
              <w:rPr>
                <w:rFonts w:ascii="Arial" w:hAnsi="Arial" w:cs="Arial"/>
                <w:b/>
                <w:color w:val="000000" w:themeColor="text1"/>
                <w:sz w:val="22"/>
                <w:szCs w:val="22"/>
              </w:rPr>
              <w:t>(t/ha)</w:t>
            </w:r>
          </w:p>
        </w:tc>
      </w:tr>
      <w:tr w:rsidR="006A5BBA" w:rsidRPr="00450A67" w14:paraId="345932A0" w14:textId="77777777" w:rsidTr="00743BB0">
        <w:trPr>
          <w:trHeight w:val="324"/>
        </w:trPr>
        <w:tc>
          <w:tcPr>
            <w:tcW w:w="1078" w:type="dxa"/>
          </w:tcPr>
          <w:p w14:paraId="2B2BA133"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C</w:t>
            </w:r>
          </w:p>
        </w:tc>
        <w:tc>
          <w:tcPr>
            <w:tcW w:w="5562" w:type="dxa"/>
          </w:tcPr>
          <w:p w14:paraId="43D3EFC1"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bCs/>
                <w:color w:val="000000" w:themeColor="text1"/>
                <w:sz w:val="22"/>
                <w:szCs w:val="22"/>
              </w:rPr>
              <w:t>Control</w:t>
            </w:r>
          </w:p>
        </w:tc>
        <w:tc>
          <w:tcPr>
            <w:tcW w:w="944" w:type="dxa"/>
          </w:tcPr>
          <w:p w14:paraId="34A18ADE"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0.80</w:t>
            </w:r>
          </w:p>
        </w:tc>
      </w:tr>
      <w:tr w:rsidR="006A5BBA" w:rsidRPr="00450A67" w14:paraId="02089C7D" w14:textId="77777777" w:rsidTr="00743BB0">
        <w:trPr>
          <w:trHeight w:val="271"/>
        </w:trPr>
        <w:tc>
          <w:tcPr>
            <w:tcW w:w="1078" w:type="dxa"/>
          </w:tcPr>
          <w:p w14:paraId="5CF80501"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T1</w:t>
            </w:r>
          </w:p>
        </w:tc>
        <w:tc>
          <w:tcPr>
            <w:tcW w:w="5562" w:type="dxa"/>
          </w:tcPr>
          <w:p w14:paraId="31E4F23F"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bCs/>
                <w:i/>
                <w:color w:val="000000" w:themeColor="text1"/>
                <w:sz w:val="22"/>
                <w:szCs w:val="22"/>
              </w:rPr>
              <w:t>Trichoderma viride</w:t>
            </w:r>
            <w:r w:rsidRPr="00450A67">
              <w:rPr>
                <w:rFonts w:ascii="Arial" w:hAnsi="Arial" w:cs="Arial"/>
                <w:bCs/>
                <w:color w:val="000000" w:themeColor="text1"/>
                <w:sz w:val="22"/>
                <w:szCs w:val="22"/>
              </w:rPr>
              <w:t>(T.V)</w:t>
            </w:r>
          </w:p>
        </w:tc>
        <w:tc>
          <w:tcPr>
            <w:tcW w:w="944" w:type="dxa"/>
          </w:tcPr>
          <w:p w14:paraId="372E3088"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0.93</w:t>
            </w:r>
          </w:p>
        </w:tc>
      </w:tr>
      <w:tr w:rsidR="006A5BBA" w:rsidRPr="00450A67" w14:paraId="1F5B32E3" w14:textId="77777777" w:rsidTr="00743BB0">
        <w:trPr>
          <w:trHeight w:val="276"/>
        </w:trPr>
        <w:tc>
          <w:tcPr>
            <w:tcW w:w="1078" w:type="dxa"/>
          </w:tcPr>
          <w:p w14:paraId="1F681B0A"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T2</w:t>
            </w:r>
          </w:p>
        </w:tc>
        <w:tc>
          <w:tcPr>
            <w:tcW w:w="5562" w:type="dxa"/>
          </w:tcPr>
          <w:p w14:paraId="77E207E1"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bCs/>
                <w:i/>
                <w:color w:val="000000" w:themeColor="text1"/>
                <w:sz w:val="22"/>
                <w:szCs w:val="22"/>
              </w:rPr>
              <w:t>Azotobacterchroococcum</w:t>
            </w:r>
            <w:r w:rsidRPr="00450A67">
              <w:rPr>
                <w:rFonts w:ascii="Arial" w:hAnsi="Arial" w:cs="Arial"/>
                <w:bCs/>
                <w:color w:val="000000" w:themeColor="text1"/>
                <w:sz w:val="22"/>
                <w:szCs w:val="22"/>
              </w:rPr>
              <w:t>(A.C)+</w:t>
            </w:r>
            <w:r w:rsidRPr="00450A67">
              <w:rPr>
                <w:rFonts w:ascii="Arial" w:hAnsi="Arial" w:cs="Arial"/>
                <w:bCs/>
                <w:i/>
                <w:color w:val="000000" w:themeColor="text1"/>
                <w:sz w:val="22"/>
                <w:szCs w:val="22"/>
              </w:rPr>
              <w:t>Trichoderma viride</w:t>
            </w:r>
            <w:r w:rsidRPr="00450A67">
              <w:rPr>
                <w:rFonts w:ascii="Arial" w:hAnsi="Arial" w:cs="Arial"/>
                <w:bCs/>
                <w:color w:val="000000" w:themeColor="text1"/>
                <w:sz w:val="22"/>
                <w:szCs w:val="22"/>
              </w:rPr>
              <w:t>(T.V)</w:t>
            </w:r>
          </w:p>
        </w:tc>
        <w:tc>
          <w:tcPr>
            <w:tcW w:w="944" w:type="dxa"/>
          </w:tcPr>
          <w:p w14:paraId="35552AE4"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2.43</w:t>
            </w:r>
          </w:p>
        </w:tc>
      </w:tr>
      <w:tr w:rsidR="006A5BBA" w:rsidRPr="00450A67" w14:paraId="5049B3E3" w14:textId="77777777" w:rsidTr="00743BB0">
        <w:trPr>
          <w:trHeight w:val="279"/>
        </w:trPr>
        <w:tc>
          <w:tcPr>
            <w:tcW w:w="1078" w:type="dxa"/>
          </w:tcPr>
          <w:p w14:paraId="08BC01F0"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T3</w:t>
            </w:r>
          </w:p>
        </w:tc>
        <w:tc>
          <w:tcPr>
            <w:tcW w:w="5562" w:type="dxa"/>
          </w:tcPr>
          <w:p w14:paraId="2FA31500" w14:textId="77777777" w:rsidR="006A5BBA" w:rsidRPr="00450A67" w:rsidRDefault="006A5BBA" w:rsidP="006A5BBA">
            <w:pPr>
              <w:ind w:left="-93"/>
              <w:jc w:val="center"/>
              <w:rPr>
                <w:rFonts w:ascii="Arial" w:hAnsi="Arial" w:cs="Arial"/>
                <w:bCs/>
                <w:color w:val="000000" w:themeColor="text1"/>
                <w:sz w:val="22"/>
                <w:szCs w:val="22"/>
                <w:lang w:val="pt-BR"/>
              </w:rPr>
            </w:pPr>
            <w:r w:rsidRPr="00450A67">
              <w:rPr>
                <w:rFonts w:ascii="Arial" w:hAnsi="Arial" w:cs="Arial"/>
                <w:bCs/>
                <w:i/>
                <w:color w:val="000000" w:themeColor="text1"/>
                <w:sz w:val="22"/>
                <w:szCs w:val="22"/>
                <w:lang w:val="pt-BR"/>
              </w:rPr>
              <w:t xml:space="preserve">Pseudomonas striata </w:t>
            </w:r>
            <w:r w:rsidRPr="00450A67">
              <w:rPr>
                <w:rFonts w:ascii="Arial" w:hAnsi="Arial" w:cs="Arial"/>
                <w:bCs/>
                <w:color w:val="000000" w:themeColor="text1"/>
                <w:sz w:val="22"/>
                <w:szCs w:val="22"/>
                <w:lang w:val="pt-BR"/>
              </w:rPr>
              <w:t>(P.S) +</w:t>
            </w:r>
            <w:r w:rsidRPr="00450A67">
              <w:rPr>
                <w:rFonts w:ascii="Arial" w:hAnsi="Arial" w:cs="Arial"/>
                <w:bCs/>
                <w:i/>
                <w:color w:val="000000" w:themeColor="text1"/>
                <w:sz w:val="22"/>
                <w:szCs w:val="22"/>
                <w:lang w:val="pt-BR"/>
              </w:rPr>
              <w:t xml:space="preserve"> Trichoderma viride</w:t>
            </w:r>
            <w:r w:rsidRPr="00450A67">
              <w:rPr>
                <w:rFonts w:ascii="Arial" w:hAnsi="Arial" w:cs="Arial"/>
                <w:bCs/>
                <w:color w:val="000000" w:themeColor="text1"/>
                <w:sz w:val="22"/>
                <w:szCs w:val="22"/>
                <w:lang w:val="pt-BR"/>
              </w:rPr>
              <w:t>(T.V)</w:t>
            </w:r>
          </w:p>
        </w:tc>
        <w:tc>
          <w:tcPr>
            <w:tcW w:w="944" w:type="dxa"/>
          </w:tcPr>
          <w:p w14:paraId="1E697F69"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1.57</w:t>
            </w:r>
          </w:p>
        </w:tc>
      </w:tr>
      <w:tr w:rsidR="006A5BBA" w:rsidRPr="00450A67" w14:paraId="50B88357" w14:textId="77777777" w:rsidTr="00743BB0">
        <w:trPr>
          <w:trHeight w:val="552"/>
        </w:trPr>
        <w:tc>
          <w:tcPr>
            <w:tcW w:w="1078" w:type="dxa"/>
          </w:tcPr>
          <w:p w14:paraId="3686F604"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T4</w:t>
            </w:r>
          </w:p>
        </w:tc>
        <w:tc>
          <w:tcPr>
            <w:tcW w:w="5562" w:type="dxa"/>
          </w:tcPr>
          <w:p w14:paraId="7298B62A" w14:textId="77777777" w:rsidR="006A5BBA" w:rsidRPr="00450A67" w:rsidRDefault="006A5BBA" w:rsidP="006A5BBA">
            <w:pPr>
              <w:tabs>
                <w:tab w:val="left" w:pos="1110"/>
              </w:tabs>
              <w:ind w:left="-93"/>
              <w:jc w:val="center"/>
              <w:rPr>
                <w:rFonts w:ascii="Arial" w:hAnsi="Arial" w:cs="Arial"/>
                <w:bCs/>
                <w:color w:val="000000" w:themeColor="text1"/>
                <w:sz w:val="22"/>
                <w:szCs w:val="22"/>
                <w:lang w:val="pt-BR"/>
              </w:rPr>
            </w:pPr>
            <w:r w:rsidRPr="00450A67">
              <w:rPr>
                <w:rFonts w:ascii="Arial" w:hAnsi="Arial" w:cs="Arial"/>
                <w:bCs/>
                <w:i/>
                <w:color w:val="000000" w:themeColor="text1"/>
                <w:sz w:val="22"/>
                <w:szCs w:val="22"/>
                <w:lang w:val="pt-BR"/>
              </w:rPr>
              <w:t>Azotobacterchroococcum</w:t>
            </w:r>
            <w:r w:rsidRPr="00450A67">
              <w:rPr>
                <w:rFonts w:ascii="Arial" w:hAnsi="Arial" w:cs="Arial"/>
                <w:bCs/>
                <w:color w:val="000000" w:themeColor="text1"/>
                <w:sz w:val="22"/>
                <w:szCs w:val="22"/>
                <w:lang w:val="pt-BR"/>
              </w:rPr>
              <w:t>(A.C)+</w:t>
            </w:r>
            <w:r w:rsidRPr="00450A67">
              <w:rPr>
                <w:rFonts w:ascii="Arial" w:hAnsi="Arial" w:cs="Arial"/>
                <w:bCs/>
                <w:i/>
                <w:color w:val="000000" w:themeColor="text1"/>
                <w:sz w:val="22"/>
                <w:szCs w:val="22"/>
                <w:lang w:val="pt-BR"/>
              </w:rPr>
              <w:t xml:space="preserve">Pseudomonas striata </w:t>
            </w:r>
            <w:r w:rsidRPr="00450A67">
              <w:rPr>
                <w:rFonts w:ascii="Arial" w:hAnsi="Arial" w:cs="Arial"/>
                <w:bCs/>
                <w:color w:val="000000" w:themeColor="text1"/>
                <w:sz w:val="22"/>
                <w:szCs w:val="22"/>
                <w:lang w:val="pt-BR"/>
              </w:rPr>
              <w:t>( P.S)   +</w:t>
            </w:r>
            <w:r w:rsidRPr="00450A67">
              <w:rPr>
                <w:rFonts w:ascii="Arial" w:hAnsi="Arial" w:cs="Arial"/>
                <w:bCs/>
                <w:i/>
                <w:color w:val="000000" w:themeColor="text1"/>
                <w:sz w:val="22"/>
                <w:szCs w:val="22"/>
                <w:lang w:val="pt-BR"/>
              </w:rPr>
              <w:t xml:space="preserve">   Trichoderma viride</w:t>
            </w:r>
            <w:r w:rsidRPr="00450A67">
              <w:rPr>
                <w:rFonts w:ascii="Arial" w:hAnsi="Arial" w:cs="Arial"/>
                <w:bCs/>
                <w:color w:val="000000" w:themeColor="text1"/>
                <w:sz w:val="22"/>
                <w:szCs w:val="22"/>
                <w:lang w:val="pt-BR"/>
              </w:rPr>
              <w:t>(T.V).S)</w:t>
            </w:r>
          </w:p>
        </w:tc>
        <w:tc>
          <w:tcPr>
            <w:tcW w:w="944" w:type="dxa"/>
          </w:tcPr>
          <w:p w14:paraId="67916ABB"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2.67</w:t>
            </w:r>
          </w:p>
        </w:tc>
      </w:tr>
      <w:tr w:rsidR="006A5BBA" w:rsidRPr="00450A67" w14:paraId="7B6BB0A7" w14:textId="77777777" w:rsidTr="00743BB0">
        <w:trPr>
          <w:trHeight w:val="277"/>
        </w:trPr>
        <w:tc>
          <w:tcPr>
            <w:tcW w:w="1078" w:type="dxa"/>
          </w:tcPr>
          <w:p w14:paraId="519380AA"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T5</w:t>
            </w:r>
          </w:p>
        </w:tc>
        <w:tc>
          <w:tcPr>
            <w:tcW w:w="5562" w:type="dxa"/>
          </w:tcPr>
          <w:p w14:paraId="22BBCE5B"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bCs/>
                <w:i/>
                <w:color w:val="000000" w:themeColor="text1"/>
                <w:sz w:val="22"/>
                <w:szCs w:val="22"/>
              </w:rPr>
              <w:t>Azotobacterchroococcum</w:t>
            </w:r>
            <w:r w:rsidRPr="00450A67">
              <w:rPr>
                <w:rFonts w:ascii="Arial" w:hAnsi="Arial" w:cs="Arial"/>
                <w:bCs/>
                <w:color w:val="000000" w:themeColor="text1"/>
                <w:sz w:val="22"/>
                <w:szCs w:val="22"/>
              </w:rPr>
              <w:t>(A.C)</w:t>
            </w:r>
          </w:p>
        </w:tc>
        <w:tc>
          <w:tcPr>
            <w:tcW w:w="944" w:type="dxa"/>
          </w:tcPr>
          <w:p w14:paraId="19E82F4F"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2.33</w:t>
            </w:r>
          </w:p>
        </w:tc>
      </w:tr>
      <w:tr w:rsidR="006A5BBA" w:rsidRPr="00450A67" w14:paraId="65BA81A2" w14:textId="77777777" w:rsidTr="00743BB0">
        <w:trPr>
          <w:trHeight w:val="465"/>
        </w:trPr>
        <w:tc>
          <w:tcPr>
            <w:tcW w:w="1078" w:type="dxa"/>
          </w:tcPr>
          <w:p w14:paraId="6D64F764"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T6</w:t>
            </w:r>
          </w:p>
        </w:tc>
        <w:tc>
          <w:tcPr>
            <w:tcW w:w="5562" w:type="dxa"/>
          </w:tcPr>
          <w:p w14:paraId="5573B9ED" w14:textId="77777777" w:rsidR="006A5BBA" w:rsidRPr="00450A67" w:rsidRDefault="006A5BBA" w:rsidP="006A5BBA">
            <w:pPr>
              <w:ind w:left="-93"/>
              <w:jc w:val="center"/>
              <w:rPr>
                <w:rFonts w:ascii="Arial" w:hAnsi="Arial" w:cs="Arial"/>
                <w:bCs/>
                <w:i/>
                <w:color w:val="000000" w:themeColor="text1"/>
                <w:sz w:val="22"/>
                <w:szCs w:val="22"/>
                <w:lang w:val="pt-BR"/>
              </w:rPr>
            </w:pPr>
            <w:r w:rsidRPr="00450A67">
              <w:rPr>
                <w:rFonts w:ascii="Arial" w:hAnsi="Arial" w:cs="Arial"/>
                <w:bCs/>
                <w:i/>
                <w:color w:val="000000" w:themeColor="text1"/>
                <w:sz w:val="22"/>
                <w:szCs w:val="22"/>
                <w:lang w:val="pt-BR"/>
              </w:rPr>
              <w:t>Azotobacterchroococcum</w:t>
            </w:r>
            <w:r w:rsidRPr="00450A67">
              <w:rPr>
                <w:rFonts w:ascii="Arial" w:hAnsi="Arial" w:cs="Arial"/>
                <w:bCs/>
                <w:color w:val="000000" w:themeColor="text1"/>
                <w:sz w:val="22"/>
                <w:szCs w:val="22"/>
                <w:lang w:val="pt-BR"/>
              </w:rPr>
              <w:t>(A.C) +</w:t>
            </w:r>
            <w:r w:rsidRPr="00450A67">
              <w:rPr>
                <w:rFonts w:ascii="Arial" w:hAnsi="Arial" w:cs="Arial"/>
                <w:bCs/>
                <w:i/>
                <w:color w:val="000000" w:themeColor="text1"/>
                <w:sz w:val="22"/>
                <w:szCs w:val="22"/>
                <w:lang w:val="pt-BR"/>
              </w:rPr>
              <w:t xml:space="preserve"> Pseudomonas striata</w:t>
            </w:r>
          </w:p>
          <w:p w14:paraId="53B0AA04" w14:textId="77777777" w:rsidR="006A5BBA" w:rsidRPr="00450A67" w:rsidRDefault="006A5BBA" w:rsidP="006A5BBA">
            <w:pPr>
              <w:ind w:left="-93"/>
              <w:jc w:val="center"/>
              <w:rPr>
                <w:rFonts w:ascii="Arial" w:hAnsi="Arial" w:cs="Arial"/>
                <w:bCs/>
                <w:color w:val="000000" w:themeColor="text1"/>
                <w:sz w:val="22"/>
                <w:szCs w:val="22"/>
                <w:lang w:val="pt-BR"/>
              </w:rPr>
            </w:pPr>
            <w:r w:rsidRPr="00450A67">
              <w:rPr>
                <w:rFonts w:ascii="Arial" w:hAnsi="Arial" w:cs="Arial"/>
                <w:bCs/>
                <w:color w:val="000000" w:themeColor="text1"/>
                <w:sz w:val="22"/>
                <w:szCs w:val="22"/>
                <w:lang w:val="pt-BR"/>
              </w:rPr>
              <w:t>( P.S)</w:t>
            </w:r>
          </w:p>
        </w:tc>
        <w:tc>
          <w:tcPr>
            <w:tcW w:w="944" w:type="dxa"/>
          </w:tcPr>
          <w:p w14:paraId="3B772B07"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1.23</w:t>
            </w:r>
          </w:p>
        </w:tc>
      </w:tr>
      <w:tr w:rsidR="006A5BBA" w:rsidRPr="00450A67" w14:paraId="7B1B9141" w14:textId="77777777" w:rsidTr="00743BB0">
        <w:trPr>
          <w:trHeight w:val="330"/>
        </w:trPr>
        <w:tc>
          <w:tcPr>
            <w:tcW w:w="1078" w:type="dxa"/>
          </w:tcPr>
          <w:p w14:paraId="3F0C18BD" w14:textId="77777777" w:rsidR="006A5BBA" w:rsidRPr="00450A67" w:rsidRDefault="006A5BBA" w:rsidP="006A5BBA">
            <w:pPr>
              <w:ind w:left="-93"/>
              <w:jc w:val="center"/>
              <w:rPr>
                <w:rFonts w:ascii="Arial" w:hAnsi="Arial" w:cs="Arial"/>
                <w:bCs/>
                <w:color w:val="000000" w:themeColor="text1"/>
                <w:sz w:val="22"/>
                <w:szCs w:val="22"/>
              </w:rPr>
            </w:pPr>
          </w:p>
        </w:tc>
        <w:tc>
          <w:tcPr>
            <w:tcW w:w="5562" w:type="dxa"/>
          </w:tcPr>
          <w:p w14:paraId="4E1DF249"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bCs/>
                <w:color w:val="000000" w:themeColor="text1"/>
                <w:sz w:val="22"/>
                <w:szCs w:val="22"/>
              </w:rPr>
              <w:t>CD (5% Level of significance)</w:t>
            </w:r>
          </w:p>
        </w:tc>
        <w:tc>
          <w:tcPr>
            <w:tcW w:w="944" w:type="dxa"/>
          </w:tcPr>
          <w:p w14:paraId="6DE4BC60"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0.67</w:t>
            </w:r>
          </w:p>
        </w:tc>
      </w:tr>
      <w:tr w:rsidR="00743BB0" w:rsidRPr="00477018" w14:paraId="35660F22" w14:textId="77777777" w:rsidTr="00743BB0">
        <w:trPr>
          <w:trHeight w:val="330"/>
        </w:trPr>
        <w:tc>
          <w:tcPr>
            <w:tcW w:w="1078" w:type="dxa"/>
          </w:tcPr>
          <w:p w14:paraId="6BA0577B" w14:textId="77777777" w:rsidR="00743BB0" w:rsidRPr="00477018" w:rsidRDefault="00743BB0" w:rsidP="006A5BBA">
            <w:pPr>
              <w:ind w:left="-93"/>
              <w:jc w:val="center"/>
              <w:rPr>
                <w:rFonts w:ascii="Arial" w:hAnsi="Arial" w:cs="Arial"/>
                <w:bCs/>
                <w:color w:val="000000" w:themeColor="text1"/>
              </w:rPr>
            </w:pPr>
          </w:p>
        </w:tc>
        <w:tc>
          <w:tcPr>
            <w:tcW w:w="5562" w:type="dxa"/>
          </w:tcPr>
          <w:p w14:paraId="0149070B" w14:textId="77777777" w:rsidR="00743BB0" w:rsidRPr="00477018" w:rsidRDefault="00743BB0" w:rsidP="006A5BBA">
            <w:pPr>
              <w:ind w:left="-93"/>
              <w:jc w:val="center"/>
              <w:rPr>
                <w:rFonts w:ascii="Arial" w:hAnsi="Arial" w:cs="Arial"/>
                <w:bCs/>
                <w:color w:val="000000" w:themeColor="text1"/>
                <w:sz w:val="22"/>
                <w:szCs w:val="22"/>
              </w:rPr>
            </w:pPr>
          </w:p>
        </w:tc>
        <w:tc>
          <w:tcPr>
            <w:tcW w:w="944" w:type="dxa"/>
          </w:tcPr>
          <w:p w14:paraId="699FE020" w14:textId="77777777" w:rsidR="00743BB0" w:rsidRPr="00477018" w:rsidRDefault="00743BB0" w:rsidP="006A5BBA">
            <w:pPr>
              <w:ind w:left="-93"/>
              <w:jc w:val="center"/>
              <w:rPr>
                <w:rFonts w:ascii="Arial" w:hAnsi="Arial" w:cs="Arial"/>
                <w:color w:val="000000" w:themeColor="text1"/>
                <w:sz w:val="22"/>
                <w:szCs w:val="22"/>
              </w:rPr>
            </w:pPr>
          </w:p>
        </w:tc>
      </w:tr>
    </w:tbl>
    <w:p w14:paraId="275F52AF" w14:textId="77777777" w:rsidR="00743BB0" w:rsidRPr="00450A67" w:rsidRDefault="00743BB0" w:rsidP="00450A67">
      <w:pPr>
        <w:pStyle w:val="NormalWeb"/>
        <w:spacing w:line="360" w:lineRule="auto"/>
        <w:rPr>
          <w:sz w:val="22"/>
          <w:szCs w:val="22"/>
        </w:rPr>
      </w:pPr>
      <w:r w:rsidRPr="00450A67">
        <w:rPr>
          <w:sz w:val="22"/>
          <w:szCs w:val="22"/>
        </w:rPr>
        <w:t>Furthermore, the improvements in soil nutrient levels such as increased nitrogen and potassium in addition to phosphorus demonstrate that T.V plays a role in nutrient cycling, further enhancing soil fertility. These effects not only increase crop yields but also reduce the dependence on synthetic fertilizers, which is crucial for promoting sustainable and environmentally friendly agricultural practices (Gaind, 2013, Gupta &amp; Reddy., 2014).</w:t>
      </w:r>
    </w:p>
    <w:p w14:paraId="0EF3DA6B" w14:textId="77777777" w:rsidR="006A5BBA" w:rsidRPr="00450A67" w:rsidRDefault="00743BB0" w:rsidP="00450A67">
      <w:pPr>
        <w:pStyle w:val="NormalWeb"/>
        <w:spacing w:line="360" w:lineRule="auto"/>
        <w:rPr>
          <w:sz w:val="22"/>
          <w:szCs w:val="22"/>
        </w:rPr>
      </w:pPr>
      <w:r w:rsidRPr="00450A67">
        <w:rPr>
          <w:sz w:val="22"/>
          <w:szCs w:val="22"/>
        </w:rPr>
        <w:t xml:space="preserve">The integration of T.V into paddy cultivation systems offers a sustainable solution to many of the challenges associated with intensive farming, such as soil degradation and nutrient depletion. By promoting natural nutrient cycling and enhancing plant growth, T.V can help improve rice productivity while minimizing the environmental impact of chemical inputs, aligning with the goals of sustainable agriculture (Banaya, 2012, Saravanakumar </w:t>
      </w:r>
      <w:r w:rsidRPr="00450A67">
        <w:rPr>
          <w:i/>
          <w:sz w:val="22"/>
          <w:szCs w:val="22"/>
        </w:rPr>
        <w:t>et al</w:t>
      </w:r>
      <w:r w:rsidRPr="00450A67">
        <w:rPr>
          <w:sz w:val="22"/>
          <w:szCs w:val="22"/>
        </w:rPr>
        <w:t>., 2013).</w:t>
      </w:r>
    </w:p>
    <w:p w14:paraId="3C0F025A" w14:textId="77777777" w:rsidR="00BD6381" w:rsidRPr="00450A67" w:rsidRDefault="00E775D5" w:rsidP="00450A67">
      <w:pPr>
        <w:pStyle w:val="Heading3"/>
        <w:spacing w:line="276" w:lineRule="auto"/>
        <w:jc w:val="both"/>
        <w:rPr>
          <w:rFonts w:ascii="Arial" w:hAnsi="Arial" w:cs="Arial"/>
          <w:color w:val="000000" w:themeColor="text1"/>
          <w:sz w:val="22"/>
          <w:szCs w:val="22"/>
        </w:rPr>
      </w:pPr>
      <w:r w:rsidRPr="00450A67">
        <w:rPr>
          <w:rFonts w:ascii="Arial" w:hAnsi="Arial" w:cs="Arial"/>
          <w:color w:val="000000" w:themeColor="text1"/>
          <w:sz w:val="22"/>
          <w:szCs w:val="22"/>
        </w:rPr>
        <w:t>CONCLUSION</w:t>
      </w:r>
    </w:p>
    <w:p w14:paraId="26DA1B7A" w14:textId="77777777" w:rsidR="00E775D5" w:rsidRPr="00450A67" w:rsidRDefault="00BD6381" w:rsidP="00450A67">
      <w:pPr>
        <w:pStyle w:val="NormalWeb"/>
        <w:spacing w:line="360" w:lineRule="auto"/>
        <w:rPr>
          <w:rFonts w:ascii="Arial" w:hAnsi="Arial" w:cs="Arial"/>
          <w:color w:val="000000" w:themeColor="text1"/>
          <w:sz w:val="22"/>
          <w:szCs w:val="22"/>
        </w:rPr>
      </w:pPr>
      <w:r w:rsidRPr="00450A67">
        <w:rPr>
          <w:rFonts w:ascii="Arial" w:hAnsi="Arial" w:cs="Arial"/>
          <w:color w:val="000000" w:themeColor="text1"/>
          <w:sz w:val="22"/>
          <w:szCs w:val="22"/>
        </w:rPr>
        <w:t>This study highlights the significant role of</w:t>
      </w:r>
      <w:r w:rsidR="00ED2E93" w:rsidRPr="00450A67">
        <w:rPr>
          <w:rFonts w:ascii="Arial" w:hAnsi="Arial" w:cs="Arial"/>
          <w:color w:val="000000" w:themeColor="text1"/>
          <w:sz w:val="22"/>
          <w:szCs w:val="22"/>
        </w:rPr>
        <w:t xml:space="preserve"> T.V</w:t>
      </w:r>
      <w:r w:rsidRPr="00450A67">
        <w:rPr>
          <w:rFonts w:ascii="Arial" w:hAnsi="Arial" w:cs="Arial"/>
          <w:color w:val="000000" w:themeColor="text1"/>
          <w:sz w:val="22"/>
          <w:szCs w:val="22"/>
        </w:rPr>
        <w:t xml:space="preserve"> in enhancing phosphorus solubilization and improving rice yield. The application of</w:t>
      </w:r>
      <w:r w:rsidR="00ED2E93" w:rsidRPr="00450A67">
        <w:rPr>
          <w:rFonts w:ascii="Arial" w:hAnsi="Arial" w:cs="Arial"/>
          <w:color w:val="000000" w:themeColor="text1"/>
          <w:sz w:val="22"/>
          <w:szCs w:val="22"/>
        </w:rPr>
        <w:t xml:space="preserve"> T.V</w:t>
      </w:r>
      <w:r w:rsidRPr="00450A67">
        <w:rPr>
          <w:rFonts w:ascii="Arial" w:hAnsi="Arial" w:cs="Arial"/>
          <w:color w:val="000000" w:themeColor="text1"/>
          <w:sz w:val="22"/>
          <w:szCs w:val="22"/>
        </w:rPr>
        <w:t xml:space="preserve">, both alone and in combination with other </w:t>
      </w:r>
      <w:r w:rsidR="00A33F4F" w:rsidRPr="00450A67">
        <w:rPr>
          <w:rFonts w:ascii="Arial" w:hAnsi="Arial" w:cs="Arial"/>
          <w:color w:val="000000" w:themeColor="text1"/>
          <w:sz w:val="22"/>
          <w:szCs w:val="22"/>
        </w:rPr>
        <w:t>PSMs</w:t>
      </w:r>
      <w:r w:rsidRPr="00450A67">
        <w:rPr>
          <w:rFonts w:ascii="Arial" w:hAnsi="Arial" w:cs="Arial"/>
          <w:color w:val="000000" w:themeColor="text1"/>
          <w:sz w:val="22"/>
          <w:szCs w:val="22"/>
        </w:rPr>
        <w:t xml:space="preserve"> like</w:t>
      </w:r>
      <w:r w:rsidR="00ED2E93" w:rsidRPr="00450A67">
        <w:rPr>
          <w:rFonts w:ascii="Arial" w:hAnsi="Arial" w:cs="Arial"/>
          <w:color w:val="000000" w:themeColor="text1"/>
          <w:sz w:val="22"/>
          <w:szCs w:val="22"/>
        </w:rPr>
        <w:t xml:space="preserve"> A.C </w:t>
      </w:r>
      <w:r w:rsidRPr="00450A67">
        <w:rPr>
          <w:rFonts w:ascii="Arial" w:hAnsi="Arial" w:cs="Arial"/>
          <w:color w:val="000000" w:themeColor="text1"/>
          <w:sz w:val="22"/>
          <w:szCs w:val="22"/>
        </w:rPr>
        <w:t>and</w:t>
      </w:r>
      <w:r w:rsidR="00ED2E93" w:rsidRPr="00450A67">
        <w:rPr>
          <w:rFonts w:ascii="Arial" w:hAnsi="Arial" w:cs="Arial"/>
          <w:color w:val="000000" w:themeColor="text1"/>
          <w:sz w:val="22"/>
          <w:szCs w:val="22"/>
        </w:rPr>
        <w:t xml:space="preserve"> P.S</w:t>
      </w:r>
      <w:r w:rsidRPr="00450A67">
        <w:rPr>
          <w:rFonts w:ascii="Arial" w:hAnsi="Arial" w:cs="Arial"/>
          <w:color w:val="000000" w:themeColor="text1"/>
          <w:sz w:val="22"/>
          <w:szCs w:val="22"/>
        </w:rPr>
        <w:t>, resulted in substantial increases in microbial population, phosphorus availability, and plant growth parameters. The highest yields were observed in treatments combining</w:t>
      </w:r>
      <w:r w:rsidR="00ED2E93" w:rsidRPr="00450A67">
        <w:rPr>
          <w:rFonts w:ascii="Arial" w:hAnsi="Arial" w:cs="Arial"/>
          <w:color w:val="000000" w:themeColor="text1"/>
          <w:sz w:val="22"/>
          <w:szCs w:val="22"/>
        </w:rPr>
        <w:t xml:space="preserve"> T.V </w:t>
      </w:r>
      <w:r w:rsidRPr="00450A67">
        <w:rPr>
          <w:rFonts w:ascii="Arial" w:hAnsi="Arial" w:cs="Arial"/>
          <w:color w:val="000000" w:themeColor="text1"/>
          <w:sz w:val="22"/>
          <w:szCs w:val="22"/>
        </w:rPr>
        <w:t>with other PSMs, confirming the synergistic effect of these biofertilizers in promoting nutrient cycling and plant health. These findings align with previous research demonstrating the multiple benefits of</w:t>
      </w:r>
      <w:r w:rsidR="00ED2E93" w:rsidRPr="00450A67">
        <w:rPr>
          <w:rFonts w:ascii="Arial" w:hAnsi="Arial" w:cs="Arial"/>
          <w:color w:val="000000" w:themeColor="text1"/>
          <w:sz w:val="22"/>
          <w:szCs w:val="22"/>
        </w:rPr>
        <w:t xml:space="preserve"> </w:t>
      </w:r>
      <w:proofErr w:type="gramStart"/>
      <w:r w:rsidR="00ED2E93" w:rsidRPr="00450A67">
        <w:rPr>
          <w:rFonts w:ascii="Arial" w:hAnsi="Arial" w:cs="Arial"/>
          <w:color w:val="000000" w:themeColor="text1"/>
          <w:sz w:val="22"/>
          <w:szCs w:val="22"/>
        </w:rPr>
        <w:t>T.V</w:t>
      </w:r>
      <w:proofErr w:type="gramEnd"/>
      <w:r w:rsidRPr="00450A67">
        <w:rPr>
          <w:rFonts w:ascii="Arial" w:hAnsi="Arial" w:cs="Arial"/>
          <w:color w:val="000000" w:themeColor="text1"/>
          <w:sz w:val="22"/>
          <w:szCs w:val="22"/>
        </w:rPr>
        <w:t xml:space="preserve"> as a biofertilizer that not only improves soil fertility but also enhances crop productivity in a sustainable manner.The use of</w:t>
      </w:r>
      <w:r w:rsidR="00ED2E93" w:rsidRPr="00450A67">
        <w:rPr>
          <w:rFonts w:ascii="Arial" w:hAnsi="Arial" w:cs="Arial"/>
          <w:color w:val="000000" w:themeColor="text1"/>
          <w:sz w:val="22"/>
          <w:szCs w:val="22"/>
        </w:rPr>
        <w:t xml:space="preserve"> T.V</w:t>
      </w:r>
      <w:r w:rsidRPr="00450A67">
        <w:rPr>
          <w:rFonts w:ascii="Arial" w:hAnsi="Arial" w:cs="Arial"/>
          <w:color w:val="000000" w:themeColor="text1"/>
          <w:sz w:val="22"/>
          <w:szCs w:val="22"/>
        </w:rPr>
        <w:t xml:space="preserve"> in paddy cultivation offers an eco-friendly alternative to chemical fertilizers, reducing the environmental impact of intensive farming. By enhancing the natural processes of phosphorus solubilization and nutrient availability,</w:t>
      </w:r>
      <w:r w:rsidR="00ED2E93" w:rsidRPr="00450A67">
        <w:rPr>
          <w:rFonts w:ascii="Arial" w:hAnsi="Arial" w:cs="Arial"/>
          <w:color w:val="000000" w:themeColor="text1"/>
          <w:sz w:val="22"/>
          <w:szCs w:val="22"/>
        </w:rPr>
        <w:t xml:space="preserve"> T.V</w:t>
      </w:r>
      <w:r w:rsidRPr="00450A67">
        <w:rPr>
          <w:rFonts w:ascii="Arial" w:hAnsi="Arial" w:cs="Arial"/>
          <w:color w:val="000000" w:themeColor="text1"/>
          <w:sz w:val="22"/>
          <w:szCs w:val="22"/>
        </w:rPr>
        <w:t xml:space="preserve">contributes to the sustainability of soil </w:t>
      </w:r>
      <w:r w:rsidRPr="00450A67">
        <w:rPr>
          <w:rFonts w:ascii="Arial" w:hAnsi="Arial" w:cs="Arial"/>
          <w:color w:val="000000" w:themeColor="text1"/>
          <w:sz w:val="22"/>
          <w:szCs w:val="22"/>
        </w:rPr>
        <w:lastRenderedPageBreak/>
        <w:t>health, thereby supporting long-</w:t>
      </w:r>
      <w:r w:rsidR="00A33F4F" w:rsidRPr="00450A67">
        <w:rPr>
          <w:rFonts w:ascii="Arial" w:hAnsi="Arial" w:cs="Arial"/>
          <w:color w:val="000000" w:themeColor="text1"/>
          <w:sz w:val="22"/>
          <w:szCs w:val="22"/>
        </w:rPr>
        <w:t xml:space="preserve">term agricultural productivity. </w:t>
      </w:r>
      <w:r w:rsidRPr="00450A67">
        <w:rPr>
          <w:rFonts w:ascii="Arial" w:hAnsi="Arial" w:cs="Arial"/>
          <w:color w:val="000000" w:themeColor="text1"/>
          <w:sz w:val="22"/>
          <w:szCs w:val="22"/>
        </w:rPr>
        <w:t xml:space="preserve">Further research is recommended to investigate its performance across varying soil types, moisture levels, and environmental conditions. In addition, studies focusing on the long-term effects of repeated </w:t>
      </w:r>
      <w:r w:rsidRPr="00450A67">
        <w:rPr>
          <w:rStyle w:val="Emphasis"/>
          <w:rFonts w:ascii="Arial" w:eastAsiaTheme="majorEastAsia" w:hAnsi="Arial" w:cs="Arial"/>
          <w:color w:val="000000" w:themeColor="text1"/>
          <w:sz w:val="22"/>
          <w:szCs w:val="22"/>
        </w:rPr>
        <w:t>Trichoderma</w:t>
      </w:r>
      <w:r w:rsidRPr="00450A67">
        <w:rPr>
          <w:rFonts w:ascii="Arial" w:hAnsi="Arial" w:cs="Arial"/>
          <w:color w:val="000000" w:themeColor="text1"/>
          <w:sz w:val="22"/>
          <w:szCs w:val="22"/>
        </w:rPr>
        <w:t xml:space="preserve"> application on soil health and crop performance would provide valuable insights into its potential for broader agricultural adoption.</w:t>
      </w:r>
    </w:p>
    <w:p w14:paraId="185CD690" w14:textId="77777777" w:rsidR="00C81AB3" w:rsidRPr="00450A67" w:rsidRDefault="00C81AB3" w:rsidP="00BE4FF5">
      <w:pPr>
        <w:spacing w:line="360" w:lineRule="auto"/>
        <w:jc w:val="both"/>
        <w:rPr>
          <w:rFonts w:ascii="Arial" w:hAnsi="Arial" w:cs="Arial"/>
          <w:b/>
          <w:bCs/>
          <w:color w:val="000000" w:themeColor="text1"/>
          <w:sz w:val="22"/>
          <w:szCs w:val="22"/>
        </w:rPr>
      </w:pPr>
    </w:p>
    <w:p w14:paraId="3CA0117A" w14:textId="77777777" w:rsidR="00BD6381" w:rsidRPr="00450A67" w:rsidRDefault="00BD6381" w:rsidP="00450A67">
      <w:pPr>
        <w:spacing w:line="360" w:lineRule="auto"/>
        <w:jc w:val="both"/>
        <w:rPr>
          <w:rFonts w:ascii="Arial" w:hAnsi="Arial" w:cs="Arial"/>
          <w:color w:val="000000" w:themeColor="text1"/>
          <w:sz w:val="22"/>
          <w:szCs w:val="22"/>
        </w:rPr>
      </w:pPr>
      <w:commentRangeStart w:id="6"/>
      <w:r w:rsidRPr="00450A67">
        <w:rPr>
          <w:rFonts w:ascii="Arial" w:hAnsi="Arial" w:cs="Arial"/>
          <w:b/>
          <w:bCs/>
          <w:color w:val="000000" w:themeColor="text1"/>
          <w:sz w:val="22"/>
          <w:szCs w:val="22"/>
        </w:rPr>
        <w:t>Ref</w:t>
      </w:r>
      <w:r w:rsidR="004461E0" w:rsidRPr="00450A67">
        <w:rPr>
          <w:rFonts w:ascii="Arial" w:hAnsi="Arial" w:cs="Arial"/>
          <w:b/>
          <w:bCs/>
          <w:color w:val="000000" w:themeColor="text1"/>
          <w:sz w:val="22"/>
          <w:szCs w:val="22"/>
        </w:rPr>
        <w:t>e</w:t>
      </w:r>
      <w:r w:rsidRPr="00450A67">
        <w:rPr>
          <w:rFonts w:ascii="Arial" w:hAnsi="Arial" w:cs="Arial"/>
          <w:b/>
          <w:bCs/>
          <w:color w:val="000000" w:themeColor="text1"/>
          <w:sz w:val="22"/>
          <w:szCs w:val="22"/>
        </w:rPr>
        <w:t>rences:</w:t>
      </w:r>
      <w:commentRangeEnd w:id="6"/>
      <w:r w:rsidR="0010780A">
        <w:rPr>
          <w:rStyle w:val="CommentReference"/>
        </w:rPr>
        <w:commentReference w:id="6"/>
      </w:r>
    </w:p>
    <w:p w14:paraId="63CB53E1" w14:textId="77777777" w:rsidR="00B97F6A" w:rsidRPr="00450A67" w:rsidRDefault="00B97F6A" w:rsidP="00450A67">
      <w:pPr>
        <w:pStyle w:val="ListParagraph"/>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Julia, </w:t>
      </w:r>
      <w:r w:rsidR="003239AA" w:rsidRPr="00450A67">
        <w:rPr>
          <w:rFonts w:ascii="Arial" w:hAnsi="Arial" w:cs="Arial"/>
          <w:color w:val="000000" w:themeColor="text1"/>
          <w:sz w:val="22"/>
          <w:szCs w:val="22"/>
        </w:rPr>
        <w:t>C., Wissuwa, M.,</w:t>
      </w:r>
      <w:r w:rsidRPr="00450A67">
        <w:rPr>
          <w:rFonts w:ascii="Arial" w:hAnsi="Arial" w:cs="Arial"/>
          <w:color w:val="000000" w:themeColor="text1"/>
          <w:sz w:val="22"/>
          <w:szCs w:val="22"/>
        </w:rPr>
        <w:t xml:space="preserve"> K</w:t>
      </w:r>
      <w:r w:rsidR="003239AA" w:rsidRPr="00450A67">
        <w:rPr>
          <w:rFonts w:ascii="Arial" w:hAnsi="Arial" w:cs="Arial"/>
          <w:color w:val="000000" w:themeColor="text1"/>
          <w:sz w:val="22"/>
          <w:szCs w:val="22"/>
        </w:rPr>
        <w:t>retzschmar, T., Jeong, K., Rose</w:t>
      </w:r>
      <w:r w:rsidRPr="00450A67">
        <w:rPr>
          <w:rFonts w:ascii="Arial" w:hAnsi="Arial" w:cs="Arial"/>
          <w:color w:val="000000" w:themeColor="text1"/>
          <w:sz w:val="22"/>
          <w:szCs w:val="22"/>
        </w:rPr>
        <w:t>,</w:t>
      </w:r>
      <w:r w:rsidR="003239AA" w:rsidRPr="00450A67">
        <w:rPr>
          <w:rFonts w:ascii="Arial" w:hAnsi="Arial" w:cs="Arial"/>
          <w:color w:val="000000" w:themeColor="text1"/>
          <w:sz w:val="22"/>
          <w:szCs w:val="22"/>
        </w:rPr>
        <w:t xml:space="preserve"> T. (2016)</w:t>
      </w:r>
      <w:r w:rsidRPr="00450A67">
        <w:rPr>
          <w:rFonts w:ascii="Arial" w:hAnsi="Arial" w:cs="Arial"/>
          <w:color w:val="000000" w:themeColor="text1"/>
          <w:sz w:val="22"/>
          <w:szCs w:val="22"/>
        </w:rPr>
        <w:t>.P</w:t>
      </w:r>
      <w:r w:rsidR="003239AA" w:rsidRPr="00450A67">
        <w:rPr>
          <w:rFonts w:ascii="Arial" w:hAnsi="Arial" w:cs="Arial"/>
          <w:color w:val="000000" w:themeColor="text1"/>
          <w:sz w:val="22"/>
          <w:szCs w:val="22"/>
        </w:rPr>
        <w:t xml:space="preserve">hosphorus uptake, partitioning </w:t>
      </w:r>
      <w:r w:rsidRPr="00450A67">
        <w:rPr>
          <w:rFonts w:ascii="Arial" w:hAnsi="Arial" w:cs="Arial"/>
          <w:color w:val="000000" w:themeColor="text1"/>
          <w:sz w:val="22"/>
          <w:szCs w:val="22"/>
        </w:rPr>
        <w:t xml:space="preserve">and redistribution during grain filling in rice. </w:t>
      </w:r>
      <w:r w:rsidRPr="00450A67">
        <w:rPr>
          <w:rFonts w:ascii="Arial" w:hAnsi="Arial" w:cs="Arial"/>
          <w:i/>
          <w:color w:val="000000" w:themeColor="text1"/>
          <w:sz w:val="22"/>
          <w:szCs w:val="22"/>
        </w:rPr>
        <w:t>Ann</w:t>
      </w:r>
      <w:r w:rsidR="00CC5214" w:rsidRPr="00450A67">
        <w:rPr>
          <w:rFonts w:ascii="Arial" w:hAnsi="Arial" w:cs="Arial"/>
          <w:i/>
          <w:color w:val="000000" w:themeColor="text1"/>
          <w:sz w:val="22"/>
          <w:szCs w:val="22"/>
        </w:rPr>
        <w:t>als of</w:t>
      </w:r>
      <w:r w:rsidRPr="00450A67">
        <w:rPr>
          <w:rFonts w:ascii="Arial" w:hAnsi="Arial" w:cs="Arial"/>
          <w:i/>
          <w:color w:val="000000" w:themeColor="text1"/>
          <w:sz w:val="22"/>
          <w:szCs w:val="22"/>
        </w:rPr>
        <w:t xml:space="preserve"> Bot</w:t>
      </w:r>
      <w:r w:rsidR="00CC5214" w:rsidRPr="00450A67">
        <w:rPr>
          <w:rFonts w:ascii="Arial" w:hAnsi="Arial" w:cs="Arial"/>
          <w:i/>
          <w:color w:val="000000" w:themeColor="text1"/>
          <w:sz w:val="22"/>
          <w:szCs w:val="22"/>
        </w:rPr>
        <w:t>any</w:t>
      </w:r>
      <w:r w:rsidR="003F5B8E"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 xml:space="preserve">118(6):1151–1162.  </w:t>
      </w:r>
    </w:p>
    <w:p w14:paraId="0A5DC16C" w14:textId="77777777" w:rsidR="00D719C9" w:rsidRPr="00450A67" w:rsidRDefault="00D719C9"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Singh,N.,Singh,G.(2016).Response of lentil (</w:t>
      </w:r>
      <w:r w:rsidRPr="00450A67">
        <w:rPr>
          <w:rFonts w:ascii="Arial" w:hAnsi="Arial" w:cs="Arial"/>
          <w:i/>
          <w:color w:val="000000" w:themeColor="text1"/>
          <w:sz w:val="22"/>
          <w:szCs w:val="22"/>
        </w:rPr>
        <w:t>Lens culinaris</w:t>
      </w:r>
      <w:r w:rsidRPr="00450A67">
        <w:rPr>
          <w:rFonts w:ascii="Arial" w:hAnsi="Arial" w:cs="Arial"/>
          <w:color w:val="000000" w:themeColor="text1"/>
          <w:sz w:val="22"/>
          <w:szCs w:val="22"/>
        </w:rPr>
        <w:t xml:space="preserve">Medikus) to phosphorus-a review. </w:t>
      </w:r>
      <w:r w:rsidR="003F5B8E" w:rsidRPr="00450A67">
        <w:rPr>
          <w:rFonts w:ascii="Arial" w:hAnsi="Arial" w:cs="Arial"/>
          <w:i/>
          <w:color w:val="000000" w:themeColor="text1"/>
          <w:sz w:val="22"/>
          <w:szCs w:val="22"/>
        </w:rPr>
        <w:t>Agricultural</w:t>
      </w:r>
      <w:r w:rsidRPr="00450A67">
        <w:rPr>
          <w:rFonts w:ascii="Arial" w:hAnsi="Arial" w:cs="Arial"/>
          <w:i/>
          <w:color w:val="000000" w:themeColor="text1"/>
          <w:sz w:val="22"/>
          <w:szCs w:val="22"/>
        </w:rPr>
        <w:t xml:space="preserve"> Rev</w:t>
      </w:r>
      <w:r w:rsidR="003F5B8E" w:rsidRPr="00450A67">
        <w:rPr>
          <w:rFonts w:ascii="Arial" w:hAnsi="Arial" w:cs="Arial"/>
          <w:i/>
          <w:color w:val="000000" w:themeColor="text1"/>
          <w:sz w:val="22"/>
          <w:szCs w:val="22"/>
        </w:rPr>
        <w:t xml:space="preserve">iew, </w:t>
      </w:r>
      <w:r w:rsidRPr="00450A67">
        <w:rPr>
          <w:rFonts w:ascii="Arial" w:hAnsi="Arial" w:cs="Arial"/>
          <w:color w:val="000000" w:themeColor="text1"/>
          <w:sz w:val="22"/>
          <w:szCs w:val="22"/>
        </w:rPr>
        <w:t>37(1):27–34.</w:t>
      </w:r>
    </w:p>
    <w:p w14:paraId="49D2082D" w14:textId="77777777" w:rsidR="00967A52" w:rsidRPr="00450A67" w:rsidRDefault="00967A52"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shd w:val="clear" w:color="auto" w:fill="FFFFFF"/>
        </w:rPr>
      </w:pPr>
      <w:r w:rsidRPr="00450A67">
        <w:rPr>
          <w:rFonts w:ascii="Arial" w:hAnsi="Arial" w:cs="Arial"/>
          <w:color w:val="000000" w:themeColor="text1"/>
          <w:sz w:val="22"/>
          <w:szCs w:val="22"/>
          <w:shd w:val="clear" w:color="auto" w:fill="FFFFFF"/>
        </w:rPr>
        <w:t>Sutaliya,R.,Singh,R.N.(2005).Effect of planting time, fertility level and phosphate solubilizing bacteria on growth, yield and yield attributes of winter maize (</w:t>
      </w:r>
      <w:r w:rsidRPr="00450A67">
        <w:rPr>
          <w:rFonts w:ascii="Arial" w:hAnsi="Arial" w:cs="Arial"/>
          <w:i/>
          <w:iCs/>
          <w:color w:val="000000" w:themeColor="text1"/>
          <w:sz w:val="22"/>
          <w:szCs w:val="22"/>
          <w:shd w:val="clear" w:color="auto" w:fill="FFFFFF"/>
        </w:rPr>
        <w:t>Zea mays</w:t>
      </w:r>
      <w:r w:rsidRPr="00450A67">
        <w:rPr>
          <w:rFonts w:ascii="Arial" w:hAnsi="Arial" w:cs="Arial"/>
          <w:color w:val="000000" w:themeColor="text1"/>
          <w:sz w:val="22"/>
          <w:szCs w:val="22"/>
          <w:shd w:val="clear" w:color="auto" w:fill="FFFFFF"/>
        </w:rPr>
        <w:t>) under rice (</w:t>
      </w:r>
      <w:r w:rsidRPr="00450A67">
        <w:rPr>
          <w:rFonts w:ascii="Arial" w:hAnsi="Arial" w:cs="Arial"/>
          <w:i/>
          <w:iCs/>
          <w:color w:val="000000" w:themeColor="text1"/>
          <w:sz w:val="22"/>
          <w:szCs w:val="22"/>
          <w:shd w:val="clear" w:color="auto" w:fill="FFFFFF"/>
        </w:rPr>
        <w:t>Oryza sativa</w:t>
      </w:r>
      <w:r w:rsidRPr="00450A67">
        <w:rPr>
          <w:rFonts w:ascii="Arial" w:hAnsi="Arial" w:cs="Arial"/>
          <w:color w:val="000000" w:themeColor="text1"/>
          <w:sz w:val="22"/>
          <w:szCs w:val="22"/>
          <w:shd w:val="clear" w:color="auto" w:fill="FFFFFF"/>
        </w:rPr>
        <w:t xml:space="preserve">) – maize cropping system. </w:t>
      </w:r>
      <w:r w:rsidR="003F5B8E" w:rsidRPr="00450A67">
        <w:rPr>
          <w:rFonts w:ascii="Arial" w:hAnsi="Arial" w:cs="Arial"/>
          <w:i/>
          <w:color w:val="000000" w:themeColor="text1"/>
          <w:sz w:val="22"/>
          <w:szCs w:val="22"/>
          <w:shd w:val="clear" w:color="auto" w:fill="FFFFFF"/>
        </w:rPr>
        <w:t xml:space="preserve">Indian Journal of </w:t>
      </w:r>
      <w:r w:rsidRPr="00450A67">
        <w:rPr>
          <w:rFonts w:ascii="Arial" w:hAnsi="Arial" w:cs="Arial"/>
          <w:i/>
          <w:color w:val="000000" w:themeColor="text1"/>
          <w:sz w:val="22"/>
          <w:szCs w:val="22"/>
          <w:shd w:val="clear" w:color="auto" w:fill="FFFFFF"/>
        </w:rPr>
        <w:t>Agron</w:t>
      </w:r>
      <w:r w:rsidR="003F5B8E" w:rsidRPr="00450A67">
        <w:rPr>
          <w:rFonts w:ascii="Arial" w:hAnsi="Arial" w:cs="Arial"/>
          <w:i/>
          <w:color w:val="000000" w:themeColor="text1"/>
          <w:sz w:val="22"/>
          <w:szCs w:val="22"/>
          <w:shd w:val="clear" w:color="auto" w:fill="FFFFFF"/>
        </w:rPr>
        <w:t>omy</w:t>
      </w:r>
      <w:r w:rsidR="003F5B8E" w:rsidRPr="00450A67">
        <w:rPr>
          <w:rFonts w:ascii="Arial" w:hAnsi="Arial" w:cs="Arial"/>
          <w:color w:val="000000" w:themeColor="text1"/>
          <w:sz w:val="22"/>
          <w:szCs w:val="22"/>
          <w:shd w:val="clear" w:color="auto" w:fill="FFFFFF"/>
        </w:rPr>
        <w:t>, 50:</w:t>
      </w:r>
      <w:r w:rsidRPr="00450A67">
        <w:rPr>
          <w:rFonts w:ascii="Arial" w:hAnsi="Arial" w:cs="Arial"/>
          <w:color w:val="000000" w:themeColor="text1"/>
          <w:sz w:val="22"/>
          <w:szCs w:val="22"/>
          <w:shd w:val="clear" w:color="auto" w:fill="FFFFFF"/>
        </w:rPr>
        <w:t xml:space="preserve"> 173-175. </w:t>
      </w:r>
    </w:p>
    <w:p w14:paraId="19908C2E" w14:textId="77777777" w:rsidR="00967A52" w:rsidRPr="00450A67" w:rsidRDefault="00967A52"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shd w:val="clear" w:color="auto" w:fill="FFFFFF"/>
        </w:rPr>
      </w:pPr>
      <w:r w:rsidRPr="00450A67">
        <w:rPr>
          <w:rFonts w:ascii="Arial" w:hAnsi="Arial" w:cs="Arial"/>
          <w:color w:val="000000" w:themeColor="text1"/>
          <w:sz w:val="22"/>
          <w:szCs w:val="22"/>
          <w:shd w:val="clear" w:color="auto" w:fill="FFFFFF"/>
        </w:rPr>
        <w:t xml:space="preserve">Asuming-Brempong, S. (2013). Phosphate solubilizing microorganisms and their ability to influence yield of rice. </w:t>
      </w:r>
      <w:r w:rsidR="003F5B8E" w:rsidRPr="00450A67">
        <w:rPr>
          <w:rFonts w:ascii="Arial" w:hAnsi="Arial" w:cs="Arial"/>
          <w:i/>
          <w:color w:val="000000" w:themeColor="text1"/>
          <w:sz w:val="22"/>
          <w:szCs w:val="22"/>
          <w:shd w:val="clear" w:color="auto" w:fill="FFFFFF"/>
        </w:rPr>
        <w:t xml:space="preserve">Agricultural Science Research </w:t>
      </w:r>
      <w:r w:rsidRPr="00450A67">
        <w:rPr>
          <w:rFonts w:ascii="Arial" w:hAnsi="Arial" w:cs="Arial"/>
          <w:i/>
          <w:color w:val="000000" w:themeColor="text1"/>
          <w:sz w:val="22"/>
          <w:szCs w:val="22"/>
          <w:shd w:val="clear" w:color="auto" w:fill="FFFFFF"/>
        </w:rPr>
        <w:t>J</w:t>
      </w:r>
      <w:r w:rsidR="003F5B8E" w:rsidRPr="00450A67">
        <w:rPr>
          <w:rFonts w:ascii="Arial" w:hAnsi="Arial" w:cs="Arial"/>
          <w:i/>
          <w:color w:val="000000" w:themeColor="text1"/>
          <w:sz w:val="22"/>
          <w:szCs w:val="22"/>
          <w:shd w:val="clear" w:color="auto" w:fill="FFFFFF"/>
        </w:rPr>
        <w:t>ournal</w:t>
      </w:r>
      <w:r w:rsidR="003F5B8E" w:rsidRPr="00450A67">
        <w:rPr>
          <w:rFonts w:ascii="Arial" w:hAnsi="Arial" w:cs="Arial"/>
          <w:color w:val="000000" w:themeColor="text1"/>
          <w:sz w:val="22"/>
          <w:szCs w:val="22"/>
          <w:shd w:val="clear" w:color="auto" w:fill="FFFFFF"/>
        </w:rPr>
        <w:t xml:space="preserve">, 3(12): </w:t>
      </w:r>
      <w:r w:rsidRPr="00450A67">
        <w:rPr>
          <w:rFonts w:ascii="Arial" w:hAnsi="Arial" w:cs="Arial"/>
          <w:color w:val="000000" w:themeColor="text1"/>
          <w:sz w:val="22"/>
          <w:szCs w:val="22"/>
          <w:shd w:val="clear" w:color="auto" w:fill="FFFFFF"/>
        </w:rPr>
        <w:t>379-386.</w:t>
      </w:r>
    </w:p>
    <w:p w14:paraId="595E6E6A" w14:textId="77777777" w:rsidR="00967A52" w:rsidRPr="00450A67" w:rsidRDefault="00967A52" w:rsidP="00450A67">
      <w:pPr>
        <w:pStyle w:val="ListParagraph"/>
        <w:numPr>
          <w:ilvl w:val="0"/>
          <w:numId w:val="23"/>
        </w:numPr>
        <w:autoSpaceDE w:val="0"/>
        <w:autoSpaceDN w:val="0"/>
        <w:adjustRightInd w:val="0"/>
        <w:spacing w:line="360" w:lineRule="auto"/>
        <w:jc w:val="both"/>
        <w:rPr>
          <w:rFonts w:ascii="Arial" w:eastAsia="MinionPro-Regular" w:hAnsi="Arial" w:cs="Arial"/>
          <w:color w:val="000000" w:themeColor="text1"/>
          <w:sz w:val="22"/>
          <w:szCs w:val="22"/>
        </w:rPr>
      </w:pPr>
      <w:r w:rsidRPr="00450A67">
        <w:rPr>
          <w:rFonts w:ascii="Arial" w:eastAsia="MinionPro-Regular" w:hAnsi="Arial" w:cs="Arial"/>
          <w:color w:val="000000" w:themeColor="text1"/>
          <w:sz w:val="22"/>
          <w:szCs w:val="22"/>
        </w:rPr>
        <w:t xml:space="preserve">Rodriguez, H., Fraga, R., Gonzalez, T. &amp; Bashan, Y.(2006).Genetics of phosphate solubilization and its potential applications for improving plant growth-promoting bacteria. </w:t>
      </w:r>
      <w:r w:rsidRPr="00450A67">
        <w:rPr>
          <w:rFonts w:ascii="Arial" w:eastAsia="MinionPro-Regular" w:hAnsi="Arial" w:cs="Arial"/>
          <w:i/>
          <w:iCs/>
          <w:color w:val="000000" w:themeColor="text1"/>
          <w:sz w:val="22"/>
          <w:szCs w:val="22"/>
        </w:rPr>
        <w:t>Plant</w:t>
      </w:r>
      <w:r w:rsidR="003F5B8E" w:rsidRPr="00450A67">
        <w:rPr>
          <w:rFonts w:ascii="Arial" w:eastAsia="MinionPro-Regular" w:hAnsi="Arial" w:cs="Arial"/>
          <w:i/>
          <w:iCs/>
          <w:color w:val="000000" w:themeColor="text1"/>
          <w:sz w:val="22"/>
          <w:szCs w:val="22"/>
        </w:rPr>
        <w:t xml:space="preserve"> and</w:t>
      </w:r>
      <w:r w:rsidRPr="00450A67">
        <w:rPr>
          <w:rFonts w:ascii="Arial" w:eastAsia="MinionPro-Regular" w:hAnsi="Arial" w:cs="Arial"/>
          <w:i/>
          <w:iCs/>
          <w:color w:val="000000" w:themeColor="text1"/>
          <w:sz w:val="22"/>
          <w:szCs w:val="22"/>
        </w:rPr>
        <w:t xml:space="preserve"> Soil</w:t>
      </w:r>
      <w:r w:rsidR="003F5B8E" w:rsidRPr="00450A67">
        <w:rPr>
          <w:rFonts w:ascii="Arial" w:eastAsia="MinionPro-Regular" w:hAnsi="Arial" w:cs="Arial"/>
          <w:iCs/>
          <w:color w:val="000000" w:themeColor="text1"/>
          <w:sz w:val="22"/>
          <w:szCs w:val="22"/>
        </w:rPr>
        <w:t xml:space="preserve">, </w:t>
      </w:r>
      <w:r w:rsidRPr="00450A67">
        <w:rPr>
          <w:rFonts w:ascii="Arial" w:eastAsia="MinionPro-Regular" w:hAnsi="Arial" w:cs="Arial"/>
          <w:bCs/>
          <w:color w:val="000000" w:themeColor="text1"/>
          <w:sz w:val="22"/>
          <w:szCs w:val="22"/>
        </w:rPr>
        <w:t>287</w:t>
      </w:r>
      <w:r w:rsidR="003F5B8E" w:rsidRPr="00450A67">
        <w:rPr>
          <w:rFonts w:ascii="Arial" w:eastAsia="MinionPro-Regular" w:hAnsi="Arial" w:cs="Arial"/>
          <w:color w:val="000000" w:themeColor="text1"/>
          <w:sz w:val="22"/>
          <w:szCs w:val="22"/>
        </w:rPr>
        <w:t xml:space="preserve">: </w:t>
      </w:r>
      <w:r w:rsidRPr="00450A67">
        <w:rPr>
          <w:rFonts w:ascii="Arial" w:eastAsia="MinionPro-Regular" w:hAnsi="Arial" w:cs="Arial"/>
          <w:color w:val="000000" w:themeColor="text1"/>
          <w:sz w:val="22"/>
          <w:szCs w:val="22"/>
        </w:rPr>
        <w:t>15–21.</w:t>
      </w:r>
    </w:p>
    <w:p w14:paraId="16BED112" w14:textId="77777777" w:rsidR="00967A52" w:rsidRPr="00450A67" w:rsidRDefault="00967A52"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Johri, J. K., &amp; Sharma, A. (2002). Phosphorus-solubilizing bacteria: Potential application as biofertilizers. </w:t>
      </w:r>
      <w:r w:rsidRPr="00450A67">
        <w:rPr>
          <w:rStyle w:val="Emphasis"/>
          <w:rFonts w:ascii="Arial" w:hAnsi="Arial" w:cs="Arial"/>
          <w:color w:val="000000" w:themeColor="text1"/>
          <w:sz w:val="22"/>
          <w:szCs w:val="22"/>
        </w:rPr>
        <w:t>Bioresource Technology</w:t>
      </w:r>
      <w:r w:rsidR="003F5B8E" w:rsidRPr="00450A67">
        <w:rPr>
          <w:rFonts w:ascii="Arial" w:hAnsi="Arial" w:cs="Arial"/>
          <w:color w:val="000000" w:themeColor="text1"/>
          <w:sz w:val="22"/>
          <w:szCs w:val="22"/>
        </w:rPr>
        <w:t>, 95(2):</w:t>
      </w:r>
      <w:r w:rsidRPr="00450A67">
        <w:rPr>
          <w:rFonts w:ascii="Arial" w:hAnsi="Arial" w:cs="Arial"/>
          <w:color w:val="000000" w:themeColor="text1"/>
          <w:sz w:val="22"/>
          <w:szCs w:val="22"/>
        </w:rPr>
        <w:t xml:space="preserve"> 169-172.</w:t>
      </w:r>
    </w:p>
    <w:p w14:paraId="31675CFB" w14:textId="77777777" w:rsidR="00967A52" w:rsidRPr="00450A67" w:rsidRDefault="00967A52"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Rawat, P., &amp; Tewari, L. (2011). </w:t>
      </w:r>
      <w:r w:rsidRPr="00450A67">
        <w:rPr>
          <w:rStyle w:val="Emphasis"/>
          <w:rFonts w:ascii="Arial" w:hAnsi="Arial" w:cs="Arial"/>
          <w:color w:val="000000" w:themeColor="text1"/>
          <w:sz w:val="22"/>
          <w:szCs w:val="22"/>
        </w:rPr>
        <w:t>Trichoderma viride</w:t>
      </w:r>
      <w:r w:rsidRPr="00450A67">
        <w:rPr>
          <w:rFonts w:ascii="Arial" w:hAnsi="Arial" w:cs="Arial"/>
          <w:color w:val="000000" w:themeColor="text1"/>
          <w:sz w:val="22"/>
          <w:szCs w:val="22"/>
        </w:rPr>
        <w:t xml:space="preserve">: An effective biofertilizer for sustainable agriculture. </w:t>
      </w:r>
      <w:r w:rsidRPr="00450A67">
        <w:rPr>
          <w:rStyle w:val="Emphasis"/>
          <w:rFonts w:ascii="Arial" w:hAnsi="Arial" w:cs="Arial"/>
          <w:color w:val="000000" w:themeColor="text1"/>
          <w:sz w:val="22"/>
          <w:szCs w:val="22"/>
        </w:rPr>
        <w:t>Journal of Plant Pathology</w:t>
      </w:r>
      <w:r w:rsidRPr="00450A67">
        <w:rPr>
          <w:rFonts w:ascii="Arial" w:hAnsi="Arial" w:cs="Arial"/>
          <w:color w:val="000000" w:themeColor="text1"/>
          <w:sz w:val="22"/>
          <w:szCs w:val="22"/>
        </w:rPr>
        <w:t>, 10(</w:t>
      </w:r>
      <w:r w:rsidR="003F5B8E" w:rsidRPr="00450A67">
        <w:rPr>
          <w:rFonts w:ascii="Arial" w:hAnsi="Arial" w:cs="Arial"/>
          <w:color w:val="000000" w:themeColor="text1"/>
          <w:sz w:val="22"/>
          <w:szCs w:val="22"/>
        </w:rPr>
        <w:t xml:space="preserve">2): </w:t>
      </w:r>
      <w:r w:rsidRPr="00450A67">
        <w:rPr>
          <w:rFonts w:ascii="Arial" w:hAnsi="Arial" w:cs="Arial"/>
          <w:color w:val="000000" w:themeColor="text1"/>
          <w:sz w:val="22"/>
          <w:szCs w:val="22"/>
        </w:rPr>
        <w:t>121-129.</w:t>
      </w:r>
    </w:p>
    <w:p w14:paraId="6566E0EC" w14:textId="77777777" w:rsidR="00967A52" w:rsidRPr="00450A67" w:rsidRDefault="00967A52" w:rsidP="00450A67">
      <w:pPr>
        <w:pStyle w:val="NormalWeb"/>
        <w:numPr>
          <w:ilvl w:val="0"/>
          <w:numId w:val="23"/>
        </w:numPr>
        <w:spacing w:after="0" w:afterAutospacing="0"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Ahmed, A. A., &amp; Hamid, S. (2015). The role of </w:t>
      </w:r>
      <w:r w:rsidRPr="00450A67">
        <w:rPr>
          <w:rStyle w:val="Emphasis"/>
          <w:rFonts w:ascii="Arial" w:hAnsi="Arial" w:cs="Arial"/>
          <w:color w:val="000000" w:themeColor="text1"/>
          <w:sz w:val="22"/>
          <w:szCs w:val="22"/>
        </w:rPr>
        <w:t>Trichoderma</w:t>
      </w:r>
      <w:r w:rsidRPr="00450A67">
        <w:rPr>
          <w:rFonts w:ascii="Arial" w:hAnsi="Arial" w:cs="Arial"/>
          <w:color w:val="000000" w:themeColor="text1"/>
          <w:sz w:val="22"/>
          <w:szCs w:val="22"/>
        </w:rPr>
        <w:t xml:space="preserve"> spp. in controlling soil-borne diseases and promoting sustainable agricultural practices. </w:t>
      </w:r>
      <w:r w:rsidRPr="00450A67">
        <w:rPr>
          <w:rStyle w:val="Emphasis"/>
          <w:rFonts w:ascii="Arial" w:hAnsi="Arial" w:cs="Arial"/>
          <w:color w:val="000000" w:themeColor="text1"/>
          <w:sz w:val="22"/>
          <w:szCs w:val="22"/>
        </w:rPr>
        <w:t>Asian Journal of Plant Pathology</w:t>
      </w:r>
      <w:r w:rsidR="003F5B8E" w:rsidRPr="00450A67">
        <w:rPr>
          <w:rFonts w:ascii="Arial" w:hAnsi="Arial" w:cs="Arial"/>
          <w:color w:val="000000" w:themeColor="text1"/>
          <w:sz w:val="22"/>
          <w:szCs w:val="22"/>
        </w:rPr>
        <w:t>, 9(3):</w:t>
      </w:r>
      <w:r w:rsidRPr="00450A67">
        <w:rPr>
          <w:rFonts w:ascii="Arial" w:hAnsi="Arial" w:cs="Arial"/>
          <w:color w:val="000000" w:themeColor="text1"/>
          <w:sz w:val="22"/>
          <w:szCs w:val="22"/>
        </w:rPr>
        <w:t xml:space="preserve"> 15-23.</w:t>
      </w:r>
    </w:p>
    <w:p w14:paraId="36CFB279" w14:textId="77777777" w:rsidR="00967A52" w:rsidRPr="00450A67" w:rsidRDefault="00967A52"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Amira, R.D., Roshanida, A.R., Rosli, M.I., Zahrah, M.S.F., Anuar, J.M., Adha, C.N., (2011). ‘Bioconversion of empty fruit bunches (EFB) and palm oil mill effluent (POME) into compost using Trichoderma virens’. </w:t>
      </w:r>
      <w:r w:rsidR="003F5B8E" w:rsidRPr="00450A67">
        <w:rPr>
          <w:rFonts w:ascii="Arial" w:hAnsi="Arial" w:cs="Arial"/>
          <w:i/>
          <w:color w:val="000000" w:themeColor="text1"/>
          <w:sz w:val="22"/>
          <w:szCs w:val="22"/>
        </w:rPr>
        <w:t xml:space="preserve">African Journal of </w:t>
      </w:r>
      <w:r w:rsidRPr="00450A67">
        <w:rPr>
          <w:rFonts w:ascii="Arial" w:hAnsi="Arial" w:cs="Arial"/>
          <w:i/>
          <w:color w:val="000000" w:themeColor="text1"/>
          <w:sz w:val="22"/>
          <w:szCs w:val="22"/>
        </w:rPr>
        <w:t>Biotechnol</w:t>
      </w:r>
      <w:r w:rsidR="003F5B8E" w:rsidRPr="00450A67">
        <w:rPr>
          <w:rFonts w:ascii="Arial" w:hAnsi="Arial" w:cs="Arial"/>
          <w:i/>
          <w:color w:val="000000" w:themeColor="text1"/>
          <w:sz w:val="22"/>
          <w:szCs w:val="22"/>
        </w:rPr>
        <w:t>ogy</w:t>
      </w:r>
      <w:r w:rsidR="009B4B08" w:rsidRPr="00450A67">
        <w:rPr>
          <w:rFonts w:ascii="Arial" w:hAnsi="Arial" w:cs="Arial"/>
          <w:color w:val="000000" w:themeColor="text1"/>
          <w:sz w:val="22"/>
          <w:szCs w:val="22"/>
        </w:rPr>
        <w:t xml:space="preserve"> 10:</w:t>
      </w:r>
      <w:r w:rsidRPr="00450A67">
        <w:rPr>
          <w:rFonts w:ascii="Arial" w:hAnsi="Arial" w:cs="Arial"/>
          <w:color w:val="000000" w:themeColor="text1"/>
          <w:sz w:val="22"/>
          <w:szCs w:val="22"/>
        </w:rPr>
        <w:t xml:space="preserve"> 18775–18780.</w:t>
      </w:r>
    </w:p>
    <w:p w14:paraId="58FEA5A5" w14:textId="77777777" w:rsidR="00967A52" w:rsidRPr="00450A67" w:rsidRDefault="00967A52"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Gaind, S. (2013). Effect of biofertilizers on nutrient availability and grain yield in rice cultivation. </w:t>
      </w:r>
      <w:r w:rsidRPr="00450A67">
        <w:rPr>
          <w:rStyle w:val="Emphasis"/>
          <w:rFonts w:ascii="Arial" w:hAnsi="Arial" w:cs="Arial"/>
          <w:color w:val="000000" w:themeColor="text1"/>
          <w:sz w:val="22"/>
          <w:szCs w:val="22"/>
        </w:rPr>
        <w:t>International Journal of Agricultural Research</w:t>
      </w:r>
      <w:r w:rsidR="009B4B08" w:rsidRPr="00450A67">
        <w:rPr>
          <w:rFonts w:ascii="Arial" w:hAnsi="Arial" w:cs="Arial"/>
          <w:color w:val="000000" w:themeColor="text1"/>
          <w:sz w:val="22"/>
          <w:szCs w:val="22"/>
        </w:rPr>
        <w:t>, 8(1):</w:t>
      </w:r>
      <w:r w:rsidRPr="00450A67">
        <w:rPr>
          <w:rFonts w:ascii="Arial" w:hAnsi="Arial" w:cs="Arial"/>
          <w:color w:val="000000" w:themeColor="text1"/>
          <w:sz w:val="22"/>
          <w:szCs w:val="22"/>
        </w:rPr>
        <w:t xml:space="preserve"> 45-51.</w:t>
      </w:r>
    </w:p>
    <w:p w14:paraId="3C25950A" w14:textId="77777777" w:rsidR="00967A52" w:rsidRPr="00450A67" w:rsidRDefault="00967A52"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lastRenderedPageBreak/>
        <w:t xml:space="preserve">Pradhan, N., &amp;Sukla, L. B. (2005). Solubilization of inorganic phosphates by fungi isolated from agriculture soil. </w:t>
      </w:r>
      <w:r w:rsidRPr="00450A67">
        <w:rPr>
          <w:rStyle w:val="Emphasis"/>
          <w:rFonts w:ascii="Arial" w:hAnsi="Arial" w:cs="Arial"/>
          <w:color w:val="000000" w:themeColor="text1"/>
          <w:sz w:val="22"/>
          <w:szCs w:val="22"/>
        </w:rPr>
        <w:t>African Journal of Biotechnology</w:t>
      </w:r>
      <w:r w:rsidR="009B4B08" w:rsidRPr="00450A67">
        <w:rPr>
          <w:rFonts w:ascii="Arial" w:hAnsi="Arial" w:cs="Arial"/>
          <w:color w:val="000000" w:themeColor="text1"/>
          <w:sz w:val="22"/>
          <w:szCs w:val="22"/>
        </w:rPr>
        <w:t>, 5(10):</w:t>
      </w:r>
      <w:r w:rsidRPr="00450A67">
        <w:rPr>
          <w:rFonts w:ascii="Arial" w:hAnsi="Arial" w:cs="Arial"/>
          <w:color w:val="000000" w:themeColor="text1"/>
          <w:sz w:val="22"/>
          <w:szCs w:val="22"/>
        </w:rPr>
        <w:t xml:space="preserve"> 850-854.</w:t>
      </w:r>
    </w:p>
    <w:p w14:paraId="08D38245" w14:textId="77777777" w:rsidR="00967A52" w:rsidRPr="00450A67" w:rsidRDefault="00967A52"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Sundara, B., Natarajan, V., &amp; Hari, K. (2002). Influence of phosphorus-solubilizing bacteria on changes in soil available phosphorus and crop yield. </w:t>
      </w:r>
      <w:r w:rsidRPr="00450A67">
        <w:rPr>
          <w:rStyle w:val="Emphasis"/>
          <w:rFonts w:ascii="Arial" w:hAnsi="Arial" w:cs="Arial"/>
          <w:color w:val="000000" w:themeColor="text1"/>
          <w:sz w:val="22"/>
          <w:szCs w:val="22"/>
        </w:rPr>
        <w:t>Field Crops Research</w:t>
      </w:r>
      <w:r w:rsidR="009B4B08" w:rsidRPr="00450A67">
        <w:rPr>
          <w:rFonts w:ascii="Arial" w:hAnsi="Arial" w:cs="Arial"/>
          <w:color w:val="000000" w:themeColor="text1"/>
          <w:sz w:val="22"/>
          <w:szCs w:val="22"/>
        </w:rPr>
        <w:t>, 77(1):</w:t>
      </w:r>
      <w:r w:rsidRPr="00450A67">
        <w:rPr>
          <w:rFonts w:ascii="Arial" w:hAnsi="Arial" w:cs="Arial"/>
          <w:color w:val="000000" w:themeColor="text1"/>
          <w:sz w:val="22"/>
          <w:szCs w:val="22"/>
        </w:rPr>
        <w:t xml:space="preserve"> 43-49.</w:t>
      </w:r>
    </w:p>
    <w:p w14:paraId="3539382E"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Rodriguez, H., &amp; Fraga, R. (1999). Phosphate-solubilizing bacteria and their role in plant growth promotion. </w:t>
      </w:r>
      <w:r w:rsidRPr="00450A67">
        <w:rPr>
          <w:rStyle w:val="Emphasis"/>
          <w:rFonts w:ascii="Arial" w:hAnsi="Arial" w:cs="Arial"/>
          <w:color w:val="000000" w:themeColor="text1"/>
          <w:sz w:val="22"/>
          <w:szCs w:val="22"/>
        </w:rPr>
        <w:t>Biotechnology Advances</w:t>
      </w:r>
      <w:r w:rsidR="009B4B08" w:rsidRPr="00450A67">
        <w:rPr>
          <w:rFonts w:ascii="Arial" w:hAnsi="Arial" w:cs="Arial"/>
          <w:color w:val="000000" w:themeColor="text1"/>
          <w:sz w:val="22"/>
          <w:szCs w:val="22"/>
        </w:rPr>
        <w:t>, 17(4):</w:t>
      </w:r>
      <w:r w:rsidRPr="00450A67">
        <w:rPr>
          <w:rFonts w:ascii="Arial" w:hAnsi="Arial" w:cs="Arial"/>
          <w:color w:val="000000" w:themeColor="text1"/>
          <w:sz w:val="22"/>
          <w:szCs w:val="22"/>
        </w:rPr>
        <w:t xml:space="preserve"> 319-339.</w:t>
      </w:r>
    </w:p>
    <w:p w14:paraId="6F2D0F81" w14:textId="77777777" w:rsidR="00D719C9"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Harman, G. E., Howell, C. R., Viterbo, A., Chet, I., &amp;Lorito, M. (2004). </w:t>
      </w:r>
      <w:r w:rsidRPr="00450A67">
        <w:rPr>
          <w:rStyle w:val="Emphasis"/>
          <w:rFonts w:ascii="Arial" w:hAnsi="Arial" w:cs="Arial"/>
          <w:color w:val="000000" w:themeColor="text1"/>
          <w:sz w:val="22"/>
          <w:szCs w:val="22"/>
        </w:rPr>
        <w:t>Trichoderma species</w:t>
      </w:r>
      <w:r w:rsidRPr="00450A67">
        <w:rPr>
          <w:rFonts w:ascii="Arial" w:hAnsi="Arial" w:cs="Arial"/>
          <w:color w:val="000000" w:themeColor="text1"/>
          <w:sz w:val="22"/>
          <w:szCs w:val="22"/>
        </w:rPr>
        <w:t xml:space="preserve">—Opportunistic, avirulent plant symbionts. </w:t>
      </w:r>
      <w:r w:rsidRPr="00450A67">
        <w:rPr>
          <w:rStyle w:val="Emphasis"/>
          <w:rFonts w:ascii="Arial" w:hAnsi="Arial" w:cs="Arial"/>
          <w:color w:val="000000" w:themeColor="text1"/>
          <w:sz w:val="22"/>
          <w:szCs w:val="22"/>
        </w:rPr>
        <w:t>Nature Reviews Microbiology</w:t>
      </w:r>
      <w:r w:rsidR="009B4B08" w:rsidRPr="00450A67">
        <w:rPr>
          <w:rFonts w:ascii="Arial" w:hAnsi="Arial" w:cs="Arial"/>
          <w:color w:val="000000" w:themeColor="text1"/>
          <w:sz w:val="22"/>
          <w:szCs w:val="22"/>
        </w:rPr>
        <w:t>, 2(1):</w:t>
      </w:r>
      <w:r w:rsidRPr="00450A67">
        <w:rPr>
          <w:rFonts w:ascii="Arial" w:hAnsi="Arial" w:cs="Arial"/>
          <w:color w:val="000000" w:themeColor="text1"/>
          <w:sz w:val="22"/>
          <w:szCs w:val="22"/>
        </w:rPr>
        <w:t xml:space="preserve"> 43-56.</w:t>
      </w:r>
    </w:p>
    <w:p w14:paraId="2EB8BD0D"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Saravanakumar, D., Lavanya, N., &amp;Muthumeena, B. (2013). Role of </w:t>
      </w:r>
      <w:r w:rsidRPr="00450A67">
        <w:rPr>
          <w:rStyle w:val="Emphasis"/>
          <w:rFonts w:ascii="Arial" w:hAnsi="Arial" w:cs="Arial"/>
          <w:color w:val="000000" w:themeColor="text1"/>
          <w:sz w:val="22"/>
          <w:szCs w:val="22"/>
        </w:rPr>
        <w:t>Trichoderma viride</w:t>
      </w:r>
      <w:r w:rsidRPr="00450A67">
        <w:rPr>
          <w:rFonts w:ascii="Arial" w:hAnsi="Arial" w:cs="Arial"/>
          <w:color w:val="000000" w:themeColor="text1"/>
          <w:sz w:val="22"/>
          <w:szCs w:val="22"/>
        </w:rPr>
        <w:t xml:space="preserve"> in solubilizing phosphorus and promoting plant growth in agricultural soils. </w:t>
      </w:r>
      <w:r w:rsidRPr="00450A67">
        <w:rPr>
          <w:rStyle w:val="Emphasis"/>
          <w:rFonts w:ascii="Arial" w:hAnsi="Arial" w:cs="Arial"/>
          <w:color w:val="000000" w:themeColor="text1"/>
          <w:sz w:val="22"/>
          <w:szCs w:val="22"/>
        </w:rPr>
        <w:t>Journal of Agricultural Biotechnology</w:t>
      </w:r>
      <w:r w:rsidR="009B4B08" w:rsidRPr="00450A67">
        <w:rPr>
          <w:rFonts w:ascii="Arial" w:hAnsi="Arial" w:cs="Arial"/>
          <w:color w:val="000000" w:themeColor="text1"/>
          <w:sz w:val="22"/>
          <w:szCs w:val="22"/>
        </w:rPr>
        <w:t>, 5(3):</w:t>
      </w:r>
      <w:r w:rsidRPr="00450A67">
        <w:rPr>
          <w:rFonts w:ascii="Arial" w:hAnsi="Arial" w:cs="Arial"/>
          <w:color w:val="000000" w:themeColor="text1"/>
          <w:sz w:val="22"/>
          <w:szCs w:val="22"/>
        </w:rPr>
        <w:t xml:space="preserve"> 122-128.</w:t>
      </w:r>
    </w:p>
    <w:p w14:paraId="003978DD"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Bhattacharya, S., &amp; Singh, M. (2012). Role of fungi in phosphorus solubilization in soils: A review. </w:t>
      </w:r>
      <w:r w:rsidRPr="00450A67">
        <w:rPr>
          <w:rStyle w:val="Emphasis"/>
          <w:rFonts w:ascii="Arial" w:hAnsi="Arial" w:cs="Arial"/>
          <w:color w:val="000000" w:themeColor="text1"/>
          <w:sz w:val="22"/>
          <w:szCs w:val="22"/>
        </w:rPr>
        <w:t>Journal of Soil Science</w:t>
      </w:r>
      <w:r w:rsidR="009B4B08" w:rsidRPr="00450A67">
        <w:rPr>
          <w:rFonts w:ascii="Arial" w:hAnsi="Arial" w:cs="Arial"/>
          <w:color w:val="000000" w:themeColor="text1"/>
          <w:sz w:val="22"/>
          <w:szCs w:val="22"/>
        </w:rPr>
        <w:t>, 23(1):</w:t>
      </w:r>
      <w:r w:rsidRPr="00450A67">
        <w:rPr>
          <w:rFonts w:ascii="Arial" w:hAnsi="Arial" w:cs="Arial"/>
          <w:color w:val="000000" w:themeColor="text1"/>
          <w:sz w:val="22"/>
          <w:szCs w:val="22"/>
        </w:rPr>
        <w:t xml:space="preserve"> 45-51.</w:t>
      </w:r>
    </w:p>
    <w:p w14:paraId="37DE614B"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Yedidia, I., Benhamou, N., &amp; Chet, I. (2001). Induction of defense responses in cucumber plants by the biocontrol agent </w:t>
      </w:r>
      <w:r w:rsidRPr="00450A67">
        <w:rPr>
          <w:rStyle w:val="Emphasis"/>
          <w:rFonts w:ascii="Arial" w:hAnsi="Arial" w:cs="Arial"/>
          <w:color w:val="000000" w:themeColor="text1"/>
          <w:sz w:val="22"/>
          <w:szCs w:val="22"/>
        </w:rPr>
        <w:t>Trichoderma harzianum</w:t>
      </w:r>
      <w:r w:rsidRPr="00450A67">
        <w:rPr>
          <w:rFonts w:ascii="Arial" w:hAnsi="Arial" w:cs="Arial"/>
          <w:color w:val="000000" w:themeColor="text1"/>
          <w:sz w:val="22"/>
          <w:szCs w:val="22"/>
        </w:rPr>
        <w:t xml:space="preserve">. </w:t>
      </w:r>
      <w:r w:rsidRPr="00450A67">
        <w:rPr>
          <w:rStyle w:val="Emphasis"/>
          <w:rFonts w:ascii="Arial" w:hAnsi="Arial" w:cs="Arial"/>
          <w:color w:val="000000" w:themeColor="text1"/>
          <w:sz w:val="22"/>
          <w:szCs w:val="22"/>
        </w:rPr>
        <w:t>Applied Environmental Microbiology</w:t>
      </w:r>
      <w:r w:rsidR="009B4B08" w:rsidRPr="00450A67">
        <w:rPr>
          <w:rFonts w:ascii="Arial" w:hAnsi="Arial" w:cs="Arial"/>
          <w:color w:val="000000" w:themeColor="text1"/>
          <w:sz w:val="22"/>
          <w:szCs w:val="22"/>
        </w:rPr>
        <w:t>, 65(3):</w:t>
      </w:r>
      <w:r w:rsidRPr="00450A67">
        <w:rPr>
          <w:rFonts w:ascii="Arial" w:hAnsi="Arial" w:cs="Arial"/>
          <w:color w:val="000000" w:themeColor="text1"/>
          <w:sz w:val="22"/>
          <w:szCs w:val="22"/>
        </w:rPr>
        <w:t xml:space="preserve"> 1061-1070.</w:t>
      </w:r>
    </w:p>
    <w:p w14:paraId="69475E20" w14:textId="77777777" w:rsidR="00DE453F" w:rsidRPr="00450A67" w:rsidRDefault="00DE453F"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Chabot, R., Antoun, H. and Cescas, M. P. (1996). Growth promotion of maize and lettuce by phosphate-solubilizing </w:t>
      </w:r>
      <w:r w:rsidRPr="00450A67">
        <w:rPr>
          <w:rFonts w:ascii="Arial" w:hAnsi="Arial" w:cs="Arial"/>
          <w:i/>
          <w:color w:val="000000" w:themeColor="text1"/>
          <w:sz w:val="22"/>
          <w:szCs w:val="22"/>
        </w:rPr>
        <w:t>Rhizobium leguminosarum</w:t>
      </w:r>
      <w:r w:rsidRPr="00450A67">
        <w:rPr>
          <w:rFonts w:ascii="Arial" w:hAnsi="Arial" w:cs="Arial"/>
          <w:color w:val="000000" w:themeColor="text1"/>
          <w:sz w:val="22"/>
          <w:szCs w:val="22"/>
        </w:rPr>
        <w:t xml:space="preserve"> biovar phaseoli. </w:t>
      </w:r>
      <w:r w:rsidRPr="00450A67">
        <w:rPr>
          <w:rFonts w:ascii="Arial" w:hAnsi="Arial" w:cs="Arial"/>
          <w:i/>
          <w:color w:val="000000" w:themeColor="text1"/>
          <w:sz w:val="22"/>
          <w:szCs w:val="22"/>
        </w:rPr>
        <w:t>Plant and Soil,</w:t>
      </w:r>
      <w:r w:rsidRPr="00450A67">
        <w:rPr>
          <w:rFonts w:ascii="Arial" w:hAnsi="Arial" w:cs="Arial"/>
          <w:color w:val="000000" w:themeColor="text1"/>
          <w:sz w:val="22"/>
          <w:szCs w:val="22"/>
        </w:rPr>
        <w:t xml:space="preserve"> 184: 311-321.</w:t>
      </w:r>
    </w:p>
    <w:p w14:paraId="71F2DEB8" w14:textId="77777777" w:rsidR="008E245F" w:rsidRPr="00450A67" w:rsidRDefault="008E245F"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Sundaram,V.M.,Kathiresan,D.,Eswaran,S.,Sankaralingam,S.,Balakan,B </w:t>
      </w:r>
      <w:r w:rsidRPr="00450A67">
        <w:rPr>
          <w:rFonts w:ascii="Arial" w:hAnsi="Arial" w:cs="Arial"/>
          <w:i/>
          <w:color w:val="000000" w:themeColor="text1"/>
          <w:sz w:val="22"/>
          <w:szCs w:val="22"/>
        </w:rPr>
        <w:t>et al</w:t>
      </w:r>
      <w:r w:rsidRPr="00450A67">
        <w:rPr>
          <w:rFonts w:ascii="Arial" w:hAnsi="Arial" w:cs="Arial"/>
          <w:color w:val="000000" w:themeColor="text1"/>
          <w:sz w:val="22"/>
          <w:szCs w:val="22"/>
        </w:rPr>
        <w:t xml:space="preserve">. (2016). Phosphate solubilization and phytohormones production by rhizosphere microorganisms. </w:t>
      </w:r>
      <w:r w:rsidRPr="00450A67">
        <w:rPr>
          <w:rFonts w:ascii="Arial" w:hAnsi="Arial" w:cs="Arial"/>
          <w:i/>
          <w:color w:val="000000" w:themeColor="text1"/>
          <w:sz w:val="22"/>
          <w:szCs w:val="22"/>
        </w:rPr>
        <w:t>Advance in Agriculture and Biology</w:t>
      </w:r>
      <w:r w:rsidR="000168C6" w:rsidRPr="00450A67">
        <w:rPr>
          <w:rFonts w:ascii="Arial" w:hAnsi="Arial" w:cs="Arial"/>
          <w:i/>
          <w:color w:val="000000" w:themeColor="text1"/>
          <w:sz w:val="22"/>
          <w:szCs w:val="22"/>
        </w:rPr>
        <w:t>,</w:t>
      </w:r>
      <w:r w:rsidRPr="00450A67">
        <w:rPr>
          <w:rFonts w:ascii="Arial" w:hAnsi="Arial" w:cs="Arial"/>
          <w:color w:val="000000" w:themeColor="text1"/>
          <w:sz w:val="22"/>
          <w:szCs w:val="22"/>
        </w:rPr>
        <w:t xml:space="preserve"> 5: 5-13.</w:t>
      </w:r>
    </w:p>
    <w:p w14:paraId="0D5724AB"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Hameeda, B., Harini, G., Rupela, O. P., Wani, S. P., &amp; Reddy, G. (2008). Growth promotion of maize by phosphate-solubilizing bacteria isolated from composts and macrofauna. </w:t>
      </w:r>
      <w:r w:rsidRPr="00450A67">
        <w:rPr>
          <w:rStyle w:val="Emphasis"/>
          <w:rFonts w:ascii="Arial" w:hAnsi="Arial" w:cs="Arial"/>
          <w:color w:val="000000" w:themeColor="text1"/>
          <w:sz w:val="22"/>
          <w:szCs w:val="22"/>
        </w:rPr>
        <w:t>Microbiological Research</w:t>
      </w:r>
      <w:r w:rsidR="009B4B08" w:rsidRPr="00450A67">
        <w:rPr>
          <w:rFonts w:ascii="Arial" w:hAnsi="Arial" w:cs="Arial"/>
          <w:color w:val="000000" w:themeColor="text1"/>
          <w:sz w:val="22"/>
          <w:szCs w:val="22"/>
        </w:rPr>
        <w:t>, 163(2):</w:t>
      </w:r>
      <w:r w:rsidRPr="00450A67">
        <w:rPr>
          <w:rFonts w:ascii="Arial" w:hAnsi="Arial" w:cs="Arial"/>
          <w:color w:val="000000" w:themeColor="text1"/>
          <w:sz w:val="22"/>
          <w:szCs w:val="22"/>
        </w:rPr>
        <w:t xml:space="preserve"> 234-242.</w:t>
      </w:r>
    </w:p>
    <w:p w14:paraId="63267648" w14:textId="77777777" w:rsidR="004746AB"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Babalola, O. O. (2010). Beneficial bacteria of agricultural importance. </w:t>
      </w:r>
      <w:r w:rsidRPr="00450A67">
        <w:rPr>
          <w:rStyle w:val="Emphasis"/>
          <w:rFonts w:ascii="Arial" w:hAnsi="Arial" w:cs="Arial"/>
          <w:color w:val="000000" w:themeColor="text1"/>
          <w:sz w:val="22"/>
          <w:szCs w:val="22"/>
        </w:rPr>
        <w:t>Biotechnology Letters</w:t>
      </w:r>
      <w:r w:rsidR="009B4B08" w:rsidRPr="00450A67">
        <w:rPr>
          <w:rFonts w:ascii="Arial" w:hAnsi="Arial" w:cs="Arial"/>
          <w:color w:val="000000" w:themeColor="text1"/>
          <w:sz w:val="22"/>
          <w:szCs w:val="22"/>
        </w:rPr>
        <w:t>, 32(11):</w:t>
      </w:r>
      <w:r w:rsidRPr="00450A67">
        <w:rPr>
          <w:rFonts w:ascii="Arial" w:hAnsi="Arial" w:cs="Arial"/>
          <w:color w:val="000000" w:themeColor="text1"/>
          <w:sz w:val="22"/>
          <w:szCs w:val="22"/>
        </w:rPr>
        <w:t xml:space="preserve"> 1559-1570.</w:t>
      </w:r>
    </w:p>
    <w:p w14:paraId="559490E8"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Stewart, A., Campbell, R., &amp; Chong, B. (2014). The role of </w:t>
      </w:r>
      <w:r w:rsidRPr="00450A67">
        <w:rPr>
          <w:rStyle w:val="Emphasis"/>
          <w:rFonts w:ascii="Arial" w:hAnsi="Arial" w:cs="Arial"/>
          <w:color w:val="000000" w:themeColor="text1"/>
          <w:sz w:val="22"/>
          <w:szCs w:val="22"/>
        </w:rPr>
        <w:t>Trichoderma</w:t>
      </w:r>
      <w:r w:rsidRPr="00450A67">
        <w:rPr>
          <w:rFonts w:ascii="Arial" w:hAnsi="Arial" w:cs="Arial"/>
          <w:color w:val="000000" w:themeColor="text1"/>
          <w:sz w:val="22"/>
          <w:szCs w:val="22"/>
        </w:rPr>
        <w:t xml:space="preserve"> species in sustainable agriculture: A review of current practices. </w:t>
      </w:r>
      <w:r w:rsidRPr="00450A67">
        <w:rPr>
          <w:rStyle w:val="Emphasis"/>
          <w:rFonts w:ascii="Arial" w:hAnsi="Arial" w:cs="Arial"/>
          <w:color w:val="000000" w:themeColor="text1"/>
          <w:sz w:val="22"/>
          <w:szCs w:val="22"/>
        </w:rPr>
        <w:t>Soil and Plant Science</w:t>
      </w:r>
      <w:r w:rsidR="009B4B08" w:rsidRPr="00450A67">
        <w:rPr>
          <w:rFonts w:ascii="Arial" w:hAnsi="Arial" w:cs="Arial"/>
          <w:color w:val="000000" w:themeColor="text1"/>
          <w:sz w:val="22"/>
          <w:szCs w:val="22"/>
        </w:rPr>
        <w:t>, 9(4):</w:t>
      </w:r>
      <w:r w:rsidRPr="00450A67">
        <w:rPr>
          <w:rFonts w:ascii="Arial" w:hAnsi="Arial" w:cs="Arial"/>
          <w:color w:val="000000" w:themeColor="text1"/>
          <w:sz w:val="22"/>
          <w:szCs w:val="22"/>
        </w:rPr>
        <w:t xml:space="preserve"> 223-234.</w:t>
      </w:r>
    </w:p>
    <w:p w14:paraId="3F87EB93"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Gupta, A., &amp; Reddy, M. S. (2014). Effect of </w:t>
      </w:r>
      <w:r w:rsidRPr="00450A67">
        <w:rPr>
          <w:rStyle w:val="Emphasis"/>
          <w:rFonts w:ascii="Arial" w:hAnsi="Arial" w:cs="Arial"/>
          <w:color w:val="000000" w:themeColor="text1"/>
          <w:sz w:val="22"/>
          <w:szCs w:val="22"/>
        </w:rPr>
        <w:t>Trichoderma</w:t>
      </w:r>
      <w:r w:rsidRPr="00450A67">
        <w:rPr>
          <w:rFonts w:ascii="Arial" w:hAnsi="Arial" w:cs="Arial"/>
          <w:color w:val="000000" w:themeColor="text1"/>
          <w:sz w:val="22"/>
          <w:szCs w:val="22"/>
        </w:rPr>
        <w:t xml:space="preserve"> on soil microbial diversity and its role in phosphate solubilization. </w:t>
      </w:r>
      <w:r w:rsidRPr="00450A67">
        <w:rPr>
          <w:rStyle w:val="Emphasis"/>
          <w:rFonts w:ascii="Arial" w:hAnsi="Arial" w:cs="Arial"/>
          <w:color w:val="000000" w:themeColor="text1"/>
          <w:sz w:val="22"/>
          <w:szCs w:val="22"/>
        </w:rPr>
        <w:t>International Journal of Environmental Sciences</w:t>
      </w:r>
      <w:r w:rsidR="009B4B08" w:rsidRPr="00450A67">
        <w:rPr>
          <w:rFonts w:ascii="Arial" w:hAnsi="Arial" w:cs="Arial"/>
          <w:color w:val="000000" w:themeColor="text1"/>
          <w:sz w:val="22"/>
          <w:szCs w:val="22"/>
        </w:rPr>
        <w:t>, 4(5):</w:t>
      </w:r>
      <w:r w:rsidRPr="00450A67">
        <w:rPr>
          <w:rFonts w:ascii="Arial" w:hAnsi="Arial" w:cs="Arial"/>
          <w:color w:val="000000" w:themeColor="text1"/>
          <w:sz w:val="22"/>
          <w:szCs w:val="22"/>
        </w:rPr>
        <w:t xml:space="preserve"> 1015-1022.</w:t>
      </w:r>
    </w:p>
    <w:p w14:paraId="5C653154" w14:textId="77777777" w:rsidR="004746AB"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lastRenderedPageBreak/>
        <w:t xml:space="preserve">Banayo, N., Salomé, P. A., &amp; Kumar, S. (2012). Biofertilizer application and its effects on nutrient availability and yield in rice. </w:t>
      </w:r>
      <w:r w:rsidRPr="00450A67">
        <w:rPr>
          <w:rStyle w:val="Emphasis"/>
          <w:rFonts w:ascii="Arial" w:hAnsi="Arial" w:cs="Arial"/>
          <w:color w:val="000000" w:themeColor="text1"/>
          <w:sz w:val="22"/>
          <w:szCs w:val="22"/>
        </w:rPr>
        <w:t>Agricultural Biotechnology Reports</w:t>
      </w:r>
      <w:r w:rsidRPr="00450A67">
        <w:rPr>
          <w:rFonts w:ascii="Arial" w:hAnsi="Arial" w:cs="Arial"/>
          <w:color w:val="000000" w:themeColor="text1"/>
          <w:sz w:val="22"/>
          <w:szCs w:val="22"/>
        </w:rPr>
        <w:t>, 5(2)</w:t>
      </w:r>
      <w:r w:rsidR="009B4B08" w:rsidRPr="00450A67">
        <w:rPr>
          <w:rFonts w:ascii="Arial" w:hAnsi="Arial" w:cs="Arial"/>
          <w:color w:val="000000" w:themeColor="text1"/>
          <w:sz w:val="22"/>
          <w:szCs w:val="22"/>
        </w:rPr>
        <w:t>:</w:t>
      </w:r>
      <w:r w:rsidR="00450A67">
        <w:rPr>
          <w:rFonts w:ascii="Arial" w:hAnsi="Arial" w:cs="Arial"/>
          <w:color w:val="000000" w:themeColor="text1"/>
          <w:sz w:val="22"/>
          <w:szCs w:val="22"/>
        </w:rPr>
        <w:t xml:space="preserve"> 12-21.</w:t>
      </w:r>
    </w:p>
    <w:p w14:paraId="312255EF" w14:textId="77777777" w:rsidR="004746AB" w:rsidRPr="00450A67" w:rsidRDefault="004746AB" w:rsidP="005540C3">
      <w:pPr>
        <w:spacing w:line="480" w:lineRule="auto"/>
        <w:jc w:val="both"/>
        <w:rPr>
          <w:rFonts w:ascii="Arial" w:hAnsi="Arial" w:cs="Arial"/>
          <w:color w:val="000000" w:themeColor="text1"/>
          <w:sz w:val="22"/>
          <w:szCs w:val="22"/>
        </w:rPr>
      </w:pPr>
    </w:p>
    <w:p w14:paraId="0D477351" w14:textId="77777777" w:rsidR="004746AB" w:rsidRPr="00450A67" w:rsidRDefault="004746AB" w:rsidP="005540C3">
      <w:pPr>
        <w:spacing w:line="480" w:lineRule="auto"/>
        <w:jc w:val="both"/>
        <w:rPr>
          <w:rFonts w:ascii="Arial" w:hAnsi="Arial" w:cs="Arial"/>
          <w:color w:val="000000" w:themeColor="text1"/>
          <w:sz w:val="22"/>
          <w:szCs w:val="22"/>
        </w:rPr>
      </w:pPr>
    </w:p>
    <w:p w14:paraId="091F9477" w14:textId="77777777" w:rsidR="004746AB" w:rsidRPr="00450A67" w:rsidRDefault="004746AB" w:rsidP="005540C3">
      <w:pPr>
        <w:spacing w:line="480" w:lineRule="auto"/>
        <w:jc w:val="both"/>
        <w:rPr>
          <w:rFonts w:ascii="Arial" w:hAnsi="Arial" w:cs="Arial"/>
          <w:color w:val="000000" w:themeColor="text1"/>
          <w:sz w:val="22"/>
          <w:szCs w:val="22"/>
        </w:rPr>
      </w:pPr>
    </w:p>
    <w:p w14:paraId="1B8F48E3" w14:textId="77777777" w:rsidR="001E6D4F" w:rsidRPr="00450A67" w:rsidRDefault="001E6D4F" w:rsidP="005540C3">
      <w:pPr>
        <w:spacing w:line="480" w:lineRule="auto"/>
        <w:jc w:val="both"/>
        <w:rPr>
          <w:rFonts w:ascii="Arial" w:hAnsi="Arial" w:cs="Arial"/>
          <w:color w:val="000000" w:themeColor="text1"/>
          <w:sz w:val="22"/>
          <w:szCs w:val="22"/>
        </w:rPr>
      </w:pPr>
    </w:p>
    <w:p w14:paraId="62EBF405" w14:textId="77777777" w:rsidR="001E6D4F" w:rsidRDefault="001E6D4F" w:rsidP="005540C3">
      <w:pPr>
        <w:spacing w:line="480" w:lineRule="auto"/>
        <w:jc w:val="both"/>
        <w:rPr>
          <w:rFonts w:ascii="Arial" w:hAnsi="Arial" w:cs="Arial"/>
          <w:color w:val="000000" w:themeColor="text1"/>
          <w:sz w:val="22"/>
          <w:szCs w:val="22"/>
        </w:rPr>
      </w:pPr>
    </w:p>
    <w:p w14:paraId="10FD4F91" w14:textId="77777777" w:rsidR="00450A67" w:rsidRDefault="00450A67" w:rsidP="005540C3">
      <w:pPr>
        <w:spacing w:line="480" w:lineRule="auto"/>
        <w:jc w:val="both"/>
        <w:rPr>
          <w:rFonts w:ascii="Arial" w:hAnsi="Arial" w:cs="Arial"/>
          <w:color w:val="000000" w:themeColor="text1"/>
          <w:sz w:val="22"/>
          <w:szCs w:val="22"/>
        </w:rPr>
      </w:pPr>
    </w:p>
    <w:p w14:paraId="60E228CB" w14:textId="77777777" w:rsidR="00450A67" w:rsidRDefault="00450A67" w:rsidP="005540C3">
      <w:pPr>
        <w:spacing w:line="480" w:lineRule="auto"/>
        <w:jc w:val="both"/>
        <w:rPr>
          <w:rFonts w:ascii="Arial" w:hAnsi="Arial" w:cs="Arial"/>
          <w:color w:val="000000" w:themeColor="text1"/>
          <w:sz w:val="22"/>
          <w:szCs w:val="22"/>
        </w:rPr>
      </w:pPr>
    </w:p>
    <w:p w14:paraId="5F43D9A6" w14:textId="77777777" w:rsidR="00450A67" w:rsidRDefault="00450A67" w:rsidP="005540C3">
      <w:pPr>
        <w:spacing w:line="480" w:lineRule="auto"/>
        <w:jc w:val="both"/>
        <w:rPr>
          <w:rFonts w:ascii="Arial" w:hAnsi="Arial" w:cs="Arial"/>
          <w:color w:val="000000" w:themeColor="text1"/>
          <w:sz w:val="22"/>
          <w:szCs w:val="22"/>
        </w:rPr>
      </w:pPr>
    </w:p>
    <w:p w14:paraId="49019058" w14:textId="77777777" w:rsidR="00450A67" w:rsidRDefault="00450A67" w:rsidP="005540C3">
      <w:pPr>
        <w:spacing w:line="480" w:lineRule="auto"/>
        <w:jc w:val="both"/>
        <w:rPr>
          <w:rFonts w:ascii="Arial" w:hAnsi="Arial" w:cs="Arial"/>
          <w:color w:val="000000" w:themeColor="text1"/>
          <w:sz w:val="22"/>
          <w:szCs w:val="22"/>
        </w:rPr>
      </w:pPr>
    </w:p>
    <w:p w14:paraId="5C0B4E0B" w14:textId="77777777" w:rsidR="00450A67" w:rsidRDefault="00450A67" w:rsidP="005540C3">
      <w:pPr>
        <w:spacing w:line="480" w:lineRule="auto"/>
        <w:jc w:val="both"/>
        <w:rPr>
          <w:rFonts w:ascii="Arial" w:hAnsi="Arial" w:cs="Arial"/>
          <w:color w:val="000000" w:themeColor="text1"/>
          <w:sz w:val="22"/>
          <w:szCs w:val="22"/>
        </w:rPr>
      </w:pPr>
    </w:p>
    <w:p w14:paraId="38BDE02D" w14:textId="77777777" w:rsidR="00450A67" w:rsidRDefault="00450A67" w:rsidP="005540C3">
      <w:pPr>
        <w:spacing w:line="480" w:lineRule="auto"/>
        <w:jc w:val="both"/>
        <w:rPr>
          <w:rFonts w:ascii="Arial" w:hAnsi="Arial" w:cs="Arial"/>
          <w:color w:val="000000" w:themeColor="text1"/>
          <w:sz w:val="22"/>
          <w:szCs w:val="22"/>
        </w:rPr>
      </w:pPr>
    </w:p>
    <w:p w14:paraId="674DF291" w14:textId="77777777" w:rsidR="00450A67" w:rsidRDefault="00450A67" w:rsidP="005540C3">
      <w:pPr>
        <w:spacing w:line="480" w:lineRule="auto"/>
        <w:jc w:val="both"/>
        <w:rPr>
          <w:rFonts w:ascii="Arial" w:hAnsi="Arial" w:cs="Arial"/>
          <w:color w:val="000000" w:themeColor="text1"/>
          <w:sz w:val="22"/>
          <w:szCs w:val="22"/>
        </w:rPr>
      </w:pPr>
    </w:p>
    <w:p w14:paraId="345F84CF" w14:textId="77777777" w:rsidR="00450A67" w:rsidRDefault="00450A67" w:rsidP="005540C3">
      <w:pPr>
        <w:spacing w:line="480" w:lineRule="auto"/>
        <w:jc w:val="both"/>
        <w:rPr>
          <w:rFonts w:ascii="Arial" w:hAnsi="Arial" w:cs="Arial"/>
          <w:color w:val="000000" w:themeColor="text1"/>
          <w:sz w:val="22"/>
          <w:szCs w:val="22"/>
        </w:rPr>
      </w:pPr>
    </w:p>
    <w:p w14:paraId="4F76D4C3" w14:textId="77777777" w:rsidR="00450A67" w:rsidRDefault="00450A67" w:rsidP="005540C3">
      <w:pPr>
        <w:spacing w:line="480" w:lineRule="auto"/>
        <w:jc w:val="both"/>
        <w:rPr>
          <w:rFonts w:ascii="Arial" w:hAnsi="Arial" w:cs="Arial"/>
          <w:color w:val="000000" w:themeColor="text1"/>
          <w:sz w:val="22"/>
          <w:szCs w:val="22"/>
        </w:rPr>
      </w:pPr>
    </w:p>
    <w:p w14:paraId="1CCD1555" w14:textId="77777777" w:rsidR="00450A67" w:rsidRDefault="00450A67" w:rsidP="005540C3">
      <w:pPr>
        <w:spacing w:line="480" w:lineRule="auto"/>
        <w:jc w:val="both"/>
        <w:rPr>
          <w:rFonts w:ascii="Arial" w:hAnsi="Arial" w:cs="Arial"/>
          <w:color w:val="000000" w:themeColor="text1"/>
          <w:sz w:val="22"/>
          <w:szCs w:val="22"/>
        </w:rPr>
      </w:pPr>
    </w:p>
    <w:p w14:paraId="02B82537" w14:textId="77777777" w:rsidR="00450A67" w:rsidRDefault="00450A67" w:rsidP="005540C3">
      <w:pPr>
        <w:spacing w:line="480" w:lineRule="auto"/>
        <w:jc w:val="both"/>
        <w:rPr>
          <w:rFonts w:ascii="Arial" w:hAnsi="Arial" w:cs="Arial"/>
          <w:color w:val="000000" w:themeColor="text1"/>
          <w:sz w:val="22"/>
          <w:szCs w:val="22"/>
        </w:rPr>
      </w:pPr>
    </w:p>
    <w:p w14:paraId="6D785F75" w14:textId="77777777" w:rsidR="00450A67" w:rsidRDefault="00450A67" w:rsidP="005540C3">
      <w:pPr>
        <w:spacing w:line="480" w:lineRule="auto"/>
        <w:jc w:val="both"/>
        <w:rPr>
          <w:rFonts w:ascii="Arial" w:hAnsi="Arial" w:cs="Arial"/>
          <w:color w:val="000000" w:themeColor="text1"/>
          <w:sz w:val="22"/>
          <w:szCs w:val="22"/>
        </w:rPr>
      </w:pPr>
    </w:p>
    <w:p w14:paraId="3DF2F95A" w14:textId="77777777" w:rsidR="00450A67" w:rsidRDefault="00450A67" w:rsidP="005540C3">
      <w:pPr>
        <w:spacing w:line="480" w:lineRule="auto"/>
        <w:jc w:val="both"/>
        <w:rPr>
          <w:rFonts w:ascii="Arial" w:hAnsi="Arial" w:cs="Arial"/>
          <w:color w:val="000000" w:themeColor="text1"/>
          <w:sz w:val="22"/>
          <w:szCs w:val="22"/>
        </w:rPr>
      </w:pPr>
    </w:p>
    <w:p w14:paraId="2D54C731" w14:textId="77777777" w:rsidR="00450A67" w:rsidRDefault="00450A67" w:rsidP="005540C3">
      <w:pPr>
        <w:spacing w:line="480" w:lineRule="auto"/>
        <w:jc w:val="both"/>
        <w:rPr>
          <w:rFonts w:ascii="Arial" w:hAnsi="Arial" w:cs="Arial"/>
          <w:color w:val="000000" w:themeColor="text1"/>
          <w:sz w:val="22"/>
          <w:szCs w:val="22"/>
        </w:rPr>
      </w:pPr>
    </w:p>
    <w:p w14:paraId="286A5FF2" w14:textId="77777777" w:rsidR="00450A67" w:rsidRDefault="00450A67" w:rsidP="005540C3">
      <w:pPr>
        <w:spacing w:line="480" w:lineRule="auto"/>
        <w:jc w:val="both"/>
        <w:rPr>
          <w:rFonts w:ascii="Arial" w:hAnsi="Arial" w:cs="Arial"/>
          <w:color w:val="000000" w:themeColor="text1"/>
          <w:sz w:val="22"/>
          <w:szCs w:val="22"/>
        </w:rPr>
      </w:pPr>
    </w:p>
    <w:p w14:paraId="13EF82C9" w14:textId="77777777" w:rsidR="00450A67" w:rsidRPr="00450A67" w:rsidRDefault="00450A67" w:rsidP="005540C3">
      <w:pPr>
        <w:spacing w:line="480" w:lineRule="auto"/>
        <w:jc w:val="both"/>
        <w:rPr>
          <w:rFonts w:ascii="Arial" w:hAnsi="Arial" w:cs="Arial"/>
          <w:color w:val="000000" w:themeColor="text1"/>
          <w:sz w:val="22"/>
          <w:szCs w:val="22"/>
        </w:rPr>
      </w:pPr>
    </w:p>
    <w:p w14:paraId="66791183" w14:textId="77777777" w:rsidR="001E6D4F" w:rsidRPr="00450A67" w:rsidRDefault="001E6D4F" w:rsidP="005540C3">
      <w:pPr>
        <w:spacing w:line="480" w:lineRule="auto"/>
        <w:jc w:val="both"/>
        <w:rPr>
          <w:rFonts w:ascii="Arial" w:hAnsi="Arial" w:cs="Arial"/>
          <w:color w:val="000000" w:themeColor="text1"/>
          <w:sz w:val="22"/>
          <w:szCs w:val="22"/>
        </w:rPr>
      </w:pPr>
    </w:p>
    <w:p w14:paraId="4DA1CD25" w14:textId="77777777" w:rsidR="004746AB" w:rsidRPr="00450A67" w:rsidRDefault="004746AB" w:rsidP="005540C3">
      <w:pPr>
        <w:spacing w:line="480" w:lineRule="auto"/>
        <w:jc w:val="both"/>
        <w:rPr>
          <w:rFonts w:ascii="Arial" w:hAnsi="Arial" w:cs="Arial"/>
          <w:color w:val="000000" w:themeColor="text1"/>
          <w:sz w:val="22"/>
          <w:szCs w:val="22"/>
        </w:rPr>
      </w:pPr>
    </w:p>
    <w:p w14:paraId="5347D643" w14:textId="77777777" w:rsidR="004746AB" w:rsidRPr="00450A67" w:rsidRDefault="004746AB" w:rsidP="005540C3">
      <w:pPr>
        <w:spacing w:line="480" w:lineRule="auto"/>
        <w:jc w:val="both"/>
        <w:rPr>
          <w:rFonts w:ascii="Arial" w:hAnsi="Arial" w:cs="Arial"/>
          <w:color w:val="000000" w:themeColor="text1"/>
          <w:sz w:val="22"/>
          <w:szCs w:val="22"/>
        </w:rPr>
      </w:pPr>
    </w:p>
    <w:sectPr w:rsidR="004746AB" w:rsidRPr="00450A67" w:rsidSect="007B5C7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27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sus" w:date="2025-05-06T07:37:00Z" w:initials="A">
    <w:p w14:paraId="43D45FCB" w14:textId="77777777" w:rsidR="00B411E5" w:rsidRDefault="00B411E5">
      <w:pPr>
        <w:pStyle w:val="CommentText"/>
      </w:pPr>
      <w:r>
        <w:rPr>
          <w:rStyle w:val="CommentReference"/>
        </w:rPr>
        <w:annotationRef/>
      </w:r>
      <w:r>
        <w:t>Kindly check the spelling enhance</w:t>
      </w:r>
    </w:p>
  </w:comment>
  <w:comment w:id="1" w:author="Asus" w:date="2025-05-06T07:38:00Z" w:initials="A">
    <w:p w14:paraId="456BC969" w14:textId="77777777" w:rsidR="00B411E5" w:rsidRDefault="00B411E5">
      <w:pPr>
        <w:pStyle w:val="CommentText"/>
      </w:pPr>
      <w:r>
        <w:rPr>
          <w:rStyle w:val="CommentReference"/>
        </w:rPr>
        <w:annotationRef/>
      </w:r>
      <w:r>
        <w:t>Kindly give some space</w:t>
      </w:r>
    </w:p>
  </w:comment>
  <w:comment w:id="2" w:author="Asus" w:date="2025-05-09T02:40:00Z" w:initials="A">
    <w:p w14:paraId="531A92BE" w14:textId="77777777" w:rsidR="00232A69" w:rsidRDefault="00232A69">
      <w:pPr>
        <w:pStyle w:val="CommentText"/>
      </w:pPr>
      <w:r>
        <w:rPr>
          <w:rStyle w:val="CommentReference"/>
        </w:rPr>
        <w:annotationRef/>
      </w:r>
      <w:r>
        <w:t xml:space="preserve">Kindly expand the abbreviation of T.V  </w:t>
      </w:r>
    </w:p>
  </w:comment>
  <w:comment w:id="3" w:author="Asus" w:date="2025-05-09T02:47:00Z" w:initials="A">
    <w:p w14:paraId="3D7C5572" w14:textId="77777777" w:rsidR="00232A69" w:rsidRDefault="00232A69">
      <w:pPr>
        <w:pStyle w:val="CommentText"/>
      </w:pPr>
      <w:r>
        <w:rPr>
          <w:rStyle w:val="CommentReference"/>
        </w:rPr>
        <w:annotationRef/>
      </w:r>
      <w:r>
        <w:t xml:space="preserve">Kindly give some clarity in to this result of best treatment on which on par over control </w:t>
      </w:r>
    </w:p>
  </w:comment>
  <w:comment w:id="5" w:author="Asus" w:date="2025-05-09T02:53:00Z" w:initials="A">
    <w:p w14:paraId="65E6C8C2" w14:textId="77777777" w:rsidR="008D4E35" w:rsidRDefault="008D4E35">
      <w:pPr>
        <w:pStyle w:val="CommentText"/>
      </w:pPr>
      <w:r>
        <w:rPr>
          <w:rStyle w:val="CommentReference"/>
        </w:rPr>
        <w:annotationRef/>
      </w:r>
      <w:r>
        <w:t>Kindly add some recent reference to support the root studies with the application of T.V.</w:t>
      </w:r>
    </w:p>
  </w:comment>
  <w:comment w:id="6" w:author="Asus" w:date="2025-05-09T03:02:00Z" w:initials="A">
    <w:p w14:paraId="61B0AC37" w14:textId="77777777" w:rsidR="0010780A" w:rsidRDefault="0010780A">
      <w:pPr>
        <w:pStyle w:val="CommentText"/>
      </w:pPr>
      <w:r>
        <w:rPr>
          <w:rStyle w:val="CommentReference"/>
        </w:rPr>
        <w:annotationRef/>
      </w:r>
      <w:r>
        <w:t>Kindly add recent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D45FCB" w15:done="0"/>
  <w15:commentEx w15:paraId="456BC969" w15:done="0"/>
  <w15:commentEx w15:paraId="531A92BE" w15:done="0"/>
  <w15:commentEx w15:paraId="3D7C5572" w15:done="0"/>
  <w15:commentEx w15:paraId="65E6C8C2" w15:done="0"/>
  <w15:commentEx w15:paraId="61B0AC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45FCB" w16cid:durableId="2BC87897"/>
  <w16cid:commentId w16cid:paraId="456BC969" w16cid:durableId="2BC87898"/>
  <w16cid:commentId w16cid:paraId="531A92BE" w16cid:durableId="2BC8789E"/>
  <w16cid:commentId w16cid:paraId="3D7C5572" w16cid:durableId="2BC878A0"/>
  <w16cid:commentId w16cid:paraId="65E6C8C2" w16cid:durableId="2BC878A1"/>
  <w16cid:commentId w16cid:paraId="61B0AC37" w16cid:durableId="2BC878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8049" w14:textId="77777777" w:rsidR="009C298D" w:rsidRDefault="009C298D" w:rsidP="00D756EB">
      <w:r>
        <w:separator/>
      </w:r>
    </w:p>
  </w:endnote>
  <w:endnote w:type="continuationSeparator" w:id="0">
    <w:p w14:paraId="0977F768" w14:textId="77777777" w:rsidR="009C298D" w:rsidRDefault="009C298D" w:rsidP="00D7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6EDC" w14:textId="77777777" w:rsidR="00B411E5" w:rsidRDefault="00B411E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10</w:t>
    </w:r>
    <w:r>
      <w:rPr>
        <w:caps/>
        <w:noProof/>
        <w:color w:val="4472C4" w:themeColor="accent1"/>
      </w:rPr>
      <w:fldChar w:fldCharType="end"/>
    </w:r>
  </w:p>
  <w:p w14:paraId="3F43C13E" w14:textId="77777777" w:rsidR="00B411E5" w:rsidRDefault="00B41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470837"/>
      <w:docPartObj>
        <w:docPartGallery w:val="Page Numbers (Bottom of Page)"/>
        <w:docPartUnique/>
      </w:docPartObj>
    </w:sdtPr>
    <w:sdtEndPr>
      <w:rPr>
        <w:noProof/>
      </w:rPr>
    </w:sdtEndPr>
    <w:sdtContent>
      <w:p w14:paraId="6C165F7D" w14:textId="77777777" w:rsidR="00B411E5" w:rsidRDefault="009C298D">
        <w:pPr>
          <w:pStyle w:val="Footer"/>
          <w:jc w:val="center"/>
        </w:pPr>
        <w:r>
          <w:fldChar w:fldCharType="begin"/>
        </w:r>
        <w:r>
          <w:instrText xml:space="preserve"> PAGE   \* MERGEFORMAT </w:instrText>
        </w:r>
        <w:r>
          <w:fldChar w:fldCharType="separate"/>
        </w:r>
        <w:r w:rsidR="0010780A">
          <w:rPr>
            <w:noProof/>
          </w:rPr>
          <w:t>1</w:t>
        </w:r>
        <w:r>
          <w:rPr>
            <w:noProof/>
          </w:rPr>
          <w:fldChar w:fldCharType="end"/>
        </w:r>
      </w:p>
    </w:sdtContent>
  </w:sdt>
  <w:p w14:paraId="315A38C5" w14:textId="77777777" w:rsidR="00B411E5" w:rsidRDefault="00B41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494C" w14:textId="77777777" w:rsidR="00B411E5" w:rsidRDefault="00B4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5EF86" w14:textId="77777777" w:rsidR="009C298D" w:rsidRDefault="009C298D" w:rsidP="00D756EB">
      <w:r>
        <w:separator/>
      </w:r>
    </w:p>
  </w:footnote>
  <w:footnote w:type="continuationSeparator" w:id="0">
    <w:p w14:paraId="4A71CF8A" w14:textId="77777777" w:rsidR="009C298D" w:rsidRDefault="009C298D" w:rsidP="00D7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DC363" w14:textId="77777777" w:rsidR="00B411E5" w:rsidRDefault="009C298D">
    <w:pPr>
      <w:pStyle w:val="Header"/>
    </w:pPr>
    <w:r>
      <w:rPr>
        <w:noProof/>
      </w:rPr>
      <w:pict w14:anchorId="4F77D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19579" o:spid="_x0000_s2051"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B384" w14:textId="77777777" w:rsidR="00B411E5" w:rsidRDefault="009C298D">
    <w:pPr>
      <w:pStyle w:val="Header"/>
    </w:pPr>
    <w:r>
      <w:rPr>
        <w:noProof/>
      </w:rPr>
      <w:pict w14:anchorId="42F74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19580" o:spid="_x0000_s2050"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3B8A" w14:textId="77777777" w:rsidR="00B411E5" w:rsidRDefault="009C298D">
    <w:pPr>
      <w:pStyle w:val="Header"/>
    </w:pPr>
    <w:r>
      <w:rPr>
        <w:noProof/>
      </w:rPr>
      <w:pict w14:anchorId="233FB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19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4.35pt;height:221pt;visibility:visible;mso-wrap-style:square" o:bullet="t">
        <v:imagedata r:id="rId1" o:title=""/>
      </v:shape>
    </w:pict>
  </w:numPicBullet>
  <w:abstractNum w:abstractNumId="0" w15:restartNumberingAfterBreak="0">
    <w:nsid w:val="09245FF5"/>
    <w:multiLevelType w:val="hybridMultilevel"/>
    <w:tmpl w:val="0F2A3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6553C"/>
    <w:multiLevelType w:val="hybridMultilevel"/>
    <w:tmpl w:val="995A7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445A3"/>
    <w:multiLevelType w:val="hybridMultilevel"/>
    <w:tmpl w:val="EFAE7388"/>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17260"/>
    <w:multiLevelType w:val="multilevel"/>
    <w:tmpl w:val="4BC2A9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E20569A"/>
    <w:multiLevelType w:val="multilevel"/>
    <w:tmpl w:val="316A2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671C0C"/>
    <w:multiLevelType w:val="hybridMultilevel"/>
    <w:tmpl w:val="D6787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A7863"/>
    <w:multiLevelType w:val="hybridMultilevel"/>
    <w:tmpl w:val="BA8E7F5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00F13"/>
    <w:multiLevelType w:val="hybridMultilevel"/>
    <w:tmpl w:val="D39C87BE"/>
    <w:lvl w:ilvl="0" w:tplc="251A9BDC">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184F96"/>
    <w:multiLevelType w:val="multilevel"/>
    <w:tmpl w:val="D3BEA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0502C52"/>
    <w:multiLevelType w:val="hybridMultilevel"/>
    <w:tmpl w:val="2512A38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B2834"/>
    <w:multiLevelType w:val="hybridMultilevel"/>
    <w:tmpl w:val="B18028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E1A79"/>
    <w:multiLevelType w:val="hybridMultilevel"/>
    <w:tmpl w:val="D29430D2"/>
    <w:lvl w:ilvl="0" w:tplc="D592C6A2">
      <w:start w:val="3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C065E"/>
    <w:multiLevelType w:val="hybridMultilevel"/>
    <w:tmpl w:val="B5E0F5E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46CC8"/>
    <w:multiLevelType w:val="hybridMultilevel"/>
    <w:tmpl w:val="0EB6D3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E100D"/>
    <w:multiLevelType w:val="hybridMultilevel"/>
    <w:tmpl w:val="8062AE7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124BD"/>
    <w:multiLevelType w:val="hybridMultilevel"/>
    <w:tmpl w:val="24CE7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0382D"/>
    <w:multiLevelType w:val="hybridMultilevel"/>
    <w:tmpl w:val="8814F2BA"/>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47BD5"/>
    <w:multiLevelType w:val="hybridMultilevel"/>
    <w:tmpl w:val="F08A997A"/>
    <w:lvl w:ilvl="0" w:tplc="539CE2F8">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D72929"/>
    <w:multiLevelType w:val="hybridMultilevel"/>
    <w:tmpl w:val="0494DB4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332B0"/>
    <w:multiLevelType w:val="hybridMultilevel"/>
    <w:tmpl w:val="73CCD3E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619FE"/>
    <w:multiLevelType w:val="hybridMultilevel"/>
    <w:tmpl w:val="3F0285E6"/>
    <w:lvl w:ilvl="0" w:tplc="F5E28D54">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EF6F6F"/>
    <w:multiLevelType w:val="hybridMultilevel"/>
    <w:tmpl w:val="C7A8130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50FCC"/>
    <w:multiLevelType w:val="hybridMultilevel"/>
    <w:tmpl w:val="9FD4EF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62FEE"/>
    <w:multiLevelType w:val="hybridMultilevel"/>
    <w:tmpl w:val="AD0634A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12B63"/>
    <w:multiLevelType w:val="hybridMultilevel"/>
    <w:tmpl w:val="1ACC71B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C17119"/>
    <w:multiLevelType w:val="hybridMultilevel"/>
    <w:tmpl w:val="EEBA1978"/>
    <w:lvl w:ilvl="0" w:tplc="3D44CE10">
      <w:start w:val="2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C91CF5"/>
    <w:multiLevelType w:val="multilevel"/>
    <w:tmpl w:val="8C9CA250"/>
    <w:lvl w:ilvl="0">
      <w:start w:val="1"/>
      <w:numFmt w:val="decimal"/>
      <w:lvlText w:val="%1."/>
      <w:lvlJc w:val="left"/>
      <w:pPr>
        <w:ind w:left="430" w:hanging="360"/>
      </w:pPr>
      <w:rPr>
        <w:rFonts w:hint="default"/>
      </w:rPr>
    </w:lvl>
    <w:lvl w:ilvl="1">
      <w:start w:val="1"/>
      <w:numFmt w:val="decimal"/>
      <w:isLgl/>
      <w:lvlText w:val="%1.%2."/>
      <w:lvlJc w:val="left"/>
      <w:pPr>
        <w:ind w:left="790" w:hanging="720"/>
      </w:pPr>
      <w:rPr>
        <w:rFonts w:hint="default"/>
      </w:rPr>
    </w:lvl>
    <w:lvl w:ilvl="2">
      <w:start w:val="1"/>
      <w:numFmt w:val="decimal"/>
      <w:isLgl/>
      <w:lvlText w:val="%1.%2.%3."/>
      <w:lvlJc w:val="left"/>
      <w:pPr>
        <w:ind w:left="790" w:hanging="720"/>
      </w:pPr>
      <w:rPr>
        <w:rFonts w:hint="default"/>
      </w:rPr>
    </w:lvl>
    <w:lvl w:ilvl="3">
      <w:start w:val="1"/>
      <w:numFmt w:val="decimal"/>
      <w:isLgl/>
      <w:lvlText w:val="%1.%2.%3.%4."/>
      <w:lvlJc w:val="left"/>
      <w:pPr>
        <w:ind w:left="1150" w:hanging="1080"/>
      </w:pPr>
      <w:rPr>
        <w:rFonts w:hint="default"/>
      </w:rPr>
    </w:lvl>
    <w:lvl w:ilvl="4">
      <w:start w:val="1"/>
      <w:numFmt w:val="decimal"/>
      <w:isLgl/>
      <w:lvlText w:val="%1.%2.%3.%4.%5."/>
      <w:lvlJc w:val="left"/>
      <w:pPr>
        <w:ind w:left="1150" w:hanging="1080"/>
      </w:pPr>
      <w:rPr>
        <w:rFonts w:hint="default"/>
      </w:rPr>
    </w:lvl>
    <w:lvl w:ilvl="5">
      <w:start w:val="1"/>
      <w:numFmt w:val="decimal"/>
      <w:isLgl/>
      <w:lvlText w:val="%1.%2.%3.%4.%5.%6."/>
      <w:lvlJc w:val="left"/>
      <w:pPr>
        <w:ind w:left="1510" w:hanging="1440"/>
      </w:pPr>
      <w:rPr>
        <w:rFonts w:hint="default"/>
      </w:rPr>
    </w:lvl>
    <w:lvl w:ilvl="6">
      <w:start w:val="1"/>
      <w:numFmt w:val="decimal"/>
      <w:isLgl/>
      <w:lvlText w:val="%1.%2.%3.%4.%5.%6.%7."/>
      <w:lvlJc w:val="left"/>
      <w:pPr>
        <w:ind w:left="1510" w:hanging="1440"/>
      </w:pPr>
      <w:rPr>
        <w:rFonts w:hint="default"/>
      </w:rPr>
    </w:lvl>
    <w:lvl w:ilvl="7">
      <w:start w:val="1"/>
      <w:numFmt w:val="decimal"/>
      <w:isLgl/>
      <w:lvlText w:val="%1.%2.%3.%4.%5.%6.%7.%8."/>
      <w:lvlJc w:val="left"/>
      <w:pPr>
        <w:ind w:left="1870" w:hanging="1800"/>
      </w:pPr>
      <w:rPr>
        <w:rFonts w:hint="default"/>
      </w:rPr>
    </w:lvl>
    <w:lvl w:ilvl="8">
      <w:start w:val="1"/>
      <w:numFmt w:val="decimal"/>
      <w:isLgl/>
      <w:lvlText w:val="%1.%2.%3.%4.%5.%6.%7.%8.%9."/>
      <w:lvlJc w:val="left"/>
      <w:pPr>
        <w:ind w:left="2230" w:hanging="2160"/>
      </w:pPr>
      <w:rPr>
        <w:rFonts w:hint="default"/>
      </w:rPr>
    </w:lvl>
  </w:abstractNum>
  <w:abstractNum w:abstractNumId="27" w15:restartNumberingAfterBreak="0">
    <w:nsid w:val="7ABD03AC"/>
    <w:multiLevelType w:val="hybridMultilevel"/>
    <w:tmpl w:val="BAACD972"/>
    <w:lvl w:ilvl="0" w:tplc="80C69E26">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15"/>
  </w:num>
  <w:num w:numId="5">
    <w:abstractNumId w:val="18"/>
  </w:num>
  <w:num w:numId="6">
    <w:abstractNumId w:val="20"/>
  </w:num>
  <w:num w:numId="7">
    <w:abstractNumId w:val="7"/>
  </w:num>
  <w:num w:numId="8">
    <w:abstractNumId w:val="25"/>
  </w:num>
  <w:num w:numId="9">
    <w:abstractNumId w:val="16"/>
  </w:num>
  <w:num w:numId="10">
    <w:abstractNumId w:val="14"/>
  </w:num>
  <w:num w:numId="11">
    <w:abstractNumId w:val="17"/>
  </w:num>
  <w:num w:numId="12">
    <w:abstractNumId w:val="10"/>
  </w:num>
  <w:num w:numId="13">
    <w:abstractNumId w:val="24"/>
  </w:num>
  <w:num w:numId="14">
    <w:abstractNumId w:val="13"/>
  </w:num>
  <w:num w:numId="15">
    <w:abstractNumId w:val="12"/>
  </w:num>
  <w:num w:numId="16">
    <w:abstractNumId w:val="9"/>
  </w:num>
  <w:num w:numId="17">
    <w:abstractNumId w:val="19"/>
  </w:num>
  <w:num w:numId="18">
    <w:abstractNumId w:val="23"/>
  </w:num>
  <w:num w:numId="19">
    <w:abstractNumId w:val="2"/>
  </w:num>
  <w:num w:numId="20">
    <w:abstractNumId w:val="5"/>
  </w:num>
  <w:num w:numId="21">
    <w:abstractNumId w:val="6"/>
  </w:num>
  <w:num w:numId="22">
    <w:abstractNumId w:val="22"/>
  </w:num>
  <w:num w:numId="23">
    <w:abstractNumId w:val="27"/>
  </w:num>
  <w:num w:numId="24">
    <w:abstractNumId w:val="21"/>
  </w:num>
  <w:num w:numId="25">
    <w:abstractNumId w:val="1"/>
  </w:num>
  <w:num w:numId="26">
    <w:abstractNumId w:val="0"/>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381"/>
    <w:rsid w:val="00007AA3"/>
    <w:rsid w:val="00010129"/>
    <w:rsid w:val="000168C6"/>
    <w:rsid w:val="00031EBD"/>
    <w:rsid w:val="00033878"/>
    <w:rsid w:val="00064730"/>
    <w:rsid w:val="00066FD2"/>
    <w:rsid w:val="000712B9"/>
    <w:rsid w:val="0008335F"/>
    <w:rsid w:val="00087AA2"/>
    <w:rsid w:val="000A7BB0"/>
    <w:rsid w:val="000E045A"/>
    <w:rsid w:val="00103628"/>
    <w:rsid w:val="0010780A"/>
    <w:rsid w:val="001154C0"/>
    <w:rsid w:val="0012025E"/>
    <w:rsid w:val="0012254C"/>
    <w:rsid w:val="00126E13"/>
    <w:rsid w:val="001340FD"/>
    <w:rsid w:val="00145021"/>
    <w:rsid w:val="00146547"/>
    <w:rsid w:val="0015009A"/>
    <w:rsid w:val="00167DED"/>
    <w:rsid w:val="00170AF3"/>
    <w:rsid w:val="001833F4"/>
    <w:rsid w:val="00193325"/>
    <w:rsid w:val="001B3F0B"/>
    <w:rsid w:val="001B40B7"/>
    <w:rsid w:val="001C3B38"/>
    <w:rsid w:val="001D141C"/>
    <w:rsid w:val="001D1B31"/>
    <w:rsid w:val="001D7908"/>
    <w:rsid w:val="001E4C7F"/>
    <w:rsid w:val="001E6D4F"/>
    <w:rsid w:val="001F08B2"/>
    <w:rsid w:val="001F3B11"/>
    <w:rsid w:val="00230740"/>
    <w:rsid w:val="00232A69"/>
    <w:rsid w:val="002370F3"/>
    <w:rsid w:val="00240A75"/>
    <w:rsid w:val="00243433"/>
    <w:rsid w:val="002662EF"/>
    <w:rsid w:val="00273325"/>
    <w:rsid w:val="00293FCF"/>
    <w:rsid w:val="002A1F20"/>
    <w:rsid w:val="002B48FE"/>
    <w:rsid w:val="002C4EB0"/>
    <w:rsid w:val="003013E4"/>
    <w:rsid w:val="00302085"/>
    <w:rsid w:val="003239AA"/>
    <w:rsid w:val="003422C6"/>
    <w:rsid w:val="0034584C"/>
    <w:rsid w:val="00353428"/>
    <w:rsid w:val="0037656C"/>
    <w:rsid w:val="00384557"/>
    <w:rsid w:val="0038493B"/>
    <w:rsid w:val="00385717"/>
    <w:rsid w:val="0039590E"/>
    <w:rsid w:val="003B3AE3"/>
    <w:rsid w:val="003B4CB0"/>
    <w:rsid w:val="003F5B8E"/>
    <w:rsid w:val="00402386"/>
    <w:rsid w:val="004023CA"/>
    <w:rsid w:val="00421326"/>
    <w:rsid w:val="004461E0"/>
    <w:rsid w:val="00450A67"/>
    <w:rsid w:val="0046642B"/>
    <w:rsid w:val="00472AD9"/>
    <w:rsid w:val="004746AB"/>
    <w:rsid w:val="00477018"/>
    <w:rsid w:val="00482B0D"/>
    <w:rsid w:val="004A1B6B"/>
    <w:rsid w:val="004B5657"/>
    <w:rsid w:val="004C0B26"/>
    <w:rsid w:val="004C2813"/>
    <w:rsid w:val="004D5CF1"/>
    <w:rsid w:val="004E45EA"/>
    <w:rsid w:val="005540C3"/>
    <w:rsid w:val="005624EB"/>
    <w:rsid w:val="00574BF9"/>
    <w:rsid w:val="00574F0C"/>
    <w:rsid w:val="00582083"/>
    <w:rsid w:val="00594F98"/>
    <w:rsid w:val="0059750F"/>
    <w:rsid w:val="005A77AE"/>
    <w:rsid w:val="005C2A1F"/>
    <w:rsid w:val="005C3CB0"/>
    <w:rsid w:val="005D1A3E"/>
    <w:rsid w:val="00635A37"/>
    <w:rsid w:val="00651635"/>
    <w:rsid w:val="00664AF7"/>
    <w:rsid w:val="00667FB7"/>
    <w:rsid w:val="006704E4"/>
    <w:rsid w:val="00674F21"/>
    <w:rsid w:val="006A5BBA"/>
    <w:rsid w:val="006C6AA5"/>
    <w:rsid w:val="006D44D5"/>
    <w:rsid w:val="006D4F03"/>
    <w:rsid w:val="006D533B"/>
    <w:rsid w:val="006D603E"/>
    <w:rsid w:val="00721F60"/>
    <w:rsid w:val="00727EC6"/>
    <w:rsid w:val="0074191B"/>
    <w:rsid w:val="00743629"/>
    <w:rsid w:val="00743BB0"/>
    <w:rsid w:val="00762132"/>
    <w:rsid w:val="00763972"/>
    <w:rsid w:val="00764E46"/>
    <w:rsid w:val="007762E7"/>
    <w:rsid w:val="007A2500"/>
    <w:rsid w:val="007A297F"/>
    <w:rsid w:val="007B03E3"/>
    <w:rsid w:val="007B5C77"/>
    <w:rsid w:val="007C52EA"/>
    <w:rsid w:val="00803E93"/>
    <w:rsid w:val="008076E6"/>
    <w:rsid w:val="008130AB"/>
    <w:rsid w:val="00815C1F"/>
    <w:rsid w:val="0082006F"/>
    <w:rsid w:val="00830736"/>
    <w:rsid w:val="00830EE9"/>
    <w:rsid w:val="00831B29"/>
    <w:rsid w:val="008A247F"/>
    <w:rsid w:val="008A42DD"/>
    <w:rsid w:val="008B25A0"/>
    <w:rsid w:val="008C7849"/>
    <w:rsid w:val="008D4E35"/>
    <w:rsid w:val="008E176F"/>
    <w:rsid w:val="008E245F"/>
    <w:rsid w:val="008F207E"/>
    <w:rsid w:val="00926C4C"/>
    <w:rsid w:val="0092735A"/>
    <w:rsid w:val="00933A74"/>
    <w:rsid w:val="00947909"/>
    <w:rsid w:val="00950724"/>
    <w:rsid w:val="00964593"/>
    <w:rsid w:val="00967A52"/>
    <w:rsid w:val="009A1A30"/>
    <w:rsid w:val="009B2EB4"/>
    <w:rsid w:val="009B4B08"/>
    <w:rsid w:val="009C0AD9"/>
    <w:rsid w:val="009C298D"/>
    <w:rsid w:val="009C6AA3"/>
    <w:rsid w:val="009F6914"/>
    <w:rsid w:val="00A02646"/>
    <w:rsid w:val="00A25915"/>
    <w:rsid w:val="00A33F4F"/>
    <w:rsid w:val="00A512CD"/>
    <w:rsid w:val="00A717CC"/>
    <w:rsid w:val="00A731D1"/>
    <w:rsid w:val="00A76212"/>
    <w:rsid w:val="00A80B01"/>
    <w:rsid w:val="00A94CDA"/>
    <w:rsid w:val="00AC2449"/>
    <w:rsid w:val="00AC2B75"/>
    <w:rsid w:val="00AC45BF"/>
    <w:rsid w:val="00AC7155"/>
    <w:rsid w:val="00AE624B"/>
    <w:rsid w:val="00AF06D0"/>
    <w:rsid w:val="00B1457B"/>
    <w:rsid w:val="00B344FC"/>
    <w:rsid w:val="00B411E5"/>
    <w:rsid w:val="00B44166"/>
    <w:rsid w:val="00B520CA"/>
    <w:rsid w:val="00B84914"/>
    <w:rsid w:val="00B97F6A"/>
    <w:rsid w:val="00BA62A8"/>
    <w:rsid w:val="00BC352F"/>
    <w:rsid w:val="00BD6381"/>
    <w:rsid w:val="00BE4FF5"/>
    <w:rsid w:val="00BE638C"/>
    <w:rsid w:val="00BF7EBF"/>
    <w:rsid w:val="00BF7EC5"/>
    <w:rsid w:val="00C00E54"/>
    <w:rsid w:val="00C226A8"/>
    <w:rsid w:val="00C277E4"/>
    <w:rsid w:val="00C3332A"/>
    <w:rsid w:val="00C51AB1"/>
    <w:rsid w:val="00C5210B"/>
    <w:rsid w:val="00C64070"/>
    <w:rsid w:val="00C65A08"/>
    <w:rsid w:val="00C66ADA"/>
    <w:rsid w:val="00C67B2C"/>
    <w:rsid w:val="00C74343"/>
    <w:rsid w:val="00C75EA0"/>
    <w:rsid w:val="00C81AB3"/>
    <w:rsid w:val="00C91CF8"/>
    <w:rsid w:val="00CB6F6E"/>
    <w:rsid w:val="00CC0751"/>
    <w:rsid w:val="00CC0A5E"/>
    <w:rsid w:val="00CC5214"/>
    <w:rsid w:val="00CD42B6"/>
    <w:rsid w:val="00CD5554"/>
    <w:rsid w:val="00CD5DF1"/>
    <w:rsid w:val="00CD7160"/>
    <w:rsid w:val="00D10DCF"/>
    <w:rsid w:val="00D27199"/>
    <w:rsid w:val="00D273D8"/>
    <w:rsid w:val="00D37216"/>
    <w:rsid w:val="00D4007F"/>
    <w:rsid w:val="00D41B38"/>
    <w:rsid w:val="00D4228C"/>
    <w:rsid w:val="00D60380"/>
    <w:rsid w:val="00D719C9"/>
    <w:rsid w:val="00D756EB"/>
    <w:rsid w:val="00D77D92"/>
    <w:rsid w:val="00DA6887"/>
    <w:rsid w:val="00DD0023"/>
    <w:rsid w:val="00DD71D3"/>
    <w:rsid w:val="00DE453F"/>
    <w:rsid w:val="00DE6941"/>
    <w:rsid w:val="00DF06FA"/>
    <w:rsid w:val="00DF3330"/>
    <w:rsid w:val="00E07210"/>
    <w:rsid w:val="00E10437"/>
    <w:rsid w:val="00E118AA"/>
    <w:rsid w:val="00E1288C"/>
    <w:rsid w:val="00E153D6"/>
    <w:rsid w:val="00E22657"/>
    <w:rsid w:val="00E41CDD"/>
    <w:rsid w:val="00E42A93"/>
    <w:rsid w:val="00E46C71"/>
    <w:rsid w:val="00E67E80"/>
    <w:rsid w:val="00E70175"/>
    <w:rsid w:val="00E775D5"/>
    <w:rsid w:val="00EB537E"/>
    <w:rsid w:val="00EB56ED"/>
    <w:rsid w:val="00EB6C7E"/>
    <w:rsid w:val="00EB7161"/>
    <w:rsid w:val="00EB7DE7"/>
    <w:rsid w:val="00ED2E93"/>
    <w:rsid w:val="00ED3413"/>
    <w:rsid w:val="00ED72AC"/>
    <w:rsid w:val="00EE19E8"/>
    <w:rsid w:val="00EE1B11"/>
    <w:rsid w:val="00EE461A"/>
    <w:rsid w:val="00EF0F33"/>
    <w:rsid w:val="00EF1523"/>
    <w:rsid w:val="00F225DE"/>
    <w:rsid w:val="00F2715B"/>
    <w:rsid w:val="00F62458"/>
    <w:rsid w:val="00F64875"/>
    <w:rsid w:val="00F70CE4"/>
    <w:rsid w:val="00F84EBD"/>
    <w:rsid w:val="00F87036"/>
    <w:rsid w:val="00F951B7"/>
    <w:rsid w:val="00FA4002"/>
    <w:rsid w:val="00FB43F5"/>
    <w:rsid w:val="00FB6959"/>
    <w:rsid w:val="00FC7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B3B747"/>
  <w15:docId w15:val="{F86E01A2-101F-4D45-A284-ED43C5B3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EA0"/>
    <w:rPr>
      <w:rFonts w:eastAsiaTheme="minorEastAsia"/>
    </w:rPr>
  </w:style>
  <w:style w:type="paragraph" w:styleId="Heading3">
    <w:name w:val="heading 3"/>
    <w:basedOn w:val="Normal"/>
    <w:link w:val="Heading3Char"/>
    <w:uiPriority w:val="9"/>
    <w:qFormat/>
    <w:rsid w:val="00BD6381"/>
    <w:pPr>
      <w:spacing w:before="100" w:beforeAutospacing="1" w:after="100" w:afterAutospacing="1"/>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BD63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6381"/>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BD6381"/>
    <w:pPr>
      <w:spacing w:before="100" w:beforeAutospacing="1" w:after="100" w:afterAutospacing="1"/>
    </w:pPr>
    <w:rPr>
      <w:rFonts w:ascii="Times New Roman" w:eastAsia="Times New Roman" w:hAnsi="Times New Roman" w:cs="Times New Roman"/>
      <w:kern w:val="0"/>
      <w:lang w:eastAsia="en-GB"/>
    </w:rPr>
  </w:style>
  <w:style w:type="character" w:styleId="Emphasis">
    <w:name w:val="Emphasis"/>
    <w:basedOn w:val="DefaultParagraphFont"/>
    <w:uiPriority w:val="20"/>
    <w:qFormat/>
    <w:rsid w:val="00BD6381"/>
    <w:rPr>
      <w:i/>
      <w:iCs/>
    </w:rPr>
  </w:style>
  <w:style w:type="character" w:customStyle="1" w:styleId="Heading4Char">
    <w:name w:val="Heading 4 Char"/>
    <w:basedOn w:val="DefaultParagraphFont"/>
    <w:link w:val="Heading4"/>
    <w:uiPriority w:val="9"/>
    <w:rsid w:val="00BD6381"/>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BD6381"/>
    <w:rPr>
      <w:b/>
      <w:bCs/>
    </w:rPr>
  </w:style>
  <w:style w:type="character" w:customStyle="1" w:styleId="overflow-hidden">
    <w:name w:val="overflow-hidden"/>
    <w:basedOn w:val="DefaultParagraphFont"/>
    <w:rsid w:val="00BD6381"/>
  </w:style>
  <w:style w:type="paragraph" w:styleId="BalloonText">
    <w:name w:val="Balloon Text"/>
    <w:basedOn w:val="Normal"/>
    <w:link w:val="BalloonTextChar"/>
    <w:uiPriority w:val="99"/>
    <w:semiHidden/>
    <w:unhideWhenUsed/>
    <w:rsid w:val="001D141C"/>
    <w:rPr>
      <w:rFonts w:ascii="Tahoma" w:hAnsi="Tahoma" w:cs="Tahoma"/>
      <w:sz w:val="16"/>
      <w:szCs w:val="16"/>
    </w:rPr>
  </w:style>
  <w:style w:type="character" w:customStyle="1" w:styleId="BalloonTextChar">
    <w:name w:val="Balloon Text Char"/>
    <w:basedOn w:val="DefaultParagraphFont"/>
    <w:link w:val="BalloonText"/>
    <w:uiPriority w:val="99"/>
    <w:semiHidden/>
    <w:rsid w:val="001D141C"/>
    <w:rPr>
      <w:rFonts w:ascii="Tahoma" w:eastAsiaTheme="minorEastAsia" w:hAnsi="Tahoma" w:cs="Tahoma"/>
      <w:sz w:val="16"/>
      <w:szCs w:val="16"/>
    </w:rPr>
  </w:style>
  <w:style w:type="character" w:styleId="Hyperlink">
    <w:name w:val="Hyperlink"/>
    <w:basedOn w:val="DefaultParagraphFont"/>
    <w:uiPriority w:val="99"/>
    <w:unhideWhenUsed/>
    <w:rsid w:val="00DF06FA"/>
    <w:rPr>
      <w:color w:val="0563C1" w:themeColor="hyperlink"/>
      <w:u w:val="single"/>
    </w:rPr>
  </w:style>
  <w:style w:type="paragraph" w:styleId="ListParagraph">
    <w:name w:val="List Paragraph"/>
    <w:basedOn w:val="Normal"/>
    <w:uiPriority w:val="34"/>
    <w:qFormat/>
    <w:rsid w:val="00CC0751"/>
    <w:pPr>
      <w:ind w:left="720"/>
      <w:contextualSpacing/>
    </w:pPr>
  </w:style>
  <w:style w:type="character" w:styleId="LineNumber">
    <w:name w:val="line number"/>
    <w:basedOn w:val="DefaultParagraphFont"/>
    <w:uiPriority w:val="99"/>
    <w:semiHidden/>
    <w:unhideWhenUsed/>
    <w:rsid w:val="00C51AB1"/>
  </w:style>
  <w:style w:type="paragraph" w:styleId="Header">
    <w:name w:val="header"/>
    <w:basedOn w:val="Normal"/>
    <w:link w:val="HeaderChar"/>
    <w:uiPriority w:val="99"/>
    <w:unhideWhenUsed/>
    <w:rsid w:val="00D756EB"/>
    <w:pPr>
      <w:tabs>
        <w:tab w:val="center" w:pos="4680"/>
        <w:tab w:val="right" w:pos="9360"/>
      </w:tabs>
    </w:pPr>
  </w:style>
  <w:style w:type="character" w:customStyle="1" w:styleId="HeaderChar">
    <w:name w:val="Header Char"/>
    <w:basedOn w:val="DefaultParagraphFont"/>
    <w:link w:val="Header"/>
    <w:uiPriority w:val="99"/>
    <w:rsid w:val="00D756EB"/>
    <w:rPr>
      <w:rFonts w:eastAsiaTheme="minorEastAsia"/>
    </w:rPr>
  </w:style>
  <w:style w:type="paragraph" w:styleId="Footer">
    <w:name w:val="footer"/>
    <w:basedOn w:val="Normal"/>
    <w:link w:val="FooterChar"/>
    <w:uiPriority w:val="99"/>
    <w:unhideWhenUsed/>
    <w:rsid w:val="00D756EB"/>
    <w:pPr>
      <w:tabs>
        <w:tab w:val="center" w:pos="4680"/>
        <w:tab w:val="right" w:pos="9360"/>
      </w:tabs>
    </w:pPr>
  </w:style>
  <w:style w:type="character" w:customStyle="1" w:styleId="FooterChar">
    <w:name w:val="Footer Char"/>
    <w:basedOn w:val="DefaultParagraphFont"/>
    <w:link w:val="Footer"/>
    <w:uiPriority w:val="99"/>
    <w:rsid w:val="00D756EB"/>
    <w:rPr>
      <w:rFonts w:eastAsiaTheme="minorEastAsia"/>
    </w:rPr>
  </w:style>
  <w:style w:type="paragraph" w:customStyle="1" w:styleId="Default">
    <w:name w:val="Default"/>
    <w:rsid w:val="00C226A8"/>
    <w:pPr>
      <w:autoSpaceDE w:val="0"/>
      <w:autoSpaceDN w:val="0"/>
      <w:adjustRightInd w:val="0"/>
    </w:pPr>
    <w:rPr>
      <w:rFonts w:ascii="Arial" w:hAnsi="Arial" w:cs="Arial"/>
      <w:color w:val="000000"/>
      <w:kern w:val="0"/>
      <w:lang w:val="en-US"/>
    </w:rPr>
  </w:style>
  <w:style w:type="table" w:styleId="TableGrid">
    <w:name w:val="Table Grid"/>
    <w:basedOn w:val="TableNormal"/>
    <w:uiPriority w:val="59"/>
    <w:rsid w:val="00727EC6"/>
    <w:rPr>
      <w:kern w:val="0"/>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F2715B"/>
    <w:rPr>
      <w:sz w:val="20"/>
      <w:szCs w:val="20"/>
    </w:rPr>
  </w:style>
  <w:style w:type="character" w:customStyle="1" w:styleId="FootnoteTextChar">
    <w:name w:val="Footnote Text Char"/>
    <w:basedOn w:val="DefaultParagraphFont"/>
    <w:link w:val="FootnoteText"/>
    <w:uiPriority w:val="99"/>
    <w:rsid w:val="00F2715B"/>
    <w:rPr>
      <w:rFonts w:eastAsiaTheme="minorEastAsia"/>
      <w:sz w:val="20"/>
      <w:szCs w:val="20"/>
    </w:rPr>
  </w:style>
  <w:style w:type="character" w:styleId="FootnoteReference">
    <w:name w:val="footnote reference"/>
    <w:basedOn w:val="DefaultParagraphFont"/>
    <w:uiPriority w:val="99"/>
    <w:semiHidden/>
    <w:unhideWhenUsed/>
    <w:rsid w:val="00F2715B"/>
    <w:rPr>
      <w:vertAlign w:val="superscript"/>
    </w:rPr>
  </w:style>
  <w:style w:type="paragraph" w:styleId="EndnoteText">
    <w:name w:val="endnote text"/>
    <w:basedOn w:val="Normal"/>
    <w:link w:val="EndnoteTextChar"/>
    <w:uiPriority w:val="99"/>
    <w:semiHidden/>
    <w:unhideWhenUsed/>
    <w:rsid w:val="004746AB"/>
    <w:rPr>
      <w:sz w:val="20"/>
      <w:szCs w:val="20"/>
    </w:rPr>
  </w:style>
  <w:style w:type="character" w:customStyle="1" w:styleId="EndnoteTextChar">
    <w:name w:val="Endnote Text Char"/>
    <w:basedOn w:val="DefaultParagraphFont"/>
    <w:link w:val="EndnoteText"/>
    <w:uiPriority w:val="99"/>
    <w:semiHidden/>
    <w:rsid w:val="004746AB"/>
    <w:rPr>
      <w:rFonts w:eastAsiaTheme="minorEastAsia"/>
      <w:sz w:val="20"/>
      <w:szCs w:val="20"/>
    </w:rPr>
  </w:style>
  <w:style w:type="character" w:styleId="EndnoteReference">
    <w:name w:val="endnote reference"/>
    <w:basedOn w:val="DefaultParagraphFont"/>
    <w:uiPriority w:val="99"/>
    <w:semiHidden/>
    <w:unhideWhenUsed/>
    <w:rsid w:val="004746AB"/>
    <w:rPr>
      <w:vertAlign w:val="superscript"/>
    </w:rPr>
  </w:style>
  <w:style w:type="character" w:styleId="CommentReference">
    <w:name w:val="annotation reference"/>
    <w:basedOn w:val="DefaultParagraphFont"/>
    <w:uiPriority w:val="99"/>
    <w:semiHidden/>
    <w:unhideWhenUsed/>
    <w:rsid w:val="008A42DD"/>
    <w:rPr>
      <w:sz w:val="16"/>
      <w:szCs w:val="16"/>
    </w:rPr>
  </w:style>
  <w:style w:type="paragraph" w:styleId="CommentText">
    <w:name w:val="annotation text"/>
    <w:basedOn w:val="Normal"/>
    <w:link w:val="CommentTextChar"/>
    <w:uiPriority w:val="99"/>
    <w:semiHidden/>
    <w:unhideWhenUsed/>
    <w:rsid w:val="008A42DD"/>
    <w:rPr>
      <w:sz w:val="20"/>
      <w:szCs w:val="20"/>
    </w:rPr>
  </w:style>
  <w:style w:type="character" w:customStyle="1" w:styleId="CommentTextChar">
    <w:name w:val="Comment Text Char"/>
    <w:basedOn w:val="DefaultParagraphFont"/>
    <w:link w:val="CommentText"/>
    <w:uiPriority w:val="99"/>
    <w:semiHidden/>
    <w:rsid w:val="008A42D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A42DD"/>
    <w:rPr>
      <w:b/>
      <w:bCs/>
    </w:rPr>
  </w:style>
  <w:style w:type="character" w:customStyle="1" w:styleId="CommentSubjectChar">
    <w:name w:val="Comment Subject Char"/>
    <w:basedOn w:val="CommentTextChar"/>
    <w:link w:val="CommentSubject"/>
    <w:uiPriority w:val="99"/>
    <w:semiHidden/>
    <w:rsid w:val="008A42D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4003">
      <w:bodyDiv w:val="1"/>
      <w:marLeft w:val="0"/>
      <w:marRight w:val="0"/>
      <w:marTop w:val="0"/>
      <w:marBottom w:val="0"/>
      <w:divBdr>
        <w:top w:val="none" w:sz="0" w:space="0" w:color="auto"/>
        <w:left w:val="none" w:sz="0" w:space="0" w:color="auto"/>
        <w:bottom w:val="none" w:sz="0" w:space="0" w:color="auto"/>
        <w:right w:val="none" w:sz="0" w:space="0" w:color="auto"/>
      </w:divBdr>
    </w:div>
    <w:div w:id="430971755">
      <w:bodyDiv w:val="1"/>
      <w:marLeft w:val="0"/>
      <w:marRight w:val="0"/>
      <w:marTop w:val="0"/>
      <w:marBottom w:val="0"/>
      <w:divBdr>
        <w:top w:val="none" w:sz="0" w:space="0" w:color="auto"/>
        <w:left w:val="none" w:sz="0" w:space="0" w:color="auto"/>
        <w:bottom w:val="none" w:sz="0" w:space="0" w:color="auto"/>
        <w:right w:val="none" w:sz="0" w:space="0" w:color="auto"/>
      </w:divBdr>
    </w:div>
    <w:div w:id="720665317">
      <w:bodyDiv w:val="1"/>
      <w:marLeft w:val="0"/>
      <w:marRight w:val="0"/>
      <w:marTop w:val="0"/>
      <w:marBottom w:val="0"/>
      <w:divBdr>
        <w:top w:val="none" w:sz="0" w:space="0" w:color="auto"/>
        <w:left w:val="none" w:sz="0" w:space="0" w:color="auto"/>
        <w:bottom w:val="none" w:sz="0" w:space="0" w:color="auto"/>
        <w:right w:val="none" w:sz="0" w:space="0" w:color="auto"/>
      </w:divBdr>
      <w:divsChild>
        <w:div w:id="1296449710">
          <w:marLeft w:val="0"/>
          <w:marRight w:val="0"/>
          <w:marTop w:val="0"/>
          <w:marBottom w:val="0"/>
          <w:divBdr>
            <w:top w:val="none" w:sz="0" w:space="0" w:color="auto"/>
            <w:left w:val="none" w:sz="0" w:space="0" w:color="auto"/>
            <w:bottom w:val="none" w:sz="0" w:space="0" w:color="auto"/>
            <w:right w:val="none" w:sz="0" w:space="0" w:color="auto"/>
          </w:divBdr>
          <w:divsChild>
            <w:div w:id="816801838">
              <w:marLeft w:val="0"/>
              <w:marRight w:val="0"/>
              <w:marTop w:val="0"/>
              <w:marBottom w:val="0"/>
              <w:divBdr>
                <w:top w:val="none" w:sz="0" w:space="0" w:color="auto"/>
                <w:left w:val="none" w:sz="0" w:space="0" w:color="auto"/>
                <w:bottom w:val="none" w:sz="0" w:space="0" w:color="auto"/>
                <w:right w:val="none" w:sz="0" w:space="0" w:color="auto"/>
              </w:divBdr>
              <w:divsChild>
                <w:div w:id="395785544">
                  <w:marLeft w:val="0"/>
                  <w:marRight w:val="0"/>
                  <w:marTop w:val="0"/>
                  <w:marBottom w:val="0"/>
                  <w:divBdr>
                    <w:top w:val="none" w:sz="0" w:space="0" w:color="auto"/>
                    <w:left w:val="none" w:sz="0" w:space="0" w:color="auto"/>
                    <w:bottom w:val="none" w:sz="0" w:space="0" w:color="auto"/>
                    <w:right w:val="none" w:sz="0" w:space="0" w:color="auto"/>
                  </w:divBdr>
                  <w:divsChild>
                    <w:div w:id="684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9562">
          <w:marLeft w:val="0"/>
          <w:marRight w:val="0"/>
          <w:marTop w:val="0"/>
          <w:marBottom w:val="0"/>
          <w:divBdr>
            <w:top w:val="none" w:sz="0" w:space="0" w:color="auto"/>
            <w:left w:val="none" w:sz="0" w:space="0" w:color="auto"/>
            <w:bottom w:val="none" w:sz="0" w:space="0" w:color="auto"/>
            <w:right w:val="none" w:sz="0" w:space="0" w:color="auto"/>
          </w:divBdr>
          <w:divsChild>
            <w:div w:id="658382292">
              <w:marLeft w:val="0"/>
              <w:marRight w:val="0"/>
              <w:marTop w:val="0"/>
              <w:marBottom w:val="0"/>
              <w:divBdr>
                <w:top w:val="none" w:sz="0" w:space="0" w:color="auto"/>
                <w:left w:val="none" w:sz="0" w:space="0" w:color="auto"/>
                <w:bottom w:val="none" w:sz="0" w:space="0" w:color="auto"/>
                <w:right w:val="none" w:sz="0" w:space="0" w:color="auto"/>
              </w:divBdr>
              <w:divsChild>
                <w:div w:id="1953512653">
                  <w:marLeft w:val="0"/>
                  <w:marRight w:val="0"/>
                  <w:marTop w:val="0"/>
                  <w:marBottom w:val="0"/>
                  <w:divBdr>
                    <w:top w:val="none" w:sz="0" w:space="0" w:color="auto"/>
                    <w:left w:val="none" w:sz="0" w:space="0" w:color="auto"/>
                    <w:bottom w:val="none" w:sz="0" w:space="0" w:color="auto"/>
                    <w:right w:val="none" w:sz="0" w:space="0" w:color="auto"/>
                  </w:divBdr>
                  <w:divsChild>
                    <w:div w:id="19205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45104">
      <w:bodyDiv w:val="1"/>
      <w:marLeft w:val="0"/>
      <w:marRight w:val="0"/>
      <w:marTop w:val="0"/>
      <w:marBottom w:val="0"/>
      <w:divBdr>
        <w:top w:val="none" w:sz="0" w:space="0" w:color="auto"/>
        <w:left w:val="none" w:sz="0" w:space="0" w:color="auto"/>
        <w:bottom w:val="none" w:sz="0" w:space="0" w:color="auto"/>
        <w:right w:val="none" w:sz="0" w:space="0" w:color="auto"/>
      </w:divBdr>
    </w:div>
    <w:div w:id="1180698819">
      <w:bodyDiv w:val="1"/>
      <w:marLeft w:val="0"/>
      <w:marRight w:val="0"/>
      <w:marTop w:val="0"/>
      <w:marBottom w:val="0"/>
      <w:divBdr>
        <w:top w:val="none" w:sz="0" w:space="0" w:color="auto"/>
        <w:left w:val="none" w:sz="0" w:space="0" w:color="auto"/>
        <w:bottom w:val="none" w:sz="0" w:space="0" w:color="auto"/>
        <w:right w:val="none" w:sz="0" w:space="0" w:color="auto"/>
      </w:divBdr>
    </w:div>
    <w:div w:id="1288506066">
      <w:bodyDiv w:val="1"/>
      <w:marLeft w:val="0"/>
      <w:marRight w:val="0"/>
      <w:marTop w:val="0"/>
      <w:marBottom w:val="0"/>
      <w:divBdr>
        <w:top w:val="none" w:sz="0" w:space="0" w:color="auto"/>
        <w:left w:val="none" w:sz="0" w:space="0" w:color="auto"/>
        <w:bottom w:val="none" w:sz="0" w:space="0" w:color="auto"/>
        <w:right w:val="none" w:sz="0" w:space="0" w:color="auto"/>
      </w:divBdr>
    </w:div>
    <w:div w:id="1411274493">
      <w:bodyDiv w:val="1"/>
      <w:marLeft w:val="0"/>
      <w:marRight w:val="0"/>
      <w:marTop w:val="0"/>
      <w:marBottom w:val="0"/>
      <w:divBdr>
        <w:top w:val="none" w:sz="0" w:space="0" w:color="auto"/>
        <w:left w:val="none" w:sz="0" w:space="0" w:color="auto"/>
        <w:bottom w:val="none" w:sz="0" w:space="0" w:color="auto"/>
        <w:right w:val="none" w:sz="0" w:space="0" w:color="auto"/>
      </w:divBdr>
    </w:div>
    <w:div w:id="1449471683">
      <w:bodyDiv w:val="1"/>
      <w:marLeft w:val="0"/>
      <w:marRight w:val="0"/>
      <w:marTop w:val="0"/>
      <w:marBottom w:val="0"/>
      <w:divBdr>
        <w:top w:val="none" w:sz="0" w:space="0" w:color="auto"/>
        <w:left w:val="none" w:sz="0" w:space="0" w:color="auto"/>
        <w:bottom w:val="none" w:sz="0" w:space="0" w:color="auto"/>
        <w:right w:val="none" w:sz="0" w:space="0" w:color="auto"/>
      </w:divBdr>
    </w:div>
    <w:div w:id="1561598456">
      <w:bodyDiv w:val="1"/>
      <w:marLeft w:val="0"/>
      <w:marRight w:val="0"/>
      <w:marTop w:val="0"/>
      <w:marBottom w:val="0"/>
      <w:divBdr>
        <w:top w:val="none" w:sz="0" w:space="0" w:color="auto"/>
        <w:left w:val="none" w:sz="0" w:space="0" w:color="auto"/>
        <w:bottom w:val="none" w:sz="0" w:space="0" w:color="auto"/>
        <w:right w:val="none" w:sz="0" w:space="0" w:color="auto"/>
      </w:divBdr>
    </w:div>
    <w:div w:id="177597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28423-2B27-4D4D-BB48-8C2AC010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4207</TotalTime>
  <Pages>14</Pages>
  <Words>3339</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aman811558@gmail.com</dc:creator>
  <cp:lastModifiedBy>SDI 1181</cp:lastModifiedBy>
  <cp:revision>41</cp:revision>
  <dcterms:created xsi:type="dcterms:W3CDTF">2025-04-30T11:25:00Z</dcterms:created>
  <dcterms:modified xsi:type="dcterms:W3CDTF">2025-05-09T07:23:00Z</dcterms:modified>
</cp:coreProperties>
</file>