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89774" w14:textId="15646CB0" w:rsidR="00C85298" w:rsidRPr="00147D2A" w:rsidRDefault="00C85298" w:rsidP="00A74D44">
      <w:pPr>
        <w:spacing w:after="0" w:line="240" w:lineRule="auto"/>
        <w:jc w:val="center"/>
        <w:rPr>
          <w:rFonts w:ascii="Arial" w:hAnsi="Arial" w:cs="Arial"/>
          <w:b/>
          <w:bCs/>
          <w:sz w:val="36"/>
          <w:szCs w:val="36"/>
        </w:rPr>
      </w:pPr>
      <w:r w:rsidRPr="00147D2A">
        <w:rPr>
          <w:rFonts w:ascii="Arial" w:hAnsi="Arial" w:cs="Arial"/>
          <w:b/>
          <w:bCs/>
          <w:sz w:val="36"/>
          <w:szCs w:val="36"/>
        </w:rPr>
        <w:t xml:space="preserve">Combined </w:t>
      </w:r>
      <w:r w:rsidR="00BA7FAA" w:rsidRPr="00147D2A">
        <w:rPr>
          <w:rFonts w:ascii="Arial" w:hAnsi="Arial" w:cs="Arial"/>
          <w:b/>
          <w:bCs/>
          <w:sz w:val="36"/>
          <w:szCs w:val="36"/>
        </w:rPr>
        <w:t xml:space="preserve">Effects </w:t>
      </w:r>
      <w:r w:rsidR="00147D2A">
        <w:rPr>
          <w:rFonts w:ascii="Arial" w:hAnsi="Arial" w:cs="Arial"/>
          <w:b/>
          <w:bCs/>
          <w:sz w:val="36"/>
          <w:szCs w:val="36"/>
        </w:rPr>
        <w:t>o</w:t>
      </w:r>
      <w:r w:rsidR="00BA7FAA" w:rsidRPr="00147D2A">
        <w:rPr>
          <w:rFonts w:ascii="Arial" w:hAnsi="Arial" w:cs="Arial"/>
          <w:b/>
          <w:bCs/>
          <w:sz w:val="36"/>
          <w:szCs w:val="36"/>
        </w:rPr>
        <w:t xml:space="preserve">f Vermicompost Tea and Effective Microorganisms on the Tillering of Two Rice Varieties in </w:t>
      </w:r>
      <w:proofErr w:type="spellStart"/>
      <w:r w:rsidRPr="00147D2A">
        <w:rPr>
          <w:rFonts w:ascii="Arial" w:hAnsi="Arial" w:cs="Arial"/>
          <w:b/>
          <w:bCs/>
          <w:sz w:val="36"/>
          <w:szCs w:val="36"/>
        </w:rPr>
        <w:t>Kakanitchoé</w:t>
      </w:r>
      <w:proofErr w:type="spellEnd"/>
      <w:r w:rsidR="00BA7FAA" w:rsidRPr="00147D2A">
        <w:rPr>
          <w:rFonts w:ascii="Arial" w:hAnsi="Arial" w:cs="Arial"/>
          <w:b/>
          <w:bCs/>
          <w:sz w:val="36"/>
          <w:szCs w:val="36"/>
        </w:rPr>
        <w:t xml:space="preserve">, </w:t>
      </w:r>
      <w:r w:rsidRPr="00147D2A">
        <w:rPr>
          <w:rFonts w:ascii="Arial" w:hAnsi="Arial" w:cs="Arial"/>
          <w:b/>
          <w:bCs/>
          <w:sz w:val="36"/>
          <w:szCs w:val="36"/>
        </w:rPr>
        <w:t>Southern Benin</w:t>
      </w:r>
      <w:r w:rsidR="00BA7FAA" w:rsidRPr="00147D2A">
        <w:rPr>
          <w:rFonts w:ascii="Arial" w:hAnsi="Arial" w:cs="Arial"/>
          <w:b/>
          <w:bCs/>
          <w:sz w:val="36"/>
          <w:szCs w:val="36"/>
        </w:rPr>
        <w:t>.</w:t>
      </w:r>
    </w:p>
    <w:p w14:paraId="3BCDD940" w14:textId="77777777" w:rsidR="00A74D44" w:rsidRPr="00147D2A" w:rsidRDefault="00A74D44" w:rsidP="00A74D44">
      <w:pPr>
        <w:spacing w:after="0" w:line="240" w:lineRule="auto"/>
        <w:jc w:val="center"/>
        <w:rPr>
          <w:rFonts w:ascii="Arial" w:hAnsi="Arial" w:cs="Arial"/>
          <w:b/>
          <w:bCs/>
          <w:sz w:val="22"/>
          <w:szCs w:val="22"/>
        </w:rPr>
      </w:pPr>
    </w:p>
    <w:p w14:paraId="363250A4" w14:textId="77777777" w:rsidR="006C2478" w:rsidRPr="00147D2A" w:rsidRDefault="006C2478" w:rsidP="00C2752C">
      <w:pPr>
        <w:pStyle w:val="Header"/>
        <w:spacing w:line="480" w:lineRule="auto"/>
        <w:jc w:val="both"/>
        <w:rPr>
          <w:rFonts w:ascii="Times New Roman" w:hAnsi="Times New Roman" w:cs="Times New Roman"/>
          <w:sz w:val="24"/>
          <w:szCs w:val="24"/>
          <w:lang w:val="fr-FR"/>
        </w:rPr>
      </w:pPr>
    </w:p>
    <w:p w14:paraId="642159B8" w14:textId="17897A33" w:rsidR="00C85298" w:rsidRPr="00A74D44" w:rsidRDefault="002F6F9E" w:rsidP="00A74D44">
      <w:pPr>
        <w:pStyle w:val="Header"/>
        <w:jc w:val="both"/>
        <w:rPr>
          <w:rFonts w:ascii="Arial" w:hAnsi="Arial" w:cs="Arial"/>
          <w:b/>
          <w:bCs/>
          <w:lang w:val="en-ZA"/>
        </w:rPr>
      </w:pPr>
      <w:r w:rsidRPr="00A74D44">
        <w:rPr>
          <w:rFonts w:ascii="Arial" w:hAnsi="Arial" w:cs="Arial"/>
          <w:b/>
          <w:bCs/>
          <w:lang w:val="en-ZA"/>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96"/>
      </w:tblGrid>
      <w:tr w:rsidR="002F6F9E" w:rsidRPr="002F6F9E" w14:paraId="73B5D4BF" w14:textId="77777777" w:rsidTr="002F6F9E">
        <w:tc>
          <w:tcPr>
            <w:tcW w:w="9396" w:type="dxa"/>
            <w:shd w:val="clear" w:color="auto" w:fill="F2F2F2"/>
          </w:tcPr>
          <w:p w14:paraId="7AFB896A" w14:textId="47B4ABA2" w:rsidR="002F6F9E" w:rsidRPr="00A74D44" w:rsidRDefault="002F6F9E" w:rsidP="002F6F9E">
            <w:pPr>
              <w:pStyle w:val="Header"/>
              <w:jc w:val="both"/>
              <w:rPr>
                <w:rFonts w:ascii="Arial" w:hAnsi="Arial" w:cs="Arial"/>
                <w:sz w:val="20"/>
                <w:szCs w:val="20"/>
              </w:rPr>
            </w:pPr>
            <w:bookmarkStart w:id="0" w:name="_Hlk205762421"/>
            <w:commentRangeStart w:id="1"/>
            <w:r w:rsidRPr="002F6F9E">
              <w:rPr>
                <w:rFonts w:ascii="Arial" w:eastAsia="Calibri" w:hAnsi="Arial" w:cs="Arial"/>
                <w:color w:val="FF0000"/>
                <w:sz w:val="20"/>
                <w:szCs w:val="20"/>
              </w:rPr>
              <w:t>.</w:t>
            </w:r>
            <w:r w:rsidRPr="002F6F9E">
              <w:rPr>
                <w:rFonts w:ascii="Arial" w:hAnsi="Arial" w:cs="Arial"/>
                <w:b/>
                <w:bCs/>
                <w:sz w:val="20"/>
                <w:szCs w:val="20"/>
              </w:rPr>
              <w:t xml:space="preserve"> </w:t>
            </w:r>
            <w:commentRangeEnd w:id="1"/>
            <w:r w:rsidR="00947C2A">
              <w:rPr>
                <w:rStyle w:val="CommentReference"/>
                <w:lang w:val="en-ZA"/>
              </w:rPr>
              <w:commentReference w:id="1"/>
            </w:r>
            <w:r w:rsidRPr="00A74D44">
              <w:rPr>
                <w:rFonts w:ascii="Arial" w:hAnsi="Arial" w:cs="Arial"/>
                <w:b/>
                <w:bCs/>
                <w:sz w:val="20"/>
                <w:szCs w:val="20"/>
              </w:rPr>
              <w:t>Aims:</w:t>
            </w:r>
            <w:r w:rsidRPr="00A74D44">
              <w:rPr>
                <w:rFonts w:ascii="Arial" w:hAnsi="Arial" w:cs="Arial"/>
                <w:sz w:val="20"/>
                <w:szCs w:val="20"/>
              </w:rPr>
              <w:t xml:space="preserve"> To assess the combined effects of vermicompost tea (VCT) and effective microorganisms (EM) on the tillering of two rice varieties, IR841 and Sahel 108, in order to determine their agronomic value in sustainable rice production systems.</w:t>
            </w:r>
          </w:p>
          <w:p w14:paraId="1ED3A7DD" w14:textId="210A9AA6" w:rsidR="002F6F9E" w:rsidRPr="00A74D44" w:rsidRDefault="002F6F9E" w:rsidP="002F6F9E">
            <w:pPr>
              <w:pStyle w:val="Header"/>
              <w:jc w:val="both"/>
              <w:rPr>
                <w:rFonts w:ascii="Arial" w:hAnsi="Arial" w:cs="Arial"/>
                <w:sz w:val="20"/>
                <w:szCs w:val="20"/>
              </w:rPr>
            </w:pPr>
            <w:r w:rsidRPr="00A74D44">
              <w:rPr>
                <w:rFonts w:ascii="Arial" w:hAnsi="Arial" w:cs="Arial"/>
                <w:b/>
                <w:bCs/>
                <w:sz w:val="20"/>
                <w:szCs w:val="20"/>
              </w:rPr>
              <w:t xml:space="preserve">Study </w:t>
            </w:r>
            <w:r w:rsidR="00147D2A" w:rsidRPr="00A74D44">
              <w:rPr>
                <w:rFonts w:ascii="Arial" w:hAnsi="Arial" w:cs="Arial"/>
                <w:b/>
                <w:bCs/>
                <w:sz w:val="20"/>
                <w:szCs w:val="20"/>
              </w:rPr>
              <w:t>design :</w:t>
            </w:r>
            <w:r w:rsidRPr="00A74D44">
              <w:rPr>
                <w:rFonts w:ascii="Arial" w:hAnsi="Arial" w:cs="Arial"/>
                <w:sz w:val="20"/>
                <w:szCs w:val="20"/>
              </w:rPr>
              <w:t xml:space="preserve"> Split-plot design with two factors (rice varieties and VCT+EM combinations).</w:t>
            </w:r>
          </w:p>
          <w:p w14:paraId="38DB829B" w14:textId="77777777" w:rsidR="002F6F9E" w:rsidRPr="00A74D44" w:rsidRDefault="002F6F9E" w:rsidP="002F6F9E">
            <w:pPr>
              <w:pStyle w:val="Header"/>
              <w:jc w:val="both"/>
              <w:rPr>
                <w:rFonts w:ascii="Arial" w:hAnsi="Arial" w:cs="Arial"/>
                <w:sz w:val="20"/>
                <w:szCs w:val="20"/>
              </w:rPr>
            </w:pPr>
            <w:r w:rsidRPr="00A74D44">
              <w:rPr>
                <w:rFonts w:ascii="Arial" w:hAnsi="Arial" w:cs="Arial"/>
                <w:b/>
                <w:bCs/>
                <w:sz w:val="20"/>
                <w:szCs w:val="20"/>
              </w:rPr>
              <w:t>Place and Duration of Study:</w:t>
            </w:r>
            <w:r w:rsidRPr="00A74D44">
              <w:rPr>
                <w:rFonts w:ascii="Arial" w:hAnsi="Arial" w:cs="Arial"/>
                <w:sz w:val="20"/>
                <w:szCs w:val="20"/>
              </w:rPr>
              <w:t xml:space="preserve"> SAIN School Farm, Kakanitchoé, during the 202</w:t>
            </w:r>
            <w:r w:rsidRPr="002F6F9E">
              <w:rPr>
                <w:rFonts w:ascii="Arial" w:hAnsi="Arial" w:cs="Arial"/>
                <w:sz w:val="20"/>
                <w:szCs w:val="20"/>
              </w:rPr>
              <w:t>5</w:t>
            </w:r>
            <w:r w:rsidRPr="00A74D44">
              <w:rPr>
                <w:rFonts w:ascii="Arial" w:hAnsi="Arial" w:cs="Arial"/>
                <w:sz w:val="20"/>
                <w:szCs w:val="20"/>
              </w:rPr>
              <w:t xml:space="preserve"> cropping season.</w:t>
            </w:r>
          </w:p>
          <w:p w14:paraId="582E4C6C" w14:textId="77777777" w:rsidR="002F6F9E" w:rsidRPr="00A74D44" w:rsidRDefault="002F6F9E" w:rsidP="002F6F9E">
            <w:pPr>
              <w:pStyle w:val="Header"/>
              <w:jc w:val="both"/>
              <w:rPr>
                <w:rFonts w:ascii="Arial" w:hAnsi="Arial" w:cs="Arial"/>
                <w:sz w:val="20"/>
                <w:szCs w:val="20"/>
              </w:rPr>
            </w:pPr>
            <w:r w:rsidRPr="00A74D44">
              <w:rPr>
                <w:rFonts w:ascii="Arial" w:hAnsi="Arial" w:cs="Arial"/>
                <w:b/>
                <w:bCs/>
                <w:sz w:val="20"/>
                <w:szCs w:val="20"/>
              </w:rPr>
              <w:t>Methodology:</w:t>
            </w:r>
            <w:r w:rsidRPr="00A74D44">
              <w:rPr>
                <w:rFonts w:ascii="Arial" w:hAnsi="Arial" w:cs="Arial"/>
                <w:sz w:val="20"/>
                <w:szCs w:val="20"/>
              </w:rPr>
              <w:t xml:space="preserve"> The experiment included two rice varieties (IR841 and Sahel 108) and eight treatments of VCT+EM combinations, each replicated three times. Agronomic parameters measured included plant height, leaf number, tiller number, panicle number, and panicle length. Tillering dynamics were monitored weekly from the second to the seventh week after transplanting.</w:t>
            </w:r>
          </w:p>
          <w:p w14:paraId="0336BC74" w14:textId="77777777" w:rsidR="002F6F9E" w:rsidRPr="00A74D44" w:rsidRDefault="002F6F9E" w:rsidP="002F6F9E">
            <w:pPr>
              <w:pStyle w:val="Header"/>
              <w:jc w:val="both"/>
              <w:rPr>
                <w:rFonts w:ascii="Arial" w:hAnsi="Arial" w:cs="Arial"/>
                <w:sz w:val="20"/>
                <w:szCs w:val="20"/>
              </w:rPr>
            </w:pPr>
            <w:commentRangeStart w:id="2"/>
            <w:r w:rsidRPr="00A74D44">
              <w:rPr>
                <w:rFonts w:ascii="Arial" w:hAnsi="Arial" w:cs="Arial"/>
                <w:b/>
                <w:bCs/>
                <w:sz w:val="20"/>
                <w:szCs w:val="20"/>
              </w:rPr>
              <w:t>Results:</w:t>
            </w:r>
            <w:commentRangeEnd w:id="2"/>
            <w:r w:rsidR="00947C2A">
              <w:rPr>
                <w:rStyle w:val="CommentReference"/>
                <w:lang w:val="en-ZA"/>
              </w:rPr>
              <w:commentReference w:id="2"/>
            </w:r>
            <w:r w:rsidRPr="00A74D44">
              <w:rPr>
                <w:rFonts w:ascii="Arial" w:hAnsi="Arial" w:cs="Arial"/>
                <w:sz w:val="20"/>
                <w:szCs w:val="20"/>
              </w:rPr>
              <w:t xml:space="preserve"> Combined application of VCT and EM significantly improved growth and yield components in both rice varieties (P&lt;0.0001). IR841 achieved the highest plant heights, especially with 10 ml and 15 ml of VCT+EM. Sahel 108 showed superior leaf production and tillering, peaking at 250.93 ± 12.70 leaves and 63.66 ± 2.74 tillers per hill at 20 ml. The highest panicle number (38.60 ± 2.47) was recorded in Sahel 108 at 15 ml, while IR841 had longer panicles. Tillering initiated in the second week after transplanting, peaked in the fifth week, slightly declined, and showed a second peak in the seventh week.</w:t>
            </w:r>
          </w:p>
          <w:p w14:paraId="28C39EF5" w14:textId="2AE276BA" w:rsidR="002F6F9E" w:rsidRPr="002F6F9E" w:rsidRDefault="00147D2A" w:rsidP="002F6F9E">
            <w:pPr>
              <w:pStyle w:val="Header"/>
              <w:jc w:val="both"/>
              <w:rPr>
                <w:rFonts w:ascii="Arial" w:hAnsi="Arial" w:cs="Arial"/>
                <w:sz w:val="20"/>
                <w:szCs w:val="20"/>
              </w:rPr>
            </w:pPr>
            <w:commentRangeStart w:id="3"/>
            <w:r w:rsidRPr="00A74D44">
              <w:rPr>
                <w:rFonts w:ascii="Arial" w:hAnsi="Arial" w:cs="Arial"/>
                <w:b/>
                <w:bCs/>
                <w:sz w:val="20"/>
                <w:szCs w:val="20"/>
              </w:rPr>
              <w:t>Conclusion :</w:t>
            </w:r>
            <w:r w:rsidR="002F6F9E" w:rsidRPr="00A74D44">
              <w:rPr>
                <w:rFonts w:ascii="Arial" w:hAnsi="Arial" w:cs="Arial"/>
                <w:sz w:val="20"/>
                <w:szCs w:val="20"/>
              </w:rPr>
              <w:t xml:space="preserve"> </w:t>
            </w:r>
            <w:commentRangeEnd w:id="3"/>
            <w:r w:rsidR="00947C2A">
              <w:rPr>
                <w:rStyle w:val="CommentReference"/>
                <w:lang w:val="en-ZA"/>
              </w:rPr>
              <w:commentReference w:id="3"/>
            </w:r>
            <w:r w:rsidR="002F6F9E" w:rsidRPr="00A74D44">
              <w:rPr>
                <w:rFonts w:ascii="Arial" w:hAnsi="Arial" w:cs="Arial"/>
                <w:sz w:val="20"/>
                <w:szCs w:val="20"/>
              </w:rPr>
              <w:t>The combined use of VCT and EM enhances rice growth and tillering, with varietal differences in response patterns. These biostimulants hold promise for sustainable rice production, and further research should optimize formulations according to variety type.</w:t>
            </w:r>
          </w:p>
        </w:tc>
      </w:tr>
      <w:bookmarkEnd w:id="0"/>
    </w:tbl>
    <w:p w14:paraId="659BD41D" w14:textId="77777777" w:rsidR="002F6F9E" w:rsidRDefault="002F6F9E" w:rsidP="00C2752C">
      <w:pPr>
        <w:pStyle w:val="Header"/>
        <w:spacing w:line="480" w:lineRule="auto"/>
        <w:jc w:val="both"/>
        <w:rPr>
          <w:rFonts w:ascii="Arial" w:hAnsi="Arial" w:cs="Arial"/>
          <w:b/>
          <w:bCs/>
          <w:sz w:val="20"/>
          <w:szCs w:val="20"/>
          <w:lang w:val="en-ZA"/>
        </w:rPr>
      </w:pPr>
    </w:p>
    <w:p w14:paraId="216DF273" w14:textId="52F394AF" w:rsidR="00C85298" w:rsidRPr="002F6F9E" w:rsidRDefault="00C85298" w:rsidP="00C2752C">
      <w:pPr>
        <w:pStyle w:val="Header"/>
        <w:spacing w:line="480" w:lineRule="auto"/>
        <w:jc w:val="both"/>
        <w:rPr>
          <w:rFonts w:ascii="Arial" w:hAnsi="Arial" w:cs="Arial"/>
          <w:sz w:val="20"/>
          <w:szCs w:val="20"/>
          <w:lang w:val="en-ZA"/>
        </w:rPr>
      </w:pPr>
      <w:r w:rsidRPr="002F6F9E">
        <w:rPr>
          <w:rFonts w:ascii="Arial" w:hAnsi="Arial" w:cs="Arial"/>
          <w:b/>
          <w:bCs/>
          <w:sz w:val="20"/>
          <w:szCs w:val="20"/>
          <w:lang w:val="en-ZA"/>
        </w:rPr>
        <w:t>Keywords:</w:t>
      </w:r>
      <w:r w:rsidRPr="002F6F9E">
        <w:rPr>
          <w:rFonts w:ascii="Arial" w:hAnsi="Arial" w:cs="Arial"/>
          <w:sz w:val="20"/>
          <w:szCs w:val="20"/>
          <w:lang w:val="en-ZA"/>
        </w:rPr>
        <w:t xml:space="preserve"> Vermicompost tea, biofertilizers, effective microorganisms, rice</w:t>
      </w:r>
      <w:r w:rsidR="005B300B" w:rsidRPr="002F6F9E">
        <w:rPr>
          <w:rFonts w:ascii="Arial" w:hAnsi="Arial" w:cs="Arial"/>
          <w:sz w:val="20"/>
          <w:szCs w:val="20"/>
          <w:lang w:val="en-ZA"/>
        </w:rPr>
        <w:t>, yield components.</w:t>
      </w:r>
    </w:p>
    <w:p w14:paraId="2E168588" w14:textId="515011E3" w:rsidR="008A45AA" w:rsidRPr="002F6F9E" w:rsidRDefault="002F6F9E" w:rsidP="002F6F9E">
      <w:pPr>
        <w:pStyle w:val="ListParagraph"/>
        <w:numPr>
          <w:ilvl w:val="0"/>
          <w:numId w:val="6"/>
        </w:numPr>
        <w:spacing w:after="0" w:line="240" w:lineRule="auto"/>
        <w:jc w:val="both"/>
        <w:rPr>
          <w:rFonts w:ascii="Arial" w:hAnsi="Arial" w:cs="Arial"/>
          <w:sz w:val="22"/>
          <w:szCs w:val="22"/>
        </w:rPr>
      </w:pPr>
      <w:r w:rsidRPr="002F6F9E">
        <w:rPr>
          <w:rFonts w:ascii="Arial" w:hAnsi="Arial" w:cs="Arial"/>
          <w:b/>
          <w:bCs/>
          <w:sz w:val="22"/>
          <w:szCs w:val="22"/>
        </w:rPr>
        <w:t>INTRODUCTION</w:t>
      </w:r>
    </w:p>
    <w:p w14:paraId="1A361C77" w14:textId="67674327" w:rsidR="003A18BF" w:rsidRPr="002F6F9E" w:rsidRDefault="003A18BF" w:rsidP="00AC5469">
      <w:pPr>
        <w:pStyle w:val="ListParagraph"/>
        <w:spacing w:line="240" w:lineRule="auto"/>
        <w:ind w:left="0"/>
        <w:jc w:val="both"/>
        <w:rPr>
          <w:rFonts w:ascii="Arial" w:hAnsi="Arial" w:cs="Arial"/>
          <w:sz w:val="20"/>
          <w:szCs w:val="20"/>
        </w:rPr>
      </w:pPr>
      <w:r w:rsidRPr="002F6F9E">
        <w:rPr>
          <w:rFonts w:ascii="Arial" w:hAnsi="Arial" w:cs="Arial"/>
          <w:sz w:val="20"/>
          <w:szCs w:val="20"/>
        </w:rPr>
        <w:t>Rice (</w:t>
      </w:r>
      <w:r w:rsidRPr="002F6F9E">
        <w:rPr>
          <w:rFonts w:ascii="Arial" w:hAnsi="Arial" w:cs="Arial"/>
          <w:i/>
          <w:iCs/>
          <w:sz w:val="20"/>
          <w:szCs w:val="20"/>
        </w:rPr>
        <w:t>Oryza sativa</w:t>
      </w:r>
      <w:r w:rsidRPr="002F6F9E">
        <w:rPr>
          <w:rFonts w:ascii="Arial" w:hAnsi="Arial" w:cs="Arial"/>
          <w:sz w:val="20"/>
          <w:szCs w:val="20"/>
        </w:rPr>
        <w:t xml:space="preserve"> L.) is one of the main staple crops in Benin, playing a strategic role in national food security. However, rice production continues to face major challenges such as low soil fertility, heavy reliance on chemical fertilizers, and climate change, all of which limit both productivity and the sustainability of rice farming systems (</w:t>
      </w:r>
      <w:proofErr w:type="spellStart"/>
      <w:r w:rsidRPr="002F6F9E">
        <w:rPr>
          <w:rFonts w:ascii="Arial" w:hAnsi="Arial" w:cs="Arial"/>
          <w:sz w:val="20"/>
          <w:szCs w:val="20"/>
        </w:rPr>
        <w:t>Adoukonou</w:t>
      </w:r>
      <w:proofErr w:type="spellEnd"/>
      <w:r w:rsidRPr="002F6F9E">
        <w:rPr>
          <w:rFonts w:ascii="Arial" w:hAnsi="Arial" w:cs="Arial"/>
          <w:sz w:val="20"/>
          <w:szCs w:val="20"/>
        </w:rPr>
        <w:t xml:space="preserve"> et al. 2021). During the 2023–2024 agricultural season, national rice production was estimated at 492,626 tons, marking a 6.2% decline compared to the previous season’s 525,014 tons (</w:t>
      </w:r>
      <w:proofErr w:type="spellStart"/>
      <w:r w:rsidRPr="002F6F9E">
        <w:rPr>
          <w:rFonts w:ascii="Arial" w:hAnsi="Arial" w:cs="Arial"/>
          <w:sz w:val="20"/>
          <w:szCs w:val="20"/>
        </w:rPr>
        <w:t>INStaD</w:t>
      </w:r>
      <w:proofErr w:type="spellEnd"/>
      <w:r w:rsidRPr="002F6F9E">
        <w:rPr>
          <w:rFonts w:ascii="Arial" w:hAnsi="Arial" w:cs="Arial"/>
          <w:sz w:val="20"/>
          <w:szCs w:val="20"/>
        </w:rPr>
        <w:t>, 2024). This decrease is mainly attributed to a drop in yield, which fell to 3.73 tons per hectare—the lowest level recorded since 2018 (</w:t>
      </w:r>
      <w:commentRangeStart w:id="4"/>
      <w:proofErr w:type="spellStart"/>
      <w:r w:rsidRPr="002F6F9E">
        <w:rPr>
          <w:rFonts w:ascii="Arial" w:hAnsi="Arial" w:cs="Arial"/>
          <w:sz w:val="20"/>
          <w:szCs w:val="20"/>
        </w:rPr>
        <w:t>INStaD</w:t>
      </w:r>
      <w:proofErr w:type="spellEnd"/>
      <w:r w:rsidRPr="002F6F9E">
        <w:rPr>
          <w:rFonts w:ascii="Arial" w:hAnsi="Arial" w:cs="Arial"/>
          <w:sz w:val="20"/>
          <w:szCs w:val="20"/>
        </w:rPr>
        <w:t xml:space="preserve"> 2024</w:t>
      </w:r>
      <w:commentRangeEnd w:id="4"/>
      <w:r w:rsidR="0051084E">
        <w:rPr>
          <w:rStyle w:val="CommentReference"/>
        </w:rPr>
        <w:commentReference w:id="4"/>
      </w:r>
      <w:r w:rsidRPr="002F6F9E">
        <w:rPr>
          <w:rFonts w:ascii="Arial" w:hAnsi="Arial" w:cs="Arial"/>
          <w:sz w:val="20"/>
          <w:szCs w:val="20"/>
        </w:rPr>
        <w:t>). The yield reduction can be linked to several factors, including climatic variability, increased incidence of pests and diseases, and most significantly, the gradual degradation of soil fertility.</w:t>
      </w:r>
    </w:p>
    <w:p w14:paraId="28EED18E" w14:textId="7F880C9A" w:rsidR="003A18BF" w:rsidRPr="002F6F9E" w:rsidRDefault="003A18BF" w:rsidP="002F6F9E">
      <w:pPr>
        <w:spacing w:after="0" w:line="240" w:lineRule="auto"/>
        <w:jc w:val="both"/>
        <w:rPr>
          <w:rFonts w:ascii="Arial" w:hAnsi="Arial" w:cs="Arial"/>
          <w:sz w:val="20"/>
          <w:szCs w:val="20"/>
        </w:rPr>
      </w:pPr>
      <w:r w:rsidRPr="002F6F9E">
        <w:rPr>
          <w:rFonts w:ascii="Arial" w:hAnsi="Arial" w:cs="Arial"/>
          <w:sz w:val="20"/>
          <w:szCs w:val="20"/>
        </w:rPr>
        <w:t>In conventional rice production systems in Benin, farmers heavily rely on chemical fertilizers to enhance yields. However, the intensive and unregulated use of these inputs has negative consequences, including soil depletion, acidification, and disruption of the soil’s biological balance (Saito et al. 2021).</w:t>
      </w:r>
    </w:p>
    <w:p w14:paraId="6CEA03A2" w14:textId="682E9795" w:rsidR="003A18BF" w:rsidRPr="002F6F9E" w:rsidRDefault="003A18BF" w:rsidP="00AC5469">
      <w:pPr>
        <w:spacing w:line="240" w:lineRule="auto"/>
        <w:jc w:val="both"/>
        <w:rPr>
          <w:rFonts w:ascii="Arial" w:hAnsi="Arial" w:cs="Arial"/>
          <w:sz w:val="20"/>
          <w:szCs w:val="20"/>
        </w:rPr>
      </w:pPr>
      <w:r w:rsidRPr="002F6F9E">
        <w:rPr>
          <w:rFonts w:ascii="Arial" w:hAnsi="Arial" w:cs="Arial"/>
          <w:sz w:val="20"/>
          <w:szCs w:val="20"/>
        </w:rPr>
        <w:t>In response to these constraints, the adoption of agroecological practices—particularly the use of biofertilizers—emerges as a promising alternative for improving rice productivity in a sustainable manner. Biofertilizers, including vermicompost tea (VCT) and effective microorganisms (EM), are known for their ability to enhance soil fertility, stimulate plant growth, and strengthen crop resilience against abiotic stress (</w:t>
      </w:r>
      <w:proofErr w:type="spellStart"/>
      <w:r w:rsidRPr="002F6F9E">
        <w:rPr>
          <w:rFonts w:ascii="Arial" w:hAnsi="Arial" w:cs="Arial"/>
          <w:sz w:val="20"/>
          <w:szCs w:val="20"/>
        </w:rPr>
        <w:t>Afsharmanesh</w:t>
      </w:r>
      <w:proofErr w:type="spellEnd"/>
      <w:r w:rsidRPr="002F6F9E">
        <w:rPr>
          <w:rFonts w:ascii="Arial" w:hAnsi="Arial" w:cs="Arial"/>
          <w:sz w:val="20"/>
          <w:szCs w:val="20"/>
        </w:rPr>
        <w:t xml:space="preserve"> et al. </w:t>
      </w:r>
      <w:r w:rsidR="00C2752C" w:rsidRPr="002F6F9E">
        <w:rPr>
          <w:rFonts w:ascii="Arial" w:hAnsi="Arial" w:cs="Arial"/>
          <w:sz w:val="20"/>
          <w:szCs w:val="20"/>
        </w:rPr>
        <w:t>2016;</w:t>
      </w:r>
      <w:r w:rsidRPr="002F6F9E">
        <w:rPr>
          <w:rFonts w:ascii="Arial" w:hAnsi="Arial" w:cs="Arial"/>
          <w:sz w:val="20"/>
          <w:szCs w:val="20"/>
        </w:rPr>
        <w:t xml:space="preserve"> </w:t>
      </w:r>
      <w:proofErr w:type="spellStart"/>
      <w:r w:rsidRPr="002F6F9E">
        <w:rPr>
          <w:rFonts w:ascii="Arial" w:hAnsi="Arial" w:cs="Arial"/>
          <w:sz w:val="20"/>
          <w:szCs w:val="20"/>
        </w:rPr>
        <w:t>Kheyri</w:t>
      </w:r>
      <w:proofErr w:type="spellEnd"/>
      <w:r w:rsidRPr="002F6F9E">
        <w:rPr>
          <w:rFonts w:ascii="Arial" w:hAnsi="Arial" w:cs="Arial"/>
          <w:sz w:val="20"/>
          <w:szCs w:val="20"/>
        </w:rPr>
        <w:t xml:space="preserve"> </w:t>
      </w:r>
      <w:r w:rsidR="00C2752C" w:rsidRPr="002F6F9E">
        <w:rPr>
          <w:rFonts w:ascii="Arial" w:hAnsi="Arial" w:cs="Arial"/>
          <w:sz w:val="20"/>
          <w:szCs w:val="20"/>
        </w:rPr>
        <w:t>2017;</w:t>
      </w:r>
      <w:r w:rsidRPr="002F6F9E">
        <w:rPr>
          <w:rFonts w:ascii="Arial" w:hAnsi="Arial" w:cs="Arial"/>
          <w:sz w:val="20"/>
          <w:szCs w:val="20"/>
        </w:rPr>
        <w:t xml:space="preserve"> </w:t>
      </w:r>
      <w:proofErr w:type="spellStart"/>
      <w:r w:rsidRPr="002F6F9E">
        <w:rPr>
          <w:rFonts w:ascii="Arial" w:hAnsi="Arial" w:cs="Arial"/>
          <w:sz w:val="20"/>
          <w:szCs w:val="20"/>
        </w:rPr>
        <w:t>Obsi</w:t>
      </w:r>
      <w:proofErr w:type="spellEnd"/>
      <w:r w:rsidRPr="002F6F9E">
        <w:rPr>
          <w:rFonts w:ascii="Arial" w:hAnsi="Arial" w:cs="Arial"/>
          <w:sz w:val="20"/>
          <w:szCs w:val="20"/>
        </w:rPr>
        <w:t xml:space="preserve"> et al. 2022).</w:t>
      </w:r>
    </w:p>
    <w:p w14:paraId="689A4FE4" w14:textId="31619E18" w:rsidR="003A18BF" w:rsidRPr="002F6F9E" w:rsidRDefault="003A18BF" w:rsidP="00AC5469">
      <w:pPr>
        <w:spacing w:line="240" w:lineRule="auto"/>
        <w:jc w:val="both"/>
        <w:rPr>
          <w:rFonts w:ascii="Arial" w:hAnsi="Arial" w:cs="Arial"/>
          <w:sz w:val="20"/>
          <w:szCs w:val="20"/>
        </w:rPr>
      </w:pPr>
      <w:r w:rsidRPr="002F6F9E">
        <w:rPr>
          <w:rFonts w:ascii="Arial" w:hAnsi="Arial" w:cs="Arial"/>
          <w:sz w:val="20"/>
          <w:szCs w:val="20"/>
        </w:rPr>
        <w:t>Vermicompost tea is a nutrient-rich liquid extract containing soluble nutrients and beneficial microorganisms that promote vegetative growth, especially tillering, by improving nutrient availability and activating physiological processes (</w:t>
      </w:r>
      <w:proofErr w:type="spellStart"/>
      <w:r w:rsidRPr="002F6F9E">
        <w:rPr>
          <w:rFonts w:ascii="Arial" w:hAnsi="Arial" w:cs="Arial"/>
          <w:sz w:val="20"/>
          <w:szCs w:val="20"/>
        </w:rPr>
        <w:t>Afsharmanesh</w:t>
      </w:r>
      <w:proofErr w:type="spellEnd"/>
      <w:r w:rsidRPr="002F6F9E">
        <w:rPr>
          <w:rFonts w:ascii="Arial" w:hAnsi="Arial" w:cs="Arial"/>
          <w:sz w:val="20"/>
          <w:szCs w:val="20"/>
        </w:rPr>
        <w:t xml:space="preserve"> et al. 2016; </w:t>
      </w:r>
      <w:proofErr w:type="spellStart"/>
      <w:r w:rsidRPr="002F6F9E">
        <w:rPr>
          <w:rFonts w:ascii="Arial" w:hAnsi="Arial" w:cs="Arial"/>
          <w:sz w:val="20"/>
          <w:szCs w:val="20"/>
        </w:rPr>
        <w:t>Obsi</w:t>
      </w:r>
      <w:proofErr w:type="spellEnd"/>
      <w:r w:rsidRPr="002F6F9E">
        <w:rPr>
          <w:rFonts w:ascii="Arial" w:hAnsi="Arial" w:cs="Arial"/>
          <w:sz w:val="20"/>
          <w:szCs w:val="20"/>
        </w:rPr>
        <w:t xml:space="preserve"> et al. 2022). Meanwhile, effective microorganisms—a consortium of lactic acid bacteria, yeasts, actinomycetes, and fungi—are recognized for </w:t>
      </w:r>
      <w:r w:rsidRPr="002F6F9E">
        <w:rPr>
          <w:rFonts w:ascii="Arial" w:hAnsi="Arial" w:cs="Arial"/>
          <w:sz w:val="20"/>
          <w:szCs w:val="20"/>
        </w:rPr>
        <w:lastRenderedPageBreak/>
        <w:t>their role in improving soil structure, accelerating organic matter mineralization, and inducing plant growth (Gómez-</w:t>
      </w:r>
      <w:proofErr w:type="spellStart"/>
      <w:r w:rsidRPr="002F6F9E">
        <w:rPr>
          <w:rFonts w:ascii="Arial" w:hAnsi="Arial" w:cs="Arial"/>
          <w:sz w:val="20"/>
          <w:szCs w:val="20"/>
        </w:rPr>
        <w:t>Brandón</w:t>
      </w:r>
      <w:proofErr w:type="spellEnd"/>
      <w:r w:rsidRPr="002F6F9E">
        <w:rPr>
          <w:rFonts w:ascii="Arial" w:hAnsi="Arial" w:cs="Arial"/>
          <w:sz w:val="20"/>
          <w:szCs w:val="20"/>
        </w:rPr>
        <w:t xml:space="preserve"> et al. 2015). Rice yield largely depends on the plant’s ability to produce a significant number of tillers, particularly fertile ones that bear well-filled panicles—an essential factor for yield improvement (Gómez-</w:t>
      </w:r>
      <w:proofErr w:type="spellStart"/>
      <w:r w:rsidRPr="002F6F9E">
        <w:rPr>
          <w:rFonts w:ascii="Arial" w:hAnsi="Arial" w:cs="Arial"/>
          <w:sz w:val="20"/>
          <w:szCs w:val="20"/>
        </w:rPr>
        <w:t>Brandón</w:t>
      </w:r>
      <w:proofErr w:type="spellEnd"/>
      <w:r w:rsidRPr="002F6F9E">
        <w:rPr>
          <w:rFonts w:ascii="Arial" w:hAnsi="Arial" w:cs="Arial"/>
          <w:sz w:val="20"/>
          <w:szCs w:val="20"/>
        </w:rPr>
        <w:t xml:space="preserve"> et al. 2015). In this context, biological inputs offer a major lever for increasing productivity, especially where access to chemical fertilizers is limited.</w:t>
      </w:r>
    </w:p>
    <w:p w14:paraId="02F7C95B" w14:textId="77777777" w:rsidR="003A18BF" w:rsidRPr="002F6F9E" w:rsidRDefault="003A18BF" w:rsidP="00AC5469">
      <w:pPr>
        <w:spacing w:line="240" w:lineRule="auto"/>
        <w:jc w:val="both"/>
        <w:rPr>
          <w:rFonts w:ascii="Arial" w:hAnsi="Arial" w:cs="Arial"/>
          <w:sz w:val="20"/>
          <w:szCs w:val="20"/>
        </w:rPr>
      </w:pPr>
      <w:r w:rsidRPr="002F6F9E">
        <w:rPr>
          <w:rFonts w:ascii="Arial" w:hAnsi="Arial" w:cs="Arial"/>
          <w:sz w:val="20"/>
          <w:szCs w:val="20"/>
        </w:rPr>
        <w:t>This study was therefore initiated to explore the synergistic potential of vermicompost tea and effective microorganisms in enhancing the vegetative development of two rice varieties, within a framework of agroecological sustainability.</w:t>
      </w:r>
    </w:p>
    <w:p w14:paraId="0062C246" w14:textId="1170AEB6" w:rsidR="00134905" w:rsidRPr="00E93C8E" w:rsidRDefault="00E93C8E" w:rsidP="00AC5469">
      <w:pPr>
        <w:pStyle w:val="ListParagraph"/>
        <w:numPr>
          <w:ilvl w:val="0"/>
          <w:numId w:val="6"/>
        </w:numPr>
        <w:spacing w:after="0" w:line="240" w:lineRule="auto"/>
        <w:jc w:val="both"/>
        <w:rPr>
          <w:rFonts w:ascii="Arial" w:hAnsi="Arial" w:cs="Arial"/>
          <w:b/>
          <w:bCs/>
          <w:sz w:val="22"/>
          <w:szCs w:val="22"/>
        </w:rPr>
      </w:pPr>
      <w:r w:rsidRPr="00E93C8E">
        <w:rPr>
          <w:rFonts w:ascii="Arial" w:hAnsi="Arial" w:cs="Arial"/>
          <w:b/>
          <w:bCs/>
          <w:sz w:val="22"/>
          <w:szCs w:val="22"/>
        </w:rPr>
        <w:t>MATERIAL AND METHODS</w:t>
      </w:r>
    </w:p>
    <w:p w14:paraId="47FE30AF" w14:textId="57A0C741" w:rsidR="008A45AA" w:rsidRPr="001F50E3" w:rsidRDefault="008A45AA" w:rsidP="001F50E3">
      <w:pPr>
        <w:pStyle w:val="ListParagraph"/>
        <w:numPr>
          <w:ilvl w:val="1"/>
          <w:numId w:val="12"/>
        </w:numPr>
        <w:tabs>
          <w:tab w:val="left" w:pos="993"/>
          <w:tab w:val="left" w:pos="1276"/>
        </w:tabs>
        <w:spacing w:after="0" w:line="240" w:lineRule="auto"/>
        <w:jc w:val="both"/>
        <w:rPr>
          <w:rFonts w:ascii="Arial" w:hAnsi="Arial" w:cs="Arial"/>
          <w:b/>
          <w:bCs/>
          <w:sz w:val="22"/>
          <w:szCs w:val="22"/>
        </w:rPr>
      </w:pPr>
      <w:r w:rsidRPr="001F50E3">
        <w:rPr>
          <w:rFonts w:ascii="Arial" w:hAnsi="Arial" w:cs="Arial"/>
          <w:b/>
          <w:bCs/>
          <w:sz w:val="22"/>
          <w:szCs w:val="22"/>
        </w:rPr>
        <w:t xml:space="preserve">Experimental site </w:t>
      </w:r>
    </w:p>
    <w:p w14:paraId="1247F73A" w14:textId="3A2A371C" w:rsidR="00790664" w:rsidRPr="00941A1C" w:rsidRDefault="00134905" w:rsidP="00AC5469">
      <w:pPr>
        <w:spacing w:line="240" w:lineRule="auto"/>
        <w:jc w:val="both"/>
        <w:rPr>
          <w:rFonts w:ascii="Arial" w:hAnsi="Arial" w:cs="Arial"/>
          <w:sz w:val="20"/>
          <w:szCs w:val="20"/>
        </w:rPr>
      </w:pPr>
      <w:r w:rsidRPr="00941A1C">
        <w:rPr>
          <w:rFonts w:ascii="Arial" w:hAnsi="Arial" w:cs="Arial"/>
          <w:sz w:val="20"/>
          <w:szCs w:val="20"/>
        </w:rPr>
        <w:t xml:space="preserve">The study was conducted at the SAIN Training Farm in </w:t>
      </w:r>
      <w:proofErr w:type="spellStart"/>
      <w:r w:rsidRPr="00941A1C">
        <w:rPr>
          <w:rFonts w:ascii="Arial" w:hAnsi="Arial" w:cs="Arial"/>
          <w:sz w:val="20"/>
          <w:szCs w:val="20"/>
        </w:rPr>
        <w:t>Kakanitchoé</w:t>
      </w:r>
      <w:proofErr w:type="spellEnd"/>
      <w:r w:rsidRPr="00941A1C">
        <w:rPr>
          <w:rFonts w:ascii="Arial" w:hAnsi="Arial" w:cs="Arial"/>
          <w:sz w:val="20"/>
          <w:szCs w:val="20"/>
        </w:rPr>
        <w:t xml:space="preserve"> (N 07°02.705', E 002°39.133'), located in the commune of </w:t>
      </w:r>
      <w:proofErr w:type="spellStart"/>
      <w:r w:rsidRPr="00941A1C">
        <w:rPr>
          <w:rFonts w:ascii="Arial" w:hAnsi="Arial" w:cs="Arial"/>
          <w:sz w:val="20"/>
          <w:szCs w:val="20"/>
        </w:rPr>
        <w:t>Adjohoun</w:t>
      </w:r>
      <w:proofErr w:type="spellEnd"/>
      <w:r w:rsidRPr="00941A1C">
        <w:rPr>
          <w:rFonts w:ascii="Arial" w:hAnsi="Arial" w:cs="Arial"/>
          <w:sz w:val="20"/>
          <w:szCs w:val="20"/>
        </w:rPr>
        <w:t>, in southeastern Benin.</w:t>
      </w:r>
      <w:r w:rsidR="006A585D" w:rsidRPr="00941A1C">
        <w:rPr>
          <w:rFonts w:ascii="Arial" w:hAnsi="Arial" w:cs="Arial"/>
          <w:sz w:val="20"/>
          <w:szCs w:val="20"/>
        </w:rPr>
        <w:t xml:space="preserve"> </w:t>
      </w:r>
      <w:r w:rsidRPr="00941A1C">
        <w:rPr>
          <w:rFonts w:ascii="Arial" w:hAnsi="Arial" w:cs="Arial"/>
          <w:sz w:val="20"/>
          <w:szCs w:val="20"/>
        </w:rPr>
        <w:t xml:space="preserve">The commune is bordered to the south by the commune of </w:t>
      </w:r>
      <w:proofErr w:type="spellStart"/>
      <w:r w:rsidRPr="00941A1C">
        <w:rPr>
          <w:rFonts w:ascii="Arial" w:hAnsi="Arial" w:cs="Arial"/>
          <w:sz w:val="20"/>
          <w:szCs w:val="20"/>
        </w:rPr>
        <w:t>Dangbo</w:t>
      </w:r>
      <w:proofErr w:type="spellEnd"/>
      <w:r w:rsidRPr="00941A1C">
        <w:rPr>
          <w:rFonts w:ascii="Arial" w:hAnsi="Arial" w:cs="Arial"/>
          <w:sz w:val="20"/>
          <w:szCs w:val="20"/>
        </w:rPr>
        <w:t xml:space="preserve">, to the north by Bonou, to the east by </w:t>
      </w:r>
      <w:proofErr w:type="spellStart"/>
      <w:r w:rsidRPr="00941A1C">
        <w:rPr>
          <w:rFonts w:ascii="Arial" w:hAnsi="Arial" w:cs="Arial"/>
          <w:sz w:val="20"/>
          <w:szCs w:val="20"/>
        </w:rPr>
        <w:t>Sakété</w:t>
      </w:r>
      <w:proofErr w:type="spellEnd"/>
      <w:r w:rsidRPr="00941A1C">
        <w:rPr>
          <w:rFonts w:ascii="Arial" w:hAnsi="Arial" w:cs="Arial"/>
          <w:sz w:val="20"/>
          <w:szCs w:val="20"/>
        </w:rPr>
        <w:t>, and to the west by the communes of Abomey-</w:t>
      </w:r>
      <w:proofErr w:type="spellStart"/>
      <w:r w:rsidRPr="00941A1C">
        <w:rPr>
          <w:rFonts w:ascii="Arial" w:hAnsi="Arial" w:cs="Arial"/>
          <w:sz w:val="20"/>
          <w:szCs w:val="20"/>
        </w:rPr>
        <w:t>Calavi</w:t>
      </w:r>
      <w:proofErr w:type="spellEnd"/>
      <w:r w:rsidRPr="00941A1C">
        <w:rPr>
          <w:rFonts w:ascii="Arial" w:hAnsi="Arial" w:cs="Arial"/>
          <w:sz w:val="20"/>
          <w:szCs w:val="20"/>
        </w:rPr>
        <w:t xml:space="preserve"> and </w:t>
      </w:r>
      <w:proofErr w:type="spellStart"/>
      <w:r w:rsidRPr="00941A1C">
        <w:rPr>
          <w:rFonts w:ascii="Arial" w:hAnsi="Arial" w:cs="Arial"/>
          <w:sz w:val="20"/>
          <w:szCs w:val="20"/>
        </w:rPr>
        <w:t>Zè</w:t>
      </w:r>
      <w:proofErr w:type="spellEnd"/>
      <w:r w:rsidRPr="00941A1C">
        <w:rPr>
          <w:rFonts w:ascii="Arial" w:hAnsi="Arial" w:cs="Arial"/>
          <w:sz w:val="20"/>
          <w:szCs w:val="20"/>
        </w:rPr>
        <w:t>.</w:t>
      </w:r>
    </w:p>
    <w:p w14:paraId="5DEF9AE2" w14:textId="00B795CF" w:rsidR="003A18BF" w:rsidRPr="001F50E3" w:rsidRDefault="008E0EF0" w:rsidP="001F50E3">
      <w:pPr>
        <w:pStyle w:val="ListParagraph"/>
        <w:numPr>
          <w:ilvl w:val="1"/>
          <w:numId w:val="12"/>
        </w:numPr>
        <w:tabs>
          <w:tab w:val="left" w:pos="993"/>
        </w:tabs>
        <w:spacing w:after="0" w:line="240" w:lineRule="auto"/>
        <w:rPr>
          <w:rFonts w:ascii="Arial" w:hAnsi="Arial" w:cs="Arial"/>
          <w:b/>
          <w:bCs/>
          <w:sz w:val="22"/>
          <w:szCs w:val="22"/>
        </w:rPr>
      </w:pPr>
      <w:r w:rsidRPr="001F50E3">
        <w:rPr>
          <w:rFonts w:ascii="Arial" w:hAnsi="Arial" w:cs="Arial"/>
          <w:b/>
          <w:bCs/>
          <w:sz w:val="22"/>
          <w:szCs w:val="22"/>
        </w:rPr>
        <w:t xml:space="preserve">Rice varieties </w:t>
      </w:r>
    </w:p>
    <w:p w14:paraId="7B12D60B" w14:textId="614F4C2D" w:rsidR="00E21097" w:rsidRPr="00941A1C" w:rsidRDefault="008E0EF0" w:rsidP="00AC5469">
      <w:pPr>
        <w:spacing w:line="276" w:lineRule="auto"/>
        <w:jc w:val="both"/>
        <w:rPr>
          <w:rFonts w:ascii="Arial" w:hAnsi="Arial" w:cs="Arial"/>
          <w:sz w:val="20"/>
          <w:szCs w:val="20"/>
        </w:rPr>
      </w:pPr>
      <w:r w:rsidRPr="00941A1C">
        <w:rPr>
          <w:rFonts w:ascii="Arial" w:hAnsi="Arial" w:cs="Arial"/>
          <w:sz w:val="20"/>
          <w:szCs w:val="20"/>
        </w:rPr>
        <w:t xml:space="preserve">Two rice varieties were used in this study: IR841 and Sahel 108. The IR841 variety was provided by the Enterprise for Services and Producers' Organization (ESOP/Vallée de </w:t>
      </w:r>
      <w:proofErr w:type="spellStart"/>
      <w:r w:rsidRPr="00941A1C">
        <w:rPr>
          <w:rFonts w:ascii="Arial" w:hAnsi="Arial" w:cs="Arial"/>
          <w:sz w:val="20"/>
          <w:szCs w:val="20"/>
        </w:rPr>
        <w:t>l’Ouémé</w:t>
      </w:r>
      <w:proofErr w:type="spellEnd"/>
      <w:r w:rsidRPr="00941A1C">
        <w:rPr>
          <w:rFonts w:ascii="Arial" w:hAnsi="Arial" w:cs="Arial"/>
          <w:sz w:val="20"/>
          <w:szCs w:val="20"/>
        </w:rPr>
        <w:t xml:space="preserve">), located in the Commune of </w:t>
      </w:r>
      <w:proofErr w:type="spellStart"/>
      <w:r w:rsidRPr="00941A1C">
        <w:rPr>
          <w:rFonts w:ascii="Arial" w:hAnsi="Arial" w:cs="Arial"/>
          <w:sz w:val="20"/>
          <w:szCs w:val="20"/>
        </w:rPr>
        <w:t>Dangbo</w:t>
      </w:r>
      <w:proofErr w:type="spellEnd"/>
      <w:r w:rsidRPr="00941A1C">
        <w:rPr>
          <w:rFonts w:ascii="Arial" w:hAnsi="Arial" w:cs="Arial"/>
          <w:sz w:val="20"/>
          <w:szCs w:val="20"/>
        </w:rPr>
        <w:t>. It has a growth cycle of 115 to 120 days, good lodging resistance, and resistance to rice blast disease (</w:t>
      </w:r>
      <w:proofErr w:type="spellStart"/>
      <w:r w:rsidRPr="00941A1C">
        <w:rPr>
          <w:rFonts w:ascii="Arial" w:hAnsi="Arial" w:cs="Arial"/>
          <w:i/>
          <w:iCs/>
          <w:sz w:val="20"/>
          <w:szCs w:val="20"/>
        </w:rPr>
        <w:t>Pyricularia</w:t>
      </w:r>
      <w:proofErr w:type="spellEnd"/>
      <w:r w:rsidRPr="00941A1C">
        <w:rPr>
          <w:rFonts w:ascii="Arial" w:hAnsi="Arial" w:cs="Arial"/>
          <w:i/>
          <w:iCs/>
          <w:sz w:val="20"/>
          <w:szCs w:val="20"/>
        </w:rPr>
        <w:t xml:space="preserve"> oryzae</w:t>
      </w:r>
      <w:r w:rsidRPr="00941A1C">
        <w:rPr>
          <w:rFonts w:ascii="Arial" w:hAnsi="Arial" w:cs="Arial"/>
          <w:sz w:val="20"/>
          <w:szCs w:val="20"/>
        </w:rPr>
        <w:t xml:space="preserve">), making it one of the most widely adopted varieties in southern Benin, particularly in the </w:t>
      </w:r>
      <w:proofErr w:type="spellStart"/>
      <w:r w:rsidRPr="00941A1C">
        <w:rPr>
          <w:rFonts w:ascii="Arial" w:hAnsi="Arial" w:cs="Arial"/>
          <w:sz w:val="20"/>
          <w:szCs w:val="20"/>
        </w:rPr>
        <w:t>Ouémé</w:t>
      </w:r>
      <w:proofErr w:type="spellEnd"/>
      <w:r w:rsidRPr="00941A1C">
        <w:rPr>
          <w:rFonts w:ascii="Arial" w:hAnsi="Arial" w:cs="Arial"/>
          <w:sz w:val="20"/>
          <w:szCs w:val="20"/>
        </w:rPr>
        <w:t xml:space="preserve"> Valley. In contrast, Sahel 108 was supplied by the SAIN Training Farm in </w:t>
      </w:r>
      <w:proofErr w:type="spellStart"/>
      <w:r w:rsidRPr="00941A1C">
        <w:rPr>
          <w:rFonts w:ascii="Arial" w:hAnsi="Arial" w:cs="Arial"/>
          <w:sz w:val="20"/>
          <w:szCs w:val="20"/>
        </w:rPr>
        <w:t>Kakanitchoé</w:t>
      </w:r>
      <w:proofErr w:type="spellEnd"/>
      <w:r w:rsidRPr="00941A1C">
        <w:rPr>
          <w:rFonts w:ascii="Arial" w:hAnsi="Arial" w:cs="Arial"/>
          <w:sz w:val="20"/>
          <w:szCs w:val="20"/>
        </w:rPr>
        <w:t>. It is an early-maturing variety with a growth cycle of 100 to 110 days. It is widely cultivated in the Senegal River Valley and is known for its salinity tolerance (</w:t>
      </w:r>
      <w:commentRangeStart w:id="5"/>
      <w:proofErr w:type="spellStart"/>
      <w:r w:rsidRPr="00941A1C">
        <w:rPr>
          <w:rFonts w:ascii="Arial" w:hAnsi="Arial" w:cs="Arial"/>
          <w:sz w:val="20"/>
          <w:szCs w:val="20"/>
        </w:rPr>
        <w:t>AfricaRice</w:t>
      </w:r>
      <w:proofErr w:type="spellEnd"/>
      <w:r w:rsidRPr="00941A1C">
        <w:rPr>
          <w:rFonts w:ascii="Arial" w:hAnsi="Arial" w:cs="Arial"/>
          <w:sz w:val="20"/>
          <w:szCs w:val="20"/>
        </w:rPr>
        <w:t xml:space="preserve"> 2021</w:t>
      </w:r>
      <w:commentRangeEnd w:id="5"/>
      <w:r w:rsidR="00D74AE5">
        <w:rPr>
          <w:rStyle w:val="CommentReference"/>
        </w:rPr>
        <w:commentReference w:id="5"/>
      </w:r>
      <w:r w:rsidRPr="00941A1C">
        <w:rPr>
          <w:rFonts w:ascii="Arial" w:hAnsi="Arial" w:cs="Arial"/>
          <w:sz w:val="20"/>
          <w:szCs w:val="20"/>
        </w:rPr>
        <w:t>).</w:t>
      </w:r>
    </w:p>
    <w:p w14:paraId="73E1E599" w14:textId="483E327C" w:rsidR="008E0EF0" w:rsidRPr="00790664" w:rsidRDefault="008E0EF0" w:rsidP="001F50E3">
      <w:pPr>
        <w:pStyle w:val="ListParagraph"/>
        <w:numPr>
          <w:ilvl w:val="1"/>
          <w:numId w:val="12"/>
        </w:numPr>
        <w:tabs>
          <w:tab w:val="left" w:pos="993"/>
        </w:tabs>
        <w:spacing w:after="0" w:line="240" w:lineRule="auto"/>
        <w:jc w:val="both"/>
        <w:rPr>
          <w:rFonts w:ascii="Arial" w:hAnsi="Arial" w:cs="Arial"/>
          <w:b/>
          <w:bCs/>
          <w:sz w:val="22"/>
          <w:szCs w:val="22"/>
        </w:rPr>
      </w:pPr>
      <w:r w:rsidRPr="00790664">
        <w:rPr>
          <w:rFonts w:ascii="Arial" w:hAnsi="Arial" w:cs="Arial"/>
          <w:b/>
          <w:bCs/>
          <w:sz w:val="22"/>
          <w:szCs w:val="22"/>
        </w:rPr>
        <w:t>Biofertilizers</w:t>
      </w:r>
    </w:p>
    <w:p w14:paraId="58739D19" w14:textId="77777777" w:rsidR="008E0EF0" w:rsidRPr="00941A1C" w:rsidRDefault="008E0EF0" w:rsidP="003A08F7">
      <w:pPr>
        <w:spacing w:after="0" w:line="240" w:lineRule="auto"/>
        <w:jc w:val="both"/>
        <w:rPr>
          <w:rFonts w:ascii="Arial" w:hAnsi="Arial" w:cs="Arial"/>
          <w:sz w:val="20"/>
          <w:szCs w:val="20"/>
        </w:rPr>
      </w:pPr>
      <w:r w:rsidRPr="00941A1C">
        <w:rPr>
          <w:rFonts w:ascii="Arial" w:hAnsi="Arial" w:cs="Arial"/>
          <w:sz w:val="20"/>
          <w:szCs w:val="20"/>
        </w:rPr>
        <w:t xml:space="preserve">The biofertilizers used in this study were supplied by the SAIN Training Farm in </w:t>
      </w:r>
      <w:proofErr w:type="spellStart"/>
      <w:r w:rsidRPr="00941A1C">
        <w:rPr>
          <w:rFonts w:ascii="Arial" w:hAnsi="Arial" w:cs="Arial"/>
          <w:sz w:val="20"/>
          <w:szCs w:val="20"/>
        </w:rPr>
        <w:t>Kakanitchoé</w:t>
      </w:r>
      <w:proofErr w:type="spellEnd"/>
      <w:r w:rsidRPr="00941A1C">
        <w:rPr>
          <w:rFonts w:ascii="Arial" w:hAnsi="Arial" w:cs="Arial"/>
          <w:sz w:val="20"/>
          <w:szCs w:val="20"/>
        </w:rPr>
        <w:t xml:space="preserve"> and consisted of the following:</w:t>
      </w:r>
    </w:p>
    <w:p w14:paraId="665EADE8" w14:textId="77777777" w:rsidR="008E0EF0" w:rsidRPr="00941A1C" w:rsidRDefault="008E0EF0" w:rsidP="003A08F7">
      <w:pPr>
        <w:pStyle w:val="ListParagraph"/>
        <w:numPr>
          <w:ilvl w:val="0"/>
          <w:numId w:val="7"/>
        </w:numPr>
        <w:spacing w:after="0" w:line="240" w:lineRule="auto"/>
        <w:jc w:val="both"/>
        <w:rPr>
          <w:rFonts w:ascii="Arial" w:hAnsi="Arial" w:cs="Arial"/>
          <w:sz w:val="20"/>
          <w:szCs w:val="20"/>
        </w:rPr>
      </w:pPr>
      <w:r w:rsidRPr="00941A1C">
        <w:rPr>
          <w:rFonts w:ascii="Arial" w:hAnsi="Arial" w:cs="Arial"/>
          <w:sz w:val="20"/>
          <w:szCs w:val="20"/>
        </w:rPr>
        <w:t>Vermicompost tea: a liquid fertilizer obtained from the decomposition of organic matter by earthworms.</w:t>
      </w:r>
    </w:p>
    <w:p w14:paraId="594297B6" w14:textId="77777777" w:rsidR="008E0EF0" w:rsidRPr="00941A1C" w:rsidRDefault="008E0EF0" w:rsidP="003A08F7">
      <w:pPr>
        <w:pStyle w:val="ListParagraph"/>
        <w:numPr>
          <w:ilvl w:val="0"/>
          <w:numId w:val="7"/>
        </w:numPr>
        <w:spacing w:after="0" w:line="240" w:lineRule="auto"/>
        <w:jc w:val="both"/>
        <w:rPr>
          <w:rFonts w:ascii="Arial" w:hAnsi="Arial" w:cs="Arial"/>
          <w:sz w:val="20"/>
          <w:szCs w:val="20"/>
        </w:rPr>
      </w:pPr>
      <w:r w:rsidRPr="00941A1C">
        <w:rPr>
          <w:rFonts w:ascii="Arial" w:hAnsi="Arial" w:cs="Arial"/>
          <w:sz w:val="20"/>
          <w:szCs w:val="20"/>
        </w:rPr>
        <w:t>Effective Microorganisms (EM): produced from yeast and organic waste.</w:t>
      </w:r>
    </w:p>
    <w:p w14:paraId="6AC319AD" w14:textId="77777777" w:rsidR="008E0EF0" w:rsidRDefault="008E0EF0" w:rsidP="003A08F7">
      <w:pPr>
        <w:spacing w:after="0" w:line="240" w:lineRule="auto"/>
        <w:jc w:val="both"/>
        <w:rPr>
          <w:rFonts w:ascii="Arial" w:hAnsi="Arial" w:cs="Arial"/>
          <w:sz w:val="20"/>
          <w:szCs w:val="20"/>
        </w:rPr>
      </w:pPr>
      <w:r w:rsidRPr="00941A1C">
        <w:rPr>
          <w:rFonts w:ascii="Arial" w:hAnsi="Arial" w:cs="Arial"/>
          <w:sz w:val="20"/>
          <w:szCs w:val="20"/>
        </w:rPr>
        <w:t>The chemical composition of these two biofertilizers is presented in Table 1.</w:t>
      </w:r>
    </w:p>
    <w:p w14:paraId="58D51DE4" w14:textId="0C882604" w:rsidR="00AC5469" w:rsidRPr="00AC5469" w:rsidRDefault="00AC5469" w:rsidP="00AC5469">
      <w:pPr>
        <w:spacing w:line="240" w:lineRule="auto"/>
        <w:jc w:val="both"/>
        <w:rPr>
          <w:rFonts w:ascii="Arial" w:hAnsi="Arial" w:cs="Arial"/>
          <w:b/>
          <w:bCs/>
          <w:sz w:val="20"/>
          <w:szCs w:val="20"/>
        </w:rPr>
      </w:pPr>
      <w:commentRangeStart w:id="6"/>
      <w:r w:rsidRPr="00941A1C">
        <w:rPr>
          <w:rFonts w:ascii="Arial" w:hAnsi="Arial" w:cs="Arial"/>
          <w:sz w:val="20"/>
          <w:szCs w:val="20"/>
        </w:rPr>
        <w:t>.</w:t>
      </w:r>
      <w:r w:rsidRPr="00941A1C">
        <w:rPr>
          <w:rFonts w:ascii="Arial" w:hAnsi="Arial" w:cs="Arial"/>
          <w:b/>
          <w:bCs/>
          <w:sz w:val="20"/>
          <w:szCs w:val="20"/>
        </w:rPr>
        <w:t xml:space="preserve"> </w:t>
      </w:r>
      <w:commentRangeEnd w:id="6"/>
      <w:r w:rsidR="0015723A">
        <w:rPr>
          <w:rStyle w:val="CommentReference"/>
        </w:rPr>
        <w:commentReference w:id="6"/>
      </w:r>
      <w:commentRangeStart w:id="7"/>
      <w:r w:rsidRPr="00941A1C">
        <w:rPr>
          <w:rFonts w:ascii="Arial" w:hAnsi="Arial" w:cs="Arial"/>
          <w:b/>
          <w:bCs/>
          <w:sz w:val="20"/>
          <w:szCs w:val="20"/>
        </w:rPr>
        <w:t>Table</w:t>
      </w:r>
      <w:r w:rsidR="00147D2A" w:rsidRPr="00941A1C">
        <w:rPr>
          <w:rFonts w:ascii="Arial" w:hAnsi="Arial" w:cs="Arial"/>
          <w:b/>
          <w:bCs/>
          <w:sz w:val="20"/>
          <w:szCs w:val="20"/>
        </w:rPr>
        <w:t xml:space="preserve"> 1</w:t>
      </w:r>
      <w:r>
        <w:rPr>
          <w:rFonts w:ascii="Arial" w:hAnsi="Arial" w:cs="Arial"/>
          <w:b/>
          <w:bCs/>
          <w:sz w:val="20"/>
          <w:szCs w:val="20"/>
        </w:rPr>
        <w:t>.</w:t>
      </w:r>
      <w:r w:rsidR="00147D2A" w:rsidRPr="00941A1C">
        <w:rPr>
          <w:rFonts w:ascii="Arial" w:hAnsi="Arial" w:cs="Arial"/>
          <w:sz w:val="20"/>
          <w:szCs w:val="20"/>
        </w:rPr>
        <w:t xml:space="preserve"> </w:t>
      </w:r>
      <w:r w:rsidR="00147D2A" w:rsidRPr="00AC5469">
        <w:rPr>
          <w:rFonts w:ascii="Arial" w:hAnsi="Arial" w:cs="Arial"/>
          <w:b/>
          <w:bCs/>
          <w:sz w:val="20"/>
          <w:szCs w:val="20"/>
        </w:rPr>
        <w:t xml:space="preserve">Chemical Composition of </w:t>
      </w:r>
      <w:bookmarkStart w:id="8" w:name="_Hlk205893769"/>
      <w:r w:rsidR="00147D2A" w:rsidRPr="00AC5469">
        <w:rPr>
          <w:rFonts w:ascii="Arial" w:hAnsi="Arial" w:cs="Arial"/>
          <w:b/>
          <w:bCs/>
          <w:sz w:val="20"/>
          <w:szCs w:val="20"/>
        </w:rPr>
        <w:t>Vermicompost Tea and Effective Microorganisms</w:t>
      </w:r>
      <w:bookmarkEnd w:id="8"/>
    </w:p>
    <w:tbl>
      <w:tblPr>
        <w:tblStyle w:val="PlainTable2"/>
        <w:tblW w:w="0" w:type="auto"/>
        <w:tblLook w:val="04A0" w:firstRow="1" w:lastRow="0" w:firstColumn="1" w:lastColumn="0" w:noHBand="0" w:noVBand="1"/>
      </w:tblPr>
      <w:tblGrid>
        <w:gridCol w:w="2729"/>
        <w:gridCol w:w="2006"/>
        <w:gridCol w:w="2651"/>
      </w:tblGrid>
      <w:tr w:rsidR="00147D2A" w:rsidRPr="00941A1C" w14:paraId="1680CA36" w14:textId="77777777" w:rsidTr="002A26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04C799" w14:textId="77777777" w:rsidR="00147D2A" w:rsidRPr="00941A1C" w:rsidRDefault="00147D2A" w:rsidP="002A2657">
            <w:pPr>
              <w:jc w:val="center"/>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Components</w:t>
            </w:r>
          </w:p>
        </w:tc>
        <w:tc>
          <w:tcPr>
            <w:tcW w:w="0" w:type="auto"/>
            <w:hideMark/>
          </w:tcPr>
          <w:p w14:paraId="2969FEDE" w14:textId="77777777" w:rsidR="00147D2A" w:rsidRPr="00941A1C" w:rsidRDefault="00147D2A" w:rsidP="002A265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Vermicompost Tea</w:t>
            </w:r>
          </w:p>
        </w:tc>
        <w:tc>
          <w:tcPr>
            <w:tcW w:w="0" w:type="auto"/>
            <w:hideMark/>
          </w:tcPr>
          <w:p w14:paraId="62634CA9" w14:textId="77777777" w:rsidR="00147D2A" w:rsidRPr="00941A1C" w:rsidRDefault="00147D2A" w:rsidP="002A265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Effective Microorganisms</w:t>
            </w:r>
          </w:p>
        </w:tc>
      </w:tr>
      <w:tr w:rsidR="00147D2A" w:rsidRPr="00941A1C" w14:paraId="0C1AAC8F" w14:textId="77777777" w:rsidTr="002A2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DA32C9" w14:textId="77777777" w:rsidR="00147D2A" w:rsidRPr="00941A1C" w:rsidRDefault="00147D2A" w:rsidP="002A2657">
            <w:pPr>
              <w:rPr>
                <w:rFonts w:ascii="Arial" w:eastAsia="Times New Roman" w:hAnsi="Arial" w:cs="Arial"/>
                <w:b w:val="0"/>
                <w:bCs w:val="0"/>
                <w:kern w:val="0"/>
                <w:sz w:val="20"/>
                <w:szCs w:val="20"/>
                <w14:ligatures w14:val="none"/>
              </w:rPr>
            </w:pPr>
            <w:r w:rsidRPr="00941A1C">
              <w:rPr>
                <w:rFonts w:ascii="Arial" w:eastAsia="Times New Roman" w:hAnsi="Arial" w:cs="Arial"/>
                <w:b w:val="0"/>
                <w:bCs w:val="0"/>
                <w:kern w:val="0"/>
                <w:sz w:val="20"/>
                <w:szCs w:val="20"/>
                <w14:ligatures w14:val="none"/>
              </w:rPr>
              <w:t>Ammoniacal nitrogen (mg/L)</w:t>
            </w:r>
          </w:p>
        </w:tc>
        <w:tc>
          <w:tcPr>
            <w:tcW w:w="0" w:type="auto"/>
            <w:hideMark/>
          </w:tcPr>
          <w:p w14:paraId="7EDB398F" w14:textId="77777777" w:rsidR="00147D2A" w:rsidRPr="00941A1C" w:rsidRDefault="00147D2A" w:rsidP="002A265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22.960</w:t>
            </w:r>
          </w:p>
        </w:tc>
        <w:tc>
          <w:tcPr>
            <w:tcW w:w="0" w:type="auto"/>
            <w:hideMark/>
          </w:tcPr>
          <w:p w14:paraId="3B3C1C69" w14:textId="77777777" w:rsidR="00147D2A" w:rsidRPr="00941A1C" w:rsidRDefault="00147D2A" w:rsidP="002A265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0.00</w:t>
            </w:r>
          </w:p>
        </w:tc>
      </w:tr>
      <w:tr w:rsidR="00147D2A" w:rsidRPr="00941A1C" w14:paraId="3C0B55C5" w14:textId="77777777" w:rsidTr="002A2657">
        <w:tc>
          <w:tcPr>
            <w:cnfStyle w:val="001000000000" w:firstRow="0" w:lastRow="0" w:firstColumn="1" w:lastColumn="0" w:oddVBand="0" w:evenVBand="0" w:oddHBand="0" w:evenHBand="0" w:firstRowFirstColumn="0" w:firstRowLastColumn="0" w:lastRowFirstColumn="0" w:lastRowLastColumn="0"/>
            <w:tcW w:w="0" w:type="auto"/>
            <w:hideMark/>
          </w:tcPr>
          <w:p w14:paraId="765A9734" w14:textId="77777777" w:rsidR="00147D2A" w:rsidRPr="00941A1C" w:rsidRDefault="00147D2A" w:rsidP="002A2657">
            <w:pPr>
              <w:rPr>
                <w:rFonts w:ascii="Arial" w:eastAsia="Times New Roman" w:hAnsi="Arial" w:cs="Arial"/>
                <w:b w:val="0"/>
                <w:bCs w:val="0"/>
                <w:kern w:val="0"/>
                <w:sz w:val="20"/>
                <w:szCs w:val="20"/>
                <w14:ligatures w14:val="none"/>
              </w:rPr>
            </w:pPr>
            <w:r w:rsidRPr="00941A1C">
              <w:rPr>
                <w:rFonts w:ascii="Arial" w:eastAsia="Times New Roman" w:hAnsi="Arial" w:cs="Arial"/>
                <w:b w:val="0"/>
                <w:bCs w:val="0"/>
                <w:kern w:val="0"/>
                <w:sz w:val="20"/>
                <w:szCs w:val="20"/>
                <w14:ligatures w14:val="none"/>
              </w:rPr>
              <w:t>Nitric nitrogen (mg/L)</w:t>
            </w:r>
          </w:p>
        </w:tc>
        <w:tc>
          <w:tcPr>
            <w:tcW w:w="0" w:type="auto"/>
            <w:hideMark/>
          </w:tcPr>
          <w:p w14:paraId="0C679B02" w14:textId="77777777" w:rsidR="00147D2A" w:rsidRPr="00941A1C" w:rsidRDefault="00147D2A" w:rsidP="002A265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1.680</w:t>
            </w:r>
          </w:p>
        </w:tc>
        <w:tc>
          <w:tcPr>
            <w:tcW w:w="0" w:type="auto"/>
            <w:hideMark/>
          </w:tcPr>
          <w:p w14:paraId="7DB24B9A" w14:textId="77777777" w:rsidR="00147D2A" w:rsidRPr="00941A1C" w:rsidRDefault="00147D2A" w:rsidP="002A265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0.00</w:t>
            </w:r>
          </w:p>
        </w:tc>
      </w:tr>
      <w:tr w:rsidR="00147D2A" w:rsidRPr="00941A1C" w14:paraId="2A5D8D0B" w14:textId="77777777" w:rsidTr="002A2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E6461A" w14:textId="77777777" w:rsidR="00147D2A" w:rsidRPr="00941A1C" w:rsidRDefault="00147D2A" w:rsidP="002A2657">
            <w:pPr>
              <w:rPr>
                <w:rFonts w:ascii="Arial" w:eastAsia="Times New Roman" w:hAnsi="Arial" w:cs="Arial"/>
                <w:b w:val="0"/>
                <w:bCs w:val="0"/>
                <w:kern w:val="0"/>
                <w:sz w:val="20"/>
                <w:szCs w:val="20"/>
                <w14:ligatures w14:val="none"/>
              </w:rPr>
            </w:pPr>
            <w:r w:rsidRPr="00941A1C">
              <w:rPr>
                <w:rFonts w:ascii="Arial" w:eastAsia="Times New Roman" w:hAnsi="Arial" w:cs="Arial"/>
                <w:b w:val="0"/>
                <w:bCs w:val="0"/>
                <w:kern w:val="0"/>
                <w:sz w:val="20"/>
                <w:szCs w:val="20"/>
                <w14:ligatures w14:val="none"/>
              </w:rPr>
              <w:t>Total nitrogen (%)</w:t>
            </w:r>
          </w:p>
        </w:tc>
        <w:tc>
          <w:tcPr>
            <w:tcW w:w="0" w:type="auto"/>
            <w:hideMark/>
          </w:tcPr>
          <w:p w14:paraId="321C1DA0" w14:textId="77777777" w:rsidR="00147D2A" w:rsidRPr="00941A1C" w:rsidRDefault="00147D2A" w:rsidP="002A265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1.434</w:t>
            </w:r>
          </w:p>
        </w:tc>
        <w:tc>
          <w:tcPr>
            <w:tcW w:w="0" w:type="auto"/>
            <w:hideMark/>
          </w:tcPr>
          <w:p w14:paraId="7BA95638" w14:textId="77777777" w:rsidR="00147D2A" w:rsidRPr="00941A1C" w:rsidRDefault="00147D2A" w:rsidP="002A265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0.550</w:t>
            </w:r>
          </w:p>
        </w:tc>
      </w:tr>
      <w:tr w:rsidR="00147D2A" w:rsidRPr="00941A1C" w14:paraId="2C5AE418" w14:textId="77777777" w:rsidTr="002A2657">
        <w:tc>
          <w:tcPr>
            <w:cnfStyle w:val="001000000000" w:firstRow="0" w:lastRow="0" w:firstColumn="1" w:lastColumn="0" w:oddVBand="0" w:evenVBand="0" w:oddHBand="0" w:evenHBand="0" w:firstRowFirstColumn="0" w:firstRowLastColumn="0" w:lastRowFirstColumn="0" w:lastRowLastColumn="0"/>
            <w:tcW w:w="0" w:type="auto"/>
            <w:hideMark/>
          </w:tcPr>
          <w:p w14:paraId="61F8ABA5" w14:textId="77777777" w:rsidR="00147D2A" w:rsidRPr="00941A1C" w:rsidRDefault="00147D2A" w:rsidP="002A2657">
            <w:pPr>
              <w:rPr>
                <w:rFonts w:ascii="Arial" w:eastAsia="Times New Roman" w:hAnsi="Arial" w:cs="Arial"/>
                <w:b w:val="0"/>
                <w:bCs w:val="0"/>
                <w:kern w:val="0"/>
                <w:sz w:val="20"/>
                <w:szCs w:val="20"/>
                <w14:ligatures w14:val="none"/>
              </w:rPr>
            </w:pPr>
            <w:r w:rsidRPr="00941A1C">
              <w:rPr>
                <w:rFonts w:ascii="Arial" w:eastAsia="Times New Roman" w:hAnsi="Arial" w:cs="Arial"/>
                <w:b w:val="0"/>
                <w:bCs w:val="0"/>
                <w:kern w:val="0"/>
                <w:sz w:val="20"/>
                <w:szCs w:val="20"/>
                <w14:ligatures w14:val="none"/>
              </w:rPr>
              <w:t>P</w:t>
            </w:r>
            <w:r w:rsidRPr="00941A1C">
              <w:rPr>
                <w:rFonts w:ascii="Cambria Math" w:eastAsia="Times New Roman" w:hAnsi="Cambria Math" w:cs="Cambria Math"/>
                <w:b w:val="0"/>
                <w:bCs w:val="0"/>
                <w:kern w:val="0"/>
                <w:sz w:val="20"/>
                <w:szCs w:val="20"/>
                <w14:ligatures w14:val="none"/>
              </w:rPr>
              <w:t>₂</w:t>
            </w:r>
            <w:r w:rsidRPr="00941A1C">
              <w:rPr>
                <w:rFonts w:ascii="Arial" w:eastAsia="Times New Roman" w:hAnsi="Arial" w:cs="Arial"/>
                <w:b w:val="0"/>
                <w:bCs w:val="0"/>
                <w:kern w:val="0"/>
                <w:sz w:val="20"/>
                <w:szCs w:val="20"/>
                <w14:ligatures w14:val="none"/>
              </w:rPr>
              <w:t>O</w:t>
            </w:r>
            <w:r w:rsidRPr="00941A1C">
              <w:rPr>
                <w:rFonts w:ascii="Cambria Math" w:eastAsia="Times New Roman" w:hAnsi="Cambria Math" w:cs="Cambria Math"/>
                <w:b w:val="0"/>
                <w:bCs w:val="0"/>
                <w:kern w:val="0"/>
                <w:sz w:val="20"/>
                <w:szCs w:val="20"/>
                <w14:ligatures w14:val="none"/>
              </w:rPr>
              <w:t>₅</w:t>
            </w:r>
            <w:r w:rsidRPr="00941A1C">
              <w:rPr>
                <w:rFonts w:ascii="Arial" w:eastAsia="Times New Roman" w:hAnsi="Arial" w:cs="Arial"/>
                <w:b w:val="0"/>
                <w:bCs w:val="0"/>
                <w:kern w:val="0"/>
                <w:sz w:val="20"/>
                <w:szCs w:val="20"/>
                <w14:ligatures w14:val="none"/>
              </w:rPr>
              <w:t xml:space="preserve"> (%)</w:t>
            </w:r>
          </w:p>
        </w:tc>
        <w:tc>
          <w:tcPr>
            <w:tcW w:w="0" w:type="auto"/>
            <w:hideMark/>
          </w:tcPr>
          <w:p w14:paraId="1BDDD22E" w14:textId="77777777" w:rsidR="00147D2A" w:rsidRPr="00941A1C" w:rsidRDefault="00147D2A" w:rsidP="002A265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1.700</w:t>
            </w:r>
          </w:p>
        </w:tc>
        <w:tc>
          <w:tcPr>
            <w:tcW w:w="0" w:type="auto"/>
            <w:hideMark/>
          </w:tcPr>
          <w:p w14:paraId="27D4DE24" w14:textId="77777777" w:rsidR="00147D2A" w:rsidRPr="00941A1C" w:rsidRDefault="00147D2A" w:rsidP="002A265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0.949</w:t>
            </w:r>
          </w:p>
        </w:tc>
      </w:tr>
      <w:tr w:rsidR="00147D2A" w:rsidRPr="00941A1C" w14:paraId="3A9A7E7F" w14:textId="77777777" w:rsidTr="002A2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ED3E77" w14:textId="77777777" w:rsidR="00147D2A" w:rsidRPr="00941A1C" w:rsidRDefault="00147D2A" w:rsidP="002A2657">
            <w:pPr>
              <w:rPr>
                <w:rFonts w:ascii="Arial" w:eastAsia="Times New Roman" w:hAnsi="Arial" w:cs="Arial"/>
                <w:b w:val="0"/>
                <w:bCs w:val="0"/>
                <w:kern w:val="0"/>
                <w:sz w:val="20"/>
                <w:szCs w:val="20"/>
                <w14:ligatures w14:val="none"/>
              </w:rPr>
            </w:pPr>
            <w:r w:rsidRPr="00941A1C">
              <w:rPr>
                <w:rFonts w:ascii="Arial" w:eastAsia="Times New Roman" w:hAnsi="Arial" w:cs="Arial"/>
                <w:b w:val="0"/>
                <w:bCs w:val="0"/>
                <w:kern w:val="0"/>
                <w:sz w:val="20"/>
                <w:szCs w:val="20"/>
                <w14:ligatures w14:val="none"/>
              </w:rPr>
              <w:t>K</w:t>
            </w:r>
            <w:r w:rsidRPr="00941A1C">
              <w:rPr>
                <w:rFonts w:ascii="Cambria Math" w:eastAsia="Times New Roman" w:hAnsi="Cambria Math" w:cs="Cambria Math"/>
                <w:b w:val="0"/>
                <w:bCs w:val="0"/>
                <w:kern w:val="0"/>
                <w:sz w:val="20"/>
                <w:szCs w:val="20"/>
                <w14:ligatures w14:val="none"/>
              </w:rPr>
              <w:t>₂</w:t>
            </w:r>
            <w:r w:rsidRPr="00941A1C">
              <w:rPr>
                <w:rFonts w:ascii="Arial" w:eastAsia="Times New Roman" w:hAnsi="Arial" w:cs="Arial"/>
                <w:b w:val="0"/>
                <w:bCs w:val="0"/>
                <w:kern w:val="0"/>
                <w:sz w:val="20"/>
                <w:szCs w:val="20"/>
                <w14:ligatures w14:val="none"/>
              </w:rPr>
              <w:t>O (%)</w:t>
            </w:r>
          </w:p>
        </w:tc>
        <w:tc>
          <w:tcPr>
            <w:tcW w:w="0" w:type="auto"/>
            <w:hideMark/>
          </w:tcPr>
          <w:p w14:paraId="69823B96" w14:textId="77777777" w:rsidR="00147D2A" w:rsidRPr="00941A1C" w:rsidRDefault="00147D2A" w:rsidP="002A265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15.024</w:t>
            </w:r>
          </w:p>
        </w:tc>
        <w:tc>
          <w:tcPr>
            <w:tcW w:w="0" w:type="auto"/>
            <w:hideMark/>
          </w:tcPr>
          <w:p w14:paraId="4434D9F6" w14:textId="77777777" w:rsidR="00147D2A" w:rsidRPr="00941A1C" w:rsidRDefault="00147D2A" w:rsidP="002A265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0.667</w:t>
            </w:r>
          </w:p>
        </w:tc>
      </w:tr>
      <w:tr w:rsidR="00147D2A" w:rsidRPr="00941A1C" w14:paraId="03102472" w14:textId="77777777" w:rsidTr="002A2657">
        <w:tc>
          <w:tcPr>
            <w:cnfStyle w:val="001000000000" w:firstRow="0" w:lastRow="0" w:firstColumn="1" w:lastColumn="0" w:oddVBand="0" w:evenVBand="0" w:oddHBand="0" w:evenHBand="0" w:firstRowFirstColumn="0" w:firstRowLastColumn="0" w:lastRowFirstColumn="0" w:lastRowLastColumn="0"/>
            <w:tcW w:w="0" w:type="auto"/>
            <w:hideMark/>
          </w:tcPr>
          <w:p w14:paraId="53F39697" w14:textId="77777777" w:rsidR="00147D2A" w:rsidRPr="00941A1C" w:rsidRDefault="00147D2A" w:rsidP="002A2657">
            <w:pPr>
              <w:rPr>
                <w:rFonts w:ascii="Arial" w:eastAsia="Times New Roman" w:hAnsi="Arial" w:cs="Arial"/>
                <w:b w:val="0"/>
                <w:bCs w:val="0"/>
                <w:kern w:val="0"/>
                <w:sz w:val="20"/>
                <w:szCs w:val="20"/>
                <w14:ligatures w14:val="none"/>
              </w:rPr>
            </w:pPr>
            <w:r w:rsidRPr="00941A1C">
              <w:rPr>
                <w:rFonts w:ascii="Arial" w:eastAsia="Times New Roman" w:hAnsi="Arial" w:cs="Arial"/>
                <w:b w:val="0"/>
                <w:bCs w:val="0"/>
                <w:kern w:val="0"/>
                <w:sz w:val="20"/>
                <w:szCs w:val="20"/>
                <w14:ligatures w14:val="none"/>
              </w:rPr>
              <w:t>CaO (%)</w:t>
            </w:r>
          </w:p>
        </w:tc>
        <w:tc>
          <w:tcPr>
            <w:tcW w:w="0" w:type="auto"/>
            <w:hideMark/>
          </w:tcPr>
          <w:p w14:paraId="42E5117F" w14:textId="77777777" w:rsidR="00147D2A" w:rsidRPr="00941A1C" w:rsidRDefault="00147D2A" w:rsidP="002A265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4.467</w:t>
            </w:r>
          </w:p>
        </w:tc>
        <w:tc>
          <w:tcPr>
            <w:tcW w:w="0" w:type="auto"/>
            <w:hideMark/>
          </w:tcPr>
          <w:p w14:paraId="68DD0B87" w14:textId="77777777" w:rsidR="00147D2A" w:rsidRPr="00941A1C" w:rsidRDefault="00147D2A" w:rsidP="002A265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1.985</w:t>
            </w:r>
          </w:p>
        </w:tc>
      </w:tr>
      <w:tr w:rsidR="00147D2A" w:rsidRPr="00941A1C" w14:paraId="7200DD0C" w14:textId="77777777" w:rsidTr="002A2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52DA32" w14:textId="77777777" w:rsidR="00147D2A" w:rsidRPr="00941A1C" w:rsidRDefault="00147D2A" w:rsidP="002A2657">
            <w:pPr>
              <w:rPr>
                <w:rFonts w:ascii="Arial" w:eastAsia="Times New Roman" w:hAnsi="Arial" w:cs="Arial"/>
                <w:b w:val="0"/>
                <w:bCs w:val="0"/>
                <w:kern w:val="0"/>
                <w:sz w:val="20"/>
                <w:szCs w:val="20"/>
                <w14:ligatures w14:val="none"/>
              </w:rPr>
            </w:pPr>
            <w:r w:rsidRPr="00941A1C">
              <w:rPr>
                <w:rFonts w:ascii="Arial" w:eastAsia="Times New Roman" w:hAnsi="Arial" w:cs="Arial"/>
                <w:b w:val="0"/>
                <w:bCs w:val="0"/>
                <w:kern w:val="0"/>
                <w:sz w:val="20"/>
                <w:szCs w:val="20"/>
                <w14:ligatures w14:val="none"/>
              </w:rPr>
              <w:t>MgO (%)</w:t>
            </w:r>
          </w:p>
        </w:tc>
        <w:tc>
          <w:tcPr>
            <w:tcW w:w="0" w:type="auto"/>
            <w:hideMark/>
          </w:tcPr>
          <w:p w14:paraId="0E896D29" w14:textId="77777777" w:rsidR="00147D2A" w:rsidRPr="00941A1C" w:rsidRDefault="00147D2A" w:rsidP="002A265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3.442</w:t>
            </w:r>
          </w:p>
        </w:tc>
        <w:tc>
          <w:tcPr>
            <w:tcW w:w="0" w:type="auto"/>
            <w:hideMark/>
          </w:tcPr>
          <w:p w14:paraId="492D82D4" w14:textId="77777777" w:rsidR="00147D2A" w:rsidRPr="00941A1C" w:rsidRDefault="00147D2A" w:rsidP="002A265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0.429</w:t>
            </w:r>
          </w:p>
        </w:tc>
      </w:tr>
      <w:tr w:rsidR="00147D2A" w:rsidRPr="00941A1C" w14:paraId="6AE166EF" w14:textId="77777777" w:rsidTr="002A2657">
        <w:tc>
          <w:tcPr>
            <w:cnfStyle w:val="001000000000" w:firstRow="0" w:lastRow="0" w:firstColumn="1" w:lastColumn="0" w:oddVBand="0" w:evenVBand="0" w:oddHBand="0" w:evenHBand="0" w:firstRowFirstColumn="0" w:firstRowLastColumn="0" w:lastRowFirstColumn="0" w:lastRowLastColumn="0"/>
            <w:tcW w:w="0" w:type="auto"/>
            <w:hideMark/>
          </w:tcPr>
          <w:p w14:paraId="262D13FD" w14:textId="77777777" w:rsidR="00147D2A" w:rsidRPr="00941A1C" w:rsidRDefault="00147D2A" w:rsidP="002A2657">
            <w:pPr>
              <w:rPr>
                <w:rFonts w:ascii="Arial" w:eastAsia="Times New Roman" w:hAnsi="Arial" w:cs="Arial"/>
                <w:b w:val="0"/>
                <w:bCs w:val="0"/>
                <w:kern w:val="0"/>
                <w:sz w:val="20"/>
                <w:szCs w:val="20"/>
                <w14:ligatures w14:val="none"/>
              </w:rPr>
            </w:pPr>
            <w:proofErr w:type="spellStart"/>
            <w:r w:rsidRPr="00941A1C">
              <w:rPr>
                <w:rFonts w:ascii="Arial" w:eastAsia="Times New Roman" w:hAnsi="Arial" w:cs="Arial"/>
                <w:b w:val="0"/>
                <w:bCs w:val="0"/>
                <w:kern w:val="0"/>
                <w:sz w:val="20"/>
                <w:szCs w:val="20"/>
                <w14:ligatures w14:val="none"/>
              </w:rPr>
              <w:t>ZnO</w:t>
            </w:r>
            <w:proofErr w:type="spellEnd"/>
            <w:r w:rsidRPr="00941A1C">
              <w:rPr>
                <w:rFonts w:ascii="Arial" w:eastAsia="Times New Roman" w:hAnsi="Arial" w:cs="Arial"/>
                <w:b w:val="0"/>
                <w:bCs w:val="0"/>
                <w:kern w:val="0"/>
                <w:sz w:val="20"/>
                <w:szCs w:val="20"/>
                <w14:ligatures w14:val="none"/>
              </w:rPr>
              <w:t xml:space="preserve"> (mg/kg)</w:t>
            </w:r>
          </w:p>
        </w:tc>
        <w:tc>
          <w:tcPr>
            <w:tcW w:w="0" w:type="auto"/>
            <w:hideMark/>
          </w:tcPr>
          <w:p w14:paraId="2A64A9DA" w14:textId="77777777" w:rsidR="00147D2A" w:rsidRPr="00941A1C" w:rsidRDefault="00147D2A" w:rsidP="002A265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213.33</w:t>
            </w:r>
          </w:p>
        </w:tc>
        <w:tc>
          <w:tcPr>
            <w:tcW w:w="0" w:type="auto"/>
            <w:hideMark/>
          </w:tcPr>
          <w:p w14:paraId="72D4DAF9" w14:textId="77777777" w:rsidR="00147D2A" w:rsidRPr="00941A1C" w:rsidRDefault="00147D2A" w:rsidP="002A265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46.785</w:t>
            </w:r>
          </w:p>
        </w:tc>
      </w:tr>
      <w:tr w:rsidR="00147D2A" w:rsidRPr="00941A1C" w14:paraId="7CBD6D3B" w14:textId="77777777" w:rsidTr="002A2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36CEFD" w14:textId="77777777" w:rsidR="00147D2A" w:rsidRPr="00941A1C" w:rsidRDefault="00147D2A" w:rsidP="002A2657">
            <w:pPr>
              <w:rPr>
                <w:rFonts w:ascii="Arial" w:eastAsia="Times New Roman" w:hAnsi="Arial" w:cs="Arial"/>
                <w:b w:val="0"/>
                <w:bCs w:val="0"/>
                <w:kern w:val="0"/>
                <w:sz w:val="20"/>
                <w:szCs w:val="20"/>
                <w14:ligatures w14:val="none"/>
              </w:rPr>
            </w:pPr>
            <w:r w:rsidRPr="00941A1C">
              <w:rPr>
                <w:rFonts w:ascii="Arial" w:eastAsia="Times New Roman" w:hAnsi="Arial" w:cs="Arial"/>
                <w:b w:val="0"/>
                <w:bCs w:val="0"/>
                <w:kern w:val="0"/>
                <w:sz w:val="20"/>
                <w:szCs w:val="20"/>
                <w14:ligatures w14:val="none"/>
              </w:rPr>
              <w:t>Total carbon (%)</w:t>
            </w:r>
          </w:p>
        </w:tc>
        <w:tc>
          <w:tcPr>
            <w:tcW w:w="0" w:type="auto"/>
            <w:hideMark/>
          </w:tcPr>
          <w:p w14:paraId="25AFBCF8" w14:textId="77777777" w:rsidR="00147D2A" w:rsidRPr="00941A1C" w:rsidRDefault="00147D2A" w:rsidP="002A265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0.00</w:t>
            </w:r>
          </w:p>
        </w:tc>
        <w:tc>
          <w:tcPr>
            <w:tcW w:w="0" w:type="auto"/>
            <w:hideMark/>
          </w:tcPr>
          <w:p w14:paraId="61F12FA3" w14:textId="77777777" w:rsidR="00147D2A" w:rsidRPr="00941A1C" w:rsidRDefault="00147D2A" w:rsidP="002A265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5.975</w:t>
            </w:r>
          </w:p>
        </w:tc>
      </w:tr>
      <w:tr w:rsidR="00147D2A" w:rsidRPr="00941A1C" w14:paraId="3C4AA85F" w14:textId="77777777" w:rsidTr="002A2657">
        <w:tc>
          <w:tcPr>
            <w:cnfStyle w:val="001000000000" w:firstRow="0" w:lastRow="0" w:firstColumn="1" w:lastColumn="0" w:oddVBand="0" w:evenVBand="0" w:oddHBand="0" w:evenHBand="0" w:firstRowFirstColumn="0" w:firstRowLastColumn="0" w:lastRowFirstColumn="0" w:lastRowLastColumn="0"/>
            <w:tcW w:w="0" w:type="auto"/>
            <w:hideMark/>
          </w:tcPr>
          <w:p w14:paraId="0A147BA7" w14:textId="77777777" w:rsidR="00147D2A" w:rsidRPr="00941A1C" w:rsidRDefault="00147D2A" w:rsidP="002A2657">
            <w:pPr>
              <w:rPr>
                <w:rFonts w:ascii="Arial" w:eastAsia="Times New Roman" w:hAnsi="Arial" w:cs="Arial"/>
                <w:b w:val="0"/>
                <w:bCs w:val="0"/>
                <w:kern w:val="0"/>
                <w:sz w:val="20"/>
                <w:szCs w:val="20"/>
                <w14:ligatures w14:val="none"/>
              </w:rPr>
            </w:pPr>
            <w:r w:rsidRPr="00941A1C">
              <w:rPr>
                <w:rFonts w:ascii="Arial" w:eastAsia="Times New Roman" w:hAnsi="Arial" w:cs="Arial"/>
                <w:b w:val="0"/>
                <w:bCs w:val="0"/>
                <w:kern w:val="0"/>
                <w:sz w:val="20"/>
                <w:szCs w:val="20"/>
                <w14:ligatures w14:val="none"/>
              </w:rPr>
              <w:t>C/N ratio</w:t>
            </w:r>
          </w:p>
        </w:tc>
        <w:tc>
          <w:tcPr>
            <w:tcW w:w="0" w:type="auto"/>
            <w:hideMark/>
          </w:tcPr>
          <w:p w14:paraId="4ED87C06" w14:textId="77777777" w:rsidR="00147D2A" w:rsidRPr="00941A1C" w:rsidRDefault="00147D2A" w:rsidP="002A265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0.00</w:t>
            </w:r>
          </w:p>
        </w:tc>
        <w:tc>
          <w:tcPr>
            <w:tcW w:w="0" w:type="auto"/>
            <w:hideMark/>
          </w:tcPr>
          <w:p w14:paraId="621AE185" w14:textId="77777777" w:rsidR="00147D2A" w:rsidRPr="00941A1C" w:rsidRDefault="00147D2A" w:rsidP="002A265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11</w:t>
            </w:r>
          </w:p>
        </w:tc>
      </w:tr>
      <w:tr w:rsidR="00147D2A" w:rsidRPr="00941A1C" w14:paraId="790983C7" w14:textId="77777777" w:rsidTr="002A2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2A246C" w14:textId="77777777" w:rsidR="00147D2A" w:rsidRPr="00941A1C" w:rsidRDefault="00147D2A" w:rsidP="002A2657">
            <w:pPr>
              <w:rPr>
                <w:rFonts w:ascii="Arial" w:eastAsia="Times New Roman" w:hAnsi="Arial" w:cs="Arial"/>
                <w:b w:val="0"/>
                <w:bCs w:val="0"/>
                <w:kern w:val="0"/>
                <w:sz w:val="20"/>
                <w:szCs w:val="20"/>
                <w14:ligatures w14:val="none"/>
              </w:rPr>
            </w:pPr>
            <w:r w:rsidRPr="00941A1C">
              <w:rPr>
                <w:rFonts w:ascii="Arial" w:eastAsia="Times New Roman" w:hAnsi="Arial" w:cs="Arial"/>
                <w:b w:val="0"/>
                <w:bCs w:val="0"/>
                <w:kern w:val="0"/>
                <w:sz w:val="20"/>
                <w:szCs w:val="20"/>
                <w14:ligatures w14:val="none"/>
              </w:rPr>
              <w:t>Total organic matter (%)</w:t>
            </w:r>
          </w:p>
        </w:tc>
        <w:tc>
          <w:tcPr>
            <w:tcW w:w="0" w:type="auto"/>
            <w:hideMark/>
          </w:tcPr>
          <w:p w14:paraId="46C409E4" w14:textId="77777777" w:rsidR="00147D2A" w:rsidRPr="00941A1C" w:rsidRDefault="00147D2A" w:rsidP="002A265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0.00</w:t>
            </w:r>
          </w:p>
        </w:tc>
        <w:tc>
          <w:tcPr>
            <w:tcW w:w="0" w:type="auto"/>
            <w:hideMark/>
          </w:tcPr>
          <w:p w14:paraId="69BC54AE" w14:textId="77777777" w:rsidR="00147D2A" w:rsidRPr="00941A1C" w:rsidRDefault="00147D2A" w:rsidP="002A265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13.711</w:t>
            </w:r>
          </w:p>
        </w:tc>
      </w:tr>
    </w:tbl>
    <w:p w14:paraId="7D11710F" w14:textId="77777777" w:rsidR="00147D2A" w:rsidRPr="00941A1C" w:rsidRDefault="00147D2A" w:rsidP="00147D2A">
      <w:pPr>
        <w:spacing w:after="0" w:line="240" w:lineRule="auto"/>
        <w:jc w:val="both"/>
        <w:rPr>
          <w:rFonts w:ascii="Arial" w:eastAsia="Times New Roman" w:hAnsi="Arial" w:cs="Arial"/>
          <w:sz w:val="20"/>
          <w:szCs w:val="20"/>
          <w:lang w:eastAsia="fr-FR"/>
        </w:rPr>
      </w:pPr>
      <w:r w:rsidRPr="00941A1C">
        <w:rPr>
          <w:rFonts w:ascii="Arial" w:eastAsia="Times New Roman" w:hAnsi="Arial" w:cs="Arial"/>
          <w:bCs/>
          <w:sz w:val="20"/>
          <w:szCs w:val="20"/>
          <w:lang w:eastAsia="fr-FR"/>
        </w:rPr>
        <w:t>Source:</w:t>
      </w:r>
      <w:r w:rsidRPr="00941A1C">
        <w:rPr>
          <w:rFonts w:ascii="Arial" w:eastAsia="Times New Roman" w:hAnsi="Arial" w:cs="Arial"/>
          <w:b/>
          <w:sz w:val="20"/>
          <w:szCs w:val="20"/>
          <w:lang w:eastAsia="fr-FR"/>
        </w:rPr>
        <w:t xml:space="preserve"> </w:t>
      </w:r>
      <w:commentRangeStart w:id="9"/>
      <w:r w:rsidRPr="00941A1C">
        <w:rPr>
          <w:rFonts w:ascii="Arial" w:eastAsia="Times New Roman" w:hAnsi="Arial" w:cs="Arial"/>
          <w:sz w:val="20"/>
          <w:szCs w:val="20"/>
          <w:lang w:eastAsia="fr-FR"/>
        </w:rPr>
        <w:t>(INRAB, 2021)</w:t>
      </w:r>
      <w:commentRangeEnd w:id="7"/>
      <w:r w:rsidR="0015723A">
        <w:rPr>
          <w:rStyle w:val="CommentReference"/>
        </w:rPr>
        <w:commentReference w:id="7"/>
      </w:r>
      <w:commentRangeEnd w:id="9"/>
      <w:r w:rsidR="0051084E">
        <w:rPr>
          <w:rStyle w:val="CommentReference"/>
        </w:rPr>
        <w:commentReference w:id="9"/>
      </w:r>
    </w:p>
    <w:p w14:paraId="45DADBB7" w14:textId="77777777" w:rsidR="00147D2A" w:rsidRDefault="00147D2A" w:rsidP="003A08F7">
      <w:pPr>
        <w:spacing w:after="0" w:line="240" w:lineRule="auto"/>
        <w:jc w:val="both"/>
        <w:rPr>
          <w:rFonts w:ascii="Arial" w:hAnsi="Arial" w:cs="Arial"/>
          <w:sz w:val="20"/>
          <w:szCs w:val="20"/>
        </w:rPr>
      </w:pPr>
    </w:p>
    <w:p w14:paraId="4EAAB785" w14:textId="77777777" w:rsidR="00E21097" w:rsidRPr="00941A1C" w:rsidRDefault="00E21097" w:rsidP="003A08F7">
      <w:pPr>
        <w:spacing w:after="0" w:line="240" w:lineRule="auto"/>
        <w:jc w:val="both"/>
        <w:rPr>
          <w:rFonts w:ascii="Arial" w:hAnsi="Arial" w:cs="Arial"/>
          <w:sz w:val="20"/>
          <w:szCs w:val="20"/>
        </w:rPr>
      </w:pPr>
    </w:p>
    <w:p w14:paraId="0287CC93" w14:textId="3EF7ECA4" w:rsidR="008E0EF0" w:rsidRPr="00E21097" w:rsidRDefault="008E0EF0" w:rsidP="001F50E3">
      <w:pPr>
        <w:pStyle w:val="ListParagraph"/>
        <w:numPr>
          <w:ilvl w:val="1"/>
          <w:numId w:val="12"/>
        </w:numPr>
        <w:tabs>
          <w:tab w:val="left" w:pos="993"/>
        </w:tabs>
        <w:spacing w:after="0" w:line="240" w:lineRule="auto"/>
        <w:jc w:val="both"/>
        <w:rPr>
          <w:rFonts w:ascii="Arial" w:hAnsi="Arial" w:cs="Arial"/>
          <w:b/>
          <w:bCs/>
          <w:sz w:val="22"/>
          <w:szCs w:val="22"/>
        </w:rPr>
      </w:pPr>
      <w:r w:rsidRPr="00E21097">
        <w:rPr>
          <w:rFonts w:ascii="Arial" w:hAnsi="Arial" w:cs="Arial"/>
          <w:b/>
          <w:bCs/>
          <w:sz w:val="22"/>
          <w:szCs w:val="22"/>
        </w:rPr>
        <w:t xml:space="preserve">Experimental </w:t>
      </w:r>
      <w:r w:rsidR="008A45AA" w:rsidRPr="00E21097">
        <w:rPr>
          <w:rFonts w:ascii="Arial" w:hAnsi="Arial" w:cs="Arial"/>
          <w:b/>
          <w:bCs/>
          <w:sz w:val="22"/>
          <w:szCs w:val="22"/>
        </w:rPr>
        <w:t>d</w:t>
      </w:r>
      <w:r w:rsidRPr="00E21097">
        <w:rPr>
          <w:rFonts w:ascii="Arial" w:hAnsi="Arial" w:cs="Arial"/>
          <w:b/>
          <w:bCs/>
          <w:sz w:val="22"/>
          <w:szCs w:val="22"/>
        </w:rPr>
        <w:t>esign</w:t>
      </w:r>
      <w:r w:rsidR="008A45AA" w:rsidRPr="00E21097">
        <w:rPr>
          <w:rFonts w:ascii="Arial" w:hAnsi="Arial" w:cs="Arial"/>
          <w:b/>
          <w:bCs/>
          <w:sz w:val="22"/>
          <w:szCs w:val="22"/>
        </w:rPr>
        <w:t xml:space="preserve"> and management </w:t>
      </w:r>
    </w:p>
    <w:p w14:paraId="2EBFD8FA" w14:textId="77777777" w:rsidR="008E0EF0" w:rsidRPr="00941A1C" w:rsidRDefault="008E0EF0" w:rsidP="003A08F7">
      <w:pPr>
        <w:spacing w:after="0" w:line="240" w:lineRule="auto"/>
        <w:jc w:val="both"/>
        <w:rPr>
          <w:rFonts w:ascii="Arial" w:hAnsi="Arial" w:cs="Arial"/>
          <w:sz w:val="20"/>
          <w:szCs w:val="20"/>
        </w:rPr>
      </w:pPr>
      <w:r w:rsidRPr="00941A1C">
        <w:rPr>
          <w:rFonts w:ascii="Arial" w:hAnsi="Arial" w:cs="Arial"/>
          <w:sz w:val="20"/>
          <w:szCs w:val="20"/>
        </w:rPr>
        <w:t xml:space="preserve">The experiment was conducted using a split-plot design with two factors. The first factor, rice variety, included two (02) levels: IR841 and Sahel 108. The second factor consisted of a mixture of two (02) biofertilizers: 50% vermicompost tea (VCT) and 50% effective microorganisms (EM). This VCT+EM mixture </w:t>
      </w:r>
      <w:r w:rsidRPr="00941A1C">
        <w:rPr>
          <w:rFonts w:ascii="Arial" w:hAnsi="Arial" w:cs="Arial"/>
          <w:sz w:val="20"/>
          <w:szCs w:val="20"/>
        </w:rPr>
        <w:lastRenderedPageBreak/>
        <w:t>was applied at four (04) different doses. The combination of these two factors resulted in eight treatments (Table 2), each replicated in three blocks, for a total of 24 experimental units.</w:t>
      </w:r>
    </w:p>
    <w:p w14:paraId="10F3C3CB" w14:textId="77777777" w:rsidR="008E0EF0" w:rsidRDefault="008E0EF0" w:rsidP="003A08F7">
      <w:pPr>
        <w:spacing w:after="0" w:line="240" w:lineRule="auto"/>
        <w:jc w:val="both"/>
        <w:rPr>
          <w:rFonts w:ascii="Arial" w:hAnsi="Arial" w:cs="Arial"/>
          <w:sz w:val="20"/>
          <w:szCs w:val="20"/>
        </w:rPr>
      </w:pPr>
      <w:r w:rsidRPr="00941A1C">
        <w:rPr>
          <w:rFonts w:ascii="Arial" w:hAnsi="Arial" w:cs="Arial"/>
          <w:sz w:val="20"/>
          <w:szCs w:val="20"/>
        </w:rPr>
        <w:t>For the experiment, ten (10) polyethylene bags (40 cm x 40 cm) were used per treatment, i.e., 80 bags per block. Treatments were randomly assigned within each block. A spacing of 0.25 m was maintained between treatments of the same variety, 1 m between blocks, and 0.5 m between varieties to facilitate maintenance operations.</w:t>
      </w:r>
    </w:p>
    <w:p w14:paraId="2A1DC3B7" w14:textId="77777777" w:rsidR="00E21097" w:rsidRDefault="00E21097" w:rsidP="003A08F7">
      <w:pPr>
        <w:spacing w:after="0" w:line="240" w:lineRule="auto"/>
        <w:jc w:val="both"/>
        <w:rPr>
          <w:rFonts w:ascii="Arial" w:hAnsi="Arial" w:cs="Arial"/>
          <w:sz w:val="20"/>
          <w:szCs w:val="20"/>
        </w:rPr>
      </w:pPr>
    </w:p>
    <w:p w14:paraId="7D3756D7" w14:textId="77777777" w:rsidR="00147D2A" w:rsidRPr="00941A1C" w:rsidRDefault="00147D2A" w:rsidP="00147D2A">
      <w:pPr>
        <w:spacing w:after="0" w:line="240" w:lineRule="auto"/>
        <w:jc w:val="both"/>
        <w:rPr>
          <w:rFonts w:ascii="Arial" w:hAnsi="Arial" w:cs="Arial"/>
          <w:sz w:val="20"/>
          <w:szCs w:val="20"/>
        </w:rPr>
      </w:pPr>
      <w:r w:rsidRPr="00941A1C">
        <w:rPr>
          <w:rFonts w:ascii="Arial" w:hAnsi="Arial" w:cs="Arial"/>
          <w:b/>
          <w:bCs/>
          <w:sz w:val="20"/>
          <w:szCs w:val="20"/>
        </w:rPr>
        <w:t xml:space="preserve">Table 2 </w:t>
      </w:r>
      <w:r w:rsidRPr="00941A1C">
        <w:rPr>
          <w:rFonts w:ascii="Arial" w:hAnsi="Arial" w:cs="Arial"/>
          <w:sz w:val="20"/>
          <w:szCs w:val="20"/>
        </w:rPr>
        <w:t>Design of experimental treatments</w:t>
      </w:r>
    </w:p>
    <w:tbl>
      <w:tblPr>
        <w:tblStyle w:val="TableGrid"/>
        <w:tblW w:w="0" w:type="auto"/>
        <w:tblLook w:val="04A0" w:firstRow="1" w:lastRow="0" w:firstColumn="1" w:lastColumn="0" w:noHBand="0" w:noVBand="1"/>
      </w:tblPr>
      <w:tblGrid>
        <w:gridCol w:w="1704"/>
        <w:gridCol w:w="2686"/>
        <w:gridCol w:w="5006"/>
      </w:tblGrid>
      <w:tr w:rsidR="00147D2A" w:rsidRPr="00941A1C" w14:paraId="4EA6960F" w14:textId="77777777" w:rsidTr="002A2657">
        <w:tc>
          <w:tcPr>
            <w:tcW w:w="0" w:type="auto"/>
            <w:hideMark/>
          </w:tcPr>
          <w:p w14:paraId="4F0B6440" w14:textId="77777777" w:rsidR="00147D2A" w:rsidRPr="00941A1C" w:rsidRDefault="00147D2A" w:rsidP="002A2657">
            <w:pPr>
              <w:jc w:val="both"/>
              <w:rPr>
                <w:rFonts w:ascii="Arial" w:hAnsi="Arial" w:cs="Arial"/>
                <w:b/>
                <w:bCs/>
                <w:sz w:val="20"/>
                <w:szCs w:val="20"/>
              </w:rPr>
            </w:pPr>
            <w:r w:rsidRPr="00941A1C">
              <w:rPr>
                <w:rFonts w:ascii="Arial" w:hAnsi="Arial" w:cs="Arial"/>
                <w:b/>
                <w:bCs/>
                <w:sz w:val="20"/>
                <w:szCs w:val="20"/>
              </w:rPr>
              <w:t>Factors</w:t>
            </w:r>
          </w:p>
        </w:tc>
        <w:tc>
          <w:tcPr>
            <w:tcW w:w="2686" w:type="dxa"/>
            <w:hideMark/>
          </w:tcPr>
          <w:p w14:paraId="0311C5B1" w14:textId="77777777" w:rsidR="00147D2A" w:rsidRPr="00941A1C" w:rsidRDefault="00147D2A" w:rsidP="002A2657">
            <w:pPr>
              <w:jc w:val="both"/>
              <w:rPr>
                <w:rFonts w:ascii="Arial" w:hAnsi="Arial" w:cs="Arial"/>
                <w:b/>
                <w:bCs/>
                <w:sz w:val="20"/>
                <w:szCs w:val="20"/>
              </w:rPr>
            </w:pPr>
            <w:r w:rsidRPr="00941A1C">
              <w:rPr>
                <w:rFonts w:ascii="Arial" w:hAnsi="Arial" w:cs="Arial"/>
                <w:b/>
                <w:bCs/>
                <w:sz w:val="20"/>
                <w:szCs w:val="20"/>
              </w:rPr>
              <w:t>Levels</w:t>
            </w:r>
          </w:p>
        </w:tc>
        <w:tc>
          <w:tcPr>
            <w:tcW w:w="5006" w:type="dxa"/>
            <w:hideMark/>
          </w:tcPr>
          <w:p w14:paraId="5BD9D3FE" w14:textId="77777777" w:rsidR="00147D2A" w:rsidRPr="00941A1C" w:rsidRDefault="00147D2A" w:rsidP="002A2657">
            <w:pPr>
              <w:jc w:val="both"/>
              <w:rPr>
                <w:rFonts w:ascii="Arial" w:hAnsi="Arial" w:cs="Arial"/>
                <w:b/>
                <w:bCs/>
                <w:sz w:val="20"/>
                <w:szCs w:val="20"/>
              </w:rPr>
            </w:pPr>
            <w:r w:rsidRPr="00941A1C">
              <w:rPr>
                <w:rFonts w:ascii="Arial" w:hAnsi="Arial" w:cs="Arial"/>
                <w:b/>
                <w:bCs/>
                <w:sz w:val="20"/>
                <w:szCs w:val="20"/>
              </w:rPr>
              <w:t>Treatments</w:t>
            </w:r>
          </w:p>
        </w:tc>
      </w:tr>
      <w:tr w:rsidR="00147D2A" w:rsidRPr="00941A1C" w14:paraId="1C171EF6" w14:textId="77777777" w:rsidTr="002A2657">
        <w:tc>
          <w:tcPr>
            <w:tcW w:w="0" w:type="auto"/>
            <w:hideMark/>
          </w:tcPr>
          <w:p w14:paraId="67D7A5AC" w14:textId="77777777" w:rsidR="00147D2A" w:rsidRPr="00941A1C" w:rsidRDefault="00147D2A" w:rsidP="002A2657">
            <w:pPr>
              <w:jc w:val="both"/>
              <w:rPr>
                <w:rFonts w:ascii="Arial" w:hAnsi="Arial" w:cs="Arial"/>
                <w:sz w:val="20"/>
                <w:szCs w:val="20"/>
              </w:rPr>
            </w:pPr>
            <w:r w:rsidRPr="00941A1C">
              <w:rPr>
                <w:rFonts w:ascii="Arial" w:hAnsi="Arial" w:cs="Arial"/>
                <w:b/>
                <w:bCs/>
                <w:sz w:val="20"/>
                <w:szCs w:val="20"/>
              </w:rPr>
              <w:t>Factor 1: Rice Varieties</w:t>
            </w:r>
          </w:p>
        </w:tc>
        <w:tc>
          <w:tcPr>
            <w:tcW w:w="2686" w:type="dxa"/>
            <w:hideMark/>
          </w:tcPr>
          <w:p w14:paraId="56FBAAB9" w14:textId="77777777" w:rsidR="00147D2A" w:rsidRPr="00941A1C" w:rsidRDefault="00147D2A" w:rsidP="002A2657">
            <w:pPr>
              <w:jc w:val="both"/>
              <w:rPr>
                <w:rFonts w:ascii="Arial" w:hAnsi="Arial" w:cs="Arial"/>
                <w:sz w:val="20"/>
                <w:szCs w:val="20"/>
              </w:rPr>
            </w:pPr>
            <w:r w:rsidRPr="00941A1C">
              <w:rPr>
                <w:rFonts w:ascii="Arial" w:hAnsi="Arial" w:cs="Arial"/>
                <w:sz w:val="20"/>
                <w:szCs w:val="20"/>
              </w:rPr>
              <w:t>• IR841</w:t>
            </w:r>
          </w:p>
          <w:p w14:paraId="0FD162FC" w14:textId="77777777" w:rsidR="00147D2A" w:rsidRPr="00941A1C" w:rsidRDefault="00147D2A" w:rsidP="002A2657">
            <w:pPr>
              <w:jc w:val="both"/>
              <w:rPr>
                <w:rFonts w:ascii="Arial" w:hAnsi="Arial" w:cs="Arial"/>
                <w:sz w:val="20"/>
                <w:szCs w:val="20"/>
              </w:rPr>
            </w:pPr>
            <w:r w:rsidRPr="00941A1C">
              <w:rPr>
                <w:rFonts w:ascii="Arial" w:hAnsi="Arial" w:cs="Arial"/>
                <w:sz w:val="20"/>
                <w:szCs w:val="20"/>
              </w:rPr>
              <w:t>• Sahel 108</w:t>
            </w:r>
          </w:p>
        </w:tc>
        <w:tc>
          <w:tcPr>
            <w:tcW w:w="5006" w:type="dxa"/>
            <w:vMerge w:val="restart"/>
            <w:hideMark/>
          </w:tcPr>
          <w:p w14:paraId="6ECF26F9" w14:textId="77777777" w:rsidR="00147D2A" w:rsidRPr="00941A1C" w:rsidRDefault="00147D2A" w:rsidP="002A2657">
            <w:pPr>
              <w:jc w:val="both"/>
              <w:rPr>
                <w:rFonts w:ascii="Arial" w:hAnsi="Arial" w:cs="Arial"/>
                <w:sz w:val="20"/>
                <w:szCs w:val="20"/>
                <w:lang w:val="fr-FR"/>
              </w:rPr>
            </w:pPr>
            <w:r w:rsidRPr="00941A1C">
              <w:rPr>
                <w:rFonts w:ascii="Arial" w:hAnsi="Arial" w:cs="Arial"/>
                <w:sz w:val="20"/>
                <w:szCs w:val="20"/>
                <w:lang w:val="fr-FR"/>
              </w:rPr>
              <w:t>T1 = D0_IR841 ; T5 = D0_Sahel 108 T2 = D1_IR841 ; T6 = D1_Sahel 108 T3 = D2_IR841 ; T7 = D2_Sahel 108 T4 = D3_IR841 ; T8 = D3_Sahel 108</w:t>
            </w:r>
          </w:p>
        </w:tc>
      </w:tr>
      <w:tr w:rsidR="00147D2A" w:rsidRPr="00941A1C" w14:paraId="57222BFC" w14:textId="77777777" w:rsidTr="002A2657">
        <w:tc>
          <w:tcPr>
            <w:tcW w:w="0" w:type="auto"/>
            <w:hideMark/>
          </w:tcPr>
          <w:p w14:paraId="3E0B8AA0" w14:textId="77777777" w:rsidR="00147D2A" w:rsidRPr="00941A1C" w:rsidRDefault="00147D2A" w:rsidP="002A2657">
            <w:pPr>
              <w:jc w:val="both"/>
              <w:rPr>
                <w:rFonts w:ascii="Arial" w:hAnsi="Arial" w:cs="Arial"/>
                <w:sz w:val="20"/>
                <w:szCs w:val="20"/>
              </w:rPr>
            </w:pPr>
            <w:r w:rsidRPr="00941A1C">
              <w:rPr>
                <w:rFonts w:ascii="Arial" w:hAnsi="Arial" w:cs="Arial"/>
                <w:b/>
                <w:bCs/>
                <w:sz w:val="20"/>
                <w:szCs w:val="20"/>
              </w:rPr>
              <w:t>Factor 2: VCT+EM mixture</w:t>
            </w:r>
          </w:p>
        </w:tc>
        <w:tc>
          <w:tcPr>
            <w:tcW w:w="2686" w:type="dxa"/>
            <w:hideMark/>
          </w:tcPr>
          <w:p w14:paraId="5BD1EBFF" w14:textId="77777777" w:rsidR="00147D2A" w:rsidRPr="00941A1C" w:rsidRDefault="00147D2A" w:rsidP="002A2657">
            <w:pPr>
              <w:jc w:val="both"/>
              <w:rPr>
                <w:rFonts w:ascii="Arial" w:hAnsi="Arial" w:cs="Arial"/>
                <w:sz w:val="20"/>
                <w:szCs w:val="20"/>
              </w:rPr>
            </w:pPr>
            <w:r w:rsidRPr="00941A1C">
              <w:rPr>
                <w:rFonts w:ascii="Arial" w:hAnsi="Arial" w:cs="Arial"/>
                <w:sz w:val="20"/>
                <w:szCs w:val="20"/>
              </w:rPr>
              <w:t xml:space="preserve">• D0 = 0 ml/hill </w:t>
            </w:r>
          </w:p>
          <w:p w14:paraId="1F57879B" w14:textId="77777777" w:rsidR="00147D2A" w:rsidRPr="00941A1C" w:rsidRDefault="00147D2A" w:rsidP="002A2657">
            <w:pPr>
              <w:jc w:val="both"/>
              <w:rPr>
                <w:rFonts w:ascii="Arial" w:hAnsi="Arial" w:cs="Arial"/>
                <w:sz w:val="20"/>
                <w:szCs w:val="20"/>
              </w:rPr>
            </w:pPr>
            <w:r w:rsidRPr="00941A1C">
              <w:rPr>
                <w:rFonts w:ascii="Arial" w:hAnsi="Arial" w:cs="Arial"/>
                <w:sz w:val="20"/>
                <w:szCs w:val="20"/>
              </w:rPr>
              <w:t xml:space="preserve">• D1 = 10 ml/hill </w:t>
            </w:r>
          </w:p>
          <w:p w14:paraId="7BFA0359" w14:textId="77777777" w:rsidR="00147D2A" w:rsidRPr="00941A1C" w:rsidRDefault="00147D2A" w:rsidP="002A2657">
            <w:pPr>
              <w:jc w:val="both"/>
              <w:rPr>
                <w:rFonts w:ascii="Arial" w:hAnsi="Arial" w:cs="Arial"/>
                <w:sz w:val="20"/>
                <w:szCs w:val="20"/>
              </w:rPr>
            </w:pPr>
            <w:r w:rsidRPr="00941A1C">
              <w:rPr>
                <w:rFonts w:ascii="Arial" w:hAnsi="Arial" w:cs="Arial"/>
                <w:sz w:val="20"/>
                <w:szCs w:val="20"/>
              </w:rPr>
              <w:t xml:space="preserve">• D2 = 15 ml/hill </w:t>
            </w:r>
          </w:p>
          <w:p w14:paraId="415F5675" w14:textId="77777777" w:rsidR="00147D2A" w:rsidRPr="00941A1C" w:rsidRDefault="00147D2A" w:rsidP="002A2657">
            <w:pPr>
              <w:jc w:val="both"/>
              <w:rPr>
                <w:rFonts w:ascii="Arial" w:hAnsi="Arial" w:cs="Arial"/>
                <w:sz w:val="20"/>
                <w:szCs w:val="20"/>
              </w:rPr>
            </w:pPr>
            <w:r w:rsidRPr="00941A1C">
              <w:rPr>
                <w:rFonts w:ascii="Arial" w:hAnsi="Arial" w:cs="Arial"/>
                <w:sz w:val="20"/>
                <w:szCs w:val="20"/>
              </w:rPr>
              <w:t>• D3 = 20 ml/hill</w:t>
            </w:r>
          </w:p>
        </w:tc>
        <w:tc>
          <w:tcPr>
            <w:tcW w:w="5006" w:type="dxa"/>
            <w:vMerge/>
            <w:hideMark/>
          </w:tcPr>
          <w:p w14:paraId="01849A5A" w14:textId="77777777" w:rsidR="00147D2A" w:rsidRPr="00941A1C" w:rsidRDefault="00147D2A" w:rsidP="002A2657">
            <w:pPr>
              <w:jc w:val="both"/>
              <w:rPr>
                <w:rFonts w:ascii="Arial" w:hAnsi="Arial" w:cs="Arial"/>
                <w:sz w:val="20"/>
                <w:szCs w:val="20"/>
              </w:rPr>
            </w:pPr>
          </w:p>
        </w:tc>
      </w:tr>
    </w:tbl>
    <w:p w14:paraId="753540DA" w14:textId="77777777" w:rsidR="00E21097" w:rsidRPr="00941A1C" w:rsidRDefault="00E21097" w:rsidP="003A08F7">
      <w:pPr>
        <w:spacing w:after="0" w:line="240" w:lineRule="auto"/>
        <w:jc w:val="both"/>
        <w:rPr>
          <w:rFonts w:ascii="Arial" w:hAnsi="Arial" w:cs="Arial"/>
          <w:sz w:val="20"/>
          <w:szCs w:val="20"/>
        </w:rPr>
      </w:pPr>
    </w:p>
    <w:p w14:paraId="41DD8F7A" w14:textId="640F6DE6" w:rsidR="00870F91" w:rsidRPr="00E21097" w:rsidRDefault="00870F91" w:rsidP="001F50E3">
      <w:pPr>
        <w:pStyle w:val="ListParagraph"/>
        <w:numPr>
          <w:ilvl w:val="1"/>
          <w:numId w:val="12"/>
        </w:numPr>
        <w:tabs>
          <w:tab w:val="left" w:pos="1134"/>
        </w:tabs>
        <w:spacing w:after="0" w:line="240" w:lineRule="auto"/>
        <w:jc w:val="both"/>
        <w:rPr>
          <w:rFonts w:ascii="Arial" w:hAnsi="Arial" w:cs="Arial"/>
          <w:b/>
          <w:bCs/>
          <w:sz w:val="22"/>
          <w:szCs w:val="22"/>
        </w:rPr>
      </w:pPr>
      <w:r w:rsidRPr="00E21097">
        <w:rPr>
          <w:rFonts w:ascii="Arial" w:hAnsi="Arial" w:cs="Arial"/>
          <w:b/>
          <w:bCs/>
          <w:sz w:val="22"/>
          <w:szCs w:val="22"/>
        </w:rPr>
        <w:t xml:space="preserve">Trial </w:t>
      </w:r>
      <w:r w:rsidR="001C1D76" w:rsidRPr="00E21097">
        <w:rPr>
          <w:rFonts w:ascii="Arial" w:hAnsi="Arial" w:cs="Arial"/>
          <w:b/>
          <w:bCs/>
          <w:sz w:val="22"/>
          <w:szCs w:val="22"/>
        </w:rPr>
        <w:t>s</w:t>
      </w:r>
      <w:r w:rsidRPr="00E21097">
        <w:rPr>
          <w:rFonts w:ascii="Arial" w:hAnsi="Arial" w:cs="Arial"/>
          <w:b/>
          <w:bCs/>
          <w:sz w:val="22"/>
          <w:szCs w:val="22"/>
        </w:rPr>
        <w:t xml:space="preserve">etup </w:t>
      </w:r>
      <w:r w:rsidR="001C1D76" w:rsidRPr="00E21097">
        <w:rPr>
          <w:rFonts w:ascii="Arial" w:hAnsi="Arial" w:cs="Arial"/>
          <w:b/>
          <w:bCs/>
          <w:sz w:val="22"/>
          <w:szCs w:val="22"/>
        </w:rPr>
        <w:t>o</w:t>
      </w:r>
      <w:r w:rsidRPr="00E21097">
        <w:rPr>
          <w:rFonts w:ascii="Arial" w:hAnsi="Arial" w:cs="Arial"/>
          <w:b/>
          <w:bCs/>
          <w:sz w:val="22"/>
          <w:szCs w:val="22"/>
        </w:rPr>
        <w:t>perations</w:t>
      </w:r>
    </w:p>
    <w:p w14:paraId="6BD61BD4" w14:textId="19766FE6" w:rsidR="00870F91" w:rsidRPr="00941A1C" w:rsidRDefault="00870F91" w:rsidP="003A08F7">
      <w:pPr>
        <w:pStyle w:val="ListParagraph"/>
        <w:numPr>
          <w:ilvl w:val="0"/>
          <w:numId w:val="4"/>
        </w:numPr>
        <w:spacing w:after="0" w:line="240" w:lineRule="auto"/>
        <w:jc w:val="both"/>
        <w:rPr>
          <w:rFonts w:ascii="Arial" w:hAnsi="Arial" w:cs="Arial"/>
          <w:sz w:val="20"/>
          <w:szCs w:val="20"/>
        </w:rPr>
      </w:pPr>
      <w:commentRangeStart w:id="10"/>
      <w:r w:rsidRPr="00941A1C">
        <w:rPr>
          <w:rFonts w:ascii="Arial" w:hAnsi="Arial" w:cs="Arial"/>
          <w:b/>
          <w:bCs/>
          <w:sz w:val="20"/>
          <w:szCs w:val="20"/>
        </w:rPr>
        <w:t>Basal fertilization</w:t>
      </w:r>
      <w:r w:rsidRPr="00941A1C">
        <w:rPr>
          <w:rFonts w:ascii="Arial" w:hAnsi="Arial" w:cs="Arial"/>
          <w:sz w:val="20"/>
          <w:szCs w:val="20"/>
        </w:rPr>
        <w:t xml:space="preserve">: A basal dose of vermicompost was applied two weeks before transplanting in polyethylene bags previously filled with topsoil, at a rate of 62 g per </w:t>
      </w:r>
      <w:r w:rsidR="00B058EC" w:rsidRPr="00941A1C">
        <w:rPr>
          <w:rFonts w:ascii="Arial" w:hAnsi="Arial" w:cs="Arial"/>
          <w:sz w:val="20"/>
          <w:szCs w:val="20"/>
        </w:rPr>
        <w:t>bag</w:t>
      </w:r>
      <w:r w:rsidRPr="00941A1C">
        <w:rPr>
          <w:rFonts w:ascii="Arial" w:hAnsi="Arial" w:cs="Arial"/>
          <w:sz w:val="20"/>
          <w:szCs w:val="20"/>
        </w:rPr>
        <w:t>.</w:t>
      </w:r>
      <w:commentRangeEnd w:id="10"/>
      <w:r w:rsidR="0015723A">
        <w:rPr>
          <w:rStyle w:val="CommentReference"/>
        </w:rPr>
        <w:commentReference w:id="10"/>
      </w:r>
    </w:p>
    <w:p w14:paraId="0FF68310" w14:textId="228D813A" w:rsidR="00870F91" w:rsidRPr="00941A1C" w:rsidRDefault="00870F91" w:rsidP="003A08F7">
      <w:pPr>
        <w:pStyle w:val="ListParagraph"/>
        <w:numPr>
          <w:ilvl w:val="0"/>
          <w:numId w:val="4"/>
        </w:numPr>
        <w:spacing w:after="0" w:line="240" w:lineRule="auto"/>
        <w:jc w:val="both"/>
        <w:rPr>
          <w:rFonts w:ascii="Arial" w:hAnsi="Arial" w:cs="Arial"/>
          <w:sz w:val="20"/>
          <w:szCs w:val="20"/>
        </w:rPr>
      </w:pPr>
      <w:r w:rsidRPr="00941A1C">
        <w:rPr>
          <w:rFonts w:ascii="Arial" w:hAnsi="Arial" w:cs="Arial"/>
          <w:b/>
          <w:bCs/>
          <w:sz w:val="20"/>
          <w:szCs w:val="20"/>
        </w:rPr>
        <w:t xml:space="preserve">Nursery </w:t>
      </w:r>
      <w:r w:rsidR="005B7A12" w:rsidRPr="00941A1C">
        <w:rPr>
          <w:rFonts w:ascii="Arial" w:hAnsi="Arial" w:cs="Arial"/>
          <w:b/>
          <w:bCs/>
          <w:sz w:val="20"/>
          <w:szCs w:val="20"/>
        </w:rPr>
        <w:t>establishment</w:t>
      </w:r>
      <w:r w:rsidR="005B7A12" w:rsidRPr="00941A1C">
        <w:rPr>
          <w:rFonts w:ascii="Arial" w:hAnsi="Arial" w:cs="Arial"/>
          <w:sz w:val="20"/>
          <w:szCs w:val="20"/>
        </w:rPr>
        <w:t>:</w:t>
      </w:r>
      <w:r w:rsidRPr="00941A1C">
        <w:rPr>
          <w:rFonts w:ascii="Arial" w:hAnsi="Arial" w:cs="Arial"/>
          <w:sz w:val="20"/>
          <w:szCs w:val="20"/>
        </w:rPr>
        <w:t xml:space="preserve"> Seeds of both rice varieties were soaked separately in water for 24 hours. The soaked seeds were then drained and wrapped in cloth to create a </w:t>
      </w:r>
      <w:proofErr w:type="spellStart"/>
      <w:r w:rsidRPr="00941A1C">
        <w:rPr>
          <w:rFonts w:ascii="Arial" w:hAnsi="Arial" w:cs="Arial"/>
          <w:sz w:val="20"/>
          <w:szCs w:val="20"/>
        </w:rPr>
        <w:t>favorable</w:t>
      </w:r>
      <w:proofErr w:type="spellEnd"/>
      <w:r w:rsidRPr="00941A1C">
        <w:rPr>
          <w:rFonts w:ascii="Arial" w:hAnsi="Arial" w:cs="Arial"/>
          <w:sz w:val="20"/>
          <w:szCs w:val="20"/>
        </w:rPr>
        <w:t xml:space="preserve"> environment for germination. This stage lasted 48 hours and promoted the emergence of young shoots. Pre-germinated seeds were then sown on a 1 m² seedbed.</w:t>
      </w:r>
    </w:p>
    <w:p w14:paraId="7F0EB7C7" w14:textId="7631F146" w:rsidR="00870F91" w:rsidRPr="00941A1C" w:rsidRDefault="00870F91" w:rsidP="003A08F7">
      <w:pPr>
        <w:pStyle w:val="ListParagraph"/>
        <w:numPr>
          <w:ilvl w:val="0"/>
          <w:numId w:val="4"/>
        </w:numPr>
        <w:spacing w:after="0" w:line="240" w:lineRule="auto"/>
        <w:jc w:val="both"/>
        <w:rPr>
          <w:rFonts w:ascii="Arial" w:hAnsi="Arial" w:cs="Arial"/>
          <w:sz w:val="20"/>
          <w:szCs w:val="20"/>
        </w:rPr>
      </w:pPr>
      <w:r w:rsidRPr="00941A1C">
        <w:rPr>
          <w:rFonts w:ascii="Arial" w:hAnsi="Arial" w:cs="Arial"/>
          <w:b/>
          <w:bCs/>
          <w:sz w:val="20"/>
          <w:szCs w:val="20"/>
        </w:rPr>
        <w:t>Transplanting</w:t>
      </w:r>
      <w:r w:rsidRPr="00941A1C">
        <w:rPr>
          <w:rFonts w:ascii="Arial" w:hAnsi="Arial" w:cs="Arial"/>
          <w:sz w:val="20"/>
          <w:szCs w:val="20"/>
        </w:rPr>
        <w:t xml:space="preserve">: </w:t>
      </w:r>
      <w:r w:rsidR="00B058EC" w:rsidRPr="00941A1C">
        <w:rPr>
          <w:rFonts w:ascii="Arial" w:hAnsi="Arial" w:cs="Arial"/>
          <w:sz w:val="20"/>
          <w:szCs w:val="20"/>
        </w:rPr>
        <w:t>8</w:t>
      </w:r>
      <w:r w:rsidRPr="00941A1C">
        <w:rPr>
          <w:rFonts w:ascii="Arial" w:hAnsi="Arial" w:cs="Arial"/>
          <w:sz w:val="20"/>
          <w:szCs w:val="20"/>
        </w:rPr>
        <w:t xml:space="preserve">-day-old seedlings of each rice variety were transplanted into </w:t>
      </w:r>
      <w:r w:rsidR="00B058EC" w:rsidRPr="00941A1C">
        <w:rPr>
          <w:rFonts w:ascii="Arial" w:hAnsi="Arial" w:cs="Arial"/>
          <w:sz w:val="20"/>
          <w:szCs w:val="20"/>
        </w:rPr>
        <w:t>bag</w:t>
      </w:r>
      <w:r w:rsidRPr="00941A1C">
        <w:rPr>
          <w:rFonts w:ascii="Arial" w:hAnsi="Arial" w:cs="Arial"/>
          <w:sz w:val="20"/>
          <w:szCs w:val="20"/>
        </w:rPr>
        <w:t xml:space="preserve"> (40 cm x 40 cm) with a 10 kg capacity of </w:t>
      </w:r>
      <w:r w:rsidR="00B058EC" w:rsidRPr="00941A1C">
        <w:rPr>
          <w:rFonts w:ascii="Arial" w:hAnsi="Arial" w:cs="Arial"/>
          <w:sz w:val="20"/>
          <w:szCs w:val="20"/>
        </w:rPr>
        <w:t>top</w:t>
      </w:r>
      <w:r w:rsidRPr="00941A1C">
        <w:rPr>
          <w:rFonts w:ascii="Arial" w:hAnsi="Arial" w:cs="Arial"/>
          <w:sz w:val="20"/>
          <w:szCs w:val="20"/>
        </w:rPr>
        <w:t>soil, at a rate of one plant per bag.</w:t>
      </w:r>
    </w:p>
    <w:p w14:paraId="72AD4B9F" w14:textId="6FA50AAE" w:rsidR="00870F91" w:rsidRDefault="001C1D76" w:rsidP="003A08F7">
      <w:pPr>
        <w:pStyle w:val="ListParagraph"/>
        <w:numPr>
          <w:ilvl w:val="0"/>
          <w:numId w:val="4"/>
        </w:numPr>
        <w:spacing w:after="0" w:line="240" w:lineRule="auto"/>
        <w:jc w:val="both"/>
        <w:rPr>
          <w:rFonts w:ascii="Arial" w:hAnsi="Arial" w:cs="Arial"/>
          <w:sz w:val="20"/>
          <w:szCs w:val="20"/>
        </w:rPr>
      </w:pPr>
      <w:r w:rsidRPr="00941A1C">
        <w:rPr>
          <w:rFonts w:ascii="Arial" w:hAnsi="Arial" w:cs="Arial"/>
          <w:b/>
          <w:bCs/>
          <w:sz w:val="20"/>
          <w:szCs w:val="20"/>
        </w:rPr>
        <w:t>Watering and weeding</w:t>
      </w:r>
      <w:r w:rsidR="00870F91" w:rsidRPr="00941A1C">
        <w:rPr>
          <w:rFonts w:ascii="Arial" w:hAnsi="Arial" w:cs="Arial"/>
          <w:sz w:val="20"/>
          <w:szCs w:val="20"/>
        </w:rPr>
        <w:t>: Watering was carried out twice daily (morning and evening), except on rainy days. Weeding was done every two weeks to prevent competition between rice plants and weeds.</w:t>
      </w:r>
    </w:p>
    <w:p w14:paraId="5A078FA9" w14:textId="77777777" w:rsidR="00E21097" w:rsidRPr="00941A1C" w:rsidRDefault="00E21097" w:rsidP="00E21097">
      <w:pPr>
        <w:pStyle w:val="ListParagraph"/>
        <w:spacing w:after="0" w:line="240" w:lineRule="auto"/>
        <w:jc w:val="both"/>
        <w:rPr>
          <w:rFonts w:ascii="Arial" w:hAnsi="Arial" w:cs="Arial"/>
          <w:sz w:val="20"/>
          <w:szCs w:val="20"/>
        </w:rPr>
      </w:pPr>
    </w:p>
    <w:p w14:paraId="5A039123" w14:textId="6FE560FB" w:rsidR="00870F91" w:rsidRPr="00E21097" w:rsidRDefault="00870F91" w:rsidP="001F50E3">
      <w:pPr>
        <w:pStyle w:val="ListParagraph"/>
        <w:numPr>
          <w:ilvl w:val="1"/>
          <w:numId w:val="12"/>
        </w:numPr>
        <w:tabs>
          <w:tab w:val="left" w:pos="1134"/>
        </w:tabs>
        <w:spacing w:after="0" w:line="240" w:lineRule="auto"/>
        <w:jc w:val="both"/>
        <w:rPr>
          <w:rFonts w:ascii="Arial" w:hAnsi="Arial" w:cs="Arial"/>
          <w:b/>
          <w:bCs/>
          <w:sz w:val="22"/>
          <w:szCs w:val="22"/>
        </w:rPr>
      </w:pPr>
      <w:r w:rsidRPr="00E21097">
        <w:rPr>
          <w:rFonts w:ascii="Arial" w:hAnsi="Arial" w:cs="Arial"/>
          <w:b/>
          <w:bCs/>
          <w:sz w:val="22"/>
          <w:szCs w:val="22"/>
        </w:rPr>
        <w:t>Fertilization of rice plants in polyethylene Bags</w:t>
      </w:r>
    </w:p>
    <w:p w14:paraId="55E3D5BD" w14:textId="42497B95" w:rsidR="00870F91" w:rsidRPr="00941A1C" w:rsidRDefault="00870F91" w:rsidP="003A08F7">
      <w:pPr>
        <w:spacing w:after="0" w:line="240" w:lineRule="auto"/>
        <w:jc w:val="both"/>
        <w:rPr>
          <w:rFonts w:ascii="Arial" w:hAnsi="Arial" w:cs="Arial"/>
          <w:sz w:val="20"/>
          <w:szCs w:val="20"/>
        </w:rPr>
      </w:pPr>
      <w:r w:rsidRPr="00941A1C">
        <w:rPr>
          <w:rFonts w:ascii="Arial" w:hAnsi="Arial" w:cs="Arial"/>
          <w:sz w:val="20"/>
          <w:szCs w:val="20"/>
        </w:rPr>
        <w:t xml:space="preserve">Fertilization consisted of applying different doses of the VCT+EM mixture to rice plants of the two tested varieties. Two applications were </w:t>
      </w:r>
      <w:r w:rsidR="00B505EE" w:rsidRPr="00941A1C">
        <w:rPr>
          <w:rFonts w:ascii="Arial" w:hAnsi="Arial" w:cs="Arial"/>
          <w:sz w:val="20"/>
          <w:szCs w:val="20"/>
        </w:rPr>
        <w:t xml:space="preserve">  </w:t>
      </w:r>
      <w:r w:rsidR="006F6B97" w:rsidRPr="00941A1C">
        <w:rPr>
          <w:rFonts w:ascii="Arial" w:hAnsi="Arial" w:cs="Arial"/>
          <w:sz w:val="20"/>
          <w:szCs w:val="20"/>
        </w:rPr>
        <w:t>performed:</w:t>
      </w:r>
    </w:p>
    <w:p w14:paraId="208B8E53" w14:textId="69BEC1CC" w:rsidR="00870F91" w:rsidRPr="00941A1C" w:rsidRDefault="00870F91" w:rsidP="003A08F7">
      <w:pPr>
        <w:pStyle w:val="ListParagraph"/>
        <w:numPr>
          <w:ilvl w:val="0"/>
          <w:numId w:val="5"/>
        </w:numPr>
        <w:spacing w:after="0" w:line="240" w:lineRule="auto"/>
        <w:jc w:val="both"/>
        <w:rPr>
          <w:rFonts w:ascii="Arial" w:hAnsi="Arial" w:cs="Arial"/>
          <w:sz w:val="20"/>
          <w:szCs w:val="20"/>
        </w:rPr>
      </w:pPr>
      <w:r w:rsidRPr="00941A1C">
        <w:rPr>
          <w:rFonts w:ascii="Arial" w:hAnsi="Arial" w:cs="Arial"/>
          <w:sz w:val="20"/>
          <w:szCs w:val="20"/>
        </w:rPr>
        <w:t>The first application occurred at the tillering stage (i.e., three weeks after transplanting) (Fig</w:t>
      </w:r>
      <w:r w:rsidR="00C05405" w:rsidRPr="00941A1C">
        <w:rPr>
          <w:rFonts w:ascii="Arial" w:hAnsi="Arial" w:cs="Arial"/>
          <w:sz w:val="20"/>
          <w:szCs w:val="20"/>
        </w:rPr>
        <w:t>.</w:t>
      </w:r>
      <w:r w:rsidRPr="00941A1C">
        <w:rPr>
          <w:rFonts w:ascii="Arial" w:hAnsi="Arial" w:cs="Arial"/>
          <w:sz w:val="20"/>
          <w:szCs w:val="20"/>
        </w:rPr>
        <w:t xml:space="preserve"> </w:t>
      </w:r>
      <w:r w:rsidR="00921988" w:rsidRPr="00941A1C">
        <w:rPr>
          <w:rFonts w:ascii="Arial" w:hAnsi="Arial" w:cs="Arial"/>
          <w:sz w:val="20"/>
          <w:szCs w:val="20"/>
        </w:rPr>
        <w:t>1</w:t>
      </w:r>
      <w:r w:rsidRPr="00941A1C">
        <w:rPr>
          <w:rFonts w:ascii="Arial" w:hAnsi="Arial" w:cs="Arial"/>
          <w:sz w:val="20"/>
          <w:szCs w:val="20"/>
        </w:rPr>
        <w:t>a).</w:t>
      </w:r>
    </w:p>
    <w:p w14:paraId="24DFD7C0" w14:textId="2C3EABC4" w:rsidR="00870F91" w:rsidRPr="00941A1C" w:rsidRDefault="00870F91" w:rsidP="003A08F7">
      <w:pPr>
        <w:pStyle w:val="ListParagraph"/>
        <w:numPr>
          <w:ilvl w:val="0"/>
          <w:numId w:val="5"/>
        </w:numPr>
        <w:spacing w:after="0" w:line="240" w:lineRule="auto"/>
        <w:jc w:val="both"/>
        <w:rPr>
          <w:rFonts w:ascii="Arial" w:hAnsi="Arial" w:cs="Arial"/>
          <w:sz w:val="20"/>
          <w:szCs w:val="20"/>
        </w:rPr>
      </w:pPr>
      <w:r w:rsidRPr="00941A1C">
        <w:rPr>
          <w:rFonts w:ascii="Arial" w:hAnsi="Arial" w:cs="Arial"/>
          <w:sz w:val="20"/>
          <w:szCs w:val="20"/>
        </w:rPr>
        <w:t xml:space="preserve">The second application was </w:t>
      </w:r>
      <w:r w:rsidR="00F81722" w:rsidRPr="00941A1C">
        <w:rPr>
          <w:rFonts w:ascii="Arial" w:hAnsi="Arial" w:cs="Arial"/>
          <w:sz w:val="20"/>
          <w:szCs w:val="20"/>
        </w:rPr>
        <w:t xml:space="preserve">performed </w:t>
      </w:r>
      <w:r w:rsidRPr="00941A1C">
        <w:rPr>
          <w:rFonts w:ascii="Arial" w:hAnsi="Arial" w:cs="Arial"/>
          <w:sz w:val="20"/>
          <w:szCs w:val="20"/>
        </w:rPr>
        <w:t>at the panicle initiation stage (i.e., 45 days after transplanting).</w:t>
      </w:r>
    </w:p>
    <w:p w14:paraId="3A64B32C" w14:textId="7E3BA4A1" w:rsidR="00870F91" w:rsidRDefault="00870F91" w:rsidP="003A08F7">
      <w:pPr>
        <w:spacing w:after="0" w:line="240" w:lineRule="auto"/>
        <w:jc w:val="both"/>
        <w:rPr>
          <w:rFonts w:ascii="Arial" w:hAnsi="Arial" w:cs="Arial"/>
          <w:sz w:val="20"/>
          <w:szCs w:val="20"/>
        </w:rPr>
      </w:pPr>
      <w:r w:rsidRPr="00941A1C">
        <w:rPr>
          <w:rFonts w:ascii="Arial" w:hAnsi="Arial" w:cs="Arial"/>
          <w:sz w:val="20"/>
          <w:szCs w:val="20"/>
        </w:rPr>
        <w:t>Each dose of the VCT+EM mixture (Fig</w:t>
      </w:r>
      <w:r w:rsidR="00C05405" w:rsidRPr="00941A1C">
        <w:rPr>
          <w:rFonts w:ascii="Arial" w:hAnsi="Arial" w:cs="Arial"/>
          <w:sz w:val="20"/>
          <w:szCs w:val="20"/>
        </w:rPr>
        <w:t>.</w:t>
      </w:r>
      <w:r w:rsidRPr="00941A1C">
        <w:rPr>
          <w:rFonts w:ascii="Arial" w:hAnsi="Arial" w:cs="Arial"/>
          <w:sz w:val="20"/>
          <w:szCs w:val="20"/>
        </w:rPr>
        <w:t xml:space="preserve"> </w:t>
      </w:r>
      <w:r w:rsidR="00921988" w:rsidRPr="00941A1C">
        <w:rPr>
          <w:rFonts w:ascii="Arial" w:hAnsi="Arial" w:cs="Arial"/>
          <w:sz w:val="20"/>
          <w:szCs w:val="20"/>
        </w:rPr>
        <w:t>1</w:t>
      </w:r>
      <w:r w:rsidRPr="00941A1C">
        <w:rPr>
          <w:rFonts w:ascii="Arial" w:hAnsi="Arial" w:cs="Arial"/>
          <w:sz w:val="20"/>
          <w:szCs w:val="20"/>
        </w:rPr>
        <w:t xml:space="preserve">b) was drawn using a </w:t>
      </w:r>
      <w:r w:rsidR="006F6B97" w:rsidRPr="00941A1C">
        <w:rPr>
          <w:rFonts w:ascii="Arial" w:hAnsi="Arial" w:cs="Arial"/>
          <w:sz w:val="20"/>
          <w:szCs w:val="20"/>
        </w:rPr>
        <w:t>10-c.c.</w:t>
      </w:r>
      <w:r w:rsidRPr="00941A1C">
        <w:rPr>
          <w:rFonts w:ascii="Arial" w:hAnsi="Arial" w:cs="Arial"/>
          <w:sz w:val="20"/>
          <w:szCs w:val="20"/>
        </w:rPr>
        <w:t xml:space="preserve"> syringe and applied directly to the collar of each rice plant (Fig</w:t>
      </w:r>
      <w:r w:rsidR="00C05405" w:rsidRPr="00941A1C">
        <w:rPr>
          <w:rFonts w:ascii="Arial" w:hAnsi="Arial" w:cs="Arial"/>
          <w:sz w:val="20"/>
          <w:szCs w:val="20"/>
        </w:rPr>
        <w:t xml:space="preserve">. </w:t>
      </w:r>
      <w:r w:rsidR="00921988" w:rsidRPr="00941A1C">
        <w:rPr>
          <w:rFonts w:ascii="Arial" w:hAnsi="Arial" w:cs="Arial"/>
          <w:sz w:val="20"/>
          <w:szCs w:val="20"/>
        </w:rPr>
        <w:t>1</w:t>
      </w:r>
      <w:r w:rsidRPr="00941A1C">
        <w:rPr>
          <w:rFonts w:ascii="Arial" w:hAnsi="Arial" w:cs="Arial"/>
          <w:sz w:val="20"/>
          <w:szCs w:val="20"/>
        </w:rPr>
        <w:t>c).</w:t>
      </w:r>
    </w:p>
    <w:p w14:paraId="43D271F0" w14:textId="7B69CE5D" w:rsidR="00870F91" w:rsidRPr="00941A1C" w:rsidRDefault="00870F91" w:rsidP="003A08F7">
      <w:pPr>
        <w:spacing w:after="0" w:line="240" w:lineRule="auto"/>
        <w:jc w:val="both"/>
        <w:rPr>
          <w:rFonts w:ascii="Arial" w:hAnsi="Arial" w:cs="Arial"/>
          <w:sz w:val="20"/>
          <w:szCs w:val="20"/>
        </w:rPr>
      </w:pPr>
      <w:r w:rsidRPr="00941A1C">
        <w:rPr>
          <w:rFonts w:ascii="Arial" w:hAnsi="Arial" w:cs="Arial"/>
          <w:noProof/>
          <w:sz w:val="20"/>
          <w:szCs w:val="20"/>
        </w:rPr>
        <w:lastRenderedPageBreak/>
        <w:drawing>
          <wp:inline distT="0" distB="0" distL="0" distR="0" wp14:anchorId="251EBF3F" wp14:editId="2F84EDD6">
            <wp:extent cx="3375660" cy="3701886"/>
            <wp:effectExtent l="0" t="0" r="0" b="0"/>
            <wp:docPr id="3599600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60084" name=""/>
                    <pic:cNvPicPr/>
                  </pic:nvPicPr>
                  <pic:blipFill>
                    <a:blip r:embed="rId11"/>
                    <a:stretch>
                      <a:fillRect/>
                    </a:stretch>
                  </pic:blipFill>
                  <pic:spPr>
                    <a:xfrm>
                      <a:off x="0" y="0"/>
                      <a:ext cx="3375660" cy="3701886"/>
                    </a:xfrm>
                    <a:prstGeom prst="rect">
                      <a:avLst/>
                    </a:prstGeom>
                  </pic:spPr>
                </pic:pic>
              </a:graphicData>
            </a:graphic>
          </wp:inline>
        </w:drawing>
      </w:r>
    </w:p>
    <w:p w14:paraId="0C1CD73A" w14:textId="05CB1EB8" w:rsidR="00870F91" w:rsidRPr="00941A1C" w:rsidRDefault="00870F91" w:rsidP="003A08F7">
      <w:pPr>
        <w:spacing w:after="0" w:line="240" w:lineRule="auto"/>
        <w:jc w:val="both"/>
        <w:rPr>
          <w:rFonts w:ascii="Arial" w:hAnsi="Arial" w:cs="Arial"/>
          <w:sz w:val="20"/>
          <w:szCs w:val="20"/>
        </w:rPr>
      </w:pPr>
      <w:commentRangeStart w:id="11"/>
      <w:r w:rsidRPr="00941A1C">
        <w:rPr>
          <w:rFonts w:ascii="Arial" w:hAnsi="Arial" w:cs="Arial"/>
          <w:b/>
          <w:bCs/>
          <w:sz w:val="20"/>
          <w:szCs w:val="20"/>
        </w:rPr>
        <w:t>Fig</w:t>
      </w:r>
      <w:r w:rsidR="00C05405" w:rsidRPr="00941A1C">
        <w:rPr>
          <w:rFonts w:ascii="Arial" w:hAnsi="Arial" w:cs="Arial"/>
          <w:b/>
          <w:bCs/>
          <w:sz w:val="20"/>
          <w:szCs w:val="20"/>
        </w:rPr>
        <w:t>.</w:t>
      </w:r>
      <w:r w:rsidRPr="00941A1C">
        <w:rPr>
          <w:rFonts w:ascii="Arial" w:hAnsi="Arial" w:cs="Arial"/>
          <w:b/>
          <w:bCs/>
          <w:sz w:val="20"/>
          <w:szCs w:val="20"/>
        </w:rPr>
        <w:t xml:space="preserve"> </w:t>
      </w:r>
      <w:r w:rsidR="00921988" w:rsidRPr="00941A1C">
        <w:rPr>
          <w:rFonts w:ascii="Arial" w:hAnsi="Arial" w:cs="Arial"/>
          <w:b/>
          <w:bCs/>
          <w:sz w:val="20"/>
          <w:szCs w:val="20"/>
        </w:rPr>
        <w:t>1</w:t>
      </w:r>
      <w:r w:rsidRPr="00941A1C">
        <w:rPr>
          <w:rFonts w:ascii="Arial" w:hAnsi="Arial" w:cs="Arial"/>
          <w:sz w:val="20"/>
          <w:szCs w:val="20"/>
        </w:rPr>
        <w:t xml:space="preserve"> (a) Rice plant at tillering stage, (b) Mixture of vermicompost tea (VCT) and effective microorganisms (EM), (c) Application of VCT+EM doses.</w:t>
      </w:r>
      <w:commentRangeEnd w:id="11"/>
      <w:r w:rsidR="00EE2EAF">
        <w:rPr>
          <w:rStyle w:val="CommentReference"/>
        </w:rPr>
        <w:commentReference w:id="11"/>
      </w:r>
    </w:p>
    <w:p w14:paraId="3D5D3A67" w14:textId="77777777" w:rsidR="00870F91" w:rsidRPr="00941A1C" w:rsidRDefault="00870F91" w:rsidP="003A08F7">
      <w:pPr>
        <w:spacing w:after="0" w:line="240" w:lineRule="auto"/>
        <w:jc w:val="both"/>
        <w:rPr>
          <w:rFonts w:ascii="Arial" w:hAnsi="Arial" w:cs="Arial"/>
          <w:sz w:val="20"/>
          <w:szCs w:val="20"/>
        </w:rPr>
      </w:pPr>
    </w:p>
    <w:p w14:paraId="2D714DFC" w14:textId="4F91D5A5" w:rsidR="00870F91" w:rsidRPr="00E21097" w:rsidRDefault="00870F91" w:rsidP="001F50E3">
      <w:pPr>
        <w:pStyle w:val="ListParagraph"/>
        <w:numPr>
          <w:ilvl w:val="1"/>
          <w:numId w:val="12"/>
        </w:numPr>
        <w:tabs>
          <w:tab w:val="left" w:pos="1134"/>
        </w:tabs>
        <w:spacing w:after="0" w:line="240" w:lineRule="auto"/>
        <w:jc w:val="both"/>
        <w:rPr>
          <w:rFonts w:ascii="Arial" w:hAnsi="Arial" w:cs="Arial"/>
          <w:b/>
          <w:bCs/>
          <w:sz w:val="22"/>
          <w:szCs w:val="22"/>
        </w:rPr>
      </w:pPr>
      <w:r w:rsidRPr="00E21097">
        <w:rPr>
          <w:rFonts w:ascii="Arial" w:hAnsi="Arial" w:cs="Arial"/>
          <w:b/>
          <w:bCs/>
          <w:sz w:val="22"/>
          <w:szCs w:val="22"/>
        </w:rPr>
        <w:t xml:space="preserve">Data </w:t>
      </w:r>
      <w:r w:rsidR="001C1D76" w:rsidRPr="00E21097">
        <w:rPr>
          <w:rFonts w:ascii="Arial" w:hAnsi="Arial" w:cs="Arial"/>
          <w:b/>
          <w:bCs/>
          <w:sz w:val="22"/>
          <w:szCs w:val="22"/>
        </w:rPr>
        <w:t>c</w:t>
      </w:r>
      <w:r w:rsidRPr="00E21097">
        <w:rPr>
          <w:rFonts w:ascii="Arial" w:hAnsi="Arial" w:cs="Arial"/>
          <w:b/>
          <w:bCs/>
          <w:sz w:val="22"/>
          <w:szCs w:val="22"/>
        </w:rPr>
        <w:t>ollection</w:t>
      </w:r>
    </w:p>
    <w:p w14:paraId="7E85D182" w14:textId="36390014" w:rsidR="00870F91" w:rsidRPr="00941A1C" w:rsidRDefault="00870F91" w:rsidP="003A08F7">
      <w:pPr>
        <w:spacing w:after="0" w:line="240" w:lineRule="auto"/>
        <w:jc w:val="both"/>
        <w:rPr>
          <w:rFonts w:ascii="Arial" w:hAnsi="Arial" w:cs="Arial"/>
          <w:sz w:val="20"/>
          <w:szCs w:val="20"/>
        </w:rPr>
      </w:pPr>
      <w:r w:rsidRPr="00941A1C">
        <w:rPr>
          <w:rFonts w:ascii="Arial" w:hAnsi="Arial" w:cs="Arial"/>
          <w:sz w:val="20"/>
          <w:szCs w:val="20"/>
        </w:rPr>
        <w:t xml:space="preserve">Data related to plant growth were collected, including the number of tillers per hill, number of panicles per hill, plant height, and tiller emergence rate (TER) for each rice variety. The TER is an important indicator used to assess vegetative growth and canopy development. It was calculated using the following formula </w:t>
      </w:r>
      <w:commentRangeStart w:id="12"/>
      <w:r w:rsidRPr="00941A1C">
        <w:rPr>
          <w:rFonts w:ascii="Arial" w:hAnsi="Arial" w:cs="Arial"/>
          <w:sz w:val="20"/>
          <w:szCs w:val="20"/>
        </w:rPr>
        <w:t>(Yoshida, 1981)</w:t>
      </w:r>
      <w:r w:rsidR="00690580" w:rsidRPr="00941A1C">
        <w:rPr>
          <w:rFonts w:ascii="Arial" w:hAnsi="Arial" w:cs="Arial"/>
          <w:sz w:val="20"/>
          <w:szCs w:val="20"/>
        </w:rPr>
        <w:t>:</w:t>
      </w:r>
      <w:commentRangeEnd w:id="12"/>
      <w:r w:rsidR="0051084E">
        <w:rPr>
          <w:rStyle w:val="CommentReference"/>
        </w:rPr>
        <w:commentReference w:id="12"/>
      </w:r>
    </w:p>
    <w:p w14:paraId="47530982" w14:textId="45022E8F" w:rsidR="00690580" w:rsidRPr="00941A1C" w:rsidRDefault="00690580" w:rsidP="003A0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1F1F1F"/>
          <w:sz w:val="20"/>
          <w:szCs w:val="20"/>
        </w:rPr>
      </w:pPr>
      <m:oMathPara>
        <m:oMath>
          <m:r>
            <w:rPr>
              <w:rFonts w:ascii="Cambria Math" w:eastAsia="Times New Roman" w:hAnsi="Cambria Math" w:cs="Arial"/>
              <w:color w:val="1F1F1F"/>
              <w:sz w:val="20"/>
              <w:szCs w:val="20"/>
            </w:rPr>
            <m:t>TER</m:t>
          </m:r>
          <m:r>
            <m:rPr>
              <m:sty m:val="p"/>
            </m:rPr>
            <w:rPr>
              <w:rFonts w:ascii="Cambria Math" w:eastAsia="Times New Roman" w:hAnsi="Cambria Math" w:cs="Arial"/>
              <w:color w:val="1F1F1F"/>
              <w:sz w:val="20"/>
              <w:szCs w:val="20"/>
            </w:rPr>
            <m:t>=</m:t>
          </m:r>
          <m:f>
            <m:fPr>
              <m:ctrlPr>
                <w:rPr>
                  <w:rFonts w:ascii="Cambria Math" w:eastAsia="Times New Roman" w:hAnsi="Cambria Math" w:cs="Arial"/>
                  <w:color w:val="1F1F1F"/>
                  <w:sz w:val="20"/>
                  <w:szCs w:val="20"/>
                </w:rPr>
              </m:ctrlPr>
            </m:fPr>
            <m:num>
              <m:r>
                <m:rPr>
                  <m:sty m:val="p"/>
                </m:rPr>
                <w:rPr>
                  <w:rFonts w:ascii="Cambria Math" w:eastAsia="Times New Roman" w:hAnsi="Cambria Math" w:cs="Arial"/>
                  <w:color w:val="1F1F1F"/>
                  <w:sz w:val="20"/>
                  <w:szCs w:val="20"/>
                </w:rPr>
                <m:t>Nt-Ni</m:t>
              </m:r>
            </m:num>
            <m:den>
              <m:r>
                <m:rPr>
                  <m:sty m:val="p"/>
                </m:rPr>
                <w:rPr>
                  <w:rFonts w:ascii="Cambria Math" w:eastAsia="Times New Roman" w:hAnsi="Cambria Math" w:cs="Arial"/>
                  <w:color w:val="1F1F1F"/>
                  <w:sz w:val="20"/>
                  <w:szCs w:val="20"/>
                </w:rPr>
                <m:t>tf-ti</m:t>
              </m:r>
            </m:den>
          </m:f>
        </m:oMath>
      </m:oMathPara>
    </w:p>
    <w:p w14:paraId="320CA9C0" w14:textId="40086E6B" w:rsidR="00870F91" w:rsidRPr="00941A1C" w:rsidRDefault="00870F91" w:rsidP="003A08F7">
      <w:pPr>
        <w:spacing w:after="0" w:line="240" w:lineRule="auto"/>
        <w:jc w:val="both"/>
        <w:rPr>
          <w:rFonts w:ascii="Arial" w:hAnsi="Arial" w:cs="Arial"/>
          <w:sz w:val="20"/>
          <w:szCs w:val="20"/>
        </w:rPr>
      </w:pPr>
      <w:r w:rsidRPr="00941A1C">
        <w:rPr>
          <w:rFonts w:ascii="Arial" w:hAnsi="Arial" w:cs="Arial"/>
          <w:sz w:val="20"/>
          <w:szCs w:val="20"/>
        </w:rPr>
        <w:t xml:space="preserve">Where: </w:t>
      </w:r>
      <w:proofErr w:type="spellStart"/>
      <w:r w:rsidRPr="00941A1C">
        <w:rPr>
          <w:rFonts w:ascii="Arial" w:hAnsi="Arial" w:cs="Arial"/>
          <w:sz w:val="20"/>
          <w:szCs w:val="20"/>
        </w:rPr>
        <w:t>Nt</w:t>
      </w:r>
      <w:proofErr w:type="spellEnd"/>
      <w:r w:rsidRPr="00941A1C">
        <w:rPr>
          <w:rFonts w:ascii="Arial" w:hAnsi="Arial" w:cs="Arial"/>
          <w:sz w:val="20"/>
          <w:szCs w:val="20"/>
        </w:rPr>
        <w:t xml:space="preserve"> = Total number of tillers at the end of the observation period, Ni = Initial number of tillers at the beginning of the observation period</w:t>
      </w:r>
      <w:r w:rsidR="0011061C" w:rsidRPr="00941A1C">
        <w:rPr>
          <w:rFonts w:ascii="Arial" w:hAnsi="Arial" w:cs="Arial"/>
          <w:sz w:val="20"/>
          <w:szCs w:val="20"/>
        </w:rPr>
        <w:t xml:space="preserve">, </w:t>
      </w:r>
      <w:r w:rsidRPr="00941A1C">
        <w:rPr>
          <w:rFonts w:ascii="Arial" w:hAnsi="Arial" w:cs="Arial"/>
          <w:sz w:val="20"/>
          <w:szCs w:val="20"/>
        </w:rPr>
        <w:t>(</w:t>
      </w:r>
      <w:proofErr w:type="spellStart"/>
      <w:r w:rsidRPr="00941A1C">
        <w:rPr>
          <w:rFonts w:ascii="Arial" w:hAnsi="Arial" w:cs="Arial"/>
          <w:sz w:val="20"/>
          <w:szCs w:val="20"/>
        </w:rPr>
        <w:t>tf</w:t>
      </w:r>
      <w:proofErr w:type="spellEnd"/>
      <w:r w:rsidRPr="00941A1C">
        <w:rPr>
          <w:rFonts w:ascii="Arial" w:hAnsi="Arial" w:cs="Arial"/>
          <w:sz w:val="20"/>
          <w:szCs w:val="20"/>
        </w:rPr>
        <w:t xml:space="preserve"> - </w:t>
      </w:r>
      <w:proofErr w:type="spellStart"/>
      <w:r w:rsidRPr="00941A1C">
        <w:rPr>
          <w:rFonts w:ascii="Arial" w:hAnsi="Arial" w:cs="Arial"/>
          <w:sz w:val="20"/>
          <w:szCs w:val="20"/>
        </w:rPr>
        <w:t>ti</w:t>
      </w:r>
      <w:proofErr w:type="spellEnd"/>
      <w:r w:rsidRPr="00941A1C">
        <w:rPr>
          <w:rFonts w:ascii="Arial" w:hAnsi="Arial" w:cs="Arial"/>
          <w:sz w:val="20"/>
          <w:szCs w:val="20"/>
        </w:rPr>
        <w:t>) = Duration of the observation period in days</w:t>
      </w:r>
      <w:r w:rsidR="0070347E" w:rsidRPr="00941A1C">
        <w:rPr>
          <w:rFonts w:ascii="Arial" w:hAnsi="Arial" w:cs="Arial"/>
          <w:sz w:val="20"/>
          <w:szCs w:val="20"/>
        </w:rPr>
        <w:t>.</w:t>
      </w:r>
    </w:p>
    <w:p w14:paraId="2AD90A36" w14:textId="77777777" w:rsidR="00870F91" w:rsidRPr="00941A1C" w:rsidRDefault="00870F91" w:rsidP="003A08F7">
      <w:pPr>
        <w:spacing w:after="0" w:line="240" w:lineRule="auto"/>
        <w:jc w:val="both"/>
        <w:rPr>
          <w:rFonts w:ascii="Arial" w:hAnsi="Arial" w:cs="Arial"/>
          <w:sz w:val="20"/>
          <w:szCs w:val="20"/>
        </w:rPr>
      </w:pPr>
    </w:p>
    <w:p w14:paraId="63697CD3" w14:textId="28BDF382" w:rsidR="00870F91" w:rsidRPr="00733993" w:rsidRDefault="00870F91" w:rsidP="001F50E3">
      <w:pPr>
        <w:pStyle w:val="ListParagraph"/>
        <w:numPr>
          <w:ilvl w:val="1"/>
          <w:numId w:val="12"/>
        </w:numPr>
        <w:tabs>
          <w:tab w:val="left" w:pos="1134"/>
        </w:tabs>
        <w:spacing w:after="0" w:line="240" w:lineRule="auto"/>
        <w:jc w:val="both"/>
        <w:rPr>
          <w:rFonts w:ascii="Arial" w:hAnsi="Arial" w:cs="Arial"/>
          <w:b/>
          <w:bCs/>
          <w:sz w:val="22"/>
          <w:szCs w:val="22"/>
        </w:rPr>
      </w:pPr>
      <w:r w:rsidRPr="00733993">
        <w:rPr>
          <w:rFonts w:ascii="Arial" w:hAnsi="Arial" w:cs="Arial"/>
          <w:b/>
          <w:bCs/>
          <w:sz w:val="22"/>
          <w:szCs w:val="22"/>
        </w:rPr>
        <w:t xml:space="preserve">Statistical </w:t>
      </w:r>
      <w:r w:rsidR="001C1D76" w:rsidRPr="00733993">
        <w:rPr>
          <w:rFonts w:ascii="Arial" w:hAnsi="Arial" w:cs="Arial"/>
          <w:b/>
          <w:bCs/>
          <w:sz w:val="22"/>
          <w:szCs w:val="22"/>
        </w:rPr>
        <w:t>a</w:t>
      </w:r>
      <w:r w:rsidRPr="00733993">
        <w:rPr>
          <w:rFonts w:ascii="Arial" w:hAnsi="Arial" w:cs="Arial"/>
          <w:b/>
          <w:bCs/>
          <w:sz w:val="22"/>
          <w:szCs w:val="22"/>
        </w:rPr>
        <w:t>nalysis</w:t>
      </w:r>
    </w:p>
    <w:p w14:paraId="685FA6F0" w14:textId="324C2F31" w:rsidR="00CF4980" w:rsidRDefault="00870F91" w:rsidP="003A08F7">
      <w:pPr>
        <w:spacing w:after="0" w:line="240" w:lineRule="auto"/>
        <w:jc w:val="both"/>
        <w:rPr>
          <w:rFonts w:ascii="Arial" w:hAnsi="Arial" w:cs="Arial"/>
          <w:sz w:val="20"/>
          <w:szCs w:val="20"/>
        </w:rPr>
      </w:pPr>
      <w:r w:rsidRPr="00941A1C">
        <w:rPr>
          <w:rFonts w:ascii="Arial" w:hAnsi="Arial" w:cs="Arial"/>
          <w:sz w:val="20"/>
          <w:szCs w:val="20"/>
        </w:rPr>
        <w:t>A two-factor analysis of variance (ANOVA) was performed using the PROC GLM procedure in SAS (2009) to evaluate the combined effects of VCT + EM on the growth parameters of the rice varieties IR841 and Sahel 108 (plant height, number of tillers per hill, number of leaves per hill), and on production parameters (number of panicles per hill, panicle length).</w:t>
      </w:r>
      <w:r w:rsidR="0011061C" w:rsidRPr="00941A1C">
        <w:rPr>
          <w:rFonts w:ascii="Arial" w:hAnsi="Arial" w:cs="Arial"/>
          <w:sz w:val="20"/>
          <w:szCs w:val="20"/>
        </w:rPr>
        <w:t xml:space="preserve"> </w:t>
      </w:r>
      <w:r w:rsidRPr="00941A1C">
        <w:rPr>
          <w:rFonts w:ascii="Arial" w:hAnsi="Arial" w:cs="Arial"/>
          <w:sz w:val="20"/>
          <w:szCs w:val="20"/>
        </w:rPr>
        <w:t>The means of these different parameters were calculated, and when significant differences were found among treatments, the Least Significant Difference (LSD) test at the 5% level was used for mean separation.</w:t>
      </w:r>
      <w:r w:rsidR="0011061C" w:rsidRPr="00941A1C">
        <w:rPr>
          <w:rFonts w:ascii="Arial" w:hAnsi="Arial" w:cs="Arial"/>
          <w:sz w:val="20"/>
          <w:szCs w:val="20"/>
        </w:rPr>
        <w:t xml:space="preserve"> </w:t>
      </w:r>
      <w:r w:rsidRPr="00941A1C">
        <w:rPr>
          <w:rFonts w:ascii="Arial" w:hAnsi="Arial" w:cs="Arial"/>
          <w:sz w:val="20"/>
          <w:szCs w:val="20"/>
        </w:rPr>
        <w:t>To correct for variance homogeneity, the data related to the number of tillers, leaves, and panicles were log-transformed using log</w:t>
      </w:r>
      <w:r w:rsidRPr="00941A1C">
        <w:rPr>
          <w:rFonts w:ascii="Cambria Math" w:hAnsi="Cambria Math" w:cs="Cambria Math"/>
          <w:sz w:val="20"/>
          <w:szCs w:val="20"/>
        </w:rPr>
        <w:t>₁₀</w:t>
      </w:r>
      <w:r w:rsidRPr="00941A1C">
        <w:rPr>
          <w:rFonts w:ascii="Arial" w:hAnsi="Arial" w:cs="Arial"/>
          <w:sz w:val="20"/>
          <w:szCs w:val="20"/>
        </w:rPr>
        <w:t>(x + 1) prior to statistical analysis.</w:t>
      </w:r>
    </w:p>
    <w:p w14:paraId="070388C6" w14:textId="77777777" w:rsidR="00733993" w:rsidRPr="00941A1C" w:rsidRDefault="00733993" w:rsidP="003A08F7">
      <w:pPr>
        <w:spacing w:after="0" w:line="240" w:lineRule="auto"/>
        <w:jc w:val="both"/>
        <w:rPr>
          <w:rFonts w:ascii="Arial" w:hAnsi="Arial" w:cs="Arial"/>
          <w:sz w:val="20"/>
          <w:szCs w:val="20"/>
        </w:rPr>
      </w:pPr>
    </w:p>
    <w:p w14:paraId="2A4DE714" w14:textId="74E9C57A" w:rsidR="00CF4980" w:rsidRDefault="00977441" w:rsidP="001F50E3">
      <w:pPr>
        <w:pStyle w:val="ListParagraph"/>
        <w:numPr>
          <w:ilvl w:val="0"/>
          <w:numId w:val="12"/>
        </w:numPr>
        <w:spacing w:after="0" w:line="240" w:lineRule="auto"/>
        <w:jc w:val="both"/>
        <w:rPr>
          <w:rFonts w:ascii="Arial" w:hAnsi="Arial" w:cs="Arial"/>
          <w:b/>
          <w:bCs/>
          <w:sz w:val="22"/>
          <w:szCs w:val="22"/>
        </w:rPr>
      </w:pPr>
      <w:commentRangeStart w:id="13"/>
      <w:r w:rsidRPr="00733993">
        <w:rPr>
          <w:rFonts w:ascii="Arial" w:hAnsi="Arial" w:cs="Arial"/>
          <w:b/>
          <w:bCs/>
          <w:sz w:val="22"/>
          <w:szCs w:val="22"/>
        </w:rPr>
        <w:t xml:space="preserve">RESULTS </w:t>
      </w:r>
      <w:r>
        <w:rPr>
          <w:rFonts w:ascii="Arial" w:hAnsi="Arial" w:cs="Arial"/>
          <w:b/>
          <w:bCs/>
          <w:sz w:val="22"/>
          <w:szCs w:val="22"/>
        </w:rPr>
        <w:t>AND DISCUSSION</w:t>
      </w:r>
      <w:commentRangeEnd w:id="13"/>
      <w:r w:rsidR="00EE2EAF">
        <w:rPr>
          <w:rStyle w:val="CommentReference"/>
        </w:rPr>
        <w:commentReference w:id="13"/>
      </w:r>
    </w:p>
    <w:p w14:paraId="759E2433" w14:textId="271FC916" w:rsidR="00977441" w:rsidRPr="00977441" w:rsidRDefault="00977441" w:rsidP="00977441">
      <w:pPr>
        <w:pStyle w:val="ListParagraph"/>
        <w:numPr>
          <w:ilvl w:val="1"/>
          <w:numId w:val="10"/>
        </w:numPr>
        <w:spacing w:after="0" w:line="240" w:lineRule="auto"/>
        <w:jc w:val="both"/>
        <w:rPr>
          <w:rFonts w:ascii="Arial" w:hAnsi="Arial" w:cs="Arial"/>
          <w:b/>
          <w:bCs/>
          <w:sz w:val="22"/>
          <w:szCs w:val="22"/>
        </w:rPr>
      </w:pPr>
      <w:r w:rsidRPr="00977441">
        <w:rPr>
          <w:rFonts w:ascii="Arial" w:hAnsi="Arial" w:cs="Arial"/>
          <w:b/>
          <w:bCs/>
          <w:sz w:val="22"/>
          <w:szCs w:val="22"/>
        </w:rPr>
        <w:t>Results</w:t>
      </w:r>
    </w:p>
    <w:p w14:paraId="5C931EEE" w14:textId="55F856F6" w:rsidR="00CF4980" w:rsidRPr="00977441" w:rsidRDefault="00977441" w:rsidP="00977441">
      <w:pPr>
        <w:tabs>
          <w:tab w:val="left" w:pos="1134"/>
        </w:tabs>
        <w:spacing w:after="0" w:line="240" w:lineRule="auto"/>
        <w:jc w:val="both"/>
        <w:rPr>
          <w:rFonts w:ascii="Arial" w:hAnsi="Arial" w:cs="Arial"/>
          <w:sz w:val="20"/>
          <w:szCs w:val="20"/>
        </w:rPr>
      </w:pPr>
      <w:r w:rsidRPr="00977441">
        <w:rPr>
          <w:rFonts w:ascii="Arial" w:hAnsi="Arial" w:cs="Arial"/>
          <w:b/>
          <w:bCs/>
          <w:sz w:val="20"/>
          <w:szCs w:val="20"/>
        </w:rPr>
        <w:t xml:space="preserve">3.1.1 </w:t>
      </w:r>
      <w:r w:rsidR="001C1D76" w:rsidRPr="00977441">
        <w:rPr>
          <w:rFonts w:ascii="Arial" w:hAnsi="Arial" w:cs="Arial"/>
          <w:b/>
          <w:bCs/>
          <w:sz w:val="20"/>
          <w:szCs w:val="20"/>
        </w:rPr>
        <w:t>Plant height, number of leaves and number of tillers of IR841 and Sahel 108</w:t>
      </w:r>
    </w:p>
    <w:p w14:paraId="13167072" w14:textId="2CA5A462" w:rsidR="00CF4980" w:rsidRPr="00941A1C" w:rsidRDefault="00CF4980" w:rsidP="003A08F7">
      <w:pPr>
        <w:spacing w:after="0" w:line="240" w:lineRule="auto"/>
        <w:jc w:val="both"/>
        <w:rPr>
          <w:rFonts w:ascii="Arial" w:hAnsi="Arial" w:cs="Arial"/>
          <w:sz w:val="20"/>
          <w:szCs w:val="20"/>
        </w:rPr>
      </w:pPr>
      <w:r w:rsidRPr="00941A1C">
        <w:rPr>
          <w:rFonts w:ascii="Arial" w:hAnsi="Arial" w:cs="Arial"/>
          <w:sz w:val="20"/>
          <w:szCs w:val="20"/>
        </w:rPr>
        <w:t>The results of the analysis of variance revealed that both rice varieties, IR841 and Sahel 108, were significantly influenced (</w:t>
      </w:r>
      <w:r w:rsidRPr="00941A1C">
        <w:rPr>
          <w:rFonts w:ascii="Arial" w:hAnsi="Arial" w:cs="Arial"/>
          <w:i/>
          <w:iCs/>
          <w:sz w:val="20"/>
          <w:szCs w:val="20"/>
        </w:rPr>
        <w:t>P &lt; 0.0001</w:t>
      </w:r>
      <w:r w:rsidRPr="00941A1C">
        <w:rPr>
          <w:rFonts w:ascii="Arial" w:hAnsi="Arial" w:cs="Arial"/>
          <w:sz w:val="20"/>
          <w:szCs w:val="20"/>
        </w:rPr>
        <w:t xml:space="preserve">) by the application of different doses of the vermicompost tea (VCT) and effective microorganisms (EM) mixture (Table 3). This influence resulted in significant variations in the observed means of all growth parameters (plant height, number of leaves, number of tillers) and yield </w:t>
      </w:r>
      <w:r w:rsidR="00F81722" w:rsidRPr="00941A1C">
        <w:rPr>
          <w:rFonts w:ascii="Arial" w:hAnsi="Arial" w:cs="Arial"/>
          <w:sz w:val="20"/>
          <w:szCs w:val="20"/>
        </w:rPr>
        <w:t>components</w:t>
      </w:r>
      <w:r w:rsidRPr="00941A1C">
        <w:rPr>
          <w:rFonts w:ascii="Arial" w:hAnsi="Arial" w:cs="Arial"/>
          <w:sz w:val="20"/>
          <w:szCs w:val="20"/>
        </w:rPr>
        <w:t xml:space="preserve"> (number and length of panicles).</w:t>
      </w:r>
    </w:p>
    <w:p w14:paraId="5EE4930A" w14:textId="46669C41" w:rsidR="00CF4980" w:rsidRPr="00941A1C" w:rsidRDefault="00CF4980" w:rsidP="003A08F7">
      <w:pPr>
        <w:spacing w:after="0" w:line="240" w:lineRule="auto"/>
        <w:jc w:val="both"/>
        <w:rPr>
          <w:rFonts w:ascii="Arial" w:hAnsi="Arial" w:cs="Arial"/>
          <w:sz w:val="20"/>
          <w:szCs w:val="20"/>
        </w:rPr>
      </w:pPr>
      <w:r w:rsidRPr="00941A1C">
        <w:rPr>
          <w:rFonts w:ascii="Arial" w:hAnsi="Arial" w:cs="Arial"/>
          <w:sz w:val="20"/>
          <w:szCs w:val="20"/>
        </w:rPr>
        <w:lastRenderedPageBreak/>
        <w:t xml:space="preserve">For growth parameters, the average plant height ranged from 90.04 ± 0.56 cm for untreated </w:t>
      </w:r>
      <w:r w:rsidR="00F81722" w:rsidRPr="00941A1C">
        <w:rPr>
          <w:rFonts w:ascii="Arial" w:hAnsi="Arial" w:cs="Arial"/>
          <w:sz w:val="20"/>
          <w:szCs w:val="20"/>
        </w:rPr>
        <w:t xml:space="preserve">plants of </w:t>
      </w:r>
      <w:r w:rsidRPr="00941A1C">
        <w:rPr>
          <w:rFonts w:ascii="Arial" w:hAnsi="Arial" w:cs="Arial"/>
          <w:sz w:val="20"/>
          <w:szCs w:val="20"/>
        </w:rPr>
        <w:t xml:space="preserve">Sahel 108 (0 ml) to 100.55 ± 1.12 cm for </w:t>
      </w:r>
      <w:r w:rsidR="00B058EC" w:rsidRPr="00941A1C">
        <w:rPr>
          <w:rFonts w:ascii="Arial" w:hAnsi="Arial" w:cs="Arial"/>
          <w:sz w:val="20"/>
          <w:szCs w:val="20"/>
        </w:rPr>
        <w:t xml:space="preserve">plants treated of </w:t>
      </w:r>
      <w:r w:rsidRPr="00941A1C">
        <w:rPr>
          <w:rFonts w:ascii="Arial" w:hAnsi="Arial" w:cs="Arial"/>
          <w:sz w:val="20"/>
          <w:szCs w:val="20"/>
        </w:rPr>
        <w:t xml:space="preserve">IR841 with 15 ml of VCT+EM (Table 3). When considering each variety separately, the average plant height of IR841 was higher with 10 ml and 15 ml treatments of the VCT+EM mixture. </w:t>
      </w:r>
      <w:r w:rsidR="00B058EC" w:rsidRPr="00941A1C">
        <w:rPr>
          <w:rFonts w:ascii="Arial" w:hAnsi="Arial" w:cs="Arial"/>
          <w:sz w:val="20"/>
          <w:szCs w:val="20"/>
        </w:rPr>
        <w:t xml:space="preserve">Plant height of IR841 variety remained statistically unchanged across all doses of the VCT+EM mixture. </w:t>
      </w:r>
      <w:r w:rsidRPr="00941A1C">
        <w:rPr>
          <w:rFonts w:ascii="Arial" w:hAnsi="Arial" w:cs="Arial"/>
          <w:sz w:val="20"/>
          <w:szCs w:val="20"/>
        </w:rPr>
        <w:t>In contrast, for Sahel 108, the highest average plant height was observed at the 20 ml dose (95.94 ± 0.89 cm), which was significantly higher than the other three treatments.</w:t>
      </w:r>
    </w:p>
    <w:p w14:paraId="01E9C75F" w14:textId="589214E9" w:rsidR="00CF4980" w:rsidRDefault="00CF4980" w:rsidP="003A08F7">
      <w:pPr>
        <w:spacing w:after="0" w:line="240" w:lineRule="auto"/>
        <w:jc w:val="both"/>
        <w:rPr>
          <w:rFonts w:ascii="Arial" w:hAnsi="Arial" w:cs="Arial"/>
          <w:sz w:val="20"/>
          <w:szCs w:val="20"/>
        </w:rPr>
      </w:pPr>
      <w:r w:rsidRPr="00941A1C">
        <w:rPr>
          <w:rFonts w:ascii="Arial" w:hAnsi="Arial" w:cs="Arial"/>
          <w:sz w:val="20"/>
          <w:szCs w:val="20"/>
        </w:rPr>
        <w:t xml:space="preserve">As for the number of leaves and tillers per hill, the highest </w:t>
      </w:r>
      <w:r w:rsidR="00B058EC" w:rsidRPr="00941A1C">
        <w:rPr>
          <w:rFonts w:ascii="Arial" w:hAnsi="Arial" w:cs="Arial"/>
          <w:sz w:val="20"/>
          <w:szCs w:val="20"/>
        </w:rPr>
        <w:t>average</w:t>
      </w:r>
      <w:r w:rsidRPr="00941A1C">
        <w:rPr>
          <w:rFonts w:ascii="Arial" w:hAnsi="Arial" w:cs="Arial"/>
          <w:sz w:val="20"/>
          <w:szCs w:val="20"/>
        </w:rPr>
        <w:t xml:space="preserve"> </w:t>
      </w:r>
      <w:r w:rsidR="0077409D" w:rsidRPr="00941A1C">
        <w:rPr>
          <w:rFonts w:ascii="Arial" w:hAnsi="Arial" w:cs="Arial"/>
          <w:sz w:val="20"/>
          <w:szCs w:val="20"/>
        </w:rPr>
        <w:t>was</w:t>
      </w:r>
      <w:r w:rsidRPr="00941A1C">
        <w:rPr>
          <w:rFonts w:ascii="Arial" w:hAnsi="Arial" w:cs="Arial"/>
          <w:sz w:val="20"/>
          <w:szCs w:val="20"/>
        </w:rPr>
        <w:t xml:space="preserve"> recorded </w:t>
      </w:r>
      <w:r w:rsidR="008B281E" w:rsidRPr="00941A1C">
        <w:rPr>
          <w:rFonts w:ascii="Arial" w:hAnsi="Arial" w:cs="Arial"/>
          <w:sz w:val="20"/>
          <w:szCs w:val="20"/>
        </w:rPr>
        <w:t>on</w:t>
      </w:r>
      <w:r w:rsidRPr="00941A1C">
        <w:rPr>
          <w:rFonts w:ascii="Arial" w:hAnsi="Arial" w:cs="Arial"/>
          <w:sz w:val="20"/>
          <w:szCs w:val="20"/>
        </w:rPr>
        <w:t xml:space="preserve"> </w:t>
      </w:r>
      <w:r w:rsidR="008B281E" w:rsidRPr="00941A1C">
        <w:rPr>
          <w:rFonts w:ascii="Arial" w:hAnsi="Arial" w:cs="Arial"/>
          <w:sz w:val="20"/>
          <w:szCs w:val="20"/>
        </w:rPr>
        <w:t xml:space="preserve">treated plant of </w:t>
      </w:r>
      <w:r w:rsidRPr="00941A1C">
        <w:rPr>
          <w:rFonts w:ascii="Arial" w:hAnsi="Arial" w:cs="Arial"/>
          <w:sz w:val="20"/>
          <w:szCs w:val="20"/>
        </w:rPr>
        <w:t xml:space="preserve">Sahel 108 with 20 ml of VCT+EM, with averages of 250.93 ± 12.70 leaves/hill and 63.66 ± 2.74 tillers/hill, respectively. </w:t>
      </w:r>
      <w:r w:rsidR="008B281E" w:rsidRPr="00941A1C">
        <w:rPr>
          <w:rFonts w:ascii="Arial" w:hAnsi="Arial" w:cs="Arial"/>
          <w:sz w:val="20"/>
          <w:szCs w:val="20"/>
        </w:rPr>
        <w:t>Whereas</w:t>
      </w:r>
      <w:r w:rsidRPr="00941A1C">
        <w:rPr>
          <w:rFonts w:ascii="Arial" w:hAnsi="Arial" w:cs="Arial"/>
          <w:sz w:val="20"/>
          <w:szCs w:val="20"/>
        </w:rPr>
        <w:t xml:space="preserve">, the lowest values were observed </w:t>
      </w:r>
      <w:r w:rsidR="008B281E" w:rsidRPr="00941A1C">
        <w:rPr>
          <w:rFonts w:ascii="Arial" w:hAnsi="Arial" w:cs="Arial"/>
          <w:sz w:val="20"/>
          <w:szCs w:val="20"/>
        </w:rPr>
        <w:t>on</w:t>
      </w:r>
      <w:r w:rsidRPr="00941A1C">
        <w:rPr>
          <w:rFonts w:ascii="Arial" w:hAnsi="Arial" w:cs="Arial"/>
          <w:sz w:val="20"/>
          <w:szCs w:val="20"/>
        </w:rPr>
        <w:t xml:space="preserve"> untreated </w:t>
      </w:r>
      <w:r w:rsidR="008B281E" w:rsidRPr="00941A1C">
        <w:rPr>
          <w:rFonts w:ascii="Arial" w:hAnsi="Arial" w:cs="Arial"/>
          <w:sz w:val="20"/>
          <w:szCs w:val="20"/>
        </w:rPr>
        <w:t xml:space="preserve">plants of </w:t>
      </w:r>
      <w:r w:rsidRPr="00941A1C">
        <w:rPr>
          <w:rFonts w:ascii="Arial" w:hAnsi="Arial" w:cs="Arial"/>
          <w:sz w:val="20"/>
          <w:szCs w:val="20"/>
        </w:rPr>
        <w:t>IR841, with 197.80 ± 11.59 leaves/hill and 47.50 ± 2.19 tillers/hill (Table 3)</w:t>
      </w:r>
      <w:r w:rsidR="00733993">
        <w:rPr>
          <w:rFonts w:ascii="Arial" w:hAnsi="Arial" w:cs="Arial"/>
          <w:sz w:val="20"/>
          <w:szCs w:val="20"/>
        </w:rPr>
        <w:t>.</w:t>
      </w:r>
    </w:p>
    <w:p w14:paraId="62326CC7" w14:textId="77777777" w:rsidR="00733993" w:rsidRPr="00941A1C" w:rsidRDefault="00733993" w:rsidP="003A08F7">
      <w:pPr>
        <w:spacing w:after="0" w:line="240" w:lineRule="auto"/>
        <w:jc w:val="both"/>
        <w:rPr>
          <w:rFonts w:ascii="Arial" w:hAnsi="Arial" w:cs="Arial"/>
          <w:sz w:val="20"/>
          <w:szCs w:val="20"/>
        </w:rPr>
      </w:pPr>
    </w:p>
    <w:p w14:paraId="7E285FA7" w14:textId="15BC69C3" w:rsidR="001C1D76" w:rsidRPr="00977441" w:rsidRDefault="001C1D76" w:rsidP="00977441">
      <w:pPr>
        <w:pStyle w:val="ListParagraph"/>
        <w:numPr>
          <w:ilvl w:val="2"/>
          <w:numId w:val="11"/>
        </w:numPr>
        <w:tabs>
          <w:tab w:val="left" w:pos="1134"/>
        </w:tabs>
        <w:spacing w:after="0" w:line="240" w:lineRule="auto"/>
        <w:jc w:val="both"/>
        <w:rPr>
          <w:rFonts w:ascii="Arial" w:hAnsi="Arial" w:cs="Arial"/>
          <w:b/>
          <w:bCs/>
          <w:sz w:val="20"/>
          <w:szCs w:val="20"/>
        </w:rPr>
      </w:pPr>
      <w:r w:rsidRPr="00977441">
        <w:rPr>
          <w:rFonts w:ascii="Arial" w:hAnsi="Arial" w:cs="Arial"/>
          <w:b/>
          <w:bCs/>
          <w:sz w:val="20"/>
          <w:szCs w:val="20"/>
        </w:rPr>
        <w:t>Yield components of IR841 and Sahel 108 rice varieties</w:t>
      </w:r>
    </w:p>
    <w:p w14:paraId="47AF263F" w14:textId="255B1548" w:rsidR="004B0640" w:rsidRDefault="00CF4980" w:rsidP="003A08F7">
      <w:pPr>
        <w:spacing w:after="0" w:line="240" w:lineRule="auto"/>
        <w:jc w:val="both"/>
        <w:rPr>
          <w:rFonts w:ascii="Arial" w:hAnsi="Arial" w:cs="Arial"/>
          <w:sz w:val="20"/>
          <w:szCs w:val="20"/>
        </w:rPr>
      </w:pPr>
      <w:r w:rsidRPr="00941A1C">
        <w:rPr>
          <w:rFonts w:ascii="Arial" w:hAnsi="Arial" w:cs="Arial"/>
          <w:sz w:val="20"/>
          <w:szCs w:val="20"/>
        </w:rPr>
        <w:t xml:space="preserve">Regarding yield </w:t>
      </w:r>
      <w:r w:rsidR="008B281E" w:rsidRPr="00941A1C">
        <w:rPr>
          <w:rFonts w:ascii="Arial" w:hAnsi="Arial" w:cs="Arial"/>
          <w:sz w:val="20"/>
          <w:szCs w:val="20"/>
        </w:rPr>
        <w:t>components</w:t>
      </w:r>
      <w:r w:rsidRPr="00941A1C">
        <w:rPr>
          <w:rFonts w:ascii="Arial" w:hAnsi="Arial" w:cs="Arial"/>
          <w:sz w:val="20"/>
          <w:szCs w:val="20"/>
        </w:rPr>
        <w:t xml:space="preserve">, the highest average number of panicles was </w:t>
      </w:r>
      <w:r w:rsidR="008B281E" w:rsidRPr="00941A1C">
        <w:rPr>
          <w:rFonts w:ascii="Arial" w:hAnsi="Arial" w:cs="Arial"/>
          <w:sz w:val="20"/>
          <w:szCs w:val="20"/>
        </w:rPr>
        <w:t>recorded</w:t>
      </w:r>
      <w:r w:rsidRPr="00941A1C">
        <w:rPr>
          <w:rFonts w:ascii="Arial" w:hAnsi="Arial" w:cs="Arial"/>
          <w:sz w:val="20"/>
          <w:szCs w:val="20"/>
        </w:rPr>
        <w:t xml:space="preserve"> </w:t>
      </w:r>
      <w:r w:rsidR="008B281E" w:rsidRPr="00941A1C">
        <w:rPr>
          <w:rFonts w:ascii="Arial" w:hAnsi="Arial" w:cs="Arial"/>
          <w:sz w:val="20"/>
          <w:szCs w:val="20"/>
        </w:rPr>
        <w:t xml:space="preserve">on treated plants of </w:t>
      </w:r>
      <w:r w:rsidRPr="00941A1C">
        <w:rPr>
          <w:rFonts w:ascii="Arial" w:hAnsi="Arial" w:cs="Arial"/>
          <w:sz w:val="20"/>
          <w:szCs w:val="20"/>
        </w:rPr>
        <w:t xml:space="preserve">Sahel 108 with 15 ml (38.60 ± 2.47 panicles/hill), followed by those treated with 20 ml (37.40 ± 1.66 panicles/hill) of the VCT+EM mixture. The lowest average number of panicles was recorded in untreated </w:t>
      </w:r>
      <w:r w:rsidR="008B281E" w:rsidRPr="00941A1C">
        <w:rPr>
          <w:rFonts w:ascii="Arial" w:hAnsi="Arial" w:cs="Arial"/>
          <w:sz w:val="20"/>
          <w:szCs w:val="20"/>
        </w:rPr>
        <w:t xml:space="preserve">plants of </w:t>
      </w:r>
      <w:r w:rsidRPr="00941A1C">
        <w:rPr>
          <w:rFonts w:ascii="Arial" w:hAnsi="Arial" w:cs="Arial"/>
          <w:sz w:val="20"/>
          <w:szCs w:val="20"/>
        </w:rPr>
        <w:t xml:space="preserve">IR841 (Table 3). As for panicle length, it was significantly longer </w:t>
      </w:r>
      <w:r w:rsidR="008B281E" w:rsidRPr="00941A1C">
        <w:rPr>
          <w:rFonts w:ascii="Arial" w:hAnsi="Arial" w:cs="Arial"/>
          <w:sz w:val="20"/>
          <w:szCs w:val="20"/>
        </w:rPr>
        <w:t>on</w:t>
      </w:r>
      <w:r w:rsidRPr="00941A1C">
        <w:rPr>
          <w:rFonts w:ascii="Arial" w:hAnsi="Arial" w:cs="Arial"/>
          <w:sz w:val="20"/>
          <w:szCs w:val="20"/>
        </w:rPr>
        <w:t xml:space="preserve"> IR841 </w:t>
      </w:r>
      <w:r w:rsidR="008B281E" w:rsidRPr="00941A1C">
        <w:rPr>
          <w:rFonts w:ascii="Arial" w:hAnsi="Arial" w:cs="Arial"/>
          <w:sz w:val="20"/>
          <w:szCs w:val="20"/>
        </w:rPr>
        <w:t xml:space="preserve">plants </w:t>
      </w:r>
      <w:r w:rsidRPr="00941A1C">
        <w:rPr>
          <w:rFonts w:ascii="Arial" w:hAnsi="Arial" w:cs="Arial"/>
          <w:sz w:val="20"/>
          <w:szCs w:val="20"/>
        </w:rPr>
        <w:t xml:space="preserve">than </w:t>
      </w:r>
      <w:r w:rsidR="008B281E" w:rsidRPr="00941A1C">
        <w:rPr>
          <w:rFonts w:ascii="Arial" w:hAnsi="Arial" w:cs="Arial"/>
          <w:sz w:val="20"/>
          <w:szCs w:val="20"/>
        </w:rPr>
        <w:t>on</w:t>
      </w:r>
      <w:r w:rsidRPr="00941A1C">
        <w:rPr>
          <w:rFonts w:ascii="Arial" w:hAnsi="Arial" w:cs="Arial"/>
          <w:sz w:val="20"/>
          <w:szCs w:val="20"/>
        </w:rPr>
        <w:t xml:space="preserve"> Sahel 108</w:t>
      </w:r>
      <w:r w:rsidR="008B281E" w:rsidRPr="00941A1C">
        <w:rPr>
          <w:rFonts w:ascii="Arial" w:hAnsi="Arial" w:cs="Arial"/>
          <w:sz w:val="20"/>
          <w:szCs w:val="20"/>
        </w:rPr>
        <w:t xml:space="preserve"> plants</w:t>
      </w:r>
      <w:r w:rsidRPr="00941A1C">
        <w:rPr>
          <w:rFonts w:ascii="Arial" w:hAnsi="Arial" w:cs="Arial"/>
          <w:sz w:val="20"/>
          <w:szCs w:val="20"/>
        </w:rPr>
        <w:t>, regardless of the dose applied. For each rice variety, the average panicle lengths across the four VCT+EM doses were statistically similar (Table 3).</w:t>
      </w:r>
    </w:p>
    <w:p w14:paraId="6FE8EEDC" w14:textId="77777777" w:rsidR="006245AA" w:rsidRPr="00941A1C" w:rsidRDefault="006245AA" w:rsidP="006245AA">
      <w:pPr>
        <w:spacing w:after="0" w:line="240" w:lineRule="auto"/>
        <w:jc w:val="both"/>
        <w:rPr>
          <w:rFonts w:ascii="Arial" w:hAnsi="Arial" w:cs="Arial"/>
          <w:sz w:val="20"/>
          <w:szCs w:val="20"/>
        </w:rPr>
      </w:pPr>
    </w:p>
    <w:p w14:paraId="56205300" w14:textId="0A4770F5" w:rsidR="006245AA" w:rsidRPr="00977441" w:rsidRDefault="006245AA" w:rsidP="00977441">
      <w:pPr>
        <w:spacing w:line="240" w:lineRule="auto"/>
        <w:jc w:val="both"/>
        <w:rPr>
          <w:rFonts w:ascii="Arial" w:hAnsi="Arial" w:cs="Arial"/>
          <w:b/>
          <w:bCs/>
          <w:sz w:val="20"/>
          <w:szCs w:val="20"/>
        </w:rPr>
      </w:pPr>
      <w:r w:rsidRPr="00977441">
        <w:rPr>
          <w:rFonts w:ascii="Arial" w:hAnsi="Arial" w:cs="Arial"/>
          <w:b/>
          <w:bCs/>
          <w:sz w:val="20"/>
          <w:szCs w:val="20"/>
        </w:rPr>
        <w:t>Table 3</w:t>
      </w:r>
      <w:r w:rsidR="00977441" w:rsidRPr="00977441">
        <w:rPr>
          <w:rFonts w:ascii="Arial" w:hAnsi="Arial" w:cs="Arial"/>
          <w:b/>
          <w:bCs/>
          <w:sz w:val="20"/>
          <w:szCs w:val="20"/>
        </w:rPr>
        <w:t>.</w:t>
      </w:r>
      <w:r w:rsidRPr="00977441">
        <w:rPr>
          <w:rFonts w:ascii="Arial" w:hAnsi="Arial" w:cs="Arial"/>
          <w:b/>
          <w:bCs/>
          <w:sz w:val="20"/>
          <w:szCs w:val="20"/>
        </w:rPr>
        <w:t xml:space="preserve"> Combined effects of vermicomp</w:t>
      </w:r>
      <w:r w:rsidR="00977441" w:rsidRPr="00977441">
        <w:rPr>
          <w:rFonts w:ascii="Arial" w:hAnsi="Arial" w:cs="Arial"/>
          <w:b/>
          <w:bCs/>
          <w:sz w:val="20"/>
          <w:szCs w:val="20"/>
        </w:rPr>
        <w:t>o</w:t>
      </w:r>
      <w:r w:rsidRPr="00977441">
        <w:rPr>
          <w:rFonts w:ascii="Arial" w:hAnsi="Arial" w:cs="Arial"/>
          <w:b/>
          <w:bCs/>
          <w:sz w:val="20"/>
          <w:szCs w:val="20"/>
        </w:rPr>
        <w:t>st tea and effective microorganisms on the growth parameters and yield components of IR841 and Sahel 108.</w:t>
      </w:r>
    </w:p>
    <w:tbl>
      <w:tblPr>
        <w:tblStyle w:val="PlainTable2"/>
        <w:tblW w:w="9887" w:type="dxa"/>
        <w:tblLook w:val="04A0" w:firstRow="1" w:lastRow="0" w:firstColumn="1" w:lastColumn="0" w:noHBand="0" w:noVBand="1"/>
      </w:tblPr>
      <w:tblGrid>
        <w:gridCol w:w="2127"/>
        <w:gridCol w:w="1990"/>
        <w:gridCol w:w="2409"/>
        <w:gridCol w:w="1043"/>
        <w:gridCol w:w="916"/>
        <w:gridCol w:w="1402"/>
      </w:tblGrid>
      <w:tr w:rsidR="006245AA" w:rsidRPr="00941A1C" w14:paraId="74F8DB72" w14:textId="77777777" w:rsidTr="002A2657">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311D0230" w14:textId="77777777" w:rsidR="006245AA" w:rsidRPr="00941A1C" w:rsidRDefault="006245AA" w:rsidP="002A2657">
            <w:pPr>
              <w:rPr>
                <w:rFonts w:ascii="Arial" w:hAnsi="Arial" w:cs="Arial"/>
                <w:b w:val="0"/>
                <w:bCs w:val="0"/>
                <w:sz w:val="20"/>
                <w:szCs w:val="20"/>
              </w:rPr>
            </w:pPr>
            <w:commentRangeStart w:id="14"/>
          </w:p>
          <w:p w14:paraId="40E9C773" w14:textId="77777777" w:rsidR="006245AA" w:rsidRPr="00941A1C" w:rsidRDefault="006245AA" w:rsidP="002A2657">
            <w:pPr>
              <w:rPr>
                <w:rFonts w:ascii="Arial" w:hAnsi="Arial" w:cs="Arial"/>
                <w:sz w:val="20"/>
                <w:szCs w:val="20"/>
              </w:rPr>
            </w:pPr>
            <w:proofErr w:type="spellStart"/>
            <w:r w:rsidRPr="00941A1C">
              <w:rPr>
                <w:rFonts w:ascii="Arial" w:hAnsi="Arial" w:cs="Arial"/>
                <w:sz w:val="20"/>
                <w:szCs w:val="20"/>
              </w:rPr>
              <w:t>Traitements</w:t>
            </w:r>
            <w:proofErr w:type="spellEnd"/>
            <w:r w:rsidRPr="00941A1C">
              <w:rPr>
                <w:rFonts w:ascii="Arial" w:hAnsi="Arial" w:cs="Arial"/>
                <w:sz w:val="20"/>
                <w:szCs w:val="20"/>
              </w:rPr>
              <w:t xml:space="preserve"> </w:t>
            </w:r>
          </w:p>
        </w:tc>
        <w:tc>
          <w:tcPr>
            <w:tcW w:w="7760" w:type="dxa"/>
            <w:gridSpan w:val="5"/>
            <w:shd w:val="clear" w:color="auto" w:fill="D9D9D9" w:themeFill="background1" w:themeFillShade="D9"/>
          </w:tcPr>
          <w:p w14:paraId="639562B6" w14:textId="77777777" w:rsidR="006245AA" w:rsidRPr="00941A1C" w:rsidRDefault="006245AA" w:rsidP="002A265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Hauteur des plants (cm)</w:t>
            </w:r>
          </w:p>
        </w:tc>
      </w:tr>
      <w:tr w:rsidR="006245AA" w:rsidRPr="00941A1C" w14:paraId="3245A6EE" w14:textId="77777777" w:rsidTr="002A265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vMerge/>
          </w:tcPr>
          <w:p w14:paraId="0A07A3DF" w14:textId="77777777" w:rsidR="006245AA" w:rsidRPr="00941A1C" w:rsidRDefault="006245AA" w:rsidP="002A2657">
            <w:pPr>
              <w:rPr>
                <w:rFonts w:ascii="Arial" w:hAnsi="Arial" w:cs="Arial"/>
                <w:sz w:val="20"/>
                <w:szCs w:val="20"/>
              </w:rPr>
            </w:pPr>
          </w:p>
        </w:tc>
        <w:tc>
          <w:tcPr>
            <w:tcW w:w="1990" w:type="dxa"/>
          </w:tcPr>
          <w:p w14:paraId="62265470"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IR841</w:t>
            </w:r>
          </w:p>
        </w:tc>
        <w:tc>
          <w:tcPr>
            <w:tcW w:w="2409" w:type="dxa"/>
          </w:tcPr>
          <w:p w14:paraId="73822FE4"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Sahel 108</w:t>
            </w:r>
          </w:p>
        </w:tc>
        <w:tc>
          <w:tcPr>
            <w:tcW w:w="1043" w:type="dxa"/>
          </w:tcPr>
          <w:p w14:paraId="64742A8C"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roofErr w:type="spellStart"/>
            <w:r w:rsidRPr="00941A1C">
              <w:rPr>
                <w:rFonts w:ascii="Arial" w:hAnsi="Arial" w:cs="Arial"/>
                <w:b/>
                <w:bCs/>
                <w:sz w:val="20"/>
                <w:szCs w:val="20"/>
              </w:rPr>
              <w:t>ddl</w:t>
            </w:r>
            <w:proofErr w:type="spellEnd"/>
          </w:p>
        </w:tc>
        <w:tc>
          <w:tcPr>
            <w:tcW w:w="916" w:type="dxa"/>
          </w:tcPr>
          <w:p w14:paraId="57912C47"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F</w:t>
            </w:r>
          </w:p>
        </w:tc>
        <w:tc>
          <w:tcPr>
            <w:tcW w:w="1402" w:type="dxa"/>
          </w:tcPr>
          <w:p w14:paraId="775C7D73"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P</w:t>
            </w:r>
          </w:p>
        </w:tc>
      </w:tr>
      <w:tr w:rsidR="006245AA" w:rsidRPr="00941A1C" w14:paraId="17E90D6C" w14:textId="77777777" w:rsidTr="002A2657">
        <w:trPr>
          <w:trHeight w:val="275"/>
        </w:trPr>
        <w:tc>
          <w:tcPr>
            <w:cnfStyle w:val="001000000000" w:firstRow="0" w:lastRow="0" w:firstColumn="1" w:lastColumn="0" w:oddVBand="0" w:evenVBand="0" w:oddHBand="0" w:evenHBand="0" w:firstRowFirstColumn="0" w:firstRowLastColumn="0" w:lastRowFirstColumn="0" w:lastRowLastColumn="0"/>
            <w:tcW w:w="2127" w:type="dxa"/>
          </w:tcPr>
          <w:p w14:paraId="3521BF92"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 xml:space="preserve"> 0ml (TVC + EM)</w:t>
            </w:r>
          </w:p>
        </w:tc>
        <w:tc>
          <w:tcPr>
            <w:tcW w:w="1990" w:type="dxa"/>
          </w:tcPr>
          <w:p w14:paraId="6ABF05F9"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 xml:space="preserve">   99.87 ± 1.19a</w:t>
            </w:r>
          </w:p>
        </w:tc>
        <w:tc>
          <w:tcPr>
            <w:tcW w:w="2409" w:type="dxa"/>
          </w:tcPr>
          <w:p w14:paraId="3D551BAA"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 xml:space="preserve">  90.04 ± 0.56b</w:t>
            </w:r>
          </w:p>
        </w:tc>
        <w:tc>
          <w:tcPr>
            <w:tcW w:w="1043" w:type="dxa"/>
            <w:vMerge w:val="restart"/>
          </w:tcPr>
          <w:p w14:paraId="05132C6B"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B9BA850"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7</w:t>
            </w:r>
          </w:p>
        </w:tc>
        <w:tc>
          <w:tcPr>
            <w:tcW w:w="916" w:type="dxa"/>
            <w:vMerge w:val="restart"/>
          </w:tcPr>
          <w:p w14:paraId="2D94DBAE" w14:textId="77777777" w:rsidR="006245AA" w:rsidRPr="00941A1C" w:rsidRDefault="006245AA" w:rsidP="002A2657">
            <w:pPr>
              <w:tabs>
                <w:tab w:val="center" w:pos="35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2BC7B27" w14:textId="77777777" w:rsidR="006245AA" w:rsidRPr="00941A1C" w:rsidRDefault="006245AA" w:rsidP="002A2657">
            <w:pPr>
              <w:tabs>
                <w:tab w:val="center" w:pos="35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9.541</w:t>
            </w:r>
          </w:p>
        </w:tc>
        <w:tc>
          <w:tcPr>
            <w:tcW w:w="1402" w:type="dxa"/>
            <w:vMerge w:val="restart"/>
          </w:tcPr>
          <w:p w14:paraId="53CD51F2"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6CD9566"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&lt;0.0001</w:t>
            </w:r>
          </w:p>
        </w:tc>
      </w:tr>
      <w:tr w:rsidR="006245AA" w:rsidRPr="00941A1C" w14:paraId="4202573F" w14:textId="77777777" w:rsidTr="002A2657">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127" w:type="dxa"/>
          </w:tcPr>
          <w:p w14:paraId="62B4B7E2"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10ml (TVC + EM)</w:t>
            </w:r>
          </w:p>
        </w:tc>
        <w:tc>
          <w:tcPr>
            <w:tcW w:w="1990" w:type="dxa"/>
          </w:tcPr>
          <w:p w14:paraId="49FF362A"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100.55 ± 0.93a</w:t>
            </w:r>
          </w:p>
        </w:tc>
        <w:tc>
          <w:tcPr>
            <w:tcW w:w="2409" w:type="dxa"/>
          </w:tcPr>
          <w:p w14:paraId="5ECDB3A9"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 xml:space="preserve">  91.28 ± 1.71b</w:t>
            </w:r>
          </w:p>
        </w:tc>
        <w:tc>
          <w:tcPr>
            <w:tcW w:w="1043" w:type="dxa"/>
            <w:vMerge/>
          </w:tcPr>
          <w:p w14:paraId="14724266"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16" w:type="dxa"/>
            <w:vMerge/>
          </w:tcPr>
          <w:p w14:paraId="7E69FB06"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02" w:type="dxa"/>
            <w:vMerge/>
          </w:tcPr>
          <w:p w14:paraId="42D00952"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6245AA" w:rsidRPr="00941A1C" w14:paraId="1C5B72B2" w14:textId="77777777" w:rsidTr="002A2657">
        <w:trPr>
          <w:trHeight w:val="141"/>
        </w:trPr>
        <w:tc>
          <w:tcPr>
            <w:cnfStyle w:val="001000000000" w:firstRow="0" w:lastRow="0" w:firstColumn="1" w:lastColumn="0" w:oddVBand="0" w:evenVBand="0" w:oddHBand="0" w:evenHBand="0" w:firstRowFirstColumn="0" w:firstRowLastColumn="0" w:lastRowFirstColumn="0" w:lastRowLastColumn="0"/>
            <w:tcW w:w="2127" w:type="dxa"/>
          </w:tcPr>
          <w:p w14:paraId="6ED9D829"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15ml (TVC + EM)</w:t>
            </w:r>
          </w:p>
        </w:tc>
        <w:tc>
          <w:tcPr>
            <w:tcW w:w="1990" w:type="dxa"/>
          </w:tcPr>
          <w:p w14:paraId="364699A7"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100.55 ± 1.12a</w:t>
            </w:r>
          </w:p>
        </w:tc>
        <w:tc>
          <w:tcPr>
            <w:tcW w:w="2409" w:type="dxa"/>
          </w:tcPr>
          <w:p w14:paraId="4D815FC7"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 xml:space="preserve">  92.29 ± 1.74b</w:t>
            </w:r>
          </w:p>
        </w:tc>
        <w:tc>
          <w:tcPr>
            <w:tcW w:w="1043" w:type="dxa"/>
            <w:vMerge/>
          </w:tcPr>
          <w:p w14:paraId="77443366"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16" w:type="dxa"/>
            <w:vMerge/>
          </w:tcPr>
          <w:p w14:paraId="0E74D5A8"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02" w:type="dxa"/>
            <w:vMerge/>
          </w:tcPr>
          <w:p w14:paraId="33353C6A"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245AA" w:rsidRPr="00941A1C" w14:paraId="1D539CEF" w14:textId="77777777" w:rsidTr="002A2657">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127" w:type="dxa"/>
          </w:tcPr>
          <w:p w14:paraId="7B4BD560"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20ml (TVC + EM)</w:t>
            </w:r>
          </w:p>
        </w:tc>
        <w:tc>
          <w:tcPr>
            <w:tcW w:w="1990" w:type="dxa"/>
          </w:tcPr>
          <w:p w14:paraId="2745C55A"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 xml:space="preserve">    99.21 ± 1.05a</w:t>
            </w:r>
          </w:p>
        </w:tc>
        <w:tc>
          <w:tcPr>
            <w:tcW w:w="2409" w:type="dxa"/>
          </w:tcPr>
          <w:p w14:paraId="3AB0E2BD"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 xml:space="preserve">  95.94 ± 0.89c</w:t>
            </w:r>
          </w:p>
        </w:tc>
        <w:tc>
          <w:tcPr>
            <w:tcW w:w="1043" w:type="dxa"/>
            <w:vMerge/>
          </w:tcPr>
          <w:p w14:paraId="2EF74CB8"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16" w:type="dxa"/>
            <w:vMerge/>
          </w:tcPr>
          <w:p w14:paraId="60470370"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02" w:type="dxa"/>
            <w:vMerge/>
          </w:tcPr>
          <w:p w14:paraId="1F5BBC4D"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6245AA" w:rsidRPr="00941A1C" w14:paraId="190F8687" w14:textId="77777777" w:rsidTr="002A2657">
        <w:trPr>
          <w:trHeight w:val="59"/>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2BB830D3"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 xml:space="preserve">          </w:t>
            </w:r>
          </w:p>
          <w:p w14:paraId="5435EABD" w14:textId="77777777" w:rsidR="006245AA" w:rsidRPr="00941A1C" w:rsidRDefault="006245AA" w:rsidP="002A2657">
            <w:pPr>
              <w:rPr>
                <w:rFonts w:ascii="Arial" w:hAnsi="Arial" w:cs="Arial"/>
                <w:sz w:val="20"/>
                <w:szCs w:val="20"/>
              </w:rPr>
            </w:pPr>
            <w:proofErr w:type="spellStart"/>
            <w:r w:rsidRPr="00941A1C">
              <w:rPr>
                <w:rFonts w:ascii="Arial" w:hAnsi="Arial" w:cs="Arial"/>
                <w:sz w:val="20"/>
                <w:szCs w:val="20"/>
              </w:rPr>
              <w:t>Traitements</w:t>
            </w:r>
            <w:proofErr w:type="spellEnd"/>
            <w:r w:rsidRPr="00941A1C">
              <w:rPr>
                <w:rFonts w:ascii="Arial" w:hAnsi="Arial" w:cs="Arial"/>
                <w:sz w:val="20"/>
                <w:szCs w:val="20"/>
              </w:rPr>
              <w:t xml:space="preserve"> </w:t>
            </w:r>
          </w:p>
        </w:tc>
        <w:tc>
          <w:tcPr>
            <w:tcW w:w="7760" w:type="dxa"/>
            <w:gridSpan w:val="5"/>
            <w:shd w:val="clear" w:color="auto" w:fill="D9D9D9" w:themeFill="background1" w:themeFillShade="D9"/>
          </w:tcPr>
          <w:p w14:paraId="337B3791"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fr-FR"/>
              </w:rPr>
            </w:pPr>
            <w:r w:rsidRPr="00941A1C">
              <w:rPr>
                <w:rFonts w:ascii="Arial" w:hAnsi="Arial" w:cs="Arial"/>
                <w:b/>
                <w:bCs/>
                <w:sz w:val="20"/>
                <w:szCs w:val="20"/>
                <w:lang w:val="fr-FR"/>
              </w:rPr>
              <w:t>Nombre de feuilles par poquet</w:t>
            </w:r>
          </w:p>
        </w:tc>
      </w:tr>
      <w:tr w:rsidR="006245AA" w:rsidRPr="00941A1C" w14:paraId="6C27A076" w14:textId="77777777" w:rsidTr="002A265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vMerge/>
          </w:tcPr>
          <w:p w14:paraId="03A89C26" w14:textId="77777777" w:rsidR="006245AA" w:rsidRPr="00941A1C" w:rsidRDefault="006245AA" w:rsidP="002A2657">
            <w:pPr>
              <w:rPr>
                <w:rFonts w:ascii="Arial" w:hAnsi="Arial" w:cs="Arial"/>
                <w:b w:val="0"/>
                <w:bCs w:val="0"/>
                <w:sz w:val="20"/>
                <w:szCs w:val="20"/>
                <w:lang w:val="fr-FR"/>
              </w:rPr>
            </w:pPr>
          </w:p>
        </w:tc>
        <w:tc>
          <w:tcPr>
            <w:tcW w:w="1990" w:type="dxa"/>
          </w:tcPr>
          <w:p w14:paraId="767B0CA2"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IR841</w:t>
            </w:r>
          </w:p>
        </w:tc>
        <w:tc>
          <w:tcPr>
            <w:tcW w:w="2409" w:type="dxa"/>
          </w:tcPr>
          <w:p w14:paraId="69A090D8"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Sahel 108</w:t>
            </w:r>
          </w:p>
        </w:tc>
        <w:tc>
          <w:tcPr>
            <w:tcW w:w="1043" w:type="dxa"/>
          </w:tcPr>
          <w:p w14:paraId="4FE1A12F"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roofErr w:type="spellStart"/>
            <w:r w:rsidRPr="00941A1C">
              <w:rPr>
                <w:rFonts w:ascii="Arial" w:hAnsi="Arial" w:cs="Arial"/>
                <w:b/>
                <w:bCs/>
                <w:sz w:val="20"/>
                <w:szCs w:val="20"/>
              </w:rPr>
              <w:t>ddl</w:t>
            </w:r>
            <w:proofErr w:type="spellEnd"/>
          </w:p>
        </w:tc>
        <w:tc>
          <w:tcPr>
            <w:tcW w:w="916" w:type="dxa"/>
          </w:tcPr>
          <w:p w14:paraId="1DF16570"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F</w:t>
            </w:r>
          </w:p>
        </w:tc>
        <w:tc>
          <w:tcPr>
            <w:tcW w:w="1402" w:type="dxa"/>
          </w:tcPr>
          <w:p w14:paraId="50CD399A"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P</w:t>
            </w:r>
          </w:p>
        </w:tc>
      </w:tr>
      <w:tr w:rsidR="006245AA" w:rsidRPr="00941A1C" w14:paraId="07E6F8E4" w14:textId="77777777" w:rsidTr="002A2657">
        <w:trPr>
          <w:trHeight w:val="58"/>
        </w:trPr>
        <w:tc>
          <w:tcPr>
            <w:cnfStyle w:val="001000000000" w:firstRow="0" w:lastRow="0" w:firstColumn="1" w:lastColumn="0" w:oddVBand="0" w:evenVBand="0" w:oddHBand="0" w:evenHBand="0" w:firstRowFirstColumn="0" w:firstRowLastColumn="0" w:lastRowFirstColumn="0" w:lastRowLastColumn="0"/>
            <w:tcW w:w="2127" w:type="dxa"/>
          </w:tcPr>
          <w:p w14:paraId="4743AEB3"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 xml:space="preserve"> 0ml (TVC + EM)</w:t>
            </w:r>
          </w:p>
        </w:tc>
        <w:tc>
          <w:tcPr>
            <w:tcW w:w="1990" w:type="dxa"/>
          </w:tcPr>
          <w:p w14:paraId="0A91EF28"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197.80 ± 11.59a</w:t>
            </w:r>
          </w:p>
        </w:tc>
        <w:tc>
          <w:tcPr>
            <w:tcW w:w="2409" w:type="dxa"/>
          </w:tcPr>
          <w:p w14:paraId="1B909B1D"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231.80 ± 10.24bc</w:t>
            </w:r>
          </w:p>
        </w:tc>
        <w:tc>
          <w:tcPr>
            <w:tcW w:w="1043" w:type="dxa"/>
            <w:vMerge w:val="restart"/>
          </w:tcPr>
          <w:p w14:paraId="159B6940"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6217B32"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7</w:t>
            </w:r>
          </w:p>
        </w:tc>
        <w:tc>
          <w:tcPr>
            <w:tcW w:w="916" w:type="dxa"/>
            <w:vMerge w:val="restart"/>
          </w:tcPr>
          <w:p w14:paraId="4D7FD074"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B6CE12F"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3.974</w:t>
            </w:r>
          </w:p>
        </w:tc>
        <w:tc>
          <w:tcPr>
            <w:tcW w:w="1402" w:type="dxa"/>
            <w:vMerge w:val="restart"/>
          </w:tcPr>
          <w:p w14:paraId="5B07A941"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FF51301"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0.0004</w:t>
            </w:r>
          </w:p>
        </w:tc>
      </w:tr>
      <w:tr w:rsidR="006245AA" w:rsidRPr="00941A1C" w14:paraId="4FF6E449" w14:textId="77777777" w:rsidTr="002A265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tcPr>
          <w:p w14:paraId="42E6E90B"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10ml (TVC + EM)</w:t>
            </w:r>
          </w:p>
        </w:tc>
        <w:tc>
          <w:tcPr>
            <w:tcW w:w="1990" w:type="dxa"/>
          </w:tcPr>
          <w:p w14:paraId="2F8716E6"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206.12 ± 8.21ab</w:t>
            </w:r>
          </w:p>
        </w:tc>
        <w:tc>
          <w:tcPr>
            <w:tcW w:w="2409" w:type="dxa"/>
          </w:tcPr>
          <w:p w14:paraId="6C864F77" w14:textId="77777777" w:rsidR="006245AA" w:rsidRPr="00941A1C" w:rsidRDefault="006245AA" w:rsidP="002A265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 xml:space="preserve">    236.40 ± 14.11bc</w:t>
            </w:r>
          </w:p>
        </w:tc>
        <w:tc>
          <w:tcPr>
            <w:tcW w:w="1043" w:type="dxa"/>
            <w:vMerge/>
          </w:tcPr>
          <w:p w14:paraId="77A3873B"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16" w:type="dxa"/>
            <w:vMerge/>
          </w:tcPr>
          <w:p w14:paraId="5787DE24"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02" w:type="dxa"/>
            <w:vMerge/>
          </w:tcPr>
          <w:p w14:paraId="1261E0B9"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6245AA" w:rsidRPr="00941A1C" w14:paraId="4D22BF8A" w14:textId="77777777" w:rsidTr="002A2657">
        <w:trPr>
          <w:trHeight w:val="58"/>
        </w:trPr>
        <w:tc>
          <w:tcPr>
            <w:cnfStyle w:val="001000000000" w:firstRow="0" w:lastRow="0" w:firstColumn="1" w:lastColumn="0" w:oddVBand="0" w:evenVBand="0" w:oddHBand="0" w:evenHBand="0" w:firstRowFirstColumn="0" w:firstRowLastColumn="0" w:lastRowFirstColumn="0" w:lastRowLastColumn="0"/>
            <w:tcW w:w="2127" w:type="dxa"/>
          </w:tcPr>
          <w:p w14:paraId="4DA09E82" w14:textId="77777777" w:rsidR="006245AA" w:rsidRPr="00941A1C" w:rsidRDefault="006245AA" w:rsidP="002A2657">
            <w:pPr>
              <w:rPr>
                <w:rFonts w:ascii="Arial" w:hAnsi="Arial" w:cs="Arial"/>
                <w:sz w:val="20"/>
                <w:szCs w:val="20"/>
              </w:rPr>
            </w:pPr>
            <w:r w:rsidRPr="00941A1C">
              <w:rPr>
                <w:rFonts w:ascii="Arial" w:hAnsi="Arial" w:cs="Arial"/>
                <w:b w:val="0"/>
                <w:bCs w:val="0"/>
                <w:sz w:val="20"/>
                <w:szCs w:val="20"/>
              </w:rPr>
              <w:t>15ml (TVC + EM)</w:t>
            </w:r>
          </w:p>
        </w:tc>
        <w:tc>
          <w:tcPr>
            <w:tcW w:w="1990" w:type="dxa"/>
          </w:tcPr>
          <w:p w14:paraId="25EDC0D6"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205.37 ± 8.25ab</w:t>
            </w:r>
          </w:p>
        </w:tc>
        <w:tc>
          <w:tcPr>
            <w:tcW w:w="2409" w:type="dxa"/>
          </w:tcPr>
          <w:p w14:paraId="2D0BA2E4"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239.33 ± 11.72bc</w:t>
            </w:r>
          </w:p>
        </w:tc>
        <w:tc>
          <w:tcPr>
            <w:tcW w:w="1043" w:type="dxa"/>
            <w:vMerge/>
          </w:tcPr>
          <w:p w14:paraId="3274D3CE"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16" w:type="dxa"/>
            <w:vMerge/>
          </w:tcPr>
          <w:p w14:paraId="46EE4A8C"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02" w:type="dxa"/>
            <w:vMerge/>
          </w:tcPr>
          <w:p w14:paraId="3EAEA5FD"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245AA" w:rsidRPr="00941A1C" w14:paraId="3C618615" w14:textId="77777777" w:rsidTr="002A265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tcPr>
          <w:p w14:paraId="491AE8CC"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20ml (TVC + EM)</w:t>
            </w:r>
          </w:p>
        </w:tc>
        <w:tc>
          <w:tcPr>
            <w:tcW w:w="1990" w:type="dxa"/>
          </w:tcPr>
          <w:p w14:paraId="2861C7E2"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210.51 ± 8.79ab</w:t>
            </w:r>
          </w:p>
        </w:tc>
        <w:tc>
          <w:tcPr>
            <w:tcW w:w="2409" w:type="dxa"/>
          </w:tcPr>
          <w:p w14:paraId="4A3DE08C" w14:textId="77777777" w:rsidR="006245AA" w:rsidRPr="00941A1C" w:rsidRDefault="006245AA" w:rsidP="002A265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 xml:space="preserve">    250.93 ± 12.70c</w:t>
            </w:r>
          </w:p>
        </w:tc>
        <w:tc>
          <w:tcPr>
            <w:tcW w:w="1043" w:type="dxa"/>
            <w:vMerge/>
          </w:tcPr>
          <w:p w14:paraId="42DC4495"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16" w:type="dxa"/>
            <w:vMerge/>
          </w:tcPr>
          <w:p w14:paraId="173FED49"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02" w:type="dxa"/>
            <w:vMerge/>
          </w:tcPr>
          <w:p w14:paraId="0A7EC53E"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6245AA" w:rsidRPr="00941A1C" w14:paraId="77BEF0C9" w14:textId="77777777" w:rsidTr="002A2657">
        <w:trPr>
          <w:trHeight w:val="58"/>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0461B411" w14:textId="77777777" w:rsidR="006245AA" w:rsidRPr="00941A1C" w:rsidRDefault="006245AA" w:rsidP="002A2657">
            <w:pPr>
              <w:rPr>
                <w:rFonts w:ascii="Arial" w:hAnsi="Arial" w:cs="Arial"/>
                <w:sz w:val="20"/>
                <w:szCs w:val="20"/>
              </w:rPr>
            </w:pPr>
          </w:p>
          <w:p w14:paraId="33459AE3" w14:textId="77777777" w:rsidR="006245AA" w:rsidRPr="00941A1C" w:rsidRDefault="006245AA" w:rsidP="002A2657">
            <w:pPr>
              <w:rPr>
                <w:rFonts w:ascii="Arial" w:hAnsi="Arial" w:cs="Arial"/>
                <w:sz w:val="20"/>
                <w:szCs w:val="20"/>
              </w:rPr>
            </w:pPr>
            <w:proofErr w:type="spellStart"/>
            <w:r w:rsidRPr="00941A1C">
              <w:rPr>
                <w:rFonts w:ascii="Arial" w:hAnsi="Arial" w:cs="Arial"/>
                <w:sz w:val="20"/>
                <w:szCs w:val="20"/>
              </w:rPr>
              <w:t>Traitements</w:t>
            </w:r>
            <w:proofErr w:type="spellEnd"/>
            <w:r w:rsidRPr="00941A1C">
              <w:rPr>
                <w:rFonts w:ascii="Arial" w:hAnsi="Arial" w:cs="Arial"/>
                <w:sz w:val="20"/>
                <w:szCs w:val="20"/>
              </w:rPr>
              <w:t xml:space="preserve"> </w:t>
            </w:r>
          </w:p>
        </w:tc>
        <w:tc>
          <w:tcPr>
            <w:tcW w:w="7760" w:type="dxa"/>
            <w:gridSpan w:val="5"/>
            <w:shd w:val="clear" w:color="auto" w:fill="D9D9D9" w:themeFill="background1" w:themeFillShade="D9"/>
          </w:tcPr>
          <w:p w14:paraId="1053BE79"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fr-FR"/>
              </w:rPr>
            </w:pPr>
            <w:r w:rsidRPr="00941A1C">
              <w:rPr>
                <w:rFonts w:ascii="Arial" w:hAnsi="Arial" w:cs="Arial"/>
                <w:b/>
                <w:bCs/>
                <w:sz w:val="20"/>
                <w:szCs w:val="20"/>
                <w:lang w:val="fr-FR"/>
              </w:rPr>
              <w:t>Nombre de talles par poquet</w:t>
            </w:r>
          </w:p>
        </w:tc>
      </w:tr>
      <w:tr w:rsidR="006245AA" w:rsidRPr="00941A1C" w14:paraId="704A0BDE" w14:textId="77777777" w:rsidTr="002A265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vMerge/>
          </w:tcPr>
          <w:p w14:paraId="73283E23" w14:textId="77777777" w:rsidR="006245AA" w:rsidRPr="00941A1C" w:rsidRDefault="006245AA" w:rsidP="002A2657">
            <w:pPr>
              <w:rPr>
                <w:rFonts w:ascii="Arial" w:hAnsi="Arial" w:cs="Arial"/>
                <w:b w:val="0"/>
                <w:bCs w:val="0"/>
                <w:sz w:val="20"/>
                <w:szCs w:val="20"/>
                <w:lang w:val="fr-FR"/>
              </w:rPr>
            </w:pPr>
          </w:p>
        </w:tc>
        <w:tc>
          <w:tcPr>
            <w:tcW w:w="1990" w:type="dxa"/>
          </w:tcPr>
          <w:p w14:paraId="69E4ACF0"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IR841</w:t>
            </w:r>
          </w:p>
        </w:tc>
        <w:tc>
          <w:tcPr>
            <w:tcW w:w="2409" w:type="dxa"/>
          </w:tcPr>
          <w:p w14:paraId="04CB6682"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Sahel 108</w:t>
            </w:r>
          </w:p>
        </w:tc>
        <w:tc>
          <w:tcPr>
            <w:tcW w:w="1043" w:type="dxa"/>
          </w:tcPr>
          <w:p w14:paraId="0A282B3F"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roofErr w:type="spellStart"/>
            <w:r w:rsidRPr="00941A1C">
              <w:rPr>
                <w:rFonts w:ascii="Arial" w:hAnsi="Arial" w:cs="Arial"/>
                <w:b/>
                <w:bCs/>
                <w:sz w:val="20"/>
                <w:szCs w:val="20"/>
              </w:rPr>
              <w:t>ddl</w:t>
            </w:r>
            <w:proofErr w:type="spellEnd"/>
          </w:p>
        </w:tc>
        <w:tc>
          <w:tcPr>
            <w:tcW w:w="916" w:type="dxa"/>
          </w:tcPr>
          <w:p w14:paraId="420FD532"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F</w:t>
            </w:r>
          </w:p>
        </w:tc>
        <w:tc>
          <w:tcPr>
            <w:tcW w:w="1402" w:type="dxa"/>
          </w:tcPr>
          <w:p w14:paraId="7472B9AD"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P</w:t>
            </w:r>
          </w:p>
        </w:tc>
      </w:tr>
      <w:tr w:rsidR="006245AA" w:rsidRPr="00941A1C" w14:paraId="34EF61A0" w14:textId="77777777" w:rsidTr="002A2657">
        <w:trPr>
          <w:trHeight w:val="58"/>
        </w:trPr>
        <w:tc>
          <w:tcPr>
            <w:cnfStyle w:val="001000000000" w:firstRow="0" w:lastRow="0" w:firstColumn="1" w:lastColumn="0" w:oddVBand="0" w:evenVBand="0" w:oddHBand="0" w:evenHBand="0" w:firstRowFirstColumn="0" w:firstRowLastColumn="0" w:lastRowFirstColumn="0" w:lastRowLastColumn="0"/>
            <w:tcW w:w="2127" w:type="dxa"/>
          </w:tcPr>
          <w:p w14:paraId="63B644BF"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 xml:space="preserve"> 0ml (TVC + EM)</w:t>
            </w:r>
          </w:p>
        </w:tc>
        <w:tc>
          <w:tcPr>
            <w:tcW w:w="1990" w:type="dxa"/>
          </w:tcPr>
          <w:p w14:paraId="62785263"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47.50 ± 2.19a</w:t>
            </w:r>
          </w:p>
        </w:tc>
        <w:tc>
          <w:tcPr>
            <w:tcW w:w="2409" w:type="dxa"/>
          </w:tcPr>
          <w:p w14:paraId="3CFD9B99"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56.70 ± 2.56bc</w:t>
            </w:r>
          </w:p>
        </w:tc>
        <w:tc>
          <w:tcPr>
            <w:tcW w:w="1043" w:type="dxa"/>
            <w:vMerge w:val="restart"/>
          </w:tcPr>
          <w:p w14:paraId="68470B2E"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884D24F"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7</w:t>
            </w:r>
          </w:p>
        </w:tc>
        <w:tc>
          <w:tcPr>
            <w:tcW w:w="916" w:type="dxa"/>
            <w:vMerge w:val="restart"/>
          </w:tcPr>
          <w:p w14:paraId="6A84D812"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5620D4C"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4.486</w:t>
            </w:r>
          </w:p>
        </w:tc>
        <w:tc>
          <w:tcPr>
            <w:tcW w:w="1402" w:type="dxa"/>
            <w:vMerge w:val="restart"/>
          </w:tcPr>
          <w:p w14:paraId="1DA4DF86"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91FD306"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&lt;0.0001</w:t>
            </w:r>
          </w:p>
        </w:tc>
      </w:tr>
      <w:tr w:rsidR="006245AA" w:rsidRPr="00941A1C" w14:paraId="4575895A" w14:textId="77777777" w:rsidTr="002A265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tcPr>
          <w:p w14:paraId="5E8105CC"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10ml (TVC + EM)</w:t>
            </w:r>
          </w:p>
        </w:tc>
        <w:tc>
          <w:tcPr>
            <w:tcW w:w="1990" w:type="dxa"/>
          </w:tcPr>
          <w:p w14:paraId="16C858AD"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51.50 ± 2.05ab</w:t>
            </w:r>
          </w:p>
        </w:tc>
        <w:tc>
          <w:tcPr>
            <w:tcW w:w="2409" w:type="dxa"/>
          </w:tcPr>
          <w:p w14:paraId="1EFE981A"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58.10 ± 3.52bc</w:t>
            </w:r>
          </w:p>
        </w:tc>
        <w:tc>
          <w:tcPr>
            <w:tcW w:w="1043" w:type="dxa"/>
            <w:vMerge/>
          </w:tcPr>
          <w:p w14:paraId="281DDA37"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16" w:type="dxa"/>
            <w:vMerge/>
          </w:tcPr>
          <w:p w14:paraId="1C492F5F"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02" w:type="dxa"/>
            <w:vMerge/>
          </w:tcPr>
          <w:p w14:paraId="3EAB1C9D"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6245AA" w:rsidRPr="00941A1C" w14:paraId="5B2FFC44" w14:textId="77777777" w:rsidTr="002A2657">
        <w:trPr>
          <w:trHeight w:val="58"/>
        </w:trPr>
        <w:tc>
          <w:tcPr>
            <w:cnfStyle w:val="001000000000" w:firstRow="0" w:lastRow="0" w:firstColumn="1" w:lastColumn="0" w:oddVBand="0" w:evenVBand="0" w:oddHBand="0" w:evenHBand="0" w:firstRowFirstColumn="0" w:firstRowLastColumn="0" w:lastRowFirstColumn="0" w:lastRowLastColumn="0"/>
            <w:tcW w:w="2127" w:type="dxa"/>
          </w:tcPr>
          <w:p w14:paraId="49232520"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15ml (TVC + EM)</w:t>
            </w:r>
          </w:p>
        </w:tc>
        <w:tc>
          <w:tcPr>
            <w:tcW w:w="1990" w:type="dxa"/>
          </w:tcPr>
          <w:p w14:paraId="645417E3"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51.34 ± 2.06ab</w:t>
            </w:r>
          </w:p>
        </w:tc>
        <w:tc>
          <w:tcPr>
            <w:tcW w:w="2409" w:type="dxa"/>
          </w:tcPr>
          <w:p w14:paraId="09254273"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59.83 ± 2.93bc</w:t>
            </w:r>
          </w:p>
        </w:tc>
        <w:tc>
          <w:tcPr>
            <w:tcW w:w="1043" w:type="dxa"/>
            <w:vMerge/>
          </w:tcPr>
          <w:p w14:paraId="7572E73A"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16" w:type="dxa"/>
            <w:vMerge/>
          </w:tcPr>
          <w:p w14:paraId="541D97C7"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02" w:type="dxa"/>
            <w:vMerge/>
          </w:tcPr>
          <w:p w14:paraId="0E5482F0"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245AA" w:rsidRPr="00941A1C" w14:paraId="07B82C22" w14:textId="77777777" w:rsidTr="002A265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tcPr>
          <w:p w14:paraId="5AED96B1"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20ml (TVC + EM)</w:t>
            </w:r>
          </w:p>
        </w:tc>
        <w:tc>
          <w:tcPr>
            <w:tcW w:w="1990" w:type="dxa"/>
          </w:tcPr>
          <w:p w14:paraId="67BAE3E8"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49.33 ± 2.91ab</w:t>
            </w:r>
          </w:p>
        </w:tc>
        <w:tc>
          <w:tcPr>
            <w:tcW w:w="2409" w:type="dxa"/>
          </w:tcPr>
          <w:p w14:paraId="07C632CC"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63.66 ± 2.74c</w:t>
            </w:r>
          </w:p>
        </w:tc>
        <w:tc>
          <w:tcPr>
            <w:tcW w:w="1043" w:type="dxa"/>
            <w:vMerge/>
          </w:tcPr>
          <w:p w14:paraId="599764B8"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16" w:type="dxa"/>
            <w:vMerge/>
          </w:tcPr>
          <w:p w14:paraId="1FFFD1EB"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02" w:type="dxa"/>
            <w:vMerge/>
          </w:tcPr>
          <w:p w14:paraId="3424ED81"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6245AA" w:rsidRPr="00941A1C" w14:paraId="3BEAACDC" w14:textId="77777777" w:rsidTr="002A2657">
        <w:trPr>
          <w:trHeight w:val="58"/>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3F81C5A8" w14:textId="77777777" w:rsidR="006245AA" w:rsidRPr="00941A1C" w:rsidRDefault="006245AA" w:rsidP="002A2657">
            <w:pPr>
              <w:rPr>
                <w:rFonts w:ascii="Arial" w:hAnsi="Arial" w:cs="Arial"/>
                <w:sz w:val="20"/>
                <w:szCs w:val="20"/>
              </w:rPr>
            </w:pPr>
          </w:p>
          <w:p w14:paraId="7088856F" w14:textId="77777777" w:rsidR="006245AA" w:rsidRPr="00941A1C" w:rsidRDefault="006245AA" w:rsidP="002A2657">
            <w:pPr>
              <w:rPr>
                <w:rFonts w:ascii="Arial" w:hAnsi="Arial" w:cs="Arial"/>
                <w:sz w:val="20"/>
                <w:szCs w:val="20"/>
              </w:rPr>
            </w:pPr>
            <w:proofErr w:type="spellStart"/>
            <w:r w:rsidRPr="00941A1C">
              <w:rPr>
                <w:rFonts w:ascii="Arial" w:hAnsi="Arial" w:cs="Arial"/>
                <w:sz w:val="20"/>
                <w:szCs w:val="20"/>
              </w:rPr>
              <w:t>Traitements</w:t>
            </w:r>
            <w:proofErr w:type="spellEnd"/>
            <w:r w:rsidRPr="00941A1C">
              <w:rPr>
                <w:rFonts w:ascii="Arial" w:hAnsi="Arial" w:cs="Arial"/>
                <w:sz w:val="20"/>
                <w:szCs w:val="20"/>
              </w:rPr>
              <w:t xml:space="preserve"> </w:t>
            </w:r>
          </w:p>
        </w:tc>
        <w:tc>
          <w:tcPr>
            <w:tcW w:w="7760" w:type="dxa"/>
            <w:gridSpan w:val="5"/>
            <w:shd w:val="clear" w:color="auto" w:fill="D9D9D9" w:themeFill="background1" w:themeFillShade="D9"/>
          </w:tcPr>
          <w:p w14:paraId="4073F77F"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941A1C">
              <w:rPr>
                <w:rFonts w:ascii="Arial" w:hAnsi="Arial" w:cs="Arial"/>
                <w:b/>
                <w:bCs/>
                <w:sz w:val="20"/>
                <w:szCs w:val="20"/>
                <w:lang w:val="fr-FR"/>
              </w:rPr>
              <w:t>Nombre de panicules par poquet</w:t>
            </w:r>
          </w:p>
        </w:tc>
      </w:tr>
      <w:tr w:rsidR="006245AA" w:rsidRPr="00941A1C" w14:paraId="5AA1275A" w14:textId="77777777" w:rsidTr="002A265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vMerge/>
          </w:tcPr>
          <w:p w14:paraId="34F65913" w14:textId="77777777" w:rsidR="006245AA" w:rsidRPr="00941A1C" w:rsidRDefault="006245AA" w:rsidP="002A2657">
            <w:pPr>
              <w:rPr>
                <w:rFonts w:ascii="Arial" w:hAnsi="Arial" w:cs="Arial"/>
                <w:b w:val="0"/>
                <w:bCs w:val="0"/>
                <w:sz w:val="20"/>
                <w:szCs w:val="20"/>
                <w:lang w:val="fr-FR"/>
              </w:rPr>
            </w:pPr>
          </w:p>
        </w:tc>
        <w:tc>
          <w:tcPr>
            <w:tcW w:w="1990" w:type="dxa"/>
          </w:tcPr>
          <w:p w14:paraId="69C40FFB"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IR841</w:t>
            </w:r>
          </w:p>
        </w:tc>
        <w:tc>
          <w:tcPr>
            <w:tcW w:w="2409" w:type="dxa"/>
          </w:tcPr>
          <w:p w14:paraId="21A60779"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Sahel 108</w:t>
            </w:r>
          </w:p>
        </w:tc>
        <w:tc>
          <w:tcPr>
            <w:tcW w:w="1043" w:type="dxa"/>
          </w:tcPr>
          <w:p w14:paraId="79796706"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roofErr w:type="spellStart"/>
            <w:r w:rsidRPr="00941A1C">
              <w:rPr>
                <w:rFonts w:ascii="Arial" w:hAnsi="Arial" w:cs="Arial"/>
                <w:b/>
                <w:bCs/>
                <w:sz w:val="20"/>
                <w:szCs w:val="20"/>
              </w:rPr>
              <w:t>ddl</w:t>
            </w:r>
            <w:proofErr w:type="spellEnd"/>
          </w:p>
        </w:tc>
        <w:tc>
          <w:tcPr>
            <w:tcW w:w="916" w:type="dxa"/>
          </w:tcPr>
          <w:p w14:paraId="4172489E"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F</w:t>
            </w:r>
          </w:p>
        </w:tc>
        <w:tc>
          <w:tcPr>
            <w:tcW w:w="1402" w:type="dxa"/>
          </w:tcPr>
          <w:p w14:paraId="58589D8E"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P</w:t>
            </w:r>
          </w:p>
        </w:tc>
      </w:tr>
      <w:tr w:rsidR="006245AA" w:rsidRPr="00941A1C" w14:paraId="0A95D5F9" w14:textId="77777777" w:rsidTr="002A2657">
        <w:trPr>
          <w:trHeight w:val="58"/>
        </w:trPr>
        <w:tc>
          <w:tcPr>
            <w:cnfStyle w:val="001000000000" w:firstRow="0" w:lastRow="0" w:firstColumn="1" w:lastColumn="0" w:oddVBand="0" w:evenVBand="0" w:oddHBand="0" w:evenHBand="0" w:firstRowFirstColumn="0" w:firstRowLastColumn="0" w:lastRowFirstColumn="0" w:lastRowLastColumn="0"/>
            <w:tcW w:w="2127" w:type="dxa"/>
          </w:tcPr>
          <w:p w14:paraId="736F8E92"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 xml:space="preserve"> 0ml (TVC + EM)</w:t>
            </w:r>
          </w:p>
        </w:tc>
        <w:tc>
          <w:tcPr>
            <w:tcW w:w="1990" w:type="dxa"/>
          </w:tcPr>
          <w:p w14:paraId="19BD5FF1" w14:textId="77777777" w:rsidR="006245AA" w:rsidRPr="00941A1C" w:rsidRDefault="006245AA" w:rsidP="002A265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 xml:space="preserve">   21.16 ± 2.58a</w:t>
            </w:r>
          </w:p>
        </w:tc>
        <w:tc>
          <w:tcPr>
            <w:tcW w:w="2409" w:type="dxa"/>
          </w:tcPr>
          <w:p w14:paraId="11165F6B"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34.86 ± 2.63c</w:t>
            </w:r>
          </w:p>
        </w:tc>
        <w:tc>
          <w:tcPr>
            <w:tcW w:w="1043" w:type="dxa"/>
            <w:vMerge w:val="restart"/>
          </w:tcPr>
          <w:p w14:paraId="22574E8F"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A6D90C1"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7</w:t>
            </w:r>
          </w:p>
          <w:p w14:paraId="2856F68F"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16" w:type="dxa"/>
            <w:vMerge w:val="restart"/>
          </w:tcPr>
          <w:p w14:paraId="2B3D9980"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5369D43"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7.560</w:t>
            </w:r>
          </w:p>
        </w:tc>
        <w:tc>
          <w:tcPr>
            <w:tcW w:w="1402" w:type="dxa"/>
            <w:vMerge w:val="restart"/>
          </w:tcPr>
          <w:p w14:paraId="4B3C0468"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881E75E"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&lt;0.0001</w:t>
            </w:r>
          </w:p>
        </w:tc>
      </w:tr>
      <w:tr w:rsidR="006245AA" w:rsidRPr="00941A1C" w14:paraId="5534F550" w14:textId="77777777" w:rsidTr="002A265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tcPr>
          <w:p w14:paraId="313E5640"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10ml (TVC + EM)</w:t>
            </w:r>
          </w:p>
        </w:tc>
        <w:tc>
          <w:tcPr>
            <w:tcW w:w="1990" w:type="dxa"/>
          </w:tcPr>
          <w:p w14:paraId="3F7F8FD8"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23.50 ± 2.57ab</w:t>
            </w:r>
          </w:p>
        </w:tc>
        <w:tc>
          <w:tcPr>
            <w:tcW w:w="2409" w:type="dxa"/>
          </w:tcPr>
          <w:p w14:paraId="1BBE2CF5"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33.43 ± 3.13c</w:t>
            </w:r>
          </w:p>
        </w:tc>
        <w:tc>
          <w:tcPr>
            <w:tcW w:w="1043" w:type="dxa"/>
            <w:vMerge/>
          </w:tcPr>
          <w:p w14:paraId="69CF8486"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16" w:type="dxa"/>
            <w:vMerge/>
          </w:tcPr>
          <w:p w14:paraId="591BFA7F"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02" w:type="dxa"/>
            <w:vMerge/>
          </w:tcPr>
          <w:p w14:paraId="2165B09B"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6245AA" w:rsidRPr="00941A1C" w14:paraId="585EA752" w14:textId="77777777" w:rsidTr="002A2657">
        <w:trPr>
          <w:trHeight w:val="58"/>
        </w:trPr>
        <w:tc>
          <w:tcPr>
            <w:cnfStyle w:val="001000000000" w:firstRow="0" w:lastRow="0" w:firstColumn="1" w:lastColumn="0" w:oddVBand="0" w:evenVBand="0" w:oddHBand="0" w:evenHBand="0" w:firstRowFirstColumn="0" w:firstRowLastColumn="0" w:lastRowFirstColumn="0" w:lastRowLastColumn="0"/>
            <w:tcW w:w="2127" w:type="dxa"/>
          </w:tcPr>
          <w:p w14:paraId="6BB3D115"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15ml (TVC + EM)</w:t>
            </w:r>
          </w:p>
        </w:tc>
        <w:tc>
          <w:tcPr>
            <w:tcW w:w="1990" w:type="dxa"/>
          </w:tcPr>
          <w:p w14:paraId="6C68F65B"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23.37 ± 3.03ab</w:t>
            </w:r>
          </w:p>
        </w:tc>
        <w:tc>
          <w:tcPr>
            <w:tcW w:w="2409" w:type="dxa"/>
          </w:tcPr>
          <w:p w14:paraId="11BFF846"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38.60 ± 2.47d</w:t>
            </w:r>
          </w:p>
        </w:tc>
        <w:tc>
          <w:tcPr>
            <w:tcW w:w="1043" w:type="dxa"/>
            <w:vMerge/>
          </w:tcPr>
          <w:p w14:paraId="0CA4489C"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16" w:type="dxa"/>
            <w:vMerge/>
          </w:tcPr>
          <w:p w14:paraId="15823E79"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02" w:type="dxa"/>
            <w:vMerge/>
          </w:tcPr>
          <w:p w14:paraId="40A36B78"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245AA" w:rsidRPr="00941A1C" w14:paraId="022C05F9" w14:textId="77777777" w:rsidTr="002A265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tcPr>
          <w:p w14:paraId="4245CEA1"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20ml (TVC + EM)</w:t>
            </w:r>
          </w:p>
        </w:tc>
        <w:tc>
          <w:tcPr>
            <w:tcW w:w="1990" w:type="dxa"/>
          </w:tcPr>
          <w:p w14:paraId="0B14C82A" w14:textId="77777777" w:rsidR="006245AA" w:rsidRPr="00941A1C" w:rsidRDefault="006245AA" w:rsidP="002A265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 xml:space="preserve">   27.06 ± 1.62b</w:t>
            </w:r>
          </w:p>
        </w:tc>
        <w:tc>
          <w:tcPr>
            <w:tcW w:w="2409" w:type="dxa"/>
          </w:tcPr>
          <w:p w14:paraId="374FA649"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37.40 ± 1.66d</w:t>
            </w:r>
          </w:p>
        </w:tc>
        <w:tc>
          <w:tcPr>
            <w:tcW w:w="1043" w:type="dxa"/>
            <w:vMerge/>
          </w:tcPr>
          <w:p w14:paraId="05AB0CC0"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16" w:type="dxa"/>
            <w:vMerge/>
          </w:tcPr>
          <w:p w14:paraId="0E14C725"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02" w:type="dxa"/>
            <w:vMerge/>
          </w:tcPr>
          <w:p w14:paraId="4E287C0E"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6245AA" w:rsidRPr="00941A1C" w14:paraId="1872562C" w14:textId="77777777" w:rsidTr="002A2657">
        <w:trPr>
          <w:trHeight w:val="58"/>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6DEDCF9C" w14:textId="77777777" w:rsidR="006245AA" w:rsidRPr="00941A1C" w:rsidRDefault="006245AA" w:rsidP="002A2657">
            <w:pPr>
              <w:rPr>
                <w:rFonts w:ascii="Arial" w:hAnsi="Arial" w:cs="Arial"/>
                <w:sz w:val="20"/>
                <w:szCs w:val="20"/>
              </w:rPr>
            </w:pPr>
          </w:p>
          <w:p w14:paraId="57428FAE" w14:textId="77777777" w:rsidR="006245AA" w:rsidRPr="00941A1C" w:rsidRDefault="006245AA" w:rsidP="002A2657">
            <w:pPr>
              <w:rPr>
                <w:rFonts w:ascii="Arial" w:hAnsi="Arial" w:cs="Arial"/>
                <w:sz w:val="20"/>
                <w:szCs w:val="20"/>
              </w:rPr>
            </w:pPr>
            <w:proofErr w:type="spellStart"/>
            <w:r w:rsidRPr="00941A1C">
              <w:rPr>
                <w:rFonts w:ascii="Arial" w:hAnsi="Arial" w:cs="Arial"/>
                <w:sz w:val="20"/>
                <w:szCs w:val="20"/>
              </w:rPr>
              <w:t>Traitements</w:t>
            </w:r>
            <w:proofErr w:type="spellEnd"/>
            <w:r w:rsidRPr="00941A1C">
              <w:rPr>
                <w:rFonts w:ascii="Arial" w:hAnsi="Arial" w:cs="Arial"/>
                <w:sz w:val="20"/>
                <w:szCs w:val="20"/>
              </w:rPr>
              <w:t xml:space="preserve"> </w:t>
            </w:r>
          </w:p>
        </w:tc>
        <w:tc>
          <w:tcPr>
            <w:tcW w:w="7760" w:type="dxa"/>
            <w:gridSpan w:val="5"/>
            <w:shd w:val="clear" w:color="auto" w:fill="D9D9D9" w:themeFill="background1" w:themeFillShade="D9"/>
          </w:tcPr>
          <w:p w14:paraId="2F8EE84B"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 xml:space="preserve">Longueur des </w:t>
            </w:r>
            <w:proofErr w:type="spellStart"/>
            <w:r w:rsidRPr="00941A1C">
              <w:rPr>
                <w:rFonts w:ascii="Arial" w:hAnsi="Arial" w:cs="Arial"/>
                <w:b/>
                <w:bCs/>
                <w:sz w:val="20"/>
                <w:szCs w:val="20"/>
              </w:rPr>
              <w:t>panicules</w:t>
            </w:r>
            <w:proofErr w:type="spellEnd"/>
            <w:r w:rsidRPr="00941A1C">
              <w:rPr>
                <w:rFonts w:ascii="Arial" w:hAnsi="Arial" w:cs="Arial"/>
                <w:b/>
                <w:bCs/>
                <w:sz w:val="20"/>
                <w:szCs w:val="20"/>
              </w:rPr>
              <w:t xml:space="preserve"> (cm)</w:t>
            </w:r>
          </w:p>
        </w:tc>
      </w:tr>
      <w:tr w:rsidR="006245AA" w:rsidRPr="00941A1C" w14:paraId="60A2281A" w14:textId="77777777" w:rsidTr="002A265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vMerge/>
          </w:tcPr>
          <w:p w14:paraId="7560900D" w14:textId="77777777" w:rsidR="006245AA" w:rsidRPr="00941A1C" w:rsidRDefault="006245AA" w:rsidP="002A2657">
            <w:pPr>
              <w:rPr>
                <w:rFonts w:ascii="Arial" w:hAnsi="Arial" w:cs="Arial"/>
                <w:b w:val="0"/>
                <w:bCs w:val="0"/>
                <w:sz w:val="20"/>
                <w:szCs w:val="20"/>
              </w:rPr>
            </w:pPr>
          </w:p>
        </w:tc>
        <w:tc>
          <w:tcPr>
            <w:tcW w:w="1990" w:type="dxa"/>
          </w:tcPr>
          <w:p w14:paraId="14833A29"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IR841</w:t>
            </w:r>
          </w:p>
        </w:tc>
        <w:tc>
          <w:tcPr>
            <w:tcW w:w="2409" w:type="dxa"/>
          </w:tcPr>
          <w:p w14:paraId="095AFF0E"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Sahel 108</w:t>
            </w:r>
          </w:p>
        </w:tc>
        <w:tc>
          <w:tcPr>
            <w:tcW w:w="1043" w:type="dxa"/>
          </w:tcPr>
          <w:p w14:paraId="02F76C7E"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roofErr w:type="spellStart"/>
            <w:r w:rsidRPr="00941A1C">
              <w:rPr>
                <w:rFonts w:ascii="Arial" w:hAnsi="Arial" w:cs="Arial"/>
                <w:b/>
                <w:bCs/>
                <w:sz w:val="20"/>
                <w:szCs w:val="20"/>
              </w:rPr>
              <w:t>ddl</w:t>
            </w:r>
            <w:proofErr w:type="spellEnd"/>
          </w:p>
        </w:tc>
        <w:tc>
          <w:tcPr>
            <w:tcW w:w="916" w:type="dxa"/>
          </w:tcPr>
          <w:p w14:paraId="6909DE49"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F</w:t>
            </w:r>
          </w:p>
        </w:tc>
        <w:tc>
          <w:tcPr>
            <w:tcW w:w="1402" w:type="dxa"/>
          </w:tcPr>
          <w:p w14:paraId="3AA17F6C"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P</w:t>
            </w:r>
          </w:p>
        </w:tc>
      </w:tr>
      <w:tr w:rsidR="006245AA" w:rsidRPr="00941A1C" w14:paraId="7A4B8FA8" w14:textId="77777777" w:rsidTr="002A2657">
        <w:trPr>
          <w:trHeight w:val="58"/>
        </w:trPr>
        <w:tc>
          <w:tcPr>
            <w:cnfStyle w:val="001000000000" w:firstRow="0" w:lastRow="0" w:firstColumn="1" w:lastColumn="0" w:oddVBand="0" w:evenVBand="0" w:oddHBand="0" w:evenHBand="0" w:firstRowFirstColumn="0" w:firstRowLastColumn="0" w:lastRowFirstColumn="0" w:lastRowLastColumn="0"/>
            <w:tcW w:w="2127" w:type="dxa"/>
          </w:tcPr>
          <w:p w14:paraId="47E94D6E"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 xml:space="preserve"> 0ml (TVC + EM)</w:t>
            </w:r>
          </w:p>
        </w:tc>
        <w:tc>
          <w:tcPr>
            <w:tcW w:w="1990" w:type="dxa"/>
          </w:tcPr>
          <w:p w14:paraId="5C4C4296"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25.74 ± 0.99a</w:t>
            </w:r>
          </w:p>
        </w:tc>
        <w:tc>
          <w:tcPr>
            <w:tcW w:w="2409" w:type="dxa"/>
          </w:tcPr>
          <w:p w14:paraId="74A35539"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17.23 ± 0.86b</w:t>
            </w:r>
          </w:p>
        </w:tc>
        <w:tc>
          <w:tcPr>
            <w:tcW w:w="1043" w:type="dxa"/>
            <w:vMerge w:val="restart"/>
          </w:tcPr>
          <w:p w14:paraId="390958A7"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69ADCB4"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E11BDA7"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7</w:t>
            </w:r>
          </w:p>
        </w:tc>
        <w:tc>
          <w:tcPr>
            <w:tcW w:w="916" w:type="dxa"/>
            <w:vMerge w:val="restart"/>
          </w:tcPr>
          <w:p w14:paraId="39A5AED2"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4309192"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64D5B5D"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35.47</w:t>
            </w:r>
          </w:p>
        </w:tc>
        <w:tc>
          <w:tcPr>
            <w:tcW w:w="1402" w:type="dxa"/>
            <w:vMerge w:val="restart"/>
          </w:tcPr>
          <w:p w14:paraId="10B6EA03"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43C25DE"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2859901"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&lt;0.0001</w:t>
            </w:r>
          </w:p>
        </w:tc>
      </w:tr>
      <w:tr w:rsidR="006245AA" w:rsidRPr="00941A1C" w14:paraId="70A67A5C" w14:textId="77777777" w:rsidTr="002A265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tcPr>
          <w:p w14:paraId="3FD30722"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10ml (TVC + EM)</w:t>
            </w:r>
          </w:p>
        </w:tc>
        <w:tc>
          <w:tcPr>
            <w:tcW w:w="1990" w:type="dxa"/>
          </w:tcPr>
          <w:p w14:paraId="1DC57ACC"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25.77 ± 0.67a</w:t>
            </w:r>
          </w:p>
        </w:tc>
        <w:tc>
          <w:tcPr>
            <w:tcW w:w="2409" w:type="dxa"/>
          </w:tcPr>
          <w:p w14:paraId="3C04969D"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15.85 ± 0.64b</w:t>
            </w:r>
          </w:p>
        </w:tc>
        <w:tc>
          <w:tcPr>
            <w:tcW w:w="1043" w:type="dxa"/>
            <w:vMerge/>
          </w:tcPr>
          <w:p w14:paraId="1712C8D9"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16" w:type="dxa"/>
            <w:vMerge/>
          </w:tcPr>
          <w:p w14:paraId="46AFEF12"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02" w:type="dxa"/>
            <w:vMerge/>
          </w:tcPr>
          <w:p w14:paraId="66734EE4"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6245AA" w:rsidRPr="00941A1C" w14:paraId="755D5FD0" w14:textId="77777777" w:rsidTr="002A2657">
        <w:trPr>
          <w:trHeight w:val="58"/>
        </w:trPr>
        <w:tc>
          <w:tcPr>
            <w:cnfStyle w:val="001000000000" w:firstRow="0" w:lastRow="0" w:firstColumn="1" w:lastColumn="0" w:oddVBand="0" w:evenVBand="0" w:oddHBand="0" w:evenHBand="0" w:firstRowFirstColumn="0" w:firstRowLastColumn="0" w:lastRowFirstColumn="0" w:lastRowLastColumn="0"/>
            <w:tcW w:w="2127" w:type="dxa"/>
          </w:tcPr>
          <w:p w14:paraId="3DB10D17"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15ml (TVC + EM)</w:t>
            </w:r>
          </w:p>
        </w:tc>
        <w:tc>
          <w:tcPr>
            <w:tcW w:w="1990" w:type="dxa"/>
          </w:tcPr>
          <w:p w14:paraId="4C4FF3F6"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23.21 ± 0.69a</w:t>
            </w:r>
          </w:p>
        </w:tc>
        <w:tc>
          <w:tcPr>
            <w:tcW w:w="2409" w:type="dxa"/>
          </w:tcPr>
          <w:p w14:paraId="324EFE95"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15.03 ± 0.48b</w:t>
            </w:r>
          </w:p>
        </w:tc>
        <w:tc>
          <w:tcPr>
            <w:tcW w:w="1043" w:type="dxa"/>
            <w:vMerge/>
          </w:tcPr>
          <w:p w14:paraId="1B896848"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16" w:type="dxa"/>
            <w:vMerge/>
          </w:tcPr>
          <w:p w14:paraId="017256F2"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02" w:type="dxa"/>
            <w:vMerge/>
          </w:tcPr>
          <w:p w14:paraId="1A7E2BA7" w14:textId="77777777" w:rsidR="006245AA" w:rsidRPr="00941A1C" w:rsidRDefault="006245AA" w:rsidP="002A26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245AA" w:rsidRPr="00941A1C" w14:paraId="21314326" w14:textId="77777777" w:rsidTr="002A265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tcPr>
          <w:p w14:paraId="1A31921B" w14:textId="77777777"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20ml (TVC + EM)</w:t>
            </w:r>
          </w:p>
        </w:tc>
        <w:tc>
          <w:tcPr>
            <w:tcW w:w="1990" w:type="dxa"/>
          </w:tcPr>
          <w:p w14:paraId="7ABEE874"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25.87 ± 0.93a</w:t>
            </w:r>
          </w:p>
        </w:tc>
        <w:tc>
          <w:tcPr>
            <w:tcW w:w="2409" w:type="dxa"/>
          </w:tcPr>
          <w:p w14:paraId="08E89165"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17.06 ± 1.04b</w:t>
            </w:r>
          </w:p>
        </w:tc>
        <w:tc>
          <w:tcPr>
            <w:tcW w:w="1043" w:type="dxa"/>
            <w:vMerge/>
          </w:tcPr>
          <w:p w14:paraId="5D1E8EDB"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commentRangeEnd w:id="14"/>
        <w:tc>
          <w:tcPr>
            <w:tcW w:w="916" w:type="dxa"/>
            <w:vMerge/>
          </w:tcPr>
          <w:p w14:paraId="785B461D" w14:textId="77777777" w:rsidR="006245AA" w:rsidRPr="00941A1C" w:rsidRDefault="008E2BEF"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Style w:val="CommentReference"/>
              </w:rPr>
              <w:commentReference w:id="14"/>
            </w:r>
          </w:p>
        </w:tc>
        <w:tc>
          <w:tcPr>
            <w:tcW w:w="1402" w:type="dxa"/>
            <w:vMerge/>
          </w:tcPr>
          <w:p w14:paraId="609DCF94" w14:textId="77777777" w:rsidR="006245AA" w:rsidRPr="00941A1C" w:rsidRDefault="006245AA" w:rsidP="002A26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79E9CF3C" w14:textId="77777777" w:rsidR="006245AA" w:rsidRPr="00941A1C" w:rsidRDefault="006245AA" w:rsidP="006245AA">
      <w:pPr>
        <w:spacing w:after="0" w:line="240" w:lineRule="auto"/>
        <w:jc w:val="both"/>
        <w:rPr>
          <w:rFonts w:ascii="Arial" w:hAnsi="Arial" w:cs="Arial"/>
          <w:sz w:val="20"/>
          <w:szCs w:val="20"/>
        </w:rPr>
      </w:pPr>
      <w:r w:rsidRPr="00941A1C">
        <w:rPr>
          <w:rFonts w:ascii="Arial" w:hAnsi="Arial" w:cs="Arial"/>
          <w:sz w:val="20"/>
          <w:szCs w:val="20"/>
        </w:rPr>
        <w:t xml:space="preserve">Different letters represent the statistical significance at the probability level of 0.05. </w:t>
      </w:r>
    </w:p>
    <w:p w14:paraId="60993090" w14:textId="77777777" w:rsidR="006245AA" w:rsidRDefault="006245AA" w:rsidP="003A08F7">
      <w:pPr>
        <w:spacing w:after="0" w:line="240" w:lineRule="auto"/>
        <w:jc w:val="both"/>
        <w:rPr>
          <w:rFonts w:ascii="Arial" w:hAnsi="Arial" w:cs="Arial"/>
          <w:sz w:val="20"/>
          <w:szCs w:val="20"/>
        </w:rPr>
      </w:pPr>
    </w:p>
    <w:p w14:paraId="389AD8EF" w14:textId="77777777" w:rsidR="00733993" w:rsidRPr="00941A1C" w:rsidRDefault="00733993" w:rsidP="003A08F7">
      <w:pPr>
        <w:spacing w:after="0" w:line="240" w:lineRule="auto"/>
        <w:jc w:val="both"/>
        <w:rPr>
          <w:rFonts w:ascii="Arial" w:hAnsi="Arial" w:cs="Arial"/>
          <w:sz w:val="20"/>
          <w:szCs w:val="20"/>
        </w:rPr>
      </w:pPr>
    </w:p>
    <w:p w14:paraId="3BDC0F23" w14:textId="2B8D4355" w:rsidR="00CF4980" w:rsidRPr="00977441" w:rsidRDefault="001C1D76" w:rsidP="00977441">
      <w:pPr>
        <w:pStyle w:val="ListParagraph"/>
        <w:numPr>
          <w:ilvl w:val="2"/>
          <w:numId w:val="11"/>
        </w:numPr>
        <w:tabs>
          <w:tab w:val="left" w:pos="1134"/>
        </w:tabs>
        <w:spacing w:after="0" w:line="240" w:lineRule="auto"/>
        <w:jc w:val="both"/>
        <w:rPr>
          <w:rFonts w:ascii="Arial" w:hAnsi="Arial" w:cs="Arial"/>
          <w:b/>
          <w:bCs/>
          <w:sz w:val="22"/>
          <w:szCs w:val="22"/>
        </w:rPr>
      </w:pPr>
      <w:r w:rsidRPr="00977441">
        <w:rPr>
          <w:rFonts w:ascii="Arial" w:hAnsi="Arial" w:cs="Arial"/>
          <w:b/>
          <w:bCs/>
          <w:sz w:val="22"/>
          <w:szCs w:val="22"/>
        </w:rPr>
        <w:lastRenderedPageBreak/>
        <w:t>T</w:t>
      </w:r>
      <w:r w:rsidR="00CF4980" w:rsidRPr="00977441">
        <w:rPr>
          <w:rFonts w:ascii="Arial" w:hAnsi="Arial" w:cs="Arial"/>
          <w:b/>
          <w:bCs/>
          <w:sz w:val="22"/>
          <w:szCs w:val="22"/>
        </w:rPr>
        <w:t xml:space="preserve">iller emergence rate of </w:t>
      </w:r>
      <w:r w:rsidR="008B281E" w:rsidRPr="00977441">
        <w:rPr>
          <w:rFonts w:ascii="Arial" w:hAnsi="Arial" w:cs="Arial"/>
          <w:b/>
          <w:bCs/>
          <w:sz w:val="22"/>
          <w:szCs w:val="22"/>
        </w:rPr>
        <w:t>IR</w:t>
      </w:r>
      <w:r w:rsidR="00CF4980" w:rsidRPr="00977441">
        <w:rPr>
          <w:rFonts w:ascii="Arial" w:hAnsi="Arial" w:cs="Arial"/>
          <w:b/>
          <w:bCs/>
          <w:sz w:val="22"/>
          <w:szCs w:val="22"/>
        </w:rPr>
        <w:t xml:space="preserve">841 and </w:t>
      </w:r>
      <w:r w:rsidR="008B281E" w:rsidRPr="00977441">
        <w:rPr>
          <w:rFonts w:ascii="Arial" w:hAnsi="Arial" w:cs="Arial"/>
          <w:b/>
          <w:bCs/>
          <w:sz w:val="22"/>
          <w:szCs w:val="22"/>
        </w:rPr>
        <w:t>S</w:t>
      </w:r>
      <w:r w:rsidR="00CF4980" w:rsidRPr="00977441">
        <w:rPr>
          <w:rFonts w:ascii="Arial" w:hAnsi="Arial" w:cs="Arial"/>
          <w:b/>
          <w:bCs/>
          <w:sz w:val="22"/>
          <w:szCs w:val="22"/>
        </w:rPr>
        <w:t>ahel 108 rice varieties</w:t>
      </w:r>
    </w:p>
    <w:p w14:paraId="7B3A8790" w14:textId="5BE70D7E" w:rsidR="00333BE1" w:rsidRDefault="00CF4980" w:rsidP="003A08F7">
      <w:pPr>
        <w:spacing w:after="0" w:line="240" w:lineRule="auto"/>
        <w:jc w:val="both"/>
        <w:rPr>
          <w:rFonts w:ascii="Arial" w:hAnsi="Arial" w:cs="Arial"/>
          <w:sz w:val="20"/>
          <w:szCs w:val="20"/>
        </w:rPr>
      </w:pPr>
      <w:r w:rsidRPr="00941A1C">
        <w:rPr>
          <w:rFonts w:ascii="Arial" w:hAnsi="Arial" w:cs="Arial"/>
          <w:sz w:val="20"/>
          <w:szCs w:val="20"/>
        </w:rPr>
        <w:t>The tiller emergence rate varied over time and differed between the two rice varieties, reflecting distinct growth strategies (Fig</w:t>
      </w:r>
      <w:r w:rsidR="00C05405" w:rsidRPr="00941A1C">
        <w:rPr>
          <w:rFonts w:ascii="Arial" w:hAnsi="Arial" w:cs="Arial"/>
          <w:sz w:val="20"/>
          <w:szCs w:val="20"/>
        </w:rPr>
        <w:t>.</w:t>
      </w:r>
      <w:r w:rsidRPr="00941A1C">
        <w:rPr>
          <w:rFonts w:ascii="Arial" w:hAnsi="Arial" w:cs="Arial"/>
          <w:sz w:val="20"/>
          <w:szCs w:val="20"/>
        </w:rPr>
        <w:t xml:space="preserve"> </w:t>
      </w:r>
      <w:r w:rsidR="00B213FF">
        <w:rPr>
          <w:rFonts w:ascii="Arial" w:hAnsi="Arial" w:cs="Arial"/>
          <w:sz w:val="20"/>
          <w:szCs w:val="20"/>
        </w:rPr>
        <w:t>2</w:t>
      </w:r>
      <w:r w:rsidRPr="00941A1C">
        <w:rPr>
          <w:rFonts w:ascii="Arial" w:hAnsi="Arial" w:cs="Arial"/>
          <w:sz w:val="20"/>
          <w:szCs w:val="20"/>
        </w:rPr>
        <w:t>). Both IR841 and Sahel 108 plants began tillering two weeks after transplanting, with the number of tillers steadily increasing until the fifth week before declining in the sixth week, regardless of the doses of the VCT+EM mixture applied. For all doses, the maximum tiller emergence rate occurred at the seventh week after transplanting, reaching 4.02, 4.52, 4.61, and 4.83 tillers per week for Sahel 108 at 0 ml, 10 ml, 15 ml, and 20 ml doses, respectively. In</w:t>
      </w:r>
      <w:r w:rsidR="008B281E" w:rsidRPr="00941A1C">
        <w:rPr>
          <w:rFonts w:ascii="Arial" w:hAnsi="Arial" w:cs="Arial"/>
          <w:sz w:val="20"/>
          <w:szCs w:val="20"/>
        </w:rPr>
        <w:t xml:space="preserve"> </w:t>
      </w:r>
      <w:r w:rsidRPr="00941A1C">
        <w:rPr>
          <w:rFonts w:ascii="Arial" w:hAnsi="Arial" w:cs="Arial"/>
          <w:sz w:val="20"/>
          <w:szCs w:val="20"/>
        </w:rPr>
        <w:t>IR841, the peak tiller emergence rates at the seventh week were 3.52, 3.85, 3.69, and 3.77 tillers per week for the same respective doses.</w:t>
      </w:r>
    </w:p>
    <w:p w14:paraId="3D6A8CC8" w14:textId="77777777" w:rsidR="002227AC" w:rsidRPr="00941A1C" w:rsidRDefault="002227AC" w:rsidP="002227AC">
      <w:pPr>
        <w:spacing w:after="0" w:line="240" w:lineRule="auto"/>
        <w:rPr>
          <w:rFonts w:ascii="Arial" w:hAnsi="Arial" w:cs="Arial"/>
          <w:sz w:val="20"/>
          <w:szCs w:val="20"/>
        </w:rPr>
      </w:pPr>
      <w:r w:rsidRPr="00941A1C">
        <w:rPr>
          <w:rFonts w:ascii="Arial" w:hAnsi="Arial" w:cs="Arial"/>
          <w:noProof/>
          <w:sz w:val="20"/>
          <w:szCs w:val="20"/>
        </w:rPr>
        <w:drawing>
          <wp:inline distT="0" distB="0" distL="0" distR="0" wp14:anchorId="617535B4" wp14:editId="34373C2E">
            <wp:extent cx="4899660" cy="3173899"/>
            <wp:effectExtent l="0" t="0" r="0" b="7620"/>
            <wp:docPr id="8407217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7288" cy="3178840"/>
                    </a:xfrm>
                    <a:prstGeom prst="rect">
                      <a:avLst/>
                    </a:prstGeom>
                    <a:noFill/>
                  </pic:spPr>
                </pic:pic>
              </a:graphicData>
            </a:graphic>
          </wp:inline>
        </w:drawing>
      </w:r>
    </w:p>
    <w:p w14:paraId="3BA7A0B6" w14:textId="77777777" w:rsidR="002227AC" w:rsidRPr="00941A1C" w:rsidRDefault="002227AC" w:rsidP="002227AC">
      <w:pPr>
        <w:spacing w:after="0" w:line="240" w:lineRule="auto"/>
        <w:rPr>
          <w:rFonts w:ascii="Arial" w:hAnsi="Arial" w:cs="Arial"/>
          <w:sz w:val="20"/>
          <w:szCs w:val="20"/>
        </w:rPr>
      </w:pPr>
      <w:r w:rsidRPr="00941A1C">
        <w:rPr>
          <w:rFonts w:ascii="Arial" w:hAnsi="Arial" w:cs="Arial"/>
          <w:noProof/>
          <w:sz w:val="20"/>
          <w:szCs w:val="20"/>
        </w:rPr>
        <w:drawing>
          <wp:inline distT="0" distB="0" distL="0" distR="0" wp14:anchorId="7F34117C" wp14:editId="4FDE5C8E">
            <wp:extent cx="5443644" cy="3526280"/>
            <wp:effectExtent l="0" t="0" r="0" b="8890"/>
            <wp:docPr id="19207826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3644" cy="3526280"/>
                    </a:xfrm>
                    <a:prstGeom prst="rect">
                      <a:avLst/>
                    </a:prstGeom>
                    <a:noFill/>
                  </pic:spPr>
                </pic:pic>
              </a:graphicData>
            </a:graphic>
          </wp:inline>
        </w:drawing>
      </w:r>
    </w:p>
    <w:p w14:paraId="62ADB7A1" w14:textId="1FF5E897" w:rsidR="002227AC" w:rsidRDefault="002227AC" w:rsidP="002227AC">
      <w:pPr>
        <w:spacing w:after="0" w:line="240" w:lineRule="auto"/>
        <w:jc w:val="both"/>
        <w:rPr>
          <w:rFonts w:ascii="Arial" w:hAnsi="Arial" w:cs="Arial"/>
          <w:sz w:val="20"/>
          <w:szCs w:val="20"/>
        </w:rPr>
      </w:pPr>
      <w:r w:rsidRPr="00941A1C">
        <w:rPr>
          <w:rFonts w:ascii="Arial" w:hAnsi="Arial" w:cs="Arial"/>
          <w:b/>
          <w:bCs/>
          <w:sz w:val="20"/>
          <w:szCs w:val="20"/>
        </w:rPr>
        <w:t xml:space="preserve">Fig. </w:t>
      </w:r>
      <w:r w:rsidR="00B213FF">
        <w:rPr>
          <w:rFonts w:ascii="Arial" w:hAnsi="Arial" w:cs="Arial"/>
          <w:b/>
          <w:bCs/>
          <w:sz w:val="20"/>
          <w:szCs w:val="20"/>
        </w:rPr>
        <w:t>2</w:t>
      </w:r>
      <w:r w:rsidRPr="00941A1C">
        <w:rPr>
          <w:rFonts w:ascii="Arial" w:hAnsi="Arial" w:cs="Arial"/>
          <w:sz w:val="20"/>
          <w:szCs w:val="20"/>
        </w:rPr>
        <w:t xml:space="preserve"> Temporal evolution of tiller emergence rate of IR841 and Sahel 108 rice varieties. WAT: Week after transplanting</w:t>
      </w:r>
    </w:p>
    <w:p w14:paraId="1A957E11" w14:textId="48730FB1" w:rsidR="00CF4980" w:rsidRPr="00977441" w:rsidRDefault="00CF4980" w:rsidP="00977441">
      <w:pPr>
        <w:pStyle w:val="ListParagraph"/>
        <w:numPr>
          <w:ilvl w:val="1"/>
          <w:numId w:val="11"/>
        </w:numPr>
        <w:spacing w:after="0" w:line="240" w:lineRule="auto"/>
        <w:jc w:val="both"/>
        <w:rPr>
          <w:rFonts w:ascii="Arial" w:hAnsi="Arial" w:cs="Arial"/>
          <w:b/>
          <w:bCs/>
          <w:sz w:val="22"/>
          <w:szCs w:val="22"/>
        </w:rPr>
      </w:pPr>
      <w:r w:rsidRPr="00977441">
        <w:rPr>
          <w:rFonts w:ascii="Arial" w:hAnsi="Arial" w:cs="Arial"/>
          <w:b/>
          <w:bCs/>
          <w:sz w:val="22"/>
          <w:szCs w:val="22"/>
        </w:rPr>
        <w:lastRenderedPageBreak/>
        <w:t>Discussion</w:t>
      </w:r>
    </w:p>
    <w:p w14:paraId="74121575" w14:textId="77777777" w:rsidR="00CF4980" w:rsidRPr="00941A1C" w:rsidRDefault="00CF4980" w:rsidP="00E93053">
      <w:pPr>
        <w:spacing w:line="240" w:lineRule="auto"/>
        <w:jc w:val="both"/>
        <w:rPr>
          <w:rFonts w:ascii="Arial" w:hAnsi="Arial" w:cs="Arial"/>
          <w:sz w:val="20"/>
          <w:szCs w:val="20"/>
        </w:rPr>
      </w:pPr>
      <w:r w:rsidRPr="00941A1C">
        <w:rPr>
          <w:rFonts w:ascii="Arial" w:hAnsi="Arial" w:cs="Arial"/>
          <w:sz w:val="20"/>
          <w:szCs w:val="20"/>
        </w:rPr>
        <w:t>The results of this study highlight the beneficial effects of the combined application of vermicompost tea (VCT) and effective microorganisms (EM) on vegetative growth and yield components of IR841 and Sahel 108 rice varieties. Overall, these biological inputs significantly improved the performance of both varieties, confirming the findings of several authors regarding the stimulating effects of biofertilizers.</w:t>
      </w:r>
    </w:p>
    <w:p w14:paraId="74CE2E0D" w14:textId="77777777" w:rsidR="00CF4980" w:rsidRPr="00941A1C" w:rsidRDefault="00CF4980" w:rsidP="00E93053">
      <w:pPr>
        <w:spacing w:line="240" w:lineRule="auto"/>
        <w:jc w:val="both"/>
        <w:rPr>
          <w:rFonts w:ascii="Arial" w:hAnsi="Arial" w:cs="Arial"/>
          <w:sz w:val="20"/>
          <w:szCs w:val="20"/>
        </w:rPr>
      </w:pPr>
      <w:r w:rsidRPr="00941A1C">
        <w:rPr>
          <w:rFonts w:ascii="Arial" w:hAnsi="Arial" w:cs="Arial"/>
          <w:sz w:val="20"/>
          <w:szCs w:val="20"/>
        </w:rPr>
        <w:t xml:space="preserve">Application of the different VCT+EM doses significantly increased plant height, number of leaves, and tillers in both varieties. These results align with those reported by </w:t>
      </w:r>
      <w:proofErr w:type="spellStart"/>
      <w:r w:rsidRPr="00941A1C">
        <w:rPr>
          <w:rFonts w:ascii="Arial" w:hAnsi="Arial" w:cs="Arial"/>
          <w:sz w:val="20"/>
          <w:szCs w:val="20"/>
        </w:rPr>
        <w:t>Afsharmanesh</w:t>
      </w:r>
      <w:proofErr w:type="spellEnd"/>
      <w:r w:rsidRPr="00941A1C">
        <w:rPr>
          <w:rFonts w:ascii="Arial" w:hAnsi="Arial" w:cs="Arial"/>
          <w:sz w:val="20"/>
          <w:szCs w:val="20"/>
        </w:rPr>
        <w:t xml:space="preserve"> et al. (2016) and </w:t>
      </w:r>
      <w:proofErr w:type="spellStart"/>
      <w:r w:rsidRPr="00941A1C">
        <w:rPr>
          <w:rFonts w:ascii="Arial" w:hAnsi="Arial" w:cs="Arial"/>
          <w:sz w:val="20"/>
          <w:szCs w:val="20"/>
        </w:rPr>
        <w:t>Churilova</w:t>
      </w:r>
      <w:proofErr w:type="spellEnd"/>
      <w:r w:rsidRPr="00941A1C">
        <w:rPr>
          <w:rFonts w:ascii="Arial" w:hAnsi="Arial" w:cs="Arial"/>
          <w:sz w:val="20"/>
          <w:szCs w:val="20"/>
        </w:rPr>
        <w:t xml:space="preserve"> &amp; </w:t>
      </w:r>
      <w:proofErr w:type="spellStart"/>
      <w:r w:rsidRPr="00941A1C">
        <w:rPr>
          <w:rFonts w:ascii="Arial" w:hAnsi="Arial" w:cs="Arial"/>
          <w:sz w:val="20"/>
          <w:szCs w:val="20"/>
        </w:rPr>
        <w:t>Midmore</w:t>
      </w:r>
      <w:proofErr w:type="spellEnd"/>
      <w:r w:rsidRPr="00941A1C">
        <w:rPr>
          <w:rFonts w:ascii="Arial" w:hAnsi="Arial" w:cs="Arial"/>
          <w:sz w:val="20"/>
          <w:szCs w:val="20"/>
        </w:rPr>
        <w:t xml:space="preserve"> (2019), who demonstrated that organic </w:t>
      </w:r>
      <w:proofErr w:type="spellStart"/>
      <w:r w:rsidRPr="00941A1C">
        <w:rPr>
          <w:rFonts w:ascii="Arial" w:hAnsi="Arial" w:cs="Arial"/>
          <w:sz w:val="20"/>
          <w:szCs w:val="20"/>
        </w:rPr>
        <w:t>biostimulants</w:t>
      </w:r>
      <w:proofErr w:type="spellEnd"/>
      <w:r w:rsidRPr="00941A1C">
        <w:rPr>
          <w:rFonts w:ascii="Arial" w:hAnsi="Arial" w:cs="Arial"/>
          <w:sz w:val="20"/>
          <w:szCs w:val="20"/>
        </w:rPr>
        <w:t xml:space="preserve"> enhance nutrient absorption, chlorophyll synthesis, and leaf development, resulting in improved plant growth.</w:t>
      </w:r>
    </w:p>
    <w:p w14:paraId="24C98F00" w14:textId="77777777" w:rsidR="00CF4980" w:rsidRPr="00941A1C" w:rsidRDefault="00CF4980" w:rsidP="00E93053">
      <w:pPr>
        <w:spacing w:line="240" w:lineRule="auto"/>
        <w:jc w:val="both"/>
        <w:rPr>
          <w:rFonts w:ascii="Arial" w:hAnsi="Arial" w:cs="Arial"/>
          <w:sz w:val="20"/>
          <w:szCs w:val="20"/>
        </w:rPr>
      </w:pPr>
      <w:r w:rsidRPr="00941A1C">
        <w:rPr>
          <w:rFonts w:ascii="Arial" w:hAnsi="Arial" w:cs="Arial"/>
          <w:sz w:val="20"/>
          <w:szCs w:val="20"/>
        </w:rPr>
        <w:t xml:space="preserve">The highest plant height in IR841 was achieved with 10 ml and 15 ml doses of VCT+EM, whereas the best results in Sahel 108 were obtained with the 20 ml dose. This likely reflects varietal differences in responsiveness to biofertilizers. </w:t>
      </w:r>
      <w:proofErr w:type="spellStart"/>
      <w:r w:rsidRPr="00941A1C">
        <w:rPr>
          <w:rFonts w:ascii="Arial" w:hAnsi="Arial" w:cs="Arial"/>
          <w:sz w:val="20"/>
          <w:szCs w:val="20"/>
        </w:rPr>
        <w:t>Arancon</w:t>
      </w:r>
      <w:proofErr w:type="spellEnd"/>
      <w:r w:rsidRPr="00941A1C">
        <w:rPr>
          <w:rFonts w:ascii="Arial" w:hAnsi="Arial" w:cs="Arial"/>
          <w:sz w:val="20"/>
          <w:szCs w:val="20"/>
        </w:rPr>
        <w:t xml:space="preserve"> et al. (2019) also reported that the effectiveness of biological inputs depends both on the crop variety and environmental conditions.</w:t>
      </w:r>
    </w:p>
    <w:p w14:paraId="637FCA97" w14:textId="77777777" w:rsidR="00CF4980" w:rsidRPr="00941A1C" w:rsidRDefault="00CF4980" w:rsidP="003A08F7">
      <w:pPr>
        <w:spacing w:after="0" w:line="240" w:lineRule="auto"/>
        <w:jc w:val="both"/>
        <w:rPr>
          <w:rFonts w:ascii="Arial" w:hAnsi="Arial" w:cs="Arial"/>
          <w:sz w:val="20"/>
          <w:szCs w:val="20"/>
        </w:rPr>
      </w:pPr>
      <w:r w:rsidRPr="00941A1C">
        <w:rPr>
          <w:rFonts w:ascii="Arial" w:hAnsi="Arial" w:cs="Arial"/>
          <w:sz w:val="20"/>
          <w:szCs w:val="20"/>
        </w:rPr>
        <w:t xml:space="preserve">The number of leaves and tillers followed an increasing trend with higher doses, peaking in Sahel 108 at 20 ml. This supports the findings of Manthei (2021), who showed that combining liquid compost with EM promotes greater rooting and tillering due to improved nutrient availability, enhanced microbial activity in the rhizosphere, and the stimulation of natural phytohormones </w:t>
      </w:r>
      <w:proofErr w:type="spellStart"/>
      <w:r w:rsidRPr="00941A1C">
        <w:rPr>
          <w:rFonts w:ascii="Arial" w:hAnsi="Arial" w:cs="Arial"/>
          <w:sz w:val="20"/>
          <w:szCs w:val="20"/>
        </w:rPr>
        <w:t>favorable</w:t>
      </w:r>
      <w:proofErr w:type="spellEnd"/>
      <w:r w:rsidRPr="00941A1C">
        <w:rPr>
          <w:rFonts w:ascii="Arial" w:hAnsi="Arial" w:cs="Arial"/>
          <w:sz w:val="20"/>
          <w:szCs w:val="20"/>
        </w:rPr>
        <w:t xml:space="preserve"> to vegetative development.</w:t>
      </w:r>
    </w:p>
    <w:p w14:paraId="388BE9A8" w14:textId="38253AC5" w:rsidR="00CF4980" w:rsidRPr="00941A1C" w:rsidRDefault="00CF4980" w:rsidP="00E93053">
      <w:pPr>
        <w:spacing w:line="240" w:lineRule="auto"/>
        <w:jc w:val="both"/>
        <w:rPr>
          <w:rFonts w:ascii="Arial" w:hAnsi="Arial" w:cs="Arial"/>
          <w:sz w:val="20"/>
          <w:szCs w:val="20"/>
        </w:rPr>
      </w:pPr>
      <w:r w:rsidRPr="00941A1C">
        <w:rPr>
          <w:rFonts w:ascii="Arial" w:hAnsi="Arial" w:cs="Arial"/>
          <w:sz w:val="20"/>
          <w:szCs w:val="20"/>
        </w:rPr>
        <w:t xml:space="preserve">Regarding yield components, the number of panicles per hill was significantly higher in Sahel 108, with a peak at 15 ml of VCT+EM. This indicates the contribution of biofertilizers to enhanced floral differentiation, as demonstrated by Arosha </w:t>
      </w:r>
      <w:r w:rsidR="00B102DE" w:rsidRPr="00941A1C">
        <w:rPr>
          <w:rFonts w:ascii="Arial" w:hAnsi="Arial" w:cs="Arial"/>
          <w:sz w:val="20"/>
          <w:szCs w:val="20"/>
        </w:rPr>
        <w:t>&amp;</w:t>
      </w:r>
      <w:r w:rsidRPr="00941A1C">
        <w:rPr>
          <w:rFonts w:ascii="Arial" w:hAnsi="Arial" w:cs="Arial"/>
          <w:sz w:val="20"/>
          <w:szCs w:val="20"/>
        </w:rPr>
        <w:t xml:space="preserve"> </w:t>
      </w:r>
      <w:proofErr w:type="spellStart"/>
      <w:r w:rsidRPr="00941A1C">
        <w:rPr>
          <w:rFonts w:ascii="Arial" w:hAnsi="Arial" w:cs="Arial"/>
          <w:sz w:val="20"/>
          <w:szCs w:val="20"/>
        </w:rPr>
        <w:t>Sarvananda</w:t>
      </w:r>
      <w:proofErr w:type="spellEnd"/>
      <w:r w:rsidRPr="00941A1C">
        <w:rPr>
          <w:rFonts w:ascii="Arial" w:hAnsi="Arial" w:cs="Arial"/>
          <w:sz w:val="20"/>
          <w:szCs w:val="20"/>
        </w:rPr>
        <w:t xml:space="preserve"> (2022), who found a link between enriched vermicompost tea and increased inflorescence formation per plant.</w:t>
      </w:r>
    </w:p>
    <w:p w14:paraId="6A8FB3F6" w14:textId="77777777" w:rsidR="00CF4980" w:rsidRPr="00941A1C" w:rsidRDefault="00CF4980" w:rsidP="00E93053">
      <w:pPr>
        <w:spacing w:line="240" w:lineRule="auto"/>
        <w:jc w:val="both"/>
        <w:rPr>
          <w:rFonts w:ascii="Arial" w:hAnsi="Arial" w:cs="Arial"/>
          <w:sz w:val="20"/>
          <w:szCs w:val="20"/>
        </w:rPr>
      </w:pPr>
      <w:r w:rsidRPr="00941A1C">
        <w:rPr>
          <w:rFonts w:ascii="Arial" w:hAnsi="Arial" w:cs="Arial"/>
          <w:sz w:val="20"/>
          <w:szCs w:val="20"/>
        </w:rPr>
        <w:t xml:space="preserve">In contrast, panicle length was consistently greater in IR841 across all doses, suggesting a varietal-specific response. The stability of this variable across doses implies that panicle length is more influenced by varietal characteristics than by biofertilizers, as noted by Mthiyane et al. (2024) in studies on the effects of </w:t>
      </w:r>
      <w:proofErr w:type="spellStart"/>
      <w:r w:rsidRPr="00941A1C">
        <w:rPr>
          <w:rFonts w:ascii="Arial" w:hAnsi="Arial" w:cs="Arial"/>
          <w:sz w:val="20"/>
          <w:szCs w:val="20"/>
        </w:rPr>
        <w:t>biostimulants</w:t>
      </w:r>
      <w:proofErr w:type="spellEnd"/>
      <w:r w:rsidRPr="00941A1C">
        <w:rPr>
          <w:rFonts w:ascii="Arial" w:hAnsi="Arial" w:cs="Arial"/>
          <w:sz w:val="20"/>
          <w:szCs w:val="20"/>
        </w:rPr>
        <w:t xml:space="preserve"> on rice morphological traits. It is also worth noting that IR841 and Sahel 108 have distinct morphological traits, which explains the differences observed in panicle length.</w:t>
      </w:r>
    </w:p>
    <w:p w14:paraId="25F7CDB8" w14:textId="61070152" w:rsidR="00CF4980" w:rsidRPr="00941A1C" w:rsidRDefault="00CF4980" w:rsidP="00E93053">
      <w:pPr>
        <w:spacing w:line="240" w:lineRule="auto"/>
        <w:jc w:val="both"/>
        <w:rPr>
          <w:rFonts w:ascii="Arial" w:hAnsi="Arial" w:cs="Arial"/>
          <w:sz w:val="20"/>
          <w:szCs w:val="20"/>
        </w:rPr>
      </w:pPr>
      <w:r w:rsidRPr="00941A1C">
        <w:rPr>
          <w:rFonts w:ascii="Arial" w:hAnsi="Arial" w:cs="Arial"/>
          <w:sz w:val="20"/>
          <w:szCs w:val="20"/>
        </w:rPr>
        <w:t xml:space="preserve">The analysis of tiller emergence rate revealed a similar pattern for both varieties: tillering began in the second week </w:t>
      </w:r>
      <w:r w:rsidR="00B102DE" w:rsidRPr="00941A1C">
        <w:rPr>
          <w:rFonts w:ascii="Arial" w:hAnsi="Arial" w:cs="Arial"/>
          <w:sz w:val="20"/>
          <w:szCs w:val="20"/>
        </w:rPr>
        <w:t xml:space="preserve">after </w:t>
      </w:r>
      <w:r w:rsidRPr="00941A1C">
        <w:rPr>
          <w:rFonts w:ascii="Arial" w:hAnsi="Arial" w:cs="Arial"/>
          <w:sz w:val="20"/>
          <w:szCs w:val="20"/>
        </w:rPr>
        <w:t xml:space="preserve">transplanting, peaked in the fifth week, slightly declined in the sixth, and reached another peak in the seventh week. This dynamic likely results from the combined physiological stimulation by microbial metabolites (e.g., auxins and </w:t>
      </w:r>
      <w:proofErr w:type="spellStart"/>
      <w:r w:rsidRPr="00941A1C">
        <w:rPr>
          <w:rFonts w:ascii="Arial" w:hAnsi="Arial" w:cs="Arial"/>
          <w:sz w:val="20"/>
          <w:szCs w:val="20"/>
        </w:rPr>
        <w:t>cytokinins</w:t>
      </w:r>
      <w:proofErr w:type="spellEnd"/>
      <w:r w:rsidRPr="00941A1C">
        <w:rPr>
          <w:rFonts w:ascii="Arial" w:hAnsi="Arial" w:cs="Arial"/>
          <w:sz w:val="20"/>
          <w:szCs w:val="20"/>
        </w:rPr>
        <w:t xml:space="preserve"> produced by EM) and organic compounds present in vermicompost tea (Kakar et al. </w:t>
      </w:r>
      <w:r w:rsidR="006F6B97" w:rsidRPr="00941A1C">
        <w:rPr>
          <w:rFonts w:ascii="Arial" w:hAnsi="Arial" w:cs="Arial"/>
          <w:sz w:val="20"/>
          <w:szCs w:val="20"/>
        </w:rPr>
        <w:t>2016;</w:t>
      </w:r>
      <w:r w:rsidRPr="00941A1C">
        <w:rPr>
          <w:rFonts w:ascii="Arial" w:hAnsi="Arial" w:cs="Arial"/>
          <w:sz w:val="20"/>
          <w:szCs w:val="20"/>
        </w:rPr>
        <w:t xml:space="preserve"> </w:t>
      </w:r>
      <w:commentRangeStart w:id="15"/>
      <w:proofErr w:type="spellStart"/>
      <w:r w:rsidRPr="00941A1C">
        <w:rPr>
          <w:rFonts w:ascii="Arial" w:hAnsi="Arial" w:cs="Arial"/>
          <w:sz w:val="20"/>
          <w:szCs w:val="20"/>
        </w:rPr>
        <w:t>Asgharia</w:t>
      </w:r>
      <w:proofErr w:type="spellEnd"/>
      <w:r w:rsidRPr="00941A1C">
        <w:rPr>
          <w:rFonts w:ascii="Arial" w:hAnsi="Arial" w:cs="Arial"/>
          <w:sz w:val="20"/>
          <w:szCs w:val="20"/>
        </w:rPr>
        <w:t xml:space="preserve"> et al. 2020</w:t>
      </w:r>
      <w:commentRangeEnd w:id="15"/>
      <w:r w:rsidR="00D74AE5">
        <w:rPr>
          <w:rStyle w:val="CommentReference"/>
        </w:rPr>
        <w:commentReference w:id="15"/>
      </w:r>
      <w:r w:rsidRPr="00941A1C">
        <w:rPr>
          <w:rFonts w:ascii="Arial" w:hAnsi="Arial" w:cs="Arial"/>
          <w:sz w:val="20"/>
          <w:szCs w:val="20"/>
        </w:rPr>
        <w:t>), which promote cell division and axillary bud development, thereby enhancing tillering.</w:t>
      </w:r>
    </w:p>
    <w:p w14:paraId="2A40A4DB" w14:textId="5BAA11C4" w:rsidR="00CF4980" w:rsidRPr="00941A1C" w:rsidRDefault="00CF4980" w:rsidP="003A08F7">
      <w:pPr>
        <w:spacing w:after="0" w:line="240" w:lineRule="auto"/>
        <w:jc w:val="both"/>
        <w:rPr>
          <w:rFonts w:ascii="Arial" w:hAnsi="Arial" w:cs="Arial"/>
          <w:sz w:val="20"/>
          <w:szCs w:val="20"/>
        </w:rPr>
      </w:pPr>
      <w:r w:rsidRPr="00941A1C">
        <w:rPr>
          <w:rFonts w:ascii="Arial" w:hAnsi="Arial" w:cs="Arial"/>
          <w:sz w:val="20"/>
          <w:szCs w:val="20"/>
        </w:rPr>
        <w:t xml:space="preserve">It is important to emphasize that the response to treatment varied by variety. </w:t>
      </w:r>
      <w:commentRangeStart w:id="16"/>
      <w:r w:rsidRPr="00941A1C">
        <w:rPr>
          <w:rFonts w:ascii="Arial" w:hAnsi="Arial" w:cs="Arial"/>
          <w:sz w:val="20"/>
          <w:szCs w:val="20"/>
        </w:rPr>
        <w:t xml:space="preserve">IR841 responded better to moderate doses (10–15 ml), while Sahel 108 showed improved performance with higher doses (20 ml). </w:t>
      </w:r>
      <w:commentRangeEnd w:id="16"/>
      <w:r w:rsidR="00AB2E69">
        <w:rPr>
          <w:rStyle w:val="CommentReference"/>
        </w:rPr>
        <w:commentReference w:id="16"/>
      </w:r>
      <w:r w:rsidRPr="00941A1C">
        <w:rPr>
          <w:rFonts w:ascii="Arial" w:hAnsi="Arial" w:cs="Arial"/>
          <w:sz w:val="20"/>
          <w:szCs w:val="20"/>
        </w:rPr>
        <w:t xml:space="preserve">This dose–variety interaction suggests a specific synergy between genotype, the introduced microbiota, and vermicompost tea, as described by </w:t>
      </w:r>
      <w:proofErr w:type="spellStart"/>
      <w:r w:rsidRPr="00941A1C">
        <w:rPr>
          <w:rFonts w:ascii="Arial" w:hAnsi="Arial" w:cs="Arial"/>
          <w:sz w:val="20"/>
          <w:szCs w:val="20"/>
        </w:rPr>
        <w:t>Paungfoo-Lonhienne</w:t>
      </w:r>
      <w:proofErr w:type="spellEnd"/>
      <w:r w:rsidRPr="00941A1C">
        <w:rPr>
          <w:rFonts w:ascii="Arial" w:hAnsi="Arial" w:cs="Arial"/>
          <w:sz w:val="20"/>
          <w:szCs w:val="20"/>
        </w:rPr>
        <w:t xml:space="preserve"> (2020), who emphasized that bioinoculant efficiency is often modulated by host–microbe compatibility.</w:t>
      </w:r>
    </w:p>
    <w:p w14:paraId="2262CD6C" w14:textId="774B4948" w:rsidR="008575BC" w:rsidRPr="00941A1C" w:rsidRDefault="008575BC" w:rsidP="003A08F7">
      <w:pPr>
        <w:spacing w:after="0" w:line="240" w:lineRule="auto"/>
        <w:jc w:val="both"/>
        <w:rPr>
          <w:rFonts w:ascii="Arial" w:hAnsi="Arial" w:cs="Arial"/>
          <w:sz w:val="20"/>
          <w:szCs w:val="20"/>
        </w:rPr>
      </w:pPr>
    </w:p>
    <w:p w14:paraId="0D01349D" w14:textId="7D3AE48F" w:rsidR="00CF4980" w:rsidRPr="001F50E3" w:rsidRDefault="001F50E3" w:rsidP="0013717F">
      <w:pPr>
        <w:spacing w:after="0" w:line="240" w:lineRule="auto"/>
        <w:jc w:val="both"/>
        <w:rPr>
          <w:rFonts w:ascii="Arial" w:hAnsi="Arial" w:cs="Arial"/>
          <w:b/>
          <w:bCs/>
          <w:sz w:val="22"/>
          <w:szCs w:val="22"/>
        </w:rPr>
      </w:pPr>
      <w:r>
        <w:rPr>
          <w:rFonts w:ascii="Arial" w:hAnsi="Arial" w:cs="Arial"/>
          <w:b/>
          <w:bCs/>
          <w:sz w:val="22"/>
          <w:szCs w:val="22"/>
        </w:rPr>
        <w:t>4</w:t>
      </w:r>
      <w:r w:rsidRPr="001F50E3">
        <w:rPr>
          <w:rFonts w:ascii="Arial" w:hAnsi="Arial" w:cs="Arial"/>
          <w:b/>
          <w:bCs/>
          <w:sz w:val="22"/>
          <w:szCs w:val="22"/>
        </w:rPr>
        <w:t>.</w:t>
      </w:r>
      <w:r w:rsidRPr="001F50E3">
        <w:rPr>
          <w:rFonts w:ascii="Arial" w:hAnsi="Arial" w:cs="Arial"/>
          <w:sz w:val="22"/>
          <w:szCs w:val="22"/>
        </w:rPr>
        <w:t xml:space="preserve"> </w:t>
      </w:r>
      <w:r w:rsidRPr="001F50E3">
        <w:rPr>
          <w:rFonts w:ascii="Arial" w:hAnsi="Arial" w:cs="Arial"/>
          <w:b/>
          <w:bCs/>
          <w:sz w:val="22"/>
          <w:szCs w:val="22"/>
        </w:rPr>
        <w:t>CONCLUSION</w:t>
      </w:r>
    </w:p>
    <w:p w14:paraId="670BFE92" w14:textId="6DA18D73" w:rsidR="008A5F63" w:rsidRPr="00941A1C" w:rsidRDefault="00CF4980" w:rsidP="00A5542F">
      <w:pPr>
        <w:spacing w:after="0" w:line="240" w:lineRule="auto"/>
        <w:jc w:val="both"/>
        <w:rPr>
          <w:rFonts w:ascii="Arial" w:eastAsia="Times New Roman" w:hAnsi="Arial" w:cs="Arial"/>
          <w:sz w:val="20"/>
          <w:szCs w:val="20"/>
          <w:lang w:eastAsia="fr-FR"/>
        </w:rPr>
      </w:pPr>
      <w:r w:rsidRPr="00941A1C">
        <w:rPr>
          <w:rFonts w:ascii="Arial" w:hAnsi="Arial" w:cs="Arial"/>
          <w:sz w:val="20"/>
          <w:szCs w:val="20"/>
        </w:rPr>
        <w:t xml:space="preserve">This study demonstrates that the combined application of vermicompost tea and effective microorganisms has a positive and significant effect on the growth and yield performance of IR841 and Sahel 108 rice varieties, with varying responses depending on the dose of biofertilizer applied. These findings confirm the agronomic relevance of using </w:t>
      </w:r>
      <w:proofErr w:type="spellStart"/>
      <w:r w:rsidRPr="00941A1C">
        <w:rPr>
          <w:rFonts w:ascii="Arial" w:hAnsi="Arial" w:cs="Arial"/>
          <w:sz w:val="20"/>
          <w:szCs w:val="20"/>
        </w:rPr>
        <w:t>biostimulants</w:t>
      </w:r>
      <w:proofErr w:type="spellEnd"/>
      <w:r w:rsidRPr="00941A1C">
        <w:rPr>
          <w:rFonts w:ascii="Arial" w:hAnsi="Arial" w:cs="Arial"/>
          <w:sz w:val="20"/>
          <w:szCs w:val="20"/>
        </w:rPr>
        <w:t xml:space="preserve"> in sustainable cropping systems and pave the way for further research into optimal formulations based on rice variety type</w:t>
      </w:r>
    </w:p>
    <w:p w14:paraId="42B98B44" w14:textId="14BD28F1" w:rsidR="00817831" w:rsidRDefault="00817831" w:rsidP="003A08F7">
      <w:pPr>
        <w:spacing w:after="0" w:line="240" w:lineRule="auto"/>
        <w:jc w:val="both"/>
        <w:rPr>
          <w:rFonts w:ascii="Arial" w:hAnsi="Arial" w:cs="Arial"/>
          <w:sz w:val="20"/>
          <w:szCs w:val="20"/>
        </w:rPr>
      </w:pPr>
    </w:p>
    <w:p w14:paraId="37D860F8" w14:textId="77777777" w:rsidR="00E91546" w:rsidRDefault="00E91546" w:rsidP="003A08F7">
      <w:pPr>
        <w:spacing w:after="0" w:line="240" w:lineRule="auto"/>
        <w:jc w:val="both"/>
        <w:rPr>
          <w:rFonts w:ascii="Arial" w:hAnsi="Arial" w:cs="Arial"/>
          <w:sz w:val="20"/>
          <w:szCs w:val="20"/>
        </w:rPr>
      </w:pPr>
    </w:p>
    <w:p w14:paraId="5604BD96" w14:textId="77777777" w:rsidR="00817831" w:rsidRDefault="00817831" w:rsidP="003A08F7">
      <w:pPr>
        <w:spacing w:after="0" w:line="240" w:lineRule="auto"/>
        <w:jc w:val="both"/>
        <w:rPr>
          <w:rFonts w:ascii="Arial" w:hAnsi="Arial" w:cs="Arial"/>
          <w:sz w:val="20"/>
          <w:szCs w:val="20"/>
        </w:rPr>
      </w:pPr>
      <w:r w:rsidRPr="00817831">
        <w:rPr>
          <w:rFonts w:ascii="Arial" w:hAnsi="Arial" w:cs="Arial"/>
          <w:b/>
          <w:bCs/>
          <w:sz w:val="20"/>
          <w:szCs w:val="20"/>
        </w:rPr>
        <w:t>DISCLAIMER (ARTIFICIAL INTELLIGENCE)</w:t>
      </w:r>
      <w:r w:rsidRPr="00817831">
        <w:rPr>
          <w:rFonts w:ascii="Arial" w:hAnsi="Arial" w:cs="Arial"/>
          <w:sz w:val="20"/>
          <w:szCs w:val="20"/>
        </w:rPr>
        <w:t xml:space="preserve"> </w:t>
      </w:r>
    </w:p>
    <w:p w14:paraId="53393BA7" w14:textId="0109DC61" w:rsidR="00817831" w:rsidRDefault="00817831" w:rsidP="003A08F7">
      <w:pPr>
        <w:spacing w:after="0" w:line="240" w:lineRule="auto"/>
        <w:jc w:val="both"/>
        <w:rPr>
          <w:rFonts w:ascii="Arial" w:hAnsi="Arial" w:cs="Arial"/>
          <w:sz w:val="20"/>
          <w:szCs w:val="20"/>
        </w:rPr>
      </w:pPr>
      <w:r w:rsidRPr="00817831">
        <w:rPr>
          <w:rFonts w:ascii="Arial" w:hAnsi="Arial" w:cs="Arial"/>
          <w:sz w:val="20"/>
          <w:szCs w:val="20"/>
        </w:rPr>
        <w:t xml:space="preserve">Authors hereby </w:t>
      </w:r>
      <w:r w:rsidR="00EA0BDB" w:rsidRPr="00817831">
        <w:rPr>
          <w:rFonts w:ascii="Arial" w:hAnsi="Arial" w:cs="Arial"/>
          <w:sz w:val="20"/>
          <w:szCs w:val="20"/>
        </w:rPr>
        <w:t>declare</w:t>
      </w:r>
      <w:r w:rsidRPr="00817831">
        <w:rPr>
          <w:rFonts w:ascii="Arial" w:hAnsi="Arial" w:cs="Arial"/>
          <w:sz w:val="20"/>
          <w:szCs w:val="20"/>
        </w:rPr>
        <w:t xml:space="preserve"> that NO generative AI technologies such as Large Language Models (ChatGPT, COPILOT, etc) and text-to-image generators have been used during writing or editing of this manuscript.</w:t>
      </w:r>
    </w:p>
    <w:p w14:paraId="2A3E5807" w14:textId="77777777" w:rsidR="00817831" w:rsidRDefault="00817831" w:rsidP="003A08F7">
      <w:pPr>
        <w:spacing w:after="0" w:line="240" w:lineRule="auto"/>
        <w:jc w:val="both"/>
        <w:rPr>
          <w:rFonts w:ascii="Arial" w:hAnsi="Arial" w:cs="Arial"/>
          <w:sz w:val="20"/>
          <w:szCs w:val="20"/>
        </w:rPr>
      </w:pPr>
    </w:p>
    <w:p w14:paraId="57C17816" w14:textId="77777777" w:rsidR="00817831" w:rsidRPr="00941A1C" w:rsidRDefault="00817831" w:rsidP="003A08F7">
      <w:pPr>
        <w:spacing w:after="0" w:line="240" w:lineRule="auto"/>
        <w:jc w:val="both"/>
        <w:rPr>
          <w:rFonts w:ascii="Arial" w:hAnsi="Arial" w:cs="Arial"/>
          <w:sz w:val="20"/>
          <w:szCs w:val="20"/>
        </w:rPr>
      </w:pPr>
    </w:p>
    <w:p w14:paraId="58519701" w14:textId="02952531" w:rsidR="006A634F" w:rsidRPr="00941A1C" w:rsidRDefault="00817831" w:rsidP="003A08F7">
      <w:pPr>
        <w:spacing w:after="0" w:line="240" w:lineRule="auto"/>
        <w:jc w:val="both"/>
        <w:rPr>
          <w:rFonts w:ascii="Arial" w:hAnsi="Arial" w:cs="Arial"/>
          <w:b/>
          <w:bCs/>
          <w:sz w:val="20"/>
          <w:szCs w:val="20"/>
        </w:rPr>
      </w:pPr>
      <w:r w:rsidRPr="00941A1C">
        <w:rPr>
          <w:rFonts w:ascii="Arial" w:hAnsi="Arial" w:cs="Arial"/>
          <w:b/>
          <w:bCs/>
          <w:sz w:val="20"/>
          <w:szCs w:val="20"/>
        </w:rPr>
        <w:t xml:space="preserve">COMPETING INTEREST </w:t>
      </w:r>
    </w:p>
    <w:p w14:paraId="5D023AB2" w14:textId="46429A5E" w:rsidR="00817831" w:rsidRDefault="00AE1218" w:rsidP="00817831">
      <w:pPr>
        <w:pStyle w:val="ReferHead"/>
        <w:spacing w:after="0"/>
        <w:jc w:val="both"/>
        <w:rPr>
          <w:rFonts w:ascii="Arial" w:hAnsi="Arial" w:cs="Arial"/>
          <w:bCs/>
        </w:rPr>
      </w:pPr>
      <w:r w:rsidRPr="00AE1218">
        <w:rPr>
          <w:rFonts w:ascii="Arial" w:eastAsiaTheme="minorHAnsi" w:hAnsi="Arial" w:cs="Arial"/>
          <w:b w:val="0"/>
          <w:caps w:val="0"/>
          <w:kern w:val="2"/>
          <w:sz w:val="20"/>
          <w:lang w:val="en-ZA"/>
          <w14:ligatures w14:val="standardContextual"/>
        </w:rPr>
        <w:lastRenderedPageBreak/>
        <w:t>Authors have declared that no competing interests exist.</w:t>
      </w:r>
    </w:p>
    <w:p w14:paraId="4616DBCB" w14:textId="77777777" w:rsidR="00AE1218" w:rsidRDefault="00AE1218" w:rsidP="00817831">
      <w:pPr>
        <w:pStyle w:val="ReferHead"/>
        <w:spacing w:after="0"/>
        <w:jc w:val="both"/>
        <w:rPr>
          <w:rFonts w:ascii="Arial" w:hAnsi="Arial" w:cs="Arial"/>
          <w:bCs/>
        </w:rPr>
      </w:pPr>
    </w:p>
    <w:p w14:paraId="43CC3800" w14:textId="77777777" w:rsidR="00815CF9" w:rsidRDefault="00815CF9" w:rsidP="00817831">
      <w:pPr>
        <w:pStyle w:val="ReferHead"/>
        <w:spacing w:after="0"/>
        <w:jc w:val="both"/>
        <w:rPr>
          <w:rFonts w:ascii="Arial" w:hAnsi="Arial" w:cs="Arial"/>
          <w:b w:val="0"/>
          <w:caps w:val="0"/>
          <w:sz w:val="20"/>
        </w:rPr>
      </w:pPr>
    </w:p>
    <w:p w14:paraId="4BCE1C78" w14:textId="77777777" w:rsidR="00815CF9" w:rsidRPr="00815CF9" w:rsidRDefault="00815CF9" w:rsidP="00815CF9">
      <w:pPr>
        <w:pStyle w:val="ReferHead"/>
        <w:spacing w:after="0"/>
        <w:jc w:val="both"/>
        <w:rPr>
          <w:rFonts w:ascii="Arial" w:hAnsi="Arial" w:cs="Arial"/>
          <w:b w:val="0"/>
          <w:caps w:val="0"/>
          <w:sz w:val="20"/>
        </w:rPr>
      </w:pPr>
      <w:r w:rsidRPr="00815CF9">
        <w:rPr>
          <w:rFonts w:ascii="Arial" w:hAnsi="Arial" w:cs="Arial"/>
          <w:b w:val="0"/>
          <w:caps w:val="0"/>
          <w:sz w:val="20"/>
        </w:rPr>
        <w:t>COMPETING INTERESTS DISCLAIMER:</w:t>
      </w:r>
    </w:p>
    <w:p w14:paraId="1DB86E0F" w14:textId="3D27106B" w:rsidR="00815CF9" w:rsidRPr="0058294C" w:rsidRDefault="00815CF9" w:rsidP="00815CF9">
      <w:pPr>
        <w:pStyle w:val="ReferHead"/>
        <w:spacing w:after="0"/>
        <w:jc w:val="both"/>
        <w:rPr>
          <w:rFonts w:ascii="Arial" w:hAnsi="Arial" w:cs="Arial"/>
          <w:b w:val="0"/>
          <w:caps w:val="0"/>
          <w:sz w:val="20"/>
        </w:rPr>
      </w:pPr>
      <w:r w:rsidRPr="00815CF9">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622BE3AF" w14:textId="77777777" w:rsidR="006A634F" w:rsidRPr="00941A1C" w:rsidRDefault="006A634F" w:rsidP="003A08F7">
      <w:pPr>
        <w:spacing w:after="0" w:line="240" w:lineRule="auto"/>
        <w:jc w:val="both"/>
        <w:rPr>
          <w:rFonts w:ascii="Arial" w:hAnsi="Arial" w:cs="Arial"/>
          <w:sz w:val="20"/>
          <w:szCs w:val="20"/>
        </w:rPr>
      </w:pPr>
    </w:p>
    <w:p w14:paraId="78487D0B" w14:textId="335D3C86" w:rsidR="006B4414" w:rsidRPr="00B00312" w:rsidRDefault="00B00312" w:rsidP="003A08F7">
      <w:pPr>
        <w:spacing w:after="0" w:line="240" w:lineRule="auto"/>
        <w:jc w:val="both"/>
        <w:rPr>
          <w:rFonts w:ascii="Arial" w:eastAsia="Times New Roman" w:hAnsi="Arial" w:cs="Arial"/>
          <w:b/>
          <w:bCs/>
          <w:sz w:val="22"/>
          <w:szCs w:val="22"/>
          <w:lang w:val="fr-FR"/>
        </w:rPr>
      </w:pPr>
      <w:r w:rsidRPr="00B00312">
        <w:rPr>
          <w:rFonts w:ascii="Arial" w:eastAsia="Times New Roman" w:hAnsi="Arial" w:cs="Arial"/>
          <w:b/>
          <w:bCs/>
          <w:sz w:val="22"/>
          <w:szCs w:val="22"/>
          <w:lang w:val="fr-FR"/>
        </w:rPr>
        <w:t>REFERENCES</w:t>
      </w:r>
    </w:p>
    <w:p w14:paraId="125B6259" w14:textId="77777777" w:rsidR="0080799B" w:rsidRPr="0080799B" w:rsidRDefault="0080799B" w:rsidP="0080799B">
      <w:pPr>
        <w:spacing w:after="0" w:line="240" w:lineRule="auto"/>
        <w:ind w:left="720" w:hanging="720"/>
        <w:jc w:val="both"/>
        <w:rPr>
          <w:rFonts w:ascii="Arial" w:hAnsi="Arial" w:cs="Arial"/>
          <w:sz w:val="20"/>
          <w:szCs w:val="20"/>
        </w:rPr>
      </w:pPr>
      <w:proofErr w:type="spellStart"/>
      <w:r w:rsidRPr="0080799B">
        <w:rPr>
          <w:rFonts w:ascii="Arial" w:hAnsi="Arial" w:cs="Arial"/>
          <w:sz w:val="20"/>
          <w:szCs w:val="20"/>
        </w:rPr>
        <w:t>Adoukonou</w:t>
      </w:r>
      <w:proofErr w:type="spellEnd"/>
      <w:r w:rsidRPr="0080799B">
        <w:rPr>
          <w:rFonts w:ascii="Arial" w:hAnsi="Arial" w:cs="Arial"/>
          <w:sz w:val="20"/>
          <w:szCs w:val="20"/>
        </w:rPr>
        <w:t xml:space="preserve">, S. F., </w:t>
      </w:r>
      <w:proofErr w:type="spellStart"/>
      <w:r w:rsidRPr="0080799B">
        <w:rPr>
          <w:rFonts w:ascii="Arial" w:hAnsi="Arial" w:cs="Arial"/>
          <w:sz w:val="20"/>
          <w:szCs w:val="20"/>
        </w:rPr>
        <w:t>Bokossa</w:t>
      </w:r>
      <w:proofErr w:type="spellEnd"/>
      <w:r w:rsidRPr="0080799B">
        <w:rPr>
          <w:rFonts w:ascii="Arial" w:hAnsi="Arial" w:cs="Arial"/>
          <w:sz w:val="20"/>
          <w:szCs w:val="20"/>
        </w:rPr>
        <w:t xml:space="preserve">, A. Y. J., &amp; Dossou, J. (2021). Agronomic performance of different rice varieties (Oryza sativa L.) in off-season cultivation in the commune of </w:t>
      </w:r>
      <w:proofErr w:type="spellStart"/>
      <w:r w:rsidRPr="0080799B">
        <w:rPr>
          <w:rFonts w:ascii="Arial" w:hAnsi="Arial" w:cs="Arial"/>
          <w:sz w:val="20"/>
          <w:szCs w:val="20"/>
        </w:rPr>
        <w:t>Adjohoun</w:t>
      </w:r>
      <w:proofErr w:type="spellEnd"/>
      <w:r w:rsidRPr="0080799B">
        <w:rPr>
          <w:rFonts w:ascii="Arial" w:hAnsi="Arial" w:cs="Arial"/>
          <w:sz w:val="20"/>
          <w:szCs w:val="20"/>
        </w:rPr>
        <w:t xml:space="preserve"> in southern Benin. Journal of Scientific Research of the University of Benin, 10(1), 23–32.</w:t>
      </w:r>
    </w:p>
    <w:p w14:paraId="56D89AE4" w14:textId="77777777" w:rsidR="0080799B" w:rsidRPr="0080799B" w:rsidRDefault="0080799B" w:rsidP="0080799B">
      <w:pPr>
        <w:spacing w:after="0" w:line="240" w:lineRule="auto"/>
        <w:ind w:left="720" w:hanging="720"/>
        <w:jc w:val="both"/>
        <w:rPr>
          <w:rFonts w:ascii="Arial" w:hAnsi="Arial" w:cs="Arial"/>
          <w:sz w:val="20"/>
          <w:szCs w:val="20"/>
        </w:rPr>
      </w:pPr>
      <w:proofErr w:type="spellStart"/>
      <w:r w:rsidRPr="0080799B">
        <w:rPr>
          <w:rFonts w:ascii="Arial" w:hAnsi="Arial" w:cs="Arial"/>
          <w:sz w:val="20"/>
          <w:szCs w:val="20"/>
        </w:rPr>
        <w:t>AfricaRice</w:t>
      </w:r>
      <w:proofErr w:type="spellEnd"/>
      <w:r w:rsidRPr="0080799B">
        <w:rPr>
          <w:rFonts w:ascii="Arial" w:hAnsi="Arial" w:cs="Arial"/>
          <w:sz w:val="20"/>
          <w:szCs w:val="20"/>
        </w:rPr>
        <w:t xml:space="preserve">. (2021). Technical data sheets of rice varieties adapted to different rice ecosystems in West Africa. Africa Rice </w:t>
      </w:r>
      <w:proofErr w:type="spellStart"/>
      <w:r w:rsidRPr="0080799B">
        <w:rPr>
          <w:rFonts w:ascii="Arial" w:hAnsi="Arial" w:cs="Arial"/>
          <w:sz w:val="20"/>
          <w:szCs w:val="20"/>
        </w:rPr>
        <w:t>Center</w:t>
      </w:r>
      <w:proofErr w:type="spellEnd"/>
      <w:r w:rsidRPr="0080799B">
        <w:rPr>
          <w:rFonts w:ascii="Arial" w:hAnsi="Arial" w:cs="Arial"/>
          <w:sz w:val="20"/>
          <w:szCs w:val="20"/>
        </w:rPr>
        <w:t xml:space="preserve"> (</w:t>
      </w:r>
      <w:proofErr w:type="spellStart"/>
      <w:r w:rsidRPr="0080799B">
        <w:rPr>
          <w:rFonts w:ascii="Arial" w:hAnsi="Arial" w:cs="Arial"/>
          <w:sz w:val="20"/>
          <w:szCs w:val="20"/>
        </w:rPr>
        <w:t>AfricaRice</w:t>
      </w:r>
      <w:proofErr w:type="spellEnd"/>
      <w:r w:rsidRPr="0080799B">
        <w:rPr>
          <w:rFonts w:ascii="Arial" w:hAnsi="Arial" w:cs="Arial"/>
          <w:sz w:val="20"/>
          <w:szCs w:val="20"/>
        </w:rPr>
        <w:t>), Abidjan, Côte d'Ivoire. 32 p.</w:t>
      </w:r>
    </w:p>
    <w:p w14:paraId="4EBAFD43" w14:textId="77777777" w:rsidR="0080799B" w:rsidRPr="0080799B" w:rsidRDefault="0080799B" w:rsidP="0080799B">
      <w:pPr>
        <w:spacing w:after="0" w:line="240" w:lineRule="auto"/>
        <w:ind w:left="720" w:hanging="720"/>
        <w:jc w:val="both"/>
        <w:rPr>
          <w:rFonts w:ascii="Arial" w:hAnsi="Arial" w:cs="Arial"/>
          <w:sz w:val="20"/>
          <w:szCs w:val="20"/>
        </w:rPr>
      </w:pPr>
      <w:proofErr w:type="spellStart"/>
      <w:r w:rsidRPr="0080799B">
        <w:rPr>
          <w:rFonts w:ascii="Arial" w:hAnsi="Arial" w:cs="Arial"/>
          <w:sz w:val="20"/>
          <w:szCs w:val="20"/>
        </w:rPr>
        <w:t>Afsharmanesh</w:t>
      </w:r>
      <w:proofErr w:type="spellEnd"/>
      <w:r w:rsidRPr="0080799B">
        <w:rPr>
          <w:rFonts w:ascii="Arial" w:hAnsi="Arial" w:cs="Arial"/>
          <w:sz w:val="20"/>
          <w:szCs w:val="20"/>
        </w:rPr>
        <w:t>, R., Rahimi, A., Torabi, B., &amp; Akhgar, A. (2016). Effects of vermicompost and compost tea application on the growth criteria of corn (Zea mays). Iranian Journal of Field Crops Research, 14(1), 185–199. (In Persian).</w:t>
      </w:r>
    </w:p>
    <w:p w14:paraId="7692C469" w14:textId="77777777"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 xml:space="preserve">Arosha, K. P. L., &amp; </w:t>
      </w:r>
      <w:proofErr w:type="spellStart"/>
      <w:r w:rsidRPr="0080799B">
        <w:rPr>
          <w:rFonts w:ascii="Arial" w:hAnsi="Arial" w:cs="Arial"/>
          <w:sz w:val="20"/>
          <w:szCs w:val="20"/>
        </w:rPr>
        <w:t>Sarvananda</w:t>
      </w:r>
      <w:proofErr w:type="spellEnd"/>
      <w:r w:rsidRPr="0080799B">
        <w:rPr>
          <w:rFonts w:ascii="Arial" w:hAnsi="Arial" w:cs="Arial"/>
          <w:sz w:val="20"/>
          <w:szCs w:val="20"/>
        </w:rPr>
        <w:t>, L. (2022). Vermicomposting tea: A potential liquid biofertilizer. Frontiers in Life Science Research, 1(1), 1–5. https://doi.org/10.56397/FLSR.2022.10.01</w:t>
      </w:r>
    </w:p>
    <w:p w14:paraId="7785DE83" w14:textId="77777777" w:rsidR="0080799B" w:rsidRPr="0080799B" w:rsidRDefault="0080799B" w:rsidP="0080799B">
      <w:pPr>
        <w:spacing w:after="0" w:line="240" w:lineRule="auto"/>
        <w:ind w:left="720" w:hanging="720"/>
        <w:jc w:val="both"/>
        <w:rPr>
          <w:rFonts w:ascii="Arial" w:hAnsi="Arial" w:cs="Arial"/>
          <w:sz w:val="20"/>
          <w:szCs w:val="20"/>
        </w:rPr>
      </w:pPr>
      <w:proofErr w:type="spellStart"/>
      <w:r w:rsidRPr="0080799B">
        <w:rPr>
          <w:rFonts w:ascii="Arial" w:hAnsi="Arial" w:cs="Arial"/>
          <w:sz w:val="20"/>
          <w:szCs w:val="20"/>
        </w:rPr>
        <w:t>Arancon</w:t>
      </w:r>
      <w:proofErr w:type="spellEnd"/>
      <w:r w:rsidRPr="0080799B">
        <w:rPr>
          <w:rFonts w:ascii="Arial" w:hAnsi="Arial" w:cs="Arial"/>
          <w:sz w:val="20"/>
          <w:szCs w:val="20"/>
        </w:rPr>
        <w:t>, N., Owens, J., &amp; Converse, C. (2019). The effects of vermicompost tea on the growth and yield of lettuce and tomato in a non-circulating hydroponics system. Journal of Plant Nutrition, 42(19), 2447–2458.</w:t>
      </w:r>
    </w:p>
    <w:p w14:paraId="65B636DB" w14:textId="77777777"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 xml:space="preserve">Asghari, B., </w:t>
      </w:r>
      <w:proofErr w:type="spellStart"/>
      <w:r w:rsidRPr="0080799B">
        <w:rPr>
          <w:rFonts w:ascii="Arial" w:hAnsi="Arial" w:cs="Arial"/>
          <w:sz w:val="20"/>
          <w:szCs w:val="20"/>
        </w:rPr>
        <w:t>Khademian</w:t>
      </w:r>
      <w:proofErr w:type="spellEnd"/>
      <w:r w:rsidRPr="0080799B">
        <w:rPr>
          <w:rFonts w:ascii="Arial" w:hAnsi="Arial" w:cs="Arial"/>
          <w:sz w:val="20"/>
          <w:szCs w:val="20"/>
        </w:rPr>
        <w:t xml:space="preserve">, R., &amp; </w:t>
      </w:r>
      <w:proofErr w:type="spellStart"/>
      <w:r w:rsidRPr="0080799B">
        <w:rPr>
          <w:rFonts w:ascii="Arial" w:hAnsi="Arial" w:cs="Arial"/>
          <w:sz w:val="20"/>
          <w:szCs w:val="20"/>
        </w:rPr>
        <w:t>Sedaghati</w:t>
      </w:r>
      <w:proofErr w:type="spellEnd"/>
      <w:r w:rsidRPr="0080799B">
        <w:rPr>
          <w:rFonts w:ascii="Arial" w:hAnsi="Arial" w:cs="Arial"/>
          <w:sz w:val="20"/>
          <w:szCs w:val="20"/>
        </w:rPr>
        <w:t xml:space="preserve">, B. (2020). Plant growth promoting rhizobacteria (PGPR) confer drought resistance and stimulate biosynthesis of secondary metabolites in pennyroyal (Mentha </w:t>
      </w:r>
      <w:proofErr w:type="spellStart"/>
      <w:r w:rsidRPr="0080799B">
        <w:rPr>
          <w:rFonts w:ascii="Arial" w:hAnsi="Arial" w:cs="Arial"/>
          <w:sz w:val="20"/>
          <w:szCs w:val="20"/>
        </w:rPr>
        <w:t>pulegium</w:t>
      </w:r>
      <w:proofErr w:type="spellEnd"/>
      <w:r w:rsidRPr="0080799B">
        <w:rPr>
          <w:rFonts w:ascii="Arial" w:hAnsi="Arial" w:cs="Arial"/>
          <w:sz w:val="20"/>
          <w:szCs w:val="20"/>
        </w:rPr>
        <w:t xml:space="preserve"> L.) under water shortage condition. Scientia </w:t>
      </w:r>
      <w:proofErr w:type="spellStart"/>
      <w:r w:rsidRPr="0080799B">
        <w:rPr>
          <w:rFonts w:ascii="Arial" w:hAnsi="Arial" w:cs="Arial"/>
          <w:sz w:val="20"/>
          <w:szCs w:val="20"/>
        </w:rPr>
        <w:t>Horticulturae</w:t>
      </w:r>
      <w:proofErr w:type="spellEnd"/>
      <w:r w:rsidRPr="0080799B">
        <w:rPr>
          <w:rFonts w:ascii="Arial" w:hAnsi="Arial" w:cs="Arial"/>
          <w:sz w:val="20"/>
          <w:szCs w:val="20"/>
        </w:rPr>
        <w:t>, 263, 109132. https://doi.org/10.1016/j.scienta.2019.109132</w:t>
      </w:r>
    </w:p>
    <w:p w14:paraId="1A6365B9" w14:textId="77777777" w:rsidR="0080799B" w:rsidRPr="0080799B" w:rsidRDefault="0080799B" w:rsidP="0080799B">
      <w:pPr>
        <w:spacing w:after="0" w:line="240" w:lineRule="auto"/>
        <w:ind w:left="720" w:hanging="720"/>
        <w:jc w:val="both"/>
        <w:rPr>
          <w:rFonts w:ascii="Arial" w:hAnsi="Arial" w:cs="Arial"/>
          <w:sz w:val="20"/>
          <w:szCs w:val="20"/>
        </w:rPr>
      </w:pPr>
      <w:commentRangeStart w:id="17"/>
      <w:r w:rsidRPr="0080799B">
        <w:rPr>
          <w:rFonts w:ascii="Arial" w:hAnsi="Arial" w:cs="Arial"/>
          <w:sz w:val="20"/>
          <w:szCs w:val="20"/>
        </w:rPr>
        <w:t xml:space="preserve">Atiyeh, R. M., Subler, S., Edwards, C. A., Bachman, G., Metzger, J. D., &amp; Shuster, W. (2000). Effects of </w:t>
      </w:r>
      <w:proofErr w:type="spellStart"/>
      <w:r w:rsidRPr="0080799B">
        <w:rPr>
          <w:rFonts w:ascii="Arial" w:hAnsi="Arial" w:cs="Arial"/>
          <w:sz w:val="20"/>
          <w:szCs w:val="20"/>
        </w:rPr>
        <w:t>vermicomposts</w:t>
      </w:r>
      <w:proofErr w:type="spellEnd"/>
      <w:r w:rsidRPr="0080799B">
        <w:rPr>
          <w:rFonts w:ascii="Arial" w:hAnsi="Arial" w:cs="Arial"/>
          <w:sz w:val="20"/>
          <w:szCs w:val="20"/>
        </w:rPr>
        <w:t xml:space="preserve"> and composts on plant growth in horticultural container media and soil. </w:t>
      </w:r>
      <w:proofErr w:type="spellStart"/>
      <w:r w:rsidRPr="0080799B">
        <w:rPr>
          <w:rFonts w:ascii="Arial" w:hAnsi="Arial" w:cs="Arial"/>
          <w:sz w:val="20"/>
          <w:szCs w:val="20"/>
        </w:rPr>
        <w:t>Pedobiologia</w:t>
      </w:r>
      <w:proofErr w:type="spellEnd"/>
      <w:r w:rsidRPr="0080799B">
        <w:rPr>
          <w:rFonts w:ascii="Arial" w:hAnsi="Arial" w:cs="Arial"/>
          <w:sz w:val="20"/>
          <w:szCs w:val="20"/>
        </w:rPr>
        <w:t>, 44(5), 579–590.</w:t>
      </w:r>
      <w:commentRangeEnd w:id="17"/>
      <w:r w:rsidR="00D74AE5">
        <w:rPr>
          <w:rStyle w:val="CommentReference"/>
        </w:rPr>
        <w:commentReference w:id="17"/>
      </w:r>
    </w:p>
    <w:p w14:paraId="72422ED7" w14:textId="77777777" w:rsidR="0080799B" w:rsidRPr="0080799B" w:rsidRDefault="0080799B" w:rsidP="0080799B">
      <w:pPr>
        <w:spacing w:after="0" w:line="240" w:lineRule="auto"/>
        <w:ind w:left="720" w:hanging="720"/>
        <w:jc w:val="both"/>
        <w:rPr>
          <w:rFonts w:ascii="Arial" w:hAnsi="Arial" w:cs="Arial"/>
          <w:sz w:val="20"/>
          <w:szCs w:val="20"/>
        </w:rPr>
      </w:pPr>
      <w:proofErr w:type="spellStart"/>
      <w:r w:rsidRPr="0080799B">
        <w:rPr>
          <w:rFonts w:ascii="Arial" w:hAnsi="Arial" w:cs="Arial"/>
          <w:sz w:val="20"/>
          <w:szCs w:val="20"/>
        </w:rPr>
        <w:t>Churilova</w:t>
      </w:r>
      <w:proofErr w:type="spellEnd"/>
      <w:r w:rsidRPr="0080799B">
        <w:rPr>
          <w:rFonts w:ascii="Arial" w:hAnsi="Arial" w:cs="Arial"/>
          <w:sz w:val="20"/>
          <w:szCs w:val="20"/>
        </w:rPr>
        <w:t xml:space="preserve">, E., &amp; </w:t>
      </w:r>
      <w:proofErr w:type="spellStart"/>
      <w:r w:rsidRPr="0080799B">
        <w:rPr>
          <w:rFonts w:ascii="Arial" w:hAnsi="Arial" w:cs="Arial"/>
          <w:sz w:val="20"/>
          <w:szCs w:val="20"/>
        </w:rPr>
        <w:t>Midmore</w:t>
      </w:r>
      <w:proofErr w:type="spellEnd"/>
      <w:r w:rsidRPr="0080799B">
        <w:rPr>
          <w:rFonts w:ascii="Arial" w:hAnsi="Arial" w:cs="Arial"/>
          <w:sz w:val="20"/>
          <w:szCs w:val="20"/>
        </w:rPr>
        <w:t xml:space="preserve">, D. (2019). </w:t>
      </w:r>
      <w:proofErr w:type="spellStart"/>
      <w:r w:rsidRPr="0080799B">
        <w:rPr>
          <w:rFonts w:ascii="Arial" w:hAnsi="Arial" w:cs="Arial"/>
          <w:sz w:val="20"/>
          <w:szCs w:val="20"/>
        </w:rPr>
        <w:t>Vermiliquer</w:t>
      </w:r>
      <w:proofErr w:type="spellEnd"/>
      <w:r w:rsidRPr="0080799B">
        <w:rPr>
          <w:rFonts w:ascii="Arial" w:hAnsi="Arial" w:cs="Arial"/>
          <w:sz w:val="20"/>
          <w:szCs w:val="20"/>
        </w:rPr>
        <w:t xml:space="preserve"> (vermicompost leachate) as a complete liquid fertilizer for hydroponically-grown </w:t>
      </w:r>
      <w:proofErr w:type="spellStart"/>
      <w:r w:rsidRPr="0080799B">
        <w:rPr>
          <w:rFonts w:ascii="Arial" w:hAnsi="Arial" w:cs="Arial"/>
          <w:sz w:val="20"/>
          <w:szCs w:val="20"/>
        </w:rPr>
        <w:t>pak</w:t>
      </w:r>
      <w:proofErr w:type="spellEnd"/>
      <w:r w:rsidRPr="0080799B">
        <w:rPr>
          <w:rFonts w:ascii="Arial" w:hAnsi="Arial" w:cs="Arial"/>
          <w:sz w:val="20"/>
          <w:szCs w:val="20"/>
        </w:rPr>
        <w:t xml:space="preserve"> choi (Brassica chinensis L.) in the tropics. </w:t>
      </w:r>
      <w:proofErr w:type="spellStart"/>
      <w:r w:rsidRPr="0080799B">
        <w:rPr>
          <w:rFonts w:ascii="Arial" w:hAnsi="Arial" w:cs="Arial"/>
          <w:sz w:val="20"/>
          <w:szCs w:val="20"/>
        </w:rPr>
        <w:t>Horticulturae</w:t>
      </w:r>
      <w:proofErr w:type="spellEnd"/>
      <w:r w:rsidRPr="0080799B">
        <w:rPr>
          <w:rFonts w:ascii="Arial" w:hAnsi="Arial" w:cs="Arial"/>
          <w:sz w:val="20"/>
          <w:szCs w:val="20"/>
        </w:rPr>
        <w:t>, 5(26), 1–9.</w:t>
      </w:r>
    </w:p>
    <w:p w14:paraId="700BD6A1" w14:textId="77777777"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Gómez-</w:t>
      </w:r>
      <w:proofErr w:type="spellStart"/>
      <w:r w:rsidRPr="0080799B">
        <w:rPr>
          <w:rFonts w:ascii="Arial" w:hAnsi="Arial" w:cs="Arial"/>
          <w:sz w:val="20"/>
          <w:szCs w:val="20"/>
        </w:rPr>
        <w:t>Brandón</w:t>
      </w:r>
      <w:proofErr w:type="spellEnd"/>
      <w:r w:rsidRPr="0080799B">
        <w:rPr>
          <w:rFonts w:ascii="Arial" w:hAnsi="Arial" w:cs="Arial"/>
          <w:sz w:val="20"/>
          <w:szCs w:val="20"/>
        </w:rPr>
        <w:t xml:space="preserve">, M., Vela, M., Martínez-Toledo, M. V., </w:t>
      </w:r>
      <w:proofErr w:type="spellStart"/>
      <w:r w:rsidRPr="0080799B">
        <w:rPr>
          <w:rFonts w:ascii="Arial" w:hAnsi="Arial" w:cs="Arial"/>
          <w:sz w:val="20"/>
          <w:szCs w:val="20"/>
        </w:rPr>
        <w:t>Insam</w:t>
      </w:r>
      <w:proofErr w:type="spellEnd"/>
      <w:r w:rsidRPr="0080799B">
        <w:rPr>
          <w:rFonts w:ascii="Arial" w:hAnsi="Arial" w:cs="Arial"/>
          <w:sz w:val="20"/>
          <w:szCs w:val="20"/>
        </w:rPr>
        <w:t>, H., &amp; Domínguez, J. (2015). Effects of compost and vermicompost teas as organic fertilizers. In S. Sinha, K. K. Pant, &amp; S. Bajpai (Eds.), Advances in Fertilizer Technology: Synthesis (Vol. 1, pp. 300–318).</w:t>
      </w:r>
    </w:p>
    <w:p w14:paraId="1135C751" w14:textId="77777777" w:rsidR="0080799B" w:rsidRPr="0080799B" w:rsidRDefault="0080799B" w:rsidP="0080799B">
      <w:pPr>
        <w:spacing w:after="0" w:line="240" w:lineRule="auto"/>
        <w:ind w:left="720" w:hanging="720"/>
        <w:jc w:val="both"/>
        <w:rPr>
          <w:rFonts w:ascii="Arial" w:hAnsi="Arial" w:cs="Arial"/>
          <w:sz w:val="20"/>
          <w:szCs w:val="20"/>
        </w:rPr>
      </w:pPr>
      <w:commentRangeStart w:id="18"/>
      <w:r w:rsidRPr="0080799B">
        <w:rPr>
          <w:rFonts w:ascii="Arial" w:hAnsi="Arial" w:cs="Arial"/>
          <w:sz w:val="20"/>
          <w:szCs w:val="20"/>
        </w:rPr>
        <w:t>Hossain, M. M., Sultana, F., Islam, S. M. A., &amp; Islam, M. R. (2022). Effective microorganisms (EM) and their potential applications in agricultural productivity: A review. Journal of Applied and Natural Science, 14(1), 99–110. https://doi.org/10.31018/jans.v14i1.3291</w:t>
      </w:r>
      <w:commentRangeEnd w:id="18"/>
      <w:r w:rsidR="00D74AE5">
        <w:rPr>
          <w:rStyle w:val="CommentReference"/>
        </w:rPr>
        <w:commentReference w:id="18"/>
      </w:r>
    </w:p>
    <w:p w14:paraId="572C2665" w14:textId="77777777" w:rsidR="0080799B" w:rsidRPr="0080799B" w:rsidRDefault="0080799B" w:rsidP="0080799B">
      <w:pPr>
        <w:spacing w:after="0" w:line="240" w:lineRule="auto"/>
        <w:ind w:left="720" w:hanging="720"/>
        <w:jc w:val="both"/>
        <w:rPr>
          <w:rFonts w:ascii="Arial" w:hAnsi="Arial" w:cs="Arial"/>
          <w:sz w:val="20"/>
          <w:szCs w:val="20"/>
        </w:rPr>
      </w:pPr>
      <w:proofErr w:type="spellStart"/>
      <w:r w:rsidRPr="0080799B">
        <w:rPr>
          <w:rFonts w:ascii="Arial" w:hAnsi="Arial" w:cs="Arial"/>
          <w:sz w:val="20"/>
          <w:szCs w:val="20"/>
        </w:rPr>
        <w:t>INStaD</w:t>
      </w:r>
      <w:proofErr w:type="spellEnd"/>
      <w:r w:rsidRPr="0080799B">
        <w:rPr>
          <w:rFonts w:ascii="Arial" w:hAnsi="Arial" w:cs="Arial"/>
          <w:sz w:val="20"/>
          <w:szCs w:val="20"/>
        </w:rPr>
        <w:t>. (2024). Agricultural production statistics: 2023–2024 campaign. National Institute of Statistics and Demography, Benin.</w:t>
      </w:r>
    </w:p>
    <w:p w14:paraId="53C9E4D4" w14:textId="77777777"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Kakar, K. U., Ren, X. L., Nawaz, Z., Cui, Z. Q., Li, B., Xie, G. L., Hassan, M. A., Ali, E., &amp; Sun, G. C. (2016). A consortium of rhizobacterial strains and biochemical growth elicitors improve cold and drought stress tolerance in rice (Oryza sativa L.). Plant Biology, 18(3), 471–483.</w:t>
      </w:r>
    </w:p>
    <w:p w14:paraId="035C87B0" w14:textId="77777777" w:rsidR="0080799B" w:rsidRPr="0080799B" w:rsidRDefault="0080799B" w:rsidP="0080799B">
      <w:pPr>
        <w:spacing w:after="0" w:line="240" w:lineRule="auto"/>
        <w:ind w:left="720" w:hanging="720"/>
        <w:jc w:val="both"/>
        <w:rPr>
          <w:rFonts w:ascii="Arial" w:hAnsi="Arial" w:cs="Arial"/>
          <w:sz w:val="20"/>
          <w:szCs w:val="20"/>
        </w:rPr>
      </w:pPr>
      <w:proofErr w:type="spellStart"/>
      <w:r w:rsidRPr="0080799B">
        <w:rPr>
          <w:rFonts w:ascii="Arial" w:hAnsi="Arial" w:cs="Arial"/>
          <w:sz w:val="20"/>
          <w:szCs w:val="20"/>
        </w:rPr>
        <w:t>Kheyri</w:t>
      </w:r>
      <w:proofErr w:type="spellEnd"/>
      <w:r w:rsidRPr="0080799B">
        <w:rPr>
          <w:rFonts w:ascii="Arial" w:hAnsi="Arial" w:cs="Arial"/>
          <w:sz w:val="20"/>
          <w:szCs w:val="20"/>
        </w:rPr>
        <w:t xml:space="preserve">, N. (2017). Effect of the rate and application time of vermicompost on the yield and yield components of rice (Oryza sativa L. ‘cv. </w:t>
      </w:r>
      <w:proofErr w:type="spellStart"/>
      <w:r w:rsidRPr="0080799B">
        <w:rPr>
          <w:rFonts w:ascii="Arial" w:hAnsi="Arial" w:cs="Arial"/>
          <w:sz w:val="20"/>
          <w:szCs w:val="20"/>
        </w:rPr>
        <w:t>Tarom</w:t>
      </w:r>
      <w:proofErr w:type="spellEnd"/>
      <w:r w:rsidRPr="0080799B">
        <w:rPr>
          <w:rFonts w:ascii="Arial" w:hAnsi="Arial" w:cs="Arial"/>
          <w:sz w:val="20"/>
          <w:szCs w:val="20"/>
        </w:rPr>
        <w:t xml:space="preserve"> Hashemi’). Applied Research in Field Crop, 30(2), 90–109. https://doi.org/10.22092/aj.2018.114711.1169</w:t>
      </w:r>
    </w:p>
    <w:p w14:paraId="0FCE2948" w14:textId="77777777" w:rsidR="0080799B" w:rsidRPr="0080799B" w:rsidRDefault="0080799B" w:rsidP="0080799B">
      <w:pPr>
        <w:spacing w:after="0" w:line="240" w:lineRule="auto"/>
        <w:ind w:left="720" w:hanging="720"/>
        <w:jc w:val="both"/>
        <w:rPr>
          <w:rFonts w:ascii="Arial" w:hAnsi="Arial" w:cs="Arial"/>
          <w:sz w:val="20"/>
          <w:szCs w:val="20"/>
        </w:rPr>
      </w:pPr>
      <w:commentRangeStart w:id="19"/>
      <w:r w:rsidRPr="0080799B">
        <w:rPr>
          <w:rFonts w:ascii="Arial" w:hAnsi="Arial" w:cs="Arial"/>
          <w:sz w:val="20"/>
          <w:szCs w:val="20"/>
        </w:rPr>
        <w:t>Kour, D., Rana, K. L., Yadav, A. N., Yadav, N., Kumar, M., Kumar, V., Vyas, P., Dhaliwal, H. S., &amp; Saxena, A. K. (2020). Microbial biofertilizers: Bioresources and eco-friendly technologies for agricultural and environmental sustainability. Biocatalysis and Agricultural Biotechnology, 23, 101487. https://doi.org/10.1016/j.bcab.2019.101487</w:t>
      </w:r>
      <w:commentRangeEnd w:id="19"/>
      <w:r w:rsidR="00D74AE5">
        <w:rPr>
          <w:rStyle w:val="CommentReference"/>
        </w:rPr>
        <w:commentReference w:id="19"/>
      </w:r>
    </w:p>
    <w:p w14:paraId="7312676D" w14:textId="77777777"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Manthei, R. (2021). A comparison trial of vermicompost teas as hydroponic nutrient solutions against commercial fertilizers: Identifying nutrients and plant production (Master’s thesis). Texas State University. 50 p.</w:t>
      </w:r>
    </w:p>
    <w:p w14:paraId="2416AA40" w14:textId="77777777"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Mthiyane, P., Aycan, M., &amp; Mitsui, T. (2024). Integrating biofertilizers with organic fertilizers enhances photosynthetic efficiency and upregulates chlorophyll-related gene expression in rice. Sustainability, 16(21), 9297. https://doi.org/10.3390/su16219297</w:t>
      </w:r>
    </w:p>
    <w:p w14:paraId="148E1139" w14:textId="77777777" w:rsidR="0080799B" w:rsidRPr="0080799B" w:rsidRDefault="0080799B" w:rsidP="0080799B">
      <w:pPr>
        <w:spacing w:after="0" w:line="240" w:lineRule="auto"/>
        <w:ind w:left="720" w:hanging="720"/>
        <w:jc w:val="both"/>
        <w:rPr>
          <w:rFonts w:ascii="Arial" w:hAnsi="Arial" w:cs="Arial"/>
          <w:sz w:val="20"/>
          <w:szCs w:val="20"/>
        </w:rPr>
      </w:pPr>
      <w:proofErr w:type="spellStart"/>
      <w:r w:rsidRPr="0080799B">
        <w:rPr>
          <w:rFonts w:ascii="Arial" w:hAnsi="Arial" w:cs="Arial"/>
          <w:sz w:val="20"/>
          <w:szCs w:val="20"/>
        </w:rPr>
        <w:lastRenderedPageBreak/>
        <w:t>Obsi</w:t>
      </w:r>
      <w:proofErr w:type="spellEnd"/>
      <w:r w:rsidRPr="0080799B">
        <w:rPr>
          <w:rFonts w:ascii="Arial" w:hAnsi="Arial" w:cs="Arial"/>
          <w:sz w:val="20"/>
          <w:szCs w:val="20"/>
        </w:rPr>
        <w:t xml:space="preserve"> File, Legesse, H., &amp; </w:t>
      </w:r>
      <w:proofErr w:type="spellStart"/>
      <w:r w:rsidRPr="0080799B">
        <w:rPr>
          <w:rFonts w:ascii="Arial" w:hAnsi="Arial" w:cs="Arial"/>
          <w:sz w:val="20"/>
          <w:szCs w:val="20"/>
        </w:rPr>
        <w:t>Tujuba</w:t>
      </w:r>
      <w:proofErr w:type="spellEnd"/>
      <w:r w:rsidRPr="0080799B">
        <w:rPr>
          <w:rFonts w:ascii="Arial" w:hAnsi="Arial" w:cs="Arial"/>
          <w:sz w:val="20"/>
          <w:szCs w:val="20"/>
        </w:rPr>
        <w:t xml:space="preserve">, M. (2022). Effect of farmyard manure and blended fertilizer rates on yield and yield components of hot pepper (Capsicum annuum L.) in East </w:t>
      </w:r>
      <w:proofErr w:type="spellStart"/>
      <w:r w:rsidRPr="0080799B">
        <w:rPr>
          <w:rFonts w:ascii="Arial" w:hAnsi="Arial" w:cs="Arial"/>
          <w:sz w:val="20"/>
          <w:szCs w:val="20"/>
        </w:rPr>
        <w:t>Wollega</w:t>
      </w:r>
      <w:proofErr w:type="spellEnd"/>
      <w:r w:rsidRPr="0080799B">
        <w:rPr>
          <w:rFonts w:ascii="Arial" w:hAnsi="Arial" w:cs="Arial"/>
          <w:sz w:val="20"/>
          <w:szCs w:val="20"/>
        </w:rPr>
        <w:t xml:space="preserve"> Zone, Ethiopia. American Journal of Plant Biology, 7(1), 1–12. https://doi.org/10.11648/j.ajpb.20220701.12</w:t>
      </w:r>
    </w:p>
    <w:p w14:paraId="2937857C" w14:textId="77777777" w:rsidR="0080799B" w:rsidRPr="0080799B" w:rsidRDefault="0080799B" w:rsidP="0080799B">
      <w:pPr>
        <w:spacing w:after="0" w:line="240" w:lineRule="auto"/>
        <w:ind w:left="720" w:hanging="720"/>
        <w:jc w:val="both"/>
        <w:rPr>
          <w:rFonts w:ascii="Arial" w:hAnsi="Arial" w:cs="Arial"/>
          <w:sz w:val="20"/>
          <w:szCs w:val="20"/>
        </w:rPr>
      </w:pPr>
      <w:proofErr w:type="spellStart"/>
      <w:r w:rsidRPr="0080799B">
        <w:rPr>
          <w:rFonts w:ascii="Arial" w:hAnsi="Arial" w:cs="Arial"/>
          <w:sz w:val="20"/>
          <w:szCs w:val="20"/>
        </w:rPr>
        <w:t>Paungfoo-Lonhienne</w:t>
      </w:r>
      <w:proofErr w:type="spellEnd"/>
      <w:r w:rsidRPr="0080799B">
        <w:rPr>
          <w:rFonts w:ascii="Arial" w:hAnsi="Arial" w:cs="Arial"/>
          <w:sz w:val="20"/>
          <w:szCs w:val="20"/>
        </w:rPr>
        <w:t xml:space="preserve">, C., </w:t>
      </w:r>
      <w:proofErr w:type="spellStart"/>
      <w:r w:rsidRPr="0080799B">
        <w:rPr>
          <w:rFonts w:ascii="Arial" w:hAnsi="Arial" w:cs="Arial"/>
          <w:sz w:val="20"/>
          <w:szCs w:val="20"/>
        </w:rPr>
        <w:t>Watanarojanaporn</w:t>
      </w:r>
      <w:proofErr w:type="spellEnd"/>
      <w:r w:rsidRPr="0080799B">
        <w:rPr>
          <w:rFonts w:ascii="Arial" w:hAnsi="Arial" w:cs="Arial"/>
          <w:sz w:val="20"/>
          <w:szCs w:val="20"/>
        </w:rPr>
        <w:t xml:space="preserve">, N., &amp; </w:t>
      </w:r>
      <w:proofErr w:type="spellStart"/>
      <w:r w:rsidRPr="0080799B">
        <w:rPr>
          <w:rFonts w:ascii="Arial" w:hAnsi="Arial" w:cs="Arial"/>
          <w:sz w:val="20"/>
          <w:szCs w:val="20"/>
        </w:rPr>
        <w:t>Jaemsaeng</w:t>
      </w:r>
      <w:proofErr w:type="spellEnd"/>
      <w:r w:rsidRPr="0080799B">
        <w:rPr>
          <w:rFonts w:ascii="Arial" w:hAnsi="Arial" w:cs="Arial"/>
          <w:sz w:val="20"/>
          <w:szCs w:val="20"/>
        </w:rPr>
        <w:t>, R. (2020). Plant growth promoting rhizobacteria enhances the efficiency of the combination of organic and chemical fertilizers in sugarcane. Open Journal of Ecology, 10(7), 440–444. https://doi.org/10.4236/oje.2020.107028</w:t>
      </w:r>
    </w:p>
    <w:p w14:paraId="66177617" w14:textId="5208AE5A" w:rsidR="006B4414" w:rsidRPr="00941A1C"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Saito, K., Dieng, I., Vandamme, E., Johnson, J.M., &amp; Tanaka, A. (2021). Strategies for improving soil fertility and rice productivity in West Africa. Field Crops Research, 262, 108041. https://doi.org/10.1016/j.fcr.2020.108041</w:t>
      </w:r>
    </w:p>
    <w:p w14:paraId="149638FD" w14:textId="77777777" w:rsidR="00CF4980" w:rsidRPr="00941A1C" w:rsidRDefault="00CF4980" w:rsidP="003A08F7">
      <w:pPr>
        <w:spacing w:after="0" w:line="240" w:lineRule="auto"/>
        <w:jc w:val="both"/>
        <w:rPr>
          <w:rFonts w:ascii="Arial" w:hAnsi="Arial" w:cs="Arial"/>
          <w:sz w:val="20"/>
          <w:szCs w:val="20"/>
        </w:rPr>
      </w:pPr>
    </w:p>
    <w:p w14:paraId="28797E8F" w14:textId="77777777" w:rsidR="00CF4980" w:rsidRPr="00941A1C" w:rsidRDefault="00CF4980" w:rsidP="003A08F7">
      <w:pPr>
        <w:spacing w:after="0" w:line="240" w:lineRule="auto"/>
        <w:jc w:val="both"/>
        <w:rPr>
          <w:rFonts w:ascii="Arial" w:hAnsi="Arial" w:cs="Arial"/>
          <w:sz w:val="20"/>
          <w:szCs w:val="20"/>
        </w:rPr>
      </w:pPr>
    </w:p>
    <w:sectPr w:rsidR="00CF4980" w:rsidRPr="00941A1C">
      <w:headerReference w:type="even" r:id="rId14"/>
      <w:headerReference w:type="default" r:id="rId15"/>
      <w:headerReference w:type="first" r:id="rId16"/>
      <w:pgSz w:w="12240" w:h="15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Rajashree" w:date="2025-08-12T12:06:00Z" w:initials="R">
    <w:p w14:paraId="08FCD91E" w14:textId="5219A98C" w:rsidR="00947C2A" w:rsidRDefault="00947C2A">
      <w:pPr>
        <w:pStyle w:val="CommentText"/>
      </w:pPr>
      <w:r>
        <w:rPr>
          <w:rStyle w:val="CommentReference"/>
        </w:rPr>
        <w:annotationRef/>
      </w:r>
      <w:r w:rsidRPr="00947C2A">
        <w:t>The paragraph begins with an unnecessary full stop; kindly remove it.</w:t>
      </w:r>
    </w:p>
  </w:comment>
  <w:comment w:id="2" w:author="Rajashree" w:date="2025-08-12T12:11:00Z" w:initials="R">
    <w:p w14:paraId="6A4CE809" w14:textId="770D177A" w:rsidR="00947C2A" w:rsidRDefault="00947C2A">
      <w:pPr>
        <w:pStyle w:val="CommentText"/>
      </w:pPr>
      <w:r>
        <w:rPr>
          <w:rStyle w:val="CommentReference"/>
        </w:rPr>
        <w:annotationRef/>
      </w:r>
      <w:r w:rsidRPr="00947C2A">
        <w:t>Some headings have inconsistent spacing between the word and the colon. Please make the spacing uniform throughout</w:t>
      </w:r>
    </w:p>
  </w:comment>
  <w:comment w:id="3" w:author="Rajashree" w:date="2025-08-12T12:09:00Z" w:initials="R">
    <w:p w14:paraId="550EC64B" w14:textId="17928033" w:rsidR="00947C2A" w:rsidRDefault="00947C2A">
      <w:pPr>
        <w:pStyle w:val="CommentText"/>
      </w:pPr>
      <w:r>
        <w:rPr>
          <w:rStyle w:val="CommentReference"/>
        </w:rPr>
        <w:annotationRef/>
      </w:r>
      <w:r w:rsidRPr="00947C2A">
        <w:t>Some headings have inconsistent spacing between the word and the colon. Please make the spacing uniform throughout</w:t>
      </w:r>
      <w:r>
        <w:t>.</w:t>
      </w:r>
    </w:p>
  </w:comment>
  <w:comment w:id="4" w:author="Rajashree" w:date="2025-08-12T13:10:00Z" w:initials="R">
    <w:p w14:paraId="07488890" w14:textId="385F9F92" w:rsidR="0051084E" w:rsidRDefault="0051084E">
      <w:pPr>
        <w:pStyle w:val="CommentText"/>
      </w:pPr>
      <w:r>
        <w:rPr>
          <w:rStyle w:val="CommentReference"/>
        </w:rPr>
        <w:annotationRef/>
      </w:r>
      <w:r>
        <w:t>, is missing</w:t>
      </w:r>
    </w:p>
  </w:comment>
  <w:comment w:id="5" w:author="Rajashree" w:date="2025-08-12T13:18:00Z" w:initials="R">
    <w:p w14:paraId="1525C79B" w14:textId="5F78CFBE" w:rsidR="00D74AE5" w:rsidRDefault="00D74AE5">
      <w:pPr>
        <w:pStyle w:val="CommentText"/>
      </w:pPr>
      <w:r>
        <w:rPr>
          <w:rStyle w:val="CommentReference"/>
        </w:rPr>
        <w:annotationRef/>
      </w:r>
      <w:r>
        <w:t>Africa Rice</w:t>
      </w:r>
      <w:r w:rsidR="00332F57">
        <w:t xml:space="preserve">; </w:t>
      </w:r>
      <w:r>
        <w:t>Reference mismatch; Correct it</w:t>
      </w:r>
    </w:p>
  </w:comment>
  <w:comment w:id="6" w:author="Rajashree" w:date="2025-08-12T12:26:00Z" w:initials="R">
    <w:p w14:paraId="20B7A61F" w14:textId="43EEAF8D" w:rsidR="0015723A" w:rsidRDefault="0015723A">
      <w:pPr>
        <w:pStyle w:val="CommentText"/>
      </w:pPr>
      <w:r>
        <w:rPr>
          <w:rStyle w:val="CommentReference"/>
        </w:rPr>
        <w:annotationRef/>
      </w:r>
      <w:r w:rsidRPr="00947C2A">
        <w:t xml:space="preserve">The </w:t>
      </w:r>
      <w:r>
        <w:t>Title</w:t>
      </w:r>
      <w:r w:rsidRPr="00947C2A">
        <w:t xml:space="preserve"> begins with an unnecessary full stop; kindly remove it.</w:t>
      </w:r>
    </w:p>
  </w:comment>
  <w:comment w:id="7" w:author="Rajashree" w:date="2025-08-12T12:25:00Z" w:initials="R">
    <w:p w14:paraId="146CDEB6" w14:textId="1A381248" w:rsidR="0015723A" w:rsidRDefault="0015723A">
      <w:pPr>
        <w:pStyle w:val="CommentText"/>
      </w:pPr>
      <w:r>
        <w:rPr>
          <w:rStyle w:val="CommentReference"/>
        </w:rPr>
        <w:annotationRef/>
      </w:r>
      <w:r w:rsidRPr="0015723A">
        <w:t>The chemical composition of Vermicompost Tea and Effective Microorganisms has been cited from a report. If the author has conducted any analysis on their own samples, it is recommended to include those results to strengthen the study</w:t>
      </w:r>
    </w:p>
  </w:comment>
  <w:comment w:id="9" w:author="Rajashree" w:date="2025-08-12T13:13:00Z" w:initials="R">
    <w:p w14:paraId="24AE770B" w14:textId="5ACDA1C7" w:rsidR="0051084E" w:rsidRDefault="0051084E">
      <w:pPr>
        <w:pStyle w:val="CommentText"/>
      </w:pPr>
      <w:r>
        <w:rPr>
          <w:rStyle w:val="CommentReference"/>
        </w:rPr>
        <w:annotationRef/>
      </w:r>
      <w:r w:rsidR="00BD4912">
        <w:t>It is missing in R</w:t>
      </w:r>
      <w:r>
        <w:t>eference</w:t>
      </w:r>
    </w:p>
  </w:comment>
  <w:comment w:id="10" w:author="Rajashree" w:date="2025-08-12T12:32:00Z" w:initials="R">
    <w:p w14:paraId="36D192B5" w14:textId="0500D4BB" w:rsidR="0015723A" w:rsidRDefault="0015723A">
      <w:pPr>
        <w:pStyle w:val="CommentText"/>
      </w:pPr>
      <w:r>
        <w:rPr>
          <w:rStyle w:val="CommentReference"/>
        </w:rPr>
        <w:annotationRef/>
      </w:r>
      <w:r w:rsidRPr="0015723A">
        <w:t>Please specify the quantity of soil filled in each bag</w:t>
      </w:r>
    </w:p>
  </w:comment>
  <w:comment w:id="11" w:author="Rajashree" w:date="2025-08-12T12:36:00Z" w:initials="R">
    <w:p w14:paraId="2825BFF6" w14:textId="3A6BE9C8" w:rsidR="00EE2EAF" w:rsidRDefault="00EE2EAF">
      <w:pPr>
        <w:pStyle w:val="CommentText"/>
      </w:pPr>
      <w:r>
        <w:rPr>
          <w:rStyle w:val="CommentReference"/>
        </w:rPr>
        <w:annotationRef/>
      </w:r>
      <w:r w:rsidR="00BD4912">
        <w:t>Consider including</w:t>
      </w:r>
      <w:r w:rsidRPr="00EE2EAF">
        <w:t xml:space="preserve"> images of Vermicompost Tea and Effective Microorganisms to enhance the clarity</w:t>
      </w:r>
      <w:r>
        <w:t>.</w:t>
      </w:r>
    </w:p>
  </w:comment>
  <w:comment w:id="12" w:author="Rajashree" w:date="2025-08-12T13:12:00Z" w:initials="R">
    <w:p w14:paraId="4779878B" w14:textId="37D69379" w:rsidR="0051084E" w:rsidRDefault="0051084E">
      <w:pPr>
        <w:pStyle w:val="CommentText"/>
      </w:pPr>
      <w:r>
        <w:rPr>
          <w:rStyle w:val="CommentReference"/>
        </w:rPr>
        <w:annotationRef/>
      </w:r>
      <w:r w:rsidR="00BD4912">
        <w:t xml:space="preserve">It is missing in </w:t>
      </w:r>
      <w:r>
        <w:t>Reference</w:t>
      </w:r>
    </w:p>
  </w:comment>
  <w:comment w:id="13" w:author="Rajashree" w:date="2025-08-12T12:39:00Z" w:initials="R">
    <w:p w14:paraId="2DE7A54E" w14:textId="3CF02A96" w:rsidR="00EE2EAF" w:rsidRDefault="00EE2EAF">
      <w:pPr>
        <w:pStyle w:val="CommentText"/>
      </w:pPr>
      <w:r>
        <w:rPr>
          <w:rStyle w:val="CommentReference"/>
        </w:rPr>
        <w:annotationRef/>
      </w:r>
      <w:r>
        <w:t xml:space="preserve">A Full stop is missing after 3; Kindly add it to give proper numbering. </w:t>
      </w:r>
    </w:p>
  </w:comment>
  <w:comment w:id="14" w:author="Rajashree" w:date="2025-08-12T12:53:00Z" w:initials="R">
    <w:p w14:paraId="61C5AB6D" w14:textId="7F79C547" w:rsidR="008E2BEF" w:rsidRDefault="008E2BEF">
      <w:pPr>
        <w:pStyle w:val="CommentText"/>
      </w:pPr>
      <w:r>
        <w:rPr>
          <w:rStyle w:val="CommentReference"/>
        </w:rPr>
        <w:annotationRef/>
      </w:r>
      <w:r w:rsidR="00107E3A" w:rsidRPr="00107E3A">
        <w:t>Please translate all the table headings into English to ensure clarity and uniform understanding for all readers</w:t>
      </w:r>
    </w:p>
  </w:comment>
  <w:comment w:id="15" w:author="Rajashree" w:date="2025-08-12T13:16:00Z" w:initials="R">
    <w:p w14:paraId="4ED897B6" w14:textId="12E8B2EE" w:rsidR="00D74AE5" w:rsidRDefault="00D74AE5">
      <w:pPr>
        <w:pStyle w:val="CommentText"/>
      </w:pPr>
      <w:r>
        <w:rPr>
          <w:rStyle w:val="CommentReference"/>
        </w:rPr>
        <w:annotationRef/>
      </w:r>
      <w:r w:rsidR="00BD4912" w:rsidRPr="00BD4912">
        <w:t>Kindly verify and ensure consistency in the spelling, as ‘Asghari’ appears in the references while ‘</w:t>
      </w:r>
      <w:proofErr w:type="spellStart"/>
      <w:r w:rsidR="00BD4912" w:rsidRPr="00BD4912">
        <w:t>Asgharia</w:t>
      </w:r>
      <w:proofErr w:type="spellEnd"/>
      <w:r w:rsidR="00BD4912" w:rsidRPr="00BD4912">
        <w:t>’ is used in the text</w:t>
      </w:r>
    </w:p>
  </w:comment>
  <w:comment w:id="16" w:author="Rajashree" w:date="2025-08-12T13:06:00Z" w:initials="R">
    <w:p w14:paraId="39B9D3E8" w14:textId="6AF596E7" w:rsidR="00AB2E69" w:rsidRDefault="00AB2E69">
      <w:pPr>
        <w:pStyle w:val="CommentText"/>
      </w:pPr>
      <w:r>
        <w:rPr>
          <w:rStyle w:val="CommentReference"/>
        </w:rPr>
        <w:annotationRef/>
      </w:r>
      <w:r w:rsidRPr="00AB2E69">
        <w:t>Please discuss why the IR841 rice variety exhibited lower performance at the higher dose (20 ml) compared to moderate doses (10–15 ml)</w:t>
      </w:r>
    </w:p>
  </w:comment>
  <w:comment w:id="17" w:author="Rajashree" w:date="2025-08-12T13:20:00Z" w:initials="R">
    <w:p w14:paraId="2B88A9AD" w14:textId="078DB252" w:rsidR="00D74AE5" w:rsidRDefault="00D74AE5">
      <w:pPr>
        <w:pStyle w:val="CommentText"/>
      </w:pPr>
      <w:r>
        <w:rPr>
          <w:rStyle w:val="CommentReference"/>
        </w:rPr>
        <w:annotationRef/>
      </w:r>
      <w:r>
        <w:t>Missing in text</w:t>
      </w:r>
    </w:p>
  </w:comment>
  <w:comment w:id="18" w:author="Rajashree" w:date="2025-08-12T13:20:00Z" w:initials="R">
    <w:p w14:paraId="24E684F5" w14:textId="246FE0CF" w:rsidR="00D74AE5" w:rsidRDefault="00D74AE5">
      <w:pPr>
        <w:pStyle w:val="CommentText"/>
      </w:pPr>
      <w:r>
        <w:rPr>
          <w:rStyle w:val="CommentReference"/>
        </w:rPr>
        <w:annotationRef/>
      </w:r>
      <w:r>
        <w:t>Missing in text</w:t>
      </w:r>
    </w:p>
  </w:comment>
  <w:comment w:id="19" w:author="Rajashree" w:date="2025-08-12T13:21:00Z" w:initials="R">
    <w:p w14:paraId="73101873" w14:textId="1217370C" w:rsidR="00D74AE5" w:rsidRDefault="00D74AE5">
      <w:pPr>
        <w:pStyle w:val="CommentText"/>
      </w:pPr>
      <w:r>
        <w:rPr>
          <w:rStyle w:val="CommentReference"/>
        </w:rPr>
        <w:annotationRef/>
      </w:r>
      <w:r>
        <w:t>Missing in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8FCD91E" w15:done="0"/>
  <w15:commentEx w15:paraId="6A4CE809" w15:done="0"/>
  <w15:commentEx w15:paraId="550EC64B" w15:done="0"/>
  <w15:commentEx w15:paraId="07488890" w15:done="0"/>
  <w15:commentEx w15:paraId="1525C79B" w15:done="0"/>
  <w15:commentEx w15:paraId="20B7A61F" w15:done="0"/>
  <w15:commentEx w15:paraId="146CDEB6" w15:done="0"/>
  <w15:commentEx w15:paraId="24AE770B" w15:done="0"/>
  <w15:commentEx w15:paraId="36D192B5" w15:done="0"/>
  <w15:commentEx w15:paraId="2825BFF6" w15:done="0"/>
  <w15:commentEx w15:paraId="4779878B" w15:done="0"/>
  <w15:commentEx w15:paraId="2DE7A54E" w15:done="0"/>
  <w15:commentEx w15:paraId="61C5AB6D" w15:done="0"/>
  <w15:commentEx w15:paraId="4ED897B6" w15:done="0"/>
  <w15:commentEx w15:paraId="39B9D3E8" w15:done="0"/>
  <w15:commentEx w15:paraId="2B88A9AD" w15:done="0"/>
  <w15:commentEx w15:paraId="24E684F5" w15:done="0"/>
  <w15:commentEx w15:paraId="7310187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669FEFE" w16cex:dateUtc="2025-08-12T06:36:00Z"/>
  <w16cex:commentExtensible w16cex:durableId="2B2A2958" w16cex:dateUtc="2025-08-12T06:41:00Z"/>
  <w16cex:commentExtensible w16cex:durableId="69CF261C" w16cex:dateUtc="2025-08-12T06:39:00Z"/>
  <w16cex:commentExtensible w16cex:durableId="1F76CC90" w16cex:dateUtc="2025-08-12T07:40:00Z"/>
  <w16cex:commentExtensible w16cex:durableId="07454F6B" w16cex:dateUtc="2025-08-12T07:48:00Z"/>
  <w16cex:commentExtensible w16cex:durableId="58E4CB5D" w16cex:dateUtc="2025-08-12T06:56:00Z"/>
  <w16cex:commentExtensible w16cex:durableId="09E000F1" w16cex:dateUtc="2025-08-12T06:55:00Z"/>
  <w16cex:commentExtensible w16cex:durableId="55AE479B" w16cex:dateUtc="2025-08-12T07:43:00Z"/>
  <w16cex:commentExtensible w16cex:durableId="05BF2E9E" w16cex:dateUtc="2025-08-12T07:02:00Z"/>
  <w16cex:commentExtensible w16cex:durableId="1DFFD732" w16cex:dateUtc="2025-08-12T07:06:00Z"/>
  <w16cex:commentExtensible w16cex:durableId="4F507A31" w16cex:dateUtc="2025-08-12T07:42:00Z"/>
  <w16cex:commentExtensible w16cex:durableId="695E3B9D" w16cex:dateUtc="2025-08-12T07:09:00Z"/>
  <w16cex:commentExtensible w16cex:durableId="5C15C011" w16cex:dateUtc="2025-08-12T07:23:00Z"/>
  <w16cex:commentExtensible w16cex:durableId="469706F9" w16cex:dateUtc="2025-08-12T07:46:00Z"/>
  <w16cex:commentExtensible w16cex:durableId="55F22A26" w16cex:dateUtc="2025-08-12T07:36:00Z"/>
  <w16cex:commentExtensible w16cex:durableId="2FD749B7" w16cex:dateUtc="2025-08-12T07:50:00Z"/>
  <w16cex:commentExtensible w16cex:durableId="79505AFA" w16cex:dateUtc="2025-08-12T07:50:00Z"/>
  <w16cex:commentExtensible w16cex:durableId="7DC3B3AE" w16cex:dateUtc="2025-08-12T07: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8FCD91E" w16cid:durableId="7669FEFE"/>
  <w16cid:commentId w16cid:paraId="6A4CE809" w16cid:durableId="2B2A2958"/>
  <w16cid:commentId w16cid:paraId="550EC64B" w16cid:durableId="69CF261C"/>
  <w16cid:commentId w16cid:paraId="07488890" w16cid:durableId="1F76CC90"/>
  <w16cid:commentId w16cid:paraId="1525C79B" w16cid:durableId="07454F6B"/>
  <w16cid:commentId w16cid:paraId="20B7A61F" w16cid:durableId="58E4CB5D"/>
  <w16cid:commentId w16cid:paraId="146CDEB6" w16cid:durableId="09E000F1"/>
  <w16cid:commentId w16cid:paraId="24AE770B" w16cid:durableId="55AE479B"/>
  <w16cid:commentId w16cid:paraId="36D192B5" w16cid:durableId="05BF2E9E"/>
  <w16cid:commentId w16cid:paraId="2825BFF6" w16cid:durableId="1DFFD732"/>
  <w16cid:commentId w16cid:paraId="4779878B" w16cid:durableId="4F507A31"/>
  <w16cid:commentId w16cid:paraId="2DE7A54E" w16cid:durableId="695E3B9D"/>
  <w16cid:commentId w16cid:paraId="61C5AB6D" w16cid:durableId="5C15C011"/>
  <w16cid:commentId w16cid:paraId="4ED897B6" w16cid:durableId="469706F9"/>
  <w16cid:commentId w16cid:paraId="39B9D3E8" w16cid:durableId="55F22A26"/>
  <w16cid:commentId w16cid:paraId="2B88A9AD" w16cid:durableId="2FD749B7"/>
  <w16cid:commentId w16cid:paraId="24E684F5" w16cid:durableId="79505AFA"/>
  <w16cid:commentId w16cid:paraId="73101873" w16cid:durableId="7DC3B3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685F6" w14:textId="77777777" w:rsidR="004F52A3" w:rsidRDefault="004F52A3" w:rsidP="00E91546">
      <w:pPr>
        <w:spacing w:after="0" w:line="240" w:lineRule="auto"/>
      </w:pPr>
      <w:r>
        <w:separator/>
      </w:r>
    </w:p>
  </w:endnote>
  <w:endnote w:type="continuationSeparator" w:id="0">
    <w:p w14:paraId="083CA7C5" w14:textId="77777777" w:rsidR="004F52A3" w:rsidRDefault="004F52A3" w:rsidP="00E91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F2E884" w14:textId="77777777" w:rsidR="004F52A3" w:rsidRDefault="004F52A3" w:rsidP="00E91546">
      <w:pPr>
        <w:spacing w:after="0" w:line="240" w:lineRule="auto"/>
      </w:pPr>
      <w:r>
        <w:separator/>
      </w:r>
    </w:p>
  </w:footnote>
  <w:footnote w:type="continuationSeparator" w:id="0">
    <w:p w14:paraId="7EFF7F0E" w14:textId="77777777" w:rsidR="004F52A3" w:rsidRDefault="004F52A3" w:rsidP="00E915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FC792" w14:textId="1542903E" w:rsidR="00E91546" w:rsidRDefault="00000000">
    <w:pPr>
      <w:pStyle w:val="Header"/>
    </w:pPr>
    <w:r>
      <w:rPr>
        <w:noProof/>
      </w:rPr>
      <w:pict w14:anchorId="543F23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140641" o:spid="_x0000_s1026" type="#_x0000_t136" style="position:absolute;margin-left:0;margin-top:0;width:558.3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A2E5" w14:textId="27CE065C" w:rsidR="00E91546" w:rsidRDefault="00000000">
    <w:pPr>
      <w:pStyle w:val="Header"/>
    </w:pPr>
    <w:r>
      <w:rPr>
        <w:noProof/>
      </w:rPr>
      <w:pict w14:anchorId="7397F6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140642" o:spid="_x0000_s1027" type="#_x0000_t136" style="position:absolute;margin-left:0;margin-top:0;width:558.3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C9421" w14:textId="082F5337" w:rsidR="00E91546" w:rsidRDefault="00000000">
    <w:pPr>
      <w:pStyle w:val="Header"/>
    </w:pPr>
    <w:r>
      <w:rPr>
        <w:noProof/>
      </w:rPr>
      <w:pict w14:anchorId="743AA0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140640" o:spid="_x0000_s1025" type="#_x0000_t136" style="position:absolute;margin-left:0;margin-top:0;width:558.3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E1802"/>
    <w:multiLevelType w:val="multilevel"/>
    <w:tmpl w:val="56B4A4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6885B4D"/>
    <w:multiLevelType w:val="multilevel"/>
    <w:tmpl w:val="B25888D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8366037"/>
    <w:multiLevelType w:val="hybridMultilevel"/>
    <w:tmpl w:val="C3CC12D6"/>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3D2752F2"/>
    <w:multiLevelType w:val="multilevel"/>
    <w:tmpl w:val="8E9ED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342561"/>
    <w:multiLevelType w:val="hybridMultilevel"/>
    <w:tmpl w:val="41025910"/>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5C196B53"/>
    <w:multiLevelType w:val="hybridMultilevel"/>
    <w:tmpl w:val="3C76E65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63A21318"/>
    <w:multiLevelType w:val="multilevel"/>
    <w:tmpl w:val="52D2D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254B38"/>
    <w:multiLevelType w:val="multilevel"/>
    <w:tmpl w:val="93BCFCE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F572441"/>
    <w:multiLevelType w:val="multilevel"/>
    <w:tmpl w:val="072C6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4B1D42"/>
    <w:multiLevelType w:val="hybridMultilevel"/>
    <w:tmpl w:val="542ED596"/>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76810D4A"/>
    <w:multiLevelType w:val="multilevel"/>
    <w:tmpl w:val="F452A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373E8F"/>
    <w:multiLevelType w:val="multilevel"/>
    <w:tmpl w:val="5868107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34124204">
    <w:abstractNumId w:val="10"/>
  </w:num>
  <w:num w:numId="2" w16cid:durableId="997078259">
    <w:abstractNumId w:val="3"/>
  </w:num>
  <w:num w:numId="3" w16cid:durableId="1533806306">
    <w:abstractNumId w:val="6"/>
  </w:num>
  <w:num w:numId="4" w16cid:durableId="1188912932">
    <w:abstractNumId w:val="9"/>
  </w:num>
  <w:num w:numId="5" w16cid:durableId="665329469">
    <w:abstractNumId w:val="2"/>
  </w:num>
  <w:num w:numId="6" w16cid:durableId="1669601000">
    <w:abstractNumId w:val="7"/>
  </w:num>
  <w:num w:numId="7" w16cid:durableId="1941065868">
    <w:abstractNumId w:val="4"/>
  </w:num>
  <w:num w:numId="8" w16cid:durableId="892886510">
    <w:abstractNumId w:val="8"/>
  </w:num>
  <w:num w:numId="9" w16cid:durableId="607857608">
    <w:abstractNumId w:val="5"/>
  </w:num>
  <w:num w:numId="10" w16cid:durableId="1515729964">
    <w:abstractNumId w:val="1"/>
  </w:num>
  <w:num w:numId="11" w16cid:durableId="1477648218">
    <w:abstractNumId w:val="11"/>
  </w:num>
  <w:num w:numId="12" w16cid:durableId="19558819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jashree">
    <w15:presenceInfo w15:providerId="None" w15:userId="Rajashr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298"/>
    <w:rsid w:val="00013905"/>
    <w:rsid w:val="000442AE"/>
    <w:rsid w:val="000719C8"/>
    <w:rsid w:val="00093E46"/>
    <w:rsid w:val="000F237A"/>
    <w:rsid w:val="00107E3A"/>
    <w:rsid w:val="0011061C"/>
    <w:rsid w:val="0011344F"/>
    <w:rsid w:val="00134905"/>
    <w:rsid w:val="0013717F"/>
    <w:rsid w:val="00147D2A"/>
    <w:rsid w:val="0015723A"/>
    <w:rsid w:val="00184A56"/>
    <w:rsid w:val="001C1D76"/>
    <w:rsid w:val="001F0093"/>
    <w:rsid w:val="001F50E3"/>
    <w:rsid w:val="002227AC"/>
    <w:rsid w:val="0024696E"/>
    <w:rsid w:val="002816C4"/>
    <w:rsid w:val="002F6F9E"/>
    <w:rsid w:val="00332F57"/>
    <w:rsid w:val="00333BE1"/>
    <w:rsid w:val="00377877"/>
    <w:rsid w:val="003A08F7"/>
    <w:rsid w:val="003A18BF"/>
    <w:rsid w:val="004449AC"/>
    <w:rsid w:val="004B0640"/>
    <w:rsid w:val="004B1C4C"/>
    <w:rsid w:val="004C5F9A"/>
    <w:rsid w:val="004F52A3"/>
    <w:rsid w:val="00507829"/>
    <w:rsid w:val="0051084E"/>
    <w:rsid w:val="0058294C"/>
    <w:rsid w:val="00594672"/>
    <w:rsid w:val="005B300B"/>
    <w:rsid w:val="005B7A12"/>
    <w:rsid w:val="00612C59"/>
    <w:rsid w:val="006245AA"/>
    <w:rsid w:val="00630071"/>
    <w:rsid w:val="00690580"/>
    <w:rsid w:val="006A585D"/>
    <w:rsid w:val="006A634F"/>
    <w:rsid w:val="006B2E34"/>
    <w:rsid w:val="006B4414"/>
    <w:rsid w:val="006C2478"/>
    <w:rsid w:val="006F6B97"/>
    <w:rsid w:val="00703306"/>
    <w:rsid w:val="0070347E"/>
    <w:rsid w:val="00732EE2"/>
    <w:rsid w:val="00733993"/>
    <w:rsid w:val="0077409D"/>
    <w:rsid w:val="00782F2F"/>
    <w:rsid w:val="00790664"/>
    <w:rsid w:val="007B2FF1"/>
    <w:rsid w:val="007B7CBC"/>
    <w:rsid w:val="0080799B"/>
    <w:rsid w:val="00815CF9"/>
    <w:rsid w:val="00817831"/>
    <w:rsid w:val="008277C1"/>
    <w:rsid w:val="008575BC"/>
    <w:rsid w:val="00870F91"/>
    <w:rsid w:val="00871CBB"/>
    <w:rsid w:val="008A45AA"/>
    <w:rsid w:val="008A5F63"/>
    <w:rsid w:val="008B281E"/>
    <w:rsid w:val="008C18EF"/>
    <w:rsid w:val="008E0EF0"/>
    <w:rsid w:val="008E2BEF"/>
    <w:rsid w:val="009016F0"/>
    <w:rsid w:val="00921988"/>
    <w:rsid w:val="00922CA7"/>
    <w:rsid w:val="00941A1C"/>
    <w:rsid w:val="00946BCA"/>
    <w:rsid w:val="00947C2A"/>
    <w:rsid w:val="00977441"/>
    <w:rsid w:val="009B6FAF"/>
    <w:rsid w:val="009C4554"/>
    <w:rsid w:val="00A5542F"/>
    <w:rsid w:val="00A74D44"/>
    <w:rsid w:val="00A76359"/>
    <w:rsid w:val="00A767CF"/>
    <w:rsid w:val="00AB2E69"/>
    <w:rsid w:val="00AC5469"/>
    <w:rsid w:val="00AE1218"/>
    <w:rsid w:val="00B00312"/>
    <w:rsid w:val="00B058EC"/>
    <w:rsid w:val="00B102DE"/>
    <w:rsid w:val="00B213FF"/>
    <w:rsid w:val="00B505EE"/>
    <w:rsid w:val="00B64619"/>
    <w:rsid w:val="00BA5E7A"/>
    <w:rsid w:val="00BA7FAA"/>
    <w:rsid w:val="00BB1BE9"/>
    <w:rsid w:val="00BD4912"/>
    <w:rsid w:val="00C05405"/>
    <w:rsid w:val="00C2752C"/>
    <w:rsid w:val="00C85298"/>
    <w:rsid w:val="00CF4980"/>
    <w:rsid w:val="00CF79A3"/>
    <w:rsid w:val="00D20B8B"/>
    <w:rsid w:val="00D74AE5"/>
    <w:rsid w:val="00DB7EEE"/>
    <w:rsid w:val="00DF79D5"/>
    <w:rsid w:val="00E127FB"/>
    <w:rsid w:val="00E21097"/>
    <w:rsid w:val="00E2751F"/>
    <w:rsid w:val="00E91546"/>
    <w:rsid w:val="00E93053"/>
    <w:rsid w:val="00E93C8E"/>
    <w:rsid w:val="00E96A02"/>
    <w:rsid w:val="00EA0BDB"/>
    <w:rsid w:val="00EB1AB6"/>
    <w:rsid w:val="00EE2EAF"/>
    <w:rsid w:val="00F81722"/>
    <w:rsid w:val="00FC0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53210D"/>
  <w15:chartTrackingRefBased/>
  <w15:docId w15:val="{798502D4-E7D1-4285-8772-296C03BD7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ZA"/>
    </w:rPr>
  </w:style>
  <w:style w:type="paragraph" w:styleId="Heading1">
    <w:name w:val="heading 1"/>
    <w:basedOn w:val="Normal"/>
    <w:next w:val="Normal"/>
    <w:link w:val="Heading1Char"/>
    <w:uiPriority w:val="9"/>
    <w:qFormat/>
    <w:rsid w:val="00C852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852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8529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8529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8529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852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52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52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52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29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8529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8529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8529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8529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852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52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52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5298"/>
    <w:rPr>
      <w:rFonts w:eastAsiaTheme="majorEastAsia" w:cstheme="majorBidi"/>
      <w:color w:val="272727" w:themeColor="text1" w:themeTint="D8"/>
    </w:rPr>
  </w:style>
  <w:style w:type="paragraph" w:styleId="Title">
    <w:name w:val="Title"/>
    <w:basedOn w:val="Normal"/>
    <w:next w:val="Normal"/>
    <w:link w:val="TitleChar"/>
    <w:uiPriority w:val="10"/>
    <w:qFormat/>
    <w:rsid w:val="00C852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52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52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52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5298"/>
    <w:pPr>
      <w:spacing w:before="160"/>
      <w:jc w:val="center"/>
    </w:pPr>
    <w:rPr>
      <w:i/>
      <w:iCs/>
      <w:color w:val="404040" w:themeColor="text1" w:themeTint="BF"/>
    </w:rPr>
  </w:style>
  <w:style w:type="character" w:customStyle="1" w:styleId="QuoteChar">
    <w:name w:val="Quote Char"/>
    <w:basedOn w:val="DefaultParagraphFont"/>
    <w:link w:val="Quote"/>
    <w:uiPriority w:val="29"/>
    <w:rsid w:val="00C85298"/>
    <w:rPr>
      <w:i/>
      <w:iCs/>
      <w:color w:val="404040" w:themeColor="text1" w:themeTint="BF"/>
    </w:rPr>
  </w:style>
  <w:style w:type="paragraph" w:styleId="ListParagraph">
    <w:name w:val="List Paragraph"/>
    <w:basedOn w:val="Normal"/>
    <w:uiPriority w:val="34"/>
    <w:qFormat/>
    <w:rsid w:val="00C85298"/>
    <w:pPr>
      <w:ind w:left="720"/>
      <w:contextualSpacing/>
    </w:pPr>
  </w:style>
  <w:style w:type="character" w:styleId="IntenseEmphasis">
    <w:name w:val="Intense Emphasis"/>
    <w:basedOn w:val="DefaultParagraphFont"/>
    <w:uiPriority w:val="21"/>
    <w:qFormat/>
    <w:rsid w:val="00C85298"/>
    <w:rPr>
      <w:i/>
      <w:iCs/>
      <w:color w:val="2F5496" w:themeColor="accent1" w:themeShade="BF"/>
    </w:rPr>
  </w:style>
  <w:style w:type="paragraph" w:styleId="IntenseQuote">
    <w:name w:val="Intense Quote"/>
    <w:basedOn w:val="Normal"/>
    <w:next w:val="Normal"/>
    <w:link w:val="IntenseQuoteChar"/>
    <w:uiPriority w:val="30"/>
    <w:qFormat/>
    <w:rsid w:val="00C852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85298"/>
    <w:rPr>
      <w:i/>
      <w:iCs/>
      <w:color w:val="2F5496" w:themeColor="accent1" w:themeShade="BF"/>
    </w:rPr>
  </w:style>
  <w:style w:type="character" w:styleId="IntenseReference">
    <w:name w:val="Intense Reference"/>
    <w:basedOn w:val="DefaultParagraphFont"/>
    <w:uiPriority w:val="32"/>
    <w:qFormat/>
    <w:rsid w:val="00C85298"/>
    <w:rPr>
      <w:b/>
      <w:bCs/>
      <w:smallCaps/>
      <w:color w:val="2F5496" w:themeColor="accent1" w:themeShade="BF"/>
      <w:spacing w:val="5"/>
    </w:rPr>
  </w:style>
  <w:style w:type="paragraph" w:styleId="Header">
    <w:name w:val="header"/>
    <w:basedOn w:val="Normal"/>
    <w:link w:val="HeaderChar"/>
    <w:uiPriority w:val="99"/>
    <w:unhideWhenUsed/>
    <w:rsid w:val="00C85298"/>
    <w:pPr>
      <w:tabs>
        <w:tab w:val="center" w:pos="4536"/>
        <w:tab w:val="right" w:pos="9072"/>
      </w:tabs>
      <w:spacing w:after="0" w:line="240" w:lineRule="auto"/>
    </w:pPr>
    <w:rPr>
      <w:sz w:val="22"/>
      <w:szCs w:val="22"/>
      <w:lang w:val="en-US"/>
    </w:rPr>
  </w:style>
  <w:style w:type="character" w:customStyle="1" w:styleId="HeaderChar">
    <w:name w:val="Header Char"/>
    <w:basedOn w:val="DefaultParagraphFont"/>
    <w:link w:val="Header"/>
    <w:uiPriority w:val="99"/>
    <w:rsid w:val="00C85298"/>
    <w:rPr>
      <w:sz w:val="22"/>
      <w:szCs w:val="22"/>
      <w:lang w:val="en-US"/>
    </w:rPr>
  </w:style>
  <w:style w:type="character" w:styleId="Hyperlink">
    <w:name w:val="Hyperlink"/>
    <w:basedOn w:val="DefaultParagraphFont"/>
    <w:uiPriority w:val="99"/>
    <w:unhideWhenUsed/>
    <w:rsid w:val="00C85298"/>
    <w:rPr>
      <w:color w:val="0563C1" w:themeColor="hyperlink"/>
      <w:u w:val="single"/>
    </w:rPr>
  </w:style>
  <w:style w:type="table" w:styleId="PlainTable2">
    <w:name w:val="Plain Table 2"/>
    <w:basedOn w:val="TableNormal"/>
    <w:uiPriority w:val="42"/>
    <w:rsid w:val="008E0EF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8E0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F4980"/>
    <w:rPr>
      <w:color w:val="605E5C"/>
      <w:shd w:val="clear" w:color="auto" w:fill="E1DFDD"/>
    </w:rPr>
  </w:style>
  <w:style w:type="paragraph" w:customStyle="1" w:styleId="Body">
    <w:name w:val="Body"/>
    <w:basedOn w:val="Normal"/>
    <w:rsid w:val="002F6F9E"/>
    <w:pPr>
      <w:spacing w:after="240" w:line="240" w:lineRule="auto"/>
      <w:jc w:val="both"/>
    </w:pPr>
    <w:rPr>
      <w:rFonts w:ascii="Helvetica" w:eastAsia="Times New Roman" w:hAnsi="Helvetica" w:cs="Times New Roman"/>
      <w:kern w:val="0"/>
      <w:sz w:val="20"/>
      <w:szCs w:val="20"/>
      <w:lang w:val="en-US"/>
      <w14:ligatures w14:val="none"/>
    </w:rPr>
  </w:style>
  <w:style w:type="paragraph" w:customStyle="1" w:styleId="ReferHead">
    <w:name w:val="Refer Head"/>
    <w:basedOn w:val="Normal"/>
    <w:rsid w:val="00817831"/>
    <w:pPr>
      <w:keepNext/>
      <w:spacing w:after="240" w:line="240" w:lineRule="auto"/>
    </w:pPr>
    <w:rPr>
      <w:rFonts w:ascii="Helvetica" w:eastAsia="Times New Roman" w:hAnsi="Helvetica" w:cs="Times New Roman"/>
      <w:b/>
      <w:caps/>
      <w:kern w:val="0"/>
      <w:sz w:val="22"/>
      <w:szCs w:val="20"/>
      <w:lang w:val="en-US"/>
      <w14:ligatures w14:val="none"/>
    </w:rPr>
  </w:style>
  <w:style w:type="paragraph" w:styleId="Footer">
    <w:name w:val="footer"/>
    <w:basedOn w:val="Normal"/>
    <w:link w:val="FooterChar"/>
    <w:uiPriority w:val="99"/>
    <w:unhideWhenUsed/>
    <w:rsid w:val="00E915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1546"/>
    <w:rPr>
      <w:lang w:val="en-ZA"/>
    </w:rPr>
  </w:style>
  <w:style w:type="character" w:styleId="CommentReference">
    <w:name w:val="annotation reference"/>
    <w:basedOn w:val="DefaultParagraphFont"/>
    <w:uiPriority w:val="99"/>
    <w:semiHidden/>
    <w:unhideWhenUsed/>
    <w:rsid w:val="000F237A"/>
    <w:rPr>
      <w:sz w:val="16"/>
      <w:szCs w:val="16"/>
    </w:rPr>
  </w:style>
  <w:style w:type="paragraph" w:styleId="CommentText">
    <w:name w:val="annotation text"/>
    <w:basedOn w:val="Normal"/>
    <w:link w:val="CommentTextChar"/>
    <w:uiPriority w:val="99"/>
    <w:semiHidden/>
    <w:unhideWhenUsed/>
    <w:rsid w:val="000F237A"/>
    <w:pPr>
      <w:spacing w:line="240" w:lineRule="auto"/>
    </w:pPr>
    <w:rPr>
      <w:sz w:val="20"/>
      <w:szCs w:val="20"/>
    </w:rPr>
  </w:style>
  <w:style w:type="character" w:customStyle="1" w:styleId="CommentTextChar">
    <w:name w:val="Comment Text Char"/>
    <w:basedOn w:val="DefaultParagraphFont"/>
    <w:link w:val="CommentText"/>
    <w:uiPriority w:val="99"/>
    <w:semiHidden/>
    <w:rsid w:val="000F237A"/>
    <w:rPr>
      <w:sz w:val="20"/>
      <w:szCs w:val="20"/>
      <w:lang w:val="en-ZA"/>
    </w:rPr>
  </w:style>
  <w:style w:type="paragraph" w:styleId="CommentSubject">
    <w:name w:val="annotation subject"/>
    <w:basedOn w:val="CommentText"/>
    <w:next w:val="CommentText"/>
    <w:link w:val="CommentSubjectChar"/>
    <w:uiPriority w:val="99"/>
    <w:semiHidden/>
    <w:unhideWhenUsed/>
    <w:rsid w:val="000F237A"/>
    <w:rPr>
      <w:b/>
      <w:bCs/>
    </w:rPr>
  </w:style>
  <w:style w:type="character" w:customStyle="1" w:styleId="CommentSubjectChar">
    <w:name w:val="Comment Subject Char"/>
    <w:basedOn w:val="CommentTextChar"/>
    <w:link w:val="CommentSubject"/>
    <w:uiPriority w:val="99"/>
    <w:semiHidden/>
    <w:rsid w:val="000F237A"/>
    <w:rPr>
      <w:b/>
      <w:bCs/>
      <w:sz w:val="20"/>
      <w:szCs w:val="20"/>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514015">
      <w:bodyDiv w:val="1"/>
      <w:marLeft w:val="0"/>
      <w:marRight w:val="0"/>
      <w:marTop w:val="0"/>
      <w:marBottom w:val="0"/>
      <w:divBdr>
        <w:top w:val="none" w:sz="0" w:space="0" w:color="auto"/>
        <w:left w:val="none" w:sz="0" w:space="0" w:color="auto"/>
        <w:bottom w:val="none" w:sz="0" w:space="0" w:color="auto"/>
        <w:right w:val="none" w:sz="0" w:space="0" w:color="auto"/>
      </w:divBdr>
    </w:div>
    <w:div w:id="279993187">
      <w:bodyDiv w:val="1"/>
      <w:marLeft w:val="0"/>
      <w:marRight w:val="0"/>
      <w:marTop w:val="0"/>
      <w:marBottom w:val="0"/>
      <w:divBdr>
        <w:top w:val="none" w:sz="0" w:space="0" w:color="auto"/>
        <w:left w:val="none" w:sz="0" w:space="0" w:color="auto"/>
        <w:bottom w:val="none" w:sz="0" w:space="0" w:color="auto"/>
        <w:right w:val="none" w:sz="0" w:space="0" w:color="auto"/>
      </w:divBdr>
    </w:div>
    <w:div w:id="400255635">
      <w:bodyDiv w:val="1"/>
      <w:marLeft w:val="0"/>
      <w:marRight w:val="0"/>
      <w:marTop w:val="0"/>
      <w:marBottom w:val="0"/>
      <w:divBdr>
        <w:top w:val="none" w:sz="0" w:space="0" w:color="auto"/>
        <w:left w:val="none" w:sz="0" w:space="0" w:color="auto"/>
        <w:bottom w:val="none" w:sz="0" w:space="0" w:color="auto"/>
        <w:right w:val="none" w:sz="0" w:space="0" w:color="auto"/>
      </w:divBdr>
    </w:div>
    <w:div w:id="880554113">
      <w:bodyDiv w:val="1"/>
      <w:marLeft w:val="0"/>
      <w:marRight w:val="0"/>
      <w:marTop w:val="0"/>
      <w:marBottom w:val="0"/>
      <w:divBdr>
        <w:top w:val="none" w:sz="0" w:space="0" w:color="auto"/>
        <w:left w:val="none" w:sz="0" w:space="0" w:color="auto"/>
        <w:bottom w:val="none" w:sz="0" w:space="0" w:color="auto"/>
        <w:right w:val="none" w:sz="0" w:space="0" w:color="auto"/>
      </w:divBdr>
    </w:div>
    <w:div w:id="911433556">
      <w:bodyDiv w:val="1"/>
      <w:marLeft w:val="0"/>
      <w:marRight w:val="0"/>
      <w:marTop w:val="0"/>
      <w:marBottom w:val="0"/>
      <w:divBdr>
        <w:top w:val="none" w:sz="0" w:space="0" w:color="auto"/>
        <w:left w:val="none" w:sz="0" w:space="0" w:color="auto"/>
        <w:bottom w:val="none" w:sz="0" w:space="0" w:color="auto"/>
        <w:right w:val="none" w:sz="0" w:space="0" w:color="auto"/>
      </w:divBdr>
    </w:div>
    <w:div w:id="965160642">
      <w:bodyDiv w:val="1"/>
      <w:marLeft w:val="0"/>
      <w:marRight w:val="0"/>
      <w:marTop w:val="0"/>
      <w:marBottom w:val="0"/>
      <w:divBdr>
        <w:top w:val="none" w:sz="0" w:space="0" w:color="auto"/>
        <w:left w:val="none" w:sz="0" w:space="0" w:color="auto"/>
        <w:bottom w:val="none" w:sz="0" w:space="0" w:color="auto"/>
        <w:right w:val="none" w:sz="0" w:space="0" w:color="auto"/>
      </w:divBdr>
    </w:div>
    <w:div w:id="996611986">
      <w:bodyDiv w:val="1"/>
      <w:marLeft w:val="0"/>
      <w:marRight w:val="0"/>
      <w:marTop w:val="0"/>
      <w:marBottom w:val="0"/>
      <w:divBdr>
        <w:top w:val="none" w:sz="0" w:space="0" w:color="auto"/>
        <w:left w:val="none" w:sz="0" w:space="0" w:color="auto"/>
        <w:bottom w:val="none" w:sz="0" w:space="0" w:color="auto"/>
        <w:right w:val="none" w:sz="0" w:space="0" w:color="auto"/>
      </w:divBdr>
    </w:div>
    <w:div w:id="1104612077">
      <w:bodyDiv w:val="1"/>
      <w:marLeft w:val="0"/>
      <w:marRight w:val="0"/>
      <w:marTop w:val="0"/>
      <w:marBottom w:val="0"/>
      <w:divBdr>
        <w:top w:val="none" w:sz="0" w:space="0" w:color="auto"/>
        <w:left w:val="none" w:sz="0" w:space="0" w:color="auto"/>
        <w:bottom w:val="none" w:sz="0" w:space="0" w:color="auto"/>
        <w:right w:val="none" w:sz="0" w:space="0" w:color="auto"/>
      </w:divBdr>
    </w:div>
    <w:div w:id="1134952842">
      <w:bodyDiv w:val="1"/>
      <w:marLeft w:val="0"/>
      <w:marRight w:val="0"/>
      <w:marTop w:val="0"/>
      <w:marBottom w:val="0"/>
      <w:divBdr>
        <w:top w:val="none" w:sz="0" w:space="0" w:color="auto"/>
        <w:left w:val="none" w:sz="0" w:space="0" w:color="auto"/>
        <w:bottom w:val="none" w:sz="0" w:space="0" w:color="auto"/>
        <w:right w:val="none" w:sz="0" w:space="0" w:color="auto"/>
      </w:divBdr>
    </w:div>
    <w:div w:id="1233849824">
      <w:bodyDiv w:val="1"/>
      <w:marLeft w:val="0"/>
      <w:marRight w:val="0"/>
      <w:marTop w:val="0"/>
      <w:marBottom w:val="0"/>
      <w:divBdr>
        <w:top w:val="none" w:sz="0" w:space="0" w:color="auto"/>
        <w:left w:val="none" w:sz="0" w:space="0" w:color="auto"/>
        <w:bottom w:val="none" w:sz="0" w:space="0" w:color="auto"/>
        <w:right w:val="none" w:sz="0" w:space="0" w:color="auto"/>
      </w:divBdr>
    </w:div>
    <w:div w:id="1290277641">
      <w:bodyDiv w:val="1"/>
      <w:marLeft w:val="0"/>
      <w:marRight w:val="0"/>
      <w:marTop w:val="0"/>
      <w:marBottom w:val="0"/>
      <w:divBdr>
        <w:top w:val="none" w:sz="0" w:space="0" w:color="auto"/>
        <w:left w:val="none" w:sz="0" w:space="0" w:color="auto"/>
        <w:bottom w:val="none" w:sz="0" w:space="0" w:color="auto"/>
        <w:right w:val="none" w:sz="0" w:space="0" w:color="auto"/>
      </w:divBdr>
    </w:div>
    <w:div w:id="1320420554">
      <w:bodyDiv w:val="1"/>
      <w:marLeft w:val="0"/>
      <w:marRight w:val="0"/>
      <w:marTop w:val="0"/>
      <w:marBottom w:val="0"/>
      <w:divBdr>
        <w:top w:val="none" w:sz="0" w:space="0" w:color="auto"/>
        <w:left w:val="none" w:sz="0" w:space="0" w:color="auto"/>
        <w:bottom w:val="none" w:sz="0" w:space="0" w:color="auto"/>
        <w:right w:val="none" w:sz="0" w:space="0" w:color="auto"/>
      </w:divBdr>
    </w:div>
    <w:div w:id="1352295000">
      <w:bodyDiv w:val="1"/>
      <w:marLeft w:val="0"/>
      <w:marRight w:val="0"/>
      <w:marTop w:val="0"/>
      <w:marBottom w:val="0"/>
      <w:divBdr>
        <w:top w:val="none" w:sz="0" w:space="0" w:color="auto"/>
        <w:left w:val="none" w:sz="0" w:space="0" w:color="auto"/>
        <w:bottom w:val="none" w:sz="0" w:space="0" w:color="auto"/>
        <w:right w:val="none" w:sz="0" w:space="0" w:color="auto"/>
      </w:divBdr>
    </w:div>
    <w:div w:id="1404909112">
      <w:bodyDiv w:val="1"/>
      <w:marLeft w:val="0"/>
      <w:marRight w:val="0"/>
      <w:marTop w:val="0"/>
      <w:marBottom w:val="0"/>
      <w:divBdr>
        <w:top w:val="none" w:sz="0" w:space="0" w:color="auto"/>
        <w:left w:val="none" w:sz="0" w:space="0" w:color="auto"/>
        <w:bottom w:val="none" w:sz="0" w:space="0" w:color="auto"/>
        <w:right w:val="none" w:sz="0" w:space="0" w:color="auto"/>
      </w:divBdr>
    </w:div>
    <w:div w:id="1465923542">
      <w:bodyDiv w:val="1"/>
      <w:marLeft w:val="0"/>
      <w:marRight w:val="0"/>
      <w:marTop w:val="0"/>
      <w:marBottom w:val="0"/>
      <w:divBdr>
        <w:top w:val="none" w:sz="0" w:space="0" w:color="auto"/>
        <w:left w:val="none" w:sz="0" w:space="0" w:color="auto"/>
        <w:bottom w:val="none" w:sz="0" w:space="0" w:color="auto"/>
        <w:right w:val="none" w:sz="0" w:space="0" w:color="auto"/>
      </w:divBdr>
    </w:div>
    <w:div w:id="1582906685">
      <w:bodyDiv w:val="1"/>
      <w:marLeft w:val="0"/>
      <w:marRight w:val="0"/>
      <w:marTop w:val="0"/>
      <w:marBottom w:val="0"/>
      <w:divBdr>
        <w:top w:val="none" w:sz="0" w:space="0" w:color="auto"/>
        <w:left w:val="none" w:sz="0" w:space="0" w:color="auto"/>
        <w:bottom w:val="none" w:sz="0" w:space="0" w:color="auto"/>
        <w:right w:val="none" w:sz="0" w:space="0" w:color="auto"/>
      </w:divBdr>
    </w:div>
    <w:div w:id="1602301488">
      <w:bodyDiv w:val="1"/>
      <w:marLeft w:val="0"/>
      <w:marRight w:val="0"/>
      <w:marTop w:val="0"/>
      <w:marBottom w:val="0"/>
      <w:divBdr>
        <w:top w:val="none" w:sz="0" w:space="0" w:color="auto"/>
        <w:left w:val="none" w:sz="0" w:space="0" w:color="auto"/>
        <w:bottom w:val="none" w:sz="0" w:space="0" w:color="auto"/>
        <w:right w:val="none" w:sz="0" w:space="0" w:color="auto"/>
      </w:divBdr>
    </w:div>
    <w:div w:id="1896769197">
      <w:bodyDiv w:val="1"/>
      <w:marLeft w:val="0"/>
      <w:marRight w:val="0"/>
      <w:marTop w:val="0"/>
      <w:marBottom w:val="0"/>
      <w:divBdr>
        <w:top w:val="none" w:sz="0" w:space="0" w:color="auto"/>
        <w:left w:val="none" w:sz="0" w:space="0" w:color="auto"/>
        <w:bottom w:val="none" w:sz="0" w:space="0" w:color="auto"/>
        <w:right w:val="none" w:sz="0" w:space="0" w:color="auto"/>
      </w:divBdr>
    </w:div>
    <w:div w:id="2066877295">
      <w:bodyDiv w:val="1"/>
      <w:marLeft w:val="0"/>
      <w:marRight w:val="0"/>
      <w:marTop w:val="0"/>
      <w:marBottom w:val="0"/>
      <w:divBdr>
        <w:top w:val="none" w:sz="0" w:space="0" w:color="auto"/>
        <w:left w:val="none" w:sz="0" w:space="0" w:color="auto"/>
        <w:bottom w:val="none" w:sz="0" w:space="0" w:color="auto"/>
        <w:right w:val="none" w:sz="0" w:space="0" w:color="auto"/>
      </w:divBdr>
    </w:div>
    <w:div w:id="208583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2.xml"/><Relationship Id="rId10" Type="http://schemas.microsoft.com/office/2018/08/relationships/commentsExtensible" Target="commentsExtensible.xml"/><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9</Pages>
  <Words>3717</Words>
  <Characters>21189</Characters>
  <Application>Microsoft Office Word</Application>
  <DocSecurity>0</DocSecurity>
  <Lines>176</Lines>
  <Paragraphs>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DJOSSOU Rodrigue</dc:creator>
  <cp:keywords/>
  <dc:description/>
  <cp:lastModifiedBy>Rajashree</cp:lastModifiedBy>
  <cp:revision>42</cp:revision>
  <dcterms:created xsi:type="dcterms:W3CDTF">2025-08-09T20:01:00Z</dcterms:created>
  <dcterms:modified xsi:type="dcterms:W3CDTF">2025-08-12T07:56:00Z</dcterms:modified>
</cp:coreProperties>
</file>