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AFDE" w14:textId="77777777" w:rsidR="00EF48DB" w:rsidRPr="004272A8" w:rsidRDefault="00EF48DB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EF48DB" w:rsidRPr="004272A8" w14:paraId="375CBC97" w14:textId="77777777">
        <w:trPr>
          <w:trHeight w:val="288"/>
        </w:trPr>
        <w:tc>
          <w:tcPr>
            <w:tcW w:w="5166" w:type="dxa"/>
          </w:tcPr>
          <w:p w14:paraId="0A45C4F9" w14:textId="77777777" w:rsidR="00EF48DB" w:rsidRPr="004272A8" w:rsidRDefault="0025504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Journal</w:t>
            </w:r>
            <w:r w:rsidRPr="004272A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14:paraId="31A23875" w14:textId="5E860E14" w:rsidR="00EF48DB" w:rsidRPr="004272A8" w:rsidRDefault="007908F2">
            <w:pPr>
              <w:pStyle w:val="TableParagraph"/>
              <w:spacing w:before="2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Pr="001B71B6">
                <w:rPr>
                  <w:rStyle w:val="Hyperlink"/>
                  <w:rFonts w:ascii="Arial" w:hAnsi="Arial" w:cs="Arial"/>
                  <w:sz w:val="20"/>
                  <w:szCs w:val="20"/>
                </w:rPr>
                <w:t>International Journal of Environment and Climate Change</w:t>
              </w:r>
            </w:hyperlink>
          </w:p>
        </w:tc>
      </w:tr>
      <w:tr w:rsidR="00EF48DB" w:rsidRPr="004272A8" w14:paraId="760B0579" w14:textId="77777777">
        <w:trPr>
          <w:trHeight w:val="292"/>
        </w:trPr>
        <w:tc>
          <w:tcPr>
            <w:tcW w:w="5166" w:type="dxa"/>
          </w:tcPr>
          <w:p w14:paraId="7BBBCFC2" w14:textId="77777777" w:rsidR="00EF48DB" w:rsidRPr="004272A8" w:rsidRDefault="0025504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Manuscript</w:t>
            </w:r>
            <w:r w:rsidRPr="004272A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6F1E3CAF" w14:textId="620EB4E3" w:rsidR="00EF48DB" w:rsidRPr="004272A8" w:rsidRDefault="0025504E">
            <w:pPr>
              <w:pStyle w:val="TableParagraph"/>
              <w:spacing w:before="2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>Ms_</w:t>
            </w:r>
            <w:r w:rsidR="007908F2" w:rsidRPr="007908F2">
              <w:rPr>
                <w:rFonts w:ascii="Arial" w:hAnsi="Arial" w:cs="Arial"/>
                <w:b/>
                <w:spacing w:val="-2"/>
                <w:sz w:val="20"/>
                <w:szCs w:val="20"/>
              </w:rPr>
              <w:t>IJECC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>_142387</w:t>
            </w:r>
          </w:p>
        </w:tc>
      </w:tr>
      <w:tr w:rsidR="00EF48DB" w:rsidRPr="004272A8" w14:paraId="3904D970" w14:textId="77777777">
        <w:trPr>
          <w:trHeight w:val="647"/>
        </w:trPr>
        <w:tc>
          <w:tcPr>
            <w:tcW w:w="5166" w:type="dxa"/>
          </w:tcPr>
          <w:p w14:paraId="1FDDF58F" w14:textId="77777777" w:rsidR="00EF48DB" w:rsidRPr="004272A8" w:rsidRDefault="0025504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Title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of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14:paraId="21223981" w14:textId="77777777" w:rsidR="00EF48DB" w:rsidRPr="004272A8" w:rsidRDefault="0025504E">
            <w:pPr>
              <w:pStyle w:val="TableParagraph"/>
              <w:spacing w:before="206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Physico-Chemical</w:t>
            </w:r>
            <w:r w:rsidRPr="004272A8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272A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Thermochemical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Characterization</w:t>
            </w:r>
            <w:r w:rsidRPr="004272A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272A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Mulberry</w:t>
            </w:r>
            <w:r w:rsidRPr="004272A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(Morus</w:t>
            </w:r>
            <w:r w:rsidRPr="004272A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spp.)</w:t>
            </w:r>
            <w:r w:rsidRPr="004272A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Clones</w:t>
            </w:r>
            <w:r w:rsidRPr="004272A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272A8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Bioenergy:</w:t>
            </w:r>
            <w:r w:rsidRPr="004272A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272A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PCA-Based</w:t>
            </w:r>
            <w:r w:rsidRPr="004272A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Selection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Approach</w:t>
            </w:r>
          </w:p>
        </w:tc>
      </w:tr>
      <w:tr w:rsidR="00EF48DB" w:rsidRPr="004272A8" w14:paraId="1EAF6257" w14:textId="77777777">
        <w:trPr>
          <w:trHeight w:val="335"/>
        </w:trPr>
        <w:tc>
          <w:tcPr>
            <w:tcW w:w="5166" w:type="dxa"/>
          </w:tcPr>
          <w:p w14:paraId="0A1673C9" w14:textId="77777777" w:rsidR="00EF48DB" w:rsidRPr="004272A8" w:rsidRDefault="0025504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Type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of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1A648E2F" w14:textId="77777777" w:rsidR="00EF48DB" w:rsidRPr="004272A8" w:rsidRDefault="0025504E">
            <w:pPr>
              <w:pStyle w:val="TableParagraph"/>
              <w:spacing w:before="52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4272A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4272A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495C5F19" w14:textId="77777777" w:rsidR="00EF48DB" w:rsidRPr="004272A8" w:rsidRDefault="00EF48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EF48DB" w:rsidRPr="004272A8" w14:paraId="14B8AFAB" w14:textId="77777777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14:paraId="77B92476" w14:textId="77777777" w:rsidR="00EF48DB" w:rsidRPr="004272A8" w:rsidRDefault="0025504E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272A8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272A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EF48DB" w:rsidRPr="004272A8" w14:paraId="247013E7" w14:textId="77777777">
        <w:trPr>
          <w:trHeight w:val="969"/>
        </w:trPr>
        <w:tc>
          <w:tcPr>
            <w:tcW w:w="5353" w:type="dxa"/>
          </w:tcPr>
          <w:p w14:paraId="0C37DCB6" w14:textId="77777777" w:rsidR="00EF48DB" w:rsidRPr="004272A8" w:rsidRDefault="00EF48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14:paraId="561ADE53" w14:textId="77777777" w:rsidR="00EF48DB" w:rsidRPr="004272A8" w:rsidRDefault="0025504E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272A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FCFF66F" w14:textId="77777777" w:rsidR="00EF48DB" w:rsidRPr="004272A8" w:rsidRDefault="0025504E">
            <w:pPr>
              <w:pStyle w:val="TableParagraph"/>
              <w:ind w:left="110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272A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4272A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272A8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272A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272A8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272A8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272A8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4272A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272A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272A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272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14:paraId="482DE9D3" w14:textId="77777777" w:rsidR="00EF48DB" w:rsidRPr="004272A8" w:rsidRDefault="0025504E">
            <w:pPr>
              <w:pStyle w:val="TableParagraph"/>
              <w:spacing w:line="261" w:lineRule="auto"/>
              <w:ind w:left="105" w:right="737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(It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is</w:t>
            </w:r>
            <w:r w:rsidRPr="004272A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mandatory</w:t>
            </w:r>
            <w:r w:rsidRPr="004272A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that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authors</w:t>
            </w:r>
            <w:r w:rsidRPr="004272A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should</w:t>
            </w:r>
            <w:r w:rsidRPr="004272A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write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EF48DB" w:rsidRPr="004272A8" w14:paraId="6A114534" w14:textId="77777777">
        <w:trPr>
          <w:trHeight w:val="1464"/>
        </w:trPr>
        <w:tc>
          <w:tcPr>
            <w:tcW w:w="5353" w:type="dxa"/>
          </w:tcPr>
          <w:p w14:paraId="7AB84CFF" w14:textId="77777777" w:rsidR="00EF48DB" w:rsidRPr="004272A8" w:rsidRDefault="0025504E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272A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0B6EC8CD" w14:textId="77777777" w:rsidR="00EF48DB" w:rsidRPr="004272A8" w:rsidRDefault="0025504E">
            <w:pPr>
              <w:pStyle w:val="TableParagraph"/>
              <w:ind w:left="153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This manuscript is important for the scientific community because it evaluates various mulberry clones as a potential source for bioenergy and fuelwood. The study provides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 detailed analysis of the physico-chemical and thermochemical properties of seventeen different mulberry clones. This research can help rural and urban communities choose suitable clones for high-quality fuelwood, ultimately reducing reliance on fossil fuels and mitigating environmental degradation from deforestation. The findings contribute valuable insights for breeding programs focused on enhancing biomass density and energy efficiency.</w:t>
            </w:r>
          </w:p>
        </w:tc>
        <w:tc>
          <w:tcPr>
            <w:tcW w:w="6443" w:type="dxa"/>
          </w:tcPr>
          <w:p w14:paraId="341A252F" w14:textId="7159F6F8" w:rsidR="00EF48DB" w:rsidRPr="004272A8" w:rsidRDefault="00EF48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DB" w:rsidRPr="004272A8" w14:paraId="08780E81" w14:textId="77777777">
        <w:trPr>
          <w:trHeight w:val="1132"/>
        </w:trPr>
        <w:tc>
          <w:tcPr>
            <w:tcW w:w="5353" w:type="dxa"/>
          </w:tcPr>
          <w:p w14:paraId="3398C085" w14:textId="77777777" w:rsidR="00EF48DB" w:rsidRPr="004272A8" w:rsidRDefault="0025504E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272A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the title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272A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61E85FD" w14:textId="77777777" w:rsidR="00EF48DB" w:rsidRPr="004272A8" w:rsidRDefault="0025504E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not,</w:t>
            </w:r>
            <w:r w:rsidRPr="004272A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272A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272A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2" w:type="dxa"/>
          </w:tcPr>
          <w:p w14:paraId="5C06DBF4" w14:textId="77777777" w:rsidR="00EF48DB" w:rsidRPr="004272A8" w:rsidRDefault="0025504E">
            <w:pPr>
              <w:pStyle w:val="TableParagraph"/>
              <w:ind w:left="110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The title, "Physico-Chemical and Thermochemical Characterization of Mulberry (Morus spp.) Clones for Bioenergy: A PCA-Based Selection Approach," is suitable and accurately reflects the content of the manuscript.</w:t>
            </w:r>
            <w:r w:rsidRPr="004272A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It clearly states the subject (mulberry clones), the methods used (physico-chemical and thermochemical characterization, PCA), and the overall objective (bioenergy potential).</w:t>
            </w:r>
          </w:p>
        </w:tc>
        <w:tc>
          <w:tcPr>
            <w:tcW w:w="6443" w:type="dxa"/>
          </w:tcPr>
          <w:p w14:paraId="0E30FD74" w14:textId="23647711" w:rsidR="00EF48DB" w:rsidRPr="004272A8" w:rsidRDefault="002B5D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48DB" w:rsidRPr="004272A8" w14:paraId="41AF2575" w14:textId="77777777">
        <w:trPr>
          <w:trHeight w:val="1132"/>
        </w:trPr>
        <w:tc>
          <w:tcPr>
            <w:tcW w:w="5353" w:type="dxa"/>
          </w:tcPr>
          <w:p w14:paraId="00D129A8" w14:textId="77777777" w:rsidR="00EF48DB" w:rsidRPr="004272A8" w:rsidRDefault="0025504E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14:paraId="7337CDBF" w14:textId="77777777" w:rsidR="00EF48DB" w:rsidRPr="004272A8" w:rsidRDefault="0025504E">
            <w:pPr>
              <w:pStyle w:val="TableParagraph"/>
              <w:spacing w:before="2" w:line="237" w:lineRule="auto"/>
              <w:ind w:left="110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The abstract is comprehensive and well-structured. It includes the study's aims, methodology, results, and conclusion. The abstract also provides key quantitative data, such as the ranges for moisture content, basic</w:t>
            </w:r>
            <w:r w:rsidRPr="004272A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density, calorific value, and HHV, as well as the number of principal components identified by the PCA. No</w:t>
            </w:r>
            <w:r w:rsidRPr="004272A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major additions or deletions are suggested.</w:t>
            </w:r>
          </w:p>
        </w:tc>
        <w:tc>
          <w:tcPr>
            <w:tcW w:w="6443" w:type="dxa"/>
          </w:tcPr>
          <w:p w14:paraId="3EDD0FAD" w14:textId="60387B19" w:rsidR="00EF48DB" w:rsidRPr="004272A8" w:rsidRDefault="00EF48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DB" w:rsidRPr="004272A8" w14:paraId="1FC09172" w14:textId="77777777">
        <w:trPr>
          <w:trHeight w:val="4138"/>
        </w:trPr>
        <w:tc>
          <w:tcPr>
            <w:tcW w:w="5353" w:type="dxa"/>
          </w:tcPr>
          <w:p w14:paraId="773CC986" w14:textId="77777777" w:rsidR="00EF48DB" w:rsidRPr="004272A8" w:rsidRDefault="0025504E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272A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14:paraId="720C1994" w14:textId="77777777" w:rsidR="00EF48DB" w:rsidRPr="004272A8" w:rsidRDefault="0025504E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The manuscript is scientifically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correct. The methodologies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are based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on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standard protocols, such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as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those from ASTM International and TAPPI. The statistical analysis, including a Completely Randomized Design (CRD), ANOVA, and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Duncan’s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Multiple Range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Test (DMRT),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is</w:t>
            </w:r>
            <w:r w:rsidRPr="004272A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appropriate for</w:t>
            </w:r>
            <w:r w:rsidRPr="004272A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experimental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setup.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 results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are consistently discussed and validated by comparison with findings from other relevant studies</w:t>
            </w:r>
          </w:p>
          <w:p w14:paraId="553E455D" w14:textId="77777777" w:rsidR="00EF48DB" w:rsidRPr="004272A8" w:rsidRDefault="0025504E">
            <w:pPr>
              <w:pStyle w:val="TableParagraph"/>
              <w:spacing w:before="227"/>
              <w:ind w:left="110" w:right="100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While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manuscript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states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methodology</w:t>
            </w:r>
            <w:r w:rsidRPr="004272A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is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4272A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correct, specific details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or</w:t>
            </w:r>
            <w:r w:rsidRPr="004272A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alternative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approaches are also required. For example, the manuscript does not mention the age of the mulberry clones, which could influence the results.</w:t>
            </w:r>
          </w:p>
          <w:p w14:paraId="50F7F1B4" w14:textId="77777777" w:rsidR="00EF48DB" w:rsidRPr="004272A8" w:rsidRDefault="00EF48DB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530055F7" w14:textId="77777777" w:rsidR="00EF48DB" w:rsidRPr="004272A8" w:rsidRDefault="0025504E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In the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manuscript,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 results</w:t>
            </w:r>
            <w:r w:rsidRPr="004272A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are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compared with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other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studies, but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deeper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critique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might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ask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for a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more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robust discussion on why certain mulberry clones performed better than others, linking their performance to specific genetic or environmental factors.</w:t>
            </w:r>
          </w:p>
          <w:p w14:paraId="4EEEBAD3" w14:textId="77777777" w:rsidR="00EF48DB" w:rsidRPr="004272A8" w:rsidRDefault="00EF48DB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3781FF2E" w14:textId="77777777" w:rsidR="00EF48DB" w:rsidRPr="004272A8" w:rsidRDefault="0025504E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The review does not mention whether the manuscript explicitly discusses the limitations of the study or suggests clear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directions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for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future research.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While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study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is</w:t>
            </w:r>
            <w:r w:rsidRPr="004272A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important,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more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manuscript would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outline what questions remain unanswered.</w:t>
            </w:r>
          </w:p>
          <w:p w14:paraId="112748FA" w14:textId="77777777" w:rsidR="00EF48DB" w:rsidRPr="004272A8" w:rsidRDefault="0025504E">
            <w:pPr>
              <w:pStyle w:val="TableParagraph"/>
              <w:spacing w:before="227" w:line="210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If</w:t>
            </w:r>
            <w:r w:rsidRPr="004272A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author</w:t>
            </w:r>
            <w:r w:rsidRPr="004272A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has</w:t>
            </w:r>
            <w:r w:rsidRPr="004272A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attached</w:t>
            </w:r>
            <w:r w:rsidRPr="004272A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any</w:t>
            </w:r>
            <w:r w:rsidRPr="004272A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pictures,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kindly</w:t>
            </w:r>
            <w:r w:rsidRPr="004272A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attach</w:t>
            </w:r>
            <w:r w:rsidRPr="004272A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geotagged</w:t>
            </w:r>
            <w:r w:rsidRPr="004272A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picture.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This</w:t>
            </w:r>
            <w:r w:rsidRPr="004272A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supports</w:t>
            </w:r>
            <w:r w:rsidRPr="004272A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>abstract.</w:t>
            </w:r>
          </w:p>
        </w:tc>
        <w:tc>
          <w:tcPr>
            <w:tcW w:w="6443" w:type="dxa"/>
          </w:tcPr>
          <w:p w14:paraId="2B275A51" w14:textId="71D76990" w:rsidR="00EF48DB" w:rsidRPr="004272A8" w:rsidRDefault="00EF48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DB" w:rsidRPr="004272A8" w14:paraId="2F98EC5B" w14:textId="77777777">
        <w:trPr>
          <w:trHeight w:val="705"/>
        </w:trPr>
        <w:tc>
          <w:tcPr>
            <w:tcW w:w="5353" w:type="dxa"/>
          </w:tcPr>
          <w:p w14:paraId="399888D9" w14:textId="77777777" w:rsidR="00EF48DB" w:rsidRPr="004272A8" w:rsidRDefault="0025504E">
            <w:pPr>
              <w:pStyle w:val="TableParagraph"/>
              <w:spacing w:line="230" w:lineRule="atLeas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14:paraId="2BC6BCC8" w14:textId="77777777" w:rsidR="00EF48DB" w:rsidRPr="004272A8" w:rsidRDefault="0025504E">
            <w:pPr>
              <w:pStyle w:val="TableParagraph"/>
              <w:spacing w:line="230" w:lineRule="atLeas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Most of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references earlier from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2019,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except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references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10 (2021),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13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(2022),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17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(2025),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34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(2023),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add some recent references to support your data. The references cover a wide range of topics directly relevant to the manuscript, including biomass energy, fuelwood properties, and specific analyses for different tree species</w:t>
            </w:r>
          </w:p>
        </w:tc>
        <w:tc>
          <w:tcPr>
            <w:tcW w:w="6443" w:type="dxa"/>
          </w:tcPr>
          <w:p w14:paraId="0245173B" w14:textId="6FF9A056" w:rsidR="00EF48DB" w:rsidRPr="004272A8" w:rsidRDefault="00EF48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DB" w:rsidRPr="004272A8" w14:paraId="02C21717" w14:textId="77777777">
        <w:trPr>
          <w:trHeight w:val="690"/>
        </w:trPr>
        <w:tc>
          <w:tcPr>
            <w:tcW w:w="5353" w:type="dxa"/>
          </w:tcPr>
          <w:p w14:paraId="18B02233" w14:textId="77777777" w:rsidR="00EF48DB" w:rsidRPr="004272A8" w:rsidRDefault="0025504E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272A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272A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272A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272A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14:paraId="381CBF6B" w14:textId="77777777" w:rsidR="00EF48DB" w:rsidRPr="004272A8" w:rsidRDefault="0025504E">
            <w:pPr>
              <w:pStyle w:val="TableParagraph"/>
              <w:spacing w:line="230" w:lineRule="atLeast"/>
              <w:ind w:left="110" w:right="135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>The language and English quality are suitable for scholarly communication. Too many grammatical and topological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errors</w:t>
            </w:r>
            <w:r w:rsidRPr="004272A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are present.</w:t>
            </w:r>
            <w:r w:rsidRPr="004272A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The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use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of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specific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scientific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terminology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is</w:t>
            </w:r>
            <w:r w:rsidRPr="004272A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appropriate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and</w:t>
            </w:r>
            <w:r w:rsidRPr="004272A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consistent</w:t>
            </w:r>
            <w:r w:rsidRPr="004272A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z w:val="20"/>
                <w:szCs w:val="20"/>
              </w:rPr>
              <w:t>throughout the document.</w:t>
            </w:r>
          </w:p>
        </w:tc>
        <w:tc>
          <w:tcPr>
            <w:tcW w:w="6443" w:type="dxa"/>
          </w:tcPr>
          <w:p w14:paraId="41E82AE3" w14:textId="10C524B8" w:rsidR="00EF48DB" w:rsidRPr="004272A8" w:rsidRDefault="002B5D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48DB" w:rsidRPr="004272A8" w14:paraId="50BDEE3C" w14:textId="77777777">
        <w:trPr>
          <w:trHeight w:val="1176"/>
        </w:trPr>
        <w:tc>
          <w:tcPr>
            <w:tcW w:w="5353" w:type="dxa"/>
          </w:tcPr>
          <w:p w14:paraId="6AFC91EA" w14:textId="77777777" w:rsidR="00EF48DB" w:rsidRPr="004272A8" w:rsidRDefault="0025504E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272A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lastRenderedPageBreak/>
              <w:t>Optional/General</w:t>
            </w:r>
            <w:r w:rsidRPr="004272A8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4272A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76769F90" w14:textId="77777777" w:rsidR="00EF48DB" w:rsidRPr="004272A8" w:rsidRDefault="00EF48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14:paraId="3FD45B43" w14:textId="77777777" w:rsidR="00EF48DB" w:rsidRPr="004272A8" w:rsidRDefault="00EF48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945EC" w14:textId="77777777" w:rsidR="00EF48DB" w:rsidRPr="004272A8" w:rsidRDefault="00EF48DB">
      <w:pPr>
        <w:pStyle w:val="TableParagraph"/>
        <w:rPr>
          <w:rFonts w:ascii="Arial" w:hAnsi="Arial" w:cs="Arial"/>
          <w:sz w:val="20"/>
          <w:szCs w:val="20"/>
        </w:rPr>
        <w:sectPr w:rsidR="00EF48DB" w:rsidRPr="004272A8">
          <w:headerReference w:type="default" r:id="rId7"/>
          <w:footerReference w:type="default" r:id="rId8"/>
          <w:pgSz w:w="23820" w:h="16840" w:orient="landscape"/>
          <w:pgMar w:top="2000" w:right="1275" w:bottom="880" w:left="1275" w:header="1286" w:footer="69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6342F0" w:rsidRPr="004272A8" w14:paraId="0F87D2E7" w14:textId="77777777" w:rsidTr="006342F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C2535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272A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272A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D1C3E1F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342F0" w:rsidRPr="004272A8" w14:paraId="4FBA45B2" w14:textId="77777777" w:rsidTr="006342F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9EC3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9D8C" w14:textId="77777777" w:rsidR="006342F0" w:rsidRPr="004272A8" w:rsidRDefault="006342F0" w:rsidP="006342F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72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BD41" w14:textId="77777777" w:rsidR="006342F0" w:rsidRPr="004272A8" w:rsidRDefault="006342F0" w:rsidP="006342F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272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272A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272A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342F0" w:rsidRPr="004272A8" w14:paraId="04A994B5" w14:textId="77777777" w:rsidTr="006342F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AAC3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72A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273C04C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0C0F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72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272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272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FCC7D62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F2DB97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F22B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FD2BF3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8BC8F7" w14:textId="77777777" w:rsidR="006342F0" w:rsidRPr="004272A8" w:rsidRDefault="006342F0" w:rsidP="006342F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8BAA995" w14:textId="77777777" w:rsidR="006342F0" w:rsidRPr="004272A8" w:rsidRDefault="006342F0" w:rsidP="006342F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14:paraId="6C8604C4" w14:textId="77777777" w:rsidR="00CC2FBE" w:rsidRPr="009C3A72" w:rsidRDefault="00CC2FBE" w:rsidP="00CC2FB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C3A72">
        <w:rPr>
          <w:rFonts w:ascii="Arial" w:hAnsi="Arial" w:cs="Arial"/>
          <w:b/>
          <w:u w:val="single"/>
        </w:rPr>
        <w:t>Reviewer details:</w:t>
      </w:r>
    </w:p>
    <w:p w14:paraId="6C71C458" w14:textId="77777777" w:rsidR="00CC2FBE" w:rsidRPr="009C3A72" w:rsidRDefault="00CC2FBE" w:rsidP="00CC2FB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C3A72">
        <w:rPr>
          <w:rFonts w:ascii="Arial" w:hAnsi="Arial" w:cs="Arial"/>
          <w:b/>
        </w:rPr>
        <w:t>Sanyogita Shahi, Kalinga University, India</w:t>
      </w:r>
    </w:p>
    <w:p w14:paraId="6764307C" w14:textId="77777777" w:rsidR="00EF48DB" w:rsidRPr="004272A8" w:rsidRDefault="00EF48DB">
      <w:pPr>
        <w:rPr>
          <w:rFonts w:ascii="Arial" w:hAnsi="Arial" w:cs="Arial"/>
          <w:sz w:val="20"/>
          <w:szCs w:val="20"/>
        </w:rPr>
      </w:pPr>
    </w:p>
    <w:sectPr w:rsidR="00EF48DB" w:rsidRPr="004272A8">
      <w:pgSz w:w="23820" w:h="16840" w:orient="landscape"/>
      <w:pgMar w:top="2000" w:right="1275" w:bottom="880" w:left="1275" w:header="1286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A9B52" w14:textId="77777777" w:rsidR="00034C5D" w:rsidRDefault="00034C5D">
      <w:r>
        <w:separator/>
      </w:r>
    </w:p>
  </w:endnote>
  <w:endnote w:type="continuationSeparator" w:id="0">
    <w:p w14:paraId="39750F7D" w14:textId="77777777" w:rsidR="00034C5D" w:rsidRDefault="0003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1A92" w14:textId="77777777" w:rsidR="00EF48DB" w:rsidRDefault="0025504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24B6833" wp14:editId="31E946AB">
              <wp:simplePos x="0" y="0"/>
              <wp:positionH relativeFrom="page">
                <wp:posOffset>902004</wp:posOffset>
              </wp:positionH>
              <wp:positionV relativeFrom="page">
                <wp:posOffset>10114564</wp:posOffset>
              </wp:positionV>
              <wp:extent cx="66230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6B27A" w14:textId="77777777" w:rsidR="00EF48DB" w:rsidRDefault="0025504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B68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15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" filled="f" stroked="f">
              <v:textbox inset="0,0,0,0">
                <w:txbxContent>
                  <w:p w14:paraId="58C6B27A" w14:textId="77777777" w:rsidR="00EF48DB" w:rsidRDefault="0025504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D48D54D" wp14:editId="4E2BDA3E">
              <wp:simplePos x="0" y="0"/>
              <wp:positionH relativeFrom="page">
                <wp:posOffset>2639695</wp:posOffset>
              </wp:positionH>
              <wp:positionV relativeFrom="page">
                <wp:posOffset>10114564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D75E35" w14:textId="77777777" w:rsidR="00EF48DB" w:rsidRDefault="0025504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48D54D" id="Textbox 3" o:spid="_x0000_s1028" type="#_x0000_t202" style="position:absolute;margin-left:207.85pt;margin-top:796.4pt;width:55.8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" filled="f" stroked="f">
              <v:textbox inset="0,0,0,0">
                <w:txbxContent>
                  <w:p w14:paraId="46D75E35" w14:textId="77777777" w:rsidR="00EF48DB" w:rsidRDefault="0025504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604C40" wp14:editId="2059F0EB">
              <wp:simplePos x="0" y="0"/>
              <wp:positionH relativeFrom="page">
                <wp:posOffset>4413884</wp:posOffset>
              </wp:positionH>
              <wp:positionV relativeFrom="page">
                <wp:posOffset>10114564</wp:posOffset>
              </wp:positionV>
              <wp:extent cx="86106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450E27" w14:textId="77777777" w:rsidR="00EF48DB" w:rsidRDefault="0025504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604C40" id="Textbox 4" o:spid="_x0000_s1029" type="#_x0000_t202" style="position:absolute;margin-left:347.55pt;margin-top:796.4pt;width:67.8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" filled="f" stroked="f">
              <v:textbox inset="0,0,0,0">
                <w:txbxContent>
                  <w:p w14:paraId="47450E27" w14:textId="77777777" w:rsidR="00EF48DB" w:rsidRDefault="0025504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7C2DA8" wp14:editId="77F0480A">
              <wp:simplePos x="0" y="0"/>
              <wp:positionH relativeFrom="page">
                <wp:posOffset>6846823</wp:posOffset>
              </wp:positionH>
              <wp:positionV relativeFrom="page">
                <wp:posOffset>10114564</wp:posOffset>
              </wp:positionV>
              <wp:extent cx="102235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68D62" w14:textId="77777777" w:rsidR="00EF48DB" w:rsidRDefault="0025504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7C2DA8" id="Textbox 5" o:spid="_x0000_s1030" type="#_x0000_t202" style="position:absolute;margin-left:539.1pt;margin-top:796.4pt;width:80.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" filled="f" stroked="f">
              <v:textbox inset="0,0,0,0">
                <w:txbxContent>
                  <w:p w14:paraId="19368D62" w14:textId="77777777" w:rsidR="00EF48DB" w:rsidRDefault="0025504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CD26" w14:textId="77777777" w:rsidR="00034C5D" w:rsidRDefault="00034C5D">
      <w:r>
        <w:separator/>
      </w:r>
    </w:p>
  </w:footnote>
  <w:footnote w:type="continuationSeparator" w:id="0">
    <w:p w14:paraId="0E912C46" w14:textId="77777777" w:rsidR="00034C5D" w:rsidRDefault="0003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A657" w14:textId="77777777" w:rsidR="00EF48DB" w:rsidRDefault="0025504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7A10AAA" wp14:editId="58230388">
              <wp:simplePos x="0" y="0"/>
              <wp:positionH relativeFrom="page">
                <wp:posOffset>902004</wp:posOffset>
              </wp:positionH>
              <wp:positionV relativeFrom="page">
                <wp:posOffset>803614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08A8CF" w14:textId="77777777" w:rsidR="00EF48DB" w:rsidRDefault="0025504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10A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Ojc2jHgAAAACwEA&#10;AA8AAAAAAAAAAAAAAAAA7AMAAGRycy9kb3ducmV2LnhtbFBLBQYAAAAABAAEAPMAAAD5BAAAAAA=&#10;" filled="f" stroked="f">
              <v:textbox inset="0,0,0,0">
                <w:txbxContent>
                  <w:p w14:paraId="5808A8CF" w14:textId="77777777" w:rsidR="00EF48DB" w:rsidRDefault="0025504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8DB"/>
    <w:rsid w:val="00034C5D"/>
    <w:rsid w:val="001D39A6"/>
    <w:rsid w:val="0025504E"/>
    <w:rsid w:val="002B5D06"/>
    <w:rsid w:val="004272A8"/>
    <w:rsid w:val="00482F56"/>
    <w:rsid w:val="00586718"/>
    <w:rsid w:val="006342F0"/>
    <w:rsid w:val="007908F2"/>
    <w:rsid w:val="00B62F87"/>
    <w:rsid w:val="00C92413"/>
    <w:rsid w:val="00CC2FBE"/>
    <w:rsid w:val="00E75AC4"/>
    <w:rsid w:val="00EF48DB"/>
    <w:rsid w:val="00F1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79E9"/>
  <w15:docId w15:val="{3CF07660-5B49-4D5D-918B-63AEB0EB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5AC4"/>
    <w:rPr>
      <w:color w:val="0000FF"/>
      <w:u w:val="single"/>
    </w:rPr>
  </w:style>
  <w:style w:type="paragraph" w:customStyle="1" w:styleId="Affiliation">
    <w:name w:val="Affiliation"/>
    <w:basedOn w:val="Normal"/>
    <w:rsid w:val="00CC2FB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ecc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2025-08-11T08:47:00Z</dcterms:created>
  <dcterms:modified xsi:type="dcterms:W3CDTF">2025-08-13T10:38:00Z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2025-08-11T00:00:00Z</vt:filetime>
  </property>
  <property fmtid="{D5CDD505-2E9C-101B-9397-08002B2CF9AE}" pid="5" name="Producer">
    <vt:lpwstr>3-Heights(TM) PDF Security Shell 4.8.25.2 (http://www.pdf-tools.com)</vt:lpwstr>
  </property>
</Properties>
</file>