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FE0A" w14:textId="77777777" w:rsidR="005026A0" w:rsidRPr="00CA0589" w:rsidRDefault="005026A0" w:rsidP="003971AE">
      <w:pPr>
        <w:spacing w:line="276" w:lineRule="auto"/>
        <w:rPr>
          <w:rFonts w:ascii="Arial" w:hAnsi="Arial" w:cs="Arial"/>
          <w:b/>
          <w:sz w:val="22"/>
          <w:szCs w:val="22"/>
        </w:rPr>
      </w:pPr>
    </w:p>
    <w:p w14:paraId="108A9D3A" w14:textId="77777777" w:rsidR="005026A0" w:rsidRPr="00CA0589" w:rsidRDefault="005026A0" w:rsidP="00CA0589">
      <w:pPr>
        <w:spacing w:line="276" w:lineRule="auto"/>
        <w:jc w:val="center"/>
        <w:rPr>
          <w:rFonts w:ascii="Arial" w:hAnsi="Arial" w:cs="Arial"/>
          <w:b/>
          <w:bCs/>
          <w:color w:val="000000" w:themeColor="text1"/>
          <w:sz w:val="22"/>
          <w:szCs w:val="22"/>
        </w:rPr>
      </w:pPr>
    </w:p>
    <w:p w14:paraId="30BE7A83" w14:textId="77777777" w:rsidR="005026A0" w:rsidRPr="00CA0589" w:rsidRDefault="00CA0589" w:rsidP="00CA0589">
      <w:pPr>
        <w:spacing w:line="276" w:lineRule="auto"/>
        <w:jc w:val="center"/>
        <w:rPr>
          <w:rFonts w:ascii="Arial" w:hAnsi="Arial" w:cs="Arial"/>
          <w:b/>
          <w:bCs/>
          <w:color w:val="000000" w:themeColor="text1"/>
          <w:sz w:val="22"/>
          <w:szCs w:val="22"/>
        </w:rPr>
      </w:pPr>
      <w:r w:rsidRPr="00CA0589">
        <w:rPr>
          <w:rFonts w:ascii="Arial" w:hAnsi="Arial" w:cs="Arial"/>
          <w:b/>
          <w:bCs/>
          <w:color w:val="000000" w:themeColor="text1"/>
          <w:sz w:val="22"/>
          <w:szCs w:val="22"/>
        </w:rPr>
        <w:t xml:space="preserve">INFLUENCE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F SOCIO-DEMOGRAPHIC FACTORS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N DIETARY DIVERSITY </w:t>
      </w:r>
      <w:r>
        <w:rPr>
          <w:rFonts w:ascii="Arial" w:hAnsi="Arial" w:cs="Arial"/>
          <w:b/>
          <w:bCs/>
          <w:color w:val="000000" w:themeColor="text1"/>
          <w:sz w:val="22"/>
          <w:szCs w:val="22"/>
        </w:rPr>
        <w:t>A</w:t>
      </w:r>
      <w:r w:rsidRPr="00CA0589">
        <w:rPr>
          <w:rFonts w:ascii="Arial" w:hAnsi="Arial" w:cs="Arial"/>
          <w:b/>
          <w:bCs/>
          <w:color w:val="000000" w:themeColor="text1"/>
          <w:sz w:val="22"/>
          <w:szCs w:val="22"/>
        </w:rPr>
        <w:t xml:space="preserve">MONG PREGNANT BUSINESS WOMEN </w:t>
      </w:r>
      <w:r>
        <w:rPr>
          <w:rFonts w:ascii="Arial" w:hAnsi="Arial" w:cs="Arial"/>
          <w:b/>
          <w:bCs/>
          <w:color w:val="000000" w:themeColor="text1"/>
          <w:sz w:val="22"/>
          <w:szCs w:val="22"/>
        </w:rPr>
        <w:t>I</w:t>
      </w:r>
      <w:r w:rsidRPr="00CA0589">
        <w:rPr>
          <w:rFonts w:ascii="Arial" w:hAnsi="Arial" w:cs="Arial"/>
          <w:b/>
          <w:bCs/>
          <w:color w:val="000000" w:themeColor="text1"/>
          <w:sz w:val="22"/>
          <w:szCs w:val="22"/>
        </w:rPr>
        <w:t>N TUNDUMA TOWN COUNCIL, TANZANIA</w:t>
      </w:r>
    </w:p>
    <w:p w14:paraId="166EAF29" w14:textId="77777777" w:rsidR="005026A0" w:rsidRPr="00CA0589" w:rsidRDefault="005026A0" w:rsidP="00CA0589">
      <w:pPr>
        <w:spacing w:line="276" w:lineRule="auto"/>
        <w:jc w:val="center"/>
        <w:rPr>
          <w:rFonts w:ascii="Arial" w:hAnsi="Arial" w:cs="Arial"/>
          <w:b/>
          <w:bCs/>
          <w:color w:val="000000" w:themeColor="text1"/>
          <w:sz w:val="22"/>
          <w:szCs w:val="22"/>
        </w:rPr>
      </w:pPr>
    </w:p>
    <w:p w14:paraId="42AF147F" w14:textId="77777777" w:rsidR="005026A0" w:rsidRPr="00CA0589" w:rsidRDefault="005026A0" w:rsidP="00CA0589">
      <w:pPr>
        <w:spacing w:line="276" w:lineRule="auto"/>
        <w:jc w:val="both"/>
        <w:rPr>
          <w:rFonts w:ascii="Arial" w:hAnsi="Arial" w:cs="Arial"/>
          <w:b/>
          <w:sz w:val="22"/>
          <w:szCs w:val="22"/>
        </w:rPr>
      </w:pPr>
    </w:p>
    <w:p w14:paraId="51B22048" w14:textId="77777777" w:rsidR="005026A0" w:rsidRPr="00CA0589" w:rsidRDefault="00CA0589" w:rsidP="00CA0589">
      <w:pPr>
        <w:spacing w:line="276" w:lineRule="auto"/>
        <w:jc w:val="both"/>
        <w:rPr>
          <w:rFonts w:ascii="Arial" w:hAnsi="Arial" w:cs="Arial"/>
          <w:b/>
          <w:sz w:val="22"/>
          <w:szCs w:val="22"/>
        </w:rPr>
      </w:pPr>
      <w:r w:rsidRPr="00CA0589">
        <w:rPr>
          <w:rFonts w:ascii="Arial" w:hAnsi="Arial" w:cs="Arial"/>
          <w:b/>
          <w:sz w:val="22"/>
          <w:szCs w:val="22"/>
        </w:rPr>
        <w:t>ABSTRACT</w:t>
      </w:r>
    </w:p>
    <w:p w14:paraId="398D435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was a key factor in nutritional sufficiency particularly for business women who struggle to access diverse nutrients rich foods due to socio economic and occupation pressures. This study examine the influence of socio demographic factors on dietary diversity of pregnant business women attending antenatal clinics from their second and third trimesters to term. Data collected at baseline were (Socio demographic factors and dietary diversity) and endline (pregnancy outcomes and dietary diversity).</w:t>
      </w:r>
      <w:r w:rsidR="00CA0589">
        <w:rPr>
          <w:rFonts w:ascii="Arial" w:hAnsi="Arial" w:cs="Arial"/>
          <w:sz w:val="22"/>
          <w:szCs w:val="22"/>
        </w:rPr>
        <w:t xml:space="preserve"> </w:t>
      </w:r>
      <w:r w:rsidRPr="00CA0589">
        <w:rPr>
          <w:rFonts w:ascii="Arial" w:hAnsi="Arial" w:cs="Arial"/>
          <w:sz w:val="22"/>
          <w:szCs w:val="22"/>
        </w:rPr>
        <w:t xml:space="preserve">The Minimum Dietary Diversity for women based on guidance provided by </w:t>
      </w:r>
      <w:commentRangeStart w:id="0"/>
      <w:r w:rsidRPr="00CA0589">
        <w:rPr>
          <w:rFonts w:ascii="Arial" w:hAnsi="Arial" w:cs="Arial"/>
          <w:sz w:val="22"/>
          <w:szCs w:val="22"/>
        </w:rPr>
        <w:t>FAO</w:t>
      </w:r>
      <w:commentRangeEnd w:id="0"/>
      <w:r w:rsidR="009779D3">
        <w:rPr>
          <w:rStyle w:val="AklamaBavurusu"/>
        </w:rPr>
        <w:commentReference w:id="0"/>
      </w:r>
      <w:r w:rsidRPr="00CA0589">
        <w:rPr>
          <w:rFonts w:ascii="Arial" w:hAnsi="Arial" w:cs="Arial"/>
          <w:sz w:val="22"/>
          <w:szCs w:val="22"/>
        </w:rPr>
        <w:t xml:space="preserve"> for the Minimum Dietary Diversity for Women (MDD-W). It based on 10 food groups and used seven days food frequency questionnaire to assess dietary diversity. The findings revealed that at baseline over half of the pregnant business women (55.6%) had inadequate dietary diversity but by the study end this improved significantly with 65.5% exhibiting adequate dietary diversity. Food group consumption showed that staples starch had higher consumption rate at baseline (70.8) and endline (86.1 %) while other fruits had the lowest consumption baseline 16.2% and increased at endline 57.1%. Maternal outcomes 89.2% had a normal birth weight while 6.7% were low birth weight. In terms of birth length 76.7% were normal length with 13.5% below. Head circumference 72.6% were normal with 18.4 below and 19.7 over. Agricultural produce traders and shopkeepers had significantly lower </w:t>
      </w:r>
      <w:commentRangeStart w:id="1"/>
      <w:r w:rsidRPr="000D4242">
        <w:rPr>
          <w:rFonts w:ascii="Arial" w:hAnsi="Arial" w:cs="Arial"/>
          <w:sz w:val="22"/>
          <w:szCs w:val="22"/>
          <w:highlight w:val="yellow"/>
        </w:rPr>
        <w:t>DDS</w:t>
      </w:r>
      <w:commentRangeEnd w:id="1"/>
      <w:r w:rsidR="000D4242">
        <w:rPr>
          <w:rStyle w:val="AklamaBavurusu"/>
        </w:rPr>
        <w:commentReference w:id="1"/>
      </w:r>
      <w:r w:rsidRPr="000D4242">
        <w:rPr>
          <w:rFonts w:ascii="Arial" w:hAnsi="Arial" w:cs="Arial"/>
          <w:sz w:val="22"/>
          <w:szCs w:val="22"/>
          <w:highlight w:val="yellow"/>
        </w:rPr>
        <w:t xml:space="preserve"> scores</w:t>
      </w:r>
      <w:r w:rsidRPr="00CA0589">
        <w:rPr>
          <w:rFonts w:ascii="Arial" w:hAnsi="Arial" w:cs="Arial"/>
          <w:sz w:val="22"/>
          <w:szCs w:val="22"/>
        </w:rPr>
        <w:t xml:space="preserve"> </w:t>
      </w:r>
      <w:proofErr w:type="gramStart"/>
      <w:r w:rsidRPr="00CA0589">
        <w:rPr>
          <w:rFonts w:ascii="Arial" w:hAnsi="Arial" w:cs="Arial"/>
          <w:sz w:val="22"/>
          <w:szCs w:val="22"/>
        </w:rPr>
        <w:t>by</w:t>
      </w:r>
      <w:proofErr w:type="gramEnd"/>
      <w:r w:rsidRPr="00CA0589">
        <w:rPr>
          <w:rFonts w:ascii="Arial" w:hAnsi="Arial" w:cs="Arial"/>
          <w:sz w:val="22"/>
          <w:szCs w:val="22"/>
        </w:rPr>
        <w:t xml:space="preserve"> 2.937 and 2.158 respectively compared to restaurant operators (P=0.045 and P=0.050). Study showed that for each small improvement in a mothers diet there was related improvement in the baby’s predicted health at birth. The dietary pattern suggest potential risks for micronutrient deficiencies due to suboptimal consumption of diverse food groups. Government, health care providers and </w:t>
      </w:r>
      <w:commentRangeStart w:id="2"/>
      <w:r w:rsidRPr="00720F23">
        <w:rPr>
          <w:rFonts w:ascii="Arial" w:hAnsi="Arial" w:cs="Arial"/>
          <w:sz w:val="22"/>
          <w:szCs w:val="22"/>
          <w:highlight w:val="yellow"/>
        </w:rPr>
        <w:t>NGOs</w:t>
      </w:r>
      <w:commentRangeEnd w:id="2"/>
      <w:r w:rsidR="00720F23">
        <w:rPr>
          <w:rStyle w:val="AklamaBavurusu"/>
        </w:rPr>
        <w:commentReference w:id="2"/>
      </w:r>
      <w:r w:rsidRPr="00CA0589">
        <w:rPr>
          <w:rFonts w:ascii="Arial" w:hAnsi="Arial" w:cs="Arial"/>
          <w:sz w:val="22"/>
          <w:szCs w:val="22"/>
        </w:rPr>
        <w:t xml:space="preserve"> should implement nutritional counseling, improve access to diverse local food markets and enhanced micronutrient supplementation programs.</w:t>
      </w:r>
    </w:p>
    <w:p w14:paraId="7B5C8078" w14:textId="77777777" w:rsidR="00CA0589" w:rsidRDefault="00CA0589" w:rsidP="00CA0589">
      <w:pPr>
        <w:spacing w:line="276" w:lineRule="auto"/>
        <w:jc w:val="both"/>
        <w:rPr>
          <w:rFonts w:ascii="Arial" w:hAnsi="Arial" w:cs="Arial"/>
          <w:sz w:val="22"/>
          <w:szCs w:val="22"/>
        </w:rPr>
      </w:pPr>
    </w:p>
    <w:p w14:paraId="26B97A1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b/>
          <w:sz w:val="22"/>
          <w:szCs w:val="22"/>
        </w:rPr>
        <w:t>Key words</w:t>
      </w:r>
      <w:r w:rsidRPr="00CA0589">
        <w:rPr>
          <w:rFonts w:ascii="Arial" w:hAnsi="Arial" w:cs="Arial"/>
          <w:sz w:val="22"/>
          <w:szCs w:val="22"/>
        </w:rPr>
        <w:t>: Dietary diversity, Business women, socio-demographic factors and food groups</w:t>
      </w:r>
    </w:p>
    <w:p w14:paraId="348CF5C2" w14:textId="77777777" w:rsidR="005026A0" w:rsidRPr="00CA0589" w:rsidRDefault="005026A0" w:rsidP="00CA0589">
      <w:pPr>
        <w:spacing w:line="276" w:lineRule="auto"/>
        <w:jc w:val="both"/>
        <w:rPr>
          <w:rFonts w:ascii="Arial" w:hAnsi="Arial" w:cs="Arial"/>
          <w:sz w:val="22"/>
          <w:szCs w:val="22"/>
        </w:rPr>
      </w:pPr>
    </w:p>
    <w:p w14:paraId="1EBCD890" w14:textId="77777777" w:rsidR="005026A0" w:rsidRPr="00CA0589" w:rsidRDefault="005026A0" w:rsidP="00CA0589">
      <w:pPr>
        <w:spacing w:line="276" w:lineRule="auto"/>
        <w:jc w:val="both"/>
        <w:rPr>
          <w:rFonts w:ascii="Arial" w:hAnsi="Arial" w:cs="Arial"/>
          <w:sz w:val="22"/>
          <w:szCs w:val="22"/>
        </w:rPr>
      </w:pPr>
    </w:p>
    <w:p w14:paraId="4DCCD1EC" w14:textId="77777777" w:rsidR="005026A0" w:rsidRPr="00CA0589" w:rsidRDefault="005026A0" w:rsidP="00CA0589">
      <w:pPr>
        <w:spacing w:line="276" w:lineRule="auto"/>
        <w:jc w:val="both"/>
        <w:rPr>
          <w:rFonts w:ascii="Arial" w:hAnsi="Arial" w:cs="Arial"/>
          <w:sz w:val="22"/>
          <w:szCs w:val="22"/>
        </w:rPr>
      </w:pPr>
    </w:p>
    <w:p w14:paraId="459E1AC2" w14:textId="77777777" w:rsidR="005026A0" w:rsidRPr="00CA0589" w:rsidRDefault="005026A0" w:rsidP="00CA0589">
      <w:pPr>
        <w:spacing w:line="276" w:lineRule="auto"/>
        <w:jc w:val="both"/>
        <w:rPr>
          <w:rFonts w:ascii="Arial" w:hAnsi="Arial" w:cs="Arial"/>
          <w:sz w:val="22"/>
          <w:szCs w:val="22"/>
        </w:rPr>
      </w:pPr>
    </w:p>
    <w:p w14:paraId="5D755E04" w14:textId="77777777" w:rsidR="005026A0" w:rsidRPr="00CA0589" w:rsidRDefault="005026A0" w:rsidP="00CA0589">
      <w:pPr>
        <w:spacing w:line="276" w:lineRule="auto"/>
        <w:jc w:val="both"/>
        <w:rPr>
          <w:rFonts w:ascii="Arial" w:hAnsi="Arial" w:cs="Arial"/>
          <w:sz w:val="22"/>
          <w:szCs w:val="22"/>
        </w:rPr>
      </w:pPr>
    </w:p>
    <w:p w14:paraId="7AA49B9D" w14:textId="77777777" w:rsidR="005026A0" w:rsidRPr="00CA0589" w:rsidRDefault="005026A0" w:rsidP="00CA0589">
      <w:pPr>
        <w:spacing w:line="276" w:lineRule="auto"/>
        <w:jc w:val="both"/>
        <w:rPr>
          <w:rFonts w:ascii="Arial" w:hAnsi="Arial" w:cs="Arial"/>
          <w:sz w:val="22"/>
          <w:szCs w:val="22"/>
        </w:rPr>
      </w:pPr>
    </w:p>
    <w:p w14:paraId="17F2BFE9" w14:textId="77777777" w:rsidR="005026A0" w:rsidRPr="00CA0589" w:rsidRDefault="005026A0" w:rsidP="00CA0589">
      <w:pPr>
        <w:spacing w:line="276" w:lineRule="auto"/>
        <w:jc w:val="both"/>
        <w:rPr>
          <w:rFonts w:ascii="Arial" w:hAnsi="Arial" w:cs="Arial"/>
          <w:sz w:val="22"/>
          <w:szCs w:val="22"/>
        </w:rPr>
      </w:pPr>
    </w:p>
    <w:p w14:paraId="56B91A72" w14:textId="77777777" w:rsidR="005026A0" w:rsidRPr="00CA0589" w:rsidRDefault="005026A0" w:rsidP="00CA0589">
      <w:pPr>
        <w:spacing w:line="276" w:lineRule="auto"/>
        <w:jc w:val="both"/>
        <w:rPr>
          <w:rFonts w:ascii="Arial" w:hAnsi="Arial" w:cs="Arial"/>
          <w:sz w:val="22"/>
          <w:szCs w:val="22"/>
        </w:rPr>
      </w:pPr>
    </w:p>
    <w:p w14:paraId="16386839" w14:textId="77777777" w:rsidR="005026A0" w:rsidRPr="00CA0589" w:rsidRDefault="005026A0" w:rsidP="00CA0589">
      <w:pPr>
        <w:spacing w:line="276" w:lineRule="auto"/>
        <w:jc w:val="both"/>
        <w:rPr>
          <w:rFonts w:ascii="Arial" w:hAnsi="Arial" w:cs="Arial"/>
          <w:sz w:val="22"/>
          <w:szCs w:val="22"/>
        </w:rPr>
      </w:pPr>
    </w:p>
    <w:p w14:paraId="0D03204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4BF95DBE"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1.0</w:t>
      </w:r>
      <w:r>
        <w:rPr>
          <w:rFonts w:ascii="Arial" w:hAnsi="Arial" w:cs="Arial"/>
          <w:b/>
          <w:sz w:val="22"/>
          <w:szCs w:val="22"/>
        </w:rPr>
        <w:tab/>
      </w:r>
      <w:r w:rsidRPr="00CA0589">
        <w:rPr>
          <w:rFonts w:ascii="Arial" w:hAnsi="Arial" w:cs="Arial"/>
          <w:b/>
          <w:sz w:val="22"/>
          <w:szCs w:val="22"/>
        </w:rPr>
        <w:t>INTRODUCTION</w:t>
      </w:r>
    </w:p>
    <w:p w14:paraId="388E0CB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is a very important determinant of food quality and nutritional sufficiency particularly among women reproductive age. It reflects the variety of foods consumed across different food groups and is directly associated with improved maternal and child health outcomes (FAO, 2016). Poor dietary diversity is a public health issue in Tanzania and especially to women in peri-urban and rural environments. Business women including those who are pregnant, often face unique social economic and occupational pressures that can limit their ability to access and consume diverse, nutrient-rich diet (Getaneh, 2021).Recent studies have shown that only 46% of rural women in Tanzania meet the Minimum Dietary Diversity with diets typically dominated by starchy staples and limited in animal source foods, fruits and vegetable (</w:t>
      </w:r>
      <w:proofErr w:type="spellStart"/>
      <w:r w:rsidRPr="00CA0589">
        <w:rPr>
          <w:rFonts w:ascii="Arial" w:hAnsi="Arial" w:cs="Arial"/>
          <w:sz w:val="22"/>
          <w:szCs w:val="22"/>
        </w:rPr>
        <w:t>Herned</w:t>
      </w:r>
      <w:proofErr w:type="spellEnd"/>
      <w:r w:rsidRPr="00CA0589">
        <w:rPr>
          <w:rFonts w:ascii="Arial" w:hAnsi="Arial" w:cs="Arial"/>
          <w:sz w:val="22"/>
          <w:szCs w:val="22"/>
        </w:rPr>
        <w:t xml:space="preserve"> </w:t>
      </w:r>
      <w:r w:rsidRPr="00CA0589">
        <w:rPr>
          <w:rFonts w:ascii="Arial" w:hAnsi="Arial" w:cs="Arial"/>
          <w:i/>
          <w:sz w:val="22"/>
          <w:szCs w:val="22"/>
        </w:rPr>
        <w:t>et al</w:t>
      </w:r>
      <w:r w:rsidRPr="00CA0589">
        <w:rPr>
          <w:rFonts w:ascii="Arial" w:hAnsi="Arial" w:cs="Arial"/>
          <w:sz w:val="22"/>
          <w:szCs w:val="22"/>
        </w:rPr>
        <w:t xml:space="preserve">., 2024). </w:t>
      </w:r>
    </w:p>
    <w:p w14:paraId="3C8B1915" w14:textId="77777777" w:rsidR="005026A0" w:rsidRPr="00CA0589" w:rsidRDefault="005026A0" w:rsidP="00CA0589">
      <w:pPr>
        <w:spacing w:line="276" w:lineRule="auto"/>
        <w:jc w:val="both"/>
        <w:rPr>
          <w:rFonts w:ascii="Arial" w:hAnsi="Arial" w:cs="Arial"/>
          <w:sz w:val="22"/>
          <w:szCs w:val="22"/>
        </w:rPr>
      </w:pPr>
    </w:p>
    <w:p w14:paraId="3F4E087B"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Social-demographic factors such as education level, income, type of business and marital status have been consistently identified as strong predictor’s dietary diversity. Women with higher education and formal employment are more likely to achieve adequate dietary diversity due to greater nutritional knowledge, access to food resources and structured daily routines (Hasham </w:t>
      </w:r>
      <w:r w:rsidRPr="00CA0589">
        <w:rPr>
          <w:rFonts w:ascii="Arial" w:hAnsi="Arial" w:cs="Arial"/>
          <w:i/>
          <w:sz w:val="22"/>
          <w:szCs w:val="22"/>
        </w:rPr>
        <w:t xml:space="preserve">et al., </w:t>
      </w:r>
      <w:r w:rsidRPr="00CA0589">
        <w:rPr>
          <w:rFonts w:ascii="Arial" w:hAnsi="Arial" w:cs="Arial"/>
          <w:sz w:val="22"/>
          <w:szCs w:val="22"/>
        </w:rPr>
        <w:t>2020). In contrast women involved in informal business or with lower income levels may struggle with time constraints, food insecurity and lack of dietary awareness, limiting their intake of essential nutrients (Milele et al., 2021).</w:t>
      </w:r>
    </w:p>
    <w:p w14:paraId="2FA825F6" w14:textId="77777777" w:rsidR="00CA0589" w:rsidRPr="00CA0589" w:rsidRDefault="00CA0589" w:rsidP="00CA0589">
      <w:pPr>
        <w:spacing w:line="276" w:lineRule="auto"/>
        <w:jc w:val="both"/>
        <w:rPr>
          <w:rFonts w:ascii="Arial" w:hAnsi="Arial" w:cs="Arial"/>
          <w:sz w:val="22"/>
          <w:szCs w:val="22"/>
        </w:rPr>
      </w:pPr>
    </w:p>
    <w:p w14:paraId="60C50896"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Pregnant women are particularly vulnerable as their nutritional needs are increased to support fetal growth and maternal wellbeing. Poor maternal dietary diversity is associated with adverse pregnancy outcomes such as low birth weight, preterm birth and impaired infant growth and development (Fang, 2024 &amp; Panzeri, 2024). In Tunduma Town Council a rapidly growing border town with a large population engaged in small scale business, understanding the dietary behaviors of these pregnant business women is vital. Despite their economic activity, many still face dietary challenges due to socio-economic inequalities, occupational stress and limited access to health information (Li </w:t>
      </w:r>
      <w:r w:rsidRPr="00CA0589">
        <w:rPr>
          <w:rFonts w:ascii="Arial" w:hAnsi="Arial" w:cs="Arial"/>
          <w:i/>
          <w:sz w:val="22"/>
          <w:szCs w:val="22"/>
        </w:rPr>
        <w:t>et al</w:t>
      </w:r>
      <w:r w:rsidRPr="00CA0589">
        <w:rPr>
          <w:rFonts w:ascii="Arial" w:hAnsi="Arial" w:cs="Arial"/>
          <w:sz w:val="22"/>
          <w:szCs w:val="22"/>
        </w:rPr>
        <w:t>., 2021).</w:t>
      </w:r>
    </w:p>
    <w:p w14:paraId="01E74181" w14:textId="77777777" w:rsidR="00CA0589" w:rsidRPr="00CA0589" w:rsidRDefault="00CA0589" w:rsidP="00CA0589">
      <w:pPr>
        <w:spacing w:line="276" w:lineRule="auto"/>
        <w:jc w:val="both"/>
        <w:rPr>
          <w:rFonts w:ascii="Arial" w:hAnsi="Arial" w:cs="Arial"/>
          <w:sz w:val="22"/>
          <w:szCs w:val="22"/>
        </w:rPr>
      </w:pPr>
    </w:p>
    <w:p w14:paraId="1FC8B1A1"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This study examining the influence of socio-demographic factors on dietary diversity of pregnant business women in Tunduma Town Council. The findings aim to provide evidence for targeted nutrition interventions and policy strategies to improve maternal nutrition and health outcomes in this context.    </w:t>
      </w:r>
    </w:p>
    <w:p w14:paraId="71533711" w14:textId="77777777" w:rsidR="005026A0" w:rsidRPr="00CA0589" w:rsidRDefault="005026A0" w:rsidP="00CA0589">
      <w:pPr>
        <w:spacing w:line="276" w:lineRule="auto"/>
        <w:jc w:val="both"/>
        <w:rPr>
          <w:rFonts w:ascii="Arial" w:hAnsi="Arial" w:cs="Arial"/>
          <w:sz w:val="22"/>
          <w:szCs w:val="22"/>
        </w:rPr>
      </w:pPr>
    </w:p>
    <w:p w14:paraId="2074864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2.0</w:t>
      </w:r>
      <w:r>
        <w:rPr>
          <w:rFonts w:ascii="Arial" w:hAnsi="Arial" w:cs="Arial"/>
          <w:b/>
          <w:sz w:val="22"/>
          <w:szCs w:val="22"/>
        </w:rPr>
        <w:tab/>
      </w:r>
      <w:r w:rsidRPr="00CA0589">
        <w:rPr>
          <w:rFonts w:ascii="Arial" w:hAnsi="Arial" w:cs="Arial"/>
          <w:b/>
          <w:sz w:val="22"/>
          <w:szCs w:val="22"/>
        </w:rPr>
        <w:t>MATERIALS AND METHODS</w:t>
      </w:r>
    </w:p>
    <w:p w14:paraId="314F47D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2.1</w:t>
      </w:r>
      <w:r>
        <w:rPr>
          <w:rFonts w:ascii="Arial" w:hAnsi="Arial" w:cs="Arial"/>
          <w:b/>
          <w:sz w:val="22"/>
          <w:szCs w:val="22"/>
        </w:rPr>
        <w:tab/>
      </w:r>
      <w:r w:rsidR="005026A0" w:rsidRPr="00CA0589">
        <w:rPr>
          <w:rFonts w:ascii="Arial" w:hAnsi="Arial" w:cs="Arial"/>
          <w:b/>
          <w:sz w:val="22"/>
          <w:szCs w:val="22"/>
        </w:rPr>
        <w:t>Study Setting</w:t>
      </w:r>
    </w:p>
    <w:p w14:paraId="498440AC"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The study was conducted in Tunduma Town Council, Songwe Region. The area of Tunduma is about 87.46 square kilometers and it has a total population of 219,309 out of which 114, 967 are female according to Tanzania National census (NBS, 2022).</w:t>
      </w:r>
    </w:p>
    <w:p w14:paraId="71B1F573" w14:textId="77777777" w:rsidR="00CA0589" w:rsidRPr="00CA0589" w:rsidRDefault="00CA0589" w:rsidP="00CA0589">
      <w:pPr>
        <w:spacing w:line="276" w:lineRule="auto"/>
        <w:jc w:val="both"/>
        <w:rPr>
          <w:rFonts w:ascii="Arial" w:hAnsi="Arial" w:cs="Arial"/>
          <w:sz w:val="22"/>
          <w:szCs w:val="22"/>
        </w:rPr>
      </w:pPr>
    </w:p>
    <w:p w14:paraId="53223D5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Tunduma is busy urban center located in the Songwe Region of Tanzania and situated near the border with Zambia. Tunduma serves as a key commercial center, attracting business activities and diverse population including business women engaged in various trades (Stephen, 2023). There are 23 health facilities owned by the council in Tunduma. These including 1 hospital, 8 health centers and 14 dispensaries. The study was conducted in the Tunduma health centers which offers a range of essential health services including maternal and child health care, outpatient and inpatient treatment and emergency services. It plays a key role in supporting pregnant women by providing antenatal and postnatal care.  </w:t>
      </w:r>
    </w:p>
    <w:p w14:paraId="63989A35" w14:textId="77777777" w:rsidR="005026A0" w:rsidRPr="00CA0589" w:rsidRDefault="005026A0" w:rsidP="00CA0589">
      <w:pPr>
        <w:pStyle w:val="Balk2"/>
        <w:jc w:val="center"/>
      </w:pPr>
      <w:r w:rsidRPr="00CA0589">
        <w:rPr>
          <w:rFonts w:eastAsia="Calibri"/>
          <w:noProof/>
        </w:rPr>
        <w:lastRenderedPageBreak/>
        <w:drawing>
          <wp:inline distT="0" distB="0" distL="0" distR="0" wp14:anchorId="6A3F9C4D" wp14:editId="255C252B">
            <wp:extent cx="5734050" cy="4463415"/>
            <wp:effectExtent l="0" t="0" r="0" b="0"/>
            <wp:docPr id="1" name="Picture 1" descr="C:\Users\FM STATIONARIES\Desktop\tundu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M STATIONARIES\Desktop\tunduma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32145" cy="4461778"/>
                    </a:xfrm>
                    <a:prstGeom prst="rect">
                      <a:avLst/>
                    </a:prstGeom>
                    <a:noFill/>
                    <a:ln>
                      <a:noFill/>
                    </a:ln>
                  </pic:spPr>
                </pic:pic>
              </a:graphicData>
            </a:graphic>
          </wp:inline>
        </w:drawing>
      </w:r>
    </w:p>
    <w:p w14:paraId="7060CE66"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1: Map of the study area, Tunduma Town Council Tanzania</w:t>
      </w:r>
    </w:p>
    <w:p w14:paraId="4CDB1584" w14:textId="77777777" w:rsidR="005026A0" w:rsidRPr="00CA0589" w:rsidRDefault="005026A0" w:rsidP="00CA0589">
      <w:pPr>
        <w:spacing w:line="276" w:lineRule="auto"/>
        <w:jc w:val="center"/>
        <w:rPr>
          <w:rFonts w:ascii="Arial" w:hAnsi="Arial" w:cs="Arial"/>
          <w:sz w:val="22"/>
          <w:szCs w:val="22"/>
        </w:rPr>
      </w:pPr>
    </w:p>
    <w:p w14:paraId="0BD5498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2.2</w:t>
      </w:r>
      <w:r>
        <w:rPr>
          <w:rFonts w:ascii="Arial" w:hAnsi="Arial" w:cs="Arial"/>
          <w:b/>
          <w:sz w:val="22"/>
          <w:szCs w:val="22"/>
        </w:rPr>
        <w:tab/>
      </w:r>
      <w:r w:rsidR="005026A0" w:rsidRPr="00CA0589">
        <w:rPr>
          <w:rFonts w:ascii="Arial" w:hAnsi="Arial" w:cs="Arial"/>
          <w:b/>
          <w:sz w:val="22"/>
          <w:szCs w:val="22"/>
        </w:rPr>
        <w:t>Study design and population</w:t>
      </w:r>
    </w:p>
    <w:p w14:paraId="1072EBC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panel longitudinal study was conducted to investigate influence of socio-demographic factors on dietary diversity and pregnancy outcomes among pregnant business women by capturing changes over time through data collection at multiple points during pregnancy and after childbirth. The study was involved a sample of business women aged between 15 to 49 years who are currently pregnant specifically in their second and third trimesters of pregnancy until given birth. Data were collected from November 2024 to May 2025 in the catchment areas of Tunduma Health Center located within Tunduma Town Council. The data collection occurred at two time point: At enrollment (baseline) and after delivery (endline). Pre-survey data collection focused on examined socio demographic factors and dietary diversity while post survey data collection examined dietary diversity and determine pregnancy outcomes (birth weight, birth length and head circumference). To ensure data linkage while maintain anonymity participants were asked during the pre-survey to create a personal memorable code such as a combination of their birth month and the first letter of their mothers name that they could easily recall and use in both surveys. Eligible pregnant business women attending antenatal care (ANC) visits at the Tunduma Health center were identified with the help of health care providers at the clinic. The recruitment process occurred in two phases: In phase 1(T1), participants were recruited and baseline data were collected on dietary diversity and socio-demographic factors and in phase 2 (T2) a final follow up was carried out to collect comprehensive information on pregnancy outcomes along with dietary diversity. </w:t>
      </w:r>
    </w:p>
    <w:p w14:paraId="23CC176C"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67AB53D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2.3</w:t>
      </w:r>
      <w:r>
        <w:rPr>
          <w:rFonts w:ascii="Arial" w:hAnsi="Arial" w:cs="Arial"/>
          <w:b/>
          <w:sz w:val="22"/>
          <w:szCs w:val="22"/>
        </w:rPr>
        <w:tab/>
      </w:r>
      <w:r w:rsidR="005026A0" w:rsidRPr="00CA0589">
        <w:rPr>
          <w:rFonts w:ascii="Arial" w:hAnsi="Arial" w:cs="Arial"/>
          <w:b/>
          <w:sz w:val="22"/>
          <w:szCs w:val="22"/>
        </w:rPr>
        <w:t>Sampling procedures</w:t>
      </w:r>
    </w:p>
    <w:p w14:paraId="32BB3AA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Both probability and non-probability sampling methods were employed to recruit pregnant business women at Tunduma Health Center for the study. Collaboration was established with trained research assistance and health care providers especially those working in antenatal clinics to help identify and refer pregnant women engaged in business activities. During routine antenatal visits, eligible participants were approached by trained research assistants who explained the purpose, benefits and ethical aspects of the study. For non-probability sampling, purposive sampling was used to gain targeted insights based on specific characteristics. Pregnant business women were selected from facilities known to have high concentration of such individuals to ensure the sample was representative of the target population. For probability sampling, stratified sampling was used. The population of pregnant business women was divided into subgroups (strata) based on trimesters to ensure the sample reflected the diversity of the population of pregnant business women.</w:t>
      </w:r>
    </w:p>
    <w:p w14:paraId="53C56484" w14:textId="77777777" w:rsidR="005026A0" w:rsidRPr="00CA0589" w:rsidRDefault="005026A0" w:rsidP="00CA0589">
      <w:pPr>
        <w:spacing w:line="276" w:lineRule="auto"/>
        <w:jc w:val="both"/>
        <w:rPr>
          <w:rFonts w:ascii="Arial" w:hAnsi="Arial" w:cs="Arial"/>
          <w:sz w:val="22"/>
          <w:szCs w:val="22"/>
        </w:rPr>
      </w:pPr>
    </w:p>
    <w:p w14:paraId="56AE0BF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2.4</w:t>
      </w:r>
      <w:r>
        <w:rPr>
          <w:rFonts w:ascii="Arial" w:hAnsi="Arial" w:cs="Arial"/>
          <w:b/>
          <w:sz w:val="22"/>
          <w:szCs w:val="22"/>
        </w:rPr>
        <w:tab/>
      </w:r>
      <w:r w:rsidR="005026A0" w:rsidRPr="00CA0589">
        <w:rPr>
          <w:rFonts w:ascii="Arial" w:hAnsi="Arial" w:cs="Arial"/>
          <w:b/>
          <w:sz w:val="22"/>
          <w:szCs w:val="22"/>
        </w:rPr>
        <w:t>Sample Size</w:t>
      </w:r>
    </w:p>
    <w:p w14:paraId="6E0E182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total number of pregnant business women who participated in the study was determined using the sample size formula developed by Fisher </w:t>
      </w:r>
      <w:r w:rsidRPr="00CA0589">
        <w:rPr>
          <w:rFonts w:ascii="Arial" w:hAnsi="Arial" w:cs="Arial"/>
          <w:i/>
          <w:sz w:val="22"/>
          <w:szCs w:val="22"/>
        </w:rPr>
        <w:t>et al</w:t>
      </w:r>
      <w:r w:rsidRPr="00CA0589">
        <w:rPr>
          <w:rFonts w:ascii="Arial" w:hAnsi="Arial" w:cs="Arial"/>
          <w:sz w:val="22"/>
          <w:szCs w:val="22"/>
        </w:rPr>
        <w:t xml:space="preserve">., (1991). </w:t>
      </w:r>
    </w:p>
    <w:p w14:paraId="2DC0D7E6" w14:textId="77777777" w:rsidR="005026A0" w:rsidRPr="00CA0589" w:rsidRDefault="005026A0" w:rsidP="00CA0589">
      <w:pPr>
        <w:spacing w:line="276" w:lineRule="auto"/>
        <w:jc w:val="both"/>
        <w:rPr>
          <w:rFonts w:ascii="Arial" w:hAnsi="Arial" w:cs="Arial"/>
          <w:sz w:val="22"/>
          <w:szCs w:val="22"/>
        </w:rPr>
      </w:pPr>
    </w:p>
    <w:p w14:paraId="5A275CA8" w14:textId="77777777" w:rsidR="00A52EE0" w:rsidRDefault="00A52EE0" w:rsidP="00A52EE0">
      <w:pPr>
        <w:spacing w:line="276" w:lineRule="auto"/>
        <w:jc w:val="center"/>
        <w:rPr>
          <w:rFonts w:ascii="Arial" w:eastAsia="SimSun" w:hAnsi="Arial" w:cs="Arial"/>
          <w:b/>
          <w:bCs/>
          <w:color w:val="000000"/>
          <w:kern w:val="24"/>
          <w:position w:val="13"/>
          <w:vertAlign w:val="superscript"/>
        </w:rPr>
      </w:pPr>
      <w:r w:rsidRPr="00275951">
        <w:rPr>
          <w:rFonts w:ascii="Arial" w:eastAsia="SimSun" w:hAnsi="Arial" w:cs="Arial"/>
          <w:b/>
          <w:bCs/>
          <w:color w:val="000000"/>
          <w:kern w:val="24"/>
        </w:rPr>
        <w:t>N=Z</w:t>
      </w:r>
      <w:r w:rsidRPr="00275951">
        <w:rPr>
          <w:rFonts w:ascii="Arial" w:eastAsia="SimSun" w:hAnsi="Arial" w:cs="Arial"/>
          <w:b/>
          <w:bCs/>
          <w:color w:val="000000"/>
          <w:kern w:val="24"/>
          <w:position w:val="13"/>
          <w:vertAlign w:val="superscript"/>
        </w:rPr>
        <w:t>2</w:t>
      </w:r>
      <w:r w:rsidRPr="00275951">
        <w:rPr>
          <w:rFonts w:ascii="Arial" w:eastAsia="SimSun" w:hAnsi="Arial" w:cs="Arial"/>
          <w:b/>
          <w:bCs/>
          <w:color w:val="000000"/>
          <w:kern w:val="24"/>
        </w:rPr>
        <w:t xml:space="preserve"> p q/ d</w:t>
      </w:r>
      <w:r w:rsidRPr="00275951">
        <w:rPr>
          <w:rFonts w:ascii="Arial" w:eastAsia="SimSun" w:hAnsi="Arial" w:cs="Arial"/>
          <w:b/>
          <w:bCs/>
          <w:color w:val="000000"/>
          <w:kern w:val="24"/>
          <w:position w:val="13"/>
          <w:vertAlign w:val="superscript"/>
        </w:rPr>
        <w:t>2</w:t>
      </w:r>
    </w:p>
    <w:p w14:paraId="331A8B8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Where </w:t>
      </w:r>
    </w:p>
    <w:p w14:paraId="1C675C23" w14:textId="77777777" w:rsidR="005026A0" w:rsidRPr="00CA0589" w:rsidRDefault="005026A0" w:rsidP="00CA0589">
      <w:pPr>
        <w:pStyle w:val="ListeParagraf"/>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N-It is the population sample</w:t>
      </w:r>
    </w:p>
    <w:p w14:paraId="444676FE" w14:textId="77777777" w:rsidR="005026A0" w:rsidRPr="00CA0589" w:rsidRDefault="005026A0" w:rsidP="00CA0589">
      <w:pPr>
        <w:pStyle w:val="ListeParagraf"/>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Z- It is the standard normal deviation which corresponds 95% confidence level (1.96)</w:t>
      </w:r>
    </w:p>
    <w:p w14:paraId="5E4FC4AA" w14:textId="77777777" w:rsidR="005026A0" w:rsidRPr="00CA0589" w:rsidRDefault="005026A0" w:rsidP="00CA0589">
      <w:pPr>
        <w:pStyle w:val="ListeParagraf"/>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P- It is the proportion of women in Songwe Region met the minimum dietary diversity which was 15.8%=0.158 (TDHS, 2022).</w:t>
      </w:r>
    </w:p>
    <w:p w14:paraId="35389828" w14:textId="77777777" w:rsidR="005026A0" w:rsidRPr="00CA0589" w:rsidRDefault="005026A0" w:rsidP="00CA0589">
      <w:pPr>
        <w:pStyle w:val="ListeParagraf"/>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q- (1-P)=0.842</w:t>
      </w:r>
    </w:p>
    <w:p w14:paraId="57320DAC" w14:textId="77777777" w:rsidR="005026A0" w:rsidRPr="00CA0589" w:rsidRDefault="005026A0" w:rsidP="00CA0589">
      <w:pPr>
        <w:pStyle w:val="ListeParagraf"/>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d=0.05 (error)</w:t>
      </w:r>
    </w:p>
    <w:p w14:paraId="364362D7"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N=1.96</w:t>
      </w:r>
      <w:r w:rsidRPr="00CA0589">
        <w:rPr>
          <w:rFonts w:ascii="Arial" w:hAnsi="Arial" w:cs="Arial"/>
          <w:sz w:val="22"/>
          <w:szCs w:val="22"/>
          <w:vertAlign w:val="superscript"/>
        </w:rPr>
        <w:t>2</w:t>
      </w:r>
      <w:r w:rsidRPr="00CA0589">
        <w:rPr>
          <w:rFonts w:ascii="Arial" w:hAnsi="Arial" w:cs="Arial"/>
          <w:sz w:val="22"/>
          <w:szCs w:val="22"/>
        </w:rPr>
        <w:t>x0.158x0.842/0.05</w:t>
      </w:r>
      <w:r w:rsidRPr="00CA0589">
        <w:rPr>
          <w:rFonts w:ascii="Arial" w:hAnsi="Arial" w:cs="Arial"/>
          <w:sz w:val="22"/>
          <w:szCs w:val="22"/>
          <w:vertAlign w:val="superscript"/>
        </w:rPr>
        <w:t>2</w:t>
      </w:r>
    </w:p>
    <w:p w14:paraId="5233A666" w14:textId="77777777" w:rsidR="005026A0" w:rsidRPr="00CA0589" w:rsidRDefault="005026A0" w:rsidP="00CA0589">
      <w:pPr>
        <w:spacing w:line="276" w:lineRule="auto"/>
        <w:jc w:val="both"/>
        <w:rPr>
          <w:rFonts w:ascii="Arial" w:hAnsi="Arial" w:cs="Arial"/>
          <w:sz w:val="22"/>
          <w:szCs w:val="22"/>
        </w:rPr>
      </w:pPr>
    </w:p>
    <w:p w14:paraId="22837E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=202</w:t>
      </w:r>
    </w:p>
    <w:p w14:paraId="298B9BF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In order to cater for non- response rate the sample size was increased by 10% (Fisher et al., 1991).</w:t>
      </w:r>
    </w:p>
    <w:p w14:paraId="6BEB785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N=202 + 202(10%)</w:t>
      </w:r>
    </w:p>
    <w:p w14:paraId="4373CBF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Therefore the sample size was 223.</w:t>
      </w:r>
    </w:p>
    <w:p w14:paraId="4C64850B" w14:textId="77777777" w:rsidR="005026A0" w:rsidRPr="00CA0589" w:rsidRDefault="005026A0" w:rsidP="00CA0589">
      <w:pPr>
        <w:spacing w:line="276" w:lineRule="auto"/>
        <w:jc w:val="both"/>
        <w:rPr>
          <w:rFonts w:ascii="Arial" w:hAnsi="Arial" w:cs="Arial"/>
          <w:b/>
          <w:sz w:val="22"/>
          <w:szCs w:val="22"/>
        </w:rPr>
      </w:pPr>
    </w:p>
    <w:p w14:paraId="4750C75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w:t>
      </w:r>
      <w:r>
        <w:rPr>
          <w:rFonts w:ascii="Arial" w:hAnsi="Arial" w:cs="Arial"/>
          <w:b/>
          <w:sz w:val="22"/>
          <w:szCs w:val="22"/>
        </w:rPr>
        <w:tab/>
      </w:r>
      <w:r w:rsidR="005026A0" w:rsidRPr="00CA0589">
        <w:rPr>
          <w:rFonts w:ascii="Arial" w:hAnsi="Arial" w:cs="Arial"/>
          <w:b/>
          <w:sz w:val="22"/>
          <w:szCs w:val="22"/>
        </w:rPr>
        <w:t>Data collection</w:t>
      </w:r>
    </w:p>
    <w:p w14:paraId="00FB63D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2.5.1</w:t>
      </w:r>
      <w:r>
        <w:rPr>
          <w:rFonts w:ascii="Arial" w:hAnsi="Arial" w:cs="Arial"/>
          <w:b/>
          <w:sz w:val="22"/>
          <w:szCs w:val="22"/>
        </w:rPr>
        <w:tab/>
      </w:r>
      <w:r w:rsidR="005026A0" w:rsidRPr="00CA0589">
        <w:rPr>
          <w:rFonts w:ascii="Arial" w:hAnsi="Arial" w:cs="Arial"/>
          <w:b/>
          <w:sz w:val="22"/>
          <w:szCs w:val="22"/>
        </w:rPr>
        <w:t>Construction and administration of a Questionnaire</w:t>
      </w:r>
    </w:p>
    <w:p w14:paraId="4731FAC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was employed a three section for constructed questionnaire together information. Section A focused establishing rapport, introducing the study’s purpose and collecting basic demographic data. Section B utilized a food frequency questionnaire to assess dietary diversity, while section C aimed together data on pregnancy outcomes specifically birth weight, length and head circumference. To ensure its effectiveness, the questionnaire was pre-test with 20 business women in Mbeya and necessary adjustments were incorporated. Five enumerators received comprehensive training on question delivery and response recording to ensure consistent data collection. Finally the questionnaires were administered through face to face interviews at Tunduma health center (Antenatal clinic visiting) during morning hours.   </w:t>
      </w:r>
    </w:p>
    <w:p w14:paraId="636EB607" w14:textId="77777777" w:rsidR="005026A0" w:rsidRPr="00CA0589" w:rsidRDefault="005026A0" w:rsidP="00CA0589">
      <w:pPr>
        <w:spacing w:line="276" w:lineRule="auto"/>
        <w:jc w:val="both"/>
        <w:rPr>
          <w:rFonts w:ascii="Arial" w:hAnsi="Arial" w:cs="Arial"/>
          <w:sz w:val="22"/>
          <w:szCs w:val="22"/>
        </w:rPr>
      </w:pPr>
    </w:p>
    <w:p w14:paraId="294A1B0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1AFB0E38"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lastRenderedPageBreak/>
        <w:t>2.5.2</w:t>
      </w:r>
      <w:r>
        <w:rPr>
          <w:rFonts w:ascii="Arial" w:hAnsi="Arial" w:cs="Arial"/>
          <w:b/>
          <w:sz w:val="22"/>
          <w:szCs w:val="22"/>
        </w:rPr>
        <w:tab/>
      </w:r>
      <w:r w:rsidR="005026A0" w:rsidRPr="00CA0589">
        <w:rPr>
          <w:rFonts w:ascii="Arial" w:hAnsi="Arial" w:cs="Arial"/>
          <w:b/>
          <w:sz w:val="22"/>
          <w:szCs w:val="22"/>
        </w:rPr>
        <w:t>Socio-Demographic factors</w:t>
      </w:r>
    </w:p>
    <w:p w14:paraId="2C5D42CD"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Information on socio-demographic factors of the study participants was collected using pretested questionnaire administered by trained research assistants. The collected data included age, education, income, marital status, parity, family size and type of business. All data were collected during the baseline.</w:t>
      </w:r>
    </w:p>
    <w:p w14:paraId="10D87EC1" w14:textId="77777777" w:rsidR="00CA0589" w:rsidRDefault="00CA0589" w:rsidP="00CA0589">
      <w:pPr>
        <w:spacing w:line="271" w:lineRule="auto"/>
        <w:jc w:val="both"/>
        <w:rPr>
          <w:rFonts w:ascii="Arial" w:hAnsi="Arial" w:cs="Arial"/>
          <w:b/>
          <w:sz w:val="22"/>
          <w:szCs w:val="22"/>
        </w:rPr>
      </w:pPr>
    </w:p>
    <w:p w14:paraId="5C836224"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2.5.3</w:t>
      </w:r>
      <w:r>
        <w:rPr>
          <w:rFonts w:ascii="Arial" w:hAnsi="Arial" w:cs="Arial"/>
          <w:b/>
          <w:sz w:val="22"/>
          <w:szCs w:val="22"/>
        </w:rPr>
        <w:tab/>
      </w:r>
      <w:r w:rsidR="005026A0" w:rsidRPr="00CA0589">
        <w:rPr>
          <w:rFonts w:ascii="Arial" w:hAnsi="Arial" w:cs="Arial"/>
          <w:b/>
          <w:sz w:val="22"/>
          <w:szCs w:val="22"/>
        </w:rPr>
        <w:t>Dietary Consumption</w:t>
      </w:r>
    </w:p>
    <w:p w14:paraId="3758E97A"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The study used a 7-day Food Frequency Questionnaire to assess the dietary habits of pregnant business women in Tunduma, focusing on the types of food they ate, meal frequency and how they accessed their meals. Participants were given a list of common foods and asked to indicate how frequently they consumed them (frequently, almost, daily, occasionally and never). The FFQ also explored how they got their meals in order to understand the challenges they faced. Responses were recorded as 1.Never consumed, 2. Occasionally consumed (1-2days) 3. Frequently consumed (3-4 days) 5. Almost daily consumed (5-6 days) 6. Daily consumed.</w:t>
      </w:r>
    </w:p>
    <w:p w14:paraId="6901C476" w14:textId="77777777" w:rsidR="005026A0" w:rsidRPr="00CA0589" w:rsidRDefault="005026A0" w:rsidP="00CA0589">
      <w:pPr>
        <w:spacing w:line="271" w:lineRule="auto"/>
        <w:jc w:val="both"/>
        <w:rPr>
          <w:rFonts w:ascii="Arial" w:hAnsi="Arial" w:cs="Arial"/>
          <w:sz w:val="22"/>
          <w:szCs w:val="22"/>
        </w:rPr>
      </w:pPr>
    </w:p>
    <w:p w14:paraId="03DAC63A" w14:textId="77777777" w:rsidR="005026A0" w:rsidRPr="00CA0589" w:rsidRDefault="00CA0589" w:rsidP="00CA0589">
      <w:pPr>
        <w:spacing w:line="271" w:lineRule="auto"/>
        <w:jc w:val="both"/>
        <w:rPr>
          <w:rFonts w:ascii="Arial" w:hAnsi="Arial" w:cs="Arial"/>
          <w:sz w:val="22"/>
          <w:szCs w:val="22"/>
        </w:rPr>
      </w:pPr>
      <w:r>
        <w:rPr>
          <w:rFonts w:ascii="Arial" w:hAnsi="Arial" w:cs="Arial"/>
          <w:b/>
          <w:sz w:val="22"/>
          <w:szCs w:val="22"/>
        </w:rPr>
        <w:t>2.5.4</w:t>
      </w:r>
      <w:r>
        <w:rPr>
          <w:rFonts w:ascii="Arial" w:hAnsi="Arial" w:cs="Arial"/>
          <w:b/>
          <w:sz w:val="22"/>
          <w:szCs w:val="22"/>
        </w:rPr>
        <w:tab/>
      </w:r>
      <w:r w:rsidR="005026A0" w:rsidRPr="00CA0589">
        <w:rPr>
          <w:rFonts w:ascii="Arial" w:hAnsi="Arial" w:cs="Arial"/>
          <w:b/>
          <w:sz w:val="22"/>
          <w:szCs w:val="22"/>
        </w:rPr>
        <w:t>Dietary</w:t>
      </w:r>
      <w:r w:rsidR="005026A0" w:rsidRPr="00CA0589">
        <w:rPr>
          <w:rFonts w:ascii="Arial" w:hAnsi="Arial" w:cs="Arial"/>
          <w:sz w:val="22"/>
          <w:szCs w:val="22"/>
        </w:rPr>
        <w:t xml:space="preserve"> </w:t>
      </w:r>
      <w:r w:rsidR="005026A0" w:rsidRPr="00CA0589">
        <w:rPr>
          <w:rFonts w:ascii="Arial" w:hAnsi="Arial" w:cs="Arial"/>
          <w:b/>
          <w:sz w:val="22"/>
          <w:szCs w:val="22"/>
        </w:rPr>
        <w:t>Diversity</w:t>
      </w:r>
    </w:p>
    <w:p w14:paraId="7AF34D00"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Dietary diversity were computed based on guidance provided by FAO for the minimum dietary diversity for women (MDD-W) </w:t>
      </w:r>
      <w:r w:rsidRPr="009779D3">
        <w:rPr>
          <w:rFonts w:ascii="Arial" w:hAnsi="Arial" w:cs="Arial"/>
          <w:sz w:val="22"/>
          <w:szCs w:val="22"/>
          <w:highlight w:val="yellow"/>
        </w:rPr>
        <w:t>(FAO</w:t>
      </w:r>
      <w:commentRangeStart w:id="3"/>
      <w:r w:rsidRPr="009779D3">
        <w:rPr>
          <w:rFonts w:ascii="Arial" w:hAnsi="Arial" w:cs="Arial"/>
          <w:sz w:val="22"/>
          <w:szCs w:val="22"/>
          <w:highlight w:val="yellow"/>
        </w:rPr>
        <w:t>, 2021).</w:t>
      </w:r>
      <w:r w:rsidRPr="00CA0589">
        <w:rPr>
          <w:rFonts w:ascii="Arial" w:hAnsi="Arial" w:cs="Arial"/>
          <w:sz w:val="22"/>
          <w:szCs w:val="22"/>
        </w:rPr>
        <w:t xml:space="preserve"> </w:t>
      </w:r>
      <w:commentRangeEnd w:id="3"/>
      <w:r w:rsidR="009779D3">
        <w:rPr>
          <w:rStyle w:val="AklamaBavurusu"/>
        </w:rPr>
        <w:commentReference w:id="3"/>
      </w:r>
      <w:r w:rsidRPr="00CA0589">
        <w:rPr>
          <w:rFonts w:ascii="Arial" w:hAnsi="Arial" w:cs="Arial"/>
          <w:sz w:val="22"/>
          <w:szCs w:val="22"/>
        </w:rPr>
        <w:t xml:space="preserve">The MDD-W was used to assess the dietary diversity of the respondents since it has been shown to indicate adequate nutrients intake and can be used as a proximal indicator for measuring nutrients adequacy among women. Dietary diversity among pregnant business women in Tunduma was assessed using a 7-day Food Frequency Questionnaire (FFQ), designed to capture the usual consumption patterns of the study participants. This questionnaire was structured around the 10 food groups commonly recommended for assessing dietary diversity, aligning with the Minimum Dietary Diversity for Women (MDD-W) guidelines. As proposed by FAO, 10 food groups were computed such as starch staples (grains, white root and tubers and plantains), legumes (beans, peas and lentils), nuts and seeds (peanuts, sesame) dairy (milk, cheese and yogurt) Meat, poultry and fish (beef, chicken, fish), eggs, dark green leafy vegetables (flesh pumpkin leaves, bean leaves, spinach) Other vitamin A-rich fruits and vegetables (carrots, pumpkin leaves, bean leaves, spinach), Other vitamin A-rich fruits and vegetables (carrots, pumpkin, mangoes), Other vegetables (tomatoes, onion, green beans) and other fruits (banana, apple, avocado) (FAO, 2021). During the assessment period each food group consumed contributes one point in the total score with a maximum possible score of ten points. The criteria for meeting Minimum Dietary Diversity (MDD-W) was the consumption of food from &gt; 5 of the 10 food groups. Dietary scores were classified into adequately (high) and inadequately (low) diversity based on MDD-W.     </w:t>
      </w:r>
    </w:p>
    <w:p w14:paraId="62DDE019" w14:textId="77777777" w:rsidR="005026A0" w:rsidRPr="00CA0589" w:rsidRDefault="005026A0" w:rsidP="00CA0589">
      <w:pPr>
        <w:spacing w:line="271" w:lineRule="auto"/>
        <w:jc w:val="both"/>
        <w:rPr>
          <w:rFonts w:ascii="Arial" w:hAnsi="Arial" w:cs="Arial"/>
          <w:b/>
          <w:sz w:val="22"/>
          <w:szCs w:val="22"/>
        </w:rPr>
      </w:pPr>
    </w:p>
    <w:p w14:paraId="74EB1CE2"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2.5.5</w:t>
      </w:r>
      <w:r>
        <w:rPr>
          <w:rFonts w:ascii="Arial" w:hAnsi="Arial" w:cs="Arial"/>
          <w:b/>
          <w:sz w:val="22"/>
          <w:szCs w:val="22"/>
        </w:rPr>
        <w:tab/>
      </w:r>
      <w:r w:rsidR="005026A0" w:rsidRPr="00CA0589">
        <w:rPr>
          <w:rFonts w:ascii="Arial" w:hAnsi="Arial" w:cs="Arial"/>
          <w:b/>
          <w:sz w:val="22"/>
          <w:szCs w:val="22"/>
        </w:rPr>
        <w:t>Anthropometric measurement</w:t>
      </w:r>
    </w:p>
    <w:p w14:paraId="7AC00954"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Birth weight, birth length and head circumference were measured at birth by trained study nurse using calibrated weight scale, length board and tape measure respectively . Birth weight was measured in grams using an infant weighing scale, recorded to the nearest 0.1 kg and categorized as: less than 2.5kg (low birth weight), 2.5-4.0kg (normal) and over 4.0kg (overweight). Birth length was measured in centimeters using a length board, recorded to the nearest 0.1 cm and categorized as less than 45cm (low birth length ), 45-55 cm (normal) and over 55cm (over length). Head circumference was measured using a tape circumference</w:t>
      </w:r>
      <w:r w:rsidRPr="007E0EC3">
        <w:rPr>
          <w:rFonts w:ascii="Arial" w:hAnsi="Arial" w:cs="Arial"/>
          <w:sz w:val="22"/>
          <w:szCs w:val="22"/>
          <w:highlight w:val="yellow"/>
        </w:rPr>
        <w:t>)</w:t>
      </w:r>
      <w:r w:rsidRPr="00CA0589">
        <w:rPr>
          <w:rFonts w:ascii="Arial" w:hAnsi="Arial" w:cs="Arial"/>
          <w:sz w:val="22"/>
          <w:szCs w:val="22"/>
        </w:rPr>
        <w:t xml:space="preserve">, </w:t>
      </w:r>
      <w:commentRangeStart w:id="4"/>
      <w:r w:rsidRPr="007E0EC3">
        <w:rPr>
          <w:rFonts w:ascii="Arial" w:hAnsi="Arial" w:cs="Arial"/>
          <w:sz w:val="22"/>
          <w:szCs w:val="22"/>
          <w:highlight w:val="yellow"/>
        </w:rPr>
        <w:t>32</w:t>
      </w:r>
      <w:commentRangeEnd w:id="4"/>
      <w:r w:rsidR="007E0EC3">
        <w:rPr>
          <w:rStyle w:val="AklamaBavurusu"/>
        </w:rPr>
        <w:commentReference w:id="4"/>
      </w:r>
      <w:r w:rsidRPr="007E0EC3">
        <w:rPr>
          <w:rFonts w:ascii="Arial" w:hAnsi="Arial" w:cs="Arial"/>
          <w:sz w:val="22"/>
          <w:szCs w:val="22"/>
          <w:highlight w:val="yellow"/>
        </w:rPr>
        <w:t>-37cm (normal)</w:t>
      </w:r>
      <w:r w:rsidRPr="00CA0589">
        <w:rPr>
          <w:rFonts w:ascii="Arial" w:hAnsi="Arial" w:cs="Arial"/>
          <w:sz w:val="22"/>
          <w:szCs w:val="22"/>
        </w:rPr>
        <w:t xml:space="preserve"> and over 37 (Over). These measurements were used to assess outcome variables to determine the influence of socio-demographic factors on dietary diversity serving as critical indicators of newborn health and maternal nutritional status during pregnancy. (WHO, 2006) </w:t>
      </w:r>
    </w:p>
    <w:p w14:paraId="3432C5D7"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2.6</w:t>
      </w:r>
      <w:r>
        <w:rPr>
          <w:rFonts w:ascii="Arial" w:hAnsi="Arial" w:cs="Arial"/>
          <w:b/>
          <w:sz w:val="22"/>
          <w:szCs w:val="22"/>
        </w:rPr>
        <w:tab/>
      </w:r>
      <w:r w:rsidR="005026A0" w:rsidRPr="00CA0589">
        <w:rPr>
          <w:rFonts w:ascii="Arial" w:hAnsi="Arial" w:cs="Arial"/>
          <w:b/>
          <w:sz w:val="22"/>
          <w:szCs w:val="22"/>
        </w:rPr>
        <w:t>Data Analysis</w:t>
      </w:r>
    </w:p>
    <w:p w14:paraId="1ADC995B"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2.6.1</w:t>
      </w:r>
      <w:r>
        <w:rPr>
          <w:rFonts w:ascii="Arial" w:hAnsi="Arial" w:cs="Arial"/>
          <w:b/>
          <w:sz w:val="22"/>
          <w:szCs w:val="22"/>
        </w:rPr>
        <w:tab/>
      </w:r>
      <w:r w:rsidR="005026A0" w:rsidRPr="00CA0589">
        <w:rPr>
          <w:rFonts w:ascii="Arial" w:hAnsi="Arial" w:cs="Arial"/>
          <w:b/>
          <w:sz w:val="22"/>
          <w:szCs w:val="22"/>
        </w:rPr>
        <w:t>Compilation and Coding</w:t>
      </w:r>
    </w:p>
    <w:p w14:paraId="1BF400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Food items were categorized into food groups (fruits, vegetables, staple starch) and coded allowing for Dietary Diversity Scores (DDS). One scores was given to each respondent that consumed a specific group and zero score to a respondent who did not consume a specific group. Sums of scores were calculated for each respondent. Pregnancy outcomes were categorized as birth weight, birth length and head circumference into low, normal and over. </w:t>
      </w:r>
    </w:p>
    <w:p w14:paraId="7AB634E0" w14:textId="77777777" w:rsidR="00CA0589" w:rsidRDefault="00CA0589" w:rsidP="00CA0589">
      <w:pPr>
        <w:spacing w:line="276" w:lineRule="auto"/>
        <w:jc w:val="both"/>
        <w:rPr>
          <w:rFonts w:ascii="Arial" w:hAnsi="Arial" w:cs="Arial"/>
          <w:b/>
          <w:sz w:val="22"/>
          <w:szCs w:val="22"/>
        </w:rPr>
      </w:pPr>
    </w:p>
    <w:p w14:paraId="3B17606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2.6.2</w:t>
      </w:r>
      <w:r>
        <w:rPr>
          <w:rFonts w:ascii="Arial" w:hAnsi="Arial" w:cs="Arial"/>
          <w:b/>
          <w:sz w:val="22"/>
          <w:szCs w:val="22"/>
        </w:rPr>
        <w:tab/>
      </w:r>
      <w:r w:rsidR="005026A0" w:rsidRPr="00CA0589">
        <w:rPr>
          <w:rFonts w:ascii="Arial" w:hAnsi="Arial" w:cs="Arial"/>
          <w:b/>
          <w:sz w:val="22"/>
          <w:szCs w:val="22"/>
        </w:rPr>
        <w:t>Statistical Analysis</w:t>
      </w:r>
    </w:p>
    <w:p w14:paraId="0AD9050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Data analysis was conducted by using IBM SPSS Version 27.0 where descriptive and inferential statistics were used. Descriptive statistics include frequency, percent, mean, standard deviation and minimum and maximum which show in socio-demographic and reproductive characteristics, dietary diversity, changes in frequency of food group consumption, Dietary Diversity Score at baseline and endline, distribution of Dietary Diversity categorical and challenges. Dietary Diversity Score (DDS) were computed and categorized as either adequate or inadequate based on standardized thresholds. Inferential statistics include Chi-square test used to show changes in frequency of food group consumption among pregnant business women at baseline and endline. Then Related-Samples Wilcoxon signed Rank Test summary used to show comparing baseline and endline. Dietary Diversity Score (DDS) was analyzed using multiple linear regression, with results presented in the form of an ANOVA table and a coefficient table, showing the model used to predict DDS.</w:t>
      </w:r>
    </w:p>
    <w:p w14:paraId="42A31305" w14:textId="77777777" w:rsidR="005026A0" w:rsidRPr="00CA0589" w:rsidRDefault="005026A0" w:rsidP="00CA0589">
      <w:pPr>
        <w:spacing w:line="276" w:lineRule="auto"/>
        <w:jc w:val="both"/>
        <w:rPr>
          <w:rFonts w:ascii="Arial" w:hAnsi="Arial" w:cs="Arial"/>
          <w:sz w:val="22"/>
          <w:szCs w:val="22"/>
        </w:rPr>
      </w:pPr>
    </w:p>
    <w:p w14:paraId="051D7E1D"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2.7</w:t>
      </w:r>
      <w:r>
        <w:rPr>
          <w:rFonts w:ascii="Arial" w:hAnsi="Arial" w:cs="Arial"/>
          <w:b/>
          <w:sz w:val="22"/>
          <w:szCs w:val="22"/>
        </w:rPr>
        <w:tab/>
      </w:r>
      <w:r w:rsidR="005026A0" w:rsidRPr="00CA0589">
        <w:rPr>
          <w:rFonts w:ascii="Arial" w:hAnsi="Arial" w:cs="Arial"/>
          <w:b/>
          <w:sz w:val="22"/>
          <w:szCs w:val="22"/>
        </w:rPr>
        <w:t>Ethical Consideration</w:t>
      </w:r>
    </w:p>
    <w:p w14:paraId="577BC319"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hAnsi="Arial" w:cs="Arial"/>
          <w:sz w:val="22"/>
          <w:szCs w:val="22"/>
        </w:rPr>
        <w:t>Ethical approval was obtained from the National Institute for Medical Research (NIMR/HQ/R.8a/</w:t>
      </w:r>
      <w:proofErr w:type="spellStart"/>
      <w:r w:rsidRPr="00CA0589">
        <w:rPr>
          <w:rFonts w:ascii="Arial" w:hAnsi="Arial" w:cs="Arial"/>
          <w:sz w:val="22"/>
          <w:szCs w:val="22"/>
        </w:rPr>
        <w:t>Vol.IX</w:t>
      </w:r>
      <w:proofErr w:type="spellEnd"/>
      <w:r w:rsidRPr="00CA0589">
        <w:rPr>
          <w:rFonts w:ascii="Arial" w:hAnsi="Arial" w:cs="Arial"/>
          <w:sz w:val="22"/>
          <w:szCs w:val="22"/>
        </w:rPr>
        <w:t xml:space="preserve">/5013) while permission to undertake the study was obtained from Sokoine University of Agriculture </w:t>
      </w:r>
      <w:r w:rsidRPr="00CA0589">
        <w:rPr>
          <w:rFonts w:ascii="Arial" w:hAnsi="Arial" w:cs="Arial"/>
          <w:color w:val="000000" w:themeColor="text1"/>
          <w:sz w:val="22"/>
          <w:szCs w:val="22"/>
        </w:rPr>
        <w:t>(SUA/ADM/R.I8I1346)</w:t>
      </w:r>
      <w:r w:rsidRPr="00CA0589">
        <w:rPr>
          <w:rFonts w:ascii="Arial" w:eastAsia="Calibri" w:hAnsi="Arial" w:cs="Arial"/>
          <w:color w:val="000000" w:themeColor="text1"/>
          <w:sz w:val="22"/>
          <w:szCs w:val="22"/>
        </w:rPr>
        <w:t>. Written informed consent was obtained for all subjects. Permission was also obtained from relevant administrative offices. Data confidentiality and privacy were maintained throughout the research process.</w:t>
      </w:r>
    </w:p>
    <w:p w14:paraId="41F8887F"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769957FC" w14:textId="77777777" w:rsidR="005026A0" w:rsidRPr="00CA0589" w:rsidRDefault="005026A0" w:rsidP="00CA0589">
      <w:pPr>
        <w:spacing w:line="276" w:lineRule="auto"/>
        <w:jc w:val="both"/>
        <w:rPr>
          <w:rFonts w:ascii="Arial" w:hAnsi="Arial" w:cs="Arial"/>
          <w:b/>
          <w:sz w:val="22"/>
          <w:szCs w:val="22"/>
        </w:rPr>
      </w:pPr>
      <w:r w:rsidRPr="00CA0589">
        <w:rPr>
          <w:rFonts w:ascii="Arial" w:eastAsia="Calibri" w:hAnsi="Arial" w:cs="Arial"/>
          <w:b/>
          <w:color w:val="000000" w:themeColor="text1"/>
          <w:sz w:val="22"/>
          <w:szCs w:val="22"/>
        </w:rPr>
        <w:t>3.0</w:t>
      </w:r>
      <w:r w:rsidR="00CA0589">
        <w:rPr>
          <w:rFonts w:ascii="Arial" w:eastAsia="Calibri" w:hAnsi="Arial" w:cs="Arial"/>
          <w:b/>
          <w:color w:val="000000" w:themeColor="text1"/>
          <w:sz w:val="22"/>
          <w:szCs w:val="22"/>
        </w:rPr>
        <w:tab/>
      </w:r>
      <w:r w:rsidRPr="00CA0589">
        <w:rPr>
          <w:rFonts w:ascii="Arial" w:eastAsia="Calibri" w:hAnsi="Arial" w:cs="Arial"/>
          <w:b/>
          <w:color w:val="000000" w:themeColor="text1"/>
          <w:sz w:val="22"/>
          <w:szCs w:val="22"/>
        </w:rPr>
        <w:t>RESULTS</w:t>
      </w:r>
    </w:p>
    <w:p w14:paraId="73D1554E"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3.1</w:t>
      </w:r>
      <w:r w:rsidR="00CA0589">
        <w:rPr>
          <w:rFonts w:ascii="Arial" w:hAnsi="Arial" w:cs="Arial"/>
          <w:b/>
          <w:sz w:val="22"/>
          <w:szCs w:val="22"/>
        </w:rPr>
        <w:tab/>
      </w:r>
      <w:r w:rsidRPr="00CA0589">
        <w:rPr>
          <w:rFonts w:ascii="Arial" w:hAnsi="Arial" w:cs="Arial"/>
          <w:b/>
          <w:sz w:val="22"/>
          <w:szCs w:val="22"/>
        </w:rPr>
        <w:t>Socio-Demographic characteristics of the respondents</w:t>
      </w:r>
    </w:p>
    <w:p w14:paraId="40C28DCB"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total of 223 pregnant business women were recruited for the study and completed all two rounds. The present studied, the majority 49.3% (n=110) were aged between 25-34 years indicating most respondents were young adults. Most respondents had attained Secondary education 50.7% (n=113), while a small proportion 1.3 %( n=3) had no formal education. The present study had 1-2 previous pregnancies 66.8% (n=149). A significant portion were married 86.5 % (n=193) and worked primarily as shopkeepers 75.3% (n=193). In terms of income 30.9% (n=69) earned less than 500,000 TZS monthly, while only 3.6% (n=8) earned more than 5,000,000 TZS. Regarding family size 60.5% (n=135) had fewer than four children.  </w:t>
      </w:r>
    </w:p>
    <w:p w14:paraId="02C6735A" w14:textId="77777777" w:rsidR="005026A0" w:rsidRPr="00CA0589" w:rsidRDefault="005026A0" w:rsidP="00CA0589">
      <w:pPr>
        <w:spacing w:line="276" w:lineRule="auto"/>
        <w:jc w:val="both"/>
        <w:rPr>
          <w:rFonts w:ascii="Arial" w:hAnsi="Arial" w:cs="Arial"/>
          <w:sz w:val="22"/>
          <w:szCs w:val="22"/>
        </w:rPr>
      </w:pPr>
    </w:p>
    <w:p w14:paraId="1243E59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51CAA30D"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Table1: Socio-demographic and reproductive Characteristics of the respondents</w:t>
      </w:r>
    </w:p>
    <w:tbl>
      <w:tblPr>
        <w:tblW w:w="5000" w:type="pct"/>
        <w:tblLook w:val="04A0" w:firstRow="1" w:lastRow="0" w:firstColumn="1" w:lastColumn="0" w:noHBand="0" w:noVBand="1"/>
      </w:tblPr>
      <w:tblGrid>
        <w:gridCol w:w="5505"/>
        <w:gridCol w:w="1869"/>
        <w:gridCol w:w="1869"/>
      </w:tblGrid>
      <w:tr w:rsidR="005026A0" w:rsidRPr="00CA0589" w14:paraId="5A58DBF9" w14:textId="77777777" w:rsidTr="007C4E67">
        <w:trPr>
          <w:trHeight w:val="296"/>
        </w:trPr>
        <w:tc>
          <w:tcPr>
            <w:tcW w:w="2978" w:type="pct"/>
            <w:tcBorders>
              <w:top w:val="single" w:sz="4" w:space="0" w:color="auto"/>
              <w:left w:val="nil"/>
              <w:bottom w:val="single" w:sz="4" w:space="0" w:color="auto"/>
              <w:right w:val="nil"/>
            </w:tcBorders>
            <w:noWrap/>
            <w:vAlign w:val="bottom"/>
          </w:tcPr>
          <w:p w14:paraId="65DDFD1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Variable</w:t>
            </w:r>
          </w:p>
        </w:tc>
        <w:tc>
          <w:tcPr>
            <w:tcW w:w="1011" w:type="pct"/>
            <w:tcBorders>
              <w:top w:val="single" w:sz="4" w:space="0" w:color="auto"/>
              <w:left w:val="nil"/>
              <w:bottom w:val="single" w:sz="4" w:space="0" w:color="auto"/>
              <w:right w:val="nil"/>
            </w:tcBorders>
            <w:noWrap/>
            <w:vAlign w:val="bottom"/>
          </w:tcPr>
          <w:p w14:paraId="104448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Frequency</w:t>
            </w:r>
          </w:p>
        </w:tc>
        <w:tc>
          <w:tcPr>
            <w:tcW w:w="1011" w:type="pct"/>
            <w:tcBorders>
              <w:top w:val="single" w:sz="4" w:space="0" w:color="auto"/>
              <w:left w:val="nil"/>
              <w:bottom w:val="single" w:sz="4" w:space="0" w:color="auto"/>
              <w:right w:val="nil"/>
            </w:tcBorders>
            <w:noWrap/>
            <w:vAlign w:val="bottom"/>
          </w:tcPr>
          <w:p w14:paraId="268F165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Percent %</w:t>
            </w:r>
          </w:p>
        </w:tc>
      </w:tr>
      <w:tr w:rsidR="005026A0" w:rsidRPr="00CA0589" w14:paraId="6008875D" w14:textId="77777777" w:rsidTr="007C4E67">
        <w:trPr>
          <w:trHeight w:val="296"/>
        </w:trPr>
        <w:tc>
          <w:tcPr>
            <w:tcW w:w="5000" w:type="pct"/>
            <w:gridSpan w:val="3"/>
            <w:tcBorders>
              <w:top w:val="nil"/>
              <w:left w:val="nil"/>
              <w:bottom w:val="nil"/>
              <w:right w:val="nil"/>
            </w:tcBorders>
            <w:noWrap/>
            <w:vAlign w:val="bottom"/>
          </w:tcPr>
          <w:p w14:paraId="1DFBCD8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Age</w:t>
            </w:r>
          </w:p>
        </w:tc>
      </w:tr>
      <w:tr w:rsidR="005026A0" w:rsidRPr="00CA0589" w14:paraId="14FCE11B" w14:textId="77777777" w:rsidTr="007C4E67">
        <w:trPr>
          <w:trHeight w:val="296"/>
        </w:trPr>
        <w:tc>
          <w:tcPr>
            <w:tcW w:w="2978" w:type="pct"/>
            <w:tcBorders>
              <w:top w:val="nil"/>
              <w:left w:val="nil"/>
              <w:bottom w:val="nil"/>
              <w:right w:val="nil"/>
            </w:tcBorders>
            <w:noWrap/>
            <w:vAlign w:val="bottom"/>
          </w:tcPr>
          <w:p w14:paraId="423DD40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 – 24</w:t>
            </w:r>
          </w:p>
        </w:tc>
        <w:tc>
          <w:tcPr>
            <w:tcW w:w="1011" w:type="pct"/>
            <w:tcBorders>
              <w:top w:val="nil"/>
              <w:left w:val="nil"/>
              <w:bottom w:val="nil"/>
              <w:right w:val="nil"/>
            </w:tcBorders>
            <w:noWrap/>
            <w:vAlign w:val="bottom"/>
          </w:tcPr>
          <w:p w14:paraId="58FBD0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1011" w:type="pct"/>
            <w:tcBorders>
              <w:top w:val="nil"/>
              <w:left w:val="nil"/>
              <w:bottom w:val="nil"/>
              <w:right w:val="nil"/>
            </w:tcBorders>
            <w:noWrap/>
            <w:vAlign w:val="bottom"/>
          </w:tcPr>
          <w:p w14:paraId="4F874F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25.60</w:t>
            </w:r>
          </w:p>
        </w:tc>
      </w:tr>
      <w:tr w:rsidR="005026A0" w:rsidRPr="00CA0589" w14:paraId="75229738" w14:textId="77777777" w:rsidTr="007C4E67">
        <w:trPr>
          <w:trHeight w:val="296"/>
        </w:trPr>
        <w:tc>
          <w:tcPr>
            <w:tcW w:w="2978" w:type="pct"/>
            <w:tcBorders>
              <w:top w:val="nil"/>
              <w:left w:val="nil"/>
              <w:bottom w:val="nil"/>
              <w:right w:val="nil"/>
            </w:tcBorders>
            <w:noWrap/>
            <w:vAlign w:val="bottom"/>
          </w:tcPr>
          <w:p w14:paraId="44548A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 – 34</w:t>
            </w:r>
          </w:p>
        </w:tc>
        <w:tc>
          <w:tcPr>
            <w:tcW w:w="1011" w:type="pct"/>
            <w:tcBorders>
              <w:top w:val="nil"/>
              <w:left w:val="nil"/>
              <w:bottom w:val="nil"/>
              <w:right w:val="nil"/>
            </w:tcBorders>
            <w:noWrap/>
            <w:vAlign w:val="bottom"/>
          </w:tcPr>
          <w:p w14:paraId="7A4D35E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110</w:t>
            </w:r>
          </w:p>
        </w:tc>
        <w:tc>
          <w:tcPr>
            <w:tcW w:w="1011" w:type="pct"/>
            <w:tcBorders>
              <w:top w:val="nil"/>
              <w:left w:val="nil"/>
              <w:bottom w:val="nil"/>
              <w:right w:val="nil"/>
            </w:tcBorders>
            <w:noWrap/>
            <w:vAlign w:val="bottom"/>
          </w:tcPr>
          <w:p w14:paraId="7F18CAA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49.30</w:t>
            </w:r>
          </w:p>
        </w:tc>
      </w:tr>
      <w:tr w:rsidR="005026A0" w:rsidRPr="00CA0589" w14:paraId="746F7566" w14:textId="77777777" w:rsidTr="007C4E67">
        <w:trPr>
          <w:trHeight w:val="296"/>
        </w:trPr>
        <w:tc>
          <w:tcPr>
            <w:tcW w:w="2978" w:type="pct"/>
            <w:tcBorders>
              <w:top w:val="nil"/>
              <w:left w:val="nil"/>
              <w:bottom w:val="nil"/>
              <w:right w:val="nil"/>
            </w:tcBorders>
            <w:noWrap/>
            <w:vAlign w:val="bottom"/>
          </w:tcPr>
          <w:p w14:paraId="4B102E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35</w:t>
            </w:r>
          </w:p>
        </w:tc>
        <w:tc>
          <w:tcPr>
            <w:tcW w:w="1011" w:type="pct"/>
            <w:tcBorders>
              <w:top w:val="nil"/>
              <w:left w:val="nil"/>
              <w:bottom w:val="nil"/>
              <w:right w:val="nil"/>
            </w:tcBorders>
            <w:noWrap/>
            <w:vAlign w:val="bottom"/>
          </w:tcPr>
          <w:p w14:paraId="46D90C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1011" w:type="pct"/>
            <w:tcBorders>
              <w:top w:val="nil"/>
              <w:left w:val="nil"/>
              <w:bottom w:val="nil"/>
              <w:right w:val="nil"/>
            </w:tcBorders>
            <w:noWrap/>
            <w:vAlign w:val="bottom"/>
          </w:tcPr>
          <w:p w14:paraId="0FCE32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25.10</w:t>
            </w:r>
          </w:p>
        </w:tc>
      </w:tr>
      <w:tr w:rsidR="005026A0" w:rsidRPr="00CA0589" w14:paraId="23936048" w14:textId="77777777" w:rsidTr="007C4E67">
        <w:trPr>
          <w:trHeight w:val="296"/>
        </w:trPr>
        <w:tc>
          <w:tcPr>
            <w:tcW w:w="5000" w:type="pct"/>
            <w:gridSpan w:val="3"/>
            <w:tcBorders>
              <w:top w:val="nil"/>
              <w:left w:val="nil"/>
              <w:bottom w:val="nil"/>
              <w:right w:val="nil"/>
            </w:tcBorders>
            <w:noWrap/>
            <w:vAlign w:val="bottom"/>
          </w:tcPr>
          <w:p w14:paraId="72F7B2CD"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Education level</w:t>
            </w:r>
          </w:p>
        </w:tc>
      </w:tr>
      <w:tr w:rsidR="005026A0" w:rsidRPr="00CA0589" w14:paraId="0BACDD56" w14:textId="77777777" w:rsidTr="007C4E67">
        <w:trPr>
          <w:trHeight w:val="296"/>
        </w:trPr>
        <w:tc>
          <w:tcPr>
            <w:tcW w:w="2978" w:type="pct"/>
            <w:tcBorders>
              <w:top w:val="nil"/>
              <w:left w:val="nil"/>
              <w:bottom w:val="nil"/>
              <w:right w:val="nil"/>
            </w:tcBorders>
            <w:noWrap/>
            <w:vAlign w:val="bottom"/>
          </w:tcPr>
          <w:p w14:paraId="67E15C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Non-formal</w:t>
            </w:r>
          </w:p>
        </w:tc>
        <w:tc>
          <w:tcPr>
            <w:tcW w:w="1011" w:type="pct"/>
            <w:tcBorders>
              <w:top w:val="nil"/>
              <w:left w:val="nil"/>
              <w:bottom w:val="nil"/>
              <w:right w:val="nil"/>
            </w:tcBorders>
            <w:noWrap/>
            <w:vAlign w:val="bottom"/>
          </w:tcPr>
          <w:p w14:paraId="4BAF63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w:t>
            </w:r>
          </w:p>
        </w:tc>
        <w:tc>
          <w:tcPr>
            <w:tcW w:w="1011" w:type="pct"/>
            <w:tcBorders>
              <w:top w:val="nil"/>
              <w:left w:val="nil"/>
              <w:bottom w:val="nil"/>
              <w:right w:val="nil"/>
            </w:tcBorders>
            <w:noWrap/>
            <w:vAlign w:val="bottom"/>
          </w:tcPr>
          <w:p w14:paraId="2278B4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1.30</w:t>
            </w:r>
          </w:p>
        </w:tc>
      </w:tr>
      <w:tr w:rsidR="005026A0" w:rsidRPr="00CA0589" w14:paraId="2995D59F" w14:textId="77777777" w:rsidTr="007C4E67">
        <w:trPr>
          <w:trHeight w:val="296"/>
        </w:trPr>
        <w:tc>
          <w:tcPr>
            <w:tcW w:w="2978" w:type="pct"/>
            <w:tcBorders>
              <w:top w:val="nil"/>
              <w:left w:val="nil"/>
              <w:bottom w:val="nil"/>
              <w:right w:val="nil"/>
            </w:tcBorders>
            <w:noWrap/>
            <w:vAlign w:val="bottom"/>
          </w:tcPr>
          <w:p w14:paraId="01B3D5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Primary</w:t>
            </w:r>
          </w:p>
        </w:tc>
        <w:tc>
          <w:tcPr>
            <w:tcW w:w="1011" w:type="pct"/>
            <w:tcBorders>
              <w:top w:val="nil"/>
              <w:left w:val="nil"/>
              <w:bottom w:val="nil"/>
              <w:right w:val="nil"/>
            </w:tcBorders>
            <w:noWrap/>
            <w:vAlign w:val="bottom"/>
          </w:tcPr>
          <w:p w14:paraId="6B13791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1011" w:type="pct"/>
            <w:tcBorders>
              <w:top w:val="nil"/>
              <w:left w:val="nil"/>
              <w:bottom w:val="nil"/>
              <w:right w:val="nil"/>
            </w:tcBorders>
            <w:noWrap/>
            <w:vAlign w:val="bottom"/>
          </w:tcPr>
          <w:p w14:paraId="6519CB3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34.10</w:t>
            </w:r>
          </w:p>
        </w:tc>
      </w:tr>
      <w:tr w:rsidR="005026A0" w:rsidRPr="00CA0589" w14:paraId="664C981C" w14:textId="77777777" w:rsidTr="007C4E67">
        <w:trPr>
          <w:trHeight w:val="296"/>
        </w:trPr>
        <w:tc>
          <w:tcPr>
            <w:tcW w:w="2978" w:type="pct"/>
            <w:tcBorders>
              <w:top w:val="nil"/>
              <w:left w:val="nil"/>
              <w:bottom w:val="nil"/>
              <w:right w:val="nil"/>
            </w:tcBorders>
            <w:noWrap/>
            <w:vAlign w:val="bottom"/>
          </w:tcPr>
          <w:p w14:paraId="74310A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Secondary</w:t>
            </w:r>
          </w:p>
        </w:tc>
        <w:tc>
          <w:tcPr>
            <w:tcW w:w="1011" w:type="pct"/>
            <w:tcBorders>
              <w:top w:val="nil"/>
              <w:left w:val="nil"/>
              <w:bottom w:val="nil"/>
              <w:right w:val="nil"/>
            </w:tcBorders>
            <w:noWrap/>
            <w:vAlign w:val="bottom"/>
          </w:tcPr>
          <w:p w14:paraId="185AA38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113</w:t>
            </w:r>
          </w:p>
        </w:tc>
        <w:tc>
          <w:tcPr>
            <w:tcW w:w="1011" w:type="pct"/>
            <w:tcBorders>
              <w:top w:val="nil"/>
              <w:left w:val="nil"/>
              <w:bottom w:val="nil"/>
              <w:right w:val="nil"/>
            </w:tcBorders>
            <w:noWrap/>
            <w:vAlign w:val="bottom"/>
          </w:tcPr>
          <w:p w14:paraId="683F7A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50.70</w:t>
            </w:r>
          </w:p>
        </w:tc>
      </w:tr>
      <w:tr w:rsidR="005026A0" w:rsidRPr="00CA0589" w14:paraId="6221F4A2" w14:textId="77777777" w:rsidTr="007C4E67">
        <w:trPr>
          <w:trHeight w:val="296"/>
        </w:trPr>
        <w:tc>
          <w:tcPr>
            <w:tcW w:w="2978" w:type="pct"/>
            <w:tcBorders>
              <w:top w:val="nil"/>
              <w:left w:val="nil"/>
              <w:bottom w:val="nil"/>
              <w:right w:val="nil"/>
            </w:tcBorders>
            <w:noWrap/>
            <w:vAlign w:val="bottom"/>
          </w:tcPr>
          <w:p w14:paraId="237448C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College/University</w:t>
            </w:r>
          </w:p>
        </w:tc>
        <w:tc>
          <w:tcPr>
            <w:tcW w:w="1011" w:type="pct"/>
            <w:tcBorders>
              <w:top w:val="nil"/>
              <w:left w:val="nil"/>
              <w:bottom w:val="nil"/>
              <w:right w:val="nil"/>
            </w:tcBorders>
            <w:noWrap/>
            <w:vAlign w:val="bottom"/>
          </w:tcPr>
          <w:p w14:paraId="3F19F0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1011" w:type="pct"/>
            <w:tcBorders>
              <w:top w:val="nil"/>
              <w:left w:val="nil"/>
              <w:bottom w:val="nil"/>
              <w:right w:val="nil"/>
            </w:tcBorders>
            <w:noWrap/>
            <w:vAlign w:val="bottom"/>
          </w:tcPr>
          <w:p w14:paraId="612BA33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13.90</w:t>
            </w:r>
          </w:p>
        </w:tc>
      </w:tr>
      <w:tr w:rsidR="005026A0" w:rsidRPr="00CA0589" w14:paraId="288BD9CC" w14:textId="77777777" w:rsidTr="007C4E67">
        <w:trPr>
          <w:trHeight w:val="296"/>
        </w:trPr>
        <w:tc>
          <w:tcPr>
            <w:tcW w:w="5000" w:type="pct"/>
            <w:gridSpan w:val="3"/>
            <w:tcBorders>
              <w:top w:val="nil"/>
              <w:left w:val="nil"/>
              <w:bottom w:val="nil"/>
              <w:right w:val="nil"/>
            </w:tcBorders>
            <w:noWrap/>
            <w:vAlign w:val="bottom"/>
          </w:tcPr>
          <w:p w14:paraId="4BB2E1C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Parity (number of previous pregnancies)</w:t>
            </w:r>
          </w:p>
        </w:tc>
      </w:tr>
      <w:tr w:rsidR="005026A0" w:rsidRPr="00CA0589" w14:paraId="16997092" w14:textId="77777777" w:rsidTr="007C4E67">
        <w:trPr>
          <w:trHeight w:val="296"/>
        </w:trPr>
        <w:tc>
          <w:tcPr>
            <w:tcW w:w="2978" w:type="pct"/>
            <w:tcBorders>
              <w:top w:val="nil"/>
              <w:left w:val="nil"/>
              <w:bottom w:val="nil"/>
              <w:right w:val="nil"/>
            </w:tcBorders>
            <w:noWrap/>
            <w:vAlign w:val="bottom"/>
          </w:tcPr>
          <w:p w14:paraId="182F266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Nulliparous</w:t>
            </w:r>
          </w:p>
        </w:tc>
        <w:tc>
          <w:tcPr>
            <w:tcW w:w="1011" w:type="pct"/>
            <w:tcBorders>
              <w:top w:val="nil"/>
              <w:left w:val="nil"/>
              <w:bottom w:val="nil"/>
              <w:right w:val="nil"/>
            </w:tcBorders>
            <w:noWrap/>
            <w:vAlign w:val="bottom"/>
          </w:tcPr>
          <w:p w14:paraId="63E1E9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1011" w:type="pct"/>
            <w:tcBorders>
              <w:top w:val="nil"/>
              <w:left w:val="nil"/>
              <w:bottom w:val="nil"/>
              <w:right w:val="nil"/>
            </w:tcBorders>
            <w:noWrap/>
            <w:vAlign w:val="bottom"/>
          </w:tcPr>
          <w:p w14:paraId="6CD085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w:t>
            </w:r>
          </w:p>
        </w:tc>
      </w:tr>
      <w:tr w:rsidR="005026A0" w:rsidRPr="00CA0589" w14:paraId="0A46FFF8" w14:textId="77777777" w:rsidTr="007C4E67">
        <w:trPr>
          <w:trHeight w:val="296"/>
        </w:trPr>
        <w:tc>
          <w:tcPr>
            <w:tcW w:w="2978" w:type="pct"/>
            <w:tcBorders>
              <w:top w:val="nil"/>
              <w:left w:val="nil"/>
              <w:bottom w:val="nil"/>
              <w:right w:val="nil"/>
            </w:tcBorders>
            <w:noWrap/>
            <w:vAlign w:val="bottom"/>
          </w:tcPr>
          <w:p w14:paraId="17804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1−2</w:t>
            </w:r>
          </w:p>
        </w:tc>
        <w:tc>
          <w:tcPr>
            <w:tcW w:w="1011" w:type="pct"/>
            <w:tcBorders>
              <w:top w:val="nil"/>
              <w:left w:val="nil"/>
              <w:bottom w:val="nil"/>
              <w:right w:val="nil"/>
            </w:tcBorders>
            <w:noWrap/>
            <w:vAlign w:val="bottom"/>
          </w:tcPr>
          <w:p w14:paraId="2F94C4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149</w:t>
            </w:r>
          </w:p>
        </w:tc>
        <w:tc>
          <w:tcPr>
            <w:tcW w:w="1011" w:type="pct"/>
            <w:tcBorders>
              <w:top w:val="nil"/>
              <w:left w:val="nil"/>
              <w:bottom w:val="nil"/>
              <w:right w:val="nil"/>
            </w:tcBorders>
            <w:noWrap/>
            <w:vAlign w:val="bottom"/>
          </w:tcPr>
          <w:p w14:paraId="794FED1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66.80</w:t>
            </w:r>
          </w:p>
        </w:tc>
      </w:tr>
      <w:tr w:rsidR="005026A0" w:rsidRPr="00CA0589" w14:paraId="32C47702" w14:textId="77777777" w:rsidTr="007C4E67">
        <w:trPr>
          <w:trHeight w:val="296"/>
        </w:trPr>
        <w:tc>
          <w:tcPr>
            <w:tcW w:w="2978" w:type="pct"/>
            <w:tcBorders>
              <w:top w:val="nil"/>
              <w:left w:val="nil"/>
              <w:bottom w:val="nil"/>
              <w:right w:val="nil"/>
            </w:tcBorders>
            <w:noWrap/>
            <w:vAlign w:val="bottom"/>
          </w:tcPr>
          <w:p w14:paraId="60D68F8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w:t>
            </w:r>
          </w:p>
        </w:tc>
        <w:tc>
          <w:tcPr>
            <w:tcW w:w="1011" w:type="pct"/>
            <w:tcBorders>
              <w:top w:val="nil"/>
              <w:left w:val="nil"/>
              <w:bottom w:val="nil"/>
              <w:right w:val="nil"/>
            </w:tcBorders>
            <w:noWrap/>
            <w:vAlign w:val="bottom"/>
          </w:tcPr>
          <w:p w14:paraId="224E18D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74</w:t>
            </w:r>
          </w:p>
        </w:tc>
        <w:tc>
          <w:tcPr>
            <w:tcW w:w="1011" w:type="pct"/>
            <w:tcBorders>
              <w:top w:val="nil"/>
              <w:left w:val="nil"/>
              <w:bottom w:val="nil"/>
              <w:right w:val="nil"/>
            </w:tcBorders>
            <w:noWrap/>
            <w:vAlign w:val="bottom"/>
          </w:tcPr>
          <w:p w14:paraId="291C03A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33.20</w:t>
            </w:r>
          </w:p>
        </w:tc>
      </w:tr>
      <w:tr w:rsidR="005026A0" w:rsidRPr="00CA0589" w14:paraId="0F7C7976" w14:textId="77777777" w:rsidTr="007C4E67">
        <w:trPr>
          <w:trHeight w:val="296"/>
        </w:trPr>
        <w:tc>
          <w:tcPr>
            <w:tcW w:w="5000" w:type="pct"/>
            <w:gridSpan w:val="3"/>
            <w:tcBorders>
              <w:top w:val="nil"/>
              <w:left w:val="nil"/>
              <w:bottom w:val="nil"/>
              <w:right w:val="nil"/>
            </w:tcBorders>
            <w:noWrap/>
            <w:vAlign w:val="bottom"/>
          </w:tcPr>
          <w:p w14:paraId="361645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Marital status</w:t>
            </w:r>
          </w:p>
        </w:tc>
      </w:tr>
      <w:tr w:rsidR="005026A0" w:rsidRPr="00CA0589" w14:paraId="4CAF8B0C" w14:textId="77777777" w:rsidTr="007C4E67">
        <w:trPr>
          <w:trHeight w:val="296"/>
        </w:trPr>
        <w:tc>
          <w:tcPr>
            <w:tcW w:w="2978" w:type="pct"/>
            <w:tcBorders>
              <w:top w:val="nil"/>
              <w:left w:val="nil"/>
              <w:bottom w:val="nil"/>
              <w:right w:val="nil"/>
            </w:tcBorders>
            <w:noWrap/>
            <w:vAlign w:val="bottom"/>
          </w:tcPr>
          <w:p w14:paraId="354C55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Single</w:t>
            </w:r>
          </w:p>
        </w:tc>
        <w:tc>
          <w:tcPr>
            <w:tcW w:w="1011" w:type="pct"/>
            <w:tcBorders>
              <w:top w:val="nil"/>
              <w:left w:val="nil"/>
              <w:bottom w:val="nil"/>
              <w:right w:val="nil"/>
            </w:tcBorders>
            <w:noWrap/>
            <w:vAlign w:val="bottom"/>
          </w:tcPr>
          <w:p w14:paraId="4C74E00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w:t>
            </w:r>
          </w:p>
        </w:tc>
        <w:tc>
          <w:tcPr>
            <w:tcW w:w="1011" w:type="pct"/>
            <w:tcBorders>
              <w:top w:val="nil"/>
              <w:left w:val="nil"/>
              <w:bottom w:val="nil"/>
              <w:right w:val="nil"/>
            </w:tcBorders>
            <w:noWrap/>
            <w:vAlign w:val="bottom"/>
          </w:tcPr>
          <w:p w14:paraId="3AC257D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r>
      <w:tr w:rsidR="005026A0" w:rsidRPr="00CA0589" w14:paraId="6C8FEF9F" w14:textId="77777777" w:rsidTr="007C4E67">
        <w:trPr>
          <w:trHeight w:val="296"/>
        </w:trPr>
        <w:tc>
          <w:tcPr>
            <w:tcW w:w="2978" w:type="pct"/>
            <w:tcBorders>
              <w:top w:val="nil"/>
              <w:left w:val="nil"/>
              <w:bottom w:val="nil"/>
              <w:right w:val="nil"/>
            </w:tcBorders>
            <w:noWrap/>
            <w:vAlign w:val="bottom"/>
          </w:tcPr>
          <w:p w14:paraId="057625F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Married</w:t>
            </w:r>
          </w:p>
        </w:tc>
        <w:tc>
          <w:tcPr>
            <w:tcW w:w="1011" w:type="pct"/>
            <w:tcBorders>
              <w:top w:val="nil"/>
              <w:left w:val="nil"/>
              <w:bottom w:val="nil"/>
              <w:right w:val="nil"/>
            </w:tcBorders>
            <w:noWrap/>
            <w:vAlign w:val="bottom"/>
          </w:tcPr>
          <w:p w14:paraId="209AA5E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193</w:t>
            </w:r>
          </w:p>
        </w:tc>
        <w:tc>
          <w:tcPr>
            <w:tcW w:w="1011" w:type="pct"/>
            <w:tcBorders>
              <w:top w:val="nil"/>
              <w:left w:val="nil"/>
              <w:bottom w:val="nil"/>
              <w:right w:val="nil"/>
            </w:tcBorders>
            <w:noWrap/>
            <w:vAlign w:val="bottom"/>
          </w:tcPr>
          <w:p w14:paraId="67DB8BD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86.50</w:t>
            </w:r>
          </w:p>
        </w:tc>
      </w:tr>
      <w:tr w:rsidR="005026A0" w:rsidRPr="00CA0589" w14:paraId="3EB6765C" w14:textId="77777777" w:rsidTr="007C4E67">
        <w:trPr>
          <w:trHeight w:val="296"/>
        </w:trPr>
        <w:tc>
          <w:tcPr>
            <w:tcW w:w="5000" w:type="pct"/>
            <w:gridSpan w:val="3"/>
            <w:tcBorders>
              <w:top w:val="nil"/>
              <w:left w:val="nil"/>
              <w:bottom w:val="nil"/>
              <w:right w:val="nil"/>
            </w:tcBorders>
            <w:noWrap/>
            <w:vAlign w:val="bottom"/>
          </w:tcPr>
          <w:p w14:paraId="68E89C06"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Income (monthly)</w:t>
            </w:r>
          </w:p>
        </w:tc>
      </w:tr>
      <w:tr w:rsidR="005026A0" w:rsidRPr="00CA0589" w14:paraId="468F7A92" w14:textId="77777777" w:rsidTr="007C4E67">
        <w:trPr>
          <w:trHeight w:val="296"/>
        </w:trPr>
        <w:tc>
          <w:tcPr>
            <w:tcW w:w="2978" w:type="pct"/>
            <w:tcBorders>
              <w:top w:val="nil"/>
              <w:left w:val="nil"/>
              <w:bottom w:val="nil"/>
              <w:right w:val="nil"/>
            </w:tcBorders>
            <w:noWrap/>
            <w:vAlign w:val="bottom"/>
          </w:tcPr>
          <w:p w14:paraId="78E77BA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500,000 TZS</w:t>
            </w:r>
          </w:p>
        </w:tc>
        <w:tc>
          <w:tcPr>
            <w:tcW w:w="1011" w:type="pct"/>
            <w:tcBorders>
              <w:top w:val="nil"/>
              <w:left w:val="nil"/>
              <w:bottom w:val="nil"/>
              <w:right w:val="nil"/>
            </w:tcBorders>
            <w:noWrap/>
            <w:vAlign w:val="bottom"/>
          </w:tcPr>
          <w:p w14:paraId="637F22B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69</w:t>
            </w:r>
          </w:p>
        </w:tc>
        <w:tc>
          <w:tcPr>
            <w:tcW w:w="1011" w:type="pct"/>
            <w:tcBorders>
              <w:top w:val="nil"/>
              <w:left w:val="nil"/>
              <w:bottom w:val="nil"/>
              <w:right w:val="nil"/>
            </w:tcBorders>
            <w:noWrap/>
            <w:vAlign w:val="bottom"/>
          </w:tcPr>
          <w:p w14:paraId="1F637BC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30.90</w:t>
            </w:r>
          </w:p>
        </w:tc>
      </w:tr>
      <w:tr w:rsidR="005026A0" w:rsidRPr="00CA0589" w14:paraId="5D200EA6" w14:textId="77777777" w:rsidTr="007C4E67">
        <w:trPr>
          <w:trHeight w:val="296"/>
        </w:trPr>
        <w:tc>
          <w:tcPr>
            <w:tcW w:w="2978" w:type="pct"/>
            <w:tcBorders>
              <w:top w:val="nil"/>
              <w:left w:val="nil"/>
              <w:bottom w:val="nil"/>
              <w:right w:val="nil"/>
            </w:tcBorders>
            <w:noWrap/>
            <w:vAlign w:val="bottom"/>
          </w:tcPr>
          <w:p w14:paraId="095E1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1,000,000 - 2,000,000 TZS</w:t>
            </w:r>
          </w:p>
        </w:tc>
        <w:tc>
          <w:tcPr>
            <w:tcW w:w="1011" w:type="pct"/>
            <w:tcBorders>
              <w:top w:val="nil"/>
              <w:left w:val="nil"/>
              <w:bottom w:val="nil"/>
              <w:right w:val="nil"/>
            </w:tcBorders>
            <w:noWrap/>
            <w:vAlign w:val="bottom"/>
          </w:tcPr>
          <w:p w14:paraId="7A7C8A4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noWrap/>
            <w:vAlign w:val="bottom"/>
          </w:tcPr>
          <w:p w14:paraId="16D0A3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379D5C16" w14:textId="77777777" w:rsidTr="007C4E67">
        <w:trPr>
          <w:trHeight w:val="296"/>
        </w:trPr>
        <w:tc>
          <w:tcPr>
            <w:tcW w:w="2978" w:type="pct"/>
            <w:tcBorders>
              <w:top w:val="nil"/>
              <w:left w:val="nil"/>
              <w:bottom w:val="nil"/>
              <w:right w:val="nil"/>
            </w:tcBorders>
            <w:noWrap/>
            <w:vAlign w:val="bottom"/>
          </w:tcPr>
          <w:p w14:paraId="31DEE4C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2,000,000 - 5,000,000 TZS</w:t>
            </w:r>
          </w:p>
        </w:tc>
        <w:tc>
          <w:tcPr>
            <w:tcW w:w="1011" w:type="pct"/>
            <w:tcBorders>
              <w:top w:val="nil"/>
              <w:left w:val="nil"/>
              <w:bottom w:val="nil"/>
              <w:right w:val="nil"/>
            </w:tcBorders>
            <w:noWrap/>
            <w:vAlign w:val="bottom"/>
          </w:tcPr>
          <w:p w14:paraId="4EFA698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w:t>
            </w:r>
          </w:p>
        </w:tc>
        <w:tc>
          <w:tcPr>
            <w:tcW w:w="1011" w:type="pct"/>
            <w:tcBorders>
              <w:top w:val="nil"/>
              <w:left w:val="nil"/>
              <w:bottom w:val="nil"/>
              <w:right w:val="nil"/>
            </w:tcBorders>
            <w:noWrap/>
            <w:vAlign w:val="bottom"/>
          </w:tcPr>
          <w:p w14:paraId="77B00AD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18.80</w:t>
            </w:r>
          </w:p>
        </w:tc>
      </w:tr>
      <w:tr w:rsidR="005026A0" w:rsidRPr="00CA0589" w14:paraId="5815BD7F" w14:textId="77777777" w:rsidTr="007C4E67">
        <w:trPr>
          <w:trHeight w:val="296"/>
        </w:trPr>
        <w:tc>
          <w:tcPr>
            <w:tcW w:w="2978" w:type="pct"/>
            <w:tcBorders>
              <w:top w:val="nil"/>
              <w:left w:val="nil"/>
              <w:bottom w:val="nil"/>
              <w:right w:val="nil"/>
            </w:tcBorders>
            <w:noWrap/>
            <w:vAlign w:val="bottom"/>
          </w:tcPr>
          <w:p w14:paraId="2AE27A7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500,000 - 1,000,000 TZS</w:t>
            </w:r>
          </w:p>
        </w:tc>
        <w:tc>
          <w:tcPr>
            <w:tcW w:w="1011" w:type="pct"/>
            <w:tcBorders>
              <w:top w:val="nil"/>
              <w:left w:val="nil"/>
              <w:bottom w:val="nil"/>
              <w:right w:val="nil"/>
            </w:tcBorders>
            <w:noWrap/>
            <w:vAlign w:val="bottom"/>
          </w:tcPr>
          <w:p w14:paraId="4D80926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noWrap/>
            <w:vAlign w:val="bottom"/>
          </w:tcPr>
          <w:p w14:paraId="587D403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55EC1EF2" w14:textId="77777777" w:rsidTr="007C4E67">
        <w:trPr>
          <w:trHeight w:val="296"/>
        </w:trPr>
        <w:tc>
          <w:tcPr>
            <w:tcW w:w="2978" w:type="pct"/>
            <w:tcBorders>
              <w:top w:val="nil"/>
              <w:left w:val="nil"/>
              <w:bottom w:val="nil"/>
              <w:right w:val="nil"/>
            </w:tcBorders>
            <w:noWrap/>
            <w:vAlign w:val="bottom"/>
          </w:tcPr>
          <w:p w14:paraId="5513957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5,000,000 TZS</w:t>
            </w:r>
          </w:p>
        </w:tc>
        <w:tc>
          <w:tcPr>
            <w:tcW w:w="1011" w:type="pct"/>
            <w:tcBorders>
              <w:top w:val="nil"/>
              <w:left w:val="nil"/>
              <w:bottom w:val="nil"/>
              <w:right w:val="nil"/>
            </w:tcBorders>
            <w:noWrap/>
            <w:vAlign w:val="bottom"/>
          </w:tcPr>
          <w:p w14:paraId="6B59D8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w:t>
            </w:r>
          </w:p>
        </w:tc>
        <w:tc>
          <w:tcPr>
            <w:tcW w:w="1011" w:type="pct"/>
            <w:tcBorders>
              <w:top w:val="nil"/>
              <w:left w:val="nil"/>
              <w:bottom w:val="nil"/>
              <w:right w:val="nil"/>
            </w:tcBorders>
            <w:noWrap/>
            <w:vAlign w:val="bottom"/>
          </w:tcPr>
          <w:p w14:paraId="70CF25D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3.60</w:t>
            </w:r>
          </w:p>
        </w:tc>
      </w:tr>
      <w:tr w:rsidR="005026A0" w:rsidRPr="00CA0589" w14:paraId="70A5171C" w14:textId="77777777" w:rsidTr="007C4E67">
        <w:trPr>
          <w:trHeight w:val="296"/>
        </w:trPr>
        <w:tc>
          <w:tcPr>
            <w:tcW w:w="5000" w:type="pct"/>
            <w:gridSpan w:val="3"/>
            <w:tcBorders>
              <w:top w:val="nil"/>
              <w:left w:val="nil"/>
              <w:bottom w:val="nil"/>
              <w:right w:val="nil"/>
            </w:tcBorders>
            <w:noWrap/>
            <w:vAlign w:val="bottom"/>
          </w:tcPr>
          <w:p w14:paraId="5E6C026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Type of business</w:t>
            </w:r>
          </w:p>
        </w:tc>
      </w:tr>
      <w:tr w:rsidR="005026A0" w:rsidRPr="00CA0589" w14:paraId="7F60E067" w14:textId="77777777" w:rsidTr="007C4E67">
        <w:trPr>
          <w:trHeight w:val="296"/>
        </w:trPr>
        <w:tc>
          <w:tcPr>
            <w:tcW w:w="2978" w:type="pct"/>
            <w:tcBorders>
              <w:top w:val="nil"/>
              <w:left w:val="nil"/>
              <w:bottom w:val="nil"/>
              <w:right w:val="nil"/>
            </w:tcBorders>
            <w:noWrap/>
            <w:vAlign w:val="bottom"/>
          </w:tcPr>
          <w:p w14:paraId="08748A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Agricultural produce trader</w:t>
            </w:r>
          </w:p>
        </w:tc>
        <w:tc>
          <w:tcPr>
            <w:tcW w:w="1011" w:type="pct"/>
            <w:tcBorders>
              <w:top w:val="nil"/>
              <w:left w:val="nil"/>
              <w:bottom w:val="nil"/>
              <w:right w:val="nil"/>
            </w:tcBorders>
            <w:noWrap/>
            <w:vAlign w:val="bottom"/>
          </w:tcPr>
          <w:p w14:paraId="79ED72C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w:t>
            </w:r>
          </w:p>
        </w:tc>
        <w:tc>
          <w:tcPr>
            <w:tcW w:w="1011" w:type="pct"/>
            <w:tcBorders>
              <w:top w:val="nil"/>
              <w:left w:val="nil"/>
              <w:bottom w:val="nil"/>
              <w:right w:val="nil"/>
            </w:tcBorders>
            <w:noWrap/>
            <w:vAlign w:val="bottom"/>
          </w:tcPr>
          <w:p w14:paraId="2559C1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20.20</w:t>
            </w:r>
          </w:p>
        </w:tc>
      </w:tr>
      <w:tr w:rsidR="005026A0" w:rsidRPr="00CA0589" w14:paraId="3D90A408" w14:textId="77777777" w:rsidTr="007C4E67">
        <w:trPr>
          <w:trHeight w:val="296"/>
        </w:trPr>
        <w:tc>
          <w:tcPr>
            <w:tcW w:w="2978" w:type="pct"/>
            <w:tcBorders>
              <w:top w:val="nil"/>
              <w:left w:val="nil"/>
              <w:bottom w:val="nil"/>
              <w:right w:val="nil"/>
            </w:tcBorders>
            <w:noWrap/>
            <w:vAlign w:val="bottom"/>
          </w:tcPr>
          <w:p w14:paraId="428DC34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Shopkeepers</w:t>
            </w:r>
          </w:p>
        </w:tc>
        <w:tc>
          <w:tcPr>
            <w:tcW w:w="1011" w:type="pct"/>
            <w:tcBorders>
              <w:top w:val="nil"/>
              <w:left w:val="nil"/>
              <w:bottom w:val="nil"/>
              <w:right w:val="nil"/>
            </w:tcBorders>
            <w:noWrap/>
            <w:vAlign w:val="bottom"/>
          </w:tcPr>
          <w:p w14:paraId="53888DE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168</w:t>
            </w:r>
          </w:p>
        </w:tc>
        <w:tc>
          <w:tcPr>
            <w:tcW w:w="1011" w:type="pct"/>
            <w:tcBorders>
              <w:top w:val="nil"/>
              <w:left w:val="nil"/>
              <w:bottom w:val="nil"/>
              <w:right w:val="nil"/>
            </w:tcBorders>
            <w:noWrap/>
            <w:vAlign w:val="bottom"/>
          </w:tcPr>
          <w:p w14:paraId="38B973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75.30</w:t>
            </w:r>
          </w:p>
        </w:tc>
      </w:tr>
      <w:tr w:rsidR="005026A0" w:rsidRPr="00CA0589" w14:paraId="6E363264" w14:textId="77777777" w:rsidTr="007C4E67">
        <w:trPr>
          <w:trHeight w:val="296"/>
        </w:trPr>
        <w:tc>
          <w:tcPr>
            <w:tcW w:w="2978" w:type="pct"/>
            <w:tcBorders>
              <w:top w:val="nil"/>
              <w:left w:val="nil"/>
              <w:bottom w:val="nil"/>
              <w:right w:val="nil"/>
            </w:tcBorders>
            <w:noWrap/>
            <w:vAlign w:val="bottom"/>
          </w:tcPr>
          <w:p w14:paraId="70F19906" w14:textId="77777777" w:rsidR="005026A0" w:rsidRPr="00CA0589" w:rsidRDefault="005026A0" w:rsidP="00CA0589">
            <w:pPr>
              <w:jc w:val="both"/>
              <w:rPr>
                <w:rFonts w:ascii="Arial" w:eastAsia="Times New Roman" w:hAnsi="Arial" w:cs="Arial"/>
                <w:color w:val="000000" w:themeColor="text1"/>
                <w:sz w:val="22"/>
                <w:szCs w:val="22"/>
              </w:rPr>
            </w:pPr>
            <w:commentRangeStart w:id="5"/>
            <w:r w:rsidRPr="00E73DB8">
              <w:rPr>
                <w:rFonts w:ascii="Arial" w:eastAsia="Times New Roman" w:hAnsi="Arial" w:cs="Arial"/>
                <w:color w:val="000000" w:themeColor="text1"/>
                <w:sz w:val="22"/>
                <w:szCs w:val="22"/>
                <w:highlight w:val="yellow"/>
              </w:rPr>
              <w:t>restaurant</w:t>
            </w:r>
            <w:commentRangeEnd w:id="5"/>
            <w:r w:rsidR="00E73DB8">
              <w:rPr>
                <w:rStyle w:val="AklamaBavurusu"/>
              </w:rPr>
              <w:commentReference w:id="5"/>
            </w:r>
            <w:r w:rsidRPr="00E73DB8">
              <w:rPr>
                <w:rFonts w:ascii="Arial" w:eastAsia="Times New Roman" w:hAnsi="Arial" w:cs="Arial"/>
                <w:color w:val="000000" w:themeColor="text1"/>
                <w:sz w:val="22"/>
                <w:szCs w:val="22"/>
                <w:highlight w:val="yellow"/>
              </w:rPr>
              <w:t xml:space="preserve"> operators</w:t>
            </w:r>
          </w:p>
        </w:tc>
        <w:tc>
          <w:tcPr>
            <w:tcW w:w="1011" w:type="pct"/>
            <w:tcBorders>
              <w:top w:val="nil"/>
              <w:left w:val="nil"/>
              <w:bottom w:val="nil"/>
              <w:right w:val="nil"/>
            </w:tcBorders>
            <w:noWrap/>
            <w:vAlign w:val="bottom"/>
          </w:tcPr>
          <w:p w14:paraId="7F887E6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1011" w:type="pct"/>
            <w:tcBorders>
              <w:top w:val="nil"/>
              <w:left w:val="nil"/>
              <w:bottom w:val="nil"/>
              <w:right w:val="nil"/>
            </w:tcBorders>
            <w:noWrap/>
            <w:vAlign w:val="bottom"/>
          </w:tcPr>
          <w:p w14:paraId="32652B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r w:rsidR="005026A0" w:rsidRPr="00CA0589" w14:paraId="7059D8B5" w14:textId="77777777" w:rsidTr="007C4E67">
        <w:trPr>
          <w:trHeight w:val="296"/>
        </w:trPr>
        <w:tc>
          <w:tcPr>
            <w:tcW w:w="5000" w:type="pct"/>
            <w:gridSpan w:val="3"/>
            <w:tcBorders>
              <w:top w:val="nil"/>
              <w:left w:val="nil"/>
              <w:bottom w:val="nil"/>
              <w:right w:val="nil"/>
            </w:tcBorders>
            <w:noWrap/>
            <w:vAlign w:val="bottom"/>
          </w:tcPr>
          <w:p w14:paraId="3038066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Family size (number of children)</w:t>
            </w:r>
          </w:p>
        </w:tc>
      </w:tr>
      <w:tr w:rsidR="005026A0" w:rsidRPr="00CA0589" w14:paraId="0C83E492" w14:textId="77777777" w:rsidTr="007C4E67">
        <w:trPr>
          <w:trHeight w:val="296"/>
        </w:trPr>
        <w:tc>
          <w:tcPr>
            <w:tcW w:w="2978" w:type="pct"/>
            <w:tcBorders>
              <w:top w:val="nil"/>
              <w:left w:val="nil"/>
              <w:bottom w:val="nil"/>
              <w:right w:val="nil"/>
            </w:tcBorders>
            <w:noWrap/>
            <w:vAlign w:val="bottom"/>
          </w:tcPr>
          <w:p w14:paraId="41DB824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4</w:t>
            </w:r>
          </w:p>
        </w:tc>
        <w:tc>
          <w:tcPr>
            <w:tcW w:w="1011" w:type="pct"/>
            <w:tcBorders>
              <w:top w:val="nil"/>
              <w:left w:val="nil"/>
              <w:bottom w:val="nil"/>
              <w:right w:val="nil"/>
            </w:tcBorders>
            <w:noWrap/>
            <w:vAlign w:val="bottom"/>
          </w:tcPr>
          <w:p w14:paraId="1D22A93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c>
          <w:tcPr>
            <w:tcW w:w="1011" w:type="pct"/>
            <w:tcBorders>
              <w:top w:val="nil"/>
              <w:left w:val="nil"/>
              <w:bottom w:val="nil"/>
              <w:right w:val="nil"/>
            </w:tcBorders>
            <w:noWrap/>
            <w:vAlign w:val="bottom"/>
          </w:tcPr>
          <w:p w14:paraId="55C1F2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60.50</w:t>
            </w:r>
          </w:p>
        </w:tc>
      </w:tr>
      <w:tr w:rsidR="005026A0" w:rsidRPr="00CA0589" w14:paraId="75CF8908" w14:textId="77777777" w:rsidTr="007C4E67">
        <w:trPr>
          <w:trHeight w:val="296"/>
        </w:trPr>
        <w:tc>
          <w:tcPr>
            <w:tcW w:w="2978" w:type="pct"/>
            <w:tcBorders>
              <w:top w:val="nil"/>
              <w:left w:val="nil"/>
              <w:bottom w:val="single" w:sz="4" w:space="0" w:color="auto"/>
              <w:right w:val="nil"/>
            </w:tcBorders>
            <w:noWrap/>
            <w:vAlign w:val="bottom"/>
          </w:tcPr>
          <w:p w14:paraId="3AE46F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4</w:t>
            </w:r>
          </w:p>
        </w:tc>
        <w:tc>
          <w:tcPr>
            <w:tcW w:w="1011" w:type="pct"/>
            <w:tcBorders>
              <w:top w:val="nil"/>
              <w:left w:val="nil"/>
              <w:bottom w:val="single" w:sz="4" w:space="0" w:color="auto"/>
              <w:right w:val="nil"/>
            </w:tcBorders>
            <w:noWrap/>
            <w:vAlign w:val="bottom"/>
          </w:tcPr>
          <w:p w14:paraId="6895B59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88</w:t>
            </w:r>
          </w:p>
        </w:tc>
        <w:tc>
          <w:tcPr>
            <w:tcW w:w="1011" w:type="pct"/>
            <w:tcBorders>
              <w:top w:val="nil"/>
              <w:left w:val="nil"/>
              <w:bottom w:val="single" w:sz="4" w:space="0" w:color="auto"/>
              <w:right w:val="nil"/>
            </w:tcBorders>
            <w:noWrap/>
            <w:vAlign w:val="bottom"/>
          </w:tcPr>
          <w:p w14:paraId="5264885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39.50</w:t>
            </w:r>
          </w:p>
        </w:tc>
      </w:tr>
    </w:tbl>
    <w:p w14:paraId="35C8FBC8" w14:textId="77777777" w:rsidR="005026A0" w:rsidRPr="00CA0589" w:rsidRDefault="005026A0" w:rsidP="00CA0589">
      <w:pPr>
        <w:spacing w:line="276" w:lineRule="auto"/>
        <w:jc w:val="both"/>
        <w:rPr>
          <w:rFonts w:ascii="Arial" w:hAnsi="Arial" w:cs="Arial"/>
          <w:sz w:val="22"/>
          <w:szCs w:val="22"/>
        </w:rPr>
      </w:pPr>
    </w:p>
    <w:p w14:paraId="7A6FF58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3.2</w:t>
      </w:r>
      <w:r w:rsidR="00CA0589">
        <w:rPr>
          <w:rFonts w:ascii="Arial" w:hAnsi="Arial" w:cs="Arial"/>
          <w:b/>
          <w:sz w:val="22"/>
          <w:szCs w:val="22"/>
        </w:rPr>
        <w:tab/>
      </w:r>
      <w:r w:rsidRPr="00CA0589">
        <w:rPr>
          <w:rFonts w:ascii="Arial" w:hAnsi="Arial" w:cs="Arial"/>
          <w:b/>
          <w:sz w:val="22"/>
          <w:szCs w:val="22"/>
        </w:rPr>
        <w:t>Food group Consumption</w:t>
      </w:r>
    </w:p>
    <w:p w14:paraId="342A4B80"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majority of participants reported high consumption of starchy staples at both baseline 70.8% (n=158) and endline 86.1% (n=193). The consumption of other fruits was relatively low at baseline 16.2% (n=36) but showed a notable increased by endline 57.9% (n=129). This indicated that their diets heavily relied on starch staples and very few respondents reported frequent or near daily consumption of nutrient rich food categories such as milk and milk products, legumes, meat, poultry and fish.</w:t>
      </w:r>
    </w:p>
    <w:p w14:paraId="559F4E3B" w14:textId="77777777" w:rsidR="005026A0" w:rsidRPr="00CA0589" w:rsidRDefault="005026A0" w:rsidP="00CA0589">
      <w:pPr>
        <w:spacing w:line="276" w:lineRule="auto"/>
        <w:jc w:val="both"/>
        <w:rPr>
          <w:rFonts w:ascii="Arial" w:hAnsi="Arial" w:cs="Arial"/>
          <w:sz w:val="22"/>
          <w:szCs w:val="22"/>
        </w:rPr>
      </w:pPr>
    </w:p>
    <w:p w14:paraId="5B891A61" w14:textId="77777777" w:rsidR="005026A0" w:rsidRPr="00CA0589" w:rsidRDefault="005026A0" w:rsidP="00CA0589">
      <w:pPr>
        <w:spacing w:line="276" w:lineRule="auto"/>
        <w:jc w:val="both"/>
        <w:rPr>
          <w:rFonts w:ascii="Arial" w:hAnsi="Arial" w:cs="Arial"/>
          <w:sz w:val="22"/>
          <w:szCs w:val="22"/>
        </w:rPr>
      </w:pPr>
    </w:p>
    <w:p w14:paraId="35C5D920" w14:textId="77777777" w:rsidR="005026A0" w:rsidRPr="00CA0589" w:rsidRDefault="005026A0" w:rsidP="00CA0589">
      <w:pPr>
        <w:spacing w:line="276" w:lineRule="auto"/>
        <w:jc w:val="both"/>
        <w:rPr>
          <w:rFonts w:ascii="Arial" w:hAnsi="Arial" w:cs="Arial"/>
          <w:sz w:val="22"/>
          <w:szCs w:val="22"/>
        </w:rPr>
      </w:pPr>
    </w:p>
    <w:p w14:paraId="02276AF5" w14:textId="77777777" w:rsidR="005026A0" w:rsidRPr="00CA0589" w:rsidRDefault="005026A0" w:rsidP="00CA0589">
      <w:pPr>
        <w:spacing w:line="276" w:lineRule="auto"/>
        <w:jc w:val="both"/>
        <w:rPr>
          <w:rFonts w:ascii="Arial" w:hAnsi="Arial" w:cs="Arial"/>
          <w:sz w:val="22"/>
          <w:szCs w:val="22"/>
        </w:rPr>
      </w:pPr>
    </w:p>
    <w:p w14:paraId="3D3EF3AC" w14:textId="77777777" w:rsidR="005026A0" w:rsidRPr="00CA0589" w:rsidRDefault="005026A0" w:rsidP="00CA0589">
      <w:pPr>
        <w:spacing w:line="276" w:lineRule="auto"/>
        <w:jc w:val="both"/>
        <w:rPr>
          <w:rFonts w:ascii="Arial" w:hAnsi="Arial" w:cs="Arial"/>
          <w:sz w:val="22"/>
          <w:szCs w:val="22"/>
        </w:rPr>
      </w:pPr>
    </w:p>
    <w:p w14:paraId="3316EFF2"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lastRenderedPageBreak/>
        <w:drawing>
          <wp:inline distT="0" distB="0" distL="0" distR="0" wp14:anchorId="5B0AAB60" wp14:editId="435D6A07">
            <wp:extent cx="5718810" cy="3023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3023870"/>
                    </a:xfrm>
                    <a:prstGeom prst="rect">
                      <a:avLst/>
                    </a:prstGeom>
                    <a:noFill/>
                  </pic:spPr>
                </pic:pic>
              </a:graphicData>
            </a:graphic>
          </wp:inline>
        </w:drawing>
      </w:r>
    </w:p>
    <w:p w14:paraId="11FFD4F5"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2: Frequency of food group consumption</w:t>
      </w:r>
    </w:p>
    <w:p w14:paraId="1E997DC4" w14:textId="77777777" w:rsidR="005026A0" w:rsidRPr="00CA0589" w:rsidRDefault="005026A0" w:rsidP="00CA0589">
      <w:pPr>
        <w:spacing w:line="276" w:lineRule="auto"/>
        <w:jc w:val="both"/>
        <w:rPr>
          <w:rFonts w:ascii="Arial" w:hAnsi="Arial" w:cs="Arial"/>
          <w:sz w:val="22"/>
          <w:szCs w:val="22"/>
        </w:rPr>
      </w:pPr>
    </w:p>
    <w:p w14:paraId="017A9BFA"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3.3</w:t>
      </w:r>
      <w:r w:rsidR="00CA0589">
        <w:rPr>
          <w:rFonts w:ascii="Arial" w:hAnsi="Arial" w:cs="Arial"/>
          <w:b/>
          <w:sz w:val="22"/>
          <w:szCs w:val="22"/>
        </w:rPr>
        <w:tab/>
      </w:r>
      <w:r w:rsidRPr="00CA0589">
        <w:rPr>
          <w:rFonts w:ascii="Arial" w:hAnsi="Arial" w:cs="Arial"/>
          <w:b/>
          <w:sz w:val="22"/>
          <w:szCs w:val="22"/>
        </w:rPr>
        <w:t>Dietary Diversity Score.</w:t>
      </w:r>
    </w:p>
    <w:p w14:paraId="57BE7C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present study show that at baseline more than half of pregnant business women 55.6% (n=124) had inadequate dietary diversity while 44.4% (n=99) had adequate dietary diversity. At the endline there was improved with the proportion of women exhibiting adequate dietary diversity increasing to 65.5% (n=146) and decreasing inadequate dietary diversity 34.5% (n=77).</w:t>
      </w:r>
    </w:p>
    <w:p w14:paraId="41AD655E" w14:textId="77777777" w:rsidR="005026A0" w:rsidRPr="00CA0589" w:rsidRDefault="005026A0" w:rsidP="00CA0589">
      <w:pPr>
        <w:spacing w:line="276" w:lineRule="auto"/>
        <w:jc w:val="both"/>
        <w:rPr>
          <w:rFonts w:ascii="Arial" w:hAnsi="Arial" w:cs="Arial"/>
          <w:sz w:val="22"/>
          <w:szCs w:val="22"/>
        </w:rPr>
      </w:pPr>
    </w:p>
    <w:p w14:paraId="3416A8DB"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drawing>
          <wp:inline distT="0" distB="0" distL="0" distR="0" wp14:anchorId="71B95473" wp14:editId="6DE9ABAC">
            <wp:extent cx="5688330" cy="228028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2280285"/>
                    </a:xfrm>
                    <a:prstGeom prst="rect">
                      <a:avLst/>
                    </a:prstGeom>
                    <a:noFill/>
                  </pic:spPr>
                </pic:pic>
              </a:graphicData>
            </a:graphic>
          </wp:inline>
        </w:drawing>
      </w:r>
    </w:p>
    <w:p w14:paraId="6458AE00"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3: Dietary Diversity Score classification</w:t>
      </w:r>
    </w:p>
    <w:p w14:paraId="39182B0A" w14:textId="77777777" w:rsidR="005026A0" w:rsidRPr="00CA0589" w:rsidRDefault="005026A0" w:rsidP="00CA0589">
      <w:pPr>
        <w:spacing w:line="276" w:lineRule="auto"/>
        <w:jc w:val="both"/>
        <w:rPr>
          <w:rFonts w:ascii="Arial" w:hAnsi="Arial" w:cs="Arial"/>
          <w:b/>
          <w:sz w:val="22"/>
          <w:szCs w:val="22"/>
        </w:rPr>
      </w:pPr>
    </w:p>
    <w:p w14:paraId="6F37EDD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3.4</w:t>
      </w:r>
      <w:r w:rsidR="00CA0589">
        <w:rPr>
          <w:rFonts w:ascii="Arial" w:hAnsi="Arial" w:cs="Arial"/>
          <w:b/>
          <w:sz w:val="22"/>
          <w:szCs w:val="22"/>
        </w:rPr>
        <w:tab/>
      </w:r>
      <w:r w:rsidRPr="00CA0589">
        <w:rPr>
          <w:rFonts w:ascii="Arial" w:hAnsi="Arial" w:cs="Arial"/>
          <w:b/>
          <w:sz w:val="22"/>
          <w:szCs w:val="22"/>
        </w:rPr>
        <w:t>Difference in Dietary Diversity Score between baseline and endline.</w:t>
      </w:r>
    </w:p>
    <w:p w14:paraId="4FABDDFE"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related samples Wilcoxon signed rank test was conducted to assess the difference in dietary diversity scores (DDS) between baseline and endline among 223 pregnant business women. The test yields at statistically significant results (Z=-7.69, </w:t>
      </w:r>
      <w:r w:rsidRPr="00E73DB8">
        <w:rPr>
          <w:rFonts w:ascii="Arial" w:hAnsi="Arial" w:cs="Arial"/>
          <w:sz w:val="22"/>
          <w:szCs w:val="22"/>
          <w:highlight w:val="yellow"/>
        </w:rPr>
        <w:t>P&lt;0.</w:t>
      </w:r>
      <w:commentRangeStart w:id="6"/>
      <w:r w:rsidRPr="00E73DB8">
        <w:rPr>
          <w:rFonts w:ascii="Arial" w:hAnsi="Arial" w:cs="Arial"/>
          <w:sz w:val="22"/>
          <w:szCs w:val="22"/>
          <w:highlight w:val="yellow"/>
        </w:rPr>
        <w:t>01</w:t>
      </w:r>
      <w:commentRangeEnd w:id="6"/>
      <w:r w:rsidR="00E73DB8">
        <w:rPr>
          <w:rStyle w:val="AklamaBavurusu"/>
        </w:rPr>
        <w:commentReference w:id="6"/>
      </w:r>
      <w:r w:rsidRPr="00CA0589">
        <w:rPr>
          <w:rFonts w:ascii="Arial" w:hAnsi="Arial" w:cs="Arial"/>
          <w:sz w:val="22"/>
          <w:szCs w:val="22"/>
        </w:rPr>
        <w:t>), indicating a significant increase in DDS from baseline to endline.</w:t>
      </w:r>
    </w:p>
    <w:p w14:paraId="0F703C68" w14:textId="77777777" w:rsidR="005026A0" w:rsidRPr="00CA0589" w:rsidRDefault="005026A0" w:rsidP="00CA0589">
      <w:pPr>
        <w:spacing w:line="276" w:lineRule="auto"/>
        <w:jc w:val="both"/>
        <w:rPr>
          <w:rFonts w:ascii="Arial" w:hAnsi="Arial" w:cs="Arial"/>
          <w:sz w:val="22"/>
          <w:szCs w:val="22"/>
        </w:rPr>
      </w:pPr>
    </w:p>
    <w:p w14:paraId="5FCA212B" w14:textId="77777777" w:rsidR="00CA0589" w:rsidRDefault="00CA0589">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8676215" w14:textId="77777777"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Table 2: Wilcoxon signed rank Test comparing baseline and endline Dietary diversity scores.</w:t>
      </w:r>
    </w:p>
    <w:tbl>
      <w:tblPr>
        <w:tblW w:w="5000" w:type="pct"/>
        <w:tblLook w:val="04A0" w:firstRow="1" w:lastRow="0" w:firstColumn="1" w:lastColumn="0" w:noHBand="0" w:noVBand="1"/>
      </w:tblPr>
      <w:tblGrid>
        <w:gridCol w:w="6775"/>
        <w:gridCol w:w="2468"/>
      </w:tblGrid>
      <w:tr w:rsidR="005026A0" w:rsidRPr="00CA0589" w14:paraId="3F870621" w14:textId="77777777" w:rsidTr="007C4E67">
        <w:trPr>
          <w:trHeight w:val="296"/>
        </w:trPr>
        <w:tc>
          <w:tcPr>
            <w:tcW w:w="5000" w:type="pct"/>
            <w:gridSpan w:val="2"/>
            <w:tcBorders>
              <w:top w:val="single" w:sz="4" w:space="0" w:color="auto"/>
              <w:left w:val="nil"/>
              <w:bottom w:val="single" w:sz="4" w:space="0" w:color="auto"/>
              <w:right w:val="nil"/>
            </w:tcBorders>
            <w:noWrap/>
            <w:vAlign w:val="bottom"/>
          </w:tcPr>
          <w:p w14:paraId="612ABC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Related-Samples Wilcoxon Signed Rank Test Summary</w:t>
            </w:r>
          </w:p>
        </w:tc>
      </w:tr>
      <w:tr w:rsidR="005026A0" w:rsidRPr="00CA0589" w14:paraId="4D021440" w14:textId="77777777" w:rsidTr="007C4E67">
        <w:trPr>
          <w:trHeight w:val="296"/>
        </w:trPr>
        <w:tc>
          <w:tcPr>
            <w:tcW w:w="3665" w:type="pct"/>
            <w:tcBorders>
              <w:top w:val="nil"/>
              <w:left w:val="nil"/>
              <w:bottom w:val="nil"/>
              <w:right w:val="nil"/>
            </w:tcBorders>
            <w:noWrap/>
            <w:vAlign w:val="bottom"/>
          </w:tcPr>
          <w:p w14:paraId="3A02FB4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 N</w:t>
            </w:r>
          </w:p>
        </w:tc>
        <w:tc>
          <w:tcPr>
            <w:tcW w:w="1335" w:type="pct"/>
            <w:tcBorders>
              <w:top w:val="nil"/>
              <w:left w:val="nil"/>
              <w:bottom w:val="nil"/>
              <w:right w:val="nil"/>
            </w:tcBorders>
            <w:noWrap/>
            <w:vAlign w:val="bottom"/>
          </w:tcPr>
          <w:p w14:paraId="1F6DA93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223</w:t>
            </w:r>
          </w:p>
        </w:tc>
      </w:tr>
      <w:tr w:rsidR="005026A0" w:rsidRPr="00CA0589" w14:paraId="4343E57E" w14:textId="77777777" w:rsidTr="007C4E67">
        <w:trPr>
          <w:trHeight w:val="296"/>
        </w:trPr>
        <w:tc>
          <w:tcPr>
            <w:tcW w:w="3665" w:type="pct"/>
            <w:tcBorders>
              <w:top w:val="nil"/>
              <w:left w:val="nil"/>
              <w:bottom w:val="nil"/>
              <w:right w:val="nil"/>
            </w:tcBorders>
            <w:noWrap/>
            <w:vAlign w:val="bottom"/>
          </w:tcPr>
          <w:p w14:paraId="63CFB0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Test Statistic</w:t>
            </w:r>
          </w:p>
        </w:tc>
        <w:tc>
          <w:tcPr>
            <w:tcW w:w="1335" w:type="pct"/>
            <w:tcBorders>
              <w:top w:val="nil"/>
              <w:left w:val="nil"/>
              <w:bottom w:val="nil"/>
              <w:right w:val="nil"/>
            </w:tcBorders>
            <w:noWrap/>
            <w:vAlign w:val="bottom"/>
          </w:tcPr>
          <w:p w14:paraId="31B68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3816.5</w:t>
            </w:r>
          </w:p>
        </w:tc>
      </w:tr>
      <w:tr w:rsidR="005026A0" w:rsidRPr="00CA0589" w14:paraId="424DD0E9" w14:textId="77777777" w:rsidTr="007C4E67">
        <w:trPr>
          <w:trHeight w:val="296"/>
        </w:trPr>
        <w:tc>
          <w:tcPr>
            <w:tcW w:w="3665" w:type="pct"/>
            <w:tcBorders>
              <w:top w:val="nil"/>
              <w:left w:val="nil"/>
              <w:bottom w:val="nil"/>
              <w:right w:val="nil"/>
            </w:tcBorders>
            <w:noWrap/>
            <w:vAlign w:val="bottom"/>
          </w:tcPr>
          <w:p w14:paraId="1EC7F0E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 Error</w:t>
            </w:r>
          </w:p>
        </w:tc>
        <w:tc>
          <w:tcPr>
            <w:tcW w:w="1335" w:type="pct"/>
            <w:tcBorders>
              <w:top w:val="nil"/>
              <w:left w:val="nil"/>
              <w:bottom w:val="nil"/>
              <w:right w:val="nil"/>
            </w:tcBorders>
            <w:noWrap/>
            <w:vAlign w:val="bottom"/>
          </w:tcPr>
          <w:p w14:paraId="7770ED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823.682</w:t>
            </w:r>
          </w:p>
        </w:tc>
      </w:tr>
      <w:tr w:rsidR="005026A0" w:rsidRPr="00CA0589" w14:paraId="593D07CD" w14:textId="77777777" w:rsidTr="007C4E67">
        <w:trPr>
          <w:trHeight w:val="296"/>
        </w:trPr>
        <w:tc>
          <w:tcPr>
            <w:tcW w:w="3665" w:type="pct"/>
            <w:tcBorders>
              <w:top w:val="nil"/>
              <w:left w:val="nil"/>
              <w:bottom w:val="nil"/>
              <w:right w:val="nil"/>
            </w:tcBorders>
            <w:noWrap/>
            <w:vAlign w:val="bottom"/>
          </w:tcPr>
          <w:p w14:paraId="3E545E6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Standardized Test Statistic</w:t>
            </w:r>
          </w:p>
        </w:tc>
        <w:tc>
          <w:tcPr>
            <w:tcW w:w="1335" w:type="pct"/>
            <w:tcBorders>
              <w:top w:val="nil"/>
              <w:left w:val="nil"/>
              <w:bottom w:val="nil"/>
              <w:right w:val="nil"/>
            </w:tcBorders>
            <w:noWrap/>
            <w:vAlign w:val="bottom"/>
          </w:tcPr>
          <w:p w14:paraId="45B559A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-7.69</w:t>
            </w:r>
          </w:p>
        </w:tc>
      </w:tr>
      <w:tr w:rsidR="005026A0" w:rsidRPr="00CA0589" w14:paraId="3C7BBB74" w14:textId="77777777" w:rsidTr="007C4E67">
        <w:trPr>
          <w:trHeight w:val="80"/>
        </w:trPr>
        <w:tc>
          <w:tcPr>
            <w:tcW w:w="3665" w:type="pct"/>
            <w:tcBorders>
              <w:top w:val="nil"/>
              <w:left w:val="nil"/>
              <w:bottom w:val="single" w:sz="4" w:space="0" w:color="auto"/>
              <w:right w:val="nil"/>
            </w:tcBorders>
            <w:noWrap/>
            <w:vAlign w:val="bottom"/>
          </w:tcPr>
          <w:p w14:paraId="15611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Asymptotic Sig.(2-sided test)</w:t>
            </w:r>
          </w:p>
        </w:tc>
        <w:tc>
          <w:tcPr>
            <w:tcW w:w="1335" w:type="pct"/>
            <w:tcBorders>
              <w:top w:val="nil"/>
              <w:left w:val="nil"/>
              <w:bottom w:val="single" w:sz="4" w:space="0" w:color="auto"/>
              <w:right w:val="nil"/>
            </w:tcBorders>
            <w:noWrap/>
            <w:vAlign w:val="bottom"/>
          </w:tcPr>
          <w:p w14:paraId="499A38A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bl>
    <w:p w14:paraId="71D31CBE" w14:textId="77777777" w:rsidR="005026A0" w:rsidRPr="00CA0589" w:rsidRDefault="005026A0" w:rsidP="00CA0589">
      <w:pPr>
        <w:spacing w:line="276" w:lineRule="auto"/>
        <w:jc w:val="both"/>
        <w:rPr>
          <w:rFonts w:ascii="Arial" w:hAnsi="Arial" w:cs="Arial"/>
          <w:b/>
          <w:color w:val="000000" w:themeColor="text1"/>
          <w:sz w:val="22"/>
          <w:szCs w:val="22"/>
        </w:rPr>
      </w:pPr>
    </w:p>
    <w:p w14:paraId="4B02896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3.5</w:t>
      </w:r>
      <w:r w:rsidR="00CA0589">
        <w:rPr>
          <w:rFonts w:ascii="Arial" w:hAnsi="Arial" w:cs="Arial"/>
          <w:b/>
          <w:sz w:val="22"/>
          <w:szCs w:val="22"/>
        </w:rPr>
        <w:tab/>
      </w:r>
      <w:r w:rsidRPr="00CA0589">
        <w:rPr>
          <w:rFonts w:ascii="Arial" w:hAnsi="Arial" w:cs="Arial"/>
          <w:b/>
          <w:sz w:val="22"/>
          <w:szCs w:val="22"/>
        </w:rPr>
        <w:t>Dietary and Nutritional Challenges</w:t>
      </w:r>
    </w:p>
    <w:p w14:paraId="3B5F03B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findings indicate that majority of business women in Tunduma reported no cultural or traditional dietary influences (92.4%). Additionally only a small proportion (3.1%) had access to health food options during work and 4.5% reported challenges in maintaining balance diet during pregnancy.</w:t>
      </w:r>
    </w:p>
    <w:p w14:paraId="471EA3FA" w14:textId="77777777" w:rsidR="00CA0589" w:rsidRDefault="00CA0589" w:rsidP="00CA0589">
      <w:pPr>
        <w:spacing w:line="276" w:lineRule="auto"/>
        <w:jc w:val="both"/>
        <w:rPr>
          <w:rFonts w:ascii="Arial" w:eastAsia="Calibri" w:hAnsi="Arial" w:cs="Arial"/>
          <w:b/>
          <w:color w:val="000000" w:themeColor="text1"/>
          <w:sz w:val="22"/>
          <w:szCs w:val="22"/>
        </w:rPr>
      </w:pPr>
    </w:p>
    <w:p w14:paraId="7D858A81"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Table 3: Dietary and nutritional challenges among pregnant business women.</w:t>
      </w:r>
    </w:p>
    <w:tbl>
      <w:tblPr>
        <w:tblW w:w="5000" w:type="pct"/>
        <w:tblLook w:val="04A0" w:firstRow="1" w:lastRow="0" w:firstColumn="1" w:lastColumn="0" w:noHBand="0" w:noVBand="1"/>
      </w:tblPr>
      <w:tblGrid>
        <w:gridCol w:w="5714"/>
        <w:gridCol w:w="362"/>
        <w:gridCol w:w="1179"/>
        <w:gridCol w:w="762"/>
        <w:gridCol w:w="1226"/>
      </w:tblGrid>
      <w:tr w:rsidR="005026A0" w:rsidRPr="00CA0589" w14:paraId="7EA696E7" w14:textId="77777777" w:rsidTr="007C4E67">
        <w:trPr>
          <w:trHeight w:val="300"/>
        </w:trPr>
        <w:tc>
          <w:tcPr>
            <w:tcW w:w="3091" w:type="pct"/>
            <w:tcBorders>
              <w:top w:val="single" w:sz="4" w:space="0" w:color="auto"/>
              <w:left w:val="nil"/>
              <w:bottom w:val="single" w:sz="4" w:space="0" w:color="auto"/>
              <w:right w:val="nil"/>
            </w:tcBorders>
            <w:noWrap/>
            <w:vAlign w:val="bottom"/>
          </w:tcPr>
          <w:p w14:paraId="071F6B28"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Variable</w:t>
            </w:r>
          </w:p>
        </w:tc>
        <w:tc>
          <w:tcPr>
            <w:tcW w:w="834" w:type="pct"/>
            <w:gridSpan w:val="2"/>
            <w:tcBorders>
              <w:top w:val="single" w:sz="4" w:space="0" w:color="auto"/>
              <w:left w:val="nil"/>
              <w:bottom w:val="single" w:sz="4" w:space="0" w:color="auto"/>
              <w:right w:val="nil"/>
            </w:tcBorders>
            <w:noWrap/>
            <w:vAlign w:val="bottom"/>
          </w:tcPr>
          <w:p w14:paraId="5B5E8D69"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Category</w:t>
            </w:r>
          </w:p>
        </w:tc>
        <w:tc>
          <w:tcPr>
            <w:tcW w:w="412" w:type="pct"/>
            <w:tcBorders>
              <w:top w:val="single" w:sz="4" w:space="0" w:color="auto"/>
              <w:left w:val="nil"/>
              <w:bottom w:val="single" w:sz="4" w:space="0" w:color="auto"/>
              <w:right w:val="nil"/>
            </w:tcBorders>
            <w:noWrap/>
            <w:vAlign w:val="bottom"/>
          </w:tcPr>
          <w:p w14:paraId="5563D19B"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Freq.</w:t>
            </w:r>
          </w:p>
        </w:tc>
        <w:tc>
          <w:tcPr>
            <w:tcW w:w="664" w:type="pct"/>
            <w:tcBorders>
              <w:top w:val="single" w:sz="4" w:space="0" w:color="auto"/>
              <w:left w:val="nil"/>
              <w:bottom w:val="single" w:sz="4" w:space="0" w:color="auto"/>
              <w:right w:val="nil"/>
            </w:tcBorders>
            <w:noWrap/>
            <w:vAlign w:val="bottom"/>
          </w:tcPr>
          <w:p w14:paraId="716D06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Percent%</w:t>
            </w:r>
          </w:p>
        </w:tc>
      </w:tr>
      <w:tr w:rsidR="005026A0" w:rsidRPr="00CA0589" w14:paraId="4870E097" w14:textId="77777777" w:rsidTr="007C4E67">
        <w:trPr>
          <w:trHeight w:val="300"/>
        </w:trPr>
        <w:tc>
          <w:tcPr>
            <w:tcW w:w="3287" w:type="pct"/>
            <w:gridSpan w:val="2"/>
            <w:vMerge w:val="restart"/>
            <w:tcBorders>
              <w:top w:val="nil"/>
              <w:left w:val="nil"/>
              <w:bottom w:val="nil"/>
              <w:right w:val="nil"/>
            </w:tcBorders>
            <w:noWrap/>
          </w:tcPr>
          <w:p w14:paraId="57F81D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Dietary restrictions or preferences </w:t>
            </w:r>
          </w:p>
        </w:tc>
        <w:tc>
          <w:tcPr>
            <w:tcW w:w="638" w:type="pct"/>
            <w:tcBorders>
              <w:top w:val="nil"/>
              <w:left w:val="nil"/>
              <w:bottom w:val="nil"/>
              <w:right w:val="nil"/>
            </w:tcBorders>
            <w:noWrap/>
          </w:tcPr>
          <w:p w14:paraId="6495206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4809A9E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219</w:t>
            </w:r>
          </w:p>
        </w:tc>
        <w:tc>
          <w:tcPr>
            <w:tcW w:w="664" w:type="pct"/>
            <w:tcBorders>
              <w:top w:val="nil"/>
              <w:left w:val="nil"/>
              <w:bottom w:val="nil"/>
              <w:right w:val="nil"/>
            </w:tcBorders>
            <w:noWrap/>
          </w:tcPr>
          <w:p w14:paraId="35C7AE2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98.20</w:t>
            </w:r>
          </w:p>
        </w:tc>
      </w:tr>
      <w:tr w:rsidR="005026A0" w:rsidRPr="00CA0589" w14:paraId="0C145720" w14:textId="77777777" w:rsidTr="007C4E67">
        <w:trPr>
          <w:trHeight w:val="300"/>
        </w:trPr>
        <w:tc>
          <w:tcPr>
            <w:tcW w:w="3287" w:type="pct"/>
            <w:gridSpan w:val="2"/>
            <w:vMerge/>
            <w:tcBorders>
              <w:top w:val="nil"/>
              <w:left w:val="nil"/>
              <w:bottom w:val="nil"/>
              <w:right w:val="nil"/>
            </w:tcBorders>
          </w:tcPr>
          <w:p w14:paraId="2D64D334"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10073D4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00C64F9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664" w:type="pct"/>
            <w:tcBorders>
              <w:top w:val="nil"/>
              <w:left w:val="nil"/>
              <w:bottom w:val="nil"/>
              <w:right w:val="nil"/>
            </w:tcBorders>
            <w:noWrap/>
          </w:tcPr>
          <w:p w14:paraId="52E73CC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1.80</w:t>
            </w:r>
          </w:p>
        </w:tc>
      </w:tr>
      <w:tr w:rsidR="005026A0" w:rsidRPr="00CA0589" w14:paraId="3BA48560" w14:textId="77777777" w:rsidTr="007C4E67">
        <w:trPr>
          <w:trHeight w:val="300"/>
        </w:trPr>
        <w:tc>
          <w:tcPr>
            <w:tcW w:w="3287" w:type="pct"/>
            <w:gridSpan w:val="2"/>
            <w:vMerge w:val="restart"/>
            <w:tcBorders>
              <w:top w:val="nil"/>
              <w:left w:val="nil"/>
              <w:bottom w:val="nil"/>
              <w:right w:val="nil"/>
            </w:tcBorders>
            <w:noWrap/>
          </w:tcPr>
          <w:p w14:paraId="035F0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Consume any fortified foods</w:t>
            </w:r>
          </w:p>
        </w:tc>
        <w:tc>
          <w:tcPr>
            <w:tcW w:w="638" w:type="pct"/>
            <w:tcBorders>
              <w:top w:val="nil"/>
              <w:left w:val="nil"/>
              <w:bottom w:val="nil"/>
              <w:right w:val="nil"/>
            </w:tcBorders>
            <w:noWrap/>
          </w:tcPr>
          <w:p w14:paraId="7073C0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23A8C8F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664" w:type="pct"/>
            <w:tcBorders>
              <w:top w:val="nil"/>
              <w:left w:val="nil"/>
              <w:bottom w:val="nil"/>
              <w:right w:val="nil"/>
            </w:tcBorders>
            <w:noWrap/>
          </w:tcPr>
          <w:p w14:paraId="1D32A9B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92.40</w:t>
            </w:r>
          </w:p>
        </w:tc>
      </w:tr>
      <w:tr w:rsidR="005026A0" w:rsidRPr="00CA0589" w14:paraId="0C347DF5" w14:textId="77777777" w:rsidTr="007C4E67">
        <w:trPr>
          <w:trHeight w:val="300"/>
        </w:trPr>
        <w:tc>
          <w:tcPr>
            <w:tcW w:w="3287" w:type="pct"/>
            <w:gridSpan w:val="2"/>
            <w:vMerge/>
            <w:tcBorders>
              <w:top w:val="nil"/>
              <w:left w:val="nil"/>
              <w:bottom w:val="nil"/>
              <w:right w:val="nil"/>
            </w:tcBorders>
          </w:tcPr>
          <w:p w14:paraId="319D95C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0588E93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706698B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17</w:t>
            </w:r>
          </w:p>
        </w:tc>
        <w:tc>
          <w:tcPr>
            <w:tcW w:w="664" w:type="pct"/>
            <w:tcBorders>
              <w:top w:val="nil"/>
              <w:left w:val="nil"/>
              <w:bottom w:val="nil"/>
              <w:right w:val="nil"/>
            </w:tcBorders>
            <w:noWrap/>
          </w:tcPr>
          <w:p w14:paraId="2AFECE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7.60</w:t>
            </w:r>
          </w:p>
        </w:tc>
      </w:tr>
      <w:tr w:rsidR="005026A0" w:rsidRPr="00CA0589" w14:paraId="34087260" w14:textId="77777777" w:rsidTr="007C4E67">
        <w:trPr>
          <w:trHeight w:val="300"/>
        </w:trPr>
        <w:tc>
          <w:tcPr>
            <w:tcW w:w="3287" w:type="pct"/>
            <w:gridSpan w:val="2"/>
            <w:vMerge w:val="restart"/>
            <w:tcBorders>
              <w:top w:val="nil"/>
              <w:left w:val="nil"/>
              <w:bottom w:val="nil"/>
              <w:right w:val="nil"/>
            </w:tcBorders>
            <w:noWrap/>
          </w:tcPr>
          <w:p w14:paraId="54D0C55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Cultural or traditional dietary practices that influence</w:t>
            </w:r>
          </w:p>
        </w:tc>
        <w:tc>
          <w:tcPr>
            <w:tcW w:w="638" w:type="pct"/>
            <w:tcBorders>
              <w:top w:val="nil"/>
              <w:left w:val="nil"/>
              <w:bottom w:val="nil"/>
              <w:right w:val="nil"/>
            </w:tcBorders>
            <w:noWrap/>
          </w:tcPr>
          <w:p w14:paraId="682E9FC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5FB53A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664" w:type="pct"/>
            <w:tcBorders>
              <w:top w:val="nil"/>
              <w:left w:val="nil"/>
              <w:bottom w:val="nil"/>
              <w:right w:val="nil"/>
            </w:tcBorders>
            <w:noWrap/>
          </w:tcPr>
          <w:p w14:paraId="46833EA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99.60</w:t>
            </w:r>
          </w:p>
        </w:tc>
      </w:tr>
      <w:tr w:rsidR="005026A0" w:rsidRPr="00CA0589" w14:paraId="31E9A9E2" w14:textId="77777777" w:rsidTr="007C4E67">
        <w:trPr>
          <w:trHeight w:val="300"/>
        </w:trPr>
        <w:tc>
          <w:tcPr>
            <w:tcW w:w="3287" w:type="pct"/>
            <w:gridSpan w:val="2"/>
            <w:vMerge/>
            <w:tcBorders>
              <w:top w:val="nil"/>
              <w:left w:val="nil"/>
              <w:bottom w:val="nil"/>
              <w:right w:val="nil"/>
            </w:tcBorders>
          </w:tcPr>
          <w:p w14:paraId="4318AC8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24A0C21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4641D1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664" w:type="pct"/>
            <w:tcBorders>
              <w:top w:val="nil"/>
              <w:left w:val="nil"/>
              <w:bottom w:val="nil"/>
              <w:right w:val="nil"/>
            </w:tcBorders>
            <w:noWrap/>
          </w:tcPr>
          <w:p w14:paraId="65FCE4F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0.40</w:t>
            </w:r>
          </w:p>
        </w:tc>
      </w:tr>
      <w:tr w:rsidR="005026A0" w:rsidRPr="00CA0589" w14:paraId="61801B27" w14:textId="77777777" w:rsidTr="007C4E67">
        <w:trPr>
          <w:trHeight w:val="300"/>
        </w:trPr>
        <w:tc>
          <w:tcPr>
            <w:tcW w:w="3287" w:type="pct"/>
            <w:gridSpan w:val="2"/>
            <w:vMerge w:val="restart"/>
            <w:tcBorders>
              <w:top w:val="nil"/>
              <w:left w:val="nil"/>
              <w:bottom w:val="nil"/>
              <w:right w:val="nil"/>
            </w:tcBorders>
            <w:noWrap/>
          </w:tcPr>
          <w:p w14:paraId="6C27131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Access to healthy food options at work</w:t>
            </w:r>
          </w:p>
        </w:tc>
        <w:tc>
          <w:tcPr>
            <w:tcW w:w="638" w:type="pct"/>
            <w:tcBorders>
              <w:top w:val="nil"/>
              <w:left w:val="nil"/>
              <w:bottom w:val="nil"/>
              <w:right w:val="nil"/>
            </w:tcBorders>
            <w:noWrap/>
          </w:tcPr>
          <w:p w14:paraId="32158C2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7FAF037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216</w:t>
            </w:r>
          </w:p>
        </w:tc>
        <w:tc>
          <w:tcPr>
            <w:tcW w:w="664" w:type="pct"/>
            <w:tcBorders>
              <w:top w:val="nil"/>
              <w:left w:val="nil"/>
              <w:bottom w:val="nil"/>
              <w:right w:val="nil"/>
            </w:tcBorders>
            <w:noWrap/>
          </w:tcPr>
          <w:p w14:paraId="7825E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96.90</w:t>
            </w:r>
          </w:p>
        </w:tc>
      </w:tr>
      <w:tr w:rsidR="005026A0" w:rsidRPr="00CA0589" w14:paraId="5B87D60C" w14:textId="77777777" w:rsidTr="007C4E67">
        <w:trPr>
          <w:trHeight w:val="300"/>
        </w:trPr>
        <w:tc>
          <w:tcPr>
            <w:tcW w:w="3287" w:type="pct"/>
            <w:gridSpan w:val="2"/>
            <w:vMerge/>
            <w:tcBorders>
              <w:top w:val="nil"/>
              <w:left w:val="nil"/>
              <w:bottom w:val="nil"/>
              <w:right w:val="nil"/>
            </w:tcBorders>
          </w:tcPr>
          <w:p w14:paraId="0A9E8F6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7FEFE29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30D3BC7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w:t>
            </w:r>
          </w:p>
        </w:tc>
        <w:tc>
          <w:tcPr>
            <w:tcW w:w="664" w:type="pct"/>
            <w:tcBorders>
              <w:top w:val="nil"/>
              <w:left w:val="nil"/>
              <w:bottom w:val="nil"/>
              <w:right w:val="nil"/>
            </w:tcBorders>
            <w:noWrap/>
          </w:tcPr>
          <w:p w14:paraId="45F177A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3.10</w:t>
            </w:r>
          </w:p>
        </w:tc>
      </w:tr>
      <w:tr w:rsidR="005026A0" w:rsidRPr="00CA0589" w14:paraId="18A37DF6" w14:textId="77777777" w:rsidTr="007C4E67">
        <w:trPr>
          <w:trHeight w:val="300"/>
        </w:trPr>
        <w:tc>
          <w:tcPr>
            <w:tcW w:w="3287" w:type="pct"/>
            <w:gridSpan w:val="2"/>
            <w:vMerge w:val="restart"/>
            <w:tcBorders>
              <w:top w:val="nil"/>
              <w:left w:val="nil"/>
              <w:bottom w:val="single" w:sz="4" w:space="0" w:color="000000"/>
              <w:right w:val="nil"/>
            </w:tcBorders>
            <w:noWrap/>
          </w:tcPr>
          <w:p w14:paraId="052B73C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Challenges in maintaining a balanced diet during pregnancy</w:t>
            </w:r>
          </w:p>
        </w:tc>
        <w:tc>
          <w:tcPr>
            <w:tcW w:w="638" w:type="pct"/>
            <w:tcBorders>
              <w:top w:val="nil"/>
              <w:left w:val="nil"/>
              <w:bottom w:val="nil"/>
              <w:right w:val="nil"/>
            </w:tcBorders>
            <w:noWrap/>
          </w:tcPr>
          <w:p w14:paraId="6F05AF4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4822E9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213</w:t>
            </w:r>
          </w:p>
        </w:tc>
        <w:tc>
          <w:tcPr>
            <w:tcW w:w="664" w:type="pct"/>
            <w:tcBorders>
              <w:top w:val="nil"/>
              <w:left w:val="nil"/>
              <w:bottom w:val="nil"/>
              <w:right w:val="nil"/>
            </w:tcBorders>
            <w:noWrap/>
          </w:tcPr>
          <w:p w14:paraId="7E5832D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95.50</w:t>
            </w:r>
          </w:p>
        </w:tc>
      </w:tr>
      <w:tr w:rsidR="005026A0" w:rsidRPr="00CA0589" w14:paraId="64E86C9E" w14:textId="77777777" w:rsidTr="007C4E67">
        <w:trPr>
          <w:trHeight w:val="300"/>
        </w:trPr>
        <w:tc>
          <w:tcPr>
            <w:tcW w:w="3287" w:type="pct"/>
            <w:gridSpan w:val="2"/>
            <w:vMerge/>
            <w:tcBorders>
              <w:top w:val="nil"/>
              <w:left w:val="nil"/>
              <w:bottom w:val="single" w:sz="4" w:space="0" w:color="000000"/>
              <w:right w:val="nil"/>
            </w:tcBorders>
          </w:tcPr>
          <w:p w14:paraId="5323F2A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single" w:sz="4" w:space="0" w:color="auto"/>
              <w:right w:val="nil"/>
            </w:tcBorders>
            <w:noWrap/>
          </w:tcPr>
          <w:p w14:paraId="2520B18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single" w:sz="4" w:space="0" w:color="auto"/>
              <w:right w:val="nil"/>
            </w:tcBorders>
            <w:noWrap/>
          </w:tcPr>
          <w:p w14:paraId="724879F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664" w:type="pct"/>
            <w:tcBorders>
              <w:top w:val="nil"/>
              <w:left w:val="nil"/>
              <w:bottom w:val="single" w:sz="4" w:space="0" w:color="auto"/>
              <w:right w:val="nil"/>
            </w:tcBorders>
            <w:noWrap/>
          </w:tcPr>
          <w:p w14:paraId="617BC95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bl>
    <w:p w14:paraId="439BCAF5" w14:textId="77777777" w:rsidR="005026A0" w:rsidRPr="00CA0589" w:rsidRDefault="005026A0" w:rsidP="00CA0589">
      <w:pPr>
        <w:spacing w:line="276" w:lineRule="auto"/>
        <w:jc w:val="both"/>
        <w:rPr>
          <w:rFonts w:ascii="Arial" w:hAnsi="Arial" w:cs="Arial"/>
          <w:b/>
          <w:color w:val="000000" w:themeColor="text1"/>
          <w:sz w:val="22"/>
          <w:szCs w:val="22"/>
        </w:rPr>
      </w:pPr>
    </w:p>
    <w:p w14:paraId="4AC5DF83"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3.6</w:t>
      </w:r>
      <w:r w:rsidR="00CA0589">
        <w:rPr>
          <w:rFonts w:ascii="Arial" w:hAnsi="Arial" w:cs="Arial"/>
          <w:b/>
          <w:sz w:val="22"/>
          <w:szCs w:val="22"/>
        </w:rPr>
        <w:tab/>
      </w:r>
      <w:r w:rsidRPr="00CA0589">
        <w:rPr>
          <w:rFonts w:ascii="Arial" w:hAnsi="Arial" w:cs="Arial"/>
          <w:b/>
          <w:sz w:val="22"/>
          <w:szCs w:val="22"/>
        </w:rPr>
        <w:t>Changes in frequency of food group consumption</w:t>
      </w:r>
    </w:p>
    <w:p w14:paraId="241C7B8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present study showed that fruit consumption improved with the proportion of those who never consumed dropping from 83.9% to 42.2% while occasional and frequent consumption increased. Similarly pattern were observed for vegetables, legumes, starch staples, fish/meat, dairy and nuts and seeds all showing increased frequency of consumption. Chi-square tests indicated that the changes in consumption frequency for all food groups were statistically significant, which show overall improvement in dietary diversity.</w:t>
      </w:r>
    </w:p>
    <w:p w14:paraId="73BAF8AC" w14:textId="77777777" w:rsidR="005026A0" w:rsidRPr="00CA0589" w:rsidRDefault="005026A0" w:rsidP="00CA0589">
      <w:pPr>
        <w:spacing w:line="276" w:lineRule="auto"/>
        <w:jc w:val="both"/>
        <w:rPr>
          <w:rFonts w:ascii="Arial" w:hAnsi="Arial" w:cs="Arial"/>
          <w:sz w:val="22"/>
          <w:szCs w:val="22"/>
        </w:rPr>
      </w:pPr>
    </w:p>
    <w:p w14:paraId="66E2E58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298B6BFE" w14:textId="065A2CE9"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 xml:space="preserve">Table </w:t>
      </w:r>
      <w:r w:rsidR="00CD0E4D">
        <w:rPr>
          <w:rFonts w:ascii="Arial" w:hAnsi="Arial" w:cs="Arial"/>
          <w:b/>
          <w:color w:val="000000" w:themeColor="text1"/>
          <w:sz w:val="22"/>
          <w:szCs w:val="22"/>
        </w:rPr>
        <w:t>4</w:t>
      </w:r>
      <w:r w:rsidRPr="00CA0589">
        <w:rPr>
          <w:rFonts w:ascii="Arial" w:hAnsi="Arial" w:cs="Arial"/>
          <w:b/>
          <w:color w:val="000000" w:themeColor="text1"/>
          <w:sz w:val="22"/>
          <w:szCs w:val="22"/>
        </w:rPr>
        <w:t>: Changes in frequency of food group consumption among pregnant business women in Tunduma at baseline and endline.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03"/>
        <w:gridCol w:w="2550"/>
        <w:gridCol w:w="1134"/>
        <w:gridCol w:w="993"/>
        <w:gridCol w:w="351"/>
        <w:gridCol w:w="641"/>
        <w:gridCol w:w="765"/>
        <w:gridCol w:w="6"/>
      </w:tblGrid>
      <w:tr w:rsidR="005026A0" w:rsidRPr="00CA0589" w14:paraId="4F869B60" w14:textId="77777777" w:rsidTr="007C4E67">
        <w:trPr>
          <w:trHeight w:val="300"/>
        </w:trPr>
        <w:tc>
          <w:tcPr>
            <w:tcW w:w="1516" w:type="pct"/>
            <w:vMerge w:val="restart"/>
            <w:tcBorders>
              <w:top w:val="single" w:sz="4" w:space="0" w:color="auto"/>
              <w:bottom w:val="single" w:sz="4" w:space="0" w:color="auto"/>
            </w:tcBorders>
            <w:noWrap/>
            <w:vAlign w:val="center"/>
          </w:tcPr>
          <w:p w14:paraId="64BAB8DA"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Variable</w:t>
            </w:r>
          </w:p>
        </w:tc>
        <w:tc>
          <w:tcPr>
            <w:tcW w:w="1379" w:type="pct"/>
            <w:vMerge w:val="restart"/>
            <w:tcBorders>
              <w:top w:val="single" w:sz="4" w:space="0" w:color="auto"/>
              <w:bottom w:val="single" w:sz="4" w:space="0" w:color="auto"/>
            </w:tcBorders>
            <w:noWrap/>
            <w:vAlign w:val="center"/>
          </w:tcPr>
          <w:p w14:paraId="6A526B45"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Category</w:t>
            </w:r>
          </w:p>
        </w:tc>
        <w:tc>
          <w:tcPr>
            <w:tcW w:w="1340" w:type="pct"/>
            <w:gridSpan w:val="3"/>
            <w:tcBorders>
              <w:top w:val="single" w:sz="4" w:space="0" w:color="auto"/>
              <w:bottom w:val="single" w:sz="4" w:space="0" w:color="auto"/>
            </w:tcBorders>
            <w:noWrap/>
            <w:vAlign w:val="center"/>
          </w:tcPr>
          <w:p w14:paraId="76EA1B5E"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STATUS</w:t>
            </w:r>
          </w:p>
        </w:tc>
        <w:tc>
          <w:tcPr>
            <w:tcW w:w="764" w:type="pct"/>
            <w:gridSpan w:val="3"/>
            <w:tcBorders>
              <w:top w:val="single" w:sz="4" w:space="0" w:color="auto"/>
              <w:bottom w:val="single" w:sz="4" w:space="0" w:color="auto"/>
            </w:tcBorders>
            <w:noWrap/>
            <w:vAlign w:val="center"/>
          </w:tcPr>
          <w:p w14:paraId="0E28D52B"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Test statistics</w:t>
            </w:r>
          </w:p>
        </w:tc>
      </w:tr>
      <w:tr w:rsidR="005026A0" w:rsidRPr="00CA0589" w14:paraId="402BE231" w14:textId="77777777" w:rsidTr="007C4E67">
        <w:trPr>
          <w:gridAfter w:val="1"/>
          <w:wAfter w:w="3" w:type="pct"/>
          <w:trHeight w:val="564"/>
        </w:trPr>
        <w:tc>
          <w:tcPr>
            <w:tcW w:w="1516" w:type="pct"/>
            <w:vMerge/>
            <w:vAlign w:val="center"/>
          </w:tcPr>
          <w:p w14:paraId="7A039A06" w14:textId="77777777" w:rsidR="005026A0" w:rsidRPr="00CA0589" w:rsidRDefault="005026A0" w:rsidP="00CA0589">
            <w:pPr>
              <w:rPr>
                <w:rFonts w:ascii="Arial" w:eastAsia="Times New Roman" w:hAnsi="Arial" w:cs="Arial"/>
                <w:b/>
                <w:bCs/>
                <w:color w:val="000000" w:themeColor="text1"/>
                <w:sz w:val="22"/>
                <w:szCs w:val="22"/>
              </w:rPr>
            </w:pPr>
          </w:p>
        </w:tc>
        <w:tc>
          <w:tcPr>
            <w:tcW w:w="1379" w:type="pct"/>
            <w:vMerge/>
            <w:vAlign w:val="center"/>
          </w:tcPr>
          <w:p w14:paraId="7738C473" w14:textId="77777777" w:rsidR="005026A0" w:rsidRPr="00CA0589" w:rsidRDefault="005026A0" w:rsidP="00CA0589">
            <w:pPr>
              <w:rPr>
                <w:rFonts w:ascii="Arial" w:eastAsia="Times New Roman" w:hAnsi="Arial" w:cs="Arial"/>
                <w:b/>
                <w:bCs/>
                <w:color w:val="000000" w:themeColor="text1"/>
                <w:sz w:val="22"/>
                <w:szCs w:val="22"/>
              </w:rPr>
            </w:pPr>
          </w:p>
        </w:tc>
        <w:tc>
          <w:tcPr>
            <w:tcW w:w="613" w:type="pct"/>
            <w:noWrap/>
            <w:vAlign w:val="center"/>
          </w:tcPr>
          <w:p w14:paraId="57D55BBF" w14:textId="77777777" w:rsidR="005026A0" w:rsidRPr="007E0EC3" w:rsidRDefault="005026A0" w:rsidP="00CA0589">
            <w:pPr>
              <w:rPr>
                <w:rFonts w:ascii="Arial" w:eastAsia="Times New Roman" w:hAnsi="Arial" w:cs="Arial"/>
                <w:b/>
                <w:bCs/>
                <w:color w:val="000000" w:themeColor="text1"/>
                <w:sz w:val="22"/>
                <w:szCs w:val="22"/>
                <w:highlight w:val="yellow"/>
              </w:rPr>
            </w:pPr>
            <w:r w:rsidRPr="007E0EC3">
              <w:rPr>
                <w:rFonts w:ascii="Arial" w:eastAsia="Times New Roman" w:hAnsi="Arial" w:cs="Arial"/>
                <w:b/>
                <w:bCs/>
                <w:color w:val="000000" w:themeColor="text1"/>
                <w:sz w:val="22"/>
                <w:szCs w:val="22"/>
                <w:highlight w:val="yellow"/>
              </w:rPr>
              <w:t>Baseline (T1)</w:t>
            </w:r>
          </w:p>
        </w:tc>
        <w:tc>
          <w:tcPr>
            <w:tcW w:w="537" w:type="pct"/>
            <w:noWrap/>
            <w:vAlign w:val="center"/>
          </w:tcPr>
          <w:p w14:paraId="2F2DA4DA" w14:textId="77777777" w:rsidR="005026A0" w:rsidRPr="007E0EC3" w:rsidRDefault="005026A0" w:rsidP="00CA0589">
            <w:pPr>
              <w:rPr>
                <w:rFonts w:ascii="Arial" w:eastAsia="Times New Roman" w:hAnsi="Arial" w:cs="Arial"/>
                <w:b/>
                <w:bCs/>
                <w:color w:val="000000" w:themeColor="text1"/>
                <w:sz w:val="22"/>
                <w:szCs w:val="22"/>
                <w:highlight w:val="yellow"/>
              </w:rPr>
            </w:pPr>
            <w:r w:rsidRPr="007E0EC3">
              <w:rPr>
                <w:rFonts w:ascii="Arial" w:eastAsia="Times New Roman" w:hAnsi="Arial" w:cs="Arial"/>
                <w:b/>
                <w:bCs/>
                <w:color w:val="000000" w:themeColor="text1"/>
                <w:sz w:val="22"/>
                <w:szCs w:val="22"/>
                <w:highlight w:val="yellow"/>
              </w:rPr>
              <w:t>Endline (</w:t>
            </w:r>
            <w:commentRangeStart w:id="7"/>
            <w:commentRangeStart w:id="8"/>
            <w:r w:rsidRPr="007E0EC3">
              <w:rPr>
                <w:rFonts w:ascii="Arial" w:eastAsia="Times New Roman" w:hAnsi="Arial" w:cs="Arial"/>
                <w:b/>
                <w:bCs/>
                <w:color w:val="000000" w:themeColor="text1"/>
                <w:sz w:val="22"/>
                <w:szCs w:val="22"/>
                <w:highlight w:val="yellow"/>
              </w:rPr>
              <w:t>T2</w:t>
            </w:r>
            <w:commentRangeEnd w:id="7"/>
            <w:r w:rsidR="007E0EC3">
              <w:rPr>
                <w:rStyle w:val="AklamaBavurusu"/>
              </w:rPr>
              <w:commentReference w:id="7"/>
            </w:r>
            <w:commentRangeEnd w:id="8"/>
            <w:r w:rsidR="007E0EC3">
              <w:rPr>
                <w:rStyle w:val="AklamaBavurusu"/>
              </w:rPr>
              <w:commentReference w:id="8"/>
            </w:r>
            <w:r w:rsidRPr="007E0EC3">
              <w:rPr>
                <w:rFonts w:ascii="Arial" w:eastAsia="Times New Roman" w:hAnsi="Arial" w:cs="Arial"/>
                <w:b/>
                <w:bCs/>
                <w:color w:val="000000" w:themeColor="text1"/>
                <w:sz w:val="22"/>
                <w:szCs w:val="22"/>
                <w:highlight w:val="yellow"/>
              </w:rPr>
              <w:t>)</w:t>
            </w:r>
          </w:p>
        </w:tc>
        <w:tc>
          <w:tcPr>
            <w:tcW w:w="537" w:type="pct"/>
            <w:gridSpan w:val="2"/>
            <w:tcBorders>
              <w:top w:val="nil"/>
              <w:bottom w:val="single" w:sz="4" w:space="0" w:color="auto"/>
            </w:tcBorders>
            <w:noWrap/>
            <w:vAlign w:val="center"/>
          </w:tcPr>
          <w:p w14:paraId="0519F958"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Chi-square</w:t>
            </w:r>
          </w:p>
        </w:tc>
        <w:tc>
          <w:tcPr>
            <w:tcW w:w="414" w:type="pct"/>
            <w:noWrap/>
            <w:vAlign w:val="center"/>
          </w:tcPr>
          <w:p w14:paraId="507F56A5" w14:textId="77777777" w:rsidR="005026A0" w:rsidRPr="00CA0589" w:rsidRDefault="005026A0" w:rsidP="00CA0589">
            <w:pPr>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Sig.</w:t>
            </w:r>
          </w:p>
        </w:tc>
      </w:tr>
      <w:tr w:rsidR="005026A0" w:rsidRPr="00CA0589" w14:paraId="223ADCC1" w14:textId="77777777" w:rsidTr="007C4E67">
        <w:trPr>
          <w:gridAfter w:val="1"/>
          <w:wAfter w:w="3" w:type="pct"/>
          <w:trHeight w:val="288"/>
        </w:trPr>
        <w:tc>
          <w:tcPr>
            <w:tcW w:w="1516" w:type="pct"/>
            <w:vMerge w:val="restart"/>
            <w:tcBorders>
              <w:top w:val="single" w:sz="4" w:space="0" w:color="auto"/>
            </w:tcBorders>
            <w:noWrap/>
            <w:vAlign w:val="center"/>
          </w:tcPr>
          <w:p w14:paraId="6E913B0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Grain, white roots and tubers and plantains</w:t>
            </w:r>
          </w:p>
        </w:tc>
        <w:tc>
          <w:tcPr>
            <w:tcW w:w="1379" w:type="pct"/>
            <w:tcBorders>
              <w:top w:val="single" w:sz="4" w:space="0" w:color="auto"/>
            </w:tcBorders>
            <w:noWrap/>
            <w:vAlign w:val="center"/>
          </w:tcPr>
          <w:p w14:paraId="549180F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tcBorders>
              <w:top w:val="single" w:sz="4" w:space="0" w:color="auto"/>
            </w:tcBorders>
            <w:noWrap/>
            <w:vAlign w:val="center"/>
          </w:tcPr>
          <w:p w14:paraId="6D0D30E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29.1</w:t>
            </w:r>
          </w:p>
        </w:tc>
        <w:tc>
          <w:tcPr>
            <w:tcW w:w="537" w:type="pct"/>
            <w:tcBorders>
              <w:top w:val="single" w:sz="4" w:space="0" w:color="auto"/>
            </w:tcBorders>
            <w:noWrap/>
            <w:vAlign w:val="center"/>
          </w:tcPr>
          <w:p w14:paraId="2E1A48C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w:t>
            </w:r>
          </w:p>
        </w:tc>
        <w:tc>
          <w:tcPr>
            <w:tcW w:w="537" w:type="pct"/>
            <w:gridSpan w:val="2"/>
            <w:vMerge w:val="restart"/>
            <w:tcBorders>
              <w:top w:val="single" w:sz="4" w:space="0" w:color="auto"/>
            </w:tcBorders>
            <w:noWrap/>
            <w:vAlign w:val="center"/>
          </w:tcPr>
          <w:p w14:paraId="416747D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20.408</w:t>
            </w:r>
          </w:p>
        </w:tc>
        <w:tc>
          <w:tcPr>
            <w:tcW w:w="414" w:type="pct"/>
            <w:vMerge w:val="restart"/>
            <w:noWrap/>
            <w:vAlign w:val="center"/>
          </w:tcPr>
          <w:p w14:paraId="323B265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39E75750" w14:textId="77777777" w:rsidTr="007C4E67">
        <w:trPr>
          <w:gridAfter w:val="1"/>
          <w:wAfter w:w="3" w:type="pct"/>
          <w:trHeight w:val="101"/>
        </w:trPr>
        <w:tc>
          <w:tcPr>
            <w:tcW w:w="1516" w:type="pct"/>
            <w:vMerge/>
            <w:vAlign w:val="center"/>
          </w:tcPr>
          <w:p w14:paraId="4733A95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3F41E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6736D80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65.5</w:t>
            </w:r>
          </w:p>
        </w:tc>
        <w:tc>
          <w:tcPr>
            <w:tcW w:w="537" w:type="pct"/>
            <w:noWrap/>
            <w:vAlign w:val="center"/>
          </w:tcPr>
          <w:p w14:paraId="3E0A4E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76.7</w:t>
            </w:r>
          </w:p>
        </w:tc>
        <w:tc>
          <w:tcPr>
            <w:tcW w:w="537" w:type="pct"/>
            <w:gridSpan w:val="2"/>
            <w:vMerge/>
            <w:vAlign w:val="center"/>
          </w:tcPr>
          <w:p w14:paraId="2C61037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0CED5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97E0F7A" w14:textId="77777777" w:rsidTr="007C4E67">
        <w:trPr>
          <w:gridAfter w:val="1"/>
          <w:wAfter w:w="3" w:type="pct"/>
          <w:trHeight w:val="101"/>
        </w:trPr>
        <w:tc>
          <w:tcPr>
            <w:tcW w:w="1516" w:type="pct"/>
            <w:vMerge/>
            <w:vAlign w:val="center"/>
          </w:tcPr>
          <w:p w14:paraId="7B0D6443"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BCC542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78C43E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noWrap/>
            <w:vAlign w:val="center"/>
          </w:tcPr>
          <w:p w14:paraId="1B90E8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2129204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1C83AA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C45DB36" w14:textId="77777777" w:rsidTr="007C4E67">
        <w:trPr>
          <w:gridAfter w:val="1"/>
          <w:wAfter w:w="3" w:type="pct"/>
          <w:trHeight w:val="101"/>
        </w:trPr>
        <w:tc>
          <w:tcPr>
            <w:tcW w:w="1516" w:type="pct"/>
            <w:vMerge/>
            <w:vAlign w:val="center"/>
          </w:tcPr>
          <w:p w14:paraId="34247EC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71F9E3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130641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noWrap/>
            <w:vAlign w:val="center"/>
          </w:tcPr>
          <w:p w14:paraId="721580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DFFC89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8BED6D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A919DDF" w14:textId="77777777" w:rsidTr="007C4E67">
        <w:trPr>
          <w:gridAfter w:val="1"/>
          <w:wAfter w:w="3" w:type="pct"/>
          <w:trHeight w:val="288"/>
        </w:trPr>
        <w:tc>
          <w:tcPr>
            <w:tcW w:w="1516" w:type="pct"/>
            <w:vMerge w:val="restart"/>
            <w:noWrap/>
            <w:vAlign w:val="center"/>
          </w:tcPr>
          <w:p w14:paraId="4EF79B4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Dark green leaf vegetable</w:t>
            </w:r>
          </w:p>
        </w:tc>
        <w:tc>
          <w:tcPr>
            <w:tcW w:w="1379" w:type="pct"/>
            <w:noWrap/>
            <w:vAlign w:val="center"/>
          </w:tcPr>
          <w:p w14:paraId="0C0CEB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66C4BE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52.9</w:t>
            </w:r>
          </w:p>
        </w:tc>
        <w:tc>
          <w:tcPr>
            <w:tcW w:w="537" w:type="pct"/>
            <w:noWrap/>
            <w:vAlign w:val="center"/>
          </w:tcPr>
          <w:p w14:paraId="24CBB85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366CBF8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20.663</w:t>
            </w:r>
          </w:p>
        </w:tc>
        <w:tc>
          <w:tcPr>
            <w:tcW w:w="414" w:type="pct"/>
            <w:vMerge w:val="restart"/>
            <w:noWrap/>
            <w:vAlign w:val="center"/>
          </w:tcPr>
          <w:p w14:paraId="04FC353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6E93F17D" w14:textId="77777777" w:rsidTr="007C4E67">
        <w:trPr>
          <w:gridAfter w:val="1"/>
          <w:wAfter w:w="3" w:type="pct"/>
          <w:trHeight w:val="101"/>
        </w:trPr>
        <w:tc>
          <w:tcPr>
            <w:tcW w:w="1516" w:type="pct"/>
            <w:vMerge/>
            <w:vAlign w:val="center"/>
          </w:tcPr>
          <w:p w14:paraId="1F6264A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CBB4E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58C15DC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41.3</w:t>
            </w:r>
          </w:p>
        </w:tc>
        <w:tc>
          <w:tcPr>
            <w:tcW w:w="537" w:type="pct"/>
            <w:noWrap/>
            <w:vAlign w:val="center"/>
          </w:tcPr>
          <w:p w14:paraId="0D38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59.7</w:t>
            </w:r>
          </w:p>
        </w:tc>
        <w:tc>
          <w:tcPr>
            <w:tcW w:w="537" w:type="pct"/>
            <w:gridSpan w:val="2"/>
            <w:vMerge/>
            <w:vAlign w:val="center"/>
          </w:tcPr>
          <w:p w14:paraId="442853D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A25936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7B683DE" w14:textId="77777777" w:rsidTr="007C4E67">
        <w:trPr>
          <w:gridAfter w:val="1"/>
          <w:wAfter w:w="3" w:type="pct"/>
          <w:trHeight w:val="101"/>
        </w:trPr>
        <w:tc>
          <w:tcPr>
            <w:tcW w:w="1516" w:type="pct"/>
            <w:vMerge/>
            <w:vAlign w:val="center"/>
          </w:tcPr>
          <w:p w14:paraId="3CA42EEA"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1A88D1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3A3898A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w:t>
            </w:r>
          </w:p>
        </w:tc>
        <w:tc>
          <w:tcPr>
            <w:tcW w:w="537" w:type="pct"/>
            <w:noWrap/>
            <w:vAlign w:val="center"/>
          </w:tcPr>
          <w:p w14:paraId="2844D9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744A3DC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F30A1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1ACFB3" w14:textId="77777777" w:rsidTr="007C4E67">
        <w:trPr>
          <w:gridAfter w:val="1"/>
          <w:wAfter w:w="3" w:type="pct"/>
          <w:trHeight w:val="101"/>
        </w:trPr>
        <w:tc>
          <w:tcPr>
            <w:tcW w:w="1516" w:type="pct"/>
            <w:vMerge/>
            <w:vAlign w:val="center"/>
          </w:tcPr>
          <w:p w14:paraId="5FEDD3AF"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1DEB9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189106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noWrap/>
            <w:vAlign w:val="center"/>
          </w:tcPr>
          <w:p w14:paraId="0EC4B0C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gridSpan w:val="2"/>
            <w:vMerge/>
            <w:vAlign w:val="center"/>
          </w:tcPr>
          <w:p w14:paraId="2ABDCE7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EA6190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3A32B4D" w14:textId="77777777" w:rsidTr="007C4E67">
        <w:trPr>
          <w:gridAfter w:val="1"/>
          <w:wAfter w:w="3" w:type="pct"/>
          <w:trHeight w:val="288"/>
        </w:trPr>
        <w:tc>
          <w:tcPr>
            <w:tcW w:w="1516" w:type="pct"/>
            <w:vMerge w:val="restart"/>
            <w:noWrap/>
            <w:vAlign w:val="center"/>
          </w:tcPr>
          <w:p w14:paraId="009EDBA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Legumes (e.g. Beans, pigeon peas, cowpeas, lentils, chickpeas, black beans)</w:t>
            </w:r>
          </w:p>
        </w:tc>
        <w:tc>
          <w:tcPr>
            <w:tcW w:w="1379" w:type="pct"/>
            <w:noWrap/>
            <w:vAlign w:val="center"/>
          </w:tcPr>
          <w:p w14:paraId="695E208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5B140E4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537" w:type="pct"/>
            <w:noWrap/>
            <w:vAlign w:val="center"/>
          </w:tcPr>
          <w:p w14:paraId="2B758B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5764147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25.862</w:t>
            </w:r>
          </w:p>
        </w:tc>
        <w:tc>
          <w:tcPr>
            <w:tcW w:w="414" w:type="pct"/>
            <w:vMerge w:val="restart"/>
            <w:noWrap/>
            <w:vAlign w:val="center"/>
          </w:tcPr>
          <w:p w14:paraId="3572E40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4AA17C58" w14:textId="77777777" w:rsidTr="007C4E67">
        <w:trPr>
          <w:gridAfter w:val="1"/>
          <w:wAfter w:w="3" w:type="pct"/>
          <w:trHeight w:val="101"/>
        </w:trPr>
        <w:tc>
          <w:tcPr>
            <w:tcW w:w="1516" w:type="pct"/>
            <w:vMerge/>
            <w:vAlign w:val="center"/>
          </w:tcPr>
          <w:p w14:paraId="75C0F06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5D29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7AF9911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35.4</w:t>
            </w:r>
          </w:p>
        </w:tc>
        <w:tc>
          <w:tcPr>
            <w:tcW w:w="537" w:type="pct"/>
            <w:noWrap/>
            <w:vAlign w:val="center"/>
          </w:tcPr>
          <w:p w14:paraId="533FB7C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537" w:type="pct"/>
            <w:gridSpan w:val="2"/>
            <w:vMerge/>
            <w:vAlign w:val="center"/>
          </w:tcPr>
          <w:p w14:paraId="4E7A55E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63DC45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6FE72D2" w14:textId="77777777" w:rsidTr="007C4E67">
        <w:trPr>
          <w:gridAfter w:val="1"/>
          <w:wAfter w:w="3" w:type="pct"/>
          <w:trHeight w:val="101"/>
        </w:trPr>
        <w:tc>
          <w:tcPr>
            <w:tcW w:w="1516" w:type="pct"/>
            <w:vMerge/>
            <w:vAlign w:val="center"/>
          </w:tcPr>
          <w:p w14:paraId="302C0DCB"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519E5B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D8E3D1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04CADAF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753E614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5271285"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C9E11FC" w14:textId="77777777" w:rsidTr="007C4E67">
        <w:trPr>
          <w:gridAfter w:val="1"/>
          <w:wAfter w:w="3" w:type="pct"/>
          <w:trHeight w:val="101"/>
        </w:trPr>
        <w:tc>
          <w:tcPr>
            <w:tcW w:w="1516" w:type="pct"/>
            <w:vMerge/>
            <w:vAlign w:val="center"/>
          </w:tcPr>
          <w:p w14:paraId="1A87E1E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9F1CE8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7C8DF8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noWrap/>
            <w:vAlign w:val="center"/>
          </w:tcPr>
          <w:p w14:paraId="6D85005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226A7EE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92CBB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C28A1D2" w14:textId="77777777" w:rsidTr="007C4E67">
        <w:trPr>
          <w:gridAfter w:val="1"/>
          <w:wAfter w:w="3" w:type="pct"/>
          <w:trHeight w:val="288"/>
        </w:trPr>
        <w:tc>
          <w:tcPr>
            <w:tcW w:w="1516" w:type="pct"/>
            <w:vMerge w:val="restart"/>
            <w:noWrap/>
            <w:vAlign w:val="center"/>
          </w:tcPr>
          <w:p w14:paraId="7724B6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Nuts and Seeds (e.g. Pumpkin seed, groundnuts, almonds, walnuts, chia seeds)</w:t>
            </w:r>
          </w:p>
        </w:tc>
        <w:tc>
          <w:tcPr>
            <w:tcW w:w="1379" w:type="pct"/>
            <w:noWrap/>
            <w:vAlign w:val="center"/>
          </w:tcPr>
          <w:p w14:paraId="567E2B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4162589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53.4</w:t>
            </w:r>
          </w:p>
        </w:tc>
        <w:tc>
          <w:tcPr>
            <w:tcW w:w="537" w:type="pct"/>
            <w:noWrap/>
            <w:vAlign w:val="center"/>
          </w:tcPr>
          <w:p w14:paraId="74EE91B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noWrap/>
            <w:vAlign w:val="center"/>
          </w:tcPr>
          <w:p w14:paraId="7F5A18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13.441</w:t>
            </w:r>
          </w:p>
        </w:tc>
        <w:tc>
          <w:tcPr>
            <w:tcW w:w="414" w:type="pct"/>
            <w:vMerge w:val="restart"/>
            <w:noWrap/>
            <w:vAlign w:val="center"/>
          </w:tcPr>
          <w:p w14:paraId="3E79A7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0.009</w:t>
            </w:r>
          </w:p>
        </w:tc>
      </w:tr>
      <w:tr w:rsidR="005026A0" w:rsidRPr="00CA0589" w14:paraId="126BD519" w14:textId="77777777" w:rsidTr="007C4E67">
        <w:trPr>
          <w:gridAfter w:val="1"/>
          <w:wAfter w:w="3" w:type="pct"/>
          <w:trHeight w:val="101"/>
        </w:trPr>
        <w:tc>
          <w:tcPr>
            <w:tcW w:w="1516" w:type="pct"/>
            <w:vMerge/>
            <w:vAlign w:val="center"/>
          </w:tcPr>
          <w:p w14:paraId="1DD4D06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84BD4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Rarely (1-2 times)</w:t>
            </w:r>
          </w:p>
        </w:tc>
        <w:tc>
          <w:tcPr>
            <w:tcW w:w="613" w:type="pct"/>
            <w:noWrap/>
            <w:vAlign w:val="center"/>
          </w:tcPr>
          <w:p w14:paraId="602292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22.4</w:t>
            </w:r>
          </w:p>
        </w:tc>
        <w:tc>
          <w:tcPr>
            <w:tcW w:w="537" w:type="pct"/>
            <w:noWrap/>
            <w:vAlign w:val="center"/>
          </w:tcPr>
          <w:p w14:paraId="296B62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w:t>
            </w:r>
          </w:p>
        </w:tc>
        <w:tc>
          <w:tcPr>
            <w:tcW w:w="537" w:type="pct"/>
            <w:gridSpan w:val="2"/>
            <w:vMerge/>
            <w:vAlign w:val="center"/>
          </w:tcPr>
          <w:p w14:paraId="17B5FCE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B463F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CF65D8" w14:textId="77777777" w:rsidTr="007C4E67">
        <w:trPr>
          <w:gridAfter w:val="1"/>
          <w:wAfter w:w="3" w:type="pct"/>
          <w:trHeight w:val="101"/>
        </w:trPr>
        <w:tc>
          <w:tcPr>
            <w:tcW w:w="1516" w:type="pct"/>
            <w:vMerge/>
            <w:vAlign w:val="center"/>
          </w:tcPr>
          <w:p w14:paraId="4DDAD5CE"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F4922B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13C6A3E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15.2</w:t>
            </w:r>
          </w:p>
        </w:tc>
        <w:tc>
          <w:tcPr>
            <w:tcW w:w="537" w:type="pct"/>
            <w:noWrap/>
            <w:vAlign w:val="center"/>
          </w:tcPr>
          <w:p w14:paraId="46897B7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537" w:type="pct"/>
            <w:gridSpan w:val="2"/>
            <w:vMerge/>
            <w:vAlign w:val="center"/>
          </w:tcPr>
          <w:p w14:paraId="2352CC84"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A7CAB9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4F91FB" w14:textId="77777777" w:rsidTr="007C4E67">
        <w:trPr>
          <w:gridAfter w:val="1"/>
          <w:wAfter w:w="3" w:type="pct"/>
          <w:trHeight w:val="101"/>
        </w:trPr>
        <w:tc>
          <w:tcPr>
            <w:tcW w:w="1516" w:type="pct"/>
            <w:vMerge/>
            <w:vAlign w:val="center"/>
          </w:tcPr>
          <w:p w14:paraId="3E82ECD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FC4674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CBB7F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5.8</w:t>
            </w:r>
          </w:p>
        </w:tc>
        <w:tc>
          <w:tcPr>
            <w:tcW w:w="537" w:type="pct"/>
            <w:noWrap/>
            <w:vAlign w:val="center"/>
          </w:tcPr>
          <w:p w14:paraId="70213BA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6.7</w:t>
            </w:r>
          </w:p>
        </w:tc>
        <w:tc>
          <w:tcPr>
            <w:tcW w:w="537" w:type="pct"/>
            <w:gridSpan w:val="2"/>
            <w:vMerge/>
            <w:vAlign w:val="center"/>
          </w:tcPr>
          <w:p w14:paraId="45FB1B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D5F1FB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A57CFBF" w14:textId="77777777" w:rsidTr="007C4E67">
        <w:trPr>
          <w:gridAfter w:val="1"/>
          <w:wAfter w:w="3" w:type="pct"/>
          <w:trHeight w:val="101"/>
        </w:trPr>
        <w:tc>
          <w:tcPr>
            <w:tcW w:w="1516" w:type="pct"/>
            <w:vMerge/>
            <w:vAlign w:val="center"/>
          </w:tcPr>
          <w:p w14:paraId="68A02B5D"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3AC7F2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6B97CCD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noWrap/>
            <w:vAlign w:val="center"/>
          </w:tcPr>
          <w:p w14:paraId="399B539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16E293E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D5113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05926144" w14:textId="77777777" w:rsidTr="007C4E67">
        <w:trPr>
          <w:gridAfter w:val="1"/>
          <w:wAfter w:w="3" w:type="pct"/>
          <w:trHeight w:val="288"/>
        </w:trPr>
        <w:tc>
          <w:tcPr>
            <w:tcW w:w="1516" w:type="pct"/>
            <w:vMerge w:val="restart"/>
            <w:noWrap/>
            <w:vAlign w:val="center"/>
          </w:tcPr>
          <w:p w14:paraId="15C9CEC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vitamin A-rich fruits and vegetables</w:t>
            </w:r>
          </w:p>
        </w:tc>
        <w:tc>
          <w:tcPr>
            <w:tcW w:w="1379" w:type="pct"/>
            <w:noWrap/>
            <w:vAlign w:val="center"/>
          </w:tcPr>
          <w:p w14:paraId="7A0E23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0B6648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50.2</w:t>
            </w:r>
          </w:p>
        </w:tc>
        <w:tc>
          <w:tcPr>
            <w:tcW w:w="537" w:type="pct"/>
            <w:noWrap/>
            <w:vAlign w:val="center"/>
          </w:tcPr>
          <w:p w14:paraId="6DE556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122ED4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14.74</w:t>
            </w:r>
          </w:p>
        </w:tc>
        <w:tc>
          <w:tcPr>
            <w:tcW w:w="414" w:type="pct"/>
            <w:vMerge w:val="restart"/>
            <w:noWrap/>
            <w:vAlign w:val="center"/>
          </w:tcPr>
          <w:p w14:paraId="29AA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0.005</w:t>
            </w:r>
          </w:p>
        </w:tc>
      </w:tr>
      <w:tr w:rsidR="005026A0" w:rsidRPr="00CA0589" w14:paraId="03F21B8C" w14:textId="77777777" w:rsidTr="007C4E67">
        <w:trPr>
          <w:gridAfter w:val="1"/>
          <w:wAfter w:w="3" w:type="pct"/>
          <w:trHeight w:val="101"/>
        </w:trPr>
        <w:tc>
          <w:tcPr>
            <w:tcW w:w="1516" w:type="pct"/>
            <w:vMerge/>
            <w:vAlign w:val="center"/>
          </w:tcPr>
          <w:p w14:paraId="5BAA1C3B"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809FB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221243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42.1</w:t>
            </w:r>
          </w:p>
        </w:tc>
        <w:tc>
          <w:tcPr>
            <w:tcW w:w="537" w:type="pct"/>
            <w:noWrap/>
            <w:vAlign w:val="center"/>
          </w:tcPr>
          <w:p w14:paraId="31A9241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57.9</w:t>
            </w:r>
          </w:p>
        </w:tc>
        <w:tc>
          <w:tcPr>
            <w:tcW w:w="537" w:type="pct"/>
            <w:gridSpan w:val="2"/>
            <w:vMerge/>
            <w:vAlign w:val="center"/>
          </w:tcPr>
          <w:p w14:paraId="40DB60E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2134C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8F6996B" w14:textId="77777777" w:rsidTr="007C4E67">
        <w:trPr>
          <w:gridAfter w:val="1"/>
          <w:wAfter w:w="3" w:type="pct"/>
          <w:trHeight w:val="101"/>
        </w:trPr>
        <w:tc>
          <w:tcPr>
            <w:tcW w:w="1516" w:type="pct"/>
            <w:vMerge/>
            <w:vAlign w:val="center"/>
          </w:tcPr>
          <w:p w14:paraId="7A17834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31333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42B320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noWrap/>
            <w:vAlign w:val="center"/>
          </w:tcPr>
          <w:p w14:paraId="6CFF7E3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209AFBD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4BB855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ADF972B" w14:textId="77777777" w:rsidTr="007C4E67">
        <w:trPr>
          <w:gridAfter w:val="1"/>
          <w:wAfter w:w="3" w:type="pct"/>
          <w:trHeight w:val="101"/>
        </w:trPr>
        <w:tc>
          <w:tcPr>
            <w:tcW w:w="1516" w:type="pct"/>
            <w:vMerge/>
            <w:vAlign w:val="center"/>
          </w:tcPr>
          <w:p w14:paraId="076876D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DA2D4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7AB8F2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242BFF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gridSpan w:val="2"/>
            <w:vMerge/>
            <w:vAlign w:val="center"/>
          </w:tcPr>
          <w:p w14:paraId="46FE2BD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FE54D9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31537E1" w14:textId="77777777" w:rsidTr="007C4E67">
        <w:trPr>
          <w:gridAfter w:val="1"/>
          <w:wAfter w:w="3" w:type="pct"/>
          <w:trHeight w:val="111"/>
        </w:trPr>
        <w:tc>
          <w:tcPr>
            <w:tcW w:w="1516" w:type="pct"/>
            <w:vMerge w:val="restart"/>
            <w:noWrap/>
            <w:vAlign w:val="center"/>
          </w:tcPr>
          <w:p w14:paraId="2EB70E4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vegetable</w:t>
            </w:r>
          </w:p>
        </w:tc>
        <w:tc>
          <w:tcPr>
            <w:tcW w:w="1379" w:type="pct"/>
            <w:noWrap/>
            <w:vAlign w:val="center"/>
          </w:tcPr>
          <w:p w14:paraId="3FAAD8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183942D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59.6</w:t>
            </w:r>
          </w:p>
        </w:tc>
        <w:tc>
          <w:tcPr>
            <w:tcW w:w="537" w:type="pct"/>
            <w:noWrap/>
            <w:vAlign w:val="center"/>
          </w:tcPr>
          <w:p w14:paraId="67C5FA6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35.9</w:t>
            </w:r>
          </w:p>
        </w:tc>
        <w:tc>
          <w:tcPr>
            <w:tcW w:w="537" w:type="pct"/>
            <w:gridSpan w:val="2"/>
            <w:vMerge w:val="restart"/>
            <w:noWrap/>
            <w:vAlign w:val="center"/>
          </w:tcPr>
          <w:p w14:paraId="312472D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27.381</w:t>
            </w:r>
          </w:p>
        </w:tc>
        <w:tc>
          <w:tcPr>
            <w:tcW w:w="414" w:type="pct"/>
            <w:vMerge w:val="restart"/>
            <w:noWrap/>
            <w:vAlign w:val="center"/>
          </w:tcPr>
          <w:p w14:paraId="5E56CD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AF58BA9" w14:textId="77777777" w:rsidTr="007C4E67">
        <w:trPr>
          <w:gridAfter w:val="1"/>
          <w:wAfter w:w="3" w:type="pct"/>
          <w:trHeight w:val="101"/>
        </w:trPr>
        <w:tc>
          <w:tcPr>
            <w:tcW w:w="1516" w:type="pct"/>
            <w:vMerge/>
            <w:vAlign w:val="center"/>
          </w:tcPr>
          <w:p w14:paraId="200D90ED"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37D93F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43A12EB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34.5</w:t>
            </w:r>
          </w:p>
        </w:tc>
        <w:tc>
          <w:tcPr>
            <w:tcW w:w="537" w:type="pct"/>
            <w:noWrap/>
            <w:vAlign w:val="center"/>
          </w:tcPr>
          <w:p w14:paraId="198AC64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7BE46AE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4E6F29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4207E9" w14:textId="77777777" w:rsidTr="007C4E67">
        <w:trPr>
          <w:gridAfter w:val="1"/>
          <w:wAfter w:w="3" w:type="pct"/>
          <w:trHeight w:val="101"/>
        </w:trPr>
        <w:tc>
          <w:tcPr>
            <w:tcW w:w="1516" w:type="pct"/>
            <w:vMerge/>
            <w:vAlign w:val="center"/>
          </w:tcPr>
          <w:p w14:paraId="28FB8F1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5AD1D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D5C2C8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042499E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537" w:type="pct"/>
            <w:gridSpan w:val="2"/>
            <w:vMerge/>
            <w:vAlign w:val="center"/>
          </w:tcPr>
          <w:p w14:paraId="0B30CD3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3DADD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C656C41" w14:textId="77777777" w:rsidTr="007C4E67">
        <w:trPr>
          <w:gridAfter w:val="1"/>
          <w:wAfter w:w="3" w:type="pct"/>
          <w:trHeight w:val="101"/>
        </w:trPr>
        <w:tc>
          <w:tcPr>
            <w:tcW w:w="1516" w:type="pct"/>
            <w:vMerge/>
            <w:vAlign w:val="center"/>
          </w:tcPr>
          <w:p w14:paraId="0F365F7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3F85E2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5A419BF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noWrap/>
            <w:vAlign w:val="center"/>
          </w:tcPr>
          <w:p w14:paraId="220864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6F94887"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46045E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60D764B" w14:textId="77777777" w:rsidTr="007C4E67">
        <w:trPr>
          <w:gridAfter w:val="1"/>
          <w:wAfter w:w="3" w:type="pct"/>
          <w:trHeight w:val="288"/>
        </w:trPr>
        <w:tc>
          <w:tcPr>
            <w:tcW w:w="1516" w:type="pct"/>
            <w:vMerge w:val="restart"/>
            <w:noWrap/>
            <w:vAlign w:val="center"/>
          </w:tcPr>
          <w:p w14:paraId="69F6D73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Milk and milk product (e.g., Milk, yogurt and other dairy)</w:t>
            </w:r>
          </w:p>
        </w:tc>
        <w:tc>
          <w:tcPr>
            <w:tcW w:w="1379" w:type="pct"/>
            <w:noWrap/>
            <w:vAlign w:val="center"/>
          </w:tcPr>
          <w:p w14:paraId="3DAA945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5409E57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noWrap/>
            <w:vAlign w:val="center"/>
          </w:tcPr>
          <w:p w14:paraId="1AB5A70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w:t>
            </w:r>
          </w:p>
        </w:tc>
        <w:tc>
          <w:tcPr>
            <w:tcW w:w="537" w:type="pct"/>
            <w:gridSpan w:val="2"/>
            <w:vMerge w:val="restart"/>
            <w:noWrap/>
            <w:vAlign w:val="center"/>
          </w:tcPr>
          <w:p w14:paraId="45D4AC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19.072</w:t>
            </w:r>
          </w:p>
        </w:tc>
        <w:tc>
          <w:tcPr>
            <w:tcW w:w="414" w:type="pct"/>
            <w:vMerge w:val="restart"/>
            <w:noWrap/>
            <w:vAlign w:val="center"/>
          </w:tcPr>
          <w:p w14:paraId="0AF7F8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0.001</w:t>
            </w:r>
          </w:p>
        </w:tc>
      </w:tr>
      <w:tr w:rsidR="005026A0" w:rsidRPr="00CA0589" w14:paraId="6602C96A" w14:textId="77777777" w:rsidTr="007C4E67">
        <w:trPr>
          <w:gridAfter w:val="1"/>
          <w:wAfter w:w="3" w:type="pct"/>
          <w:trHeight w:val="101"/>
        </w:trPr>
        <w:tc>
          <w:tcPr>
            <w:tcW w:w="1516" w:type="pct"/>
            <w:vMerge/>
            <w:vAlign w:val="center"/>
          </w:tcPr>
          <w:p w14:paraId="2D80181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628824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7B1A64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38.5</w:t>
            </w:r>
          </w:p>
        </w:tc>
        <w:tc>
          <w:tcPr>
            <w:tcW w:w="537" w:type="pct"/>
            <w:noWrap/>
            <w:vAlign w:val="center"/>
          </w:tcPr>
          <w:p w14:paraId="3E7E83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57.4</w:t>
            </w:r>
          </w:p>
        </w:tc>
        <w:tc>
          <w:tcPr>
            <w:tcW w:w="537" w:type="pct"/>
            <w:gridSpan w:val="2"/>
            <w:vMerge/>
            <w:vAlign w:val="center"/>
          </w:tcPr>
          <w:p w14:paraId="1690210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250EF8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F6238F" w14:textId="77777777" w:rsidTr="007C4E67">
        <w:trPr>
          <w:gridAfter w:val="1"/>
          <w:wAfter w:w="3" w:type="pct"/>
          <w:trHeight w:val="101"/>
        </w:trPr>
        <w:tc>
          <w:tcPr>
            <w:tcW w:w="1516" w:type="pct"/>
            <w:vMerge/>
            <w:vAlign w:val="center"/>
          </w:tcPr>
          <w:p w14:paraId="13F5D58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90C82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4FEC55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noWrap/>
            <w:vAlign w:val="center"/>
          </w:tcPr>
          <w:p w14:paraId="3892D0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736445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8CF9E3B"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A25FD59" w14:textId="77777777" w:rsidTr="007C4E67">
        <w:trPr>
          <w:gridAfter w:val="1"/>
          <w:wAfter w:w="3" w:type="pct"/>
          <w:trHeight w:val="101"/>
        </w:trPr>
        <w:tc>
          <w:tcPr>
            <w:tcW w:w="1516" w:type="pct"/>
            <w:vMerge/>
            <w:vAlign w:val="center"/>
          </w:tcPr>
          <w:p w14:paraId="20BF14E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D915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2BC580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noWrap/>
            <w:vAlign w:val="center"/>
          </w:tcPr>
          <w:p w14:paraId="52F145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0CF665E0"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3AEF62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EC0E9B7" w14:textId="77777777" w:rsidTr="007C4E67">
        <w:trPr>
          <w:gridAfter w:val="1"/>
          <w:wAfter w:w="3" w:type="pct"/>
          <w:trHeight w:val="288"/>
        </w:trPr>
        <w:tc>
          <w:tcPr>
            <w:tcW w:w="1516" w:type="pct"/>
            <w:vMerge w:val="restart"/>
            <w:noWrap/>
            <w:vAlign w:val="center"/>
          </w:tcPr>
          <w:p w14:paraId="2E752E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Meat, poultry and fish (e.g., Fish, Beef, goat, poultry, pork, eggs)</w:t>
            </w:r>
          </w:p>
        </w:tc>
        <w:tc>
          <w:tcPr>
            <w:tcW w:w="1379" w:type="pct"/>
            <w:noWrap/>
            <w:vAlign w:val="center"/>
          </w:tcPr>
          <w:p w14:paraId="608999A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19D9192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56.5</w:t>
            </w:r>
          </w:p>
        </w:tc>
        <w:tc>
          <w:tcPr>
            <w:tcW w:w="537" w:type="pct"/>
            <w:noWrap/>
            <w:vAlign w:val="center"/>
          </w:tcPr>
          <w:p w14:paraId="38A6B37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noWrap/>
            <w:vAlign w:val="center"/>
          </w:tcPr>
          <w:p w14:paraId="6E3F2B2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20.328</w:t>
            </w:r>
          </w:p>
        </w:tc>
        <w:tc>
          <w:tcPr>
            <w:tcW w:w="414" w:type="pct"/>
            <w:vMerge w:val="restart"/>
            <w:noWrap/>
            <w:vAlign w:val="center"/>
          </w:tcPr>
          <w:p w14:paraId="086751F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189497DF" w14:textId="77777777" w:rsidTr="007C4E67">
        <w:trPr>
          <w:gridAfter w:val="1"/>
          <w:wAfter w:w="3" w:type="pct"/>
          <w:trHeight w:val="101"/>
        </w:trPr>
        <w:tc>
          <w:tcPr>
            <w:tcW w:w="1516" w:type="pct"/>
            <w:vMerge/>
            <w:vAlign w:val="center"/>
          </w:tcPr>
          <w:p w14:paraId="49D3020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F01736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35B5EE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noWrap/>
            <w:vAlign w:val="center"/>
          </w:tcPr>
          <w:p w14:paraId="1F99A56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57.8</w:t>
            </w:r>
          </w:p>
        </w:tc>
        <w:tc>
          <w:tcPr>
            <w:tcW w:w="537" w:type="pct"/>
            <w:gridSpan w:val="2"/>
            <w:vMerge/>
            <w:vAlign w:val="center"/>
          </w:tcPr>
          <w:p w14:paraId="646BF3D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C76E75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2CB32697" w14:textId="77777777" w:rsidTr="007C4E67">
        <w:trPr>
          <w:gridAfter w:val="1"/>
          <w:wAfter w:w="3" w:type="pct"/>
          <w:trHeight w:val="101"/>
        </w:trPr>
        <w:tc>
          <w:tcPr>
            <w:tcW w:w="1516" w:type="pct"/>
            <w:vMerge/>
            <w:vAlign w:val="center"/>
          </w:tcPr>
          <w:p w14:paraId="1792F52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BD349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73BABB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5DB297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537" w:type="pct"/>
            <w:gridSpan w:val="2"/>
            <w:vMerge/>
            <w:vAlign w:val="center"/>
          </w:tcPr>
          <w:p w14:paraId="27655D4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6B8DAE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4652250" w14:textId="77777777" w:rsidTr="007C4E67">
        <w:trPr>
          <w:gridAfter w:val="1"/>
          <w:wAfter w:w="3" w:type="pct"/>
          <w:trHeight w:val="101"/>
        </w:trPr>
        <w:tc>
          <w:tcPr>
            <w:tcW w:w="1516" w:type="pct"/>
            <w:vMerge/>
            <w:vAlign w:val="center"/>
          </w:tcPr>
          <w:p w14:paraId="6FDC31C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D6E0DE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3218781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6FC3D9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gridSpan w:val="2"/>
            <w:vMerge/>
            <w:vAlign w:val="center"/>
          </w:tcPr>
          <w:p w14:paraId="476CB6F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0B46A7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851B007" w14:textId="77777777" w:rsidTr="007C4E67">
        <w:trPr>
          <w:gridAfter w:val="1"/>
          <w:wAfter w:w="3" w:type="pct"/>
          <w:trHeight w:val="288"/>
        </w:trPr>
        <w:tc>
          <w:tcPr>
            <w:tcW w:w="1516" w:type="pct"/>
            <w:vMerge w:val="restart"/>
            <w:noWrap/>
            <w:vAlign w:val="center"/>
          </w:tcPr>
          <w:p w14:paraId="06E20AB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Eggs</w:t>
            </w:r>
          </w:p>
        </w:tc>
        <w:tc>
          <w:tcPr>
            <w:tcW w:w="1379" w:type="pct"/>
            <w:noWrap/>
            <w:vAlign w:val="center"/>
          </w:tcPr>
          <w:p w14:paraId="28C0E1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0A9989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61</w:t>
            </w:r>
          </w:p>
        </w:tc>
        <w:tc>
          <w:tcPr>
            <w:tcW w:w="537" w:type="pct"/>
            <w:noWrap/>
            <w:vAlign w:val="center"/>
          </w:tcPr>
          <w:p w14:paraId="3F29E0B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gridSpan w:val="2"/>
            <w:vMerge w:val="restart"/>
            <w:noWrap/>
            <w:vAlign w:val="center"/>
          </w:tcPr>
          <w:p w14:paraId="449E1E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31.3</w:t>
            </w:r>
          </w:p>
        </w:tc>
        <w:tc>
          <w:tcPr>
            <w:tcW w:w="414" w:type="pct"/>
            <w:vMerge w:val="restart"/>
            <w:noWrap/>
            <w:vAlign w:val="center"/>
          </w:tcPr>
          <w:p w14:paraId="00F594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5901F1B" w14:textId="77777777" w:rsidTr="007C4E67">
        <w:trPr>
          <w:gridAfter w:val="1"/>
          <w:wAfter w:w="3" w:type="pct"/>
          <w:trHeight w:val="101"/>
        </w:trPr>
        <w:tc>
          <w:tcPr>
            <w:tcW w:w="1516" w:type="pct"/>
            <w:vMerge/>
            <w:vAlign w:val="center"/>
          </w:tcPr>
          <w:p w14:paraId="20DAFA93"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BCBAC4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1F9CCF3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w:t>
            </w:r>
          </w:p>
        </w:tc>
        <w:tc>
          <w:tcPr>
            <w:tcW w:w="537" w:type="pct"/>
            <w:noWrap/>
            <w:vAlign w:val="center"/>
          </w:tcPr>
          <w:p w14:paraId="5DC696B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269108F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511590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B752499" w14:textId="77777777" w:rsidTr="007C4E67">
        <w:trPr>
          <w:gridAfter w:val="1"/>
          <w:wAfter w:w="3" w:type="pct"/>
          <w:trHeight w:val="101"/>
        </w:trPr>
        <w:tc>
          <w:tcPr>
            <w:tcW w:w="1516" w:type="pct"/>
            <w:vMerge/>
            <w:vAlign w:val="center"/>
          </w:tcPr>
          <w:p w14:paraId="25061AF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64431A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3131533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w:t>
            </w:r>
          </w:p>
        </w:tc>
        <w:tc>
          <w:tcPr>
            <w:tcW w:w="537" w:type="pct"/>
            <w:noWrap/>
            <w:vAlign w:val="center"/>
          </w:tcPr>
          <w:p w14:paraId="4C5261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0F82137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C307E9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08F1BD8" w14:textId="77777777" w:rsidTr="007C4E67">
        <w:trPr>
          <w:gridAfter w:val="1"/>
          <w:wAfter w:w="3" w:type="pct"/>
          <w:trHeight w:val="101"/>
        </w:trPr>
        <w:tc>
          <w:tcPr>
            <w:tcW w:w="1516" w:type="pct"/>
            <w:vMerge/>
            <w:vAlign w:val="center"/>
          </w:tcPr>
          <w:p w14:paraId="1809CED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B50A5A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6FEF130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41BA42A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gridSpan w:val="2"/>
            <w:vMerge/>
            <w:vAlign w:val="center"/>
          </w:tcPr>
          <w:p w14:paraId="219B8FE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7EB7FB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4E3ACA5" w14:textId="77777777" w:rsidTr="007C4E67">
        <w:trPr>
          <w:gridAfter w:val="1"/>
          <w:wAfter w:w="3" w:type="pct"/>
          <w:trHeight w:val="288"/>
        </w:trPr>
        <w:tc>
          <w:tcPr>
            <w:tcW w:w="1516" w:type="pct"/>
            <w:vMerge w:val="restart"/>
            <w:noWrap/>
            <w:vAlign w:val="center"/>
          </w:tcPr>
          <w:p w14:paraId="1D2C06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Other fruits </w:t>
            </w:r>
          </w:p>
        </w:tc>
        <w:tc>
          <w:tcPr>
            <w:tcW w:w="1379" w:type="pct"/>
            <w:noWrap/>
            <w:vAlign w:val="center"/>
          </w:tcPr>
          <w:p w14:paraId="3CF615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479C68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83.9</w:t>
            </w:r>
          </w:p>
        </w:tc>
        <w:tc>
          <w:tcPr>
            <w:tcW w:w="537" w:type="pct"/>
            <w:noWrap/>
            <w:vAlign w:val="center"/>
          </w:tcPr>
          <w:p w14:paraId="566365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42.2</w:t>
            </w:r>
          </w:p>
        </w:tc>
        <w:tc>
          <w:tcPr>
            <w:tcW w:w="537" w:type="pct"/>
            <w:gridSpan w:val="2"/>
            <w:vMerge w:val="restart"/>
            <w:noWrap/>
            <w:vAlign w:val="center"/>
          </w:tcPr>
          <w:p w14:paraId="3E2A70A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85.872</w:t>
            </w:r>
          </w:p>
        </w:tc>
        <w:tc>
          <w:tcPr>
            <w:tcW w:w="414" w:type="pct"/>
            <w:vMerge w:val="restart"/>
            <w:noWrap/>
            <w:vAlign w:val="center"/>
          </w:tcPr>
          <w:p w14:paraId="7D30D1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r>
      <w:tr w:rsidR="005026A0" w:rsidRPr="00CA0589" w14:paraId="2FD9FF02" w14:textId="77777777" w:rsidTr="007C4E67">
        <w:trPr>
          <w:gridAfter w:val="1"/>
          <w:wAfter w:w="3" w:type="pct"/>
          <w:trHeight w:val="101"/>
        </w:trPr>
        <w:tc>
          <w:tcPr>
            <w:tcW w:w="1516" w:type="pct"/>
            <w:vMerge/>
            <w:vAlign w:val="center"/>
          </w:tcPr>
          <w:p w14:paraId="3D63063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AF14D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3645A6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14.4</w:t>
            </w:r>
          </w:p>
        </w:tc>
        <w:tc>
          <w:tcPr>
            <w:tcW w:w="537" w:type="pct"/>
            <w:noWrap/>
            <w:vAlign w:val="center"/>
          </w:tcPr>
          <w:p w14:paraId="2920B0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w:t>
            </w:r>
          </w:p>
        </w:tc>
        <w:tc>
          <w:tcPr>
            <w:tcW w:w="537" w:type="pct"/>
            <w:gridSpan w:val="2"/>
            <w:vMerge/>
            <w:vAlign w:val="center"/>
          </w:tcPr>
          <w:p w14:paraId="6621F9B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076FD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A3828AC" w14:textId="77777777" w:rsidTr="007C4E67">
        <w:trPr>
          <w:gridAfter w:val="1"/>
          <w:wAfter w:w="3" w:type="pct"/>
          <w:trHeight w:val="101"/>
        </w:trPr>
        <w:tc>
          <w:tcPr>
            <w:tcW w:w="1516" w:type="pct"/>
            <w:vMerge/>
            <w:vAlign w:val="center"/>
          </w:tcPr>
          <w:p w14:paraId="5918BAA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4BD8B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168D8C7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noWrap/>
            <w:vAlign w:val="center"/>
          </w:tcPr>
          <w:p w14:paraId="4F531B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gridSpan w:val="2"/>
            <w:vMerge/>
            <w:vAlign w:val="center"/>
          </w:tcPr>
          <w:p w14:paraId="4242CAA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76509D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B2A905" w14:textId="77777777" w:rsidTr="007C4E67">
        <w:trPr>
          <w:gridAfter w:val="1"/>
          <w:wAfter w:w="3" w:type="pct"/>
          <w:trHeight w:val="101"/>
        </w:trPr>
        <w:tc>
          <w:tcPr>
            <w:tcW w:w="1516" w:type="pct"/>
            <w:vMerge/>
            <w:vAlign w:val="center"/>
          </w:tcPr>
          <w:p w14:paraId="777D099A"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2E63E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2605E5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537" w:type="pct"/>
            <w:noWrap/>
            <w:vAlign w:val="center"/>
          </w:tcPr>
          <w:p w14:paraId="4B506A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6702B22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D7A1634" w14:textId="77777777" w:rsidR="005026A0" w:rsidRPr="00CA0589" w:rsidRDefault="005026A0" w:rsidP="00CA0589">
            <w:pPr>
              <w:rPr>
                <w:rFonts w:ascii="Arial" w:eastAsia="Times New Roman" w:hAnsi="Arial" w:cs="Arial"/>
                <w:color w:val="000000" w:themeColor="text1"/>
                <w:sz w:val="22"/>
                <w:szCs w:val="22"/>
              </w:rPr>
            </w:pPr>
          </w:p>
        </w:tc>
      </w:tr>
    </w:tbl>
    <w:p w14:paraId="040B26D2" w14:textId="77777777" w:rsidR="005026A0" w:rsidRPr="00CA0589" w:rsidRDefault="005026A0" w:rsidP="00CA0589">
      <w:pPr>
        <w:spacing w:line="276" w:lineRule="auto"/>
        <w:rPr>
          <w:rFonts w:ascii="Arial" w:hAnsi="Arial" w:cs="Arial"/>
          <w:color w:val="000000" w:themeColor="text1"/>
          <w:sz w:val="22"/>
          <w:szCs w:val="22"/>
        </w:rPr>
      </w:pPr>
    </w:p>
    <w:p w14:paraId="3ADCFF76"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3.7</w:t>
      </w:r>
      <w:r w:rsidR="00CA0589">
        <w:rPr>
          <w:rFonts w:ascii="Arial" w:hAnsi="Arial" w:cs="Arial"/>
          <w:b/>
          <w:sz w:val="22"/>
          <w:szCs w:val="22"/>
        </w:rPr>
        <w:tab/>
      </w:r>
      <w:r w:rsidRPr="00CA0589">
        <w:rPr>
          <w:rFonts w:ascii="Arial" w:hAnsi="Arial" w:cs="Arial"/>
          <w:b/>
          <w:sz w:val="22"/>
          <w:szCs w:val="22"/>
        </w:rPr>
        <w:t>Anthropometric Parameters</w:t>
      </w:r>
    </w:p>
    <w:p w14:paraId="4B411C0C"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Result showed that 89.2% (n=199) of infants had normal birth weight (2.5-4.0kg), 6.7% (n=15) had low birth weight (&lt;2.5kg) and 4.0% (n=9) had over weight (&gt;4.0kg). For birth length, 76.7% (n=171) were normal length (45-55cm), 13.5% (n=30) were below 45cm, and 9.9% (n=22) were above 55cm. Regarding head circumference, 72.6% (n=162) measured 32-37cm, 18.4% (n=41) were below 32cm and 19.7% were over 37 cm. Low birth weight, </w:t>
      </w:r>
      <w:r w:rsidRPr="00CA0589">
        <w:rPr>
          <w:rFonts w:ascii="Arial" w:hAnsi="Arial" w:cs="Arial"/>
          <w:sz w:val="22"/>
          <w:szCs w:val="22"/>
        </w:rPr>
        <w:lastRenderedPageBreak/>
        <w:t xml:space="preserve">below normal birth length and head circumference suggest that a significant proportion of mothers experiencing nutritional deficiencies during pregnancy which can directly impact fetal growth and development. </w:t>
      </w:r>
    </w:p>
    <w:p w14:paraId="1BDDCB75" w14:textId="77777777" w:rsidR="005026A0" w:rsidRPr="00CA0589" w:rsidRDefault="005026A0" w:rsidP="00CA0589">
      <w:pPr>
        <w:spacing w:line="276" w:lineRule="auto"/>
        <w:jc w:val="both"/>
        <w:rPr>
          <w:rFonts w:ascii="Arial" w:hAnsi="Arial" w:cs="Arial"/>
          <w:sz w:val="22"/>
          <w:szCs w:val="22"/>
        </w:rPr>
      </w:pPr>
    </w:p>
    <w:p w14:paraId="26D30BD7" w14:textId="72C96A06"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b/>
          <w:bCs/>
          <w:color w:val="000000" w:themeColor="text1"/>
          <w:sz w:val="22"/>
          <w:szCs w:val="22"/>
        </w:rPr>
        <w:t xml:space="preserve">Table </w:t>
      </w:r>
      <w:r w:rsidR="00CD0E4D">
        <w:rPr>
          <w:rFonts w:ascii="Arial" w:hAnsi="Arial" w:cs="Arial"/>
          <w:b/>
          <w:bCs/>
          <w:color w:val="000000" w:themeColor="text1"/>
          <w:sz w:val="22"/>
          <w:szCs w:val="22"/>
        </w:rPr>
        <w:t>5</w:t>
      </w:r>
      <w:r w:rsidRPr="00CA0589">
        <w:rPr>
          <w:rFonts w:ascii="Arial" w:hAnsi="Arial" w:cs="Arial"/>
          <w:b/>
          <w:bCs/>
          <w:color w:val="000000" w:themeColor="text1"/>
          <w:sz w:val="22"/>
          <w:szCs w:val="22"/>
        </w:rPr>
        <w:t>: Birth weight, length, and head circumference information of infants.</w:t>
      </w:r>
    </w:p>
    <w:tbl>
      <w:tblPr>
        <w:tblW w:w="9063" w:type="dxa"/>
        <w:tblLook w:val="04A0" w:firstRow="1" w:lastRow="0" w:firstColumn="1" w:lastColumn="0" w:noHBand="0" w:noVBand="1"/>
      </w:tblPr>
      <w:tblGrid>
        <w:gridCol w:w="2928"/>
        <w:gridCol w:w="3957"/>
        <w:gridCol w:w="1089"/>
        <w:gridCol w:w="1219"/>
      </w:tblGrid>
      <w:tr w:rsidR="005026A0" w:rsidRPr="00CA0589" w14:paraId="6DCB7CA3" w14:textId="77777777" w:rsidTr="007C4E67">
        <w:trPr>
          <w:trHeight w:val="309"/>
        </w:trPr>
        <w:tc>
          <w:tcPr>
            <w:tcW w:w="6885" w:type="dxa"/>
            <w:gridSpan w:val="2"/>
            <w:tcBorders>
              <w:top w:val="single" w:sz="4" w:space="0" w:color="auto"/>
              <w:left w:val="nil"/>
              <w:bottom w:val="single" w:sz="4" w:space="0" w:color="auto"/>
              <w:right w:val="nil"/>
            </w:tcBorders>
            <w:noWrap/>
            <w:vAlign w:val="bottom"/>
          </w:tcPr>
          <w:p w14:paraId="097A03C3"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Variable</w:t>
            </w:r>
          </w:p>
        </w:tc>
        <w:tc>
          <w:tcPr>
            <w:tcW w:w="1089" w:type="dxa"/>
            <w:tcBorders>
              <w:top w:val="single" w:sz="4" w:space="0" w:color="auto"/>
              <w:left w:val="nil"/>
              <w:bottom w:val="single" w:sz="4" w:space="0" w:color="auto"/>
              <w:right w:val="nil"/>
            </w:tcBorders>
            <w:noWrap/>
            <w:vAlign w:val="bottom"/>
          </w:tcPr>
          <w:p w14:paraId="28EEFC59"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Freq.</w:t>
            </w:r>
          </w:p>
        </w:tc>
        <w:tc>
          <w:tcPr>
            <w:tcW w:w="1089" w:type="dxa"/>
            <w:tcBorders>
              <w:top w:val="single" w:sz="4" w:space="0" w:color="auto"/>
              <w:left w:val="nil"/>
              <w:bottom w:val="single" w:sz="4" w:space="0" w:color="auto"/>
              <w:right w:val="nil"/>
            </w:tcBorders>
            <w:noWrap/>
            <w:vAlign w:val="bottom"/>
          </w:tcPr>
          <w:p w14:paraId="7353B81F"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Percent%</w:t>
            </w:r>
          </w:p>
        </w:tc>
      </w:tr>
      <w:tr w:rsidR="005026A0" w:rsidRPr="00CA0589" w14:paraId="57B1B025" w14:textId="77777777" w:rsidTr="007C4E67">
        <w:trPr>
          <w:trHeight w:val="106"/>
        </w:trPr>
        <w:tc>
          <w:tcPr>
            <w:tcW w:w="2928" w:type="dxa"/>
            <w:vMerge w:val="restart"/>
            <w:tcBorders>
              <w:top w:val="nil"/>
              <w:left w:val="nil"/>
              <w:bottom w:val="nil"/>
              <w:right w:val="nil"/>
            </w:tcBorders>
            <w:noWrap/>
          </w:tcPr>
          <w:p w14:paraId="32797153"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Weight</w:t>
            </w:r>
          </w:p>
        </w:tc>
        <w:tc>
          <w:tcPr>
            <w:tcW w:w="3957" w:type="dxa"/>
            <w:tcBorders>
              <w:top w:val="nil"/>
              <w:left w:val="nil"/>
              <w:bottom w:val="nil"/>
              <w:right w:val="nil"/>
            </w:tcBorders>
            <w:noWrap/>
          </w:tcPr>
          <w:p w14:paraId="77FD5D9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 &lt;2.5 kg</w:t>
            </w:r>
          </w:p>
        </w:tc>
        <w:tc>
          <w:tcPr>
            <w:tcW w:w="1089" w:type="dxa"/>
            <w:tcBorders>
              <w:top w:val="nil"/>
              <w:left w:val="nil"/>
              <w:bottom w:val="nil"/>
              <w:right w:val="nil"/>
            </w:tcBorders>
            <w:noWrap/>
          </w:tcPr>
          <w:p w14:paraId="4DFC149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15</w:t>
            </w:r>
          </w:p>
        </w:tc>
        <w:tc>
          <w:tcPr>
            <w:tcW w:w="1089" w:type="dxa"/>
            <w:tcBorders>
              <w:top w:val="nil"/>
              <w:left w:val="nil"/>
              <w:bottom w:val="nil"/>
              <w:right w:val="nil"/>
            </w:tcBorders>
            <w:noWrap/>
          </w:tcPr>
          <w:p w14:paraId="5AADC6D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6.7</w:t>
            </w:r>
          </w:p>
        </w:tc>
      </w:tr>
      <w:tr w:rsidR="005026A0" w:rsidRPr="00CA0589" w14:paraId="7C2B48AE" w14:textId="77777777" w:rsidTr="007C4E67">
        <w:trPr>
          <w:trHeight w:val="116"/>
        </w:trPr>
        <w:tc>
          <w:tcPr>
            <w:tcW w:w="2928" w:type="dxa"/>
            <w:vMerge/>
            <w:tcBorders>
              <w:top w:val="nil"/>
              <w:left w:val="nil"/>
              <w:bottom w:val="nil"/>
              <w:right w:val="nil"/>
            </w:tcBorders>
          </w:tcPr>
          <w:p w14:paraId="56BF6251"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072BA65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2.5 - 4.0 kg </w:t>
            </w:r>
          </w:p>
        </w:tc>
        <w:tc>
          <w:tcPr>
            <w:tcW w:w="1089" w:type="dxa"/>
            <w:tcBorders>
              <w:top w:val="nil"/>
              <w:left w:val="nil"/>
              <w:bottom w:val="nil"/>
              <w:right w:val="nil"/>
            </w:tcBorders>
            <w:noWrap/>
          </w:tcPr>
          <w:p w14:paraId="3098A36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199</w:t>
            </w:r>
          </w:p>
        </w:tc>
        <w:tc>
          <w:tcPr>
            <w:tcW w:w="1089" w:type="dxa"/>
            <w:tcBorders>
              <w:top w:val="nil"/>
              <w:left w:val="nil"/>
              <w:bottom w:val="nil"/>
              <w:right w:val="nil"/>
            </w:tcBorders>
            <w:noWrap/>
          </w:tcPr>
          <w:p w14:paraId="6AC0A94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89.2</w:t>
            </w:r>
          </w:p>
        </w:tc>
      </w:tr>
      <w:tr w:rsidR="005026A0" w:rsidRPr="00CA0589" w14:paraId="2BB0734C" w14:textId="77777777" w:rsidTr="007C4E67">
        <w:trPr>
          <w:trHeight w:val="100"/>
        </w:trPr>
        <w:tc>
          <w:tcPr>
            <w:tcW w:w="2928" w:type="dxa"/>
            <w:vMerge/>
            <w:tcBorders>
              <w:top w:val="nil"/>
              <w:left w:val="nil"/>
              <w:bottom w:val="nil"/>
              <w:right w:val="nil"/>
            </w:tcBorders>
          </w:tcPr>
          <w:p w14:paraId="23904262"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704F772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&gt;4.0 kg </w:t>
            </w:r>
          </w:p>
        </w:tc>
        <w:tc>
          <w:tcPr>
            <w:tcW w:w="1089" w:type="dxa"/>
            <w:tcBorders>
              <w:top w:val="nil"/>
              <w:left w:val="nil"/>
              <w:bottom w:val="nil"/>
              <w:right w:val="nil"/>
            </w:tcBorders>
            <w:noWrap/>
          </w:tcPr>
          <w:p w14:paraId="339AECEF"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w:t>
            </w:r>
          </w:p>
        </w:tc>
        <w:tc>
          <w:tcPr>
            <w:tcW w:w="1089" w:type="dxa"/>
            <w:tcBorders>
              <w:top w:val="nil"/>
              <w:left w:val="nil"/>
              <w:bottom w:val="nil"/>
              <w:right w:val="nil"/>
            </w:tcBorders>
            <w:noWrap/>
          </w:tcPr>
          <w:p w14:paraId="598057A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4.00</w:t>
            </w:r>
          </w:p>
        </w:tc>
      </w:tr>
      <w:tr w:rsidR="005026A0" w:rsidRPr="00CA0589" w14:paraId="62E30FF4" w14:textId="77777777" w:rsidTr="007C4E67">
        <w:trPr>
          <w:trHeight w:val="116"/>
        </w:trPr>
        <w:tc>
          <w:tcPr>
            <w:tcW w:w="2928" w:type="dxa"/>
            <w:vMerge w:val="restart"/>
            <w:tcBorders>
              <w:top w:val="nil"/>
              <w:left w:val="nil"/>
              <w:bottom w:val="nil"/>
              <w:right w:val="nil"/>
            </w:tcBorders>
            <w:noWrap/>
          </w:tcPr>
          <w:p w14:paraId="2B43F038"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Length</w:t>
            </w:r>
          </w:p>
        </w:tc>
        <w:tc>
          <w:tcPr>
            <w:tcW w:w="3957" w:type="dxa"/>
            <w:tcBorders>
              <w:top w:val="nil"/>
              <w:left w:val="nil"/>
              <w:bottom w:val="nil"/>
              <w:right w:val="nil"/>
            </w:tcBorders>
            <w:noWrap/>
          </w:tcPr>
          <w:p w14:paraId="6863645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 45 cm</w:t>
            </w:r>
          </w:p>
        </w:tc>
        <w:tc>
          <w:tcPr>
            <w:tcW w:w="1089" w:type="dxa"/>
            <w:tcBorders>
              <w:top w:val="nil"/>
              <w:left w:val="nil"/>
              <w:bottom w:val="nil"/>
              <w:right w:val="nil"/>
            </w:tcBorders>
            <w:noWrap/>
          </w:tcPr>
          <w:p w14:paraId="480E43B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30</w:t>
            </w:r>
          </w:p>
        </w:tc>
        <w:tc>
          <w:tcPr>
            <w:tcW w:w="1089" w:type="dxa"/>
            <w:tcBorders>
              <w:top w:val="nil"/>
              <w:left w:val="nil"/>
              <w:bottom w:val="nil"/>
              <w:right w:val="nil"/>
            </w:tcBorders>
            <w:noWrap/>
          </w:tcPr>
          <w:p w14:paraId="6647931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13.5</w:t>
            </w:r>
          </w:p>
        </w:tc>
      </w:tr>
      <w:tr w:rsidR="005026A0" w:rsidRPr="00CA0589" w14:paraId="01582079" w14:textId="77777777" w:rsidTr="007C4E67">
        <w:trPr>
          <w:trHeight w:val="116"/>
        </w:trPr>
        <w:tc>
          <w:tcPr>
            <w:tcW w:w="2928" w:type="dxa"/>
            <w:vMerge/>
            <w:tcBorders>
              <w:top w:val="nil"/>
              <w:left w:val="nil"/>
              <w:bottom w:val="nil"/>
              <w:right w:val="nil"/>
            </w:tcBorders>
          </w:tcPr>
          <w:p w14:paraId="3BE7F6BB"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4CF13DC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45 - 55 cm</w:t>
            </w:r>
          </w:p>
        </w:tc>
        <w:tc>
          <w:tcPr>
            <w:tcW w:w="1089" w:type="dxa"/>
            <w:tcBorders>
              <w:top w:val="nil"/>
              <w:left w:val="nil"/>
              <w:bottom w:val="nil"/>
              <w:right w:val="nil"/>
            </w:tcBorders>
            <w:noWrap/>
          </w:tcPr>
          <w:p w14:paraId="5DDBA69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171</w:t>
            </w:r>
          </w:p>
        </w:tc>
        <w:tc>
          <w:tcPr>
            <w:tcW w:w="1089" w:type="dxa"/>
            <w:tcBorders>
              <w:top w:val="nil"/>
              <w:left w:val="nil"/>
              <w:bottom w:val="nil"/>
              <w:right w:val="nil"/>
            </w:tcBorders>
            <w:noWrap/>
          </w:tcPr>
          <w:p w14:paraId="4E933B5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76.7</w:t>
            </w:r>
          </w:p>
        </w:tc>
      </w:tr>
      <w:tr w:rsidR="005026A0" w:rsidRPr="00CA0589" w14:paraId="70F02C29" w14:textId="77777777" w:rsidTr="007C4E67">
        <w:trPr>
          <w:trHeight w:val="116"/>
        </w:trPr>
        <w:tc>
          <w:tcPr>
            <w:tcW w:w="2928" w:type="dxa"/>
            <w:vMerge/>
            <w:tcBorders>
              <w:top w:val="nil"/>
              <w:left w:val="nil"/>
              <w:bottom w:val="nil"/>
              <w:right w:val="nil"/>
            </w:tcBorders>
          </w:tcPr>
          <w:p w14:paraId="2CE26759"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04A38D5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&gt;55 cm</w:t>
            </w:r>
          </w:p>
        </w:tc>
        <w:tc>
          <w:tcPr>
            <w:tcW w:w="1089" w:type="dxa"/>
            <w:tcBorders>
              <w:top w:val="nil"/>
              <w:left w:val="nil"/>
              <w:bottom w:val="nil"/>
              <w:right w:val="nil"/>
            </w:tcBorders>
            <w:noWrap/>
          </w:tcPr>
          <w:p w14:paraId="1170FC1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22</w:t>
            </w:r>
          </w:p>
        </w:tc>
        <w:tc>
          <w:tcPr>
            <w:tcW w:w="1089" w:type="dxa"/>
            <w:tcBorders>
              <w:top w:val="nil"/>
              <w:left w:val="nil"/>
              <w:bottom w:val="nil"/>
              <w:right w:val="nil"/>
            </w:tcBorders>
            <w:noWrap/>
          </w:tcPr>
          <w:p w14:paraId="368394C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9.9</w:t>
            </w:r>
          </w:p>
        </w:tc>
      </w:tr>
      <w:tr w:rsidR="005026A0" w:rsidRPr="00CA0589" w14:paraId="5AD5A648" w14:textId="77777777" w:rsidTr="007C4E67">
        <w:trPr>
          <w:trHeight w:val="116"/>
        </w:trPr>
        <w:tc>
          <w:tcPr>
            <w:tcW w:w="2928" w:type="dxa"/>
            <w:vMerge w:val="restart"/>
            <w:tcBorders>
              <w:top w:val="nil"/>
              <w:left w:val="nil"/>
              <w:bottom w:val="single" w:sz="4" w:space="0" w:color="000000"/>
              <w:right w:val="nil"/>
            </w:tcBorders>
            <w:noWrap/>
          </w:tcPr>
          <w:p w14:paraId="48DB258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Head Circumference</w:t>
            </w:r>
          </w:p>
        </w:tc>
        <w:tc>
          <w:tcPr>
            <w:tcW w:w="3957" w:type="dxa"/>
            <w:tcBorders>
              <w:top w:val="nil"/>
              <w:left w:val="nil"/>
              <w:bottom w:val="nil"/>
              <w:right w:val="nil"/>
            </w:tcBorders>
            <w:noWrap/>
          </w:tcPr>
          <w:p w14:paraId="1A3B2647"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&lt;32 cm</w:t>
            </w:r>
          </w:p>
        </w:tc>
        <w:tc>
          <w:tcPr>
            <w:tcW w:w="1089" w:type="dxa"/>
            <w:tcBorders>
              <w:top w:val="nil"/>
              <w:left w:val="nil"/>
              <w:bottom w:val="nil"/>
              <w:right w:val="nil"/>
            </w:tcBorders>
            <w:noWrap/>
          </w:tcPr>
          <w:p w14:paraId="6A3825C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20</w:t>
            </w:r>
          </w:p>
        </w:tc>
        <w:tc>
          <w:tcPr>
            <w:tcW w:w="1089" w:type="dxa"/>
            <w:tcBorders>
              <w:top w:val="nil"/>
              <w:left w:val="nil"/>
              <w:bottom w:val="nil"/>
              <w:right w:val="nil"/>
            </w:tcBorders>
            <w:noWrap/>
          </w:tcPr>
          <w:p w14:paraId="070EB8D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9.0</w:t>
            </w:r>
          </w:p>
        </w:tc>
      </w:tr>
      <w:tr w:rsidR="005026A0" w:rsidRPr="00CA0589" w14:paraId="20F94188" w14:textId="77777777" w:rsidTr="007C4E67">
        <w:trPr>
          <w:trHeight w:val="106"/>
        </w:trPr>
        <w:tc>
          <w:tcPr>
            <w:tcW w:w="2928" w:type="dxa"/>
            <w:vMerge/>
            <w:tcBorders>
              <w:top w:val="nil"/>
              <w:left w:val="nil"/>
              <w:bottom w:val="single" w:sz="4" w:space="0" w:color="000000"/>
              <w:right w:val="nil"/>
            </w:tcBorders>
          </w:tcPr>
          <w:p w14:paraId="51590F5E"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60AF629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32 - 37 cm</w:t>
            </w:r>
          </w:p>
        </w:tc>
        <w:tc>
          <w:tcPr>
            <w:tcW w:w="1089" w:type="dxa"/>
            <w:tcBorders>
              <w:top w:val="nil"/>
              <w:left w:val="nil"/>
              <w:bottom w:val="nil"/>
              <w:right w:val="nil"/>
            </w:tcBorders>
            <w:noWrap/>
          </w:tcPr>
          <w:p w14:paraId="4366F63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162</w:t>
            </w:r>
          </w:p>
        </w:tc>
        <w:tc>
          <w:tcPr>
            <w:tcW w:w="1089" w:type="dxa"/>
            <w:tcBorders>
              <w:top w:val="nil"/>
              <w:left w:val="nil"/>
              <w:bottom w:val="nil"/>
              <w:right w:val="nil"/>
            </w:tcBorders>
            <w:noWrap/>
          </w:tcPr>
          <w:p w14:paraId="6000FD1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72.6</w:t>
            </w:r>
          </w:p>
        </w:tc>
      </w:tr>
      <w:tr w:rsidR="005026A0" w:rsidRPr="00CA0589" w14:paraId="4B02008C" w14:textId="77777777" w:rsidTr="007C4E67">
        <w:trPr>
          <w:trHeight w:val="106"/>
        </w:trPr>
        <w:tc>
          <w:tcPr>
            <w:tcW w:w="2928" w:type="dxa"/>
            <w:vMerge/>
            <w:tcBorders>
              <w:top w:val="nil"/>
              <w:left w:val="nil"/>
              <w:bottom w:val="single" w:sz="4" w:space="0" w:color="auto"/>
              <w:right w:val="nil"/>
            </w:tcBorders>
          </w:tcPr>
          <w:p w14:paraId="1553B568"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single" w:sz="4" w:space="0" w:color="auto"/>
              <w:right w:val="nil"/>
            </w:tcBorders>
            <w:noWrap/>
          </w:tcPr>
          <w:p w14:paraId="476316B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&lt;37 cm</w:t>
            </w:r>
          </w:p>
        </w:tc>
        <w:tc>
          <w:tcPr>
            <w:tcW w:w="1089" w:type="dxa"/>
            <w:tcBorders>
              <w:top w:val="nil"/>
              <w:left w:val="nil"/>
              <w:bottom w:val="single" w:sz="4" w:space="0" w:color="auto"/>
              <w:right w:val="nil"/>
            </w:tcBorders>
            <w:noWrap/>
          </w:tcPr>
          <w:p w14:paraId="3F6A822E"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41</w:t>
            </w:r>
          </w:p>
        </w:tc>
        <w:tc>
          <w:tcPr>
            <w:tcW w:w="1089" w:type="dxa"/>
            <w:tcBorders>
              <w:top w:val="nil"/>
              <w:left w:val="nil"/>
              <w:bottom w:val="single" w:sz="4" w:space="0" w:color="auto"/>
              <w:right w:val="nil"/>
            </w:tcBorders>
            <w:noWrap/>
          </w:tcPr>
          <w:p w14:paraId="7410FE8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18.4</w:t>
            </w:r>
          </w:p>
        </w:tc>
      </w:tr>
    </w:tbl>
    <w:p w14:paraId="26DBE3FC" w14:textId="77777777" w:rsidR="005026A0" w:rsidRPr="00CA0589" w:rsidRDefault="005026A0" w:rsidP="00CA0589">
      <w:pPr>
        <w:spacing w:line="276" w:lineRule="auto"/>
        <w:jc w:val="both"/>
        <w:rPr>
          <w:rFonts w:ascii="Arial" w:hAnsi="Arial" w:cs="Arial"/>
          <w:b/>
          <w:color w:val="000000" w:themeColor="text1"/>
          <w:sz w:val="22"/>
          <w:szCs w:val="22"/>
        </w:rPr>
      </w:pPr>
    </w:p>
    <w:p w14:paraId="5CC60E5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w:t>
      </w:r>
      <w:r w:rsidR="00CA0589">
        <w:rPr>
          <w:rFonts w:ascii="Arial" w:hAnsi="Arial" w:cs="Arial"/>
          <w:b/>
          <w:sz w:val="22"/>
          <w:szCs w:val="22"/>
        </w:rPr>
        <w:tab/>
      </w:r>
      <w:r w:rsidRPr="00CA0589">
        <w:rPr>
          <w:rFonts w:ascii="Arial" w:hAnsi="Arial" w:cs="Arial"/>
          <w:b/>
          <w:sz w:val="22"/>
          <w:szCs w:val="22"/>
        </w:rPr>
        <w:t>Factors associated with MDD-W</w:t>
      </w:r>
    </w:p>
    <w:p w14:paraId="352016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3.8.1</w:t>
      </w:r>
      <w:r w:rsidR="00CA0589">
        <w:rPr>
          <w:rFonts w:ascii="Arial" w:hAnsi="Arial" w:cs="Arial"/>
          <w:b/>
          <w:sz w:val="22"/>
          <w:szCs w:val="22"/>
        </w:rPr>
        <w:tab/>
      </w:r>
      <w:r w:rsidRPr="00CA0589">
        <w:rPr>
          <w:rFonts w:ascii="Arial" w:hAnsi="Arial" w:cs="Arial"/>
          <w:b/>
          <w:sz w:val="22"/>
          <w:szCs w:val="22"/>
        </w:rPr>
        <w:t>Demographic factor</w:t>
      </w:r>
    </w:p>
    <w:p w14:paraId="2AFD2476"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hAnsi="Arial" w:cs="Arial"/>
          <w:sz w:val="22"/>
          <w:szCs w:val="22"/>
        </w:rPr>
        <w:t xml:space="preserve">The results of a multiple linear regression model predicting Dietary Diversity Scores (DDS) show that cultural or traditional dietary practices and access to healthy food option at work showed positive but statistically insignificant effects on DDS (P=0.621 and P=0.716). In contrast type of business significantly influenced DDS: agricultural produce traders and shopkeepers had lower DDS by 2.937 and 2.158 points respectively compared to restaurant operators (P=0.0045 and P=0.050 respectively). The model constant </w:t>
      </w:r>
      <w:r w:rsidRPr="00CA0589">
        <w:rPr>
          <w:rFonts w:ascii="Arial" w:eastAsia="Times New Roman" w:hAnsi="Arial" w:cs="Arial"/>
          <w:color w:val="000000"/>
          <w:sz w:val="22"/>
          <w:szCs w:val="22"/>
        </w:rPr>
        <w:t>(_cons), representing the average DDS for restaurant operators without dietary restrictions or cultural practices and with no healthy food access at work was 6.586.</w:t>
      </w:r>
    </w:p>
    <w:p w14:paraId="4C6C991C" w14:textId="77777777" w:rsidR="005026A0" w:rsidRPr="00CA0589" w:rsidRDefault="005026A0" w:rsidP="00CA0589">
      <w:pPr>
        <w:spacing w:line="276" w:lineRule="auto"/>
        <w:jc w:val="both"/>
        <w:rPr>
          <w:rFonts w:ascii="Arial" w:eastAsia="Times New Roman" w:hAnsi="Arial" w:cs="Arial"/>
          <w:color w:val="000000"/>
          <w:sz w:val="22"/>
          <w:szCs w:val="22"/>
        </w:rPr>
      </w:pPr>
    </w:p>
    <w:p w14:paraId="7D3AA3A1" w14:textId="64C156AA"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6</w:t>
      </w:r>
      <w:r w:rsidRPr="00CA0589">
        <w:rPr>
          <w:rFonts w:ascii="Arial" w:hAnsi="Arial" w:cs="Arial"/>
          <w:b/>
          <w:color w:val="000000" w:themeColor="text1"/>
          <w:sz w:val="22"/>
          <w:szCs w:val="22"/>
        </w:rPr>
        <w:t>: Coefficients of Multiple Linear Regression Model Predicting DDS.</w:t>
      </w:r>
    </w:p>
    <w:tbl>
      <w:tblPr>
        <w:tblW w:w="5000" w:type="pct"/>
        <w:tblLook w:val="04A0" w:firstRow="1" w:lastRow="0" w:firstColumn="1" w:lastColumn="0" w:noHBand="0" w:noVBand="1"/>
      </w:tblPr>
      <w:tblGrid>
        <w:gridCol w:w="3789"/>
        <w:gridCol w:w="1126"/>
        <w:gridCol w:w="900"/>
        <w:gridCol w:w="699"/>
        <w:gridCol w:w="849"/>
        <w:gridCol w:w="775"/>
        <w:gridCol w:w="1105"/>
      </w:tblGrid>
      <w:tr w:rsidR="005026A0" w:rsidRPr="00053305" w14:paraId="3F7A36F1" w14:textId="77777777" w:rsidTr="00053305">
        <w:trPr>
          <w:trHeight w:val="149"/>
        </w:trPr>
        <w:tc>
          <w:tcPr>
            <w:tcW w:w="2050" w:type="pct"/>
            <w:tcBorders>
              <w:top w:val="single" w:sz="4" w:space="0" w:color="auto"/>
              <w:left w:val="nil"/>
              <w:bottom w:val="single" w:sz="4" w:space="0" w:color="auto"/>
              <w:right w:val="nil"/>
            </w:tcBorders>
            <w:noWrap/>
            <w:vAlign w:val="bottom"/>
            <w:hideMark/>
          </w:tcPr>
          <w:p w14:paraId="4DA45D3C"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DDS score</w:t>
            </w:r>
          </w:p>
        </w:tc>
        <w:tc>
          <w:tcPr>
            <w:tcW w:w="609" w:type="pct"/>
            <w:tcBorders>
              <w:top w:val="single" w:sz="4" w:space="0" w:color="auto"/>
              <w:left w:val="nil"/>
              <w:bottom w:val="single" w:sz="4" w:space="0" w:color="auto"/>
              <w:right w:val="nil"/>
            </w:tcBorders>
            <w:noWrap/>
            <w:vAlign w:val="bottom"/>
            <w:hideMark/>
          </w:tcPr>
          <w:p w14:paraId="3599A97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Coefficient</w:t>
            </w:r>
          </w:p>
        </w:tc>
        <w:tc>
          <w:tcPr>
            <w:tcW w:w="487" w:type="pct"/>
            <w:tcBorders>
              <w:top w:val="single" w:sz="4" w:space="0" w:color="auto"/>
              <w:left w:val="nil"/>
              <w:bottom w:val="single" w:sz="4" w:space="0" w:color="auto"/>
              <w:right w:val="nil"/>
            </w:tcBorders>
            <w:noWrap/>
            <w:vAlign w:val="bottom"/>
            <w:hideMark/>
          </w:tcPr>
          <w:p w14:paraId="63078FA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Std. err.</w:t>
            </w:r>
          </w:p>
        </w:tc>
        <w:tc>
          <w:tcPr>
            <w:tcW w:w="378" w:type="pct"/>
            <w:tcBorders>
              <w:top w:val="single" w:sz="4" w:space="0" w:color="auto"/>
              <w:left w:val="nil"/>
              <w:bottom w:val="single" w:sz="4" w:space="0" w:color="auto"/>
              <w:right w:val="nil"/>
            </w:tcBorders>
            <w:noWrap/>
            <w:vAlign w:val="bottom"/>
            <w:hideMark/>
          </w:tcPr>
          <w:p w14:paraId="341DD2F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w:t>
            </w:r>
          </w:p>
        </w:tc>
        <w:tc>
          <w:tcPr>
            <w:tcW w:w="459" w:type="pct"/>
            <w:tcBorders>
              <w:top w:val="single" w:sz="4" w:space="0" w:color="auto"/>
              <w:left w:val="nil"/>
              <w:bottom w:val="single" w:sz="4" w:space="0" w:color="auto"/>
              <w:right w:val="nil"/>
            </w:tcBorders>
            <w:noWrap/>
            <w:vAlign w:val="bottom"/>
            <w:hideMark/>
          </w:tcPr>
          <w:p w14:paraId="7732AEB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P&gt;t</w:t>
            </w:r>
          </w:p>
        </w:tc>
        <w:tc>
          <w:tcPr>
            <w:tcW w:w="1017" w:type="pct"/>
            <w:gridSpan w:val="2"/>
            <w:tcBorders>
              <w:top w:val="single" w:sz="4" w:space="0" w:color="auto"/>
              <w:left w:val="nil"/>
              <w:bottom w:val="single" w:sz="4" w:space="0" w:color="auto"/>
              <w:right w:val="nil"/>
            </w:tcBorders>
            <w:noWrap/>
            <w:vAlign w:val="bottom"/>
            <w:hideMark/>
          </w:tcPr>
          <w:p w14:paraId="6E654E5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[95% conf. interval]</w:t>
            </w:r>
          </w:p>
        </w:tc>
      </w:tr>
      <w:tr w:rsidR="005026A0" w:rsidRPr="00053305" w14:paraId="10C2DF89" w14:textId="77777777" w:rsidTr="00053305">
        <w:trPr>
          <w:trHeight w:val="79"/>
        </w:trPr>
        <w:tc>
          <w:tcPr>
            <w:tcW w:w="2050" w:type="pct"/>
            <w:tcBorders>
              <w:top w:val="nil"/>
              <w:left w:val="nil"/>
              <w:bottom w:val="nil"/>
              <w:right w:val="nil"/>
            </w:tcBorders>
            <w:noWrap/>
            <w:vAlign w:val="bottom"/>
            <w:hideMark/>
          </w:tcPr>
          <w:p w14:paraId="4E9A9A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Cultural or traditional dietary practices (1) </w:t>
            </w:r>
          </w:p>
        </w:tc>
        <w:tc>
          <w:tcPr>
            <w:tcW w:w="609" w:type="pct"/>
            <w:tcBorders>
              <w:top w:val="nil"/>
              <w:left w:val="nil"/>
              <w:bottom w:val="nil"/>
              <w:right w:val="nil"/>
            </w:tcBorders>
            <w:noWrap/>
            <w:vAlign w:val="bottom"/>
            <w:hideMark/>
          </w:tcPr>
          <w:p w14:paraId="1C1FA67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1.414</w:t>
            </w:r>
          </w:p>
        </w:tc>
        <w:tc>
          <w:tcPr>
            <w:tcW w:w="487" w:type="pct"/>
            <w:tcBorders>
              <w:top w:val="nil"/>
              <w:left w:val="nil"/>
              <w:bottom w:val="nil"/>
              <w:right w:val="nil"/>
            </w:tcBorders>
            <w:noWrap/>
            <w:vAlign w:val="bottom"/>
            <w:hideMark/>
          </w:tcPr>
          <w:p w14:paraId="0541F92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2.853</w:t>
            </w:r>
          </w:p>
        </w:tc>
        <w:tc>
          <w:tcPr>
            <w:tcW w:w="378" w:type="pct"/>
            <w:tcBorders>
              <w:top w:val="nil"/>
              <w:left w:val="nil"/>
              <w:bottom w:val="nil"/>
              <w:right w:val="nil"/>
            </w:tcBorders>
            <w:noWrap/>
            <w:vAlign w:val="bottom"/>
            <w:hideMark/>
          </w:tcPr>
          <w:p w14:paraId="4F00F3E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0.5</w:t>
            </w:r>
          </w:p>
        </w:tc>
        <w:tc>
          <w:tcPr>
            <w:tcW w:w="459" w:type="pct"/>
            <w:tcBorders>
              <w:top w:val="nil"/>
              <w:left w:val="nil"/>
              <w:bottom w:val="nil"/>
              <w:right w:val="nil"/>
            </w:tcBorders>
            <w:noWrap/>
            <w:vAlign w:val="bottom"/>
            <w:hideMark/>
          </w:tcPr>
          <w:p w14:paraId="729B07B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0.621</w:t>
            </w:r>
          </w:p>
        </w:tc>
        <w:tc>
          <w:tcPr>
            <w:tcW w:w="419" w:type="pct"/>
            <w:tcBorders>
              <w:top w:val="nil"/>
              <w:left w:val="nil"/>
              <w:bottom w:val="nil"/>
              <w:right w:val="nil"/>
            </w:tcBorders>
            <w:noWrap/>
            <w:vAlign w:val="bottom"/>
            <w:hideMark/>
          </w:tcPr>
          <w:p w14:paraId="4082F26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-4.209</w:t>
            </w:r>
          </w:p>
        </w:tc>
        <w:tc>
          <w:tcPr>
            <w:tcW w:w="598" w:type="pct"/>
            <w:tcBorders>
              <w:top w:val="nil"/>
              <w:left w:val="nil"/>
              <w:bottom w:val="nil"/>
              <w:right w:val="nil"/>
            </w:tcBorders>
            <w:noWrap/>
            <w:vAlign w:val="bottom"/>
            <w:hideMark/>
          </w:tcPr>
          <w:p w14:paraId="7A9A693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7.037</w:t>
            </w:r>
          </w:p>
        </w:tc>
      </w:tr>
      <w:tr w:rsidR="005026A0" w:rsidRPr="00053305" w14:paraId="617CFC0B" w14:textId="77777777" w:rsidTr="00053305">
        <w:trPr>
          <w:trHeight w:val="89"/>
        </w:trPr>
        <w:tc>
          <w:tcPr>
            <w:tcW w:w="2050" w:type="pct"/>
            <w:tcBorders>
              <w:top w:val="nil"/>
              <w:left w:val="nil"/>
              <w:bottom w:val="nil"/>
              <w:right w:val="nil"/>
            </w:tcBorders>
            <w:noWrap/>
            <w:vAlign w:val="bottom"/>
            <w:hideMark/>
          </w:tcPr>
          <w:p w14:paraId="1F06572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Access to healthy food options at work (1)</w:t>
            </w:r>
          </w:p>
        </w:tc>
        <w:tc>
          <w:tcPr>
            <w:tcW w:w="609" w:type="pct"/>
            <w:tcBorders>
              <w:top w:val="nil"/>
              <w:left w:val="nil"/>
              <w:bottom w:val="nil"/>
              <w:right w:val="nil"/>
            </w:tcBorders>
            <w:noWrap/>
            <w:vAlign w:val="bottom"/>
            <w:hideMark/>
          </w:tcPr>
          <w:p w14:paraId="51491D9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0.405</w:t>
            </w:r>
          </w:p>
        </w:tc>
        <w:tc>
          <w:tcPr>
            <w:tcW w:w="487" w:type="pct"/>
            <w:tcBorders>
              <w:top w:val="nil"/>
              <w:left w:val="nil"/>
              <w:bottom w:val="nil"/>
              <w:right w:val="nil"/>
            </w:tcBorders>
            <w:noWrap/>
            <w:vAlign w:val="bottom"/>
            <w:hideMark/>
          </w:tcPr>
          <w:p w14:paraId="7D024309"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1.110</w:t>
            </w:r>
          </w:p>
        </w:tc>
        <w:tc>
          <w:tcPr>
            <w:tcW w:w="378" w:type="pct"/>
            <w:tcBorders>
              <w:top w:val="nil"/>
              <w:left w:val="nil"/>
              <w:bottom w:val="nil"/>
              <w:right w:val="nil"/>
            </w:tcBorders>
            <w:noWrap/>
            <w:vAlign w:val="bottom"/>
            <w:hideMark/>
          </w:tcPr>
          <w:p w14:paraId="5AD2AE2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0.36</w:t>
            </w:r>
          </w:p>
        </w:tc>
        <w:tc>
          <w:tcPr>
            <w:tcW w:w="459" w:type="pct"/>
            <w:tcBorders>
              <w:top w:val="nil"/>
              <w:left w:val="nil"/>
              <w:bottom w:val="nil"/>
              <w:right w:val="nil"/>
            </w:tcBorders>
            <w:noWrap/>
            <w:vAlign w:val="bottom"/>
            <w:hideMark/>
          </w:tcPr>
          <w:p w14:paraId="5F6FC7A3"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0.716</w:t>
            </w:r>
          </w:p>
        </w:tc>
        <w:tc>
          <w:tcPr>
            <w:tcW w:w="419" w:type="pct"/>
            <w:tcBorders>
              <w:top w:val="nil"/>
              <w:left w:val="nil"/>
              <w:bottom w:val="nil"/>
              <w:right w:val="nil"/>
            </w:tcBorders>
            <w:noWrap/>
            <w:vAlign w:val="bottom"/>
            <w:hideMark/>
          </w:tcPr>
          <w:p w14:paraId="5E4A9E4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-1.783</w:t>
            </w:r>
          </w:p>
        </w:tc>
        <w:tc>
          <w:tcPr>
            <w:tcW w:w="598" w:type="pct"/>
            <w:tcBorders>
              <w:top w:val="nil"/>
              <w:left w:val="nil"/>
              <w:bottom w:val="nil"/>
              <w:right w:val="nil"/>
            </w:tcBorders>
            <w:noWrap/>
            <w:vAlign w:val="bottom"/>
            <w:hideMark/>
          </w:tcPr>
          <w:p w14:paraId="6FA67FA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2.593</w:t>
            </w:r>
          </w:p>
        </w:tc>
      </w:tr>
      <w:tr w:rsidR="005026A0" w:rsidRPr="00053305" w14:paraId="087EFFF4" w14:textId="77777777" w:rsidTr="00053305">
        <w:trPr>
          <w:trHeight w:val="89"/>
        </w:trPr>
        <w:tc>
          <w:tcPr>
            <w:tcW w:w="2050" w:type="pct"/>
            <w:tcBorders>
              <w:top w:val="nil"/>
              <w:left w:val="nil"/>
              <w:bottom w:val="nil"/>
              <w:right w:val="nil"/>
            </w:tcBorders>
            <w:noWrap/>
            <w:vAlign w:val="bottom"/>
            <w:hideMark/>
          </w:tcPr>
          <w:p w14:paraId="12DE16E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(1)</w:t>
            </w:r>
          </w:p>
        </w:tc>
        <w:tc>
          <w:tcPr>
            <w:tcW w:w="609" w:type="pct"/>
            <w:tcBorders>
              <w:top w:val="nil"/>
              <w:left w:val="nil"/>
              <w:bottom w:val="nil"/>
              <w:right w:val="nil"/>
            </w:tcBorders>
            <w:noWrap/>
            <w:vAlign w:val="bottom"/>
            <w:hideMark/>
          </w:tcPr>
          <w:p w14:paraId="6D224F4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-2.937</w:t>
            </w:r>
          </w:p>
        </w:tc>
        <w:tc>
          <w:tcPr>
            <w:tcW w:w="487" w:type="pct"/>
            <w:tcBorders>
              <w:top w:val="nil"/>
              <w:left w:val="nil"/>
              <w:bottom w:val="nil"/>
              <w:right w:val="nil"/>
            </w:tcBorders>
            <w:noWrap/>
            <w:vAlign w:val="bottom"/>
            <w:hideMark/>
          </w:tcPr>
          <w:p w14:paraId="58480DB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1.457</w:t>
            </w:r>
          </w:p>
        </w:tc>
        <w:tc>
          <w:tcPr>
            <w:tcW w:w="378" w:type="pct"/>
            <w:tcBorders>
              <w:top w:val="nil"/>
              <w:left w:val="nil"/>
              <w:bottom w:val="nil"/>
              <w:right w:val="nil"/>
            </w:tcBorders>
            <w:noWrap/>
            <w:vAlign w:val="bottom"/>
            <w:hideMark/>
          </w:tcPr>
          <w:p w14:paraId="5F4304D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-2.02</w:t>
            </w:r>
          </w:p>
        </w:tc>
        <w:tc>
          <w:tcPr>
            <w:tcW w:w="459" w:type="pct"/>
            <w:tcBorders>
              <w:top w:val="nil"/>
              <w:left w:val="nil"/>
              <w:bottom w:val="nil"/>
              <w:right w:val="nil"/>
            </w:tcBorders>
            <w:noWrap/>
            <w:vAlign w:val="bottom"/>
            <w:hideMark/>
          </w:tcPr>
          <w:p w14:paraId="291E74E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0.045**</w:t>
            </w:r>
          </w:p>
        </w:tc>
        <w:tc>
          <w:tcPr>
            <w:tcW w:w="419" w:type="pct"/>
            <w:tcBorders>
              <w:top w:val="nil"/>
              <w:left w:val="nil"/>
              <w:bottom w:val="nil"/>
              <w:right w:val="nil"/>
            </w:tcBorders>
            <w:noWrap/>
            <w:vAlign w:val="bottom"/>
            <w:hideMark/>
          </w:tcPr>
          <w:p w14:paraId="10772A2B"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-5.810</w:t>
            </w:r>
          </w:p>
        </w:tc>
        <w:tc>
          <w:tcPr>
            <w:tcW w:w="598" w:type="pct"/>
            <w:tcBorders>
              <w:top w:val="nil"/>
              <w:left w:val="nil"/>
              <w:bottom w:val="nil"/>
              <w:right w:val="nil"/>
            </w:tcBorders>
            <w:noWrap/>
            <w:vAlign w:val="bottom"/>
            <w:hideMark/>
          </w:tcPr>
          <w:p w14:paraId="4699773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-0.065</w:t>
            </w:r>
          </w:p>
        </w:tc>
      </w:tr>
      <w:tr w:rsidR="005026A0" w:rsidRPr="00053305" w14:paraId="38E9ECD6" w14:textId="77777777" w:rsidTr="00053305">
        <w:trPr>
          <w:trHeight w:val="89"/>
        </w:trPr>
        <w:tc>
          <w:tcPr>
            <w:tcW w:w="2050" w:type="pct"/>
            <w:tcBorders>
              <w:top w:val="nil"/>
              <w:left w:val="nil"/>
              <w:bottom w:val="nil"/>
              <w:right w:val="nil"/>
            </w:tcBorders>
            <w:noWrap/>
            <w:vAlign w:val="bottom"/>
            <w:hideMark/>
          </w:tcPr>
          <w:p w14:paraId="0B2DE30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(2)</w:t>
            </w:r>
          </w:p>
        </w:tc>
        <w:tc>
          <w:tcPr>
            <w:tcW w:w="609" w:type="pct"/>
            <w:tcBorders>
              <w:top w:val="nil"/>
              <w:left w:val="nil"/>
              <w:bottom w:val="nil"/>
              <w:right w:val="nil"/>
            </w:tcBorders>
            <w:noWrap/>
            <w:vAlign w:val="bottom"/>
            <w:hideMark/>
          </w:tcPr>
          <w:p w14:paraId="7A6A22AE"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-2.158</w:t>
            </w:r>
          </w:p>
        </w:tc>
        <w:tc>
          <w:tcPr>
            <w:tcW w:w="487" w:type="pct"/>
            <w:tcBorders>
              <w:top w:val="nil"/>
              <w:left w:val="nil"/>
              <w:bottom w:val="nil"/>
              <w:right w:val="nil"/>
            </w:tcBorders>
            <w:noWrap/>
            <w:vAlign w:val="bottom"/>
            <w:hideMark/>
          </w:tcPr>
          <w:p w14:paraId="54C16971"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1.094</w:t>
            </w:r>
          </w:p>
        </w:tc>
        <w:tc>
          <w:tcPr>
            <w:tcW w:w="378" w:type="pct"/>
            <w:tcBorders>
              <w:top w:val="nil"/>
              <w:left w:val="nil"/>
              <w:bottom w:val="nil"/>
              <w:right w:val="nil"/>
            </w:tcBorders>
            <w:noWrap/>
            <w:vAlign w:val="bottom"/>
            <w:hideMark/>
          </w:tcPr>
          <w:p w14:paraId="1AF6F43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-1.97</w:t>
            </w:r>
          </w:p>
        </w:tc>
        <w:tc>
          <w:tcPr>
            <w:tcW w:w="459" w:type="pct"/>
            <w:tcBorders>
              <w:top w:val="nil"/>
              <w:left w:val="nil"/>
              <w:bottom w:val="nil"/>
              <w:right w:val="nil"/>
            </w:tcBorders>
            <w:noWrap/>
            <w:vAlign w:val="bottom"/>
            <w:hideMark/>
          </w:tcPr>
          <w:p w14:paraId="0F028AA4" w14:textId="77777777" w:rsidR="005026A0" w:rsidRPr="009074DE" w:rsidRDefault="005026A0" w:rsidP="00053305">
            <w:pPr>
              <w:jc w:val="both"/>
              <w:rPr>
                <w:rFonts w:ascii="Arial" w:eastAsia="Times New Roman" w:hAnsi="Arial" w:cs="Arial"/>
                <w:color w:val="000000"/>
                <w:sz w:val="18"/>
                <w:szCs w:val="22"/>
                <w:highlight w:val="yellow"/>
              </w:rPr>
            </w:pPr>
            <w:r w:rsidRPr="009074DE">
              <w:rPr>
                <w:rFonts w:ascii="Arial" w:eastAsia="Times New Roman" w:hAnsi="Arial" w:cs="Arial"/>
                <w:color w:val="000000"/>
                <w:sz w:val="18"/>
                <w:szCs w:val="22"/>
                <w:highlight w:val="yellow"/>
              </w:rPr>
              <w:t>0.</w:t>
            </w:r>
            <w:commentRangeStart w:id="9"/>
            <w:r w:rsidRPr="009074DE">
              <w:rPr>
                <w:rFonts w:ascii="Arial" w:eastAsia="Times New Roman" w:hAnsi="Arial" w:cs="Arial"/>
                <w:color w:val="000000"/>
                <w:sz w:val="18"/>
                <w:szCs w:val="22"/>
                <w:highlight w:val="yellow"/>
              </w:rPr>
              <w:t>05</w:t>
            </w:r>
            <w:commentRangeEnd w:id="9"/>
            <w:r w:rsidR="009074DE">
              <w:rPr>
                <w:rStyle w:val="AklamaBavurusu"/>
              </w:rPr>
              <w:commentReference w:id="9"/>
            </w:r>
            <w:r w:rsidRPr="009074DE">
              <w:rPr>
                <w:rFonts w:ascii="Arial" w:eastAsia="Times New Roman" w:hAnsi="Arial" w:cs="Arial"/>
                <w:color w:val="000000"/>
                <w:sz w:val="18"/>
                <w:szCs w:val="22"/>
                <w:highlight w:val="yellow"/>
              </w:rPr>
              <w:t>**</w:t>
            </w:r>
          </w:p>
        </w:tc>
        <w:tc>
          <w:tcPr>
            <w:tcW w:w="419" w:type="pct"/>
            <w:tcBorders>
              <w:top w:val="nil"/>
              <w:left w:val="nil"/>
              <w:bottom w:val="nil"/>
              <w:right w:val="nil"/>
            </w:tcBorders>
            <w:noWrap/>
            <w:vAlign w:val="bottom"/>
            <w:hideMark/>
          </w:tcPr>
          <w:p w14:paraId="6F8D67B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-4.315</w:t>
            </w:r>
          </w:p>
        </w:tc>
        <w:tc>
          <w:tcPr>
            <w:tcW w:w="598" w:type="pct"/>
            <w:tcBorders>
              <w:top w:val="nil"/>
              <w:left w:val="nil"/>
              <w:bottom w:val="nil"/>
              <w:right w:val="nil"/>
            </w:tcBorders>
            <w:noWrap/>
            <w:vAlign w:val="bottom"/>
            <w:hideMark/>
          </w:tcPr>
          <w:p w14:paraId="1ED0521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-0.001</w:t>
            </w:r>
          </w:p>
        </w:tc>
      </w:tr>
      <w:tr w:rsidR="005026A0" w:rsidRPr="00053305" w14:paraId="3426B4B6" w14:textId="77777777" w:rsidTr="00053305">
        <w:trPr>
          <w:trHeight w:val="89"/>
        </w:trPr>
        <w:tc>
          <w:tcPr>
            <w:tcW w:w="2050" w:type="pct"/>
            <w:tcBorders>
              <w:top w:val="nil"/>
              <w:left w:val="nil"/>
              <w:bottom w:val="single" w:sz="4" w:space="0" w:color="auto"/>
              <w:right w:val="nil"/>
            </w:tcBorders>
            <w:noWrap/>
            <w:vAlign w:val="bottom"/>
            <w:hideMark/>
          </w:tcPr>
          <w:p w14:paraId="012F953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_cons    </w:t>
            </w:r>
          </w:p>
        </w:tc>
        <w:tc>
          <w:tcPr>
            <w:tcW w:w="609" w:type="pct"/>
            <w:tcBorders>
              <w:top w:val="nil"/>
              <w:left w:val="nil"/>
              <w:bottom w:val="single" w:sz="4" w:space="0" w:color="auto"/>
              <w:right w:val="nil"/>
            </w:tcBorders>
            <w:noWrap/>
            <w:vAlign w:val="bottom"/>
            <w:hideMark/>
          </w:tcPr>
          <w:p w14:paraId="197C907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6.586</w:t>
            </w:r>
          </w:p>
        </w:tc>
        <w:tc>
          <w:tcPr>
            <w:tcW w:w="487" w:type="pct"/>
            <w:tcBorders>
              <w:top w:val="nil"/>
              <w:left w:val="nil"/>
              <w:bottom w:val="single" w:sz="4" w:space="0" w:color="auto"/>
              <w:right w:val="nil"/>
            </w:tcBorders>
            <w:noWrap/>
            <w:vAlign w:val="bottom"/>
            <w:hideMark/>
          </w:tcPr>
          <w:p w14:paraId="5ABFCAA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0.202</w:t>
            </w:r>
          </w:p>
        </w:tc>
        <w:tc>
          <w:tcPr>
            <w:tcW w:w="378" w:type="pct"/>
            <w:tcBorders>
              <w:top w:val="nil"/>
              <w:left w:val="nil"/>
              <w:bottom w:val="single" w:sz="4" w:space="0" w:color="auto"/>
              <w:right w:val="nil"/>
            </w:tcBorders>
            <w:noWrap/>
            <w:vAlign w:val="bottom"/>
            <w:hideMark/>
          </w:tcPr>
          <w:p w14:paraId="0ACE33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32.62</w:t>
            </w:r>
          </w:p>
        </w:tc>
        <w:tc>
          <w:tcPr>
            <w:tcW w:w="459" w:type="pct"/>
            <w:tcBorders>
              <w:top w:val="nil"/>
              <w:left w:val="nil"/>
              <w:bottom w:val="single" w:sz="4" w:space="0" w:color="auto"/>
              <w:right w:val="nil"/>
            </w:tcBorders>
            <w:noWrap/>
            <w:vAlign w:val="bottom"/>
            <w:hideMark/>
          </w:tcPr>
          <w:p w14:paraId="23943120" w14:textId="77777777" w:rsidR="005026A0" w:rsidRPr="009074DE" w:rsidRDefault="005026A0" w:rsidP="00053305">
            <w:pPr>
              <w:jc w:val="both"/>
              <w:rPr>
                <w:rFonts w:ascii="Arial" w:eastAsia="Times New Roman" w:hAnsi="Arial" w:cs="Arial"/>
                <w:color w:val="000000"/>
                <w:sz w:val="18"/>
                <w:szCs w:val="22"/>
                <w:highlight w:val="yellow"/>
              </w:rPr>
            </w:pPr>
            <w:r w:rsidRPr="009074DE">
              <w:rPr>
                <w:rFonts w:ascii="Arial" w:eastAsia="Times New Roman" w:hAnsi="Arial" w:cs="Arial"/>
                <w:color w:val="000000"/>
                <w:sz w:val="18"/>
                <w:szCs w:val="22"/>
                <w:highlight w:val="yellow"/>
              </w:rPr>
              <w:t>0.00***</w:t>
            </w:r>
          </w:p>
        </w:tc>
        <w:tc>
          <w:tcPr>
            <w:tcW w:w="419" w:type="pct"/>
            <w:tcBorders>
              <w:top w:val="nil"/>
              <w:left w:val="nil"/>
              <w:bottom w:val="single" w:sz="4" w:space="0" w:color="auto"/>
              <w:right w:val="nil"/>
            </w:tcBorders>
            <w:noWrap/>
            <w:vAlign w:val="bottom"/>
            <w:hideMark/>
          </w:tcPr>
          <w:p w14:paraId="072D6C0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6.188</w:t>
            </w:r>
          </w:p>
        </w:tc>
        <w:tc>
          <w:tcPr>
            <w:tcW w:w="598" w:type="pct"/>
            <w:tcBorders>
              <w:top w:val="nil"/>
              <w:left w:val="nil"/>
              <w:bottom w:val="single" w:sz="4" w:space="0" w:color="auto"/>
              <w:right w:val="nil"/>
            </w:tcBorders>
            <w:noWrap/>
            <w:vAlign w:val="bottom"/>
            <w:hideMark/>
          </w:tcPr>
          <w:p w14:paraId="7495DC0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6.984</w:t>
            </w:r>
          </w:p>
        </w:tc>
      </w:tr>
    </w:tbl>
    <w:p w14:paraId="4BEF7E90" w14:textId="77777777" w:rsidR="005026A0" w:rsidRPr="00CA0589" w:rsidRDefault="005026A0" w:rsidP="00CA0589">
      <w:pPr>
        <w:tabs>
          <w:tab w:val="left" w:pos="2310"/>
        </w:tabs>
        <w:spacing w:line="276" w:lineRule="auto"/>
        <w:jc w:val="both"/>
        <w:rPr>
          <w:rFonts w:ascii="Arial" w:eastAsia="Times New Roman" w:hAnsi="Arial" w:cs="Arial"/>
          <w:color w:val="2B2B00"/>
          <w:sz w:val="22"/>
          <w:szCs w:val="22"/>
        </w:rPr>
      </w:pPr>
      <w:r w:rsidRPr="00CA0589">
        <w:rPr>
          <w:rFonts w:ascii="Arial" w:eastAsia="Times New Roman" w:hAnsi="Arial" w:cs="Arial"/>
          <w:b/>
          <w:bCs/>
          <w:color w:val="2B2B00"/>
          <w:sz w:val="22"/>
          <w:szCs w:val="22"/>
        </w:rPr>
        <w:t>Note: **</w:t>
      </w:r>
      <w:r w:rsidRPr="00CA0589">
        <w:rPr>
          <w:rFonts w:ascii="Arial" w:eastAsia="Times New Roman" w:hAnsi="Arial" w:cs="Arial"/>
          <w:color w:val="2B2B00"/>
          <w:sz w:val="22"/>
          <w:szCs w:val="22"/>
        </w:rPr>
        <w:t xml:space="preserve"> significance at 95% confidence level, </w:t>
      </w:r>
      <w:r w:rsidRPr="00CA0589">
        <w:rPr>
          <w:rFonts w:ascii="Arial" w:eastAsia="Times New Roman" w:hAnsi="Arial" w:cs="Arial"/>
          <w:b/>
          <w:bCs/>
          <w:color w:val="2B2B00"/>
          <w:sz w:val="22"/>
          <w:szCs w:val="22"/>
        </w:rPr>
        <w:t>***</w:t>
      </w:r>
      <w:r w:rsidRPr="00CA0589">
        <w:rPr>
          <w:rFonts w:ascii="Arial" w:eastAsia="Times New Roman" w:hAnsi="Arial" w:cs="Arial"/>
          <w:color w:val="2B2B00"/>
          <w:sz w:val="22"/>
          <w:szCs w:val="22"/>
        </w:rPr>
        <w:t xml:space="preserve"> significance at 99% confidence level, Reference for Dietary restrictions or preferences, cultural or traditional dietary practices, and Access to healthy food options at work was No, Reference for Type of business was restaurant operators</w:t>
      </w:r>
    </w:p>
    <w:p w14:paraId="3DD728FD" w14:textId="77777777" w:rsidR="005026A0" w:rsidRPr="00CA0589" w:rsidRDefault="005026A0" w:rsidP="00CA0589">
      <w:pPr>
        <w:spacing w:line="276" w:lineRule="auto"/>
        <w:jc w:val="both"/>
        <w:rPr>
          <w:rFonts w:ascii="Arial" w:hAnsi="Arial" w:cs="Arial"/>
          <w:sz w:val="22"/>
          <w:szCs w:val="22"/>
        </w:rPr>
      </w:pPr>
    </w:p>
    <w:p w14:paraId="024C41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3.8.2</w:t>
      </w:r>
      <w:r w:rsidR="00053305">
        <w:rPr>
          <w:rFonts w:ascii="Arial" w:hAnsi="Arial" w:cs="Arial"/>
          <w:b/>
          <w:sz w:val="22"/>
          <w:szCs w:val="22"/>
        </w:rPr>
        <w:tab/>
      </w:r>
      <w:r w:rsidRPr="00CA0589">
        <w:rPr>
          <w:rFonts w:ascii="Arial" w:hAnsi="Arial" w:cs="Arial"/>
          <w:b/>
          <w:sz w:val="22"/>
          <w:szCs w:val="22"/>
        </w:rPr>
        <w:t>Birth outcome</w:t>
      </w:r>
    </w:p>
    <w:p w14:paraId="426AA8C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Based on the Anova results for linear regression model where dependent variable (birth weight) the model shows a statistically significant relationship between the independent variable (DDS) and outcome. The regression model has an F-statistic of 4.456 with corresponding p-value of 0.036 which is less than the convectional threshold of 0.05. The independent variables included in the model explain a statistically significant portion of the variance in the birth weight. This means there’s a meaningful linear relationship between the predictor and birth weight.</w:t>
      </w:r>
    </w:p>
    <w:p w14:paraId="10DA0A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w:t>
      </w:r>
    </w:p>
    <w:p w14:paraId="17C45090" w14:textId="77777777" w:rsidR="00053305" w:rsidRDefault="00053305">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1536858" w14:textId="2EA8DE58"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 xml:space="preserve">Table </w:t>
      </w:r>
      <w:r w:rsidR="00CD0E4D">
        <w:rPr>
          <w:rFonts w:ascii="Arial" w:hAnsi="Arial" w:cs="Arial"/>
          <w:b/>
          <w:color w:val="000000" w:themeColor="text1"/>
          <w:sz w:val="22"/>
          <w:szCs w:val="22"/>
        </w:rPr>
        <w:t>7</w:t>
      </w:r>
      <w:r w:rsidRPr="00CA0589">
        <w:rPr>
          <w:rFonts w:ascii="Arial" w:hAnsi="Arial" w:cs="Arial"/>
          <w:b/>
          <w:color w:val="000000" w:themeColor="text1"/>
          <w:sz w:val="22"/>
          <w:szCs w:val="22"/>
        </w:rPr>
        <w:t>: ANOVA summary for linear Regression model predicting Birth Outcome</w:t>
      </w:r>
    </w:p>
    <w:tbl>
      <w:tblPr>
        <w:tblW w:w="8876" w:type="dxa"/>
        <w:tblLook w:val="04A0" w:firstRow="1" w:lastRow="0" w:firstColumn="1" w:lastColumn="0" w:noHBand="0" w:noVBand="1"/>
      </w:tblPr>
      <w:tblGrid>
        <w:gridCol w:w="426"/>
        <w:gridCol w:w="2195"/>
        <w:gridCol w:w="1251"/>
        <w:gridCol w:w="1251"/>
        <w:gridCol w:w="1251"/>
        <w:gridCol w:w="1251"/>
        <w:gridCol w:w="1251"/>
      </w:tblGrid>
      <w:tr w:rsidR="005026A0" w:rsidRPr="00CA0589" w14:paraId="1CB24F30" w14:textId="77777777" w:rsidTr="007C4E67">
        <w:trPr>
          <w:trHeight w:val="324"/>
        </w:trPr>
        <w:tc>
          <w:tcPr>
            <w:tcW w:w="2621" w:type="dxa"/>
            <w:gridSpan w:val="2"/>
            <w:tcBorders>
              <w:top w:val="single" w:sz="4" w:space="0" w:color="auto"/>
              <w:left w:val="nil"/>
              <w:bottom w:val="single" w:sz="4" w:space="0" w:color="auto"/>
              <w:right w:val="nil"/>
            </w:tcBorders>
            <w:noWrap/>
            <w:vAlign w:val="bottom"/>
          </w:tcPr>
          <w:p w14:paraId="57D6F579"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Model</w:t>
            </w:r>
          </w:p>
        </w:tc>
        <w:tc>
          <w:tcPr>
            <w:tcW w:w="1251" w:type="dxa"/>
            <w:tcBorders>
              <w:top w:val="single" w:sz="4" w:space="0" w:color="auto"/>
              <w:left w:val="nil"/>
              <w:bottom w:val="single" w:sz="4" w:space="0" w:color="auto"/>
              <w:right w:val="nil"/>
            </w:tcBorders>
            <w:noWrap/>
            <w:vAlign w:val="bottom"/>
          </w:tcPr>
          <w:p w14:paraId="6C9406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Sum of Squares</w:t>
            </w:r>
          </w:p>
        </w:tc>
        <w:tc>
          <w:tcPr>
            <w:tcW w:w="1251" w:type="dxa"/>
            <w:tcBorders>
              <w:top w:val="single" w:sz="4" w:space="0" w:color="auto"/>
              <w:left w:val="nil"/>
              <w:bottom w:val="single" w:sz="4" w:space="0" w:color="auto"/>
              <w:right w:val="nil"/>
            </w:tcBorders>
            <w:noWrap/>
            <w:vAlign w:val="bottom"/>
          </w:tcPr>
          <w:p w14:paraId="05C2FF5C"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Df</w:t>
            </w:r>
          </w:p>
        </w:tc>
        <w:tc>
          <w:tcPr>
            <w:tcW w:w="1251" w:type="dxa"/>
            <w:tcBorders>
              <w:top w:val="single" w:sz="4" w:space="0" w:color="auto"/>
              <w:left w:val="nil"/>
              <w:bottom w:val="single" w:sz="4" w:space="0" w:color="auto"/>
              <w:right w:val="nil"/>
            </w:tcBorders>
            <w:noWrap/>
            <w:vAlign w:val="bottom"/>
          </w:tcPr>
          <w:p w14:paraId="24CB2D3D"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Mean Square</w:t>
            </w:r>
          </w:p>
        </w:tc>
        <w:tc>
          <w:tcPr>
            <w:tcW w:w="1251" w:type="dxa"/>
            <w:tcBorders>
              <w:top w:val="single" w:sz="4" w:space="0" w:color="auto"/>
              <w:left w:val="nil"/>
              <w:bottom w:val="single" w:sz="4" w:space="0" w:color="auto"/>
              <w:right w:val="nil"/>
            </w:tcBorders>
            <w:noWrap/>
            <w:vAlign w:val="bottom"/>
          </w:tcPr>
          <w:p w14:paraId="21933535"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w:t>
            </w:r>
          </w:p>
        </w:tc>
        <w:tc>
          <w:tcPr>
            <w:tcW w:w="1251" w:type="dxa"/>
            <w:tcBorders>
              <w:top w:val="single" w:sz="4" w:space="0" w:color="auto"/>
              <w:left w:val="nil"/>
              <w:bottom w:val="single" w:sz="4" w:space="0" w:color="auto"/>
              <w:right w:val="nil"/>
            </w:tcBorders>
            <w:noWrap/>
            <w:vAlign w:val="bottom"/>
          </w:tcPr>
          <w:p w14:paraId="276D0700"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Sig.</w:t>
            </w:r>
          </w:p>
        </w:tc>
      </w:tr>
      <w:tr w:rsidR="005026A0" w:rsidRPr="00CA0589" w14:paraId="16312C12" w14:textId="77777777" w:rsidTr="007C4E67">
        <w:trPr>
          <w:trHeight w:val="324"/>
        </w:trPr>
        <w:tc>
          <w:tcPr>
            <w:tcW w:w="426" w:type="dxa"/>
            <w:tcBorders>
              <w:top w:val="nil"/>
              <w:left w:val="nil"/>
              <w:bottom w:val="nil"/>
              <w:right w:val="nil"/>
            </w:tcBorders>
            <w:noWrap/>
            <w:vAlign w:val="bottom"/>
          </w:tcPr>
          <w:p w14:paraId="7F94A32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2194" w:type="dxa"/>
            <w:tcBorders>
              <w:top w:val="nil"/>
              <w:left w:val="nil"/>
              <w:bottom w:val="nil"/>
              <w:right w:val="nil"/>
            </w:tcBorders>
            <w:noWrap/>
            <w:vAlign w:val="bottom"/>
          </w:tcPr>
          <w:p w14:paraId="0443EA4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Regression</w:t>
            </w:r>
          </w:p>
        </w:tc>
        <w:tc>
          <w:tcPr>
            <w:tcW w:w="1251" w:type="dxa"/>
            <w:tcBorders>
              <w:top w:val="nil"/>
              <w:left w:val="nil"/>
              <w:bottom w:val="nil"/>
              <w:right w:val="nil"/>
            </w:tcBorders>
            <w:noWrap/>
            <w:vAlign w:val="bottom"/>
          </w:tcPr>
          <w:p w14:paraId="3C7FA13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noWrap/>
            <w:vAlign w:val="bottom"/>
          </w:tcPr>
          <w:p w14:paraId="075801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1251" w:type="dxa"/>
            <w:tcBorders>
              <w:top w:val="nil"/>
              <w:left w:val="nil"/>
              <w:bottom w:val="nil"/>
              <w:right w:val="nil"/>
            </w:tcBorders>
            <w:noWrap/>
            <w:vAlign w:val="bottom"/>
          </w:tcPr>
          <w:p w14:paraId="5641AC1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noWrap/>
            <w:vAlign w:val="bottom"/>
          </w:tcPr>
          <w:p w14:paraId="3073A49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4.456</w:t>
            </w:r>
          </w:p>
        </w:tc>
        <w:tc>
          <w:tcPr>
            <w:tcW w:w="1251" w:type="dxa"/>
            <w:tcBorders>
              <w:top w:val="nil"/>
              <w:left w:val="nil"/>
              <w:bottom w:val="nil"/>
              <w:right w:val="nil"/>
            </w:tcBorders>
            <w:noWrap/>
            <w:vAlign w:val="bottom"/>
          </w:tcPr>
          <w:p w14:paraId="5F7E954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0.036</w:t>
            </w:r>
          </w:p>
        </w:tc>
      </w:tr>
      <w:tr w:rsidR="005026A0" w:rsidRPr="00CA0589" w14:paraId="70D82151" w14:textId="77777777" w:rsidTr="007C4E67">
        <w:trPr>
          <w:trHeight w:val="324"/>
        </w:trPr>
        <w:tc>
          <w:tcPr>
            <w:tcW w:w="426" w:type="dxa"/>
            <w:tcBorders>
              <w:top w:val="nil"/>
              <w:left w:val="nil"/>
              <w:bottom w:val="nil"/>
              <w:right w:val="nil"/>
            </w:tcBorders>
            <w:noWrap/>
            <w:vAlign w:val="bottom"/>
          </w:tcPr>
          <w:p w14:paraId="7774644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2194" w:type="dxa"/>
            <w:tcBorders>
              <w:top w:val="nil"/>
              <w:left w:val="nil"/>
              <w:bottom w:val="nil"/>
              <w:right w:val="nil"/>
            </w:tcBorders>
            <w:noWrap/>
            <w:vAlign w:val="bottom"/>
          </w:tcPr>
          <w:p w14:paraId="4737413F"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Residual</w:t>
            </w:r>
          </w:p>
        </w:tc>
        <w:tc>
          <w:tcPr>
            <w:tcW w:w="1251" w:type="dxa"/>
            <w:tcBorders>
              <w:top w:val="nil"/>
              <w:left w:val="nil"/>
              <w:bottom w:val="nil"/>
              <w:right w:val="nil"/>
            </w:tcBorders>
            <w:noWrap/>
            <w:vAlign w:val="bottom"/>
          </w:tcPr>
          <w:p w14:paraId="2DCEDEB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217.612</w:t>
            </w:r>
          </w:p>
        </w:tc>
        <w:tc>
          <w:tcPr>
            <w:tcW w:w="1251" w:type="dxa"/>
            <w:tcBorders>
              <w:top w:val="nil"/>
              <w:left w:val="nil"/>
              <w:bottom w:val="nil"/>
              <w:right w:val="nil"/>
            </w:tcBorders>
            <w:noWrap/>
            <w:vAlign w:val="bottom"/>
          </w:tcPr>
          <w:p w14:paraId="7443ABC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221</w:t>
            </w:r>
          </w:p>
        </w:tc>
        <w:tc>
          <w:tcPr>
            <w:tcW w:w="1251" w:type="dxa"/>
            <w:tcBorders>
              <w:top w:val="nil"/>
              <w:left w:val="nil"/>
              <w:bottom w:val="nil"/>
              <w:right w:val="nil"/>
            </w:tcBorders>
            <w:noWrap/>
            <w:vAlign w:val="bottom"/>
          </w:tcPr>
          <w:p w14:paraId="63212D08"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0.985</w:t>
            </w:r>
          </w:p>
        </w:tc>
        <w:tc>
          <w:tcPr>
            <w:tcW w:w="1251" w:type="dxa"/>
            <w:tcBorders>
              <w:top w:val="nil"/>
              <w:left w:val="nil"/>
              <w:bottom w:val="nil"/>
              <w:right w:val="nil"/>
            </w:tcBorders>
            <w:noWrap/>
            <w:vAlign w:val="bottom"/>
          </w:tcPr>
          <w:p w14:paraId="0AC979F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1251" w:type="dxa"/>
            <w:tcBorders>
              <w:top w:val="nil"/>
              <w:left w:val="nil"/>
              <w:bottom w:val="nil"/>
              <w:right w:val="nil"/>
            </w:tcBorders>
            <w:noWrap/>
            <w:vAlign w:val="bottom"/>
          </w:tcPr>
          <w:p w14:paraId="6E593F2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r>
      <w:tr w:rsidR="005026A0" w:rsidRPr="00CA0589" w14:paraId="12C84EA8" w14:textId="77777777" w:rsidTr="007C4E67">
        <w:trPr>
          <w:trHeight w:val="324"/>
        </w:trPr>
        <w:tc>
          <w:tcPr>
            <w:tcW w:w="426" w:type="dxa"/>
            <w:tcBorders>
              <w:top w:val="nil"/>
              <w:left w:val="nil"/>
              <w:bottom w:val="single" w:sz="4" w:space="0" w:color="auto"/>
              <w:right w:val="nil"/>
            </w:tcBorders>
            <w:noWrap/>
            <w:vAlign w:val="bottom"/>
          </w:tcPr>
          <w:p w14:paraId="2E83072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2194" w:type="dxa"/>
            <w:tcBorders>
              <w:top w:val="nil"/>
              <w:left w:val="nil"/>
              <w:bottom w:val="single" w:sz="4" w:space="0" w:color="auto"/>
              <w:right w:val="nil"/>
            </w:tcBorders>
            <w:noWrap/>
            <w:vAlign w:val="bottom"/>
          </w:tcPr>
          <w:p w14:paraId="73B63E3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w:t>
            </w:r>
          </w:p>
        </w:tc>
        <w:tc>
          <w:tcPr>
            <w:tcW w:w="1251" w:type="dxa"/>
            <w:tcBorders>
              <w:top w:val="nil"/>
              <w:left w:val="nil"/>
              <w:bottom w:val="single" w:sz="4" w:space="0" w:color="auto"/>
              <w:right w:val="nil"/>
            </w:tcBorders>
            <w:noWrap/>
            <w:vAlign w:val="bottom"/>
          </w:tcPr>
          <w:p w14:paraId="317D45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noWrap/>
            <w:vAlign w:val="bottom"/>
          </w:tcPr>
          <w:p w14:paraId="2DD98BD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noWrap/>
            <w:vAlign w:val="bottom"/>
          </w:tcPr>
          <w:p w14:paraId="0DD6BFA1"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noWrap/>
            <w:vAlign w:val="bottom"/>
          </w:tcPr>
          <w:p w14:paraId="0282350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noWrap/>
            <w:vAlign w:val="bottom"/>
          </w:tcPr>
          <w:p w14:paraId="5838B6C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r>
    </w:tbl>
    <w:p w14:paraId="297E3828" w14:textId="77777777" w:rsidR="005026A0" w:rsidRPr="00CA0589" w:rsidRDefault="005026A0" w:rsidP="00CA0589">
      <w:pPr>
        <w:spacing w:line="276" w:lineRule="auto"/>
        <w:jc w:val="both"/>
        <w:rPr>
          <w:rFonts w:ascii="Arial" w:hAnsi="Arial" w:cs="Arial"/>
          <w:color w:val="000000" w:themeColor="text1"/>
          <w:sz w:val="22"/>
          <w:szCs w:val="22"/>
        </w:rPr>
      </w:pPr>
    </w:p>
    <w:p w14:paraId="6A3D280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The DDS score has a positive and statistically significant association with birth weight: for every one unit increase in DDS, the birth weight improves by 0.060 units (P=0.036), with a 95% confidence interval ranging from 0.004 to 0.117. The model constant which represents the predicted birth weight when DDS is zero, is -0.266, but this is not statistically significant (P=0.063) </w:t>
      </w:r>
    </w:p>
    <w:p w14:paraId="47366C8A" w14:textId="77777777" w:rsidR="005026A0" w:rsidRPr="00CA0589" w:rsidRDefault="005026A0" w:rsidP="00CA0589">
      <w:pPr>
        <w:spacing w:line="276" w:lineRule="auto"/>
        <w:jc w:val="both"/>
        <w:rPr>
          <w:rFonts w:ascii="Arial" w:hAnsi="Arial" w:cs="Arial"/>
          <w:color w:val="000000" w:themeColor="text1"/>
          <w:sz w:val="22"/>
          <w:szCs w:val="22"/>
        </w:rPr>
      </w:pPr>
    </w:p>
    <w:p w14:paraId="0DEEC09A" w14:textId="409BD392" w:rsidR="005026A0" w:rsidRPr="00CA0589" w:rsidRDefault="005026A0" w:rsidP="00053305">
      <w:pPr>
        <w:spacing w:line="276" w:lineRule="auto"/>
        <w:ind w:left="993" w:hanging="993"/>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8</w:t>
      </w:r>
      <w:r w:rsidRPr="00CA0589">
        <w:rPr>
          <w:rFonts w:ascii="Arial" w:hAnsi="Arial" w:cs="Arial"/>
          <w:b/>
          <w:color w:val="000000" w:themeColor="text1"/>
          <w:sz w:val="22"/>
          <w:szCs w:val="22"/>
        </w:rPr>
        <w:t>: Coefficients from linear regression model predicting birth outcome from DDS score</w:t>
      </w:r>
    </w:p>
    <w:tbl>
      <w:tblPr>
        <w:tblW w:w="9104" w:type="dxa"/>
        <w:tblLook w:val="04A0" w:firstRow="1" w:lastRow="0" w:firstColumn="1" w:lastColumn="0" w:noHBand="0" w:noVBand="1"/>
      </w:tblPr>
      <w:tblGrid>
        <w:gridCol w:w="1620"/>
        <w:gridCol w:w="1353"/>
        <w:gridCol w:w="1243"/>
        <w:gridCol w:w="1243"/>
        <w:gridCol w:w="1243"/>
        <w:gridCol w:w="1317"/>
        <w:gridCol w:w="1170"/>
      </w:tblGrid>
      <w:tr w:rsidR="005026A0" w:rsidRPr="00CA0589" w14:paraId="58BEB24A" w14:textId="77777777" w:rsidTr="007C4E67">
        <w:trPr>
          <w:trHeight w:val="361"/>
        </w:trPr>
        <w:tc>
          <w:tcPr>
            <w:tcW w:w="1620" w:type="dxa"/>
            <w:tcBorders>
              <w:top w:val="single" w:sz="4" w:space="0" w:color="auto"/>
              <w:left w:val="nil"/>
              <w:bottom w:val="single" w:sz="4" w:space="0" w:color="auto"/>
              <w:right w:val="nil"/>
            </w:tcBorders>
            <w:noWrap/>
            <w:vAlign w:val="bottom"/>
            <w:hideMark/>
          </w:tcPr>
          <w:p w14:paraId="1B5F9EF3"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Birth outcome</w:t>
            </w:r>
          </w:p>
        </w:tc>
        <w:tc>
          <w:tcPr>
            <w:tcW w:w="1268" w:type="dxa"/>
            <w:tcBorders>
              <w:top w:val="single" w:sz="4" w:space="0" w:color="auto"/>
              <w:left w:val="nil"/>
              <w:bottom w:val="single" w:sz="4" w:space="0" w:color="auto"/>
              <w:right w:val="nil"/>
            </w:tcBorders>
            <w:noWrap/>
            <w:vAlign w:val="bottom"/>
            <w:hideMark/>
          </w:tcPr>
          <w:p w14:paraId="3E61A34C"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Coefficient</w:t>
            </w:r>
          </w:p>
        </w:tc>
        <w:tc>
          <w:tcPr>
            <w:tcW w:w="1243" w:type="dxa"/>
            <w:tcBorders>
              <w:top w:val="single" w:sz="4" w:space="0" w:color="auto"/>
              <w:left w:val="nil"/>
              <w:bottom w:val="single" w:sz="4" w:space="0" w:color="auto"/>
              <w:right w:val="nil"/>
            </w:tcBorders>
            <w:noWrap/>
            <w:vAlign w:val="bottom"/>
            <w:hideMark/>
          </w:tcPr>
          <w:p w14:paraId="42C27E57"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Std. err.</w:t>
            </w:r>
          </w:p>
        </w:tc>
        <w:tc>
          <w:tcPr>
            <w:tcW w:w="1243" w:type="dxa"/>
            <w:tcBorders>
              <w:top w:val="single" w:sz="4" w:space="0" w:color="auto"/>
              <w:left w:val="nil"/>
              <w:bottom w:val="single" w:sz="4" w:space="0" w:color="auto"/>
              <w:right w:val="nil"/>
            </w:tcBorders>
            <w:noWrap/>
            <w:vAlign w:val="bottom"/>
            <w:hideMark/>
          </w:tcPr>
          <w:p w14:paraId="3A75A061"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T</w:t>
            </w:r>
          </w:p>
        </w:tc>
        <w:tc>
          <w:tcPr>
            <w:tcW w:w="1243" w:type="dxa"/>
            <w:tcBorders>
              <w:top w:val="single" w:sz="4" w:space="0" w:color="auto"/>
              <w:left w:val="nil"/>
              <w:bottom w:val="single" w:sz="4" w:space="0" w:color="auto"/>
              <w:right w:val="nil"/>
            </w:tcBorders>
            <w:noWrap/>
            <w:vAlign w:val="bottom"/>
            <w:hideMark/>
          </w:tcPr>
          <w:p w14:paraId="4D967BBC"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P&gt;t</w:t>
            </w:r>
          </w:p>
        </w:tc>
        <w:tc>
          <w:tcPr>
            <w:tcW w:w="2487" w:type="dxa"/>
            <w:gridSpan w:val="2"/>
            <w:tcBorders>
              <w:top w:val="single" w:sz="4" w:space="0" w:color="auto"/>
              <w:left w:val="nil"/>
              <w:bottom w:val="single" w:sz="4" w:space="0" w:color="auto"/>
              <w:right w:val="nil"/>
            </w:tcBorders>
            <w:noWrap/>
            <w:vAlign w:val="bottom"/>
            <w:hideMark/>
          </w:tcPr>
          <w:p w14:paraId="2115B49D"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[95% conf. interval]</w:t>
            </w:r>
          </w:p>
        </w:tc>
      </w:tr>
      <w:tr w:rsidR="005026A0" w:rsidRPr="00CA0589" w14:paraId="088FCB39" w14:textId="77777777" w:rsidTr="007C4E67">
        <w:trPr>
          <w:trHeight w:val="361"/>
        </w:trPr>
        <w:tc>
          <w:tcPr>
            <w:tcW w:w="1620" w:type="dxa"/>
            <w:tcBorders>
              <w:top w:val="nil"/>
              <w:left w:val="nil"/>
              <w:bottom w:val="nil"/>
              <w:right w:val="nil"/>
            </w:tcBorders>
            <w:noWrap/>
            <w:vAlign w:val="bottom"/>
            <w:hideMark/>
          </w:tcPr>
          <w:p w14:paraId="26CAB71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DDS score</w:t>
            </w:r>
          </w:p>
        </w:tc>
        <w:tc>
          <w:tcPr>
            <w:tcW w:w="1268" w:type="dxa"/>
            <w:tcBorders>
              <w:top w:val="nil"/>
              <w:left w:val="nil"/>
              <w:bottom w:val="nil"/>
              <w:right w:val="nil"/>
            </w:tcBorders>
            <w:noWrap/>
            <w:vAlign w:val="bottom"/>
            <w:hideMark/>
          </w:tcPr>
          <w:p w14:paraId="49DFEBDD"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0.060</w:t>
            </w:r>
          </w:p>
        </w:tc>
        <w:tc>
          <w:tcPr>
            <w:tcW w:w="1243" w:type="dxa"/>
            <w:tcBorders>
              <w:top w:val="nil"/>
              <w:left w:val="nil"/>
              <w:bottom w:val="nil"/>
              <w:right w:val="nil"/>
            </w:tcBorders>
            <w:noWrap/>
            <w:vAlign w:val="bottom"/>
            <w:hideMark/>
          </w:tcPr>
          <w:p w14:paraId="2E6861B1"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0.029</w:t>
            </w:r>
          </w:p>
        </w:tc>
        <w:tc>
          <w:tcPr>
            <w:tcW w:w="1243" w:type="dxa"/>
            <w:tcBorders>
              <w:top w:val="nil"/>
              <w:left w:val="nil"/>
              <w:bottom w:val="nil"/>
              <w:right w:val="nil"/>
            </w:tcBorders>
            <w:noWrap/>
            <w:vAlign w:val="bottom"/>
            <w:hideMark/>
          </w:tcPr>
          <w:p w14:paraId="7578860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2.11</w:t>
            </w:r>
          </w:p>
        </w:tc>
        <w:tc>
          <w:tcPr>
            <w:tcW w:w="1243" w:type="dxa"/>
            <w:tcBorders>
              <w:top w:val="nil"/>
              <w:left w:val="nil"/>
              <w:bottom w:val="nil"/>
              <w:right w:val="nil"/>
            </w:tcBorders>
            <w:noWrap/>
            <w:vAlign w:val="bottom"/>
            <w:hideMark/>
          </w:tcPr>
          <w:p w14:paraId="2BBBE795"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0.036**</w:t>
            </w:r>
          </w:p>
        </w:tc>
        <w:tc>
          <w:tcPr>
            <w:tcW w:w="1317" w:type="dxa"/>
            <w:tcBorders>
              <w:top w:val="nil"/>
              <w:left w:val="nil"/>
              <w:bottom w:val="nil"/>
              <w:right w:val="nil"/>
            </w:tcBorders>
            <w:noWrap/>
            <w:vAlign w:val="bottom"/>
            <w:hideMark/>
          </w:tcPr>
          <w:p w14:paraId="62B01BF7"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0.004</w:t>
            </w:r>
          </w:p>
        </w:tc>
        <w:tc>
          <w:tcPr>
            <w:tcW w:w="1170" w:type="dxa"/>
            <w:tcBorders>
              <w:top w:val="nil"/>
              <w:left w:val="nil"/>
              <w:bottom w:val="nil"/>
              <w:right w:val="nil"/>
            </w:tcBorders>
            <w:noWrap/>
            <w:vAlign w:val="bottom"/>
            <w:hideMark/>
          </w:tcPr>
          <w:p w14:paraId="192DAE98"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0.117</w:t>
            </w:r>
          </w:p>
        </w:tc>
      </w:tr>
      <w:tr w:rsidR="005026A0" w:rsidRPr="00CA0589" w14:paraId="4718878A" w14:textId="77777777" w:rsidTr="007C4E67">
        <w:trPr>
          <w:trHeight w:val="361"/>
        </w:trPr>
        <w:tc>
          <w:tcPr>
            <w:tcW w:w="1620" w:type="dxa"/>
            <w:tcBorders>
              <w:top w:val="nil"/>
              <w:left w:val="nil"/>
              <w:bottom w:val="single" w:sz="4" w:space="0" w:color="auto"/>
              <w:right w:val="nil"/>
            </w:tcBorders>
            <w:noWrap/>
            <w:vAlign w:val="bottom"/>
            <w:hideMark/>
          </w:tcPr>
          <w:p w14:paraId="0F74008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_cons  </w:t>
            </w:r>
          </w:p>
        </w:tc>
        <w:tc>
          <w:tcPr>
            <w:tcW w:w="1268" w:type="dxa"/>
            <w:tcBorders>
              <w:top w:val="nil"/>
              <w:left w:val="nil"/>
              <w:bottom w:val="single" w:sz="4" w:space="0" w:color="auto"/>
              <w:right w:val="nil"/>
            </w:tcBorders>
            <w:noWrap/>
            <w:vAlign w:val="bottom"/>
            <w:hideMark/>
          </w:tcPr>
          <w:p w14:paraId="70461FEC"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-0.266</w:t>
            </w:r>
          </w:p>
        </w:tc>
        <w:tc>
          <w:tcPr>
            <w:tcW w:w="1243" w:type="dxa"/>
            <w:tcBorders>
              <w:top w:val="nil"/>
              <w:left w:val="nil"/>
              <w:bottom w:val="single" w:sz="4" w:space="0" w:color="auto"/>
              <w:right w:val="nil"/>
            </w:tcBorders>
            <w:noWrap/>
            <w:vAlign w:val="bottom"/>
            <w:hideMark/>
          </w:tcPr>
          <w:p w14:paraId="4D43A6D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0.142</w:t>
            </w:r>
          </w:p>
        </w:tc>
        <w:tc>
          <w:tcPr>
            <w:tcW w:w="1243" w:type="dxa"/>
            <w:tcBorders>
              <w:top w:val="nil"/>
              <w:left w:val="nil"/>
              <w:bottom w:val="single" w:sz="4" w:space="0" w:color="auto"/>
              <w:right w:val="nil"/>
            </w:tcBorders>
            <w:noWrap/>
            <w:vAlign w:val="bottom"/>
            <w:hideMark/>
          </w:tcPr>
          <w:p w14:paraId="3764FEC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-1.87</w:t>
            </w:r>
          </w:p>
        </w:tc>
        <w:tc>
          <w:tcPr>
            <w:tcW w:w="1243" w:type="dxa"/>
            <w:tcBorders>
              <w:top w:val="nil"/>
              <w:left w:val="nil"/>
              <w:bottom w:val="single" w:sz="4" w:space="0" w:color="auto"/>
              <w:right w:val="nil"/>
            </w:tcBorders>
            <w:noWrap/>
            <w:vAlign w:val="bottom"/>
            <w:hideMark/>
          </w:tcPr>
          <w:p w14:paraId="388F866A"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0.063</w:t>
            </w:r>
          </w:p>
        </w:tc>
        <w:tc>
          <w:tcPr>
            <w:tcW w:w="1317" w:type="dxa"/>
            <w:tcBorders>
              <w:top w:val="nil"/>
              <w:left w:val="nil"/>
              <w:bottom w:val="single" w:sz="4" w:space="0" w:color="auto"/>
              <w:right w:val="nil"/>
            </w:tcBorders>
            <w:noWrap/>
            <w:vAlign w:val="bottom"/>
            <w:hideMark/>
          </w:tcPr>
          <w:p w14:paraId="75247416"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-0.547</w:t>
            </w:r>
          </w:p>
        </w:tc>
        <w:tc>
          <w:tcPr>
            <w:tcW w:w="1170" w:type="dxa"/>
            <w:tcBorders>
              <w:top w:val="nil"/>
              <w:left w:val="nil"/>
              <w:bottom w:val="single" w:sz="4" w:space="0" w:color="auto"/>
              <w:right w:val="nil"/>
            </w:tcBorders>
            <w:noWrap/>
            <w:vAlign w:val="bottom"/>
            <w:hideMark/>
          </w:tcPr>
          <w:p w14:paraId="12865932"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0.015</w:t>
            </w:r>
          </w:p>
        </w:tc>
      </w:tr>
    </w:tbl>
    <w:p w14:paraId="131491B3"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Note:</w:t>
      </w: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95% confidence level,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99% confidence level</w:t>
      </w:r>
    </w:p>
    <w:p w14:paraId="17264E55" w14:textId="77777777" w:rsidR="00053305" w:rsidRDefault="00053305" w:rsidP="00CA0589">
      <w:pPr>
        <w:spacing w:line="276" w:lineRule="auto"/>
        <w:jc w:val="both"/>
        <w:rPr>
          <w:rFonts w:ascii="Arial" w:hAnsi="Arial" w:cs="Arial"/>
          <w:sz w:val="22"/>
          <w:szCs w:val="22"/>
        </w:rPr>
      </w:pPr>
    </w:p>
    <w:p w14:paraId="3397BF3D"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4.0</w:t>
      </w:r>
      <w:r w:rsidRPr="00CA0589">
        <w:rPr>
          <w:rFonts w:ascii="Arial" w:hAnsi="Arial" w:cs="Arial"/>
          <w:b/>
          <w:bCs/>
          <w:color w:val="000000" w:themeColor="text1"/>
          <w:sz w:val="22"/>
          <w:szCs w:val="22"/>
        </w:rPr>
        <w:tab/>
        <w:t>DISCUSSION</w:t>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p>
    <w:p w14:paraId="5F904F04"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4.1</w:t>
      </w:r>
      <w:r w:rsidRPr="00CA0589">
        <w:rPr>
          <w:rFonts w:ascii="Arial" w:hAnsi="Arial" w:cs="Arial"/>
          <w:b/>
          <w:bCs/>
          <w:color w:val="000000" w:themeColor="text1"/>
          <w:sz w:val="22"/>
          <w:szCs w:val="22"/>
        </w:rPr>
        <w:tab/>
        <w:t>Socio-demographic characteristics of respondents</w:t>
      </w:r>
    </w:p>
    <w:p w14:paraId="3E342DB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study found that the majority of respondents are young adult females aged 25–34 years, a group commonly representing the reproductive age demographic in many low- and middle-income countries (</w:t>
      </w:r>
      <w:proofErr w:type="spellStart"/>
      <w:r w:rsidRPr="00CA0589">
        <w:rPr>
          <w:rFonts w:ascii="Arial" w:eastAsia="Calibri" w:hAnsi="Arial" w:cs="Arial"/>
          <w:color w:val="000000" w:themeColor="text1"/>
          <w:sz w:val="22"/>
          <w:szCs w:val="22"/>
        </w:rPr>
        <w:t>Chipako</w:t>
      </w:r>
      <w:proofErr w:type="spellEnd"/>
      <w:r w:rsidRPr="00CA0589">
        <w:rPr>
          <w:rFonts w:ascii="Arial" w:eastAsia="Calibri" w:hAnsi="Arial" w:cs="Arial"/>
          <w:color w:val="000000" w:themeColor="text1"/>
          <w:sz w:val="22"/>
          <w:szCs w:val="22"/>
        </w:rPr>
        <w:t xml:space="preserve">, 2024). Educational attainment among this population is moderate, with nearly half having completed secondary education; however, a notable minority lack formal education. Education generally equips individuals with better nutritional knowledge and resource management skills. However despite education factors like limited access to diverse food market and affordability of food can still restrict dietary variety. This was supported by study conducted by </w:t>
      </w:r>
      <w:proofErr w:type="spellStart"/>
      <w:r w:rsidRPr="00CA0589">
        <w:rPr>
          <w:rFonts w:ascii="Arial" w:eastAsia="Calibri" w:hAnsi="Arial" w:cs="Arial"/>
          <w:color w:val="000000" w:themeColor="text1"/>
          <w:sz w:val="22"/>
          <w:szCs w:val="22"/>
        </w:rPr>
        <w:t>Ghiasi</w:t>
      </w:r>
      <w:proofErr w:type="spellEnd"/>
      <w:r w:rsidRPr="00CA0589">
        <w:rPr>
          <w:rFonts w:ascii="Arial" w:eastAsia="Calibri" w:hAnsi="Arial" w:cs="Arial"/>
          <w:color w:val="000000" w:themeColor="text1"/>
          <w:sz w:val="22"/>
          <w:szCs w:val="22"/>
        </w:rPr>
        <w:t xml:space="preserve"> (2021) show that high nutrition knowledge as significant associated with adequately dietary diversity. Most respondents are married and actively engaged in small-scale entrepreneurial activities, such as operating shops and </w:t>
      </w:r>
      <w:r w:rsidRPr="00CA0589">
        <w:rPr>
          <w:rFonts w:ascii="Arial" w:eastAsia="Times New Roman" w:hAnsi="Arial" w:cs="Arial"/>
          <w:color w:val="000000" w:themeColor="text1"/>
          <w:sz w:val="22"/>
          <w:szCs w:val="22"/>
        </w:rPr>
        <w:t>agricultural produce trader</w:t>
      </w:r>
      <w:r w:rsidRPr="00CA0589">
        <w:rPr>
          <w:rFonts w:ascii="Arial" w:eastAsia="Calibri" w:hAnsi="Arial" w:cs="Arial"/>
          <w:color w:val="000000" w:themeColor="text1"/>
          <w:sz w:val="22"/>
          <w:szCs w:val="22"/>
        </w:rPr>
        <w:t xml:space="preserve">. This linking to their family responsibilities and the need for additional income. It was similar to study conducted by Magrin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xml:space="preserve">., (2021) often married women highlighting family responsibilities as a driving factor for seeking additional income and also Women dominating small holder agriculture making them key players in the post-harvest activities like trade produce.   Despite this socioeconomic engagement, many earn less than 500,000 TZS per month, which falls below Tanzania’s minimum wage in several sectors, indicating economic vulnerability. A study by Nkoma (2017) highlights low profits and significant challenges faced by women entrepreneurs in Tanzania’s informal sector that limit their income potential.  </w:t>
      </w:r>
    </w:p>
    <w:p w14:paraId="72CA701D"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3BEFEF"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4.2</w:t>
      </w:r>
      <w:r w:rsidRPr="00CA0589">
        <w:rPr>
          <w:rFonts w:ascii="Arial" w:eastAsia="Calibri" w:hAnsi="Arial" w:cs="Arial"/>
          <w:b/>
          <w:color w:val="000000" w:themeColor="text1"/>
          <w:sz w:val="22"/>
          <w:szCs w:val="22"/>
        </w:rPr>
        <w:tab/>
        <w:t>Dietary diversity scores of business women</w:t>
      </w:r>
    </w:p>
    <w:p w14:paraId="2570972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The study indicated a positive shift in dietary diversity categories among pregnant business women from baseline to endline. At baseline, over half of the women exhibited inadequate dietary diversity, while a smaller proportion had adequate dietary diversity while the endline, these figures had significantly reversed, with the majority demonstrating adequate dietary </w:t>
      </w:r>
      <w:r w:rsidRPr="00CA0589">
        <w:rPr>
          <w:rFonts w:ascii="Arial" w:hAnsi="Arial" w:cs="Arial"/>
          <w:color w:val="000000" w:themeColor="text1"/>
          <w:sz w:val="22"/>
          <w:szCs w:val="22"/>
        </w:rPr>
        <w:lastRenderedPageBreak/>
        <w:t xml:space="preserve">women go through many changes that affect what and how much they eat. Their bodies are healing, and if they are breastfeeding, they need more energy and nutrients to make enough milk. This naturally leads to eating more and possibly a wider range of foods, as long as they have access to them. Also, during the postnatal period, women often get more support from family and have better access to health information through clinic visits </w:t>
      </w:r>
      <w:r w:rsidRPr="00CA0589">
        <w:rPr>
          <w:rFonts w:ascii="Arial" w:hAnsi="Arial" w:cs="Arial"/>
          <w:color w:val="000000" w:themeColor="text1"/>
          <w:sz w:val="22"/>
          <w:szCs w:val="22"/>
        </w:rPr>
        <w:fldChar w:fldCharType="begin"/>
      </w:r>
      <w:r w:rsidRPr="00CA0589">
        <w:rPr>
          <w:rFonts w:ascii="Arial" w:hAnsi="Arial" w:cs="Arial"/>
          <w:color w:val="000000" w:themeColor="text1"/>
          <w:sz w:val="22"/>
          <w:szCs w:val="22"/>
        </w:rPr>
        <w:instrText xml:space="preserve"> ADDIN ZOTERO_ITEM CSL_CITATION {"citationID":"1ItWRUQ1","properties":{"formattedCitation":"(Rees &amp; Brough, 2025)","plainCitation":"(Rees &amp; Brough, 2025)","noteIndex":0},"citationItems":[{"id":200,"uris":["http://zotero.org/users/local/DuFj9jkw/items/EMPS9GN9"],"itemData":{"id":200,"type":"book","ISBN":"2072-6643","note":"issue: 9\npage: 1543\ncontainer-title: Nutrients","publisher":"MDPI","title":"Dietary Patterns and Nutrient Intake in Pregnancy and Lactation","volume":"17","author":[{"family":"Rees","given":"Gail"},{"family":"Brough","given":"Louise"}],"issued":{"date-parts":[["2025"]]}}}],"schema":"https://github.com/citation-style-language/schema/raw/master/csl-citation.json"} </w:instrText>
      </w:r>
      <w:r w:rsidRPr="00CA0589">
        <w:rPr>
          <w:rFonts w:ascii="Arial" w:hAnsi="Arial" w:cs="Arial"/>
          <w:color w:val="000000" w:themeColor="text1"/>
          <w:sz w:val="22"/>
          <w:szCs w:val="22"/>
        </w:rPr>
        <w:fldChar w:fldCharType="separate"/>
      </w:r>
      <w:r w:rsidRPr="00CA0589">
        <w:rPr>
          <w:rFonts w:ascii="Arial" w:hAnsi="Arial" w:cs="Arial"/>
          <w:color w:val="000000" w:themeColor="text1"/>
          <w:sz w:val="22"/>
          <w:szCs w:val="22"/>
        </w:rPr>
        <w:t>(Rees &amp; Brough, 2025)</w:t>
      </w:r>
      <w:r w:rsidRPr="00CA0589">
        <w:rPr>
          <w:rFonts w:ascii="Arial" w:hAnsi="Arial" w:cs="Arial"/>
          <w:color w:val="000000" w:themeColor="text1"/>
          <w:sz w:val="22"/>
          <w:szCs w:val="22"/>
        </w:rPr>
        <w:fldChar w:fldCharType="end"/>
      </w:r>
      <w:r w:rsidRPr="00CA0589">
        <w:rPr>
          <w:rFonts w:ascii="Arial" w:hAnsi="Arial" w:cs="Arial"/>
          <w:color w:val="000000" w:themeColor="text1"/>
          <w:sz w:val="22"/>
          <w:szCs w:val="22"/>
        </w:rPr>
        <w:t xml:space="preserve">. This is consistent with findings from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(2018) who reported that about 40% of mothers in Dodoma lacked diverse diets.  Another study reported only 28% of pregnant women in Coast region met the minimum dietary diversity standard (Hemed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2024). The improvement of business women likely reflects increased nutritional needs after childbirth, better utilization of prior antenatal nutrition education, and enhanced social and healthcare support during the postnatal period, leading to a reversal of the baseline inadequacy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2018).</w:t>
      </w:r>
    </w:p>
    <w:p w14:paraId="6B630875"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51485C2D"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4.3</w:t>
      </w:r>
      <w:r w:rsidRPr="00CA0589">
        <w:rPr>
          <w:rFonts w:ascii="Arial" w:eastAsia="Calibri" w:hAnsi="Arial" w:cs="Arial"/>
          <w:b/>
          <w:color w:val="000000" w:themeColor="text1"/>
          <w:sz w:val="22"/>
          <w:szCs w:val="22"/>
        </w:rPr>
        <w:tab/>
        <w:t>Food group consumption</w:t>
      </w:r>
    </w:p>
    <w:p w14:paraId="600504EF"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present study showed that at baseline high consumption of grains, white roots, tubers, and plantains and low consumption of other fruits, eggs, meat, poultry, and fish. By endline, there was a universal increase in the percentage of women consuming all listed food groups.</w:t>
      </w:r>
    </w:p>
    <w:p w14:paraId="3B9B35D1"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Limited consumption of food group could be due to seasonal availability, affordability, and access. These trends align with previous research  which showed that staple foods like maize and cassava, often eaten as stiff porridge (ugali) with leafy vegetables and legumes dominate Tanzanian diets (Magrini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2021).</w:t>
      </w:r>
    </w:p>
    <w:p w14:paraId="4C6C6978"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7616F290"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 xml:space="preserve">4.4 </w:t>
      </w:r>
      <w:r w:rsidRPr="00CA0589">
        <w:rPr>
          <w:rFonts w:ascii="Arial" w:hAnsi="Arial" w:cs="Arial"/>
          <w:b/>
          <w:color w:val="000000" w:themeColor="text1"/>
          <w:sz w:val="22"/>
          <w:szCs w:val="22"/>
        </w:rPr>
        <w:t>Changes in frequency of food group consumption</w:t>
      </w:r>
    </w:p>
    <w:p w14:paraId="69647393" w14:textId="231AD593"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The data showed that women’s diets improved significantly from the beginning (baseline) to the end of the study (endline). Fewer women said they "never" ate important foods like green leafy vegetables, legumes, nuts and seeds, milk products, meat, and eggs. One big change was in fruit consumption only 16.2% of women ate other fruits at the start, but by the end, that number had jumped to 57.9%. This improvement likely happened due to that women may have learned more about healthy eating during their antenatal (pregnancy) care visits. Also their bodies may have needed more nutrients after giving birth and they have had better support from their families or community when it came to food. In line with previous study focusing on nutrition services offered in </w:t>
      </w:r>
      <w:r w:rsidRPr="00AF56D6">
        <w:rPr>
          <w:rFonts w:ascii="Arial" w:eastAsia="Calibri" w:hAnsi="Arial" w:cs="Arial"/>
          <w:color w:val="000000" w:themeColor="text1"/>
          <w:sz w:val="22"/>
          <w:szCs w:val="22"/>
        </w:rPr>
        <w:t>ANC clinics</w:t>
      </w:r>
      <w:r w:rsidRPr="00CA0589">
        <w:rPr>
          <w:rFonts w:ascii="Arial" w:eastAsia="Calibri" w:hAnsi="Arial" w:cs="Arial"/>
          <w:color w:val="000000" w:themeColor="text1"/>
          <w:sz w:val="22"/>
          <w:szCs w:val="22"/>
        </w:rPr>
        <w:t xml:space="preserve"> identified nutrition education and dietary assessment as commonly provided services (</w:t>
      </w:r>
      <w:proofErr w:type="spellStart"/>
      <w:r w:rsidRPr="00CA0589">
        <w:rPr>
          <w:rFonts w:ascii="Arial" w:eastAsia="Calibri" w:hAnsi="Arial" w:cs="Arial"/>
          <w:color w:val="000000" w:themeColor="text1"/>
          <w:sz w:val="22"/>
          <w:szCs w:val="22"/>
        </w:rPr>
        <w:t>Saronga</w:t>
      </w:r>
      <w:proofErr w:type="spellEnd"/>
      <w:r w:rsidRPr="00CA0589">
        <w:rPr>
          <w:rFonts w:ascii="Arial" w:eastAsia="Calibri" w:hAnsi="Arial" w:cs="Arial"/>
          <w:color w:val="000000" w:themeColor="text1"/>
          <w:sz w:val="22"/>
          <w:szCs w:val="22"/>
        </w:rPr>
        <w:t xml:space="preserve"> </w:t>
      </w:r>
      <w:r w:rsidRPr="00CA0589">
        <w:rPr>
          <w:rFonts w:ascii="Arial" w:eastAsia="Calibri" w:hAnsi="Arial" w:cs="Arial"/>
          <w:i/>
          <w:color w:val="000000" w:themeColor="text1"/>
          <w:sz w:val="22"/>
          <w:szCs w:val="22"/>
        </w:rPr>
        <w:t xml:space="preserve">et </w:t>
      </w:r>
      <w:proofErr w:type="gramStart"/>
      <w:r w:rsidRPr="00AF56D6">
        <w:rPr>
          <w:rFonts w:ascii="Arial" w:eastAsia="Calibri" w:hAnsi="Arial" w:cs="Arial"/>
          <w:i/>
          <w:color w:val="000000" w:themeColor="text1"/>
          <w:sz w:val="22"/>
          <w:szCs w:val="22"/>
          <w:highlight w:val="yellow"/>
        </w:rPr>
        <w:t>al</w:t>
      </w:r>
      <w:r w:rsidRPr="00AF56D6">
        <w:rPr>
          <w:rFonts w:ascii="Arial" w:eastAsia="Calibri" w:hAnsi="Arial" w:cs="Arial"/>
          <w:color w:val="000000" w:themeColor="text1"/>
          <w:sz w:val="22"/>
          <w:szCs w:val="22"/>
          <w:highlight w:val="yellow"/>
        </w:rPr>
        <w:t xml:space="preserve"> .</w:t>
      </w:r>
      <w:proofErr w:type="gramEnd"/>
      <w:r w:rsidRPr="00AF56D6">
        <w:rPr>
          <w:rFonts w:ascii="Arial" w:eastAsia="Calibri" w:hAnsi="Arial" w:cs="Arial"/>
          <w:color w:val="000000" w:themeColor="text1"/>
          <w:sz w:val="22"/>
          <w:szCs w:val="22"/>
          <w:highlight w:val="yellow"/>
        </w:rPr>
        <w:t>,</w:t>
      </w:r>
      <w:r w:rsidRPr="00CA0589">
        <w:rPr>
          <w:rFonts w:ascii="Arial" w:eastAsia="Calibri" w:hAnsi="Arial" w:cs="Arial"/>
          <w:color w:val="000000" w:themeColor="text1"/>
          <w:sz w:val="22"/>
          <w:szCs w:val="22"/>
        </w:rPr>
        <w:t xml:space="preserve"> 2020). This was due to that antenatal care provide a structured platform for health professional to delivery nutrition education, increasing women’s knowledge and potentially influencing their food choices. The increase in consumption of diverse food groups like fruits, vegetables and animal source food can be directly linked to this increased awareness.   </w:t>
      </w:r>
      <w:r w:rsidRPr="00CA0589">
        <w:rPr>
          <w:rFonts w:ascii="Arial" w:eastAsia="Calibri" w:hAnsi="Arial" w:cs="Arial"/>
          <w:color w:val="000000" w:themeColor="text1"/>
          <w:sz w:val="22"/>
          <w:szCs w:val="22"/>
        </w:rPr>
        <w:tab/>
      </w:r>
    </w:p>
    <w:p w14:paraId="4DB2B295"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79D25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4.5</w:t>
      </w:r>
      <w:r w:rsidRPr="00CA0589">
        <w:rPr>
          <w:rFonts w:ascii="Arial" w:eastAsia="Calibri" w:hAnsi="Arial" w:cs="Arial"/>
          <w:b/>
          <w:color w:val="000000" w:themeColor="text1"/>
          <w:sz w:val="22"/>
          <w:szCs w:val="22"/>
        </w:rPr>
        <w:tab/>
        <w:t>Association of MDD-W with socio-demographic factor and birth outcome</w:t>
      </w:r>
    </w:p>
    <w:p w14:paraId="6B87807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This study revealed an association between Minimum Dietary Diversity Scores and type of business. The multiple linear regression analysis showed that the </w:t>
      </w:r>
      <w:r w:rsidRPr="00CA0589">
        <w:rPr>
          <w:rFonts w:ascii="Arial" w:eastAsia="Calibri" w:hAnsi="Arial" w:cs="Arial"/>
          <w:bCs/>
          <w:color w:val="000000" w:themeColor="text1"/>
          <w:sz w:val="22"/>
          <w:szCs w:val="22"/>
        </w:rPr>
        <w:t>type of business</w:t>
      </w:r>
      <w:r w:rsidRPr="00CA0589">
        <w:rPr>
          <w:rFonts w:ascii="Arial" w:eastAsia="Calibri" w:hAnsi="Arial" w:cs="Arial"/>
          <w:color w:val="000000" w:themeColor="text1"/>
          <w:sz w:val="22"/>
          <w:szCs w:val="22"/>
        </w:rPr>
        <w:t xml:space="preserve"> had a </w:t>
      </w:r>
      <w:r w:rsidRPr="00CA0589">
        <w:rPr>
          <w:rFonts w:ascii="Arial" w:eastAsia="Calibri" w:hAnsi="Arial" w:cs="Arial"/>
          <w:bCs/>
          <w:color w:val="000000" w:themeColor="text1"/>
          <w:sz w:val="22"/>
          <w:szCs w:val="22"/>
        </w:rPr>
        <w:t>lower DDS score</w:t>
      </w:r>
      <w:r w:rsidRPr="00CA0589">
        <w:rPr>
          <w:rFonts w:ascii="Arial" w:eastAsia="Calibri" w:hAnsi="Arial" w:cs="Arial"/>
          <w:color w:val="000000" w:themeColor="text1"/>
          <w:sz w:val="22"/>
          <w:szCs w:val="22"/>
        </w:rPr>
        <w:t xml:space="preserve">. This means that women involved in types of businesses especially those that are very demanding or take up a lot of time may struggle to eat a wide variety of foods. This align with previous studies shown that many women in Tanzania's informal economy work long hours in tough conditions, leaving them little time to shop for or prepare diverse meals (UN Women, 2020). Also linear regression analysis shows a clear and positive link between a mother's Dietary Diversity Score and her baby's birth weight. Specifically, for every one-point increase in DDS, the birth weight improved. This means that women who ate a wider variety of foods during pregnancy were more likely to have healthier babies. This </w:t>
      </w:r>
      <w:r w:rsidRPr="00CA0589">
        <w:rPr>
          <w:rFonts w:ascii="Arial" w:eastAsia="Calibri" w:hAnsi="Arial" w:cs="Arial"/>
          <w:color w:val="000000" w:themeColor="text1"/>
          <w:sz w:val="22"/>
          <w:szCs w:val="22"/>
        </w:rPr>
        <w:lastRenderedPageBreak/>
        <w:t>because eating different types of foods helps pregnant women g</w:t>
      </w:r>
      <w:r w:rsidRPr="00CA0589">
        <w:rPr>
          <w:rFonts w:ascii="Arial" w:eastAsia="Calibri" w:hAnsi="Arial" w:cs="Arial"/>
          <w:iCs/>
          <w:color w:val="000000" w:themeColor="text1"/>
          <w:sz w:val="22"/>
          <w:szCs w:val="22"/>
        </w:rPr>
        <w:t>et al</w:t>
      </w:r>
      <w:r w:rsidRPr="00CA0589">
        <w:rPr>
          <w:rFonts w:ascii="Arial" w:eastAsia="Calibri" w:hAnsi="Arial" w:cs="Arial"/>
          <w:color w:val="000000" w:themeColor="text1"/>
          <w:sz w:val="22"/>
          <w:szCs w:val="22"/>
        </w:rPr>
        <w:t xml:space="preserve">l the important micronutrients they need for their own health and their baby’s growth. This finding is supported by a study in Dar es Salaam which found that women with higher DDS were less likely to give birth to underweight </w:t>
      </w:r>
      <w:r w:rsidRPr="00CA0589">
        <w:rPr>
          <w:rFonts w:ascii="Arial" w:eastAsia="Calibri" w:hAnsi="Arial" w:cs="Arial"/>
          <w:color w:val="000000" w:themeColor="text1"/>
          <w:sz w:val="22"/>
          <w:szCs w:val="22"/>
        </w:rPr>
        <w:fldChar w:fldCharType="begin"/>
      </w:r>
      <w:r w:rsidRPr="00CA0589">
        <w:rPr>
          <w:rFonts w:ascii="Arial" w:eastAsia="Calibri" w:hAnsi="Arial" w:cs="Arial"/>
          <w:color w:val="000000" w:themeColor="text1"/>
          <w:sz w:val="22"/>
          <w:szCs w:val="22"/>
        </w:rPr>
        <w:instrText xml:space="preserve"> ADDIN ZOTERO_ITEM CSL_CITATION {"citationID":"eCl71eoj","properties":{"formattedCitation":"(Anato et al., 2020)","plainCitation":"(Anato et al., 2020)","noteIndex":0},"citationItems":[{"id":201,"uris":["http://zotero.org/users/local/DuFj9jkw/items/Q8G58UGU"],"itemData":{"id":201,"type":"article-journal","container-title":"Maternal &amp; child nutrition","issue":"3","note":"ISBN: 1740-8695\npublisher: Wiley Online Library","page":"e12934","title":"Maternal depression is associated with child undernutrition: A cross</w:instrText>
      </w:r>
      <w:r w:rsidRPr="00CA0589">
        <w:rPr>
          <w:rFonts w:ascii="Cambria Math" w:eastAsia="Calibri" w:hAnsi="Cambria Math" w:cs="Cambria Math"/>
          <w:color w:val="000000" w:themeColor="text1"/>
          <w:sz w:val="22"/>
          <w:szCs w:val="22"/>
        </w:rPr>
        <w:instrText>‐</w:instrText>
      </w:r>
      <w:r w:rsidRPr="00CA0589">
        <w:rPr>
          <w:rFonts w:ascii="Arial" w:eastAsia="Calibri" w:hAnsi="Arial" w:cs="Arial"/>
          <w:color w:val="000000" w:themeColor="text1"/>
          <w:sz w:val="22"/>
          <w:szCs w:val="22"/>
        </w:rPr>
        <w:instrText xml:space="preserve">sectional study in Ethiopia","volume":"16","author":[{"family":"Anato","given":"Anchamo"},{"family":"Baye","given":"Kaleab"},{"family":"Tafese","given":"Zelalem"},{"family":"Stoecker","given":"Barbara J."}],"issued":{"date-parts":[["2020"]]}}}],"schema":"https://github.com/citation-style-language/schema/raw/master/csl-citation.json"} </w:instrText>
      </w:r>
      <w:r w:rsidRPr="00CA0589">
        <w:rPr>
          <w:rFonts w:ascii="Arial" w:eastAsia="Calibri" w:hAnsi="Arial" w:cs="Arial"/>
          <w:color w:val="000000" w:themeColor="text1"/>
          <w:sz w:val="22"/>
          <w:szCs w:val="22"/>
        </w:rPr>
        <w:fldChar w:fldCharType="separate"/>
      </w:r>
      <w:r w:rsidRPr="00CA0589">
        <w:rPr>
          <w:rFonts w:ascii="Arial" w:hAnsi="Arial" w:cs="Arial"/>
          <w:color w:val="000000" w:themeColor="text1"/>
          <w:sz w:val="22"/>
          <w:szCs w:val="22"/>
        </w:rPr>
        <w:t xml:space="preserve">(Anato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2020)</w:t>
      </w:r>
      <w:r w:rsidRPr="00CA0589">
        <w:rPr>
          <w:rFonts w:ascii="Arial" w:eastAsia="Calibri" w:hAnsi="Arial" w:cs="Arial"/>
          <w:color w:val="000000" w:themeColor="text1"/>
          <w:sz w:val="22"/>
          <w:szCs w:val="22"/>
        </w:rPr>
        <w:fldChar w:fldCharType="end"/>
      </w:r>
      <w:r w:rsidRPr="00CA0589">
        <w:rPr>
          <w:rFonts w:ascii="Arial" w:eastAsia="Calibri" w:hAnsi="Arial" w:cs="Arial"/>
          <w:color w:val="000000" w:themeColor="text1"/>
          <w:sz w:val="22"/>
          <w:szCs w:val="22"/>
        </w:rPr>
        <w:t>.</w:t>
      </w:r>
    </w:p>
    <w:p w14:paraId="485830CB" w14:textId="77777777" w:rsidR="005026A0" w:rsidRPr="00CA0589" w:rsidRDefault="005026A0" w:rsidP="00CA0589">
      <w:pPr>
        <w:spacing w:line="276" w:lineRule="auto"/>
        <w:jc w:val="both"/>
        <w:rPr>
          <w:rFonts w:ascii="Arial" w:hAnsi="Arial" w:cs="Arial"/>
          <w:sz w:val="22"/>
          <w:szCs w:val="22"/>
        </w:rPr>
      </w:pPr>
    </w:p>
    <w:p w14:paraId="7A54B462"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5.0 CONCLUSION</w:t>
      </w:r>
    </w:p>
    <w:p w14:paraId="1E990F3C"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conclude that pregnant business women are at risk of micronutrients deficiency at </w:t>
      </w:r>
      <w:r w:rsidR="00053305">
        <w:rPr>
          <w:rFonts w:ascii="Arial" w:hAnsi="Arial" w:cs="Arial"/>
          <w:sz w:val="22"/>
          <w:szCs w:val="22"/>
        </w:rPr>
        <w:t xml:space="preserve"> </w:t>
      </w:r>
      <w:r w:rsidRPr="00CA0589">
        <w:rPr>
          <w:rFonts w:ascii="Arial" w:hAnsi="Arial" w:cs="Arial"/>
          <w:sz w:val="22"/>
          <w:szCs w:val="22"/>
        </w:rPr>
        <w:t>baseline data and significant improvements in dietary diversity were observed at endline with adequate dietary diversity increasing from 44.4% (n=99) to 65.5% (n=146) which was a big  and meaningful changed. This improvement was statistically significant as demonstrated by a related samples Wilcoxon signed rank test (</w:t>
      </w:r>
      <w:r w:rsidRPr="00CA0589">
        <w:rPr>
          <w:rFonts w:ascii="Arial" w:hAnsi="Arial" w:cs="Arial"/>
          <w:i/>
          <w:sz w:val="22"/>
          <w:szCs w:val="22"/>
        </w:rPr>
        <w:t>Z=-7.69, P&lt;0.001</w:t>
      </w:r>
      <w:r w:rsidRPr="00CA0589">
        <w:rPr>
          <w:rFonts w:ascii="Arial" w:hAnsi="Arial" w:cs="Arial"/>
          <w:sz w:val="22"/>
          <w:szCs w:val="22"/>
        </w:rPr>
        <w:t>), indicating a substantial increase in Dietary Diversity Score (DDS).</w:t>
      </w:r>
    </w:p>
    <w:p w14:paraId="70EA3F8B" w14:textId="77777777" w:rsidR="00053305" w:rsidRPr="00CA0589" w:rsidRDefault="00053305" w:rsidP="00CA0589">
      <w:pPr>
        <w:spacing w:line="276" w:lineRule="auto"/>
        <w:jc w:val="both"/>
        <w:rPr>
          <w:rFonts w:ascii="Arial" w:hAnsi="Arial" w:cs="Arial"/>
          <w:sz w:val="22"/>
          <w:szCs w:val="22"/>
        </w:rPr>
      </w:pPr>
    </w:p>
    <w:p w14:paraId="6594B40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study suggest that type of business negatively influenced DDS (</w:t>
      </w:r>
      <w:r w:rsidRPr="00CA0589">
        <w:rPr>
          <w:rFonts w:ascii="Arial" w:hAnsi="Arial" w:cs="Arial"/>
          <w:i/>
          <w:sz w:val="22"/>
          <w:szCs w:val="22"/>
        </w:rPr>
        <w:t>B=-0.79, P=0.016</w:t>
      </w:r>
      <w:r w:rsidRPr="00CA0589">
        <w:rPr>
          <w:rFonts w:ascii="Arial" w:hAnsi="Arial" w:cs="Arial"/>
          <w:sz w:val="22"/>
          <w:szCs w:val="22"/>
        </w:rPr>
        <w:t>) because of limited time or unstable income. The study showed that for each small improvement in a mother’s diet, there was a related improvement in baby’s predicted health at birth. This highlights how important postpartum care that supports women in eating a diverse diet is for both mother and baby predicted health at birth.</w:t>
      </w:r>
    </w:p>
    <w:p w14:paraId="14CB4630" w14:textId="77777777" w:rsidR="005026A0" w:rsidRPr="00CA0589" w:rsidRDefault="005026A0" w:rsidP="00CA0589">
      <w:pPr>
        <w:spacing w:line="276" w:lineRule="auto"/>
        <w:jc w:val="both"/>
        <w:rPr>
          <w:rFonts w:ascii="Arial" w:hAnsi="Arial" w:cs="Arial"/>
          <w:b/>
          <w:sz w:val="22"/>
          <w:szCs w:val="22"/>
        </w:rPr>
      </w:pPr>
    </w:p>
    <w:p w14:paraId="55506A8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6.0 RECOMMENDATION</w:t>
      </w:r>
    </w:p>
    <w:p w14:paraId="091323F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Healthcare providers particularly those offering antenatal and postnatal services, must integrate comprehensive nutritional counseling. This counseling should empower women with practical strategies for achieving diverse diets. Simultaneously, government and community organizations should develop and implement programs that offer accessible, affordable and culturally appropriate food resources, coupled with educational initiatives on nutrient dense foods and meal planning, to mitigate the negative influence of certain business types on dietary intake. Also government should consider and improve micronutrients supplementation and policies that support flexible work arrangements and access to healthy food options, development an environment conducive to optimal maternal nutrition post-delivery, thereby ensuring the continued positive impact on both maternal and infant health.  </w:t>
      </w:r>
    </w:p>
    <w:p w14:paraId="3E56B429" w14:textId="77777777" w:rsidR="005026A0" w:rsidRPr="00CA0589" w:rsidRDefault="005026A0" w:rsidP="00CA0589">
      <w:pPr>
        <w:spacing w:line="276" w:lineRule="auto"/>
        <w:jc w:val="both"/>
        <w:rPr>
          <w:rFonts w:ascii="Arial" w:hAnsi="Arial" w:cs="Arial"/>
          <w:sz w:val="22"/>
          <w:szCs w:val="22"/>
        </w:rPr>
      </w:pPr>
    </w:p>
    <w:p w14:paraId="1F4A5A0B"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Limitations</w:t>
      </w:r>
    </w:p>
    <w:p w14:paraId="026D26F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study faces significant limitations due to seasonal variations and food shortages that limited food availability of some food groups during the study. The main challenge included non-availability of some foods during some seasons which affects the variety and quantity of food availability.</w:t>
      </w:r>
    </w:p>
    <w:p w14:paraId="029F9435" w14:textId="77777777" w:rsidR="005026A0" w:rsidRPr="00CA0589" w:rsidRDefault="005026A0" w:rsidP="00CA0589">
      <w:pPr>
        <w:spacing w:line="276" w:lineRule="auto"/>
        <w:jc w:val="both"/>
        <w:rPr>
          <w:rFonts w:ascii="Arial" w:hAnsi="Arial" w:cs="Arial"/>
          <w:sz w:val="22"/>
          <w:szCs w:val="22"/>
        </w:rPr>
      </w:pPr>
    </w:p>
    <w:p w14:paraId="4D8E234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REFERENCES</w:t>
      </w:r>
    </w:p>
    <w:p w14:paraId="60EC881A" w14:textId="77777777" w:rsidR="005026A0" w:rsidRPr="00CA0589" w:rsidRDefault="005026A0" w:rsidP="00053305">
      <w:pPr>
        <w:spacing w:before="60" w:after="60" w:line="276" w:lineRule="auto"/>
        <w:ind w:left="851" w:hanging="851"/>
        <w:jc w:val="both"/>
        <w:rPr>
          <w:rFonts w:ascii="Arial" w:hAnsi="Arial" w:cs="Arial"/>
          <w:color w:val="000000" w:themeColor="text1"/>
          <w:sz w:val="22"/>
          <w:szCs w:val="22"/>
        </w:rPr>
      </w:pPr>
      <w:r w:rsidRPr="00801076">
        <w:rPr>
          <w:rFonts w:ascii="Arial" w:hAnsi="Arial" w:cs="Arial"/>
          <w:color w:val="000000" w:themeColor="text1"/>
          <w:sz w:val="22"/>
          <w:szCs w:val="22"/>
          <w:highlight w:val="yellow"/>
        </w:rPr>
        <w:t>FAO &amp; FHI 360. (</w:t>
      </w:r>
      <w:commentRangeStart w:id="10"/>
      <w:r w:rsidRPr="00801076">
        <w:rPr>
          <w:rFonts w:ascii="Arial" w:hAnsi="Arial" w:cs="Arial"/>
          <w:color w:val="000000" w:themeColor="text1"/>
          <w:sz w:val="22"/>
          <w:szCs w:val="22"/>
          <w:highlight w:val="yellow"/>
        </w:rPr>
        <w:t>2016</w:t>
      </w:r>
      <w:commentRangeEnd w:id="10"/>
      <w:r w:rsidR="00801076">
        <w:rPr>
          <w:rStyle w:val="AklamaBavurusu"/>
        </w:rPr>
        <w:commentReference w:id="10"/>
      </w:r>
      <w:r w:rsidRPr="00801076">
        <w:rPr>
          <w:rFonts w:ascii="Arial" w:hAnsi="Arial" w:cs="Arial"/>
          <w:color w:val="000000" w:themeColor="text1"/>
          <w:sz w:val="22"/>
          <w:szCs w:val="22"/>
          <w:highlight w:val="yellow"/>
        </w:rPr>
        <w:t>).</w:t>
      </w:r>
      <w:r w:rsidRPr="00CA0589">
        <w:rPr>
          <w:rFonts w:ascii="Arial" w:hAnsi="Arial" w:cs="Arial"/>
          <w:color w:val="000000" w:themeColor="text1"/>
          <w:sz w:val="22"/>
          <w:szCs w:val="22"/>
        </w:rPr>
        <w:t xml:space="preserve"> </w:t>
      </w:r>
      <w:r w:rsidRPr="00CA0589">
        <w:rPr>
          <w:rStyle w:val="Vurgu"/>
          <w:rFonts w:ascii="Arial" w:hAnsi="Arial" w:cs="Arial"/>
          <w:color w:val="000000" w:themeColor="text1"/>
          <w:sz w:val="22"/>
          <w:szCs w:val="22"/>
        </w:rPr>
        <w:t>Minimum Dietary Diversity for Women: A Guide for Measurement</w:t>
      </w:r>
      <w:r w:rsidRPr="00CA0589">
        <w:rPr>
          <w:rFonts w:ascii="Arial" w:hAnsi="Arial" w:cs="Arial"/>
          <w:color w:val="000000" w:themeColor="text1"/>
          <w:sz w:val="22"/>
          <w:szCs w:val="22"/>
        </w:rPr>
        <w:t>. Food and Agriculture Organization of the United Nations.</w:t>
      </w:r>
    </w:p>
    <w:p w14:paraId="6D2E2C7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Fisher, A. A., Laing, J. E., Stoeckel, J. E., &amp; Townsend, J. W. (1991). </w:t>
      </w:r>
      <w:r w:rsidRPr="00CA0589">
        <w:rPr>
          <w:rFonts w:ascii="Arial" w:eastAsia="Calibri" w:hAnsi="Arial" w:cs="Arial"/>
          <w:i/>
          <w:iCs/>
          <w:color w:val="000000" w:themeColor="text1"/>
          <w:sz w:val="22"/>
          <w:szCs w:val="22"/>
        </w:rPr>
        <w:t>Handbook for family planning operations research design</w:t>
      </w:r>
      <w:r w:rsidRPr="00CA0589">
        <w:rPr>
          <w:rFonts w:ascii="Arial" w:eastAsia="Calibri" w:hAnsi="Arial" w:cs="Arial"/>
          <w:color w:val="000000" w:themeColor="text1"/>
          <w:sz w:val="22"/>
          <w:szCs w:val="22"/>
        </w:rPr>
        <w:t xml:space="preserve"> (2nd ed.). Population </w:t>
      </w:r>
      <w:proofErr w:type="spellStart"/>
      <w:r w:rsidRPr="00CA0589">
        <w:rPr>
          <w:rFonts w:ascii="Arial" w:eastAsia="Calibri" w:hAnsi="Arial" w:cs="Arial"/>
          <w:color w:val="000000" w:themeColor="text1"/>
          <w:sz w:val="22"/>
          <w:szCs w:val="22"/>
        </w:rPr>
        <w:t>Counci</w:t>
      </w:r>
      <w:proofErr w:type="spellEnd"/>
    </w:p>
    <w:p w14:paraId="1F6C444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Getaneh, T., </w:t>
      </w:r>
      <w:proofErr w:type="spellStart"/>
      <w:r w:rsidRPr="00CA0589">
        <w:rPr>
          <w:rFonts w:ascii="Arial" w:eastAsia="Calibri" w:hAnsi="Arial" w:cs="Arial"/>
          <w:color w:val="000000" w:themeColor="text1"/>
          <w:sz w:val="22"/>
          <w:szCs w:val="22"/>
        </w:rPr>
        <w:t>Negesse</w:t>
      </w:r>
      <w:proofErr w:type="spellEnd"/>
      <w:r w:rsidRPr="00CA0589">
        <w:rPr>
          <w:rFonts w:ascii="Arial" w:eastAsia="Calibri" w:hAnsi="Arial" w:cs="Arial"/>
          <w:color w:val="000000" w:themeColor="text1"/>
          <w:sz w:val="22"/>
          <w:szCs w:val="22"/>
        </w:rPr>
        <w:t xml:space="preserve">, A., Dessie, G., Desta, M., </w:t>
      </w:r>
      <w:proofErr w:type="spellStart"/>
      <w:r w:rsidRPr="00CA0589">
        <w:rPr>
          <w:rFonts w:ascii="Arial" w:eastAsia="Calibri" w:hAnsi="Arial" w:cs="Arial"/>
          <w:color w:val="000000" w:themeColor="text1"/>
          <w:sz w:val="22"/>
          <w:szCs w:val="22"/>
        </w:rPr>
        <w:t>Assemie</w:t>
      </w:r>
      <w:proofErr w:type="spellEnd"/>
      <w:r w:rsidRPr="00CA0589">
        <w:rPr>
          <w:rFonts w:ascii="Arial" w:eastAsia="Calibri" w:hAnsi="Arial" w:cs="Arial"/>
          <w:color w:val="000000" w:themeColor="text1"/>
          <w:sz w:val="22"/>
          <w:szCs w:val="22"/>
        </w:rPr>
        <w:t xml:space="preserve">, M. A., &amp; </w:t>
      </w:r>
      <w:proofErr w:type="spellStart"/>
      <w:r w:rsidRPr="00CA0589">
        <w:rPr>
          <w:rFonts w:ascii="Arial" w:eastAsia="Calibri" w:hAnsi="Arial" w:cs="Arial"/>
          <w:color w:val="000000" w:themeColor="text1"/>
          <w:sz w:val="22"/>
          <w:szCs w:val="22"/>
        </w:rPr>
        <w:t>Tigabu</w:t>
      </w:r>
      <w:proofErr w:type="spellEnd"/>
      <w:r w:rsidRPr="00CA0589">
        <w:rPr>
          <w:rFonts w:ascii="Arial" w:eastAsia="Calibri" w:hAnsi="Arial" w:cs="Arial"/>
          <w:color w:val="000000" w:themeColor="text1"/>
          <w:sz w:val="22"/>
          <w:szCs w:val="22"/>
        </w:rPr>
        <w:t>, A. (2021). Predictors of malnutrition among pregnant women in Ethiopia: a systematic review and meta-analysis. </w:t>
      </w:r>
      <w:r w:rsidRPr="00CA0589">
        <w:rPr>
          <w:rFonts w:ascii="Arial" w:eastAsia="Calibri" w:hAnsi="Arial" w:cs="Arial"/>
          <w:i/>
          <w:iCs/>
          <w:color w:val="000000" w:themeColor="text1"/>
          <w:sz w:val="22"/>
          <w:szCs w:val="22"/>
        </w:rPr>
        <w:t>Human Nutrition &amp; Metabolism</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26</w:t>
      </w:r>
      <w:r w:rsidRPr="00CA0589">
        <w:rPr>
          <w:rFonts w:ascii="Arial" w:eastAsia="Calibri" w:hAnsi="Arial" w:cs="Arial"/>
          <w:color w:val="000000" w:themeColor="text1"/>
          <w:sz w:val="22"/>
          <w:szCs w:val="22"/>
        </w:rPr>
        <w:t>, 200131.</w:t>
      </w:r>
    </w:p>
    <w:p w14:paraId="1783D4B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Hasham, S. S., &amp; Manji, K. P. (2020). Antenatal Care and its association with birth weight in Temeke District, Dar-Es-Salaam, Tanzania. </w:t>
      </w:r>
      <w:r w:rsidRPr="00CA0589">
        <w:rPr>
          <w:rFonts w:ascii="Arial" w:eastAsia="Calibri" w:hAnsi="Arial" w:cs="Arial"/>
          <w:i/>
          <w:iCs/>
          <w:color w:val="000000" w:themeColor="text1"/>
          <w:sz w:val="22"/>
          <w:szCs w:val="22"/>
        </w:rPr>
        <w:t>Tanzania Medical Journal</w:t>
      </w:r>
      <w:r w:rsidRPr="00CA0589">
        <w:rPr>
          <w:rFonts w:ascii="Arial" w:eastAsia="Calibri" w:hAnsi="Arial" w:cs="Arial"/>
          <w:color w:val="000000" w:themeColor="text1"/>
          <w:sz w:val="22"/>
          <w:szCs w:val="22"/>
        </w:rPr>
        <w:t>, 28(2), 223.</w:t>
      </w:r>
    </w:p>
    <w:p w14:paraId="378485E3"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lastRenderedPageBreak/>
        <w:t xml:space="preserve">Hemed, R., </w:t>
      </w:r>
      <w:proofErr w:type="spellStart"/>
      <w:r w:rsidRPr="00CA0589">
        <w:rPr>
          <w:rFonts w:ascii="Arial" w:eastAsia="Calibri" w:hAnsi="Arial" w:cs="Arial"/>
          <w:color w:val="000000" w:themeColor="text1"/>
          <w:sz w:val="22"/>
          <w:szCs w:val="22"/>
        </w:rPr>
        <w:t>Msuya</w:t>
      </w:r>
      <w:proofErr w:type="spellEnd"/>
      <w:r w:rsidRPr="00CA0589">
        <w:rPr>
          <w:rFonts w:ascii="Arial" w:eastAsia="Calibri" w:hAnsi="Arial" w:cs="Arial"/>
          <w:color w:val="000000" w:themeColor="text1"/>
          <w:sz w:val="22"/>
          <w:szCs w:val="22"/>
        </w:rPr>
        <w:t xml:space="preserve">, L., &amp; </w:t>
      </w:r>
      <w:proofErr w:type="spellStart"/>
      <w:r w:rsidRPr="00CA0589">
        <w:rPr>
          <w:rFonts w:ascii="Arial" w:eastAsia="Calibri" w:hAnsi="Arial" w:cs="Arial"/>
          <w:color w:val="000000" w:themeColor="text1"/>
          <w:sz w:val="22"/>
          <w:szCs w:val="22"/>
        </w:rPr>
        <w:t>Mmbaga</w:t>
      </w:r>
      <w:proofErr w:type="spellEnd"/>
      <w:r w:rsidRPr="00CA0589">
        <w:rPr>
          <w:rFonts w:ascii="Arial" w:eastAsia="Calibri" w:hAnsi="Arial" w:cs="Arial"/>
          <w:color w:val="000000" w:themeColor="text1"/>
          <w:sz w:val="22"/>
          <w:szCs w:val="22"/>
        </w:rPr>
        <w:t xml:space="preserve">, M. (2024). Dietary diversity and associated factors among women attending antenatal clinics in the Coast region of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1–10.</w:t>
      </w:r>
    </w:p>
    <w:p w14:paraId="721136A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Huang, M., Sudfeld, C., Ismail, A., Vuai, S., </w:t>
      </w:r>
      <w:proofErr w:type="spellStart"/>
      <w:r w:rsidRPr="00CA0589">
        <w:rPr>
          <w:rFonts w:ascii="Arial" w:eastAsia="Calibri" w:hAnsi="Arial" w:cs="Arial"/>
          <w:color w:val="000000" w:themeColor="text1"/>
          <w:sz w:val="22"/>
          <w:szCs w:val="22"/>
        </w:rPr>
        <w:t>Ntwenya</w:t>
      </w:r>
      <w:proofErr w:type="spellEnd"/>
      <w:r w:rsidRPr="00CA0589">
        <w:rPr>
          <w:rFonts w:ascii="Arial" w:eastAsia="Calibri" w:hAnsi="Arial" w:cs="Arial"/>
          <w:color w:val="000000" w:themeColor="text1"/>
          <w:sz w:val="22"/>
          <w:szCs w:val="22"/>
        </w:rPr>
        <w:t xml:space="preserve">, J., </w:t>
      </w:r>
      <w:proofErr w:type="spellStart"/>
      <w:r w:rsidRPr="00CA0589">
        <w:rPr>
          <w:rFonts w:ascii="Arial" w:eastAsia="Calibri" w:hAnsi="Arial" w:cs="Arial"/>
          <w:color w:val="000000" w:themeColor="text1"/>
          <w:sz w:val="22"/>
          <w:szCs w:val="22"/>
        </w:rPr>
        <w:t>Mwanyika</w:t>
      </w:r>
      <w:proofErr w:type="spellEnd"/>
      <w:r w:rsidRPr="00CA0589">
        <w:rPr>
          <w:rFonts w:ascii="Arial" w:eastAsia="Calibri" w:hAnsi="Arial" w:cs="Arial"/>
          <w:color w:val="000000" w:themeColor="text1"/>
          <w:sz w:val="22"/>
          <w:szCs w:val="22"/>
        </w:rPr>
        <w:t xml:space="preserve">-Sando, M., &amp; Fawzi, W. (2018). Maternal dietary diversity and growth of children under 24 months of age in rural Dodoma, Tanzania. </w:t>
      </w:r>
      <w:r w:rsidRPr="00CA0589">
        <w:rPr>
          <w:rFonts w:ascii="Arial" w:eastAsia="Calibri" w:hAnsi="Arial" w:cs="Arial"/>
          <w:i/>
          <w:iCs/>
          <w:color w:val="000000" w:themeColor="text1"/>
          <w:sz w:val="22"/>
          <w:szCs w:val="22"/>
        </w:rPr>
        <w:t>Food and Nutrition Bulletin, 39</w:t>
      </w:r>
      <w:r w:rsidRPr="00CA0589">
        <w:rPr>
          <w:rFonts w:ascii="Arial" w:eastAsia="Calibri" w:hAnsi="Arial" w:cs="Arial"/>
          <w:color w:val="000000" w:themeColor="text1"/>
          <w:sz w:val="22"/>
          <w:szCs w:val="22"/>
        </w:rPr>
        <w:t>(4), 496–506.</w:t>
      </w:r>
    </w:p>
    <w:p w14:paraId="196A485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Kamala, B. A. (2018). Predictors of low birth weight and 24-hour perinatal outcomes at </w:t>
      </w:r>
      <w:proofErr w:type="spellStart"/>
      <w:r w:rsidRPr="00CA0589">
        <w:rPr>
          <w:rFonts w:ascii="Arial" w:eastAsia="Calibri" w:hAnsi="Arial" w:cs="Arial"/>
          <w:color w:val="000000" w:themeColor="text1"/>
          <w:sz w:val="22"/>
          <w:szCs w:val="22"/>
        </w:rPr>
        <w:t>Muhimbili</w:t>
      </w:r>
      <w:proofErr w:type="spellEnd"/>
      <w:r w:rsidRPr="00CA0589">
        <w:rPr>
          <w:rFonts w:ascii="Arial" w:eastAsia="Calibri" w:hAnsi="Arial" w:cs="Arial"/>
          <w:color w:val="000000" w:themeColor="text1"/>
          <w:sz w:val="22"/>
          <w:szCs w:val="22"/>
        </w:rPr>
        <w:t xml:space="preserve"> National Hospital in Dar es Salaam, Tanzania: a five-year retrospective analysis of obstetric records. </w:t>
      </w:r>
      <w:r w:rsidRPr="00CA0589">
        <w:rPr>
          <w:rFonts w:ascii="Arial" w:eastAsia="Calibri" w:hAnsi="Arial" w:cs="Arial"/>
          <w:i/>
          <w:iCs/>
          <w:color w:val="000000" w:themeColor="text1"/>
          <w:sz w:val="22"/>
          <w:szCs w:val="22"/>
        </w:rPr>
        <w:t>Pan African Medical Journal</w:t>
      </w:r>
      <w:r w:rsidRPr="00CA0589">
        <w:rPr>
          <w:rFonts w:ascii="Arial" w:eastAsia="Calibri" w:hAnsi="Arial" w:cs="Arial"/>
          <w:color w:val="000000" w:themeColor="text1"/>
          <w:sz w:val="22"/>
          <w:szCs w:val="22"/>
        </w:rPr>
        <w:t>, 29, 220.</w:t>
      </w:r>
    </w:p>
    <w:p w14:paraId="1D65D067"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Kathuria, K. (2023). Impact of Maternal Health and Disease on Neonatal Outcome. In </w:t>
      </w:r>
      <w:r w:rsidRPr="00CA0589">
        <w:rPr>
          <w:rFonts w:ascii="Arial" w:eastAsia="Calibri" w:hAnsi="Arial" w:cs="Arial"/>
          <w:i/>
          <w:iCs/>
          <w:color w:val="000000" w:themeColor="text1"/>
          <w:sz w:val="22"/>
          <w:szCs w:val="22"/>
        </w:rPr>
        <w:t>Clinical Anesthesia for the Newborn and the Neonate</w:t>
      </w:r>
      <w:r w:rsidRPr="00CA0589">
        <w:rPr>
          <w:rFonts w:ascii="Arial" w:eastAsia="Calibri" w:hAnsi="Arial" w:cs="Arial"/>
          <w:color w:val="000000" w:themeColor="text1"/>
          <w:sz w:val="22"/>
          <w:szCs w:val="22"/>
        </w:rPr>
        <w:t> (pp. 11-27). Singapore: Springer Nature Singapore.</w:t>
      </w:r>
    </w:p>
    <w:p w14:paraId="65F8CBF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proofErr w:type="spellStart"/>
      <w:r w:rsidRPr="00CA0589">
        <w:rPr>
          <w:rFonts w:ascii="Arial" w:eastAsia="Calibri" w:hAnsi="Arial" w:cs="Arial"/>
          <w:color w:val="000000" w:themeColor="text1"/>
          <w:sz w:val="22"/>
          <w:szCs w:val="22"/>
        </w:rPr>
        <w:t>Killel</w:t>
      </w:r>
      <w:proofErr w:type="spellEnd"/>
      <w:r w:rsidRPr="00CA0589">
        <w:rPr>
          <w:rFonts w:ascii="Arial" w:eastAsia="Calibri" w:hAnsi="Arial" w:cs="Arial"/>
          <w:color w:val="000000" w:themeColor="text1"/>
          <w:sz w:val="22"/>
          <w:szCs w:val="22"/>
        </w:rPr>
        <w:t xml:space="preserve">, M., </w:t>
      </w:r>
      <w:proofErr w:type="spellStart"/>
      <w:r w:rsidRPr="00CA0589">
        <w:rPr>
          <w:rFonts w:ascii="Arial" w:eastAsia="Calibri" w:hAnsi="Arial" w:cs="Arial"/>
          <w:color w:val="000000" w:themeColor="text1"/>
          <w:sz w:val="22"/>
          <w:szCs w:val="22"/>
        </w:rPr>
        <w:t>Mmbaga</w:t>
      </w:r>
      <w:proofErr w:type="spellEnd"/>
      <w:r w:rsidRPr="00CA0589">
        <w:rPr>
          <w:rFonts w:ascii="Arial" w:eastAsia="Calibri" w:hAnsi="Arial" w:cs="Arial"/>
          <w:color w:val="000000" w:themeColor="text1"/>
          <w:sz w:val="22"/>
          <w:szCs w:val="22"/>
        </w:rPr>
        <w:t xml:space="preserve">, M., &amp; </w:t>
      </w:r>
      <w:proofErr w:type="spellStart"/>
      <w:r w:rsidRPr="00CA0589">
        <w:rPr>
          <w:rFonts w:ascii="Arial" w:eastAsia="Calibri" w:hAnsi="Arial" w:cs="Arial"/>
          <w:color w:val="000000" w:themeColor="text1"/>
          <w:sz w:val="22"/>
          <w:szCs w:val="22"/>
        </w:rPr>
        <w:t>Msuya</w:t>
      </w:r>
      <w:proofErr w:type="spellEnd"/>
      <w:r w:rsidRPr="00CA0589">
        <w:rPr>
          <w:rFonts w:ascii="Arial" w:eastAsia="Calibri" w:hAnsi="Arial" w:cs="Arial"/>
          <w:color w:val="000000" w:themeColor="text1"/>
          <w:sz w:val="22"/>
          <w:szCs w:val="22"/>
        </w:rPr>
        <w:t xml:space="preserve">, L. (2024). Dietary intake and associated risk factors among pregnant women in Mbeya,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1–9.</w:t>
      </w:r>
    </w:p>
    <w:p w14:paraId="14B6C18B"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Li, M., Grewal, J., Hinkle, S. N., </w:t>
      </w:r>
      <w:proofErr w:type="spellStart"/>
      <w:r w:rsidRPr="00CA0589">
        <w:rPr>
          <w:rFonts w:ascii="Arial" w:eastAsia="Calibri" w:hAnsi="Arial" w:cs="Arial"/>
          <w:color w:val="000000" w:themeColor="text1"/>
          <w:sz w:val="22"/>
          <w:szCs w:val="22"/>
        </w:rPr>
        <w:t>Yisahak</w:t>
      </w:r>
      <w:proofErr w:type="spellEnd"/>
      <w:r w:rsidRPr="00CA0589">
        <w:rPr>
          <w:rFonts w:ascii="Arial" w:eastAsia="Calibri" w:hAnsi="Arial" w:cs="Arial"/>
          <w:color w:val="000000" w:themeColor="text1"/>
          <w:sz w:val="22"/>
          <w:szCs w:val="22"/>
        </w:rPr>
        <w:t>, S. F., Grobman, W. A., Newman, R. B., &amp; Zhang, C. (2021). Healthy dietary patterns and common pregnancy complications: a prospective and longitudinal study. </w:t>
      </w:r>
      <w:r w:rsidRPr="00CA0589">
        <w:rPr>
          <w:rFonts w:ascii="Arial" w:eastAsia="Calibri" w:hAnsi="Arial" w:cs="Arial"/>
          <w:i/>
          <w:iCs/>
          <w:color w:val="000000" w:themeColor="text1"/>
          <w:sz w:val="22"/>
          <w:szCs w:val="22"/>
        </w:rPr>
        <w:t>The American journal of clinical nutrition</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114</w:t>
      </w:r>
      <w:r w:rsidRPr="00CA0589">
        <w:rPr>
          <w:rFonts w:ascii="Arial" w:eastAsia="Calibri" w:hAnsi="Arial" w:cs="Arial"/>
          <w:color w:val="000000" w:themeColor="text1"/>
          <w:sz w:val="22"/>
          <w:szCs w:val="22"/>
        </w:rPr>
        <w:t>(3), 1229-1237.</w:t>
      </w:r>
    </w:p>
    <w:p w14:paraId="422BA50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Magrini, E., </w:t>
      </w:r>
      <w:proofErr w:type="spellStart"/>
      <w:r w:rsidRPr="00CA0589">
        <w:rPr>
          <w:rFonts w:ascii="Arial" w:eastAsia="Calibri" w:hAnsi="Arial" w:cs="Arial"/>
          <w:color w:val="000000" w:themeColor="text1"/>
          <w:sz w:val="22"/>
          <w:szCs w:val="22"/>
        </w:rPr>
        <w:t>Balié</w:t>
      </w:r>
      <w:proofErr w:type="spellEnd"/>
      <w:r w:rsidRPr="00CA0589">
        <w:rPr>
          <w:rFonts w:ascii="Arial" w:eastAsia="Calibri" w:hAnsi="Arial" w:cs="Arial"/>
          <w:color w:val="000000" w:themeColor="text1"/>
          <w:sz w:val="22"/>
          <w:szCs w:val="22"/>
        </w:rPr>
        <w:t xml:space="preserve">, J., &amp; Kilic, T. (2021). Farm production diversity and household dietary diversity: Panel data evidence from rural households in Tanzania. </w:t>
      </w:r>
      <w:r w:rsidRPr="00CA0589">
        <w:rPr>
          <w:rFonts w:ascii="Arial" w:eastAsia="Calibri" w:hAnsi="Arial" w:cs="Arial"/>
          <w:i/>
          <w:iCs/>
          <w:color w:val="000000" w:themeColor="text1"/>
          <w:sz w:val="22"/>
          <w:szCs w:val="22"/>
        </w:rPr>
        <w:t>Frontiers in Sustainable Food Systems, 5</w:t>
      </w:r>
      <w:r w:rsidRPr="00CA0589">
        <w:rPr>
          <w:rFonts w:ascii="Arial" w:eastAsia="Calibri" w:hAnsi="Arial" w:cs="Arial"/>
          <w:color w:val="000000" w:themeColor="text1"/>
          <w:sz w:val="22"/>
          <w:szCs w:val="22"/>
        </w:rPr>
        <w:t>, 612341</w:t>
      </w:r>
    </w:p>
    <w:p w14:paraId="1F67960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Martínez-Galiano, J. M., Cano-Ibáñez, N., Hernández-Martínez, A., &amp; Delgado-Rodríguez, M. (2020). Nutrition in Reproductive Health: Nutritional Conditioning Factors during Pregnancy and Its Impact on Health. </w:t>
      </w:r>
      <w:r w:rsidRPr="00CA0589">
        <w:rPr>
          <w:rFonts w:ascii="Arial" w:eastAsia="Calibri" w:hAnsi="Arial" w:cs="Arial"/>
          <w:i/>
          <w:iCs/>
          <w:color w:val="000000" w:themeColor="text1"/>
          <w:sz w:val="22"/>
          <w:szCs w:val="22"/>
        </w:rPr>
        <w:t>Reproductive Medicine</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w:t>
      </w:r>
      <w:r w:rsidRPr="00CA0589">
        <w:rPr>
          <w:rFonts w:ascii="Arial" w:eastAsia="Calibri" w:hAnsi="Arial" w:cs="Arial"/>
          <w:color w:val="000000" w:themeColor="text1"/>
          <w:sz w:val="22"/>
          <w:szCs w:val="22"/>
        </w:rPr>
        <w:t>(3), 13.</w:t>
      </w:r>
    </w:p>
    <w:p w14:paraId="63F2534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Mate, A., Reyes-Goya, C., Santana-Garrido, Á. &amp; Vázquez, C. M. (2021). Lifestyle, maternal nutrition and healthy pregnancy. </w:t>
      </w:r>
      <w:r w:rsidRPr="00CA0589">
        <w:rPr>
          <w:rFonts w:ascii="Arial" w:eastAsia="Calibri" w:hAnsi="Arial" w:cs="Arial"/>
          <w:i/>
          <w:iCs/>
          <w:color w:val="000000" w:themeColor="text1"/>
          <w:sz w:val="22"/>
          <w:szCs w:val="22"/>
        </w:rPr>
        <w:t>Current vascular pharmacology</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19</w:t>
      </w:r>
      <w:r w:rsidRPr="00CA0589">
        <w:rPr>
          <w:rFonts w:ascii="Arial" w:eastAsia="Calibri" w:hAnsi="Arial" w:cs="Arial"/>
          <w:color w:val="000000" w:themeColor="text1"/>
          <w:sz w:val="22"/>
          <w:szCs w:val="22"/>
        </w:rPr>
        <w:t>(2), 132-140.</w:t>
      </w:r>
    </w:p>
    <w:p w14:paraId="62714CA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Mesfin, B. A., Argaw, A. T., Getahun Negash, F., </w:t>
      </w:r>
      <w:proofErr w:type="spellStart"/>
      <w:r w:rsidRPr="00CA0589">
        <w:rPr>
          <w:rFonts w:ascii="Arial" w:eastAsia="Calibri" w:hAnsi="Arial" w:cs="Arial"/>
          <w:color w:val="000000" w:themeColor="text1"/>
          <w:sz w:val="22"/>
          <w:szCs w:val="22"/>
        </w:rPr>
        <w:t>Emiru</w:t>
      </w:r>
      <w:proofErr w:type="spellEnd"/>
      <w:r w:rsidRPr="00CA0589">
        <w:rPr>
          <w:rFonts w:ascii="Arial" w:eastAsia="Calibri" w:hAnsi="Arial" w:cs="Arial"/>
          <w:color w:val="000000" w:themeColor="text1"/>
          <w:sz w:val="22"/>
          <w:szCs w:val="22"/>
        </w:rPr>
        <w:t xml:space="preserve">, D. A., </w:t>
      </w:r>
      <w:proofErr w:type="spellStart"/>
      <w:r w:rsidRPr="00CA0589">
        <w:rPr>
          <w:rFonts w:ascii="Arial" w:eastAsia="Calibri" w:hAnsi="Arial" w:cs="Arial"/>
          <w:color w:val="000000" w:themeColor="text1"/>
          <w:sz w:val="22"/>
          <w:szCs w:val="22"/>
        </w:rPr>
        <w:t>Aserese</w:t>
      </w:r>
      <w:proofErr w:type="spellEnd"/>
      <w:r w:rsidRPr="00CA0589">
        <w:rPr>
          <w:rFonts w:ascii="Arial" w:eastAsia="Calibri" w:hAnsi="Arial" w:cs="Arial"/>
          <w:color w:val="000000" w:themeColor="text1"/>
          <w:sz w:val="22"/>
          <w:szCs w:val="22"/>
        </w:rPr>
        <w:t xml:space="preserve">, A. D., &amp; </w:t>
      </w:r>
      <w:proofErr w:type="spellStart"/>
      <w:r w:rsidRPr="00CA0589">
        <w:rPr>
          <w:rFonts w:ascii="Arial" w:eastAsia="Calibri" w:hAnsi="Arial" w:cs="Arial"/>
          <w:color w:val="000000" w:themeColor="text1"/>
          <w:sz w:val="22"/>
          <w:szCs w:val="22"/>
        </w:rPr>
        <w:t>Matebe</w:t>
      </w:r>
      <w:proofErr w:type="spellEnd"/>
      <w:r w:rsidRPr="00CA0589">
        <w:rPr>
          <w:rFonts w:ascii="Arial" w:eastAsia="Calibri" w:hAnsi="Arial" w:cs="Arial"/>
          <w:color w:val="000000" w:themeColor="text1"/>
          <w:sz w:val="22"/>
          <w:szCs w:val="22"/>
        </w:rPr>
        <w:t xml:space="preserve">, G. Y. (2023). Minimum dietary diversity and associated factors among pregnant women living in Arba Minch health and demographic surveillance sites, Southern Ethiopia, 2022. </w:t>
      </w:r>
      <w:r w:rsidRPr="00CA0589">
        <w:rPr>
          <w:rFonts w:ascii="Arial" w:eastAsia="Calibri" w:hAnsi="Arial" w:cs="Arial"/>
          <w:i/>
          <w:color w:val="000000" w:themeColor="text1"/>
          <w:sz w:val="22"/>
          <w:szCs w:val="22"/>
        </w:rPr>
        <w:t>Health Services Research and Managerial Epidemiology</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10</w:t>
      </w:r>
      <w:r w:rsidRPr="00CA0589">
        <w:rPr>
          <w:rFonts w:ascii="Arial" w:eastAsia="Calibri" w:hAnsi="Arial" w:cs="Arial"/>
          <w:color w:val="000000" w:themeColor="text1"/>
          <w:sz w:val="22"/>
          <w:szCs w:val="22"/>
        </w:rPr>
        <w:t>, 23333928231166671.</w:t>
      </w:r>
    </w:p>
    <w:p w14:paraId="2F97045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Miele, M. J., Souza, R. T., Calderon, I. M., Feitosa, F. E., Leite, D. F., Rocha Filho, E. A., &amp; </w:t>
      </w:r>
      <w:proofErr w:type="spellStart"/>
      <w:r w:rsidRPr="00CA0589">
        <w:rPr>
          <w:rFonts w:ascii="Arial" w:eastAsia="Calibri" w:hAnsi="Arial" w:cs="Arial"/>
          <w:color w:val="000000" w:themeColor="text1"/>
          <w:sz w:val="22"/>
          <w:szCs w:val="22"/>
        </w:rPr>
        <w:t>Cecatti</w:t>
      </w:r>
      <w:proofErr w:type="spellEnd"/>
      <w:r w:rsidRPr="00CA0589">
        <w:rPr>
          <w:rFonts w:ascii="Arial" w:eastAsia="Calibri" w:hAnsi="Arial" w:cs="Arial"/>
          <w:color w:val="000000" w:themeColor="text1"/>
          <w:sz w:val="22"/>
          <w:szCs w:val="22"/>
        </w:rPr>
        <w:t>, J. G. (2021). Maternal nutrition status associated with pregnancy-related adverse outcomes. </w:t>
      </w:r>
      <w:r w:rsidRPr="00CA0589">
        <w:rPr>
          <w:rFonts w:ascii="Arial" w:eastAsia="Calibri" w:hAnsi="Arial" w:cs="Arial"/>
          <w:i/>
          <w:iCs/>
          <w:color w:val="000000" w:themeColor="text1"/>
          <w:sz w:val="22"/>
          <w:szCs w:val="22"/>
        </w:rPr>
        <w:t>Nutrients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(7), 2398.</w:t>
      </w:r>
    </w:p>
    <w:p w14:paraId="4F8ECE6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Mkoma, S. (2017). </w:t>
      </w:r>
      <w:r w:rsidRPr="00CA0589">
        <w:rPr>
          <w:rFonts w:ascii="Arial" w:eastAsia="Calibri" w:hAnsi="Arial" w:cs="Arial"/>
          <w:i/>
          <w:iCs/>
          <w:color w:val="000000" w:themeColor="text1"/>
          <w:sz w:val="22"/>
          <w:szCs w:val="22"/>
        </w:rPr>
        <w:t>Socio-cultural factors affecting the performance of women entrepreneurs in Tanzania: A case study of women entrepreneurs in Ilala Municipality, Dar es Salaam</w:t>
      </w:r>
      <w:r w:rsidRPr="00CA0589">
        <w:rPr>
          <w:rFonts w:ascii="Arial" w:eastAsia="Calibri" w:hAnsi="Arial" w:cs="Arial"/>
          <w:color w:val="000000" w:themeColor="text1"/>
          <w:sz w:val="22"/>
          <w:szCs w:val="22"/>
        </w:rPr>
        <w:t>.</w:t>
      </w:r>
    </w:p>
    <w:p w14:paraId="349234B8"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Mweya, C. N., &amp; Ephard, R. (2022). A population-based study on smoking, alcohol consumption, and substance use among women of reproductive age in Mbeya, Tanzania. </w:t>
      </w:r>
      <w:r w:rsidRPr="00CA0589">
        <w:rPr>
          <w:rFonts w:ascii="Arial" w:eastAsia="Calibri" w:hAnsi="Arial" w:cs="Arial"/>
          <w:i/>
          <w:color w:val="000000" w:themeColor="text1"/>
          <w:sz w:val="22"/>
          <w:szCs w:val="22"/>
        </w:rPr>
        <w:t>Tanzania Journal of Health Research</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23</w:t>
      </w:r>
      <w:r w:rsidRPr="00CA0589">
        <w:rPr>
          <w:rFonts w:ascii="Arial" w:eastAsia="Calibri" w:hAnsi="Arial" w:cs="Arial"/>
          <w:color w:val="000000" w:themeColor="text1"/>
          <w:sz w:val="22"/>
          <w:szCs w:val="22"/>
        </w:rPr>
        <w:t>(1), 1-10.</w:t>
      </w:r>
    </w:p>
    <w:p w14:paraId="67FD39C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National Bureau of Statistics (NBS) &amp; ICF. (2023). Tanzania Demographic and Health Survey and Malaria Indicator Survey (TDHS-MIS) 2022–2023.</w:t>
      </w:r>
    </w:p>
    <w:p w14:paraId="789D82D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Panzeri, C., Pecoraro, L., </w:t>
      </w:r>
      <w:proofErr w:type="spellStart"/>
      <w:r w:rsidRPr="00CA0589">
        <w:rPr>
          <w:rFonts w:ascii="Arial" w:eastAsia="Calibri" w:hAnsi="Arial" w:cs="Arial"/>
          <w:color w:val="000000" w:themeColor="text1"/>
          <w:sz w:val="22"/>
          <w:szCs w:val="22"/>
        </w:rPr>
        <w:t>Dianin</w:t>
      </w:r>
      <w:proofErr w:type="spellEnd"/>
      <w:r w:rsidRPr="00CA0589">
        <w:rPr>
          <w:rFonts w:ascii="Arial" w:eastAsia="Calibri" w:hAnsi="Arial" w:cs="Arial"/>
          <w:color w:val="000000" w:themeColor="text1"/>
          <w:sz w:val="22"/>
          <w:szCs w:val="22"/>
        </w:rPr>
        <w:t xml:space="preserve">, A., </w:t>
      </w:r>
      <w:proofErr w:type="spellStart"/>
      <w:r w:rsidRPr="00CA0589">
        <w:rPr>
          <w:rFonts w:ascii="Arial" w:eastAsia="Calibri" w:hAnsi="Arial" w:cs="Arial"/>
          <w:color w:val="000000" w:themeColor="text1"/>
          <w:sz w:val="22"/>
          <w:szCs w:val="22"/>
        </w:rPr>
        <w:t>Sboarina</w:t>
      </w:r>
      <w:proofErr w:type="spellEnd"/>
      <w:r w:rsidRPr="00CA0589">
        <w:rPr>
          <w:rFonts w:ascii="Arial" w:eastAsia="Calibri" w:hAnsi="Arial" w:cs="Arial"/>
          <w:color w:val="000000" w:themeColor="text1"/>
          <w:sz w:val="22"/>
          <w:szCs w:val="22"/>
        </w:rPr>
        <w:t xml:space="preserve">, A., Arnone, O. C., Piacentini, G., &amp; </w:t>
      </w:r>
      <w:proofErr w:type="spellStart"/>
      <w:r w:rsidRPr="00CA0589">
        <w:rPr>
          <w:rFonts w:ascii="Arial" w:eastAsia="Calibri" w:hAnsi="Arial" w:cs="Arial"/>
          <w:color w:val="000000" w:themeColor="text1"/>
          <w:sz w:val="22"/>
          <w:szCs w:val="22"/>
        </w:rPr>
        <w:t>Pietrobelli</w:t>
      </w:r>
      <w:proofErr w:type="spellEnd"/>
      <w:r w:rsidRPr="00CA0589">
        <w:rPr>
          <w:rFonts w:ascii="Arial" w:eastAsia="Calibri" w:hAnsi="Arial" w:cs="Arial"/>
          <w:color w:val="000000" w:themeColor="text1"/>
          <w:sz w:val="22"/>
          <w:szCs w:val="22"/>
        </w:rPr>
        <w:t>, A. (2024). Potential Micronutrient Deficiencies in the First 1000 Days of Life: The Pediatrician on the Side of the Weakest. </w:t>
      </w:r>
      <w:r w:rsidRPr="00CA0589">
        <w:rPr>
          <w:rFonts w:ascii="Arial" w:eastAsia="Calibri" w:hAnsi="Arial" w:cs="Arial"/>
          <w:i/>
          <w:iCs/>
          <w:color w:val="000000" w:themeColor="text1"/>
          <w:sz w:val="22"/>
          <w:szCs w:val="22"/>
        </w:rPr>
        <w:t>Current Obesity Reports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(2), 338-351.</w:t>
      </w:r>
    </w:p>
    <w:p w14:paraId="4DB086B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lastRenderedPageBreak/>
        <w:t xml:space="preserve">Saronga, N. L., Kamugisha, M., &amp; </w:t>
      </w:r>
      <w:proofErr w:type="spellStart"/>
      <w:r w:rsidRPr="00CA0589">
        <w:rPr>
          <w:rFonts w:ascii="Arial" w:eastAsia="Calibri" w:hAnsi="Arial" w:cs="Arial"/>
          <w:color w:val="000000" w:themeColor="text1"/>
          <w:sz w:val="22"/>
          <w:szCs w:val="22"/>
        </w:rPr>
        <w:t>Ndenge</w:t>
      </w:r>
      <w:proofErr w:type="spellEnd"/>
      <w:r w:rsidRPr="00CA0589">
        <w:rPr>
          <w:rFonts w:ascii="Arial" w:eastAsia="Calibri" w:hAnsi="Arial" w:cs="Arial"/>
          <w:color w:val="000000" w:themeColor="text1"/>
          <w:sz w:val="22"/>
          <w:szCs w:val="22"/>
        </w:rPr>
        <w:t xml:space="preserve">, M. O. (2020). Nutrition services offered to pregnant women attending antenatal clinics in Dar es Salaam, Tanzania: A qualitative study. </w:t>
      </w:r>
      <w:r w:rsidRPr="00CA0589">
        <w:rPr>
          <w:rFonts w:ascii="Arial" w:eastAsia="Calibri" w:hAnsi="Arial" w:cs="Arial"/>
          <w:i/>
          <w:iCs/>
          <w:color w:val="000000" w:themeColor="text1"/>
          <w:sz w:val="22"/>
          <w:szCs w:val="22"/>
        </w:rPr>
        <w:t>Midwifery, 89</w:t>
      </w:r>
      <w:r w:rsidRPr="00CA0589">
        <w:rPr>
          <w:rFonts w:ascii="Arial" w:eastAsia="Calibri" w:hAnsi="Arial" w:cs="Arial"/>
          <w:color w:val="000000" w:themeColor="text1"/>
          <w:sz w:val="22"/>
          <w:szCs w:val="22"/>
        </w:rPr>
        <w:t>, 102783.</w:t>
      </w:r>
    </w:p>
    <w:p w14:paraId="082DA90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Shenoy, S., Sharma, P., Rao, A., Aparna, N., </w:t>
      </w:r>
      <w:proofErr w:type="spellStart"/>
      <w:r w:rsidRPr="00CA0589">
        <w:rPr>
          <w:rFonts w:ascii="Arial" w:eastAsia="Calibri" w:hAnsi="Arial" w:cs="Arial"/>
          <w:color w:val="000000" w:themeColor="text1"/>
          <w:sz w:val="22"/>
          <w:szCs w:val="22"/>
        </w:rPr>
        <w:t>Adenikinju</w:t>
      </w:r>
      <w:proofErr w:type="spellEnd"/>
      <w:r w:rsidRPr="00CA0589">
        <w:rPr>
          <w:rFonts w:ascii="Arial" w:eastAsia="Calibri" w:hAnsi="Arial" w:cs="Arial"/>
          <w:color w:val="000000" w:themeColor="text1"/>
          <w:sz w:val="22"/>
          <w:szCs w:val="22"/>
        </w:rPr>
        <w:t xml:space="preserve">, D., </w:t>
      </w:r>
      <w:proofErr w:type="spellStart"/>
      <w:r w:rsidRPr="00CA0589">
        <w:rPr>
          <w:rFonts w:ascii="Arial" w:eastAsia="Calibri" w:hAnsi="Arial" w:cs="Arial"/>
          <w:color w:val="000000" w:themeColor="text1"/>
          <w:sz w:val="22"/>
          <w:szCs w:val="22"/>
        </w:rPr>
        <w:t>Iloegbu</w:t>
      </w:r>
      <w:proofErr w:type="spellEnd"/>
      <w:r w:rsidRPr="00CA0589">
        <w:rPr>
          <w:rFonts w:ascii="Arial" w:eastAsia="Calibri" w:hAnsi="Arial" w:cs="Arial"/>
          <w:color w:val="000000" w:themeColor="text1"/>
          <w:sz w:val="22"/>
          <w:szCs w:val="22"/>
        </w:rPr>
        <w:t>, C., &amp; Peprah, E. (2023). Evidence-based interventions to reduce maternal malnutrition in low and middle-income countries: a systematic review. </w:t>
      </w:r>
      <w:r w:rsidRPr="00CA0589">
        <w:rPr>
          <w:rFonts w:ascii="Arial" w:eastAsia="Calibri" w:hAnsi="Arial" w:cs="Arial"/>
          <w:i/>
          <w:iCs/>
          <w:color w:val="000000" w:themeColor="text1"/>
          <w:sz w:val="22"/>
          <w:szCs w:val="22"/>
        </w:rPr>
        <w:t>Frontiers in Health Services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3</w:t>
      </w:r>
      <w:r w:rsidRPr="00CA0589">
        <w:rPr>
          <w:rFonts w:ascii="Arial" w:eastAsia="Calibri" w:hAnsi="Arial" w:cs="Arial"/>
          <w:color w:val="000000" w:themeColor="text1"/>
          <w:sz w:val="22"/>
          <w:szCs w:val="22"/>
        </w:rPr>
        <w:t>.</w:t>
      </w:r>
    </w:p>
    <w:p w14:paraId="5ABB0787" w14:textId="77777777" w:rsidR="005026A0" w:rsidRPr="00CA0589" w:rsidRDefault="005026A0" w:rsidP="00053305">
      <w:pPr>
        <w:pStyle w:val="EndNoteBibliography"/>
        <w:spacing w:before="60" w:after="60" w:line="276" w:lineRule="auto"/>
        <w:ind w:left="851" w:hanging="851"/>
        <w:rPr>
          <w:rFonts w:ascii="Arial" w:eastAsia="Calibri" w:hAnsi="Arial" w:cs="Arial"/>
          <w:color w:val="000000" w:themeColor="text1"/>
          <w:sz w:val="22"/>
          <w:szCs w:val="22"/>
        </w:rPr>
      </w:pPr>
      <w:r w:rsidRPr="00CA0589">
        <w:rPr>
          <w:rFonts w:ascii="Arial" w:hAnsi="Arial" w:cs="Arial"/>
          <w:color w:val="000000" w:themeColor="text1"/>
          <w:sz w:val="22"/>
          <w:szCs w:val="22"/>
        </w:rPr>
        <w:t>Stephen, K. (2023). Electrical Energy for Rural, Small Scale and Value Creation Industrialization in Mbozi District-Songwe. Tanzania. </w:t>
      </w:r>
      <w:r w:rsidRPr="00CA0589">
        <w:rPr>
          <w:rFonts w:ascii="Arial" w:hAnsi="Arial" w:cs="Arial"/>
          <w:i/>
          <w:iCs/>
          <w:color w:val="000000" w:themeColor="text1"/>
          <w:sz w:val="22"/>
          <w:szCs w:val="22"/>
        </w:rPr>
        <w:t>J Eco Res &amp; Rev</w:t>
      </w:r>
      <w:r w:rsidRPr="00CA0589">
        <w:rPr>
          <w:rFonts w:ascii="Arial" w:hAnsi="Arial" w:cs="Arial"/>
          <w:color w:val="000000" w:themeColor="text1"/>
          <w:sz w:val="22"/>
          <w:szCs w:val="22"/>
        </w:rPr>
        <w:t>, </w:t>
      </w:r>
      <w:r w:rsidRPr="00CA0589">
        <w:rPr>
          <w:rFonts w:ascii="Arial" w:hAnsi="Arial" w:cs="Arial"/>
          <w:i/>
          <w:iCs/>
          <w:color w:val="000000" w:themeColor="text1"/>
          <w:sz w:val="22"/>
          <w:szCs w:val="22"/>
        </w:rPr>
        <w:t>3</w:t>
      </w:r>
      <w:r w:rsidRPr="00CA0589">
        <w:rPr>
          <w:rFonts w:ascii="Arial" w:hAnsi="Arial" w:cs="Arial"/>
          <w:color w:val="000000" w:themeColor="text1"/>
          <w:sz w:val="22"/>
          <w:szCs w:val="22"/>
        </w:rPr>
        <w:t>(1), 22-30.</w:t>
      </w:r>
      <w:r w:rsidRPr="00CA0589">
        <w:rPr>
          <w:rFonts w:ascii="Arial" w:eastAsia="Calibri" w:hAnsi="Arial" w:cs="Arial"/>
          <w:color w:val="000000" w:themeColor="text1"/>
          <w:sz w:val="22"/>
          <w:szCs w:val="22"/>
        </w:rPr>
        <w:t xml:space="preserve"> </w:t>
      </w:r>
    </w:p>
    <w:p w14:paraId="541C9B8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UN Women. (2020). </w:t>
      </w:r>
      <w:r w:rsidRPr="00CA0589">
        <w:rPr>
          <w:rFonts w:ascii="Arial" w:eastAsia="Calibri" w:hAnsi="Arial" w:cs="Arial"/>
          <w:i/>
          <w:iCs/>
          <w:color w:val="000000" w:themeColor="text1"/>
          <w:sz w:val="22"/>
          <w:szCs w:val="22"/>
        </w:rPr>
        <w:t>Spotlight on rural women: Key facts and figures</w:t>
      </w:r>
      <w:r w:rsidRPr="00CA0589">
        <w:rPr>
          <w:rFonts w:ascii="Arial" w:eastAsia="Calibri" w:hAnsi="Arial" w:cs="Arial"/>
          <w:color w:val="000000" w:themeColor="text1"/>
          <w:sz w:val="22"/>
          <w:szCs w:val="22"/>
        </w:rPr>
        <w:t xml:space="preserve">. United Nations Entity for Gender Equality and the Empowerment of Women. </w:t>
      </w:r>
      <w:hyperlink r:id="rId14" w:history="1">
        <w:r w:rsidRPr="00CA0589">
          <w:rPr>
            <w:rStyle w:val="Kpr"/>
            <w:rFonts w:ascii="Arial" w:eastAsia="Calibri" w:hAnsi="Arial" w:cs="Arial"/>
            <w:color w:val="000000" w:themeColor="text1"/>
            <w:sz w:val="22"/>
            <w:szCs w:val="22"/>
          </w:rPr>
          <w:t>https://www.un</w:t>
        </w:r>
      </w:hyperlink>
      <w:r w:rsidRPr="00CA0589">
        <w:rPr>
          <w:rFonts w:ascii="Arial" w:eastAsia="Calibri" w:hAnsi="Arial" w:cs="Arial"/>
          <w:color w:val="000000" w:themeColor="text1"/>
          <w:sz w:val="22"/>
          <w:szCs w:val="22"/>
        </w:rPr>
        <w:t xml:space="preserve"> women.org/en/news/in-focus/commission-on-the-status-of-women-2020/facts-and-figures</w:t>
      </w:r>
    </w:p>
    <w:p w14:paraId="6887BA4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Wasswa, G., Kizza, J., &amp; </w:t>
      </w:r>
      <w:proofErr w:type="spellStart"/>
      <w:r w:rsidRPr="00CA0589">
        <w:rPr>
          <w:rFonts w:ascii="Arial" w:eastAsia="Calibri" w:hAnsi="Arial" w:cs="Arial"/>
          <w:color w:val="000000" w:themeColor="text1"/>
          <w:sz w:val="22"/>
          <w:szCs w:val="22"/>
        </w:rPr>
        <w:t>Amwonya</w:t>
      </w:r>
      <w:proofErr w:type="spellEnd"/>
      <w:r w:rsidRPr="00CA0589">
        <w:rPr>
          <w:rFonts w:ascii="Arial" w:eastAsia="Calibri" w:hAnsi="Arial" w:cs="Arial"/>
          <w:color w:val="000000" w:themeColor="text1"/>
          <w:sz w:val="22"/>
          <w:szCs w:val="22"/>
        </w:rPr>
        <w:t xml:space="preserve">, D. (2024). Exploring the impact of maternal marital status on child health: insights from the 2022 Tanzanian Demographic and Health Survey. </w:t>
      </w:r>
      <w:r w:rsidRPr="00CA0589">
        <w:rPr>
          <w:rFonts w:ascii="Arial" w:eastAsia="Calibri" w:hAnsi="Arial" w:cs="Arial"/>
          <w:i/>
          <w:iCs/>
          <w:color w:val="000000" w:themeColor="text1"/>
          <w:sz w:val="22"/>
          <w:szCs w:val="22"/>
        </w:rPr>
        <w:t>African Journal of Reproductive Health</w:t>
      </w:r>
      <w:r w:rsidRPr="00CA0589">
        <w:rPr>
          <w:rFonts w:ascii="Arial" w:eastAsia="Calibri" w:hAnsi="Arial" w:cs="Arial"/>
          <w:color w:val="000000" w:themeColor="text1"/>
          <w:sz w:val="22"/>
          <w:szCs w:val="22"/>
        </w:rPr>
        <w:t>, 28(7)</w:t>
      </w:r>
    </w:p>
    <w:p w14:paraId="3A01F1A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bCs/>
          <w:color w:val="000000" w:themeColor="text1"/>
          <w:sz w:val="22"/>
          <w:szCs w:val="22"/>
        </w:rPr>
        <w:t>World Health Organization (WHO).</w:t>
      </w:r>
      <w:r w:rsidRPr="00CA0589">
        <w:rPr>
          <w:rFonts w:ascii="Arial" w:eastAsia="Calibri" w:hAnsi="Arial" w:cs="Arial"/>
          <w:color w:val="000000" w:themeColor="text1"/>
          <w:sz w:val="22"/>
          <w:szCs w:val="22"/>
        </w:rPr>
        <w:t xml:space="preserve"> (2021). </w:t>
      </w:r>
      <w:r w:rsidRPr="00CA0589">
        <w:rPr>
          <w:rFonts w:ascii="Arial" w:eastAsia="Calibri" w:hAnsi="Arial" w:cs="Arial"/>
          <w:i/>
          <w:iCs/>
          <w:color w:val="000000" w:themeColor="text1"/>
          <w:sz w:val="22"/>
          <w:szCs w:val="22"/>
        </w:rPr>
        <w:t>Minimum dietary diversity for women: A guide to measurement</w:t>
      </w:r>
      <w:r w:rsidRPr="00CA0589">
        <w:rPr>
          <w:rFonts w:ascii="Arial" w:eastAsia="Calibri" w:hAnsi="Arial" w:cs="Arial"/>
          <w:color w:val="000000" w:themeColor="text1"/>
          <w:sz w:val="22"/>
          <w:szCs w:val="22"/>
        </w:rPr>
        <w:t>. Geneva: World Health Organization and Food and Agriculture Organization of the United Nations.</w:t>
      </w:r>
    </w:p>
    <w:p w14:paraId="77A0BF4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World Health Organization. (2006). </w:t>
      </w:r>
      <w:r w:rsidRPr="00CA0589">
        <w:rPr>
          <w:rFonts w:ascii="Arial" w:eastAsia="Calibri" w:hAnsi="Arial" w:cs="Arial"/>
          <w:i/>
          <w:iCs/>
          <w:color w:val="000000" w:themeColor="text1"/>
          <w:sz w:val="22"/>
          <w:szCs w:val="22"/>
        </w:rPr>
        <w:t>WHO Child Growth Standards: Length/height-for-age, weight-for-age, weight-for-length, weight-for-height and body mass index-for-age: Methods and development</w:t>
      </w:r>
      <w:r w:rsidRPr="00CA0589">
        <w:rPr>
          <w:rFonts w:ascii="Arial" w:eastAsia="Calibri" w:hAnsi="Arial" w:cs="Arial"/>
          <w:color w:val="000000" w:themeColor="text1"/>
          <w:sz w:val="22"/>
          <w:szCs w:val="22"/>
        </w:rPr>
        <w:t>. World Health Organization.</w:t>
      </w:r>
    </w:p>
    <w:p w14:paraId="6CD5F8C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Zegeye, A. F., Mekonen, E. G., Tamir, T. T., &amp; Workneh, B. S. (2024). Prevalence and determinants of inadequate dietary diversity among pregnant women in four Sub-Saharan Africa countries: A multilevel analysis of recent demographic and health surveys from 2021 to 2022.</w:t>
      </w:r>
    </w:p>
    <w:p w14:paraId="67B6C8BB" w14:textId="77777777" w:rsidR="006C4C46" w:rsidRPr="00CA0589" w:rsidRDefault="006C4C46" w:rsidP="00CA0589">
      <w:pPr>
        <w:spacing w:line="276" w:lineRule="auto"/>
        <w:jc w:val="both"/>
        <w:rPr>
          <w:rFonts w:ascii="Arial" w:hAnsi="Arial" w:cs="Arial"/>
          <w:sz w:val="22"/>
          <w:szCs w:val="22"/>
        </w:rPr>
      </w:pPr>
    </w:p>
    <w:sectPr w:rsidR="006C4C46" w:rsidRPr="00CA0589" w:rsidSect="00CA0589">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99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tma MERT BIBEROGLU" w:date="2025-07-30T10:06:00Z" w:initials="FM">
    <w:p w14:paraId="60913AE9" w14:textId="77777777" w:rsidR="009779D3" w:rsidRDefault="009779D3" w:rsidP="009779D3">
      <w:pPr>
        <w:pStyle w:val="AklamaMetni"/>
      </w:pPr>
      <w:r>
        <w:rPr>
          <w:rStyle w:val="AklamaBavurusu"/>
        </w:rPr>
        <w:annotationRef/>
      </w:r>
      <w:r>
        <w:t>FAO?</w:t>
      </w:r>
    </w:p>
  </w:comment>
  <w:comment w:id="1" w:author="Fatma MERT BIBEROGLU" w:date="2025-07-30T09:28:00Z" w:initials="FM">
    <w:p w14:paraId="0395B243" w14:textId="02C3D200" w:rsidR="000D4242" w:rsidRDefault="000D4242" w:rsidP="000D4242">
      <w:pPr>
        <w:pStyle w:val="AklamaMetni"/>
      </w:pPr>
      <w:r>
        <w:rPr>
          <w:rStyle w:val="AklamaBavurusu"/>
        </w:rPr>
        <w:annotationRef/>
      </w:r>
      <w:r>
        <w:t>Dietary Diversity Scores (DDS)</w:t>
      </w:r>
    </w:p>
  </w:comment>
  <w:comment w:id="2" w:author="Fatma MERT BIBEROGLU" w:date="2025-07-30T09:30:00Z" w:initials="FM">
    <w:p w14:paraId="7C3E198F" w14:textId="77777777" w:rsidR="00720F23" w:rsidRDefault="00720F23" w:rsidP="00720F23">
      <w:pPr>
        <w:pStyle w:val="AklamaMetni"/>
      </w:pPr>
      <w:r>
        <w:rPr>
          <w:rStyle w:val="AklamaBavurusu"/>
        </w:rPr>
        <w:annotationRef/>
      </w:r>
      <w:r>
        <w:t>NGOs?</w:t>
      </w:r>
    </w:p>
  </w:comment>
  <w:comment w:id="3" w:author="Fatma MERT BIBEROGLU" w:date="2025-07-30T10:08:00Z" w:initials="FM">
    <w:p w14:paraId="6F186FC8" w14:textId="77777777" w:rsidR="009779D3" w:rsidRDefault="009779D3" w:rsidP="009779D3">
      <w:pPr>
        <w:pStyle w:val="AklamaMetni"/>
      </w:pPr>
      <w:r>
        <w:rPr>
          <w:rStyle w:val="AklamaBavurusu"/>
        </w:rPr>
        <w:annotationRef/>
      </w:r>
      <w:r>
        <w:t>References?</w:t>
      </w:r>
    </w:p>
  </w:comment>
  <w:comment w:id="4" w:author="Fatma MERT BIBEROGLU" w:date="2025-07-30T10:42:00Z" w:initials="FM">
    <w:p w14:paraId="3372255F" w14:textId="77777777" w:rsidR="007E0EC3" w:rsidRDefault="007E0EC3" w:rsidP="007E0EC3">
      <w:pPr>
        <w:pStyle w:val="AklamaMetni"/>
      </w:pPr>
      <w:r>
        <w:rPr>
          <w:rStyle w:val="AklamaBavurusu"/>
        </w:rPr>
        <w:annotationRef/>
      </w:r>
      <w:r>
        <w:t>+ &lt;32 cm</w:t>
      </w:r>
    </w:p>
  </w:comment>
  <w:comment w:id="5" w:author="Fatma MERT BIBEROGLU" w:date="2025-07-30T10:23:00Z" w:initials="FM">
    <w:p w14:paraId="2A8350A4" w14:textId="4CB2C5BC" w:rsidR="00E73DB8" w:rsidRDefault="00E73DB8" w:rsidP="00E73DB8">
      <w:pPr>
        <w:pStyle w:val="AklamaMetni"/>
      </w:pPr>
      <w:r>
        <w:rPr>
          <w:rStyle w:val="AklamaBavurusu"/>
        </w:rPr>
        <w:annotationRef/>
      </w:r>
      <w:r>
        <w:t>First letter must be capitalized</w:t>
      </w:r>
    </w:p>
  </w:comment>
  <w:comment w:id="6" w:author="Fatma MERT BIBEROGLU" w:date="2025-07-30T10:33:00Z" w:initials="FM">
    <w:p w14:paraId="69CD6D82" w14:textId="77777777" w:rsidR="00E73DB8" w:rsidRDefault="00E73DB8" w:rsidP="00E73DB8">
      <w:pPr>
        <w:pStyle w:val="AklamaMetni"/>
      </w:pPr>
      <w:r>
        <w:rPr>
          <w:rStyle w:val="AklamaBavurusu"/>
        </w:rPr>
        <w:annotationRef/>
      </w:r>
      <w:r>
        <w:t>p&lt;0.001</w:t>
      </w:r>
    </w:p>
  </w:comment>
  <w:comment w:id="7" w:author="Fatma MERT BIBEROGLU" w:date="2025-07-30T10:36:00Z" w:initials="FM">
    <w:p w14:paraId="1AD09BA4" w14:textId="77777777" w:rsidR="007E0EC3" w:rsidRDefault="007E0EC3" w:rsidP="007E0EC3">
      <w:pPr>
        <w:pStyle w:val="AklamaMetni"/>
      </w:pPr>
      <w:r>
        <w:rPr>
          <w:rStyle w:val="AklamaBavurusu"/>
        </w:rPr>
        <w:annotationRef/>
      </w:r>
      <w:r>
        <w:t xml:space="preserve">+ </w:t>
      </w:r>
      <w:r>
        <w:rPr>
          <w:b/>
          <w:bCs/>
          <w:color w:val="000000"/>
        </w:rPr>
        <w:t>Percent (</w:t>
      </w:r>
      <w:r>
        <w:rPr>
          <w:b/>
          <w:bCs/>
        </w:rPr>
        <w:t>%)</w:t>
      </w:r>
    </w:p>
  </w:comment>
  <w:comment w:id="8" w:author="Fatma MERT BIBEROGLU" w:date="2025-07-30T10:38:00Z" w:initials="FM">
    <w:p w14:paraId="5AC4B757" w14:textId="77777777" w:rsidR="007E0EC3" w:rsidRDefault="007E0EC3" w:rsidP="007E0EC3">
      <w:pPr>
        <w:pStyle w:val="AklamaMetni"/>
      </w:pPr>
      <w:r>
        <w:rPr>
          <w:rStyle w:val="AklamaBavurusu"/>
        </w:rPr>
        <w:annotationRef/>
      </w:r>
      <w:r>
        <w:t>Each abbreviation should be explained below the table or figure.</w:t>
      </w:r>
    </w:p>
  </w:comment>
  <w:comment w:id="9" w:author="Fatma MERT BIBEROGLU" w:date="2025-07-30T10:45:00Z" w:initials="FM">
    <w:p w14:paraId="722D2E4D" w14:textId="77777777" w:rsidR="009074DE" w:rsidRDefault="009074DE" w:rsidP="009074DE">
      <w:pPr>
        <w:pStyle w:val="AklamaMetni"/>
      </w:pPr>
      <w:r>
        <w:rPr>
          <w:rStyle w:val="AklamaBavurusu"/>
        </w:rPr>
        <w:annotationRef/>
      </w:r>
      <w:r>
        <w:t>0.050</w:t>
      </w:r>
    </w:p>
    <w:p w14:paraId="33C3672E" w14:textId="77777777" w:rsidR="009074DE" w:rsidRDefault="009074DE" w:rsidP="009074DE">
      <w:pPr>
        <w:pStyle w:val="AklamaMetni"/>
      </w:pPr>
      <w:r>
        <w:t>&lt;0.001</w:t>
      </w:r>
    </w:p>
  </w:comment>
  <w:comment w:id="10" w:author="Fatma MERT BIBEROGLU" w:date="2025-07-30T10:08:00Z" w:initials="FM">
    <w:p w14:paraId="6805FBFC" w14:textId="77777777" w:rsidR="00D86886" w:rsidRDefault="00801076" w:rsidP="00D86886">
      <w:pPr>
        <w:pStyle w:val="AklamaMetni"/>
      </w:pPr>
      <w:r>
        <w:rPr>
          <w:rStyle w:val="AklamaBavurusu"/>
        </w:rPr>
        <w:annotationRef/>
      </w:r>
      <w:r w:rsidR="00D86886">
        <w:t>+ FAO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913AE9" w15:done="0"/>
  <w15:commentEx w15:paraId="0395B243" w15:done="0"/>
  <w15:commentEx w15:paraId="7C3E198F" w15:done="0"/>
  <w15:commentEx w15:paraId="6F186FC8" w15:done="0"/>
  <w15:commentEx w15:paraId="3372255F" w15:done="0"/>
  <w15:commentEx w15:paraId="2A8350A4" w15:done="0"/>
  <w15:commentEx w15:paraId="69CD6D82" w15:done="0"/>
  <w15:commentEx w15:paraId="1AD09BA4" w15:done="0"/>
  <w15:commentEx w15:paraId="5AC4B757" w15:paraIdParent="1AD09BA4" w15:done="0"/>
  <w15:commentEx w15:paraId="33C3672E" w15:done="0"/>
  <w15:commentEx w15:paraId="6805F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19D314" w16cex:dateUtc="2025-07-30T07:06:00Z"/>
  <w16cex:commentExtensible w16cex:durableId="33AF0C39" w16cex:dateUtc="2025-07-30T06:28:00Z"/>
  <w16cex:commentExtensible w16cex:durableId="19549655" w16cex:dateUtc="2025-07-30T06:30:00Z"/>
  <w16cex:commentExtensible w16cex:durableId="2DC8E201" w16cex:dateUtc="2025-07-30T07:08:00Z"/>
  <w16cex:commentExtensible w16cex:durableId="0A8F3044" w16cex:dateUtc="2025-07-30T07:42:00Z"/>
  <w16cex:commentExtensible w16cex:durableId="5FE12D9D" w16cex:dateUtc="2025-07-30T07:23:00Z"/>
  <w16cex:commentExtensible w16cex:durableId="4F8F49D5" w16cex:dateUtc="2025-07-30T07:33:00Z"/>
  <w16cex:commentExtensible w16cex:durableId="710F5DDC" w16cex:dateUtc="2025-07-30T07:36:00Z"/>
  <w16cex:commentExtensible w16cex:durableId="57B192B1" w16cex:dateUtc="2025-07-30T07:38:00Z"/>
  <w16cex:commentExtensible w16cex:durableId="4B31B2F5" w16cex:dateUtc="2025-07-30T07:45:00Z"/>
  <w16cex:commentExtensible w16cex:durableId="0FA37555" w16cex:dateUtc="2025-07-3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913AE9" w16cid:durableId="1219D314"/>
  <w16cid:commentId w16cid:paraId="0395B243" w16cid:durableId="33AF0C39"/>
  <w16cid:commentId w16cid:paraId="7C3E198F" w16cid:durableId="19549655"/>
  <w16cid:commentId w16cid:paraId="6F186FC8" w16cid:durableId="2DC8E201"/>
  <w16cid:commentId w16cid:paraId="3372255F" w16cid:durableId="0A8F3044"/>
  <w16cid:commentId w16cid:paraId="2A8350A4" w16cid:durableId="5FE12D9D"/>
  <w16cid:commentId w16cid:paraId="69CD6D82" w16cid:durableId="4F8F49D5"/>
  <w16cid:commentId w16cid:paraId="1AD09BA4" w16cid:durableId="710F5DDC"/>
  <w16cid:commentId w16cid:paraId="5AC4B757" w16cid:durableId="57B192B1"/>
  <w16cid:commentId w16cid:paraId="33C3672E" w16cid:durableId="4B31B2F5"/>
  <w16cid:commentId w16cid:paraId="6805FBFC" w16cid:durableId="0FA37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928B" w14:textId="77777777" w:rsidR="00507167" w:rsidRDefault="00507167" w:rsidP="00CA0589">
      <w:r>
        <w:separator/>
      </w:r>
    </w:p>
  </w:endnote>
  <w:endnote w:type="continuationSeparator" w:id="0">
    <w:p w14:paraId="538AA1B8" w14:textId="77777777" w:rsidR="00507167" w:rsidRDefault="00507167" w:rsidP="00CA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C4CC" w14:textId="77777777" w:rsidR="00ED1B39" w:rsidRDefault="00ED1B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EA25" w14:textId="77777777" w:rsidR="00ED1B39" w:rsidRDefault="00ED1B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3237" w14:textId="77777777" w:rsidR="00ED1B39" w:rsidRDefault="00ED1B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C1638" w14:textId="77777777" w:rsidR="00507167" w:rsidRDefault="00507167" w:rsidP="00CA0589">
      <w:r>
        <w:separator/>
      </w:r>
    </w:p>
  </w:footnote>
  <w:footnote w:type="continuationSeparator" w:id="0">
    <w:p w14:paraId="20B388AD" w14:textId="77777777" w:rsidR="00507167" w:rsidRDefault="00507167" w:rsidP="00CA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8769" w14:textId="5960CA00" w:rsidR="00ED1B39" w:rsidRDefault="00000000">
    <w:pPr>
      <w:pStyle w:val="stBilgi"/>
    </w:pPr>
    <w:r>
      <w:rPr>
        <w:noProof/>
      </w:rPr>
      <w:pict w14:anchorId="55452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F6EB" w14:textId="5AC3551E" w:rsidR="00CA0589" w:rsidRPr="00CA0589" w:rsidRDefault="00000000" w:rsidP="00CA0589">
    <w:pPr>
      <w:pStyle w:val="stBilgi"/>
      <w:jc w:val="center"/>
      <w:rPr>
        <w:rFonts w:ascii="Arial" w:hAnsi="Arial" w:cs="Arial"/>
        <w:sz w:val="22"/>
      </w:rPr>
    </w:pPr>
    <w:r>
      <w:rPr>
        <w:noProof/>
      </w:rPr>
      <w:pict w14:anchorId="0A222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6"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24630927"/>
        <w:docPartObj>
          <w:docPartGallery w:val="Page Numbers (Top of Page)"/>
          <w:docPartUnique/>
        </w:docPartObj>
      </w:sdtPr>
      <w:sdtEndPr>
        <w:rPr>
          <w:rFonts w:ascii="Arial" w:hAnsi="Arial" w:cs="Arial"/>
          <w:noProof/>
          <w:sz w:val="22"/>
        </w:rPr>
      </w:sdtEndPr>
      <w:sdtContent>
        <w:r w:rsidR="00CA0589" w:rsidRPr="00CA0589">
          <w:rPr>
            <w:rFonts w:ascii="Arial" w:hAnsi="Arial" w:cs="Arial"/>
            <w:sz w:val="22"/>
          </w:rPr>
          <w:fldChar w:fldCharType="begin"/>
        </w:r>
        <w:r w:rsidR="00CA0589" w:rsidRPr="00CA0589">
          <w:rPr>
            <w:rFonts w:ascii="Arial" w:hAnsi="Arial" w:cs="Arial"/>
            <w:sz w:val="22"/>
          </w:rPr>
          <w:instrText xml:space="preserve"> PAGE   \* MERGEFORMAT </w:instrText>
        </w:r>
        <w:r w:rsidR="00CA0589" w:rsidRPr="00CA0589">
          <w:rPr>
            <w:rFonts w:ascii="Arial" w:hAnsi="Arial" w:cs="Arial"/>
            <w:sz w:val="22"/>
          </w:rPr>
          <w:fldChar w:fldCharType="separate"/>
        </w:r>
        <w:r w:rsidR="00A52EE0">
          <w:rPr>
            <w:rFonts w:ascii="Arial" w:hAnsi="Arial" w:cs="Arial"/>
            <w:noProof/>
            <w:sz w:val="22"/>
          </w:rPr>
          <w:t>16</w:t>
        </w:r>
        <w:r w:rsidR="00CA0589" w:rsidRPr="00CA0589">
          <w:rPr>
            <w:rFonts w:ascii="Arial" w:hAnsi="Arial" w:cs="Arial"/>
            <w:noProof/>
            <w:sz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8FA0" w14:textId="05C8BF57" w:rsidR="00ED1B39" w:rsidRDefault="00000000">
    <w:pPr>
      <w:pStyle w:val="stBilgi"/>
    </w:pPr>
    <w:r>
      <w:rPr>
        <w:noProof/>
      </w:rPr>
      <w:pict w14:anchorId="46249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4"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A57B9"/>
    <w:multiLevelType w:val="hybridMultilevel"/>
    <w:tmpl w:val="4DB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029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tma MERT BIBEROGLU">
    <w15:presenceInfo w15:providerId="AD" w15:userId="S::fatma.mertbiberoglu@bau.edu.tr::0bc6e3a8-d225-4f2a-81dd-daa900d84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6A0"/>
    <w:rsid w:val="00053305"/>
    <w:rsid w:val="000619FB"/>
    <w:rsid w:val="000D4242"/>
    <w:rsid w:val="00141CA4"/>
    <w:rsid w:val="001A3965"/>
    <w:rsid w:val="002008CC"/>
    <w:rsid w:val="00205574"/>
    <w:rsid w:val="003971AE"/>
    <w:rsid w:val="005026A0"/>
    <w:rsid w:val="00507167"/>
    <w:rsid w:val="006C4C46"/>
    <w:rsid w:val="00720F23"/>
    <w:rsid w:val="007E0EC3"/>
    <w:rsid w:val="00801076"/>
    <w:rsid w:val="009074DE"/>
    <w:rsid w:val="009779D3"/>
    <w:rsid w:val="009F0077"/>
    <w:rsid w:val="009F5093"/>
    <w:rsid w:val="00A52EE0"/>
    <w:rsid w:val="00AC5833"/>
    <w:rsid w:val="00AF2EB6"/>
    <w:rsid w:val="00AF56D6"/>
    <w:rsid w:val="00BB215E"/>
    <w:rsid w:val="00BC3652"/>
    <w:rsid w:val="00CA0589"/>
    <w:rsid w:val="00CD0E4D"/>
    <w:rsid w:val="00D2753D"/>
    <w:rsid w:val="00D86886"/>
    <w:rsid w:val="00E73DB8"/>
    <w:rsid w:val="00ED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447C3"/>
  <w15:docId w15:val="{A02F34A5-AE0E-4537-B201-9E82CBA9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A0"/>
    <w:pPr>
      <w:spacing w:after="0" w:line="240" w:lineRule="auto"/>
    </w:pPr>
    <w:rPr>
      <w:rFonts w:ascii="Times New Roman" w:eastAsiaTheme="minorEastAsia" w:hAnsi="Times New Roman" w:cs="Times New Roman"/>
      <w:sz w:val="24"/>
      <w:szCs w:val="24"/>
    </w:rPr>
  </w:style>
  <w:style w:type="paragraph" w:styleId="Balk2">
    <w:name w:val="heading 2"/>
    <w:basedOn w:val="Normal"/>
    <w:next w:val="Normal"/>
    <w:link w:val="Balk2Char"/>
    <w:uiPriority w:val="9"/>
    <w:unhideWhenUsed/>
    <w:qFormat/>
    <w:rsid w:val="00CA058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26A0"/>
    <w:pPr>
      <w:spacing w:after="0" w:line="240" w:lineRule="auto"/>
    </w:pPr>
    <w:rPr>
      <w:rFonts w:ascii="Times New Roman" w:eastAsiaTheme="minorEastAsia" w:hAnsi="Times New Roman" w:cs="Times New Roman"/>
      <w:sz w:val="24"/>
      <w:szCs w:val="24"/>
    </w:rPr>
  </w:style>
  <w:style w:type="paragraph" w:styleId="ListeParagraf">
    <w:name w:val="List Paragraph"/>
    <w:basedOn w:val="Normal"/>
    <w:uiPriority w:val="34"/>
    <w:qFormat/>
    <w:rsid w:val="005026A0"/>
    <w:pPr>
      <w:ind w:left="720"/>
      <w:contextualSpacing/>
    </w:pPr>
  </w:style>
  <w:style w:type="character" w:styleId="Vurgu">
    <w:name w:val="Emphasis"/>
    <w:basedOn w:val="VarsaylanParagrafYazTipi"/>
    <w:uiPriority w:val="20"/>
    <w:qFormat/>
    <w:rsid w:val="005026A0"/>
    <w:rPr>
      <w:i/>
      <w:iCs/>
    </w:rPr>
  </w:style>
  <w:style w:type="character" w:styleId="Kpr">
    <w:name w:val="Hyperlink"/>
    <w:basedOn w:val="VarsaylanParagrafYazTipi"/>
    <w:uiPriority w:val="99"/>
    <w:unhideWhenUsed/>
    <w:qFormat/>
    <w:rsid w:val="005026A0"/>
    <w:rPr>
      <w:color w:val="0000FF"/>
      <w:u w:val="single"/>
    </w:rPr>
  </w:style>
  <w:style w:type="paragraph" w:customStyle="1" w:styleId="EndNoteBibliography">
    <w:name w:val="EndNote Bibliography"/>
    <w:basedOn w:val="Normal"/>
    <w:link w:val="EndNoteBibliographyChar"/>
    <w:qFormat/>
    <w:rsid w:val="005026A0"/>
    <w:pPr>
      <w:jc w:val="both"/>
    </w:pPr>
    <w:rPr>
      <w:rFonts w:ascii="Calibri" w:hAnsi="Calibri" w:cs="Calibri"/>
    </w:rPr>
  </w:style>
  <w:style w:type="character" w:customStyle="1" w:styleId="EndNoteBibliographyChar">
    <w:name w:val="EndNote Bibliography Char"/>
    <w:basedOn w:val="VarsaylanParagrafYazTipi"/>
    <w:link w:val="EndNoteBibliography"/>
    <w:qFormat/>
    <w:rsid w:val="005026A0"/>
    <w:rPr>
      <w:rFonts w:ascii="Calibri" w:eastAsiaTheme="minorEastAsia" w:hAnsi="Calibri" w:cs="Calibri"/>
      <w:sz w:val="24"/>
      <w:szCs w:val="24"/>
    </w:rPr>
  </w:style>
  <w:style w:type="paragraph" w:styleId="BalonMetni">
    <w:name w:val="Balloon Text"/>
    <w:basedOn w:val="Normal"/>
    <w:link w:val="BalonMetniChar"/>
    <w:uiPriority w:val="99"/>
    <w:semiHidden/>
    <w:unhideWhenUsed/>
    <w:rsid w:val="00CA0589"/>
    <w:rPr>
      <w:rFonts w:ascii="Tahoma" w:hAnsi="Tahoma" w:cs="Tahoma"/>
      <w:sz w:val="16"/>
      <w:szCs w:val="16"/>
    </w:rPr>
  </w:style>
  <w:style w:type="character" w:customStyle="1" w:styleId="BalonMetniChar">
    <w:name w:val="Balon Metni Char"/>
    <w:basedOn w:val="VarsaylanParagrafYazTipi"/>
    <w:link w:val="BalonMetni"/>
    <w:uiPriority w:val="99"/>
    <w:semiHidden/>
    <w:rsid w:val="00CA0589"/>
    <w:rPr>
      <w:rFonts w:ascii="Tahoma" w:eastAsiaTheme="minorEastAsia" w:hAnsi="Tahoma" w:cs="Tahoma"/>
      <w:sz w:val="16"/>
      <w:szCs w:val="16"/>
    </w:rPr>
  </w:style>
  <w:style w:type="paragraph" w:styleId="stBilgi">
    <w:name w:val="header"/>
    <w:basedOn w:val="Normal"/>
    <w:link w:val="stBilgiChar"/>
    <w:uiPriority w:val="99"/>
    <w:unhideWhenUsed/>
    <w:rsid w:val="00CA0589"/>
    <w:pPr>
      <w:tabs>
        <w:tab w:val="center" w:pos="4513"/>
        <w:tab w:val="right" w:pos="9026"/>
      </w:tabs>
    </w:pPr>
  </w:style>
  <w:style w:type="character" w:customStyle="1" w:styleId="stBilgiChar">
    <w:name w:val="Üst Bilgi Char"/>
    <w:basedOn w:val="VarsaylanParagrafYazTipi"/>
    <w:link w:val="stBilgi"/>
    <w:uiPriority w:val="99"/>
    <w:rsid w:val="00CA0589"/>
    <w:rPr>
      <w:rFonts w:ascii="Times New Roman" w:eastAsiaTheme="minorEastAsia" w:hAnsi="Times New Roman" w:cs="Times New Roman"/>
      <w:sz w:val="24"/>
      <w:szCs w:val="24"/>
    </w:rPr>
  </w:style>
  <w:style w:type="paragraph" w:styleId="AltBilgi">
    <w:name w:val="footer"/>
    <w:basedOn w:val="Normal"/>
    <w:link w:val="AltBilgiChar"/>
    <w:uiPriority w:val="99"/>
    <w:unhideWhenUsed/>
    <w:rsid w:val="00CA0589"/>
    <w:pPr>
      <w:tabs>
        <w:tab w:val="center" w:pos="4513"/>
        <w:tab w:val="right" w:pos="9026"/>
      </w:tabs>
    </w:pPr>
  </w:style>
  <w:style w:type="character" w:customStyle="1" w:styleId="AltBilgiChar">
    <w:name w:val="Alt Bilgi Char"/>
    <w:basedOn w:val="VarsaylanParagrafYazTipi"/>
    <w:link w:val="AltBilgi"/>
    <w:uiPriority w:val="99"/>
    <w:rsid w:val="00CA0589"/>
    <w:rPr>
      <w:rFonts w:ascii="Times New Roman" w:eastAsiaTheme="minorEastAsia" w:hAnsi="Times New Roman" w:cs="Times New Roman"/>
      <w:sz w:val="24"/>
      <w:szCs w:val="24"/>
    </w:rPr>
  </w:style>
  <w:style w:type="character" w:customStyle="1" w:styleId="Balk2Char">
    <w:name w:val="Başlık 2 Char"/>
    <w:basedOn w:val="VarsaylanParagrafYazTipi"/>
    <w:link w:val="Balk2"/>
    <w:uiPriority w:val="9"/>
    <w:rsid w:val="00CA0589"/>
    <w:rPr>
      <w:rFonts w:asciiTheme="majorHAnsi" w:eastAsiaTheme="majorEastAsia" w:hAnsiTheme="majorHAnsi" w:cstheme="majorBidi"/>
      <w:b/>
      <w:bCs/>
      <w:color w:val="5B9BD5" w:themeColor="accent1"/>
      <w:sz w:val="26"/>
      <w:szCs w:val="26"/>
    </w:rPr>
  </w:style>
  <w:style w:type="character" w:styleId="AklamaBavurusu">
    <w:name w:val="annotation reference"/>
    <w:basedOn w:val="VarsaylanParagrafYazTipi"/>
    <w:uiPriority w:val="99"/>
    <w:semiHidden/>
    <w:unhideWhenUsed/>
    <w:rsid w:val="000D4242"/>
    <w:rPr>
      <w:sz w:val="16"/>
      <w:szCs w:val="16"/>
    </w:rPr>
  </w:style>
  <w:style w:type="paragraph" w:styleId="AklamaMetni">
    <w:name w:val="annotation text"/>
    <w:basedOn w:val="Normal"/>
    <w:link w:val="AklamaMetniChar"/>
    <w:uiPriority w:val="99"/>
    <w:unhideWhenUsed/>
    <w:rsid w:val="000D4242"/>
    <w:rPr>
      <w:sz w:val="20"/>
      <w:szCs w:val="20"/>
    </w:rPr>
  </w:style>
  <w:style w:type="character" w:customStyle="1" w:styleId="AklamaMetniChar">
    <w:name w:val="Açıklama Metni Char"/>
    <w:basedOn w:val="VarsaylanParagrafYazTipi"/>
    <w:link w:val="AklamaMetni"/>
    <w:uiPriority w:val="99"/>
    <w:rsid w:val="000D4242"/>
    <w:rPr>
      <w:rFonts w:ascii="Times New Roman" w:eastAsiaTheme="minorEastAsia"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0D4242"/>
    <w:rPr>
      <w:b/>
      <w:bCs/>
    </w:rPr>
  </w:style>
  <w:style w:type="character" w:customStyle="1" w:styleId="AklamaKonusuChar">
    <w:name w:val="Açıklama Konusu Char"/>
    <w:basedOn w:val="AklamaMetniChar"/>
    <w:link w:val="AklamaKonusu"/>
    <w:uiPriority w:val="99"/>
    <w:semiHidden/>
    <w:rsid w:val="000D4242"/>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u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6331</Words>
  <Characters>36090</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Fatma MERT BIBEROGLU</cp:lastModifiedBy>
  <cp:revision>9</cp:revision>
  <dcterms:created xsi:type="dcterms:W3CDTF">2025-07-30T06:28:00Z</dcterms:created>
  <dcterms:modified xsi:type="dcterms:W3CDTF">2025-07-30T08:41:00Z</dcterms:modified>
</cp:coreProperties>
</file>