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3A4C1" w14:textId="77777777" w:rsidR="00F0693F" w:rsidRPr="00F0693F" w:rsidRDefault="00F0693F" w:rsidP="00F0693F">
      <w:pPr>
        <w:jc w:val="center"/>
        <w:rPr>
          <w:rFonts w:ascii="Arial" w:hAnsi="Arial" w:cs="Arial"/>
          <w:b/>
          <w:bCs/>
          <w:i/>
          <w:iCs/>
          <w:sz w:val="36"/>
          <w:szCs w:val="36"/>
          <w:u w:val="single"/>
        </w:rPr>
      </w:pPr>
      <w:bookmarkStart w:id="0" w:name="_Hlk204271654"/>
      <w:r w:rsidRPr="00F0693F">
        <w:rPr>
          <w:rFonts w:ascii="Arial" w:hAnsi="Arial" w:cs="Arial"/>
          <w:b/>
          <w:bCs/>
          <w:i/>
          <w:iCs/>
          <w:sz w:val="36"/>
          <w:szCs w:val="36"/>
          <w:u w:val="single"/>
        </w:rPr>
        <w:t>Original Research Article</w:t>
      </w:r>
    </w:p>
    <w:p w14:paraId="3766A40F" w14:textId="6B632A3D" w:rsidR="00754C9A" w:rsidRDefault="00002B26" w:rsidP="00002B26">
      <w:pPr>
        <w:jc w:val="center"/>
        <w:rPr>
          <w:rFonts w:ascii="Arial" w:hAnsi="Arial" w:cs="Arial"/>
        </w:rPr>
      </w:pPr>
      <w:proofErr w:type="spellStart"/>
      <w:r w:rsidRPr="00002B26">
        <w:rPr>
          <w:rFonts w:ascii="Arial" w:hAnsi="Arial" w:cs="Arial"/>
          <w:b/>
          <w:bCs/>
          <w:i/>
          <w:iCs/>
          <w:sz w:val="36"/>
          <w:szCs w:val="36"/>
        </w:rPr>
        <w:t>Moringa</w:t>
      </w:r>
      <w:proofErr w:type="spellEnd"/>
      <w:r w:rsidRPr="00002B26">
        <w:rPr>
          <w:rFonts w:ascii="Arial" w:hAnsi="Arial" w:cs="Arial"/>
          <w:b/>
          <w:bCs/>
          <w:i/>
          <w:iCs/>
          <w:sz w:val="36"/>
          <w:szCs w:val="36"/>
        </w:rPr>
        <w:t xml:space="preserve"> </w:t>
      </w:r>
      <w:commentRangeStart w:id="1"/>
      <w:proofErr w:type="spellStart"/>
      <w:r w:rsidRPr="00002B26">
        <w:rPr>
          <w:rFonts w:ascii="Arial" w:hAnsi="Arial" w:cs="Arial"/>
          <w:b/>
          <w:bCs/>
          <w:i/>
          <w:iCs/>
          <w:sz w:val="36"/>
          <w:szCs w:val="36"/>
        </w:rPr>
        <w:t>oleifera</w:t>
      </w:r>
      <w:proofErr w:type="spellEnd"/>
      <w:r w:rsidRPr="00002B26">
        <w:rPr>
          <w:rFonts w:ascii="Arial" w:hAnsi="Arial" w:cs="Arial"/>
          <w:b/>
          <w:bCs/>
          <w:sz w:val="36"/>
          <w:szCs w:val="36"/>
        </w:rPr>
        <w:t xml:space="preserve"> </w:t>
      </w:r>
      <w:commentRangeEnd w:id="1"/>
      <w:r w:rsidR="00932E81">
        <w:rPr>
          <w:rStyle w:val="CommentReference"/>
          <w:rFonts w:ascii="Times New Roman" w:hAnsi="Times New Roman"/>
          <w:lang w:val="nb-NO" w:eastAsia="nb-NO"/>
        </w:rPr>
        <w:commentReference w:id="1"/>
      </w:r>
      <w:r w:rsidRPr="00002B26">
        <w:rPr>
          <w:rFonts w:ascii="Arial" w:hAnsi="Arial" w:cs="Arial"/>
          <w:b/>
          <w:bCs/>
          <w:sz w:val="36"/>
          <w:szCs w:val="36"/>
        </w:rPr>
        <w:t xml:space="preserve">Leaf Fractions Improve Survival and Ameliorate Antiretroviral Drug-induced Toxicities in the Canton-S </w:t>
      </w:r>
      <w:r w:rsidRPr="00002B26">
        <w:rPr>
          <w:rFonts w:ascii="Arial" w:hAnsi="Arial" w:cs="Arial"/>
          <w:b/>
          <w:bCs/>
          <w:i/>
          <w:iCs/>
          <w:sz w:val="36"/>
          <w:szCs w:val="36"/>
        </w:rPr>
        <w:t xml:space="preserve">Drosophila </w:t>
      </w:r>
      <w:commentRangeStart w:id="2"/>
      <w:r w:rsidRPr="00002B26">
        <w:rPr>
          <w:rFonts w:ascii="Arial" w:hAnsi="Arial" w:cs="Arial"/>
          <w:b/>
          <w:bCs/>
          <w:i/>
          <w:iCs/>
          <w:sz w:val="36"/>
          <w:szCs w:val="36"/>
        </w:rPr>
        <w:t>melanogaster</w:t>
      </w:r>
      <w:bookmarkEnd w:id="0"/>
      <w:commentRangeEnd w:id="2"/>
      <w:r w:rsidR="00932E81">
        <w:rPr>
          <w:rStyle w:val="CommentReference"/>
          <w:rFonts w:ascii="Times New Roman" w:hAnsi="Times New Roman"/>
          <w:lang w:val="nb-NO" w:eastAsia="nb-NO"/>
        </w:rPr>
        <w:commentReference w:id="2"/>
      </w:r>
    </w:p>
    <w:p w14:paraId="4DDC1B5F" w14:textId="0AF567A7" w:rsidR="00B01FCD" w:rsidRPr="00FB3A86" w:rsidRDefault="00B01FCD" w:rsidP="003B546B">
      <w:pPr>
        <w:jc w:val="both"/>
        <w:rPr>
          <w:rFonts w:ascii="Arial" w:hAnsi="Arial" w:cs="Arial"/>
        </w:rPr>
        <w:sectPr w:rsidR="00B01FCD" w:rsidRPr="00FB3A86" w:rsidSect="00E40DBD">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p>
    <w:p w14:paraId="40517B3B" w14:textId="187335D9" w:rsidR="00790ADA" w:rsidRPr="00FB3A86"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270"/>
      </w:tblGrid>
      <w:tr w:rsidR="00296529" w:rsidRPr="001E44FE" w14:paraId="75B7B0AA" w14:textId="77777777" w:rsidTr="001E44FE">
        <w:tc>
          <w:tcPr>
            <w:tcW w:w="9576" w:type="dxa"/>
            <w:shd w:val="clear" w:color="auto" w:fill="F2F2F2"/>
          </w:tcPr>
          <w:p w14:paraId="5242B790" w14:textId="62DAEEDA" w:rsidR="006469CA" w:rsidRDefault="006469CA" w:rsidP="006469CA">
            <w:pPr>
              <w:jc w:val="both"/>
              <w:rPr>
                <w:rFonts w:ascii="Arial" w:hAnsi="Arial" w:cs="Arial"/>
              </w:rPr>
            </w:pPr>
            <w:bookmarkStart w:id="3" w:name="_Hlk197772818"/>
            <w:r w:rsidRPr="006469CA">
              <w:rPr>
                <w:rFonts w:ascii="Arial" w:hAnsi="Arial" w:cs="Arial"/>
                <w:b/>
                <w:bCs/>
              </w:rPr>
              <w:t>Aim.</w:t>
            </w:r>
            <w:r w:rsidRPr="006469CA">
              <w:rPr>
                <w:rFonts w:ascii="Arial" w:hAnsi="Arial" w:cs="Arial"/>
              </w:rPr>
              <w:t xml:space="preserve"> This study aimed to evaluate the mitigative role of </w:t>
            </w:r>
            <w:r w:rsidRPr="006469CA">
              <w:rPr>
                <w:rFonts w:ascii="Arial" w:hAnsi="Arial" w:cs="Arial"/>
                <w:i/>
                <w:iCs/>
              </w:rPr>
              <w:t>Moringa oleifera</w:t>
            </w:r>
            <w:r w:rsidRPr="006469CA">
              <w:rPr>
                <w:rFonts w:ascii="Arial" w:hAnsi="Arial" w:cs="Arial"/>
              </w:rPr>
              <w:t xml:space="preserve"> leaf fractions against tenofovir/lamivudine/dolutegravir (TLD)-induced toxicities in the Canton-S</w:t>
            </w:r>
            <w:r w:rsidR="006D3F00">
              <w:rPr>
                <w:rFonts w:ascii="Arial" w:hAnsi="Arial" w:cs="Arial"/>
              </w:rPr>
              <w:t xml:space="preserve"> </w:t>
            </w:r>
            <w:r w:rsidRPr="006469CA">
              <w:rPr>
                <w:rFonts w:ascii="Arial" w:hAnsi="Arial" w:cs="Arial"/>
                <w:i/>
                <w:iCs/>
              </w:rPr>
              <w:t>Drosophila melanogaster</w:t>
            </w:r>
            <w:r w:rsidRPr="006469CA">
              <w:rPr>
                <w:rFonts w:ascii="Arial" w:hAnsi="Arial" w:cs="Arial"/>
              </w:rPr>
              <w:t xml:space="preserve">. </w:t>
            </w:r>
          </w:p>
          <w:p w14:paraId="1A947A4B" w14:textId="705A83E3" w:rsidR="006469CA" w:rsidRPr="006469CA" w:rsidRDefault="006469CA" w:rsidP="006469CA">
            <w:pPr>
              <w:jc w:val="both"/>
              <w:rPr>
                <w:rFonts w:ascii="Arial" w:hAnsi="Arial" w:cs="Arial"/>
              </w:rPr>
            </w:pPr>
            <w:r w:rsidRPr="006D3F00">
              <w:rPr>
                <w:rFonts w:ascii="Arial" w:hAnsi="Arial" w:cs="Arial"/>
                <w:b/>
                <w:bCs/>
              </w:rPr>
              <w:t>Study design</w:t>
            </w:r>
            <w:r>
              <w:rPr>
                <w:rFonts w:ascii="Arial" w:hAnsi="Arial" w:cs="Arial"/>
              </w:rPr>
              <w:t>: This is an experimental study.</w:t>
            </w:r>
          </w:p>
          <w:p w14:paraId="6488EC85" w14:textId="6C4BEA1F" w:rsidR="006469CA" w:rsidRPr="006469CA" w:rsidRDefault="006469CA" w:rsidP="006469CA">
            <w:pPr>
              <w:jc w:val="both"/>
              <w:rPr>
                <w:rFonts w:ascii="Arial" w:hAnsi="Arial" w:cs="Arial"/>
              </w:rPr>
            </w:pPr>
            <w:r w:rsidRPr="006469CA">
              <w:rPr>
                <w:rFonts w:ascii="Arial" w:hAnsi="Arial" w:cs="Arial"/>
                <w:b/>
                <w:bCs/>
              </w:rPr>
              <w:t>Place and Duration of Study</w:t>
            </w:r>
            <w:r w:rsidRPr="006469CA">
              <w:rPr>
                <w:rFonts w:ascii="Arial" w:hAnsi="Arial" w:cs="Arial"/>
              </w:rPr>
              <w:t>: This study was conducted at the Africa Centre of Excellence in Phytomedicine Research and Development (ACEPRD), University of Jos, Nigeria, in July</w:t>
            </w:r>
            <w:r w:rsidR="006D3F00">
              <w:rPr>
                <w:rFonts w:ascii="Arial" w:hAnsi="Arial" w:cs="Arial"/>
              </w:rPr>
              <w:t xml:space="preserve">-September </w:t>
            </w:r>
            <w:r w:rsidR="006D3F00" w:rsidRPr="006469CA">
              <w:rPr>
                <w:rFonts w:ascii="Arial" w:hAnsi="Arial" w:cs="Arial"/>
              </w:rPr>
              <w:t>202</w:t>
            </w:r>
            <w:r w:rsidR="006D3F00">
              <w:rPr>
                <w:rFonts w:ascii="Arial" w:hAnsi="Arial" w:cs="Arial"/>
              </w:rPr>
              <w:t>4</w:t>
            </w:r>
            <w:r w:rsidRPr="006469CA">
              <w:rPr>
                <w:rFonts w:ascii="Arial" w:hAnsi="Arial" w:cs="Arial"/>
              </w:rPr>
              <w:t>.</w:t>
            </w:r>
          </w:p>
          <w:p w14:paraId="73E6A904" w14:textId="77777777" w:rsidR="006469CA" w:rsidRPr="006469CA" w:rsidRDefault="006469CA" w:rsidP="006469CA">
            <w:pPr>
              <w:jc w:val="both"/>
              <w:rPr>
                <w:rFonts w:ascii="Arial" w:hAnsi="Arial" w:cs="Arial"/>
              </w:rPr>
            </w:pPr>
            <w:r w:rsidRPr="006469CA">
              <w:rPr>
                <w:rFonts w:ascii="Arial" w:hAnsi="Arial" w:cs="Arial"/>
                <w:b/>
                <w:bCs/>
              </w:rPr>
              <w:t>Methodology.</w:t>
            </w:r>
            <w:r w:rsidRPr="006469CA">
              <w:rPr>
                <w:rFonts w:ascii="Arial" w:hAnsi="Arial" w:cs="Arial"/>
              </w:rPr>
              <w:t xml:space="preserve"> </w:t>
            </w:r>
            <w:r w:rsidRPr="006469CA">
              <w:rPr>
                <w:rFonts w:ascii="Arial" w:hAnsi="Arial" w:cs="Arial"/>
                <w:i/>
                <w:iCs/>
              </w:rPr>
              <w:t>Moringa oleifera</w:t>
            </w:r>
            <w:r w:rsidRPr="006469CA">
              <w:rPr>
                <w:rFonts w:ascii="Arial" w:hAnsi="Arial" w:cs="Arial"/>
              </w:rPr>
              <w:t xml:space="preserve"> leaf fractions were screened for their phytonutrient content.  Young flies (&lt;3 days old) were exposed to TLD (1 mg - 595 mg/10 g diet) to determine the median lethal concentration (LC</w:t>
            </w:r>
            <w:r w:rsidRPr="006469CA">
              <w:rPr>
                <w:rFonts w:ascii="Arial" w:hAnsi="Arial" w:cs="Arial"/>
                <w:vertAlign w:val="subscript"/>
              </w:rPr>
              <w:t>50</w:t>
            </w:r>
            <w:r w:rsidRPr="006469CA">
              <w:rPr>
                <w:rFonts w:ascii="Arial" w:hAnsi="Arial" w:cs="Arial"/>
              </w:rPr>
              <w:t xml:space="preserve">).  Then, flies were exposed to </w:t>
            </w:r>
            <w:r w:rsidRPr="006469CA">
              <w:rPr>
                <w:rFonts w:ascii="Arial" w:hAnsi="Arial" w:cs="Arial"/>
                <w:i/>
                <w:iCs/>
              </w:rPr>
              <w:t>Moringa oleifera</w:t>
            </w:r>
            <w:r w:rsidRPr="006469CA">
              <w:rPr>
                <w:rFonts w:ascii="Arial" w:hAnsi="Arial" w:cs="Arial"/>
              </w:rPr>
              <w:t xml:space="preserve"> fractions (20 mg /10 g diet) for a survival assay using 0.3% DMSO (dimethyl sulfoxide, the vehicle). For fly emergence, climbing ability, and biochemical tests, flies were co-treated with both TLD (10 mg/10 g diet) and </w:t>
            </w:r>
            <w:r w:rsidRPr="006469CA">
              <w:rPr>
                <w:rFonts w:ascii="Arial" w:hAnsi="Arial" w:cs="Arial"/>
                <w:i/>
                <w:iCs/>
              </w:rPr>
              <w:t>M. oleifera</w:t>
            </w:r>
            <w:r w:rsidRPr="006469CA">
              <w:rPr>
                <w:rFonts w:ascii="Arial" w:hAnsi="Arial" w:cs="Arial"/>
              </w:rPr>
              <w:t xml:space="preserve"> leaf fractions (20 mg/ 10 g diet) for 7 days. Subsequently, antioxidant markers, survival rate, climbing ability, and fecundity parameters associated with antiretroviral toxicity in flies were evaluated. P &lt; 0.05 was considered statistically significant.  </w:t>
            </w:r>
          </w:p>
          <w:p w14:paraId="72EF0492" w14:textId="77777777" w:rsidR="006469CA" w:rsidRPr="006469CA" w:rsidRDefault="006469CA" w:rsidP="006469CA">
            <w:pPr>
              <w:jc w:val="both"/>
              <w:rPr>
                <w:rFonts w:ascii="Arial" w:hAnsi="Arial" w:cs="Arial"/>
              </w:rPr>
            </w:pPr>
            <w:r w:rsidRPr="006469CA">
              <w:rPr>
                <w:rFonts w:ascii="Arial" w:hAnsi="Arial" w:cs="Arial"/>
                <w:b/>
                <w:bCs/>
              </w:rPr>
              <w:t>Results:</w:t>
            </w:r>
            <w:r w:rsidRPr="006469CA">
              <w:rPr>
                <w:rFonts w:ascii="Arial" w:hAnsi="Arial" w:cs="Arial"/>
              </w:rPr>
              <w:t xml:space="preserve"> The results showed that </w:t>
            </w:r>
            <w:r w:rsidRPr="006469CA">
              <w:rPr>
                <w:rFonts w:ascii="Arial" w:hAnsi="Arial" w:cs="Arial"/>
                <w:i/>
                <w:iCs/>
              </w:rPr>
              <w:t>Moringa oleifera</w:t>
            </w:r>
            <w:r w:rsidRPr="006469CA">
              <w:rPr>
                <w:rFonts w:ascii="Arial" w:hAnsi="Arial" w:cs="Arial"/>
              </w:rPr>
              <w:t xml:space="preserve"> leaf fractions contain antioxidant phytonutrients, including flavonoids and phenols, and increased survival, climbing ability, and reproductive capacity compared to control flies. It also improved antioxidative markers in flies, evidenced by increased total thiol levels and glutathione S-transferase (GST) activity, along with a decrease in malondialdehyde (MDA) levels. Furthermore, </w:t>
            </w:r>
            <w:r w:rsidRPr="006469CA">
              <w:rPr>
                <w:rFonts w:ascii="Arial" w:hAnsi="Arial" w:cs="Arial"/>
                <w:i/>
                <w:iCs/>
              </w:rPr>
              <w:t>Moringa oleifera</w:t>
            </w:r>
            <w:r w:rsidRPr="006469CA">
              <w:rPr>
                <w:rFonts w:ascii="Arial" w:hAnsi="Arial" w:cs="Arial"/>
              </w:rPr>
              <w:t xml:space="preserve"> leaf fractions mitigated TLD-induced climbing defects, reduced fly emergence, and alleviated both acetylcholinesterase activity deficits and increased malondialdehyde production (</w:t>
            </w:r>
            <w:r w:rsidRPr="006469CA">
              <w:rPr>
                <w:rFonts w:ascii="Arial" w:hAnsi="Arial" w:cs="Arial"/>
                <w:i/>
                <w:iCs/>
              </w:rPr>
              <w:t>P</w:t>
            </w:r>
            <w:r w:rsidRPr="006469CA">
              <w:rPr>
                <w:rFonts w:ascii="Arial" w:hAnsi="Arial" w:cs="Arial"/>
              </w:rPr>
              <w:t xml:space="preserve">&lt;0.05). </w:t>
            </w:r>
          </w:p>
          <w:p w14:paraId="568F5AA3" w14:textId="77777777" w:rsidR="006469CA" w:rsidRPr="006469CA" w:rsidRDefault="006469CA" w:rsidP="006469CA">
            <w:pPr>
              <w:jc w:val="both"/>
              <w:rPr>
                <w:rFonts w:ascii="Arial" w:hAnsi="Arial" w:cs="Arial"/>
              </w:rPr>
            </w:pPr>
            <w:r w:rsidRPr="006469CA">
              <w:rPr>
                <w:rFonts w:ascii="Arial" w:hAnsi="Arial" w:cs="Arial"/>
                <w:b/>
                <w:bCs/>
              </w:rPr>
              <w:t>Conclusion.</w:t>
            </w:r>
            <w:r w:rsidRPr="006469CA">
              <w:rPr>
                <w:rFonts w:ascii="Arial" w:hAnsi="Arial" w:cs="Arial"/>
              </w:rPr>
              <w:t xml:space="preserve"> This study demonstrated the protective potential of </w:t>
            </w:r>
            <w:r w:rsidRPr="006469CA">
              <w:rPr>
                <w:rFonts w:ascii="Arial" w:hAnsi="Arial" w:cs="Arial"/>
                <w:i/>
                <w:iCs/>
              </w:rPr>
              <w:t>Moringa oleifera</w:t>
            </w:r>
            <w:r w:rsidRPr="006469CA">
              <w:rPr>
                <w:rFonts w:ascii="Arial" w:hAnsi="Arial" w:cs="Arial"/>
              </w:rPr>
              <w:t xml:space="preserve"> leaf fractions against TLD-induced oxidative stress in the Canton-S strain of </w:t>
            </w:r>
            <w:r w:rsidRPr="006469CA">
              <w:rPr>
                <w:rFonts w:ascii="Arial" w:hAnsi="Arial" w:cs="Arial"/>
                <w:i/>
                <w:iCs/>
              </w:rPr>
              <w:t>Drosophila melanogaster</w:t>
            </w:r>
            <w:r w:rsidRPr="006469CA">
              <w:rPr>
                <w:rFonts w:ascii="Arial" w:hAnsi="Arial" w:cs="Arial"/>
              </w:rPr>
              <w:t xml:space="preserve"> through antioxidant mechanisms.</w:t>
            </w:r>
          </w:p>
          <w:bookmarkEnd w:id="3"/>
          <w:p w14:paraId="48DA31DC" w14:textId="243FFFEB" w:rsidR="00505F06" w:rsidRPr="00BA1B01" w:rsidRDefault="00505F06" w:rsidP="00441B6F">
            <w:pPr>
              <w:pStyle w:val="Body"/>
              <w:spacing w:after="0"/>
              <w:rPr>
                <w:rFonts w:ascii="Arial" w:eastAsia="Calibri" w:hAnsi="Arial" w:cs="Arial"/>
                <w:szCs w:val="22"/>
              </w:rPr>
            </w:pPr>
          </w:p>
        </w:tc>
      </w:tr>
    </w:tbl>
    <w:p w14:paraId="4149018C" w14:textId="25CD7831" w:rsidR="003B546B" w:rsidRDefault="003B546B" w:rsidP="003B546B">
      <w:pPr>
        <w:jc w:val="both"/>
        <w:rPr>
          <w:rFonts w:ascii="Times New Roman" w:hAnsi="Times New Roman"/>
          <w:sz w:val="24"/>
          <w:szCs w:val="24"/>
        </w:rPr>
      </w:pPr>
      <w:r w:rsidRPr="003B546B">
        <w:rPr>
          <w:rFonts w:ascii="Arial" w:hAnsi="Arial" w:cs="Arial"/>
        </w:rPr>
        <w:t xml:space="preserve">Keywords: </w:t>
      </w:r>
      <w:r w:rsidRPr="003B546B">
        <w:rPr>
          <w:rFonts w:ascii="Arial" w:hAnsi="Arial" w:cs="Arial"/>
          <w:i/>
          <w:iCs/>
        </w:rPr>
        <w:t>Drosophila melanogaster</w:t>
      </w:r>
      <w:r w:rsidRPr="003B546B">
        <w:rPr>
          <w:rFonts w:ascii="Arial" w:hAnsi="Arial" w:cs="Arial"/>
        </w:rPr>
        <w:t xml:space="preserve">, oxidative stress, antioxidant, </w:t>
      </w:r>
      <w:r w:rsidRPr="003B546B">
        <w:rPr>
          <w:rFonts w:ascii="Arial" w:hAnsi="Arial" w:cs="Arial"/>
          <w:i/>
          <w:iCs/>
        </w:rPr>
        <w:t>Moringa oleifera</w:t>
      </w:r>
      <w:r>
        <w:rPr>
          <w:rFonts w:ascii="Times New Roman" w:hAnsi="Times New Roman"/>
          <w:i/>
          <w:iCs/>
          <w:sz w:val="24"/>
          <w:szCs w:val="24"/>
        </w:rPr>
        <w:t xml:space="preserve">, </w:t>
      </w:r>
      <w:r>
        <w:rPr>
          <w:rFonts w:ascii="Times New Roman" w:hAnsi="Times New Roman"/>
          <w:sz w:val="24"/>
          <w:szCs w:val="24"/>
        </w:rPr>
        <w:t xml:space="preserve"> </w:t>
      </w:r>
    </w:p>
    <w:p w14:paraId="5688B675" w14:textId="77777777" w:rsidR="009D07C5" w:rsidRDefault="009D07C5" w:rsidP="003B546B">
      <w:pPr>
        <w:jc w:val="both"/>
        <w:rPr>
          <w:rFonts w:ascii="Times New Roman" w:hAnsi="Times New Roman"/>
          <w:sz w:val="24"/>
          <w:szCs w:val="24"/>
        </w:rPr>
      </w:pPr>
    </w:p>
    <w:p w14:paraId="5BD33BA0" w14:textId="13A2D6D1" w:rsidR="0038714E" w:rsidRPr="0038714E" w:rsidRDefault="00773605" w:rsidP="0038714E">
      <w:pPr>
        <w:spacing w:after="160" w:line="259" w:lineRule="auto"/>
        <w:jc w:val="both"/>
        <w:rPr>
          <w:rFonts w:ascii="Arial" w:eastAsia="Calibri" w:hAnsi="Arial" w:cs="Arial"/>
          <w:b/>
          <w:bCs/>
          <w:sz w:val="22"/>
          <w:szCs w:val="22"/>
        </w:rPr>
      </w:pPr>
      <w:r w:rsidRPr="00773605">
        <w:rPr>
          <w:rFonts w:ascii="Arial" w:eastAsia="Calibri" w:hAnsi="Arial" w:cs="Arial"/>
          <w:b/>
          <w:bCs/>
          <w:sz w:val="22"/>
          <w:szCs w:val="22"/>
        </w:rPr>
        <w:t xml:space="preserve">1. INTRODUCTION </w:t>
      </w:r>
    </w:p>
    <w:p w14:paraId="51A34D27" w14:textId="64D2D892" w:rsidR="0038714E" w:rsidRPr="0038714E" w:rsidRDefault="0038714E" w:rsidP="0038714E">
      <w:pPr>
        <w:spacing w:line="480" w:lineRule="auto"/>
        <w:jc w:val="both"/>
        <w:rPr>
          <w:rFonts w:ascii="Arial" w:eastAsia="Calibri" w:hAnsi="Arial" w:cs="Arial"/>
        </w:rPr>
      </w:pPr>
      <w:bookmarkStart w:id="4" w:name="_Hlk204199933"/>
      <w:r w:rsidRPr="0038714E">
        <w:rPr>
          <w:rFonts w:ascii="Arial" w:eastAsia="Calibri" w:hAnsi="Arial" w:cs="Arial"/>
        </w:rPr>
        <w:t>The highly active antiretroviral therapy (HAART</w:t>
      </w:r>
      <w:bookmarkEnd w:id="4"/>
      <w:r w:rsidRPr="0038714E">
        <w:rPr>
          <w:rFonts w:ascii="Arial" w:eastAsia="Calibri" w:hAnsi="Arial" w:cs="Arial"/>
        </w:rPr>
        <w:t>) remains the hope of people living with human immunodeficiency virus (HIV) infections</w:t>
      </w:r>
      <w:r w:rsidR="00744A37">
        <w:rPr>
          <w:rFonts w:ascii="Arial" w:eastAsia="Calibri" w:hAnsi="Arial" w:cs="Arial"/>
        </w:rPr>
        <w:t xml:space="preserve"> (Smith et al., 2013</w:t>
      </w:r>
      <w:proofErr w:type="gramStart"/>
      <w:r w:rsidR="00744A37">
        <w:rPr>
          <w:rFonts w:ascii="Arial" w:eastAsia="Calibri" w:hAnsi="Arial" w:cs="Arial"/>
        </w:rPr>
        <w:t>)</w:t>
      </w:r>
      <w:r w:rsidR="00C47BAE">
        <w:rPr>
          <w:rFonts w:ascii="Arial" w:eastAsia="Calibri" w:hAnsi="Arial" w:cs="Arial"/>
        </w:rPr>
        <w:t xml:space="preserve"> </w:t>
      </w:r>
      <w:r w:rsidRPr="0038714E">
        <w:rPr>
          <w:rFonts w:ascii="Arial" w:eastAsia="Calibri" w:hAnsi="Arial" w:cs="Arial"/>
        </w:rPr>
        <w:t>.</w:t>
      </w:r>
      <w:proofErr w:type="gramEnd"/>
      <w:r w:rsidRPr="0038714E">
        <w:rPr>
          <w:rFonts w:ascii="Arial" w:eastAsia="Calibri" w:hAnsi="Arial" w:cs="Arial"/>
        </w:rPr>
        <w:t xml:space="preserve"> Nevertheless, chronic administration of antiretroviral drugs is often associated with oxidative stress toxicities orchestrated by HIV infection or HAART drugs</w:t>
      </w:r>
      <w:r w:rsidR="00744A37">
        <w:rPr>
          <w:rFonts w:ascii="Arial" w:eastAsia="Calibri" w:hAnsi="Arial" w:cs="Arial"/>
        </w:rPr>
        <w:t xml:space="preserve"> (Smith et al., 2013; </w:t>
      </w:r>
      <w:proofErr w:type="spellStart"/>
      <w:r w:rsidR="00744A37">
        <w:rPr>
          <w:rFonts w:ascii="Arial" w:eastAsia="Calibri" w:hAnsi="Arial" w:cs="Arial"/>
        </w:rPr>
        <w:t>Amegashie</w:t>
      </w:r>
      <w:proofErr w:type="spellEnd"/>
      <w:r w:rsidR="00744A37">
        <w:rPr>
          <w:rFonts w:ascii="Arial" w:eastAsia="Calibri" w:hAnsi="Arial" w:cs="Arial"/>
        </w:rPr>
        <w:t xml:space="preserve"> et al., 2025)</w:t>
      </w:r>
      <w:r w:rsidRPr="0038714E">
        <w:rPr>
          <w:rFonts w:ascii="Arial" w:eastAsia="Calibri" w:hAnsi="Arial" w:cs="Arial"/>
        </w:rPr>
        <w:t xml:space="preserve">. We recently reported dolutegravir and efavirenz-induced functional deficits associated with oxidative stress in the Harwich strain of </w:t>
      </w:r>
      <w:r w:rsidRPr="0038714E">
        <w:rPr>
          <w:rFonts w:ascii="Arial" w:eastAsia="Calibri" w:hAnsi="Arial" w:cs="Arial"/>
          <w:i/>
          <w:iCs/>
        </w:rPr>
        <w:t xml:space="preserve">Drosophila melanogaster </w:t>
      </w:r>
      <w:r w:rsidR="0025747A">
        <w:rPr>
          <w:rFonts w:ascii="Arial" w:eastAsia="Calibri" w:hAnsi="Arial" w:cs="Arial"/>
        </w:rPr>
        <w:t>(</w:t>
      </w:r>
      <w:proofErr w:type="spellStart"/>
      <w:r w:rsidR="0025747A">
        <w:rPr>
          <w:rFonts w:ascii="Arial" w:eastAsia="Calibri" w:hAnsi="Arial" w:cs="Arial"/>
        </w:rPr>
        <w:t>Iorjiim</w:t>
      </w:r>
      <w:proofErr w:type="spellEnd"/>
      <w:r w:rsidR="0025747A">
        <w:rPr>
          <w:rFonts w:ascii="Arial" w:eastAsia="Calibri" w:hAnsi="Arial" w:cs="Arial"/>
        </w:rPr>
        <w:t xml:space="preserve"> et al., 2023a; </w:t>
      </w:r>
      <w:proofErr w:type="spellStart"/>
      <w:r w:rsidR="0025747A">
        <w:rPr>
          <w:rFonts w:ascii="Arial" w:eastAsia="Calibri" w:hAnsi="Arial" w:cs="Arial"/>
        </w:rPr>
        <w:t>Iorjiim</w:t>
      </w:r>
      <w:proofErr w:type="spellEnd"/>
      <w:r w:rsidR="0025747A">
        <w:rPr>
          <w:rFonts w:ascii="Arial" w:eastAsia="Calibri" w:hAnsi="Arial" w:cs="Arial"/>
        </w:rPr>
        <w:t xml:space="preserve"> </w:t>
      </w:r>
      <w:r w:rsidR="0025747A">
        <w:rPr>
          <w:rFonts w:ascii="Arial" w:eastAsia="Calibri" w:hAnsi="Arial" w:cs="Arial"/>
        </w:rPr>
        <w:lastRenderedPageBreak/>
        <w:t>et al., 2023b)</w:t>
      </w:r>
      <w:r w:rsidRPr="0038714E">
        <w:rPr>
          <w:rFonts w:ascii="Arial" w:eastAsia="Calibri" w:hAnsi="Arial" w:cs="Arial"/>
        </w:rPr>
        <w:t xml:space="preserve">.  Antiretroviral drug-induced oxidative stress remains a significant challenge in HIV management, especially in Sub-Saharan Africa, due to limited pharmacological interventions and resulting poor adherence to treatment </w:t>
      </w:r>
      <w:r w:rsidR="00744A37">
        <w:rPr>
          <w:rFonts w:ascii="Arial" w:eastAsia="Calibri" w:hAnsi="Arial" w:cs="Arial"/>
        </w:rPr>
        <w:t>(</w:t>
      </w:r>
      <w:proofErr w:type="spellStart"/>
      <w:r w:rsidR="00744A37">
        <w:rPr>
          <w:rFonts w:ascii="Arial" w:eastAsia="Calibri" w:hAnsi="Arial" w:cs="Arial"/>
        </w:rPr>
        <w:t>Amegashie</w:t>
      </w:r>
      <w:proofErr w:type="spellEnd"/>
      <w:r w:rsidR="00744A37">
        <w:rPr>
          <w:rFonts w:ascii="Arial" w:eastAsia="Calibri" w:hAnsi="Arial" w:cs="Arial"/>
        </w:rPr>
        <w:t xml:space="preserve"> et al., 2025; </w:t>
      </w:r>
      <w:proofErr w:type="spellStart"/>
      <w:r w:rsidR="00744A37">
        <w:rPr>
          <w:rFonts w:ascii="Arial" w:eastAsia="Calibri" w:hAnsi="Arial" w:cs="Arial"/>
        </w:rPr>
        <w:t>Pennap</w:t>
      </w:r>
      <w:proofErr w:type="spellEnd"/>
      <w:r w:rsidR="00744A37">
        <w:rPr>
          <w:rFonts w:ascii="Arial" w:eastAsia="Calibri" w:hAnsi="Arial" w:cs="Arial"/>
        </w:rPr>
        <w:t xml:space="preserve"> et al., 2013)</w:t>
      </w:r>
      <w:r w:rsidRPr="0038714E">
        <w:rPr>
          <w:rFonts w:ascii="Arial" w:eastAsia="Calibri" w:hAnsi="Arial" w:cs="Arial"/>
        </w:rPr>
        <w:t xml:space="preserve">. Although </w:t>
      </w:r>
      <w:r w:rsidR="00633921">
        <w:rPr>
          <w:rFonts w:ascii="Arial" w:eastAsia="Calibri" w:hAnsi="Arial" w:cs="Arial"/>
        </w:rPr>
        <w:t xml:space="preserve">HIV positive </w:t>
      </w:r>
      <w:r w:rsidRPr="0038714E">
        <w:rPr>
          <w:rFonts w:ascii="Arial" w:eastAsia="Calibri" w:hAnsi="Arial" w:cs="Arial"/>
        </w:rPr>
        <w:t xml:space="preserve">patients have resorted to self-supplementing with </w:t>
      </w:r>
      <w:r w:rsidRPr="0038714E">
        <w:rPr>
          <w:rFonts w:ascii="Arial" w:eastAsia="Calibri" w:hAnsi="Arial" w:cs="Arial"/>
          <w:i/>
          <w:iCs/>
        </w:rPr>
        <w:t>Moringa oleifera</w:t>
      </w:r>
      <w:r w:rsidRPr="0038714E">
        <w:rPr>
          <w:rFonts w:ascii="Arial" w:eastAsia="Calibri" w:hAnsi="Arial" w:cs="Arial"/>
        </w:rPr>
        <w:t xml:space="preserve"> for its perceived antioxidant benefits</w:t>
      </w:r>
      <w:r w:rsidR="00633921">
        <w:rPr>
          <w:rFonts w:ascii="Arial" w:eastAsia="Calibri" w:hAnsi="Arial" w:cs="Arial"/>
        </w:rPr>
        <w:t xml:space="preserve"> (</w:t>
      </w:r>
      <w:proofErr w:type="spellStart"/>
      <w:r w:rsidR="00633921">
        <w:rPr>
          <w:rFonts w:ascii="Arial" w:eastAsia="Calibri" w:hAnsi="Arial" w:cs="Arial"/>
        </w:rPr>
        <w:t>Gurumu</w:t>
      </w:r>
      <w:proofErr w:type="spellEnd"/>
      <w:r w:rsidR="00633921">
        <w:rPr>
          <w:rFonts w:ascii="Arial" w:eastAsia="Calibri" w:hAnsi="Arial" w:cs="Arial"/>
        </w:rPr>
        <w:t xml:space="preserve"> et al., 2017; Anyanwu et al., 2019)</w:t>
      </w:r>
      <w:r w:rsidRPr="0038714E">
        <w:rPr>
          <w:rFonts w:ascii="Arial" w:eastAsia="Calibri" w:hAnsi="Arial" w:cs="Arial"/>
        </w:rPr>
        <w:t xml:space="preserve">, there is a lack of empirical evidence supporting its efficacy and safety. Current strategies to address the menace of HAART drug-induced adverse effects are limited to switching drug regimens, which may not adequately address toxicity </w:t>
      </w:r>
      <w:r w:rsidR="00633921">
        <w:rPr>
          <w:rFonts w:ascii="Arial" w:eastAsia="Calibri" w:hAnsi="Arial" w:cs="Arial"/>
        </w:rPr>
        <w:t>(</w:t>
      </w:r>
      <w:proofErr w:type="spellStart"/>
      <w:r w:rsidR="00633921">
        <w:rPr>
          <w:rFonts w:ascii="Arial" w:eastAsia="Calibri" w:hAnsi="Arial" w:cs="Arial"/>
        </w:rPr>
        <w:t>Twimukye</w:t>
      </w:r>
      <w:proofErr w:type="spellEnd"/>
      <w:r w:rsidR="00633921">
        <w:rPr>
          <w:rFonts w:ascii="Arial" w:eastAsia="Calibri" w:hAnsi="Arial" w:cs="Arial"/>
        </w:rPr>
        <w:t xml:space="preserve"> et al., 2021)</w:t>
      </w:r>
      <w:r w:rsidRPr="0038714E">
        <w:rPr>
          <w:rFonts w:ascii="Arial" w:eastAsia="Calibri" w:hAnsi="Arial" w:cs="Arial"/>
        </w:rPr>
        <w:t xml:space="preserve">. </w:t>
      </w:r>
    </w:p>
    <w:p w14:paraId="00D3BDD1" w14:textId="6DAC4FC9" w:rsidR="0038714E" w:rsidRPr="0038714E" w:rsidRDefault="0038714E" w:rsidP="00516E25">
      <w:pPr>
        <w:spacing w:line="480" w:lineRule="auto"/>
        <w:ind w:firstLine="720"/>
        <w:jc w:val="both"/>
        <w:rPr>
          <w:rFonts w:ascii="Arial" w:eastAsia="Calibri" w:hAnsi="Arial" w:cs="Arial"/>
        </w:rPr>
      </w:pPr>
      <w:r w:rsidRPr="0038714E">
        <w:rPr>
          <w:rFonts w:ascii="Arial" w:eastAsia="Calibri" w:hAnsi="Arial" w:cs="Arial"/>
        </w:rPr>
        <w:t xml:space="preserve">Notably, there is a gap in research using </w:t>
      </w:r>
      <w:commentRangeStart w:id="5"/>
      <w:r w:rsidRPr="0038714E">
        <w:rPr>
          <w:rFonts w:ascii="Arial" w:eastAsia="Calibri" w:hAnsi="Arial" w:cs="Arial"/>
          <w:i/>
          <w:iCs/>
        </w:rPr>
        <w:t xml:space="preserve">Drosophila </w:t>
      </w:r>
      <w:commentRangeEnd w:id="5"/>
      <w:r w:rsidR="00932E81">
        <w:rPr>
          <w:rStyle w:val="CommentReference"/>
          <w:rFonts w:ascii="Times New Roman" w:hAnsi="Times New Roman"/>
          <w:lang w:val="nb-NO" w:eastAsia="nb-NO"/>
        </w:rPr>
        <w:commentReference w:id="5"/>
      </w:r>
      <w:r w:rsidRPr="0038714E">
        <w:rPr>
          <w:rFonts w:ascii="Arial" w:eastAsia="Calibri" w:hAnsi="Arial" w:cs="Arial"/>
          <w:i/>
          <w:iCs/>
        </w:rPr>
        <w:t>melanogaster</w:t>
      </w:r>
      <w:r w:rsidRPr="0038714E">
        <w:rPr>
          <w:rFonts w:ascii="Arial" w:eastAsia="Calibri" w:hAnsi="Arial" w:cs="Arial"/>
        </w:rPr>
        <w:t xml:space="preserve"> to evaluate both the toxic effects of HAART and the therapeutic potential of </w:t>
      </w:r>
      <w:r w:rsidRPr="0038714E">
        <w:rPr>
          <w:rFonts w:ascii="Arial" w:eastAsia="Calibri" w:hAnsi="Arial" w:cs="Arial"/>
          <w:i/>
          <w:iCs/>
        </w:rPr>
        <w:t>Moringa oleifera</w:t>
      </w:r>
      <w:r w:rsidRPr="0038714E">
        <w:rPr>
          <w:rFonts w:ascii="Arial" w:eastAsia="Calibri" w:hAnsi="Arial" w:cs="Arial"/>
        </w:rPr>
        <w:t xml:space="preserve">. This highlights an urgent need for effective, affordable, plant-based adjunct therapies to mitigate drug-induced oxidative stress. </w:t>
      </w:r>
      <w:r w:rsidRPr="0038714E">
        <w:rPr>
          <w:rFonts w:ascii="Arial" w:eastAsia="Calibri" w:hAnsi="Arial" w:cs="Arial"/>
          <w:i/>
          <w:iCs/>
        </w:rPr>
        <w:t>Drosophila melanogaster</w:t>
      </w:r>
      <w:r w:rsidRPr="0038714E">
        <w:rPr>
          <w:rFonts w:ascii="Arial" w:eastAsia="Calibri" w:hAnsi="Arial" w:cs="Arial"/>
        </w:rPr>
        <w:t xml:space="preserve"> is a widely used model organism in toxicological research due to its genetic </w:t>
      </w:r>
      <w:r w:rsidR="00633921">
        <w:rPr>
          <w:rFonts w:ascii="Arial" w:eastAsia="Calibri" w:hAnsi="Arial" w:cs="Arial"/>
        </w:rPr>
        <w:t>resemblance</w:t>
      </w:r>
      <w:r w:rsidRPr="0038714E">
        <w:rPr>
          <w:rFonts w:ascii="Arial" w:eastAsia="Calibri" w:hAnsi="Arial" w:cs="Arial"/>
        </w:rPr>
        <w:t xml:space="preserve"> to vertebrates.  For example, some key oxidative stress makers in humans, such as superoxide dismutase and catalase, are conserved in the fruit fly</w:t>
      </w:r>
      <w:r w:rsidR="00633921">
        <w:rPr>
          <w:rFonts w:ascii="Arial" w:eastAsia="Calibri" w:hAnsi="Arial" w:cs="Arial"/>
        </w:rPr>
        <w:t xml:space="preserve"> (</w:t>
      </w:r>
      <w:proofErr w:type="spellStart"/>
      <w:r w:rsidR="00633921">
        <w:rPr>
          <w:rFonts w:ascii="Arial" w:eastAsia="Calibri" w:hAnsi="Arial" w:cs="Arial"/>
        </w:rPr>
        <w:t>Abolaji</w:t>
      </w:r>
      <w:proofErr w:type="spellEnd"/>
      <w:r w:rsidR="00633921">
        <w:rPr>
          <w:rFonts w:ascii="Arial" w:eastAsia="Calibri" w:hAnsi="Arial" w:cs="Arial"/>
        </w:rPr>
        <w:t xml:space="preserve"> et al., 2013)</w:t>
      </w:r>
      <w:r w:rsidRPr="0038714E">
        <w:rPr>
          <w:rFonts w:ascii="Arial" w:eastAsia="Calibri" w:hAnsi="Arial" w:cs="Arial"/>
        </w:rPr>
        <w:t xml:space="preserve">. </w:t>
      </w:r>
      <w:r w:rsidR="00633921">
        <w:rPr>
          <w:rFonts w:ascii="Arial" w:eastAsia="Calibri" w:hAnsi="Arial" w:cs="Arial"/>
        </w:rPr>
        <w:t xml:space="preserve"> </w:t>
      </w:r>
      <w:r w:rsidRPr="0038714E">
        <w:rPr>
          <w:rFonts w:ascii="Arial" w:eastAsia="Calibri" w:hAnsi="Arial" w:cs="Arial"/>
        </w:rPr>
        <w:t xml:space="preserve">Also, </w:t>
      </w:r>
      <w:commentRangeStart w:id="6"/>
      <w:r w:rsidRPr="0038714E">
        <w:rPr>
          <w:rFonts w:ascii="Arial" w:eastAsia="Calibri" w:hAnsi="Arial" w:cs="Arial"/>
          <w:i/>
          <w:iCs/>
        </w:rPr>
        <w:t>Drosophila</w:t>
      </w:r>
      <w:commentRangeEnd w:id="6"/>
      <w:r w:rsidR="00932E81">
        <w:rPr>
          <w:rStyle w:val="CommentReference"/>
          <w:rFonts w:ascii="Times New Roman" w:hAnsi="Times New Roman"/>
          <w:lang w:val="nb-NO" w:eastAsia="nb-NO"/>
        </w:rPr>
        <w:commentReference w:id="6"/>
      </w:r>
      <w:r w:rsidRPr="0038714E">
        <w:rPr>
          <w:rFonts w:ascii="Arial" w:eastAsia="Calibri" w:hAnsi="Arial" w:cs="Arial"/>
          <w:i/>
          <w:iCs/>
        </w:rPr>
        <w:t xml:space="preserve"> melanogaster</w:t>
      </w:r>
      <w:r w:rsidRPr="0038714E">
        <w:rPr>
          <w:rFonts w:ascii="Arial" w:eastAsia="Calibri" w:hAnsi="Arial" w:cs="Arial"/>
        </w:rPr>
        <w:t xml:space="preserve"> is an important model organism in the screening of phytonutrients for medicinal properties </w:t>
      </w:r>
      <w:r w:rsidR="00516E25">
        <w:rPr>
          <w:rFonts w:ascii="Arial" w:eastAsia="Calibri" w:hAnsi="Arial" w:cs="Arial"/>
        </w:rPr>
        <w:t>(Ramirez-Moreno et al., 2022).</w:t>
      </w:r>
      <w:r w:rsidRPr="0038714E">
        <w:rPr>
          <w:rFonts w:ascii="Arial" w:eastAsia="Calibri" w:hAnsi="Arial" w:cs="Arial"/>
        </w:rPr>
        <w:t xml:space="preserve"> Furthermore, the Canton-S strain of </w:t>
      </w:r>
      <w:r w:rsidRPr="0038714E">
        <w:rPr>
          <w:rFonts w:ascii="Arial" w:eastAsia="Calibri" w:hAnsi="Arial" w:cs="Arial"/>
          <w:i/>
          <w:iCs/>
        </w:rPr>
        <w:t>D. melanogaster</w:t>
      </w:r>
      <w:r w:rsidRPr="0038714E">
        <w:rPr>
          <w:rFonts w:ascii="Arial" w:eastAsia="Calibri" w:hAnsi="Arial" w:cs="Arial"/>
        </w:rPr>
        <w:t xml:space="preserve"> demonstrates high susceptibility to environmental toxins and xenobiotics due to its lack of the cyp6 gene, which is implicated in the resistance of the fruit fly to xenobiotics, making it a good model organism in this study</w:t>
      </w:r>
      <w:r w:rsidR="00516E25">
        <w:rPr>
          <w:rFonts w:ascii="Arial" w:eastAsia="Calibri" w:hAnsi="Arial" w:cs="Arial"/>
        </w:rPr>
        <w:t xml:space="preserve"> (Johnson et al., 2021)</w:t>
      </w:r>
      <w:r w:rsidRPr="0038714E">
        <w:rPr>
          <w:rFonts w:ascii="Arial" w:eastAsia="Calibri" w:hAnsi="Arial" w:cs="Arial"/>
        </w:rPr>
        <w:t xml:space="preserve">.  </w:t>
      </w:r>
      <w:proofErr w:type="spellStart"/>
      <w:r w:rsidRPr="0038714E">
        <w:rPr>
          <w:rFonts w:ascii="Arial" w:eastAsia="Calibri" w:hAnsi="Arial" w:cs="Arial"/>
          <w:i/>
          <w:iCs/>
        </w:rPr>
        <w:t>Moringa</w:t>
      </w:r>
      <w:proofErr w:type="spellEnd"/>
      <w:r w:rsidRPr="0038714E">
        <w:rPr>
          <w:rFonts w:ascii="Arial" w:eastAsia="Calibri" w:hAnsi="Arial" w:cs="Arial"/>
          <w:i/>
          <w:iCs/>
        </w:rPr>
        <w:t xml:space="preserve"> </w:t>
      </w:r>
      <w:proofErr w:type="spellStart"/>
      <w:r w:rsidR="00932E81" w:rsidRPr="0038714E">
        <w:rPr>
          <w:rFonts w:ascii="Arial" w:eastAsia="Calibri" w:hAnsi="Arial" w:cs="Arial"/>
          <w:i/>
          <w:iCs/>
        </w:rPr>
        <w:t>oleifera</w:t>
      </w:r>
      <w:proofErr w:type="spellEnd"/>
      <w:r w:rsidR="00932E81" w:rsidRPr="0038714E">
        <w:rPr>
          <w:rFonts w:ascii="Arial" w:eastAsia="Calibri" w:hAnsi="Arial" w:cs="Arial"/>
          <w:i/>
          <w:iCs/>
        </w:rPr>
        <w:t xml:space="preserve">, </w:t>
      </w:r>
      <w:r w:rsidR="00932E81" w:rsidRPr="0038714E">
        <w:rPr>
          <w:rFonts w:ascii="Arial" w:eastAsia="Calibri" w:hAnsi="Arial" w:cs="Arial"/>
        </w:rPr>
        <w:t>from</w:t>
      </w:r>
      <w:r w:rsidRPr="0038714E">
        <w:rPr>
          <w:rFonts w:ascii="Arial" w:eastAsia="Calibri" w:hAnsi="Arial" w:cs="Arial"/>
        </w:rPr>
        <w:t xml:space="preserve"> the family </w:t>
      </w:r>
      <w:proofErr w:type="spellStart"/>
      <w:r w:rsidRPr="0038714E">
        <w:rPr>
          <w:rFonts w:ascii="Arial" w:eastAsia="Calibri" w:hAnsi="Arial" w:cs="Arial"/>
        </w:rPr>
        <w:t>Moringaceae</w:t>
      </w:r>
      <w:proofErr w:type="spellEnd"/>
      <w:r w:rsidRPr="0038714E">
        <w:rPr>
          <w:rFonts w:ascii="Arial" w:eastAsia="Calibri" w:hAnsi="Arial" w:cs="Arial"/>
        </w:rPr>
        <w:t xml:space="preserve">, is known for its antioxidant, anti-inflammatory and highly nutritive properties </w:t>
      </w:r>
      <w:r w:rsidR="00516E25">
        <w:rPr>
          <w:rFonts w:ascii="Arial" w:eastAsia="Calibri" w:hAnsi="Arial" w:cs="Arial"/>
        </w:rPr>
        <w:t>(Fahey, 2005; Shah &amp; Oza, 2022)</w:t>
      </w:r>
      <w:r w:rsidRPr="0038714E">
        <w:rPr>
          <w:rFonts w:ascii="Arial" w:eastAsia="Calibri" w:hAnsi="Arial" w:cs="Arial"/>
        </w:rPr>
        <w:t xml:space="preserve">. The protective potentials of </w:t>
      </w:r>
      <w:r w:rsidRPr="0038714E">
        <w:rPr>
          <w:rFonts w:ascii="Arial" w:eastAsia="Calibri" w:hAnsi="Arial" w:cs="Arial"/>
          <w:i/>
          <w:iCs/>
        </w:rPr>
        <w:t>Moringa oleifera</w:t>
      </w:r>
      <w:r w:rsidRPr="0038714E">
        <w:rPr>
          <w:rFonts w:ascii="Arial" w:eastAsia="Calibri" w:hAnsi="Arial" w:cs="Arial"/>
        </w:rPr>
        <w:t xml:space="preserve"> leaf extract in ameliorating HAART drug-induced oxidative stress toxicity have been reported </w:t>
      </w:r>
      <w:r w:rsidR="00516E25">
        <w:rPr>
          <w:rFonts w:ascii="Arial" w:eastAsia="Calibri" w:hAnsi="Arial" w:cs="Arial"/>
        </w:rPr>
        <w:t>(Ndlovu et al., 2020; Ndlovu et al., 2023)</w:t>
      </w:r>
      <w:r w:rsidRPr="0038714E">
        <w:rPr>
          <w:rFonts w:ascii="Arial" w:eastAsia="Calibri" w:hAnsi="Arial" w:cs="Arial"/>
        </w:rPr>
        <w:t xml:space="preserve">. Therefore, in the current study, we evaluate the effects </w:t>
      </w:r>
      <w:r w:rsidR="00932E81" w:rsidRPr="0038714E">
        <w:rPr>
          <w:rFonts w:ascii="Arial" w:eastAsia="Calibri" w:hAnsi="Arial" w:cs="Arial"/>
        </w:rPr>
        <w:t xml:space="preserve">of </w:t>
      </w:r>
      <w:proofErr w:type="spellStart"/>
      <w:r w:rsidR="00932E81" w:rsidRPr="00932E81">
        <w:rPr>
          <w:rFonts w:ascii="Arial" w:eastAsia="Calibri" w:hAnsi="Arial" w:cs="Arial"/>
          <w:i/>
        </w:rPr>
        <w:t>Moringa</w:t>
      </w:r>
      <w:proofErr w:type="spellEnd"/>
      <w:r w:rsidRPr="00932E81">
        <w:rPr>
          <w:rFonts w:ascii="Arial" w:eastAsia="Calibri" w:hAnsi="Arial" w:cs="Arial"/>
          <w:i/>
          <w:iCs/>
        </w:rPr>
        <w:t xml:space="preserve"> </w:t>
      </w:r>
      <w:proofErr w:type="spellStart"/>
      <w:r w:rsidRPr="0038714E">
        <w:rPr>
          <w:rFonts w:ascii="Arial" w:eastAsia="Calibri" w:hAnsi="Arial" w:cs="Arial"/>
          <w:i/>
          <w:iCs/>
        </w:rPr>
        <w:t>oleifera</w:t>
      </w:r>
      <w:proofErr w:type="spellEnd"/>
      <w:r w:rsidRPr="0038714E">
        <w:rPr>
          <w:rFonts w:ascii="Arial" w:eastAsia="Calibri" w:hAnsi="Arial" w:cs="Arial"/>
        </w:rPr>
        <w:t xml:space="preserve"> leaf fractions on survival and HAART drug-induced oxidative stress toxicities using the Canton-S strain of </w:t>
      </w:r>
      <w:r w:rsidRPr="0038714E">
        <w:rPr>
          <w:rFonts w:ascii="Arial" w:eastAsia="Calibri" w:hAnsi="Arial" w:cs="Arial"/>
          <w:i/>
          <w:iCs/>
        </w:rPr>
        <w:t>Drosophila melanogaster</w:t>
      </w:r>
      <w:r w:rsidRPr="0038714E">
        <w:rPr>
          <w:rFonts w:ascii="Arial" w:eastAsia="Calibri" w:hAnsi="Arial" w:cs="Arial"/>
        </w:rPr>
        <w:t xml:space="preserve"> </w:t>
      </w:r>
      <w:r w:rsidR="00516E25">
        <w:rPr>
          <w:rFonts w:ascii="Arial" w:eastAsia="Calibri" w:hAnsi="Arial" w:cs="Arial"/>
        </w:rPr>
        <w:t xml:space="preserve">as a </w:t>
      </w:r>
      <w:r w:rsidRPr="0038714E">
        <w:rPr>
          <w:rFonts w:ascii="Arial" w:eastAsia="Calibri" w:hAnsi="Arial" w:cs="Arial"/>
        </w:rPr>
        <w:t xml:space="preserve">model. </w:t>
      </w:r>
    </w:p>
    <w:p w14:paraId="5625BCF0" w14:textId="69A4D535" w:rsidR="0038714E" w:rsidRPr="0038714E" w:rsidRDefault="0038714E" w:rsidP="0038714E">
      <w:pPr>
        <w:spacing w:line="480" w:lineRule="auto"/>
        <w:jc w:val="both"/>
        <w:rPr>
          <w:rFonts w:ascii="Arial" w:eastAsia="Calibri" w:hAnsi="Arial" w:cs="Arial"/>
          <w:b/>
          <w:sz w:val="22"/>
          <w:szCs w:val="22"/>
        </w:rPr>
      </w:pPr>
      <w:r w:rsidRPr="0038714E">
        <w:rPr>
          <w:rFonts w:ascii="Arial" w:eastAsia="Calibri" w:hAnsi="Arial" w:cs="Arial"/>
          <w:b/>
          <w:sz w:val="22"/>
          <w:szCs w:val="22"/>
        </w:rPr>
        <w:t xml:space="preserve">2. </w:t>
      </w:r>
      <w:r w:rsidR="00F27B00">
        <w:rPr>
          <w:rFonts w:ascii="Arial" w:eastAsia="Calibri" w:hAnsi="Arial" w:cs="Arial"/>
          <w:b/>
          <w:sz w:val="22"/>
          <w:szCs w:val="22"/>
        </w:rPr>
        <w:t>EXPERIMENTAL DETAILS</w:t>
      </w:r>
      <w:r w:rsidRPr="0038714E">
        <w:rPr>
          <w:rFonts w:ascii="Arial" w:eastAsia="Calibri" w:hAnsi="Arial" w:cs="Arial"/>
          <w:b/>
          <w:sz w:val="22"/>
          <w:szCs w:val="22"/>
        </w:rPr>
        <w:t xml:space="preserve"> </w:t>
      </w:r>
    </w:p>
    <w:p w14:paraId="00CE1E02" w14:textId="77777777" w:rsidR="0038714E" w:rsidRPr="0038714E" w:rsidRDefault="0038714E" w:rsidP="0038714E">
      <w:pPr>
        <w:spacing w:line="480" w:lineRule="auto"/>
        <w:jc w:val="both"/>
        <w:rPr>
          <w:rFonts w:ascii="Arial" w:eastAsia="Calibri" w:hAnsi="Arial" w:cs="Arial"/>
          <w:b/>
          <w:sz w:val="22"/>
          <w:szCs w:val="22"/>
        </w:rPr>
      </w:pPr>
      <w:r w:rsidRPr="0038714E">
        <w:rPr>
          <w:rFonts w:ascii="Arial" w:eastAsia="Calibri" w:hAnsi="Arial" w:cs="Arial"/>
          <w:b/>
          <w:sz w:val="22"/>
          <w:szCs w:val="22"/>
        </w:rPr>
        <w:lastRenderedPageBreak/>
        <w:t xml:space="preserve">2.1 Collection, Identification, and Extraction of Plant Material </w:t>
      </w:r>
    </w:p>
    <w:p w14:paraId="7E61D0FE" w14:textId="3DD072D0" w:rsidR="0038714E" w:rsidRDefault="0038714E" w:rsidP="0038714E">
      <w:pPr>
        <w:spacing w:line="480" w:lineRule="auto"/>
        <w:jc w:val="both"/>
        <w:rPr>
          <w:rFonts w:ascii="Arial" w:eastAsia="Calibri" w:hAnsi="Arial" w:cs="Arial"/>
        </w:rPr>
      </w:pPr>
      <w:r w:rsidRPr="0038714E">
        <w:rPr>
          <w:rFonts w:ascii="Arial" w:eastAsia="Calibri" w:hAnsi="Arial" w:cs="Arial"/>
          <w:bCs/>
        </w:rPr>
        <w:t xml:space="preserve">The leaves of </w:t>
      </w:r>
      <w:r w:rsidRPr="0038714E">
        <w:rPr>
          <w:rFonts w:ascii="Arial" w:eastAsia="Calibri" w:hAnsi="Arial" w:cs="Arial"/>
          <w:bCs/>
          <w:i/>
          <w:iCs/>
        </w:rPr>
        <w:t xml:space="preserve">M. </w:t>
      </w:r>
      <w:proofErr w:type="spellStart"/>
      <w:r w:rsidRPr="0038714E">
        <w:rPr>
          <w:rFonts w:ascii="Arial" w:eastAsia="Calibri" w:hAnsi="Arial" w:cs="Arial"/>
          <w:bCs/>
          <w:i/>
          <w:iCs/>
        </w:rPr>
        <w:t>oleifera</w:t>
      </w:r>
      <w:proofErr w:type="spellEnd"/>
      <w:r w:rsidRPr="0038714E">
        <w:rPr>
          <w:rFonts w:ascii="Arial" w:eastAsia="Calibri" w:hAnsi="Arial" w:cs="Arial"/>
          <w:bCs/>
        </w:rPr>
        <w:t xml:space="preserve"> </w:t>
      </w:r>
      <w:commentRangeStart w:id="7"/>
      <w:r w:rsidRPr="0038714E">
        <w:rPr>
          <w:rFonts w:ascii="Arial" w:eastAsia="Calibri" w:hAnsi="Arial" w:cs="Arial"/>
          <w:bCs/>
        </w:rPr>
        <w:t>L</w:t>
      </w:r>
      <w:commentRangeEnd w:id="7"/>
      <w:r w:rsidR="00932E81">
        <w:rPr>
          <w:rStyle w:val="CommentReference"/>
          <w:rFonts w:ascii="Times New Roman" w:hAnsi="Times New Roman"/>
          <w:lang w:val="nb-NO" w:eastAsia="nb-NO"/>
        </w:rPr>
        <w:commentReference w:id="7"/>
      </w:r>
      <w:r w:rsidRPr="0038714E">
        <w:rPr>
          <w:rFonts w:ascii="Arial" w:eastAsia="Calibri" w:hAnsi="Arial" w:cs="Arial"/>
          <w:bCs/>
        </w:rPr>
        <w:t xml:space="preserve">. were collected from </w:t>
      </w:r>
      <w:proofErr w:type="spellStart"/>
      <w:r w:rsidRPr="0038714E">
        <w:rPr>
          <w:rFonts w:ascii="Arial" w:eastAsia="Calibri" w:hAnsi="Arial" w:cs="Arial"/>
          <w:bCs/>
        </w:rPr>
        <w:t>Ahwa</w:t>
      </w:r>
      <w:proofErr w:type="spellEnd"/>
      <w:r w:rsidRPr="0038714E">
        <w:rPr>
          <w:rFonts w:ascii="Arial" w:eastAsia="Calibri" w:hAnsi="Arial" w:cs="Arial"/>
          <w:bCs/>
        </w:rPr>
        <w:t xml:space="preserve"> village, Benue State of Nigeria. The plant was authenticated at the Federal College of Forestry, Jos, Plateau State of Nigeria, with a voucher number FHJ244. The fresh leaves were washed and dried in a shade (temperature range 25- 30 </w:t>
      </w:r>
      <w:proofErr w:type="spellStart"/>
      <w:r w:rsidRPr="0038714E">
        <w:rPr>
          <w:rFonts w:ascii="Arial" w:eastAsia="Calibri" w:hAnsi="Arial" w:cs="Arial"/>
          <w:bCs/>
          <w:vertAlign w:val="superscript"/>
        </w:rPr>
        <w:t>o</w:t>
      </w:r>
      <w:r w:rsidRPr="0038714E">
        <w:rPr>
          <w:rFonts w:ascii="Arial" w:eastAsia="Calibri" w:hAnsi="Arial" w:cs="Arial"/>
          <w:bCs/>
        </w:rPr>
        <w:t>C</w:t>
      </w:r>
      <w:proofErr w:type="spellEnd"/>
      <w:r w:rsidRPr="0038714E">
        <w:rPr>
          <w:rFonts w:ascii="Arial" w:eastAsia="Calibri" w:hAnsi="Arial" w:cs="Arial"/>
          <w:bCs/>
        </w:rPr>
        <w:t xml:space="preserve">). The extraction was carried out with 80% Methanol as previously described </w:t>
      </w:r>
      <w:r w:rsidR="008617CD">
        <w:rPr>
          <w:rFonts w:ascii="Arial" w:eastAsia="Calibri" w:hAnsi="Arial" w:cs="Arial"/>
          <w:bCs/>
        </w:rPr>
        <w:t>(</w:t>
      </w:r>
      <w:proofErr w:type="spellStart"/>
      <w:r w:rsidR="008617CD">
        <w:rPr>
          <w:rFonts w:ascii="Arial" w:eastAsia="Calibri" w:hAnsi="Arial" w:cs="Arial"/>
          <w:bCs/>
        </w:rPr>
        <w:t>Iorjiim</w:t>
      </w:r>
      <w:proofErr w:type="spellEnd"/>
      <w:r w:rsidR="008617CD">
        <w:rPr>
          <w:rFonts w:ascii="Arial" w:eastAsia="Calibri" w:hAnsi="Arial" w:cs="Arial"/>
          <w:bCs/>
        </w:rPr>
        <w:t xml:space="preserve"> et al., 2020)</w:t>
      </w:r>
      <w:r w:rsidRPr="0038714E">
        <w:rPr>
          <w:rFonts w:ascii="Arial" w:eastAsia="Calibri" w:hAnsi="Arial" w:cs="Arial"/>
          <w:bCs/>
        </w:rPr>
        <w:t xml:space="preserve">. The dried methanol extract was further partitioned using </w:t>
      </w:r>
      <w:r w:rsidR="00E005F9">
        <w:rPr>
          <w:rFonts w:ascii="Arial" w:eastAsia="Calibri" w:hAnsi="Arial" w:cs="Arial"/>
          <w:bCs/>
        </w:rPr>
        <w:t>a published protocol (</w:t>
      </w:r>
      <w:proofErr w:type="spellStart"/>
      <w:r w:rsidR="00E005F9">
        <w:rPr>
          <w:rFonts w:ascii="Arial" w:eastAsia="Calibri" w:hAnsi="Arial" w:cs="Arial"/>
          <w:bCs/>
        </w:rPr>
        <w:t>Gotep</w:t>
      </w:r>
      <w:proofErr w:type="spellEnd"/>
      <w:r w:rsidR="00E005F9">
        <w:rPr>
          <w:rFonts w:ascii="Arial" w:eastAsia="Calibri" w:hAnsi="Arial" w:cs="Arial"/>
          <w:bCs/>
        </w:rPr>
        <w:t xml:space="preserve"> et al., 2021),</w:t>
      </w:r>
      <w:r w:rsidRPr="0038714E">
        <w:rPr>
          <w:rFonts w:ascii="Arial" w:eastAsia="Calibri" w:hAnsi="Arial" w:cs="Arial"/>
          <w:bCs/>
        </w:rPr>
        <w:t xml:space="preserve"> with little modifications.  Briefly, </w:t>
      </w:r>
      <w:r w:rsidRPr="0038714E">
        <w:rPr>
          <w:rFonts w:ascii="Arial" w:eastAsia="Calibri" w:hAnsi="Arial" w:cs="Arial"/>
        </w:rPr>
        <w:t xml:space="preserve">50 g of the crude </w:t>
      </w:r>
      <w:r w:rsidRPr="0038714E">
        <w:rPr>
          <w:rFonts w:ascii="Arial" w:eastAsia="Calibri" w:hAnsi="Arial" w:cs="Arial"/>
          <w:i/>
          <w:iCs/>
        </w:rPr>
        <w:t>M</w:t>
      </w:r>
      <w:r w:rsidR="008617CD">
        <w:rPr>
          <w:rFonts w:ascii="Arial" w:eastAsia="Calibri" w:hAnsi="Arial" w:cs="Arial"/>
          <w:i/>
          <w:iCs/>
        </w:rPr>
        <w:t>oringa</w:t>
      </w:r>
      <w:r w:rsidRPr="0038714E">
        <w:rPr>
          <w:rFonts w:ascii="Arial" w:eastAsia="Calibri" w:hAnsi="Arial" w:cs="Arial"/>
          <w:i/>
          <w:iCs/>
        </w:rPr>
        <w:t xml:space="preserve"> oleifera</w:t>
      </w:r>
      <w:r w:rsidRPr="0038714E">
        <w:rPr>
          <w:rFonts w:ascii="Arial" w:eastAsia="Calibri" w:hAnsi="Arial" w:cs="Arial"/>
        </w:rPr>
        <w:t xml:space="preserve"> leaf methanol extract was suspended in 400 ml of distilled water in a 1000 ml beaker. After 24 h, the suspension was filtered with a Whitman (1mm) filter paper to obtain water-soluble and water-insoluble fractions. The water-soluble suspension was transferred to a 1000 ml separating funnel, shaken and allowed to settle. Thereafter, it was successively extracted starting from non-polar to polar organic solvents: n-hexane, chloroform, ethyl acetate, and n-butanol. First, n-hexane (200 ml) was added to the content of the separating funnel with gentle shaking to mix and allowed to separate into the hexane and aqueous layers. The n-hexane layer was collected, then another 200 ml of n-hexane was added, and the process was repeated three (3) consecutive times to get the n-hexane fraction. Other solvents were added to the aqueous suspension of </w:t>
      </w:r>
      <w:r w:rsidRPr="0038714E">
        <w:rPr>
          <w:rFonts w:ascii="Arial" w:eastAsia="Calibri" w:hAnsi="Arial" w:cs="Arial"/>
          <w:i/>
          <w:iCs/>
        </w:rPr>
        <w:t>M. oleifera</w:t>
      </w:r>
      <w:r w:rsidRPr="0038714E">
        <w:rPr>
          <w:rFonts w:ascii="Arial" w:eastAsia="Calibri" w:hAnsi="Arial" w:cs="Arial"/>
        </w:rPr>
        <w:t xml:space="preserve"> methanol leaf extract in order of increasing polarity, and the procedure was repeated three times each to obtain ethyl acetate, chloroform, n-butanol and residual methanol fractions, respectively (Figure 5). These fractions were filtered using No. 1 Whatman filter paper, evaporated at room temperature to dryness and stored in a freezer till further use. </w:t>
      </w:r>
    </w:p>
    <w:p w14:paraId="00D15841" w14:textId="7661AADA" w:rsidR="009D07C5" w:rsidRDefault="009D07C5" w:rsidP="0038714E">
      <w:pPr>
        <w:spacing w:line="480" w:lineRule="auto"/>
        <w:jc w:val="both"/>
        <w:rPr>
          <w:rFonts w:ascii="Arial" w:eastAsia="Calibri" w:hAnsi="Arial" w:cs="Arial"/>
        </w:rPr>
      </w:pPr>
    </w:p>
    <w:p w14:paraId="1BE45859" w14:textId="77777777" w:rsidR="009D07C5" w:rsidRPr="0038714E" w:rsidRDefault="009D07C5" w:rsidP="0038714E">
      <w:pPr>
        <w:spacing w:line="480" w:lineRule="auto"/>
        <w:jc w:val="both"/>
        <w:rPr>
          <w:rFonts w:ascii="Arial" w:eastAsia="Calibri" w:hAnsi="Arial" w:cs="Arial"/>
          <w:color w:val="000000"/>
        </w:rPr>
      </w:pPr>
    </w:p>
    <w:p w14:paraId="099BAF2B" w14:textId="42BD75C5" w:rsidR="0038714E" w:rsidRPr="0038714E" w:rsidRDefault="0038714E" w:rsidP="0038714E">
      <w:pPr>
        <w:spacing w:line="480" w:lineRule="auto"/>
        <w:jc w:val="both"/>
        <w:rPr>
          <w:rFonts w:ascii="Arial" w:eastAsia="Calibri" w:hAnsi="Arial" w:cs="Arial"/>
          <w:b/>
          <w:sz w:val="22"/>
          <w:szCs w:val="22"/>
        </w:rPr>
      </w:pPr>
      <w:r w:rsidRPr="0038714E">
        <w:rPr>
          <w:rFonts w:ascii="Arial" w:eastAsia="Calibri" w:hAnsi="Arial" w:cs="Arial"/>
          <w:b/>
          <w:sz w:val="22"/>
          <w:szCs w:val="22"/>
        </w:rPr>
        <w:t xml:space="preserve">2.2 Culture of Canton-S </w:t>
      </w:r>
      <w:r w:rsidRPr="0038714E">
        <w:rPr>
          <w:rFonts w:ascii="Arial" w:eastAsia="Calibri" w:hAnsi="Arial" w:cs="Arial"/>
          <w:b/>
          <w:i/>
          <w:iCs/>
          <w:sz w:val="22"/>
          <w:szCs w:val="22"/>
        </w:rPr>
        <w:t>Drosophila Melanogaster</w:t>
      </w:r>
      <w:r w:rsidRPr="0038714E">
        <w:rPr>
          <w:rFonts w:ascii="Arial" w:eastAsia="Calibri" w:hAnsi="Arial" w:cs="Arial"/>
          <w:b/>
          <w:sz w:val="22"/>
          <w:szCs w:val="22"/>
        </w:rPr>
        <w:t xml:space="preserve"> </w:t>
      </w:r>
    </w:p>
    <w:p w14:paraId="349BAC42" w14:textId="0A1F20DC"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The Canton-S strain of </w:t>
      </w:r>
      <w:r w:rsidRPr="0038714E">
        <w:rPr>
          <w:rFonts w:ascii="Arial" w:eastAsia="Calibri" w:hAnsi="Arial" w:cs="Arial"/>
          <w:bCs/>
          <w:i/>
          <w:iCs/>
        </w:rPr>
        <w:t>D. melanogaster</w:t>
      </w:r>
      <w:r w:rsidRPr="0038714E">
        <w:rPr>
          <w:rFonts w:ascii="Arial" w:eastAsia="Calibri" w:hAnsi="Arial" w:cs="Arial"/>
          <w:bCs/>
        </w:rPr>
        <w:t xml:space="preserve"> was obtained from the Drosophila research laboratory of the Africa Centre of Excellence in Phytomedicine Research and Development </w:t>
      </w:r>
      <w:r w:rsidRPr="0038714E">
        <w:rPr>
          <w:rFonts w:ascii="Arial" w:eastAsia="Calibri" w:hAnsi="Arial" w:cs="Arial"/>
          <w:bCs/>
        </w:rPr>
        <w:lastRenderedPageBreak/>
        <w:t>(ACEPRD), University of Jos, Nigeria. Flies were reared and maintained on a standard fly diet and environmental conditions</w:t>
      </w:r>
      <w:r w:rsidR="00E005F9">
        <w:rPr>
          <w:rFonts w:ascii="Arial" w:eastAsia="Calibri" w:hAnsi="Arial" w:cs="Arial"/>
          <w:bCs/>
        </w:rPr>
        <w:t xml:space="preserve"> (</w:t>
      </w:r>
      <w:proofErr w:type="spellStart"/>
      <w:r w:rsidR="00E005F9">
        <w:rPr>
          <w:rFonts w:ascii="Arial" w:eastAsia="Calibri" w:hAnsi="Arial" w:cs="Arial"/>
          <w:bCs/>
        </w:rPr>
        <w:t>Abolaji</w:t>
      </w:r>
      <w:proofErr w:type="spellEnd"/>
      <w:r w:rsidR="00E005F9">
        <w:rPr>
          <w:rFonts w:ascii="Arial" w:eastAsia="Calibri" w:hAnsi="Arial" w:cs="Arial"/>
          <w:bCs/>
        </w:rPr>
        <w:t xml:space="preserve"> et al., 2020)</w:t>
      </w:r>
      <w:r w:rsidRPr="0038714E">
        <w:rPr>
          <w:rFonts w:ascii="Arial" w:eastAsia="Calibri" w:hAnsi="Arial" w:cs="Arial"/>
          <w:bCs/>
        </w:rPr>
        <w:t>.</w:t>
      </w:r>
    </w:p>
    <w:p w14:paraId="532C3D30" w14:textId="77777777" w:rsidR="0038714E" w:rsidRPr="0038714E" w:rsidRDefault="0038714E" w:rsidP="0038714E">
      <w:pPr>
        <w:spacing w:line="480" w:lineRule="auto"/>
        <w:jc w:val="both"/>
        <w:rPr>
          <w:rFonts w:ascii="Arial" w:eastAsia="Calibri" w:hAnsi="Arial" w:cs="Arial"/>
          <w:b/>
          <w:sz w:val="22"/>
          <w:szCs w:val="22"/>
        </w:rPr>
      </w:pPr>
      <w:r w:rsidRPr="0038714E">
        <w:rPr>
          <w:rFonts w:ascii="Arial" w:eastAsia="Calibri" w:hAnsi="Arial" w:cs="Arial"/>
          <w:b/>
          <w:sz w:val="22"/>
          <w:szCs w:val="22"/>
        </w:rPr>
        <w:t>2.3 Determination of Median Lethal Concentration (LC</w:t>
      </w:r>
      <w:r w:rsidRPr="0038714E">
        <w:rPr>
          <w:rFonts w:ascii="Arial" w:eastAsia="Calibri" w:hAnsi="Arial" w:cs="Arial"/>
          <w:b/>
          <w:sz w:val="22"/>
          <w:szCs w:val="22"/>
          <w:vertAlign w:val="subscript"/>
        </w:rPr>
        <w:t>50</w:t>
      </w:r>
      <w:r w:rsidRPr="0038714E">
        <w:rPr>
          <w:rFonts w:ascii="Arial" w:eastAsia="Calibri" w:hAnsi="Arial" w:cs="Arial"/>
          <w:b/>
          <w:sz w:val="22"/>
          <w:szCs w:val="22"/>
        </w:rPr>
        <w:t>)</w:t>
      </w:r>
    </w:p>
    <w:p w14:paraId="633432C7" w14:textId="272308E2"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The amount of the antiretroviral drug that could cause 50% mortality in flies in seven days was determined as described by </w:t>
      </w:r>
      <w:proofErr w:type="spellStart"/>
      <w:r w:rsidRPr="0038714E">
        <w:rPr>
          <w:rFonts w:ascii="Arial" w:eastAsia="Calibri" w:hAnsi="Arial" w:cs="Arial"/>
          <w:bCs/>
        </w:rPr>
        <w:t>Iorjiim</w:t>
      </w:r>
      <w:proofErr w:type="spellEnd"/>
      <w:r w:rsidRPr="0038714E">
        <w:rPr>
          <w:rFonts w:ascii="Arial" w:eastAsia="Calibri" w:hAnsi="Arial" w:cs="Arial"/>
          <w:bCs/>
        </w:rPr>
        <w:t xml:space="preserve"> and co-workers</w:t>
      </w:r>
      <w:r w:rsidR="00E005F9">
        <w:rPr>
          <w:rFonts w:ascii="Arial" w:eastAsia="Calibri" w:hAnsi="Arial" w:cs="Arial"/>
          <w:bCs/>
        </w:rPr>
        <w:t xml:space="preserve"> (</w:t>
      </w:r>
      <w:proofErr w:type="spellStart"/>
      <w:r w:rsidR="00E005F9">
        <w:rPr>
          <w:rFonts w:ascii="Arial" w:eastAsia="Calibri" w:hAnsi="Arial" w:cs="Arial"/>
          <w:bCs/>
        </w:rPr>
        <w:t>Iorjiim</w:t>
      </w:r>
      <w:proofErr w:type="spellEnd"/>
      <w:r w:rsidR="00E005F9">
        <w:rPr>
          <w:rFonts w:ascii="Arial" w:eastAsia="Calibri" w:hAnsi="Arial" w:cs="Arial"/>
          <w:bCs/>
        </w:rPr>
        <w:t xml:space="preserve"> et al., 2020),</w:t>
      </w:r>
      <w:r w:rsidRPr="0038714E">
        <w:rPr>
          <w:rFonts w:ascii="Arial" w:eastAsia="Calibri" w:hAnsi="Arial" w:cs="Arial"/>
          <w:bCs/>
        </w:rPr>
        <w:t xml:space="preserve"> with slight modifications. Fifty (50) young flies (1- 2 day old) were made to sleep by placing them under ice. The flies were counted and put into plastic vials and fed with diet containing ten (10) varying concentrations of TLD (0- 595 mg) dissolved in 1000 µL 0.3% dimethyl sulfoxide (DMSO) or 1000 µL 0.3% DMSO (control) each per 10 g fly diet respectively for 7 days for five independent treatments in five replicates. Fly mortalities were counted and recorded daily during the experimental period. The total fly deaths per experimental concentration were subjected to a dose-response analysis in GraphPad Prism 8.0.2 to calculate the LC</w:t>
      </w:r>
      <w:r w:rsidRPr="0038714E">
        <w:rPr>
          <w:rFonts w:ascii="Arial" w:eastAsia="Calibri" w:hAnsi="Arial" w:cs="Arial"/>
          <w:bCs/>
          <w:vertAlign w:val="subscript"/>
        </w:rPr>
        <w:t>50</w:t>
      </w:r>
      <w:r w:rsidRPr="0038714E">
        <w:rPr>
          <w:rFonts w:ascii="Arial" w:eastAsia="Calibri" w:hAnsi="Arial" w:cs="Arial"/>
          <w:bCs/>
        </w:rPr>
        <w:t>.</w:t>
      </w:r>
    </w:p>
    <w:p w14:paraId="648CDC0D" w14:textId="77777777" w:rsidR="0038714E" w:rsidRPr="0038714E" w:rsidRDefault="0038714E" w:rsidP="0038714E">
      <w:pPr>
        <w:spacing w:line="480" w:lineRule="auto"/>
        <w:jc w:val="both"/>
        <w:rPr>
          <w:rFonts w:ascii="Arial" w:eastAsia="Calibri" w:hAnsi="Arial" w:cs="Arial"/>
          <w:b/>
          <w:sz w:val="22"/>
          <w:szCs w:val="22"/>
        </w:rPr>
      </w:pPr>
      <w:r w:rsidRPr="0038714E">
        <w:rPr>
          <w:rFonts w:ascii="Arial" w:eastAsia="Calibri" w:hAnsi="Arial" w:cs="Arial"/>
          <w:b/>
          <w:sz w:val="22"/>
          <w:szCs w:val="22"/>
        </w:rPr>
        <w:t xml:space="preserve"> 2.4 Survival Assay</w:t>
      </w:r>
    </w:p>
    <w:p w14:paraId="0AE2BDCF" w14:textId="4C731768"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Fifty (50) flies (mixed sexes, 1-2 days old) were placed in a treatment group. Exactly 20 mg of </w:t>
      </w:r>
      <w:r w:rsidRPr="0038714E">
        <w:rPr>
          <w:rFonts w:ascii="Arial" w:eastAsia="Calibri" w:hAnsi="Arial" w:cs="Arial"/>
          <w:bCs/>
          <w:i/>
          <w:iCs/>
        </w:rPr>
        <w:t>Moringa oleifera</w:t>
      </w:r>
      <w:r w:rsidRPr="0038714E">
        <w:rPr>
          <w:rFonts w:ascii="Arial" w:eastAsia="Calibri" w:hAnsi="Arial" w:cs="Arial"/>
          <w:bCs/>
        </w:rPr>
        <w:t xml:space="preserve"> leaf fractions (n-hexane, chloroform, butanol and ethyl acetate) </w:t>
      </w:r>
      <w:r w:rsidR="007E2C8F">
        <w:rPr>
          <w:rFonts w:ascii="Arial" w:eastAsia="Calibri" w:hAnsi="Arial" w:cs="Arial"/>
          <w:bCs/>
        </w:rPr>
        <w:t xml:space="preserve">were </w:t>
      </w:r>
      <w:r w:rsidRPr="0038714E">
        <w:rPr>
          <w:rFonts w:ascii="Arial" w:eastAsia="Calibri" w:hAnsi="Arial" w:cs="Arial"/>
          <w:bCs/>
        </w:rPr>
        <w:t>previously dissolved in 1000 µL 0.3% DMSO or 1000 µL DMSO</w:t>
      </w:r>
      <w:r w:rsidR="007E2C8F">
        <w:rPr>
          <w:rFonts w:ascii="Arial" w:eastAsia="Calibri" w:hAnsi="Arial" w:cs="Arial"/>
          <w:bCs/>
        </w:rPr>
        <w:t>, then mixed with TLD in fly diet</w:t>
      </w:r>
      <w:r w:rsidRPr="0038714E">
        <w:rPr>
          <w:rFonts w:ascii="Arial" w:eastAsia="Calibri" w:hAnsi="Arial" w:cs="Arial"/>
          <w:bCs/>
        </w:rPr>
        <w:t xml:space="preserve">. Flies were fed with </w:t>
      </w:r>
      <w:r w:rsidR="007E2C8F">
        <w:rPr>
          <w:rFonts w:ascii="Arial" w:eastAsia="Calibri" w:hAnsi="Arial" w:cs="Arial"/>
          <w:bCs/>
        </w:rPr>
        <w:t>the</w:t>
      </w:r>
      <w:r w:rsidRPr="0038714E">
        <w:rPr>
          <w:rFonts w:ascii="Arial" w:eastAsia="Calibri" w:hAnsi="Arial" w:cs="Arial"/>
          <w:bCs/>
        </w:rPr>
        <w:t xml:space="preserve"> diet premixed with </w:t>
      </w:r>
      <w:r w:rsidRPr="0038714E">
        <w:rPr>
          <w:rFonts w:ascii="Arial" w:eastAsia="Calibri" w:hAnsi="Arial" w:cs="Arial"/>
          <w:bCs/>
          <w:i/>
          <w:iCs/>
        </w:rPr>
        <w:t>Moringa oleifera</w:t>
      </w:r>
      <w:r w:rsidRPr="0038714E">
        <w:rPr>
          <w:rFonts w:ascii="Arial" w:eastAsia="Calibri" w:hAnsi="Arial" w:cs="Arial"/>
          <w:bCs/>
        </w:rPr>
        <w:t xml:space="preserve"> leaf fractions plus TLD 10 mg for 28 days. The dead flies were counted daily </w:t>
      </w:r>
      <w:r w:rsidR="007E2C8F">
        <w:rPr>
          <w:rFonts w:ascii="Arial" w:eastAsia="Calibri" w:hAnsi="Arial" w:cs="Arial"/>
          <w:bCs/>
        </w:rPr>
        <w:t>during the experimental period</w:t>
      </w:r>
      <w:r w:rsidRPr="0038714E">
        <w:rPr>
          <w:rFonts w:ascii="Arial" w:eastAsia="Calibri" w:hAnsi="Arial" w:cs="Arial"/>
          <w:bCs/>
        </w:rPr>
        <w:t>, and the fly survival rate was computed as a percentage of live flies.</w:t>
      </w:r>
    </w:p>
    <w:p w14:paraId="379874EF" w14:textId="2231E929" w:rsidR="0038714E" w:rsidRPr="0038714E" w:rsidRDefault="0038714E" w:rsidP="009D07C5">
      <w:pPr>
        <w:jc w:val="both"/>
        <w:rPr>
          <w:rFonts w:ascii="Arial" w:eastAsia="Calibri" w:hAnsi="Arial" w:cs="Arial"/>
          <w:b/>
          <w:sz w:val="22"/>
          <w:szCs w:val="22"/>
        </w:rPr>
      </w:pPr>
      <w:r w:rsidRPr="0038714E">
        <w:rPr>
          <w:rFonts w:ascii="Arial" w:eastAsia="Calibri" w:hAnsi="Arial" w:cs="Arial"/>
          <w:b/>
          <w:sz w:val="22"/>
          <w:szCs w:val="22"/>
        </w:rPr>
        <w:t xml:space="preserve">2.5 </w:t>
      </w:r>
      <w:r w:rsidR="009D07C5">
        <w:rPr>
          <w:rFonts w:ascii="Arial" w:eastAsia="Calibri" w:hAnsi="Arial" w:cs="Arial"/>
          <w:b/>
          <w:sz w:val="22"/>
          <w:szCs w:val="22"/>
        </w:rPr>
        <w:t>A 5</w:t>
      </w:r>
      <w:r w:rsidRPr="0038714E">
        <w:rPr>
          <w:rFonts w:ascii="Arial" w:eastAsia="Calibri" w:hAnsi="Arial" w:cs="Arial"/>
          <w:b/>
          <w:sz w:val="22"/>
          <w:szCs w:val="22"/>
        </w:rPr>
        <w:t xml:space="preserve">-day Treatment for Fly Emergence, Climbing Ability and Biochemical </w:t>
      </w:r>
      <w:r w:rsidR="009D07C5">
        <w:rPr>
          <w:rFonts w:ascii="Arial" w:eastAsia="Calibri" w:hAnsi="Arial" w:cs="Arial"/>
          <w:b/>
          <w:sz w:val="22"/>
          <w:szCs w:val="22"/>
        </w:rPr>
        <w:t xml:space="preserve">        </w:t>
      </w:r>
      <w:r w:rsidRPr="0038714E">
        <w:rPr>
          <w:rFonts w:ascii="Arial" w:eastAsia="Calibri" w:hAnsi="Arial" w:cs="Arial"/>
          <w:b/>
          <w:sz w:val="22"/>
          <w:szCs w:val="22"/>
        </w:rPr>
        <w:t xml:space="preserve">Tests </w:t>
      </w:r>
    </w:p>
    <w:p w14:paraId="6ECABA48" w14:textId="68F67509"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Fifty (50) flies were fed with a diet </w:t>
      </w:r>
      <w:r w:rsidR="007E2C8F">
        <w:rPr>
          <w:rFonts w:ascii="Arial" w:eastAsia="Calibri" w:hAnsi="Arial" w:cs="Arial"/>
          <w:bCs/>
        </w:rPr>
        <w:t>mixed</w:t>
      </w:r>
      <w:r w:rsidRPr="0038714E">
        <w:rPr>
          <w:rFonts w:ascii="Arial" w:eastAsia="Calibri" w:hAnsi="Arial" w:cs="Arial"/>
          <w:bCs/>
        </w:rPr>
        <w:t xml:space="preserve"> with 20 mg of </w:t>
      </w:r>
      <w:commentRangeStart w:id="8"/>
      <w:proofErr w:type="spellStart"/>
      <w:r w:rsidRPr="0038714E">
        <w:rPr>
          <w:rFonts w:ascii="Arial" w:eastAsia="Calibri" w:hAnsi="Arial" w:cs="Arial"/>
          <w:bCs/>
          <w:i/>
          <w:iCs/>
        </w:rPr>
        <w:t>M</w:t>
      </w:r>
      <w:r w:rsidR="007E2C8F">
        <w:rPr>
          <w:rFonts w:ascii="Arial" w:eastAsia="Calibri" w:hAnsi="Arial" w:cs="Arial"/>
          <w:bCs/>
          <w:i/>
          <w:iCs/>
        </w:rPr>
        <w:t>oringa</w:t>
      </w:r>
      <w:commentRangeEnd w:id="8"/>
      <w:proofErr w:type="spellEnd"/>
      <w:r w:rsidR="001D391E">
        <w:rPr>
          <w:rStyle w:val="CommentReference"/>
          <w:rFonts w:ascii="Times New Roman" w:hAnsi="Times New Roman"/>
          <w:lang w:val="nb-NO" w:eastAsia="nb-NO"/>
        </w:rPr>
        <w:commentReference w:id="8"/>
      </w:r>
      <w:r w:rsidRPr="0038714E">
        <w:rPr>
          <w:rFonts w:ascii="Arial" w:eastAsia="Calibri" w:hAnsi="Arial" w:cs="Arial"/>
          <w:bCs/>
          <w:i/>
          <w:iCs/>
        </w:rPr>
        <w:t xml:space="preserve"> </w:t>
      </w:r>
      <w:proofErr w:type="spellStart"/>
      <w:r w:rsidRPr="0038714E">
        <w:rPr>
          <w:rFonts w:ascii="Arial" w:eastAsia="Calibri" w:hAnsi="Arial" w:cs="Arial"/>
          <w:bCs/>
          <w:i/>
          <w:iCs/>
        </w:rPr>
        <w:t>oleifera</w:t>
      </w:r>
      <w:proofErr w:type="spellEnd"/>
      <w:r w:rsidRPr="0038714E">
        <w:rPr>
          <w:rFonts w:ascii="Arial" w:eastAsia="Calibri" w:hAnsi="Arial" w:cs="Arial"/>
          <w:bCs/>
        </w:rPr>
        <w:t xml:space="preserve"> leaf fractions</w:t>
      </w:r>
      <w:r w:rsidR="007E2C8F">
        <w:rPr>
          <w:rFonts w:ascii="Arial" w:eastAsia="Calibri" w:hAnsi="Arial" w:cs="Arial"/>
          <w:bCs/>
        </w:rPr>
        <w:t xml:space="preserve"> plus</w:t>
      </w:r>
      <w:r w:rsidRPr="0038714E">
        <w:rPr>
          <w:rFonts w:ascii="Arial" w:eastAsia="Calibri" w:hAnsi="Arial" w:cs="Arial"/>
          <w:bCs/>
        </w:rPr>
        <w:t xml:space="preserve"> TLD 10 mg or control (described in section 2.4), in five replicates for five days. </w:t>
      </w:r>
      <w:proofErr w:type="gramStart"/>
      <w:r w:rsidRPr="0038714E">
        <w:rPr>
          <w:rFonts w:ascii="Arial" w:eastAsia="Calibri" w:hAnsi="Arial" w:cs="Arial"/>
          <w:bCs/>
        </w:rPr>
        <w:t>After  5</w:t>
      </w:r>
      <w:proofErr w:type="gramEnd"/>
      <w:r w:rsidRPr="0038714E">
        <w:rPr>
          <w:rFonts w:ascii="Arial" w:eastAsia="Calibri" w:hAnsi="Arial" w:cs="Arial"/>
          <w:bCs/>
        </w:rPr>
        <w:t xml:space="preserve"> days, ten (10) (five males and five females) were selected from each treatment group and used for the determination of climbing ability and fly emergence using published protocols </w:t>
      </w:r>
      <w:r w:rsidR="007E2C8F">
        <w:rPr>
          <w:rFonts w:ascii="Arial" w:eastAsia="Calibri" w:hAnsi="Arial" w:cs="Arial"/>
          <w:bCs/>
        </w:rPr>
        <w:t>(</w:t>
      </w:r>
      <w:proofErr w:type="spellStart"/>
      <w:r w:rsidR="007E2C8F">
        <w:rPr>
          <w:rFonts w:ascii="Arial" w:eastAsia="Calibri" w:hAnsi="Arial" w:cs="Arial"/>
          <w:bCs/>
        </w:rPr>
        <w:t>Adedara</w:t>
      </w:r>
      <w:proofErr w:type="spellEnd"/>
      <w:r w:rsidR="007E2C8F">
        <w:rPr>
          <w:rFonts w:ascii="Arial" w:eastAsia="Calibri" w:hAnsi="Arial" w:cs="Arial"/>
          <w:bCs/>
        </w:rPr>
        <w:t xml:space="preserve"> et al., 2022)</w:t>
      </w:r>
      <w:r w:rsidRPr="0038714E">
        <w:rPr>
          <w:rFonts w:ascii="Arial" w:eastAsia="Calibri" w:hAnsi="Arial" w:cs="Arial"/>
          <w:bCs/>
        </w:rPr>
        <w:t>. Thereafter, the exposed flies (</w:t>
      </w:r>
      <w:commentRangeStart w:id="9"/>
      <w:proofErr w:type="spellStart"/>
      <w:r w:rsidRPr="0038714E">
        <w:rPr>
          <w:rFonts w:ascii="Arial" w:eastAsia="Calibri" w:hAnsi="Arial" w:cs="Arial"/>
          <w:bCs/>
          <w:i/>
          <w:iCs/>
        </w:rPr>
        <w:t>M</w:t>
      </w:r>
      <w:r w:rsidR="00B800F7">
        <w:rPr>
          <w:rFonts w:ascii="Arial" w:eastAsia="Calibri" w:hAnsi="Arial" w:cs="Arial"/>
          <w:bCs/>
          <w:i/>
          <w:iCs/>
        </w:rPr>
        <w:t>oringa</w:t>
      </w:r>
      <w:commentRangeEnd w:id="9"/>
      <w:proofErr w:type="spellEnd"/>
      <w:r w:rsidR="001D391E">
        <w:rPr>
          <w:rStyle w:val="CommentReference"/>
          <w:rFonts w:ascii="Times New Roman" w:hAnsi="Times New Roman"/>
          <w:lang w:val="nb-NO" w:eastAsia="nb-NO"/>
        </w:rPr>
        <w:commentReference w:id="9"/>
      </w:r>
      <w:r w:rsidRPr="0038714E">
        <w:rPr>
          <w:rFonts w:ascii="Arial" w:eastAsia="Calibri" w:hAnsi="Arial" w:cs="Arial"/>
          <w:bCs/>
          <w:i/>
          <w:iCs/>
        </w:rPr>
        <w:t xml:space="preserve"> </w:t>
      </w:r>
      <w:proofErr w:type="spellStart"/>
      <w:r w:rsidRPr="0038714E">
        <w:rPr>
          <w:rFonts w:ascii="Arial" w:eastAsia="Calibri" w:hAnsi="Arial" w:cs="Arial"/>
          <w:bCs/>
          <w:i/>
          <w:iCs/>
        </w:rPr>
        <w:t>oleifera</w:t>
      </w:r>
      <w:proofErr w:type="spellEnd"/>
      <w:r w:rsidRPr="0038714E">
        <w:rPr>
          <w:rFonts w:ascii="Arial" w:eastAsia="Calibri" w:hAnsi="Arial" w:cs="Arial"/>
          <w:bCs/>
          <w:i/>
          <w:iCs/>
        </w:rPr>
        <w:t xml:space="preserve"> </w:t>
      </w:r>
      <w:r w:rsidRPr="0038714E">
        <w:rPr>
          <w:rFonts w:ascii="Arial" w:eastAsia="Calibri" w:hAnsi="Arial" w:cs="Arial"/>
          <w:bCs/>
        </w:rPr>
        <w:t xml:space="preserve">+ TLD, or TLD alone) or controls were </w:t>
      </w:r>
      <w:proofErr w:type="spellStart"/>
      <w:r w:rsidRPr="0038714E">
        <w:rPr>
          <w:rFonts w:ascii="Arial" w:eastAsia="Calibri" w:hAnsi="Arial" w:cs="Arial"/>
          <w:bCs/>
        </w:rPr>
        <w:t>immobilised</w:t>
      </w:r>
      <w:proofErr w:type="spellEnd"/>
      <w:r w:rsidRPr="0038714E">
        <w:rPr>
          <w:rFonts w:ascii="Arial" w:eastAsia="Calibri" w:hAnsi="Arial" w:cs="Arial"/>
          <w:bCs/>
        </w:rPr>
        <w:t xml:space="preserve"> using ice, </w:t>
      </w:r>
      <w:r w:rsidR="00B800F7">
        <w:rPr>
          <w:rFonts w:ascii="Arial" w:eastAsia="Calibri" w:hAnsi="Arial" w:cs="Arial"/>
          <w:bCs/>
        </w:rPr>
        <w:t xml:space="preserve">then </w:t>
      </w:r>
      <w:r w:rsidRPr="0038714E">
        <w:rPr>
          <w:rFonts w:ascii="Arial" w:eastAsia="Calibri" w:hAnsi="Arial" w:cs="Arial"/>
          <w:bCs/>
        </w:rPr>
        <w:t xml:space="preserve">weighed, and </w:t>
      </w:r>
      <w:proofErr w:type="spellStart"/>
      <w:r w:rsidRPr="0038714E">
        <w:rPr>
          <w:rFonts w:ascii="Arial" w:eastAsia="Calibri" w:hAnsi="Arial" w:cs="Arial"/>
          <w:bCs/>
        </w:rPr>
        <w:t>homogenised</w:t>
      </w:r>
      <w:proofErr w:type="spellEnd"/>
      <w:r w:rsidRPr="0038714E">
        <w:rPr>
          <w:rFonts w:ascii="Arial" w:eastAsia="Calibri" w:hAnsi="Arial" w:cs="Arial"/>
          <w:bCs/>
        </w:rPr>
        <w:t xml:space="preserve"> in 0.1 M phosphate-buffered saline (pH 7.0, fly: buffer = 1 mg:10 µL)</w:t>
      </w:r>
      <w:r w:rsidR="00B800F7">
        <w:rPr>
          <w:rFonts w:ascii="Arial" w:eastAsia="Calibri" w:hAnsi="Arial" w:cs="Arial"/>
          <w:bCs/>
        </w:rPr>
        <w:t xml:space="preserve">.  </w:t>
      </w:r>
      <w:r w:rsidRPr="0038714E">
        <w:rPr>
          <w:rFonts w:ascii="Arial" w:eastAsia="Calibri" w:hAnsi="Arial" w:cs="Arial"/>
          <w:bCs/>
        </w:rPr>
        <w:t xml:space="preserve"> With the aid of an Eppendorf centrifuge (Model No.: </w:t>
      </w:r>
      <w:r w:rsidRPr="0038714E">
        <w:rPr>
          <w:rFonts w:ascii="Arial" w:eastAsia="Calibri" w:hAnsi="Arial" w:cs="Arial"/>
          <w:bCs/>
        </w:rPr>
        <w:lastRenderedPageBreak/>
        <w:t>AG 5227 R, Germany, at 4 °C), the fly homogenates were centrifuged at a speed of 4000 rpm for 10 minutes. The supernatants were separated from the fly debris and used for the evaluation of Total thiol and Malondialdehyde contents, as well as the activity of glutathione S-transferase (GST).</w:t>
      </w:r>
    </w:p>
    <w:p w14:paraId="7259449B" w14:textId="77777777" w:rsidR="0038714E" w:rsidRPr="0038714E" w:rsidRDefault="0038714E" w:rsidP="0038714E">
      <w:pPr>
        <w:spacing w:line="480" w:lineRule="auto"/>
        <w:jc w:val="both"/>
        <w:rPr>
          <w:rFonts w:ascii="Arial" w:eastAsia="Calibri" w:hAnsi="Arial" w:cs="Arial"/>
          <w:b/>
          <w:u w:val="single"/>
        </w:rPr>
      </w:pPr>
      <w:r w:rsidRPr="0038714E">
        <w:rPr>
          <w:rFonts w:ascii="Arial" w:eastAsia="Calibri" w:hAnsi="Arial" w:cs="Arial"/>
          <w:b/>
          <w:u w:val="single"/>
        </w:rPr>
        <w:t>2.5.1 Climbing Activity (Negative geotaxis) and Reproductive Ability</w:t>
      </w:r>
    </w:p>
    <w:p w14:paraId="65A9D03D" w14:textId="118FB0C5"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The climbing ability of the experimental flies or controls was evaluated by the method published by </w:t>
      </w:r>
      <w:proofErr w:type="spellStart"/>
      <w:r w:rsidRPr="0038714E">
        <w:rPr>
          <w:rFonts w:ascii="Arial" w:eastAsia="Calibri" w:hAnsi="Arial" w:cs="Arial"/>
          <w:bCs/>
        </w:rPr>
        <w:t>Adedara</w:t>
      </w:r>
      <w:proofErr w:type="spellEnd"/>
      <w:r w:rsidRPr="0038714E">
        <w:rPr>
          <w:rFonts w:ascii="Arial" w:eastAsia="Calibri" w:hAnsi="Arial" w:cs="Arial"/>
          <w:bCs/>
        </w:rPr>
        <w:t xml:space="preserve"> et al.</w:t>
      </w:r>
      <w:r w:rsidR="00B800F7">
        <w:rPr>
          <w:rFonts w:ascii="Arial" w:eastAsia="Calibri" w:hAnsi="Arial" w:cs="Arial"/>
          <w:bCs/>
        </w:rPr>
        <w:t xml:space="preserve"> (</w:t>
      </w:r>
      <w:proofErr w:type="spellStart"/>
      <w:r w:rsidR="00B800F7">
        <w:rPr>
          <w:rFonts w:ascii="Arial" w:eastAsia="Calibri" w:hAnsi="Arial" w:cs="Arial"/>
          <w:bCs/>
        </w:rPr>
        <w:t>Adedara</w:t>
      </w:r>
      <w:proofErr w:type="spellEnd"/>
      <w:r w:rsidR="00B800F7">
        <w:rPr>
          <w:rFonts w:ascii="Arial" w:eastAsia="Calibri" w:hAnsi="Arial" w:cs="Arial"/>
          <w:bCs/>
        </w:rPr>
        <w:t xml:space="preserve"> et al., 2022)</w:t>
      </w:r>
      <w:r w:rsidRPr="0038714E">
        <w:rPr>
          <w:rFonts w:ascii="Arial" w:eastAsia="Calibri" w:hAnsi="Arial" w:cs="Arial"/>
          <w:bCs/>
        </w:rPr>
        <w:t xml:space="preserve">, while the method of </w:t>
      </w:r>
      <w:proofErr w:type="spellStart"/>
      <w:r w:rsidRPr="0038714E">
        <w:rPr>
          <w:rFonts w:ascii="Arial" w:eastAsia="Calibri" w:hAnsi="Arial" w:cs="Arial"/>
          <w:bCs/>
        </w:rPr>
        <w:t>Iorjiim</w:t>
      </w:r>
      <w:proofErr w:type="spellEnd"/>
      <w:r w:rsidRPr="0038714E">
        <w:rPr>
          <w:rFonts w:ascii="Arial" w:eastAsia="Calibri" w:hAnsi="Arial" w:cs="Arial"/>
          <w:bCs/>
        </w:rPr>
        <w:t xml:space="preserve"> et al. </w:t>
      </w:r>
      <w:r w:rsidR="00B800F7">
        <w:rPr>
          <w:rFonts w:ascii="Arial" w:eastAsia="Calibri" w:hAnsi="Arial" w:cs="Arial"/>
          <w:bCs/>
        </w:rPr>
        <w:t>(</w:t>
      </w:r>
      <w:proofErr w:type="spellStart"/>
      <w:r w:rsidR="00B800F7">
        <w:rPr>
          <w:rFonts w:ascii="Arial" w:eastAsia="Calibri" w:hAnsi="Arial" w:cs="Arial"/>
          <w:bCs/>
        </w:rPr>
        <w:t>Iorjiim</w:t>
      </w:r>
      <w:proofErr w:type="spellEnd"/>
      <w:r w:rsidR="00B800F7">
        <w:rPr>
          <w:rFonts w:ascii="Arial" w:eastAsia="Calibri" w:hAnsi="Arial" w:cs="Arial"/>
          <w:bCs/>
        </w:rPr>
        <w:t xml:space="preserve"> et al., 2020)</w:t>
      </w:r>
      <w:r w:rsidRPr="0038714E">
        <w:rPr>
          <w:rFonts w:ascii="Arial" w:eastAsia="Calibri" w:hAnsi="Arial" w:cs="Arial"/>
          <w:bCs/>
        </w:rPr>
        <w:t xml:space="preserve"> was </w:t>
      </w:r>
      <w:proofErr w:type="spellStart"/>
      <w:r w:rsidRPr="0038714E">
        <w:rPr>
          <w:rFonts w:ascii="Arial" w:eastAsia="Calibri" w:hAnsi="Arial" w:cs="Arial"/>
          <w:bCs/>
        </w:rPr>
        <w:t>utilised</w:t>
      </w:r>
      <w:proofErr w:type="spellEnd"/>
      <w:r w:rsidRPr="0038714E">
        <w:rPr>
          <w:rFonts w:ascii="Arial" w:eastAsia="Calibri" w:hAnsi="Arial" w:cs="Arial"/>
          <w:bCs/>
        </w:rPr>
        <w:t xml:space="preserve"> for reproductive ability.</w:t>
      </w:r>
    </w:p>
    <w:p w14:paraId="3EA69D96" w14:textId="77777777" w:rsidR="0038714E" w:rsidRPr="0038714E" w:rsidRDefault="0038714E" w:rsidP="0038714E">
      <w:pPr>
        <w:spacing w:line="480" w:lineRule="auto"/>
        <w:jc w:val="both"/>
        <w:rPr>
          <w:rFonts w:ascii="Arial" w:eastAsia="Calibri" w:hAnsi="Arial" w:cs="Arial"/>
          <w:b/>
          <w:u w:val="single"/>
        </w:rPr>
      </w:pPr>
      <w:r w:rsidRPr="0038714E">
        <w:rPr>
          <w:rFonts w:ascii="Arial" w:eastAsia="Calibri" w:hAnsi="Arial" w:cs="Arial"/>
          <w:b/>
          <w:u w:val="single"/>
        </w:rPr>
        <w:t xml:space="preserve">2.5.3 Determination of Total Thiol and Glutathione S-transferase Activity </w:t>
      </w:r>
    </w:p>
    <w:p w14:paraId="18F84CC6" w14:textId="39960CB7"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The Total thiol level was evaluated using the method described by </w:t>
      </w:r>
      <w:proofErr w:type="spellStart"/>
      <w:r w:rsidRPr="0038714E">
        <w:rPr>
          <w:rFonts w:ascii="Arial" w:eastAsia="Calibri" w:hAnsi="Arial" w:cs="Arial"/>
          <w:bCs/>
        </w:rPr>
        <w:t>Abolaji</w:t>
      </w:r>
      <w:proofErr w:type="spellEnd"/>
      <w:r w:rsidRPr="0038714E">
        <w:rPr>
          <w:rFonts w:ascii="Arial" w:eastAsia="Calibri" w:hAnsi="Arial" w:cs="Arial"/>
          <w:bCs/>
        </w:rPr>
        <w:t xml:space="preserve"> et al. </w:t>
      </w:r>
      <w:r w:rsidR="00B800F7">
        <w:rPr>
          <w:rFonts w:ascii="Arial" w:eastAsia="Calibri" w:hAnsi="Arial" w:cs="Arial"/>
          <w:bCs/>
        </w:rPr>
        <w:t>(</w:t>
      </w:r>
      <w:proofErr w:type="spellStart"/>
      <w:r w:rsidR="00B800F7">
        <w:rPr>
          <w:rFonts w:ascii="Arial" w:eastAsia="Calibri" w:hAnsi="Arial" w:cs="Arial"/>
          <w:bCs/>
        </w:rPr>
        <w:t>Abolaji</w:t>
      </w:r>
      <w:proofErr w:type="spellEnd"/>
      <w:r w:rsidR="00B800F7">
        <w:rPr>
          <w:rFonts w:ascii="Arial" w:eastAsia="Calibri" w:hAnsi="Arial" w:cs="Arial"/>
          <w:bCs/>
        </w:rPr>
        <w:t xml:space="preserve"> et al., 2020)</w:t>
      </w:r>
      <w:r w:rsidRPr="0038714E">
        <w:rPr>
          <w:rFonts w:ascii="Arial" w:eastAsia="Calibri" w:hAnsi="Arial" w:cs="Arial"/>
          <w:bCs/>
        </w:rPr>
        <w:t>. Briefly, exactly 510 µL 0.1M potassium phosphate buffer (pH 7.4) and 25 µL of fly homogenate were added to 30µL of 10 mM DTNB and incubated at room temperature for 30 min. Then, the absorbance of the reaction mixture was read at 412 nm wavelength in a spectrophotometer. The total thiol level was calculated (in mmol/mg protein) using 35µl GSH as standard.</w:t>
      </w:r>
    </w:p>
    <w:p w14:paraId="08A61423" w14:textId="77777777" w:rsidR="0038714E" w:rsidRPr="0038714E" w:rsidRDefault="0038714E" w:rsidP="0038714E">
      <w:pPr>
        <w:spacing w:line="480" w:lineRule="auto"/>
        <w:jc w:val="both"/>
        <w:rPr>
          <w:rFonts w:ascii="Arial" w:eastAsia="Calibri" w:hAnsi="Arial" w:cs="Arial"/>
          <w:b/>
          <w:u w:val="single"/>
        </w:rPr>
      </w:pPr>
      <w:r w:rsidRPr="0038714E">
        <w:rPr>
          <w:rFonts w:ascii="Arial" w:eastAsia="Calibri" w:hAnsi="Arial" w:cs="Arial"/>
          <w:b/>
          <w:u w:val="single"/>
        </w:rPr>
        <w:t>2.6.4 Glutathione-S-transferase (GST) activity</w:t>
      </w:r>
    </w:p>
    <w:p w14:paraId="665F2BC6" w14:textId="536341BE"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Glutathione S-transferase was evaluated using the method described by Omale et al. </w:t>
      </w:r>
      <w:r w:rsidR="00B800F7">
        <w:rPr>
          <w:rFonts w:ascii="Arial" w:eastAsia="Calibri" w:hAnsi="Arial" w:cs="Arial"/>
          <w:bCs/>
        </w:rPr>
        <w:t>(Omale et al., 2020),</w:t>
      </w:r>
      <w:r w:rsidRPr="0038714E">
        <w:rPr>
          <w:rFonts w:ascii="Arial" w:eastAsia="Calibri" w:hAnsi="Arial" w:cs="Arial"/>
          <w:bCs/>
        </w:rPr>
        <w:t xml:space="preserve"> using 1-chloro-2, 4-dinitrobenzene (CDNB) as substrate. Exactly 600 µL of ‘solution A’ was prepared by mixing 20 µL of a buffer (0.25 M potassium phosphate, pH 7.0 plus    2.5 mM EDTA), 510 µL of 0.1 M glutathione at 25°C, 60 µL of the dilute fly homogenate (distilled water: sample = 1:5), and 10µL of 25 mM CDNB. The absorbance of the reaction mixture was read at 340 nm (for 2 min at 10 s intervals) using a spectrophotometer (</w:t>
      </w:r>
      <w:proofErr w:type="spellStart"/>
      <w:r w:rsidRPr="0038714E">
        <w:rPr>
          <w:rFonts w:ascii="Arial" w:eastAsia="Calibri" w:hAnsi="Arial" w:cs="Arial"/>
          <w:bCs/>
        </w:rPr>
        <w:t>Jenway</w:t>
      </w:r>
      <w:proofErr w:type="spellEnd"/>
      <w:r w:rsidRPr="0038714E">
        <w:rPr>
          <w:rFonts w:ascii="Arial" w:eastAsia="Calibri" w:hAnsi="Arial" w:cs="Arial"/>
          <w:bCs/>
        </w:rPr>
        <w:t>, Model No.7315). The activity of GST was expressed in µ</w:t>
      </w:r>
      <w:proofErr w:type="spellStart"/>
      <w:r w:rsidRPr="0038714E">
        <w:rPr>
          <w:rFonts w:ascii="Arial" w:eastAsia="Calibri" w:hAnsi="Arial" w:cs="Arial"/>
          <w:bCs/>
        </w:rPr>
        <w:t>mol</w:t>
      </w:r>
      <w:proofErr w:type="spellEnd"/>
      <w:r w:rsidRPr="0038714E">
        <w:rPr>
          <w:rFonts w:ascii="Arial" w:eastAsia="Calibri" w:hAnsi="Arial" w:cs="Arial"/>
          <w:bCs/>
        </w:rPr>
        <w:t xml:space="preserve">/min/mg of protein </w:t>
      </w:r>
      <w:proofErr w:type="spellStart"/>
      <w:r w:rsidR="00D35D93">
        <w:rPr>
          <w:rFonts w:ascii="Arial" w:eastAsia="Calibri" w:hAnsi="Arial" w:cs="Arial"/>
          <w:bCs/>
        </w:rPr>
        <w:t>utilising</w:t>
      </w:r>
      <w:proofErr w:type="spellEnd"/>
      <w:r w:rsidRPr="0038714E">
        <w:rPr>
          <w:rFonts w:ascii="Arial" w:eastAsia="Calibri" w:hAnsi="Arial" w:cs="Arial"/>
          <w:bCs/>
        </w:rPr>
        <w:t xml:space="preserve"> 9.6 mM1 cm-1 molar coefficient.</w:t>
      </w:r>
    </w:p>
    <w:p w14:paraId="6C1F3972" w14:textId="77777777" w:rsidR="0038714E" w:rsidRPr="0038714E" w:rsidRDefault="0038714E" w:rsidP="0038714E">
      <w:pPr>
        <w:spacing w:line="480" w:lineRule="auto"/>
        <w:jc w:val="both"/>
        <w:rPr>
          <w:rFonts w:ascii="Arial" w:eastAsia="Calibri" w:hAnsi="Arial" w:cs="Arial"/>
          <w:b/>
          <w:u w:val="single"/>
        </w:rPr>
      </w:pPr>
      <w:r w:rsidRPr="0038714E">
        <w:rPr>
          <w:rFonts w:ascii="Arial" w:eastAsia="Calibri" w:hAnsi="Arial" w:cs="Arial"/>
          <w:b/>
          <w:u w:val="single"/>
        </w:rPr>
        <w:t>2.6.7 Malondialdehyde (MDA) content</w:t>
      </w:r>
    </w:p>
    <w:p w14:paraId="04EBC78C" w14:textId="3F1BCA31"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Malondialdehyde (MDA) content was evaluated by the method of Varshney and Kale described by </w:t>
      </w:r>
      <w:proofErr w:type="spellStart"/>
      <w:r w:rsidRPr="0038714E">
        <w:rPr>
          <w:rFonts w:ascii="Arial" w:eastAsia="Calibri" w:hAnsi="Arial" w:cs="Arial"/>
          <w:bCs/>
        </w:rPr>
        <w:t>Iorjiim</w:t>
      </w:r>
      <w:proofErr w:type="spellEnd"/>
      <w:r w:rsidRPr="0038714E">
        <w:rPr>
          <w:rFonts w:ascii="Arial" w:eastAsia="Calibri" w:hAnsi="Arial" w:cs="Arial"/>
          <w:bCs/>
        </w:rPr>
        <w:t xml:space="preserve"> and co-workers</w:t>
      </w:r>
      <w:r w:rsidR="00D35D93">
        <w:rPr>
          <w:rFonts w:ascii="Arial" w:eastAsia="Calibri" w:hAnsi="Arial" w:cs="Arial"/>
          <w:bCs/>
        </w:rPr>
        <w:t xml:space="preserve"> (</w:t>
      </w:r>
      <w:proofErr w:type="spellStart"/>
      <w:r w:rsidR="00D35D93">
        <w:rPr>
          <w:rFonts w:ascii="Arial" w:eastAsia="Calibri" w:hAnsi="Arial" w:cs="Arial"/>
          <w:bCs/>
        </w:rPr>
        <w:t>Iorjiim</w:t>
      </w:r>
      <w:proofErr w:type="spellEnd"/>
      <w:r w:rsidR="00D35D93">
        <w:rPr>
          <w:rFonts w:ascii="Arial" w:eastAsia="Calibri" w:hAnsi="Arial" w:cs="Arial"/>
          <w:bCs/>
        </w:rPr>
        <w:t xml:space="preserve"> et al., 2020).</w:t>
      </w:r>
      <w:r w:rsidRPr="0038714E">
        <w:rPr>
          <w:rFonts w:ascii="Arial" w:eastAsia="Calibri" w:hAnsi="Arial" w:cs="Arial"/>
          <w:bCs/>
        </w:rPr>
        <w:t xml:space="preserve"> </w:t>
      </w:r>
    </w:p>
    <w:p w14:paraId="64530685" w14:textId="77777777" w:rsidR="0038714E" w:rsidRPr="0038714E" w:rsidRDefault="0038714E" w:rsidP="0038714E">
      <w:pPr>
        <w:jc w:val="center"/>
        <w:rPr>
          <w:rFonts w:ascii="Arial" w:eastAsia="Calibri" w:hAnsi="Arial" w:cs="Arial"/>
          <w:b/>
        </w:rPr>
      </w:pPr>
    </w:p>
    <w:p w14:paraId="602E1327" w14:textId="2D3431AD" w:rsidR="0038714E" w:rsidRPr="0038714E" w:rsidRDefault="00947102" w:rsidP="0038714E">
      <w:pPr>
        <w:spacing w:after="160" w:line="259" w:lineRule="auto"/>
        <w:jc w:val="both"/>
        <w:rPr>
          <w:rFonts w:ascii="Arial" w:eastAsia="Calibri" w:hAnsi="Arial" w:cs="Arial"/>
          <w:b/>
          <w:bCs/>
          <w:sz w:val="22"/>
          <w:szCs w:val="22"/>
        </w:rPr>
      </w:pPr>
      <w:r w:rsidRPr="0038714E">
        <w:rPr>
          <w:rFonts w:ascii="Arial" w:eastAsia="Calibri" w:hAnsi="Arial" w:cs="Arial"/>
          <w:b/>
          <w:bCs/>
          <w:sz w:val="22"/>
          <w:szCs w:val="22"/>
        </w:rPr>
        <w:t>3.0 RESULTS</w:t>
      </w:r>
    </w:p>
    <w:p w14:paraId="62A19C27" w14:textId="77777777" w:rsidR="0038714E" w:rsidRPr="0038714E" w:rsidRDefault="0038714E" w:rsidP="0038714E">
      <w:pPr>
        <w:spacing w:line="259" w:lineRule="auto"/>
        <w:jc w:val="both"/>
        <w:rPr>
          <w:rFonts w:ascii="Arial" w:eastAsia="Calibri" w:hAnsi="Arial" w:cs="Arial"/>
          <w:b/>
          <w:bCs/>
          <w:sz w:val="22"/>
          <w:szCs w:val="22"/>
        </w:rPr>
      </w:pPr>
      <w:r w:rsidRPr="0038714E">
        <w:rPr>
          <w:rFonts w:ascii="Arial" w:eastAsia="Calibri" w:hAnsi="Arial" w:cs="Arial"/>
          <w:b/>
          <w:bCs/>
          <w:sz w:val="22"/>
          <w:szCs w:val="22"/>
        </w:rPr>
        <w:t>3.1. Median lethal concentration (LC</w:t>
      </w:r>
      <w:r w:rsidRPr="0038714E">
        <w:rPr>
          <w:rFonts w:ascii="Arial" w:eastAsia="Calibri" w:hAnsi="Arial" w:cs="Arial"/>
          <w:b/>
          <w:bCs/>
          <w:sz w:val="22"/>
          <w:szCs w:val="22"/>
          <w:vertAlign w:val="subscript"/>
        </w:rPr>
        <w:t>50</w:t>
      </w:r>
      <w:r w:rsidRPr="0038714E">
        <w:rPr>
          <w:rFonts w:ascii="Arial" w:eastAsia="Calibri" w:hAnsi="Arial" w:cs="Arial"/>
          <w:b/>
          <w:bCs/>
          <w:sz w:val="22"/>
          <w:szCs w:val="22"/>
        </w:rPr>
        <w:t>)</w:t>
      </w:r>
    </w:p>
    <w:p w14:paraId="6CF06DF7" w14:textId="269BDFF1" w:rsidR="0038714E" w:rsidRPr="0038714E" w:rsidRDefault="0038714E" w:rsidP="0038714E">
      <w:pPr>
        <w:spacing w:before="240" w:after="160" w:line="480" w:lineRule="auto"/>
        <w:jc w:val="both"/>
        <w:rPr>
          <w:rFonts w:ascii="Arial" w:eastAsia="Calibri" w:hAnsi="Arial" w:cs="Arial"/>
        </w:rPr>
      </w:pPr>
      <w:r w:rsidRPr="0038714E">
        <w:rPr>
          <w:rFonts w:ascii="Arial" w:eastAsia="Calibri" w:hAnsi="Arial" w:cs="Arial"/>
        </w:rPr>
        <w:tab/>
        <w:t>After a 7-day exposure of flies to TLD (Fig</w:t>
      </w:r>
      <w:r w:rsidR="00E74489">
        <w:rPr>
          <w:rFonts w:ascii="Arial" w:eastAsia="Calibri" w:hAnsi="Arial" w:cs="Arial"/>
        </w:rPr>
        <w:t>.</w:t>
      </w:r>
      <w:r w:rsidRPr="0038714E">
        <w:rPr>
          <w:rFonts w:ascii="Arial" w:eastAsia="Calibri" w:hAnsi="Arial" w:cs="Arial"/>
        </w:rPr>
        <w:t>1), the calculated median lethal concentration (LC</w:t>
      </w:r>
      <w:r w:rsidRPr="0038714E">
        <w:rPr>
          <w:rFonts w:ascii="Arial" w:eastAsia="Calibri" w:hAnsi="Arial" w:cs="Arial"/>
          <w:vertAlign w:val="subscript"/>
        </w:rPr>
        <w:t>50</w:t>
      </w:r>
      <w:r w:rsidRPr="0038714E">
        <w:rPr>
          <w:rFonts w:ascii="Arial" w:eastAsia="Calibri" w:hAnsi="Arial" w:cs="Arial"/>
        </w:rPr>
        <w:t xml:space="preserve">) in </w:t>
      </w:r>
      <w:r w:rsidRPr="0038714E">
        <w:rPr>
          <w:rFonts w:ascii="Arial" w:eastAsia="Calibri" w:hAnsi="Arial" w:cs="Arial"/>
          <w:i/>
          <w:iCs/>
        </w:rPr>
        <w:t>D. melanogaster</w:t>
      </w:r>
      <w:r w:rsidRPr="0038714E">
        <w:rPr>
          <w:rFonts w:ascii="Arial" w:eastAsia="Calibri" w:hAnsi="Arial" w:cs="Arial"/>
        </w:rPr>
        <w:t xml:space="preserve"> was 94.33 mg/10 g diet.  Also, 100% mortality was observed at 250 – 595 mg/10 g diet. </w:t>
      </w:r>
    </w:p>
    <w:p w14:paraId="5EB788DA" w14:textId="77777777" w:rsidR="0038714E" w:rsidRPr="0038714E" w:rsidRDefault="0038714E" w:rsidP="0038714E">
      <w:pPr>
        <w:spacing w:after="160" w:line="259" w:lineRule="auto"/>
        <w:rPr>
          <w:rFonts w:ascii="Arial" w:eastAsia="Calibri" w:hAnsi="Arial" w:cs="Arial"/>
        </w:rPr>
      </w:pPr>
      <w:r w:rsidRPr="0038714E">
        <w:rPr>
          <w:rFonts w:ascii="Arial" w:eastAsia="Calibri" w:hAnsi="Arial" w:cs="Arial"/>
        </w:rPr>
        <w:object w:dxaOrig="9298" w:dyaOrig="6381" w14:anchorId="4DB8F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61pt" o:ole="">
            <v:imagedata r:id="rId16" o:title=""/>
          </v:shape>
          <o:OLEObject Type="Embed" ProgID="Prism8.Document" ShapeID="_x0000_i1025" DrawAspect="Content" ObjectID="_1815309152" r:id="rId17"/>
        </w:object>
      </w:r>
    </w:p>
    <w:p w14:paraId="4209F13B" w14:textId="7EDAB5D3" w:rsidR="0038714E" w:rsidRPr="0038714E" w:rsidRDefault="0038714E" w:rsidP="0038714E">
      <w:pPr>
        <w:spacing w:after="160" w:line="259" w:lineRule="auto"/>
        <w:rPr>
          <w:rFonts w:ascii="Arial" w:eastAsia="Calibri" w:hAnsi="Arial" w:cs="Arial"/>
          <w:i/>
          <w:iCs/>
        </w:rPr>
      </w:pPr>
      <w:r w:rsidRPr="0038714E">
        <w:rPr>
          <w:rFonts w:ascii="Arial" w:eastAsia="Calibri" w:hAnsi="Arial" w:cs="Arial"/>
        </w:rPr>
        <w:t>Fig. 1.  Median Lethal Concentration (LC</w:t>
      </w:r>
      <w:proofErr w:type="gramStart"/>
      <w:r w:rsidRPr="0038714E">
        <w:rPr>
          <w:rFonts w:ascii="Arial" w:eastAsia="Calibri" w:hAnsi="Arial" w:cs="Arial"/>
          <w:vertAlign w:val="subscript"/>
        </w:rPr>
        <w:t xml:space="preserve">50 </w:t>
      </w:r>
      <w:r w:rsidRPr="0038714E">
        <w:rPr>
          <w:rFonts w:ascii="Arial" w:eastAsia="Calibri" w:hAnsi="Arial" w:cs="Arial"/>
        </w:rPr>
        <w:t>)</w:t>
      </w:r>
      <w:proofErr w:type="gramEnd"/>
      <w:r w:rsidRPr="0038714E">
        <w:rPr>
          <w:rFonts w:ascii="Arial" w:eastAsia="Calibri" w:hAnsi="Arial" w:cs="Arial"/>
        </w:rPr>
        <w:t xml:space="preserve"> of TLD  in</w:t>
      </w:r>
      <w:r w:rsidR="006265D3">
        <w:rPr>
          <w:rFonts w:ascii="Arial" w:eastAsia="Calibri" w:hAnsi="Arial" w:cs="Arial"/>
        </w:rPr>
        <w:t xml:space="preserve"> </w:t>
      </w:r>
      <w:r w:rsidRPr="0038714E">
        <w:rPr>
          <w:rFonts w:ascii="Arial" w:eastAsia="Calibri" w:hAnsi="Arial" w:cs="Arial"/>
        </w:rPr>
        <w:t xml:space="preserve">Canton-S </w:t>
      </w:r>
      <w:r w:rsidRPr="0038714E">
        <w:rPr>
          <w:rFonts w:ascii="Arial" w:eastAsia="Calibri" w:hAnsi="Arial" w:cs="Arial"/>
          <w:i/>
          <w:iCs/>
        </w:rPr>
        <w:t>D . melanogaster</w:t>
      </w:r>
    </w:p>
    <w:p w14:paraId="12783CB4" w14:textId="232AD62C" w:rsidR="0038714E" w:rsidRPr="0038714E" w:rsidRDefault="0038714E" w:rsidP="0038714E">
      <w:pPr>
        <w:spacing w:after="160" w:line="259" w:lineRule="auto"/>
        <w:rPr>
          <w:rFonts w:ascii="Arial" w:eastAsia="Calibri" w:hAnsi="Arial" w:cs="Arial"/>
        </w:rPr>
      </w:pPr>
      <w:r w:rsidRPr="0038714E">
        <w:rPr>
          <w:rFonts w:ascii="Arial" w:eastAsia="Calibri" w:hAnsi="Arial" w:cs="Arial"/>
        </w:rPr>
        <w:tab/>
        <w:t xml:space="preserve">TLD= Tenofovir </w:t>
      </w:r>
      <w:r w:rsidR="00DC3289">
        <w:rPr>
          <w:rFonts w:ascii="Arial" w:eastAsia="Calibri" w:hAnsi="Arial" w:cs="Arial"/>
        </w:rPr>
        <w:t>/</w:t>
      </w:r>
      <w:r w:rsidRPr="0038714E">
        <w:rPr>
          <w:rFonts w:ascii="Arial" w:eastAsia="Calibri" w:hAnsi="Arial" w:cs="Arial"/>
        </w:rPr>
        <w:t>Lamivudine</w:t>
      </w:r>
      <w:r w:rsidR="00DC3289">
        <w:rPr>
          <w:rFonts w:ascii="Arial" w:eastAsia="Calibri" w:hAnsi="Arial" w:cs="Arial"/>
        </w:rPr>
        <w:t>/</w:t>
      </w:r>
      <w:r w:rsidRPr="0038714E">
        <w:rPr>
          <w:rFonts w:ascii="Arial" w:eastAsia="Calibri" w:hAnsi="Arial" w:cs="Arial"/>
        </w:rPr>
        <w:t xml:space="preserve">Dolutegravir </w:t>
      </w:r>
    </w:p>
    <w:p w14:paraId="799C8EB5" w14:textId="77777777" w:rsidR="0038714E" w:rsidRPr="0038714E" w:rsidRDefault="0038714E" w:rsidP="0038714E">
      <w:pPr>
        <w:spacing w:after="160" w:line="259" w:lineRule="auto"/>
        <w:rPr>
          <w:rFonts w:ascii="Arial" w:eastAsia="Calibri" w:hAnsi="Arial" w:cs="Arial"/>
        </w:rPr>
      </w:pPr>
    </w:p>
    <w:p w14:paraId="79C33F39" w14:textId="0DE22EFA" w:rsidR="0038714E" w:rsidRPr="0038714E" w:rsidRDefault="0038714E" w:rsidP="0038714E">
      <w:pPr>
        <w:spacing w:after="160" w:line="259" w:lineRule="auto"/>
        <w:rPr>
          <w:rFonts w:ascii="Arial" w:eastAsia="Calibri" w:hAnsi="Arial" w:cs="Arial"/>
          <w:b/>
          <w:bCs/>
          <w:sz w:val="22"/>
          <w:szCs w:val="22"/>
        </w:rPr>
      </w:pPr>
      <w:r w:rsidRPr="0038714E">
        <w:rPr>
          <w:rFonts w:ascii="Arial" w:eastAsia="Calibri" w:hAnsi="Arial" w:cs="Arial"/>
          <w:b/>
          <w:bCs/>
          <w:sz w:val="22"/>
          <w:szCs w:val="22"/>
        </w:rPr>
        <w:t xml:space="preserve">3.2 </w:t>
      </w:r>
      <w:commentRangeStart w:id="10"/>
      <w:r w:rsidRPr="0038714E">
        <w:rPr>
          <w:rFonts w:ascii="Arial" w:eastAsia="Calibri" w:hAnsi="Arial" w:cs="Arial"/>
          <w:b/>
          <w:bCs/>
          <w:sz w:val="22"/>
          <w:szCs w:val="22"/>
        </w:rPr>
        <w:t xml:space="preserve">Phytochemical Screening of the Extracts of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Leaf Fractions</w:t>
      </w:r>
    </w:p>
    <w:p w14:paraId="525D69DD" w14:textId="77777777" w:rsidR="0038714E" w:rsidRPr="0038714E" w:rsidRDefault="0038714E" w:rsidP="0038714E">
      <w:pPr>
        <w:spacing w:after="160" w:line="480" w:lineRule="auto"/>
        <w:jc w:val="both"/>
        <w:rPr>
          <w:rFonts w:ascii="Arial" w:eastAsia="Calibri" w:hAnsi="Arial" w:cs="Arial"/>
        </w:rPr>
      </w:pPr>
      <w:r w:rsidRPr="0038714E">
        <w:rPr>
          <w:rFonts w:ascii="Arial" w:eastAsia="Calibri" w:hAnsi="Arial" w:cs="Arial"/>
        </w:rPr>
        <w:tab/>
        <w:t xml:space="preserve">The result of phytochemical screening (Table 1) showed the presence of antioxidant phytonutrients, including flavonoids and Phenols, in all the fractions of </w:t>
      </w:r>
      <w:r w:rsidRPr="0038714E">
        <w:rPr>
          <w:rFonts w:ascii="Arial" w:eastAsia="Calibri" w:hAnsi="Arial" w:cs="Arial"/>
          <w:i/>
          <w:iCs/>
        </w:rPr>
        <w:t>Moringa oleifera</w:t>
      </w:r>
      <w:r w:rsidRPr="0038714E">
        <w:rPr>
          <w:rFonts w:ascii="Arial" w:eastAsia="Calibri" w:hAnsi="Arial" w:cs="Arial"/>
        </w:rPr>
        <w:t xml:space="preserve"> leaf.  </w:t>
      </w:r>
      <w:commentRangeEnd w:id="10"/>
      <w:r w:rsidR="004B2381">
        <w:rPr>
          <w:rStyle w:val="CommentReference"/>
          <w:rFonts w:ascii="Times New Roman" w:hAnsi="Times New Roman"/>
          <w:lang w:val="nb-NO" w:eastAsia="nb-NO"/>
        </w:rPr>
        <w:commentReference w:id="10"/>
      </w:r>
    </w:p>
    <w:p w14:paraId="64B31C5F" w14:textId="77777777" w:rsidR="0038714E" w:rsidRPr="0038714E" w:rsidRDefault="0038714E" w:rsidP="0038714E">
      <w:pPr>
        <w:tabs>
          <w:tab w:val="left" w:pos="8340"/>
        </w:tabs>
        <w:jc w:val="both"/>
        <w:rPr>
          <w:rFonts w:ascii="Arial" w:eastAsia="Calibri" w:hAnsi="Arial" w:cs="Arial"/>
          <w:bCs/>
        </w:rPr>
      </w:pPr>
      <w:r w:rsidRPr="0038714E">
        <w:rPr>
          <w:rFonts w:ascii="Arial" w:eastAsia="Calibri" w:hAnsi="Arial" w:cs="Arial"/>
          <w:bCs/>
        </w:rPr>
        <w:t>Table 1</w:t>
      </w:r>
      <w:bookmarkStart w:id="11" w:name="_Hlk69985876"/>
    </w:p>
    <w:p w14:paraId="2F16E818" w14:textId="67EBD8BF" w:rsidR="0038714E" w:rsidRPr="0038714E" w:rsidRDefault="0038714E" w:rsidP="0038714E">
      <w:pPr>
        <w:tabs>
          <w:tab w:val="left" w:pos="8340"/>
        </w:tabs>
        <w:jc w:val="both"/>
        <w:rPr>
          <w:rFonts w:ascii="Arial" w:eastAsia="Calibri" w:hAnsi="Arial" w:cs="Arial"/>
          <w:bCs/>
        </w:rPr>
      </w:pPr>
      <w:r w:rsidRPr="0038714E">
        <w:rPr>
          <w:rFonts w:ascii="Arial" w:eastAsia="Calibri" w:hAnsi="Arial" w:cs="Arial"/>
          <w:bCs/>
        </w:rPr>
        <w:t xml:space="preserve">Phytochemical Constituents and Yield of </w:t>
      </w:r>
      <w:proofErr w:type="gramStart"/>
      <w:r w:rsidRPr="0038714E">
        <w:rPr>
          <w:rFonts w:ascii="Arial" w:eastAsia="Calibri" w:hAnsi="Arial" w:cs="Arial"/>
          <w:bCs/>
          <w:i/>
          <w:iCs/>
        </w:rPr>
        <w:t>M</w:t>
      </w:r>
      <w:r w:rsidR="00E74489">
        <w:rPr>
          <w:rFonts w:ascii="Arial" w:eastAsia="Calibri" w:hAnsi="Arial" w:cs="Arial"/>
          <w:bCs/>
          <w:i/>
          <w:iCs/>
        </w:rPr>
        <w:t xml:space="preserve">oringa </w:t>
      </w:r>
      <w:r w:rsidRPr="0038714E">
        <w:rPr>
          <w:rFonts w:ascii="Arial" w:eastAsia="Calibri" w:hAnsi="Arial" w:cs="Arial"/>
          <w:bCs/>
          <w:i/>
          <w:iCs/>
        </w:rPr>
        <w:t xml:space="preserve"> oleifera</w:t>
      </w:r>
      <w:proofErr w:type="gramEnd"/>
      <w:r w:rsidRPr="0038714E">
        <w:rPr>
          <w:rFonts w:ascii="Arial" w:eastAsia="Calibri" w:hAnsi="Arial" w:cs="Arial"/>
          <w:bCs/>
        </w:rPr>
        <w:t xml:space="preserve"> Lea</w:t>
      </w:r>
      <w:bookmarkEnd w:id="11"/>
      <w:r w:rsidRPr="0038714E">
        <w:rPr>
          <w:rFonts w:ascii="Arial" w:eastAsia="Calibri" w:hAnsi="Arial" w:cs="Arial"/>
          <w:bCs/>
        </w:rPr>
        <w:t>f Fractions</w:t>
      </w:r>
    </w:p>
    <w:tbl>
      <w:tblPr>
        <w:tblpPr w:leftFromText="180" w:rightFromText="180" w:vertAnchor="text" w:horzAnchor="margin" w:tblpY="146"/>
        <w:tblOverlap w:val="never"/>
        <w:tblW w:w="7380" w:type="dxa"/>
        <w:tblBorders>
          <w:top w:val="thinThickSmallGap" w:sz="24" w:space="0" w:color="auto"/>
        </w:tblBorders>
        <w:tblLayout w:type="fixed"/>
        <w:tblLook w:val="04A0" w:firstRow="1" w:lastRow="0" w:firstColumn="1" w:lastColumn="0" w:noHBand="0" w:noVBand="1"/>
      </w:tblPr>
      <w:tblGrid>
        <w:gridCol w:w="1800"/>
        <w:gridCol w:w="270"/>
        <w:gridCol w:w="1530"/>
        <w:gridCol w:w="1080"/>
        <w:gridCol w:w="1260"/>
        <w:gridCol w:w="1440"/>
      </w:tblGrid>
      <w:tr w:rsidR="0038714E" w:rsidRPr="0038714E" w14:paraId="04A8908D" w14:textId="77777777" w:rsidTr="00C7322D">
        <w:tc>
          <w:tcPr>
            <w:tcW w:w="1800" w:type="dxa"/>
            <w:tcBorders>
              <w:top w:val="single" w:sz="4" w:space="0" w:color="auto"/>
              <w:bottom w:val="single" w:sz="4" w:space="0" w:color="auto"/>
            </w:tcBorders>
          </w:tcPr>
          <w:p w14:paraId="1CD2AB33" w14:textId="77777777" w:rsidR="0038714E" w:rsidRPr="0038714E" w:rsidRDefault="0038714E" w:rsidP="0038714E">
            <w:pPr>
              <w:spacing w:line="288" w:lineRule="auto"/>
              <w:ind w:right="-108"/>
              <w:jc w:val="both"/>
              <w:rPr>
                <w:rFonts w:ascii="Arial" w:eastAsia="Calibri" w:hAnsi="Arial" w:cs="Arial"/>
                <w:iCs/>
              </w:rPr>
            </w:pPr>
            <w:r w:rsidRPr="0038714E">
              <w:rPr>
                <w:rFonts w:ascii="Arial" w:eastAsia="Calibri" w:hAnsi="Arial" w:cs="Arial"/>
                <w:iCs/>
              </w:rPr>
              <w:t xml:space="preserve">Phytochemical constituents </w:t>
            </w:r>
          </w:p>
        </w:tc>
        <w:tc>
          <w:tcPr>
            <w:tcW w:w="270" w:type="dxa"/>
            <w:tcBorders>
              <w:top w:val="single" w:sz="4" w:space="0" w:color="auto"/>
              <w:bottom w:val="single" w:sz="4" w:space="0" w:color="auto"/>
            </w:tcBorders>
          </w:tcPr>
          <w:p w14:paraId="58FE8C22" w14:textId="77777777" w:rsidR="0038714E" w:rsidRPr="0038714E" w:rsidRDefault="0038714E" w:rsidP="0038714E">
            <w:pPr>
              <w:spacing w:line="288" w:lineRule="auto"/>
              <w:rPr>
                <w:rFonts w:ascii="Arial" w:eastAsia="Calibri" w:hAnsi="Arial" w:cs="Arial"/>
                <w:iCs/>
              </w:rPr>
            </w:pPr>
          </w:p>
        </w:tc>
        <w:tc>
          <w:tcPr>
            <w:tcW w:w="1530" w:type="dxa"/>
            <w:tcBorders>
              <w:top w:val="single" w:sz="4" w:space="0" w:color="auto"/>
              <w:bottom w:val="single" w:sz="4" w:space="0" w:color="auto"/>
            </w:tcBorders>
          </w:tcPr>
          <w:p w14:paraId="3852CE91" w14:textId="77777777" w:rsidR="0038714E" w:rsidRPr="0038714E" w:rsidRDefault="0038714E" w:rsidP="0038714E">
            <w:pPr>
              <w:spacing w:line="288" w:lineRule="auto"/>
              <w:jc w:val="center"/>
              <w:rPr>
                <w:rFonts w:ascii="Arial" w:eastAsia="Calibri" w:hAnsi="Arial" w:cs="Arial"/>
                <w:iCs/>
              </w:rPr>
            </w:pPr>
            <w:r w:rsidRPr="0038714E">
              <w:rPr>
                <w:rFonts w:ascii="Arial" w:eastAsia="Calibri" w:hAnsi="Arial" w:cs="Arial"/>
                <w:iCs/>
              </w:rPr>
              <w:t>n-Hexane</w:t>
            </w:r>
          </w:p>
        </w:tc>
        <w:tc>
          <w:tcPr>
            <w:tcW w:w="1080" w:type="dxa"/>
            <w:tcBorders>
              <w:top w:val="single" w:sz="4" w:space="0" w:color="auto"/>
              <w:bottom w:val="single" w:sz="4" w:space="0" w:color="auto"/>
            </w:tcBorders>
          </w:tcPr>
          <w:p w14:paraId="5BCB5ED3" w14:textId="77777777" w:rsidR="0038714E" w:rsidRPr="0038714E" w:rsidRDefault="0038714E" w:rsidP="0038714E">
            <w:pPr>
              <w:spacing w:line="288" w:lineRule="auto"/>
              <w:jc w:val="center"/>
              <w:rPr>
                <w:rFonts w:ascii="Arial" w:eastAsia="Calibri" w:hAnsi="Arial" w:cs="Arial"/>
                <w:iCs/>
              </w:rPr>
            </w:pPr>
            <w:r w:rsidRPr="0038714E">
              <w:rPr>
                <w:rFonts w:ascii="Arial" w:eastAsia="Calibri" w:hAnsi="Arial" w:cs="Arial"/>
                <w:iCs/>
              </w:rPr>
              <w:t>Ethyl acetate</w:t>
            </w:r>
          </w:p>
        </w:tc>
        <w:tc>
          <w:tcPr>
            <w:tcW w:w="1260" w:type="dxa"/>
            <w:tcBorders>
              <w:top w:val="single" w:sz="4" w:space="0" w:color="auto"/>
              <w:bottom w:val="single" w:sz="4" w:space="0" w:color="auto"/>
            </w:tcBorders>
          </w:tcPr>
          <w:p w14:paraId="2401AFCD" w14:textId="77777777" w:rsidR="0038714E" w:rsidRPr="0038714E" w:rsidRDefault="0038714E" w:rsidP="0038714E">
            <w:pPr>
              <w:spacing w:line="288" w:lineRule="auto"/>
              <w:jc w:val="center"/>
              <w:rPr>
                <w:rFonts w:ascii="Arial" w:eastAsia="Calibri" w:hAnsi="Arial" w:cs="Arial"/>
                <w:iCs/>
              </w:rPr>
            </w:pPr>
            <w:r w:rsidRPr="0038714E">
              <w:rPr>
                <w:rFonts w:ascii="Arial" w:eastAsia="Calibri" w:hAnsi="Arial" w:cs="Arial"/>
                <w:iCs/>
              </w:rPr>
              <w:t>Butanol</w:t>
            </w:r>
          </w:p>
        </w:tc>
        <w:tc>
          <w:tcPr>
            <w:tcW w:w="1440" w:type="dxa"/>
            <w:tcBorders>
              <w:top w:val="single" w:sz="4" w:space="0" w:color="auto"/>
              <w:bottom w:val="single" w:sz="4" w:space="0" w:color="auto"/>
            </w:tcBorders>
          </w:tcPr>
          <w:p w14:paraId="6FC21B92" w14:textId="77777777" w:rsidR="0038714E" w:rsidRPr="0038714E" w:rsidRDefault="0038714E" w:rsidP="0038714E">
            <w:pPr>
              <w:spacing w:line="288" w:lineRule="auto"/>
              <w:jc w:val="center"/>
              <w:rPr>
                <w:rFonts w:ascii="Arial" w:eastAsia="Calibri" w:hAnsi="Arial" w:cs="Arial"/>
                <w:iCs/>
              </w:rPr>
            </w:pPr>
            <w:r w:rsidRPr="0038714E">
              <w:rPr>
                <w:rFonts w:ascii="Arial" w:eastAsia="Calibri" w:hAnsi="Arial" w:cs="Arial"/>
                <w:iCs/>
              </w:rPr>
              <w:t xml:space="preserve">Chloroform </w:t>
            </w:r>
          </w:p>
        </w:tc>
      </w:tr>
      <w:tr w:rsidR="0038714E" w:rsidRPr="0038714E" w14:paraId="3B004F61" w14:textId="77777777" w:rsidTr="00C7322D">
        <w:tc>
          <w:tcPr>
            <w:tcW w:w="1800" w:type="dxa"/>
            <w:tcBorders>
              <w:top w:val="single" w:sz="4" w:space="0" w:color="auto"/>
              <w:bottom w:val="single" w:sz="4" w:space="0" w:color="auto"/>
            </w:tcBorders>
          </w:tcPr>
          <w:p w14:paraId="51BE22E6" w14:textId="77777777" w:rsidR="0038714E" w:rsidRPr="0038714E" w:rsidRDefault="0038714E" w:rsidP="0038714E">
            <w:pPr>
              <w:spacing w:line="480" w:lineRule="auto"/>
              <w:jc w:val="both"/>
              <w:rPr>
                <w:rFonts w:ascii="Arial" w:eastAsia="Calibri" w:hAnsi="Arial" w:cs="Arial"/>
              </w:rPr>
            </w:pPr>
            <w:commentRangeStart w:id="12"/>
            <w:r w:rsidRPr="0038714E">
              <w:rPr>
                <w:rFonts w:ascii="Arial" w:eastAsia="Calibri" w:hAnsi="Arial" w:cs="Arial"/>
              </w:rPr>
              <w:lastRenderedPageBreak/>
              <w:t>Alkaloids</w:t>
            </w:r>
          </w:p>
          <w:p w14:paraId="064DBBCF" w14:textId="77777777"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 xml:space="preserve">Saponins </w:t>
            </w:r>
          </w:p>
          <w:p w14:paraId="6F2A970A" w14:textId="77777777"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 xml:space="preserve">Tannins </w:t>
            </w:r>
          </w:p>
          <w:p w14:paraId="4FF1463B" w14:textId="77777777"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Flavonoids</w:t>
            </w:r>
          </w:p>
          <w:p w14:paraId="762018FA" w14:textId="77777777"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 xml:space="preserve">Phenols </w:t>
            </w:r>
          </w:p>
          <w:p w14:paraId="486B1CF7" w14:textId="77777777" w:rsidR="0038714E" w:rsidRPr="0038714E" w:rsidRDefault="0038714E" w:rsidP="0038714E">
            <w:pPr>
              <w:contextualSpacing/>
              <w:jc w:val="both"/>
              <w:rPr>
                <w:rFonts w:ascii="Arial" w:eastAsia="Calibri" w:hAnsi="Arial" w:cs="Arial"/>
              </w:rPr>
            </w:pPr>
            <w:r w:rsidRPr="0038714E">
              <w:rPr>
                <w:rFonts w:ascii="Arial" w:eastAsia="Calibri" w:hAnsi="Arial" w:cs="Arial"/>
              </w:rPr>
              <w:t>Yield (% w/w)</w:t>
            </w:r>
          </w:p>
        </w:tc>
        <w:tc>
          <w:tcPr>
            <w:tcW w:w="270" w:type="dxa"/>
            <w:tcBorders>
              <w:top w:val="single" w:sz="4" w:space="0" w:color="auto"/>
              <w:bottom w:val="single" w:sz="4" w:space="0" w:color="auto"/>
            </w:tcBorders>
          </w:tcPr>
          <w:p w14:paraId="50430A2B" w14:textId="77777777" w:rsidR="0038714E" w:rsidRPr="0038714E" w:rsidRDefault="0038714E" w:rsidP="0038714E">
            <w:pPr>
              <w:spacing w:line="480" w:lineRule="auto"/>
              <w:jc w:val="center"/>
              <w:rPr>
                <w:rFonts w:ascii="Arial" w:eastAsia="Calibri" w:hAnsi="Arial" w:cs="Arial"/>
              </w:rPr>
            </w:pPr>
          </w:p>
        </w:tc>
        <w:tc>
          <w:tcPr>
            <w:tcW w:w="1530" w:type="dxa"/>
            <w:tcBorders>
              <w:top w:val="single" w:sz="4" w:space="0" w:color="auto"/>
              <w:bottom w:val="single" w:sz="4" w:space="0" w:color="auto"/>
            </w:tcBorders>
          </w:tcPr>
          <w:p w14:paraId="36E9F6AD"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48A929A2"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1CAEFD14"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002F97D9"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3CE1206C"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23A598BE"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11.14</w:t>
            </w:r>
          </w:p>
        </w:tc>
        <w:tc>
          <w:tcPr>
            <w:tcW w:w="1080" w:type="dxa"/>
            <w:tcBorders>
              <w:top w:val="single" w:sz="4" w:space="0" w:color="auto"/>
              <w:bottom w:val="single" w:sz="4" w:space="0" w:color="auto"/>
            </w:tcBorders>
          </w:tcPr>
          <w:p w14:paraId="22E17A28"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3F180ECC"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18FC7FC7"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29BEBCB4"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1559FCD7"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38458778"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25</w:t>
            </w:r>
          </w:p>
        </w:tc>
        <w:tc>
          <w:tcPr>
            <w:tcW w:w="1260" w:type="dxa"/>
            <w:tcBorders>
              <w:top w:val="single" w:sz="4" w:space="0" w:color="auto"/>
              <w:bottom w:val="single" w:sz="4" w:space="0" w:color="auto"/>
            </w:tcBorders>
          </w:tcPr>
          <w:p w14:paraId="5E6AC562"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412322AF"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7BF6647E"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367A3C92"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0A727E31"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655FC669"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45.00</w:t>
            </w:r>
          </w:p>
        </w:tc>
        <w:tc>
          <w:tcPr>
            <w:tcW w:w="1440" w:type="dxa"/>
            <w:tcBorders>
              <w:top w:val="single" w:sz="4" w:space="0" w:color="auto"/>
              <w:bottom w:val="single" w:sz="4" w:space="0" w:color="auto"/>
            </w:tcBorders>
          </w:tcPr>
          <w:p w14:paraId="264B9538"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3CA84E79"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1FD75C97"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2407BE29"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5816F24D"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035A51C9"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7.5</w:t>
            </w:r>
          </w:p>
        </w:tc>
      </w:tr>
    </w:tbl>
    <w:p w14:paraId="15F22165" w14:textId="77777777" w:rsidR="0038714E" w:rsidRPr="0038714E" w:rsidRDefault="0038714E" w:rsidP="0038714E">
      <w:pPr>
        <w:tabs>
          <w:tab w:val="left" w:pos="8340"/>
        </w:tabs>
        <w:spacing w:line="480" w:lineRule="auto"/>
        <w:jc w:val="both"/>
        <w:rPr>
          <w:rFonts w:ascii="Arial" w:eastAsia="Calibri" w:hAnsi="Arial" w:cs="Arial"/>
          <w:bCs/>
        </w:rPr>
      </w:pPr>
    </w:p>
    <w:p w14:paraId="04F7DB6A" w14:textId="77777777" w:rsidR="0038714E" w:rsidRPr="0038714E" w:rsidRDefault="0038714E" w:rsidP="0038714E">
      <w:pPr>
        <w:tabs>
          <w:tab w:val="left" w:pos="8340"/>
        </w:tabs>
        <w:spacing w:line="480" w:lineRule="auto"/>
        <w:jc w:val="both"/>
        <w:rPr>
          <w:rFonts w:ascii="Arial" w:eastAsia="Calibri" w:hAnsi="Arial" w:cs="Arial"/>
          <w:bCs/>
        </w:rPr>
      </w:pPr>
    </w:p>
    <w:p w14:paraId="33A91C11" w14:textId="77777777" w:rsidR="0038714E" w:rsidRPr="0038714E" w:rsidRDefault="0038714E" w:rsidP="0038714E">
      <w:pPr>
        <w:tabs>
          <w:tab w:val="left" w:pos="8340"/>
        </w:tabs>
        <w:spacing w:line="480" w:lineRule="auto"/>
        <w:jc w:val="both"/>
        <w:rPr>
          <w:rFonts w:ascii="Arial" w:eastAsia="Calibri" w:hAnsi="Arial" w:cs="Arial"/>
          <w:bCs/>
        </w:rPr>
      </w:pPr>
    </w:p>
    <w:p w14:paraId="79A6989B" w14:textId="77777777" w:rsidR="0038714E" w:rsidRPr="0038714E" w:rsidRDefault="0038714E" w:rsidP="0038714E">
      <w:pPr>
        <w:tabs>
          <w:tab w:val="left" w:pos="8340"/>
        </w:tabs>
        <w:spacing w:line="480" w:lineRule="auto"/>
        <w:jc w:val="both"/>
        <w:rPr>
          <w:rFonts w:ascii="Arial" w:eastAsia="Calibri" w:hAnsi="Arial" w:cs="Arial"/>
          <w:bCs/>
        </w:rPr>
      </w:pPr>
    </w:p>
    <w:p w14:paraId="073969C0" w14:textId="77777777" w:rsidR="0038714E" w:rsidRPr="0038714E" w:rsidRDefault="0038714E" w:rsidP="0038714E">
      <w:pPr>
        <w:tabs>
          <w:tab w:val="left" w:pos="8340"/>
        </w:tabs>
        <w:spacing w:line="480" w:lineRule="auto"/>
        <w:jc w:val="both"/>
        <w:rPr>
          <w:rFonts w:ascii="Arial" w:eastAsia="Calibri" w:hAnsi="Arial" w:cs="Arial"/>
          <w:bCs/>
        </w:rPr>
      </w:pPr>
    </w:p>
    <w:p w14:paraId="409A8C8B" w14:textId="77777777" w:rsidR="0038714E" w:rsidRPr="0038714E" w:rsidRDefault="0038714E" w:rsidP="0038714E">
      <w:pPr>
        <w:tabs>
          <w:tab w:val="left" w:pos="8340"/>
        </w:tabs>
        <w:spacing w:line="480" w:lineRule="auto"/>
        <w:jc w:val="both"/>
        <w:rPr>
          <w:rFonts w:ascii="Arial" w:eastAsia="Calibri" w:hAnsi="Arial" w:cs="Arial"/>
          <w:bCs/>
        </w:rPr>
      </w:pPr>
    </w:p>
    <w:p w14:paraId="040E8744" w14:textId="77777777" w:rsidR="0038714E" w:rsidRPr="0038714E" w:rsidRDefault="0038714E" w:rsidP="0038714E">
      <w:pPr>
        <w:tabs>
          <w:tab w:val="left" w:pos="8340"/>
        </w:tabs>
        <w:spacing w:line="480" w:lineRule="auto"/>
        <w:jc w:val="both"/>
        <w:rPr>
          <w:rFonts w:ascii="Arial" w:eastAsia="Calibri" w:hAnsi="Arial" w:cs="Arial"/>
          <w:bCs/>
        </w:rPr>
      </w:pPr>
    </w:p>
    <w:commentRangeEnd w:id="12"/>
    <w:p w14:paraId="3C67FC38" w14:textId="77777777" w:rsidR="0038714E" w:rsidRPr="0038714E" w:rsidRDefault="004B2381" w:rsidP="0038714E">
      <w:pPr>
        <w:tabs>
          <w:tab w:val="left" w:pos="8340"/>
        </w:tabs>
        <w:spacing w:line="480" w:lineRule="auto"/>
        <w:jc w:val="both"/>
        <w:rPr>
          <w:rFonts w:ascii="Arial" w:eastAsia="Calibri" w:hAnsi="Arial" w:cs="Arial"/>
          <w:bCs/>
        </w:rPr>
      </w:pPr>
      <w:r>
        <w:rPr>
          <w:rStyle w:val="CommentReference"/>
          <w:rFonts w:ascii="Times New Roman" w:hAnsi="Times New Roman"/>
          <w:lang w:val="nb-NO" w:eastAsia="nb-NO"/>
        </w:rPr>
        <w:commentReference w:id="12"/>
      </w:r>
    </w:p>
    <w:p w14:paraId="7C43B2E0" w14:textId="77777777" w:rsidR="0038714E" w:rsidRPr="0038714E" w:rsidRDefault="0038714E" w:rsidP="0038714E">
      <w:pPr>
        <w:tabs>
          <w:tab w:val="left" w:pos="8340"/>
        </w:tabs>
        <w:jc w:val="both"/>
        <w:rPr>
          <w:rFonts w:ascii="Arial" w:eastAsia="Calibri" w:hAnsi="Arial" w:cs="Arial"/>
          <w:bCs/>
          <w:i/>
          <w:iCs/>
        </w:rPr>
      </w:pPr>
      <w:r w:rsidRPr="0038714E">
        <w:rPr>
          <w:rFonts w:ascii="Arial" w:eastAsia="Calibri" w:hAnsi="Arial" w:cs="Arial"/>
          <w:bCs/>
          <w:i/>
          <w:iCs/>
        </w:rPr>
        <w:t>Key: + = present, - = absent</w:t>
      </w:r>
    </w:p>
    <w:p w14:paraId="4C3246F7" w14:textId="77777777" w:rsidR="0038714E" w:rsidRPr="0038714E" w:rsidRDefault="0038714E" w:rsidP="0038714E">
      <w:pPr>
        <w:tabs>
          <w:tab w:val="left" w:pos="8340"/>
        </w:tabs>
        <w:jc w:val="both"/>
        <w:rPr>
          <w:rFonts w:ascii="Arial" w:eastAsia="Calibri" w:hAnsi="Arial" w:cs="Arial"/>
          <w:bCs/>
        </w:rPr>
      </w:pPr>
    </w:p>
    <w:p w14:paraId="3FD95ADB" w14:textId="77777777" w:rsidR="0038714E" w:rsidRPr="0038714E" w:rsidRDefault="0038714E" w:rsidP="0038714E">
      <w:pPr>
        <w:spacing w:line="480" w:lineRule="auto"/>
        <w:jc w:val="both"/>
        <w:rPr>
          <w:rFonts w:ascii="Arial" w:eastAsia="Calibri" w:hAnsi="Arial" w:cs="Arial"/>
          <w:bCs/>
          <w:sz w:val="22"/>
          <w:szCs w:val="22"/>
        </w:rPr>
      </w:pPr>
      <w:r w:rsidRPr="0038714E">
        <w:rPr>
          <w:rFonts w:ascii="Arial" w:eastAsia="Calibri" w:hAnsi="Arial" w:cs="Arial"/>
          <w:bCs/>
          <w:sz w:val="22"/>
          <w:szCs w:val="22"/>
        </w:rPr>
        <w:tab/>
        <w:t xml:space="preserve"> </w:t>
      </w:r>
    </w:p>
    <w:p w14:paraId="4CCAF6A1" w14:textId="77777777" w:rsidR="0038714E" w:rsidRPr="0038714E" w:rsidRDefault="0038714E" w:rsidP="0038714E">
      <w:pPr>
        <w:spacing w:after="160" w:line="259" w:lineRule="auto"/>
        <w:rPr>
          <w:rFonts w:ascii="Arial" w:eastAsia="Calibri" w:hAnsi="Arial" w:cs="Arial"/>
          <w:b/>
          <w:bCs/>
          <w:sz w:val="22"/>
          <w:szCs w:val="22"/>
        </w:rPr>
      </w:pPr>
      <w:r w:rsidRPr="0038714E">
        <w:rPr>
          <w:rFonts w:ascii="Arial" w:eastAsia="Calibri" w:hAnsi="Arial" w:cs="Arial"/>
          <w:b/>
          <w:bCs/>
          <w:sz w:val="22"/>
          <w:szCs w:val="22"/>
        </w:rPr>
        <w:t xml:space="preserve">3.3 Survival of </w:t>
      </w:r>
      <w:r w:rsidRPr="0038714E">
        <w:rPr>
          <w:rFonts w:ascii="Arial" w:eastAsia="Calibri" w:hAnsi="Arial" w:cs="Arial"/>
          <w:b/>
          <w:bCs/>
          <w:i/>
          <w:iCs/>
          <w:sz w:val="22"/>
          <w:szCs w:val="22"/>
        </w:rPr>
        <w:t>D. melanogaster</w:t>
      </w:r>
      <w:r w:rsidRPr="0038714E">
        <w:rPr>
          <w:rFonts w:ascii="Arial" w:eastAsia="Calibri" w:hAnsi="Arial" w:cs="Arial"/>
          <w:b/>
          <w:bCs/>
          <w:sz w:val="22"/>
          <w:szCs w:val="22"/>
        </w:rPr>
        <w:t xml:space="preserve"> After Exposure to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Fractions</w:t>
      </w:r>
    </w:p>
    <w:p w14:paraId="216458EE" w14:textId="2C43ECF3"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 xml:space="preserve">The result of survival rate following a 28-day oral exposure to </w:t>
      </w:r>
      <w:r w:rsidRPr="0038714E">
        <w:rPr>
          <w:rFonts w:ascii="Arial" w:eastAsia="Calibri" w:hAnsi="Arial" w:cs="Arial"/>
          <w:i/>
          <w:iCs/>
        </w:rPr>
        <w:t>Moringa oleifera</w:t>
      </w:r>
      <w:r w:rsidRPr="0038714E">
        <w:rPr>
          <w:rFonts w:ascii="Arial" w:eastAsia="Calibri" w:hAnsi="Arial" w:cs="Arial"/>
        </w:rPr>
        <w:t xml:space="preserve"> leaf fractions in fruit fly is as shown (Fi</w:t>
      </w:r>
      <w:r w:rsidR="00E74489">
        <w:rPr>
          <w:rFonts w:ascii="Arial" w:eastAsia="Calibri" w:hAnsi="Arial" w:cs="Arial"/>
        </w:rPr>
        <w:t>g.</w:t>
      </w:r>
      <w:r w:rsidRPr="0038714E">
        <w:rPr>
          <w:rFonts w:ascii="Arial" w:eastAsia="Calibri" w:hAnsi="Arial" w:cs="Arial"/>
        </w:rPr>
        <w:t xml:space="preserve"> 2). The mortality rate of flies fed with ethyl acetate and chloroform fractions improved significantly</w:t>
      </w:r>
      <w:r w:rsidR="008F205F">
        <w:rPr>
          <w:rFonts w:ascii="Arial" w:eastAsia="Calibri" w:hAnsi="Arial" w:cs="Arial"/>
        </w:rPr>
        <w:t xml:space="preserve"> (</w:t>
      </w:r>
      <w:r w:rsidR="008F205F" w:rsidRPr="00B2733B">
        <w:rPr>
          <w:rFonts w:ascii="Arial" w:eastAsia="Calibri" w:hAnsi="Arial" w:cs="Arial"/>
          <w:i/>
          <w:iCs/>
        </w:rPr>
        <w:t>P</w:t>
      </w:r>
      <w:r w:rsidR="00B2733B">
        <w:rPr>
          <w:rFonts w:ascii="Arial" w:eastAsia="Calibri" w:hAnsi="Arial" w:cs="Arial"/>
        </w:rPr>
        <w:t>&lt;0.001)</w:t>
      </w:r>
      <w:r w:rsidRPr="0038714E">
        <w:rPr>
          <w:rFonts w:ascii="Arial" w:eastAsia="Calibri" w:hAnsi="Arial" w:cs="Arial"/>
        </w:rPr>
        <w:t xml:space="preserve"> compared to the control flies. However, the survival rate of flies exposed to the n-hexane and aqueous fractions showed a significant reduction</w:t>
      </w:r>
      <w:r w:rsidR="00B2733B">
        <w:rPr>
          <w:rFonts w:ascii="Arial" w:eastAsia="Calibri" w:hAnsi="Arial" w:cs="Arial"/>
        </w:rPr>
        <w:t xml:space="preserve"> (</w:t>
      </w:r>
      <w:r w:rsidR="00B2733B" w:rsidRPr="00B2733B">
        <w:rPr>
          <w:rFonts w:ascii="Arial" w:eastAsia="Calibri" w:hAnsi="Arial" w:cs="Arial"/>
          <w:i/>
          <w:iCs/>
        </w:rPr>
        <w:t>P</w:t>
      </w:r>
      <w:r w:rsidR="00B2733B">
        <w:rPr>
          <w:rFonts w:ascii="Arial" w:eastAsia="Calibri" w:hAnsi="Arial" w:cs="Arial"/>
        </w:rPr>
        <w:t>&lt;0.001)</w:t>
      </w:r>
      <w:r w:rsidRPr="0038714E">
        <w:rPr>
          <w:rFonts w:ascii="Arial" w:eastAsia="Calibri" w:hAnsi="Arial" w:cs="Arial"/>
        </w:rPr>
        <w:t xml:space="preserve"> in survival compared to the control group. The ethyl acetate fraction showed the highest survival rate relative to the other </w:t>
      </w:r>
      <w:r w:rsidRPr="0038714E">
        <w:rPr>
          <w:rFonts w:ascii="Arial" w:eastAsia="Calibri" w:hAnsi="Arial" w:cs="Arial"/>
          <w:i/>
          <w:iCs/>
        </w:rPr>
        <w:t>Moringa oleifera</w:t>
      </w:r>
      <w:r w:rsidRPr="0038714E">
        <w:rPr>
          <w:rFonts w:ascii="Arial" w:eastAsia="Calibri" w:hAnsi="Arial" w:cs="Arial"/>
        </w:rPr>
        <w:t xml:space="preserve"> leaf fractions. </w:t>
      </w:r>
    </w:p>
    <w:p w14:paraId="21B45F28" w14:textId="3B2009B2" w:rsidR="0038714E" w:rsidRPr="0038714E" w:rsidRDefault="008F205F" w:rsidP="0038714E">
      <w:pPr>
        <w:spacing w:line="480" w:lineRule="auto"/>
        <w:jc w:val="both"/>
        <w:rPr>
          <w:rFonts w:ascii="Arial" w:eastAsia="Calibri" w:hAnsi="Arial" w:cs="Arial"/>
        </w:rPr>
      </w:pPr>
      <w:r w:rsidRPr="0038714E">
        <w:rPr>
          <w:rFonts w:ascii="Arial" w:eastAsia="Calibri" w:hAnsi="Arial" w:cs="Arial"/>
        </w:rPr>
        <w:object w:dxaOrig="8412" w:dyaOrig="5530" w14:anchorId="4C51166F">
          <v:shape id="_x0000_i1026" type="#_x0000_t75" style="width:420.75pt;height:276.75pt" o:ole="" filled="t">
            <v:imagedata r:id="rId18" o:title=""/>
          </v:shape>
          <o:OLEObject Type="Embed" ProgID="Prism8.Document" ShapeID="_x0000_i1026" DrawAspect="Content" ObjectID="_1815309153" r:id="rId19"/>
        </w:object>
      </w:r>
    </w:p>
    <w:p w14:paraId="1FB339F4" w14:textId="4D1977BA" w:rsidR="0038714E" w:rsidRPr="0038714E" w:rsidRDefault="0038714E" w:rsidP="0038714E">
      <w:pPr>
        <w:spacing w:line="276" w:lineRule="auto"/>
        <w:rPr>
          <w:rFonts w:ascii="Arial" w:eastAsia="Calibri" w:hAnsi="Arial" w:cs="Arial"/>
        </w:rPr>
      </w:pPr>
      <w:r w:rsidRPr="0038714E">
        <w:rPr>
          <w:rFonts w:ascii="Arial" w:eastAsia="Calibri" w:hAnsi="Arial" w:cs="Arial"/>
        </w:rPr>
        <w:t xml:space="preserve">Fig. 2. </w:t>
      </w:r>
      <w:r w:rsidRPr="0038714E">
        <w:rPr>
          <w:rFonts w:ascii="Arial" w:eastAsia="Calibri" w:hAnsi="Arial" w:cs="Arial"/>
          <w:i/>
          <w:iCs/>
        </w:rPr>
        <w:t>Moringa oleifera</w:t>
      </w:r>
      <w:r w:rsidRPr="0038714E">
        <w:rPr>
          <w:rFonts w:ascii="Arial" w:eastAsia="Calibri" w:hAnsi="Arial" w:cs="Arial"/>
        </w:rPr>
        <w:t xml:space="preserve"> Leaf Fractions </w:t>
      </w:r>
      <w:r w:rsidR="007E48F2">
        <w:rPr>
          <w:rFonts w:ascii="Arial" w:eastAsia="Calibri" w:hAnsi="Arial" w:cs="Arial"/>
        </w:rPr>
        <w:t xml:space="preserve">Reduced </w:t>
      </w:r>
      <w:r w:rsidR="007E48F2" w:rsidRPr="0038714E">
        <w:rPr>
          <w:rFonts w:ascii="Arial" w:eastAsia="Calibri" w:hAnsi="Arial" w:cs="Arial"/>
        </w:rPr>
        <w:t>Mortality</w:t>
      </w:r>
      <w:r w:rsidRPr="0038714E">
        <w:rPr>
          <w:rFonts w:ascii="Arial" w:eastAsia="Calibri" w:hAnsi="Arial" w:cs="Arial"/>
        </w:rPr>
        <w:t xml:space="preserve"> </w:t>
      </w:r>
      <w:r w:rsidR="007E48F2">
        <w:rPr>
          <w:rFonts w:ascii="Arial" w:eastAsia="Calibri" w:hAnsi="Arial" w:cs="Arial"/>
        </w:rPr>
        <w:t xml:space="preserve">Rate </w:t>
      </w:r>
      <w:r w:rsidRPr="0038714E">
        <w:rPr>
          <w:rFonts w:ascii="Arial" w:eastAsia="Calibri" w:hAnsi="Arial" w:cs="Arial"/>
        </w:rPr>
        <w:t xml:space="preserve">in </w:t>
      </w:r>
    </w:p>
    <w:p w14:paraId="39C316DD" w14:textId="366F30F9" w:rsidR="0038714E" w:rsidRPr="0038714E" w:rsidRDefault="007E48F2" w:rsidP="0038714E">
      <w:pPr>
        <w:spacing w:line="276" w:lineRule="auto"/>
        <w:rPr>
          <w:rFonts w:ascii="Arial" w:eastAsia="Calibri" w:hAnsi="Arial" w:cs="Arial"/>
        </w:rPr>
      </w:pPr>
      <w:r>
        <w:rPr>
          <w:rFonts w:ascii="Arial" w:eastAsia="Calibri" w:hAnsi="Arial" w:cs="Arial"/>
        </w:rPr>
        <w:t xml:space="preserve">           </w:t>
      </w:r>
      <w:r w:rsidR="0038714E" w:rsidRPr="0038714E">
        <w:rPr>
          <w:rFonts w:ascii="Arial" w:eastAsia="Calibri" w:hAnsi="Arial" w:cs="Arial"/>
        </w:rPr>
        <w:t>Canton-S</w:t>
      </w:r>
      <w:r>
        <w:rPr>
          <w:rFonts w:ascii="Arial" w:eastAsia="Calibri" w:hAnsi="Arial" w:cs="Arial"/>
        </w:rPr>
        <w:t xml:space="preserve"> </w:t>
      </w:r>
      <w:r w:rsidR="0038714E" w:rsidRPr="0038714E">
        <w:rPr>
          <w:rFonts w:ascii="Arial" w:eastAsia="Calibri" w:hAnsi="Arial" w:cs="Arial"/>
          <w:i/>
          <w:iCs/>
        </w:rPr>
        <w:t xml:space="preserve">D. melanogaster </w:t>
      </w:r>
      <w:r w:rsidR="0038714E" w:rsidRPr="0038714E">
        <w:rPr>
          <w:rFonts w:ascii="Arial" w:eastAsia="Calibri" w:hAnsi="Arial" w:cs="Arial"/>
        </w:rPr>
        <w:t>After a Chronic (28 Days) Exposure</w:t>
      </w:r>
    </w:p>
    <w:p w14:paraId="0C50F23B" w14:textId="1F111B6B" w:rsidR="0038714E" w:rsidRPr="0038714E" w:rsidRDefault="007E48F2" w:rsidP="0038714E">
      <w:pPr>
        <w:spacing w:line="276" w:lineRule="auto"/>
        <w:rPr>
          <w:rFonts w:ascii="Arial" w:eastAsia="Calibri" w:hAnsi="Arial" w:cs="Arial"/>
        </w:rPr>
      </w:pPr>
      <w:r>
        <w:rPr>
          <w:rFonts w:ascii="Arial" w:eastAsia="Calibri" w:hAnsi="Arial" w:cs="Arial"/>
        </w:rPr>
        <w:t xml:space="preserve">           </w:t>
      </w:r>
      <w:r w:rsidR="0038714E" w:rsidRPr="0038714E">
        <w:rPr>
          <w:rFonts w:ascii="Arial" w:eastAsia="Calibri" w:hAnsi="Arial" w:cs="Arial"/>
        </w:rPr>
        <w:t>*</w:t>
      </w:r>
      <w:r w:rsidR="0038714E" w:rsidRPr="0038714E">
        <w:rPr>
          <w:rFonts w:ascii="Arial" w:eastAsia="Calibri" w:hAnsi="Arial" w:cs="Arial"/>
          <w:i/>
          <w:iCs/>
        </w:rPr>
        <w:t>P</w:t>
      </w:r>
      <w:r w:rsidR="0038714E" w:rsidRPr="0038714E">
        <w:rPr>
          <w:rFonts w:ascii="Arial" w:eastAsia="Calibri" w:hAnsi="Arial" w:cs="Arial"/>
        </w:rPr>
        <w:t>&lt;0.05 Significant difference compared to Aqueous extract</w:t>
      </w:r>
    </w:p>
    <w:p w14:paraId="18698206" w14:textId="692426F1" w:rsidR="0038714E" w:rsidRPr="0038714E" w:rsidRDefault="007E48F2" w:rsidP="0038714E">
      <w:pPr>
        <w:spacing w:after="160" w:line="259" w:lineRule="auto"/>
        <w:rPr>
          <w:rFonts w:ascii="Arial" w:eastAsia="Calibri" w:hAnsi="Arial" w:cs="Arial"/>
        </w:rPr>
      </w:pPr>
      <w:r>
        <w:rPr>
          <w:rFonts w:ascii="Arial" w:eastAsia="Calibri" w:hAnsi="Arial" w:cs="Arial"/>
        </w:rPr>
        <w:t xml:space="preserve">              </w:t>
      </w:r>
      <w:r w:rsidR="0038714E" w:rsidRPr="0038714E">
        <w:rPr>
          <w:rFonts w:ascii="Arial" w:eastAsia="Calibri" w:hAnsi="Arial" w:cs="Arial"/>
        </w:rPr>
        <w:t xml:space="preserve">MOL= </w:t>
      </w:r>
      <w:r w:rsidR="0038714E" w:rsidRPr="0038714E">
        <w:rPr>
          <w:rFonts w:ascii="Arial" w:eastAsia="Calibri" w:hAnsi="Arial" w:cs="Arial"/>
          <w:i/>
          <w:iCs/>
        </w:rPr>
        <w:t>Moringa oleifera</w:t>
      </w:r>
      <w:r w:rsidR="0038714E" w:rsidRPr="0038714E">
        <w:rPr>
          <w:rFonts w:ascii="Arial" w:eastAsia="Calibri" w:hAnsi="Arial" w:cs="Arial"/>
        </w:rPr>
        <w:t xml:space="preserve"> leaf</w:t>
      </w:r>
    </w:p>
    <w:p w14:paraId="22ADE9B0" w14:textId="77777777" w:rsidR="0038714E" w:rsidRPr="0038714E" w:rsidRDefault="0038714E" w:rsidP="0038714E">
      <w:pPr>
        <w:spacing w:after="160" w:line="259" w:lineRule="auto"/>
        <w:rPr>
          <w:rFonts w:ascii="Arial" w:eastAsia="Calibri" w:hAnsi="Arial" w:cs="Arial"/>
        </w:rPr>
      </w:pPr>
    </w:p>
    <w:p w14:paraId="04EABFAF" w14:textId="77777777" w:rsidR="0038714E" w:rsidRPr="0038714E" w:rsidRDefault="0038714E" w:rsidP="0038714E">
      <w:pPr>
        <w:spacing w:after="160" w:line="259" w:lineRule="auto"/>
        <w:rPr>
          <w:rFonts w:ascii="Arial" w:eastAsia="Calibri" w:hAnsi="Arial" w:cs="Arial"/>
        </w:rPr>
      </w:pPr>
    </w:p>
    <w:p w14:paraId="5356D9EB" w14:textId="31B2C064" w:rsidR="0038714E" w:rsidRPr="0038714E" w:rsidRDefault="0038714E" w:rsidP="0038714E">
      <w:pPr>
        <w:spacing w:after="160" w:line="259" w:lineRule="auto"/>
        <w:rPr>
          <w:rFonts w:ascii="Arial" w:eastAsia="Calibri" w:hAnsi="Arial" w:cs="Arial"/>
          <w:b/>
          <w:bCs/>
          <w:sz w:val="22"/>
          <w:szCs w:val="22"/>
        </w:rPr>
      </w:pPr>
      <w:bookmarkStart w:id="14" w:name="OLE_LINK4"/>
      <w:r w:rsidRPr="0038714E">
        <w:rPr>
          <w:rFonts w:ascii="Arial" w:eastAsia="Calibri" w:hAnsi="Arial" w:cs="Arial"/>
          <w:b/>
          <w:bCs/>
          <w:sz w:val="22"/>
          <w:szCs w:val="22"/>
        </w:rPr>
        <w:t xml:space="preserve">3.4 Effects of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w:t>
      </w:r>
      <w:r w:rsidR="002707CF" w:rsidRPr="00947102">
        <w:rPr>
          <w:rFonts w:ascii="Arial" w:eastAsia="Calibri" w:hAnsi="Arial" w:cs="Arial"/>
          <w:b/>
          <w:bCs/>
          <w:sz w:val="22"/>
          <w:szCs w:val="22"/>
        </w:rPr>
        <w:t>L</w:t>
      </w:r>
      <w:r w:rsidRPr="0038714E">
        <w:rPr>
          <w:rFonts w:ascii="Arial" w:eastAsia="Calibri" w:hAnsi="Arial" w:cs="Arial"/>
          <w:b/>
          <w:bCs/>
          <w:sz w:val="22"/>
          <w:szCs w:val="22"/>
        </w:rPr>
        <w:t xml:space="preserve">eaf </w:t>
      </w:r>
      <w:r w:rsidR="002707CF" w:rsidRPr="00947102">
        <w:rPr>
          <w:rFonts w:ascii="Arial" w:eastAsia="Calibri" w:hAnsi="Arial" w:cs="Arial"/>
          <w:b/>
          <w:bCs/>
          <w:sz w:val="22"/>
          <w:szCs w:val="22"/>
        </w:rPr>
        <w:t>F</w:t>
      </w:r>
      <w:r w:rsidRPr="0038714E">
        <w:rPr>
          <w:rFonts w:ascii="Arial" w:eastAsia="Calibri" w:hAnsi="Arial" w:cs="Arial"/>
          <w:b/>
          <w:bCs/>
          <w:sz w:val="22"/>
          <w:szCs w:val="22"/>
        </w:rPr>
        <w:t xml:space="preserve">ractions on </w:t>
      </w:r>
      <w:r w:rsidR="002707CF" w:rsidRPr="00947102">
        <w:rPr>
          <w:rFonts w:ascii="Arial" w:eastAsia="Calibri" w:hAnsi="Arial" w:cs="Arial"/>
          <w:b/>
          <w:bCs/>
          <w:sz w:val="22"/>
          <w:szCs w:val="22"/>
        </w:rPr>
        <w:t>A</w:t>
      </w:r>
      <w:r w:rsidRPr="0038714E">
        <w:rPr>
          <w:rFonts w:ascii="Arial" w:eastAsia="Calibri" w:hAnsi="Arial" w:cs="Arial"/>
          <w:b/>
          <w:bCs/>
          <w:sz w:val="22"/>
          <w:szCs w:val="22"/>
        </w:rPr>
        <w:t xml:space="preserve">ntiretroviral </w:t>
      </w:r>
      <w:r w:rsidR="002707CF" w:rsidRPr="00947102">
        <w:rPr>
          <w:rFonts w:ascii="Arial" w:eastAsia="Calibri" w:hAnsi="Arial" w:cs="Arial"/>
          <w:b/>
          <w:bCs/>
          <w:sz w:val="22"/>
          <w:szCs w:val="22"/>
        </w:rPr>
        <w:t>D</w:t>
      </w:r>
      <w:r w:rsidRPr="0038714E">
        <w:rPr>
          <w:rFonts w:ascii="Arial" w:eastAsia="Calibri" w:hAnsi="Arial" w:cs="Arial"/>
          <w:b/>
          <w:bCs/>
          <w:sz w:val="22"/>
          <w:szCs w:val="22"/>
        </w:rPr>
        <w:t xml:space="preserve">rug-induced </w:t>
      </w:r>
      <w:r w:rsidR="00947102">
        <w:rPr>
          <w:rFonts w:ascii="Arial" w:eastAsia="Calibri" w:hAnsi="Arial" w:cs="Arial"/>
          <w:b/>
          <w:bCs/>
          <w:sz w:val="22"/>
          <w:szCs w:val="22"/>
        </w:rPr>
        <w:t xml:space="preserve">       </w:t>
      </w:r>
      <w:r w:rsidR="009B132F" w:rsidRPr="00947102">
        <w:rPr>
          <w:rFonts w:ascii="Arial" w:eastAsia="Calibri" w:hAnsi="Arial" w:cs="Arial"/>
          <w:b/>
          <w:bCs/>
          <w:sz w:val="22"/>
          <w:szCs w:val="22"/>
        </w:rPr>
        <w:t>M</w:t>
      </w:r>
      <w:r w:rsidRPr="0038714E">
        <w:rPr>
          <w:rFonts w:ascii="Arial" w:eastAsia="Calibri" w:hAnsi="Arial" w:cs="Arial"/>
          <w:b/>
          <w:bCs/>
          <w:sz w:val="22"/>
          <w:szCs w:val="22"/>
        </w:rPr>
        <w:t>ortality</w:t>
      </w:r>
    </w:p>
    <w:bookmarkEnd w:id="14"/>
    <w:p w14:paraId="45F2F8B8" w14:textId="70C12981" w:rsidR="0038714E" w:rsidRPr="0038714E" w:rsidRDefault="00E74489" w:rsidP="0038714E">
      <w:pPr>
        <w:spacing w:after="160" w:line="480" w:lineRule="auto"/>
        <w:jc w:val="both"/>
        <w:rPr>
          <w:rFonts w:ascii="Arial" w:eastAsia="Calibri" w:hAnsi="Arial" w:cs="Arial"/>
        </w:rPr>
      </w:pPr>
      <w:r>
        <w:rPr>
          <w:rFonts w:ascii="Arial" w:eastAsia="Calibri" w:hAnsi="Arial" w:cs="Arial"/>
        </w:rPr>
        <w:tab/>
      </w:r>
      <w:r w:rsidR="0038714E" w:rsidRPr="0038714E">
        <w:rPr>
          <w:rFonts w:ascii="Arial" w:eastAsia="Calibri" w:hAnsi="Arial" w:cs="Arial"/>
        </w:rPr>
        <w:t xml:space="preserve">The Canton-S </w:t>
      </w:r>
      <w:r w:rsidR="0038714E" w:rsidRPr="0038714E">
        <w:rPr>
          <w:rFonts w:ascii="Arial" w:eastAsia="Calibri" w:hAnsi="Arial" w:cs="Arial"/>
          <w:i/>
          <w:iCs/>
        </w:rPr>
        <w:t>D</w:t>
      </w:r>
      <w:r w:rsidR="002707CF">
        <w:rPr>
          <w:rFonts w:ascii="Arial" w:eastAsia="Calibri" w:hAnsi="Arial" w:cs="Arial"/>
          <w:i/>
          <w:iCs/>
        </w:rPr>
        <w:t>rosophila</w:t>
      </w:r>
      <w:r w:rsidR="0038714E" w:rsidRPr="0038714E">
        <w:rPr>
          <w:rFonts w:ascii="Arial" w:eastAsia="Calibri" w:hAnsi="Arial" w:cs="Arial"/>
          <w:i/>
          <w:iCs/>
        </w:rPr>
        <w:t xml:space="preserve"> melanogaster</w:t>
      </w:r>
      <w:r w:rsidR="0038714E" w:rsidRPr="0038714E">
        <w:rPr>
          <w:rFonts w:ascii="Arial" w:eastAsia="Calibri" w:hAnsi="Arial" w:cs="Arial"/>
        </w:rPr>
        <w:t xml:space="preserve"> was exposed to fly </w:t>
      </w:r>
      <w:r w:rsidR="008F205F">
        <w:rPr>
          <w:rFonts w:ascii="Arial" w:eastAsia="Calibri" w:hAnsi="Arial" w:cs="Arial"/>
        </w:rPr>
        <w:t>diet</w:t>
      </w:r>
      <w:r w:rsidR="0038714E" w:rsidRPr="0038714E">
        <w:rPr>
          <w:rFonts w:ascii="Arial" w:eastAsia="Calibri" w:hAnsi="Arial" w:cs="Arial"/>
        </w:rPr>
        <w:t xml:space="preserve"> containing antiretroviral drugs, or antiretroviral drugs + </w:t>
      </w:r>
      <w:r w:rsidR="0038714E" w:rsidRPr="0038714E">
        <w:rPr>
          <w:rFonts w:ascii="Arial" w:eastAsia="Calibri" w:hAnsi="Arial" w:cs="Arial"/>
          <w:i/>
          <w:iCs/>
        </w:rPr>
        <w:t>Moringa oleifera</w:t>
      </w:r>
      <w:r w:rsidR="0038714E" w:rsidRPr="0038714E">
        <w:rPr>
          <w:rFonts w:ascii="Arial" w:eastAsia="Calibri" w:hAnsi="Arial" w:cs="Arial"/>
        </w:rPr>
        <w:t xml:space="preserve"> fractions or control (Fig</w:t>
      </w:r>
      <w:r>
        <w:rPr>
          <w:rFonts w:ascii="Arial" w:eastAsia="Calibri" w:hAnsi="Arial" w:cs="Arial"/>
        </w:rPr>
        <w:t xml:space="preserve">. </w:t>
      </w:r>
      <w:r w:rsidR="0038714E" w:rsidRPr="0038714E">
        <w:rPr>
          <w:rFonts w:ascii="Arial" w:eastAsia="Calibri" w:hAnsi="Arial" w:cs="Arial"/>
        </w:rPr>
        <w:t>3). The TLD-exposed flies showed a significant (</w:t>
      </w:r>
      <w:r w:rsidR="0038714E" w:rsidRPr="0038714E">
        <w:rPr>
          <w:rFonts w:ascii="Arial" w:eastAsia="Calibri" w:hAnsi="Arial" w:cs="Arial"/>
          <w:i/>
          <w:iCs/>
        </w:rPr>
        <w:t>P</w:t>
      </w:r>
      <w:r w:rsidR="005E113D">
        <w:rPr>
          <w:rFonts w:ascii="Arial" w:eastAsia="Calibri" w:hAnsi="Arial" w:cs="Arial"/>
          <w:i/>
          <w:iCs/>
        </w:rPr>
        <w:t xml:space="preserve"> </w:t>
      </w:r>
      <w:r w:rsidR="0038714E" w:rsidRPr="0038714E">
        <w:rPr>
          <w:rFonts w:ascii="Arial" w:eastAsia="Calibri" w:hAnsi="Arial" w:cs="Arial"/>
        </w:rPr>
        <w:t>&lt;</w:t>
      </w:r>
      <w:r w:rsidR="005E113D">
        <w:rPr>
          <w:rFonts w:ascii="Arial" w:eastAsia="Calibri" w:hAnsi="Arial" w:cs="Arial"/>
        </w:rPr>
        <w:t xml:space="preserve"> </w:t>
      </w:r>
      <w:r w:rsidR="0038714E" w:rsidRPr="0038714E">
        <w:rPr>
          <w:rFonts w:ascii="Arial" w:eastAsia="Calibri" w:hAnsi="Arial" w:cs="Arial"/>
        </w:rPr>
        <w:t>.0</w:t>
      </w:r>
      <w:r w:rsidR="005E113D">
        <w:rPr>
          <w:rFonts w:ascii="Arial" w:eastAsia="Calibri" w:hAnsi="Arial" w:cs="Arial"/>
        </w:rPr>
        <w:t>01</w:t>
      </w:r>
      <w:r w:rsidR="0038714E" w:rsidRPr="0038714E">
        <w:rPr>
          <w:rFonts w:ascii="Arial" w:eastAsia="Calibri" w:hAnsi="Arial" w:cs="Arial"/>
        </w:rPr>
        <w:t xml:space="preserve">) death rate compared to the control. All the </w:t>
      </w:r>
      <w:r w:rsidR="0038714E" w:rsidRPr="0038714E">
        <w:rPr>
          <w:rFonts w:ascii="Arial" w:eastAsia="Calibri" w:hAnsi="Arial" w:cs="Arial"/>
          <w:i/>
          <w:iCs/>
        </w:rPr>
        <w:t>M</w:t>
      </w:r>
      <w:r w:rsidR="005E113D">
        <w:rPr>
          <w:rFonts w:ascii="Arial" w:eastAsia="Calibri" w:hAnsi="Arial" w:cs="Arial"/>
          <w:i/>
          <w:iCs/>
        </w:rPr>
        <w:t>oringa</w:t>
      </w:r>
      <w:r w:rsidR="0038714E" w:rsidRPr="0038714E">
        <w:rPr>
          <w:rFonts w:ascii="Arial" w:eastAsia="Calibri" w:hAnsi="Arial" w:cs="Arial"/>
          <w:i/>
          <w:iCs/>
        </w:rPr>
        <w:t xml:space="preserve"> oleifera</w:t>
      </w:r>
      <w:r w:rsidR="0038714E" w:rsidRPr="0038714E">
        <w:rPr>
          <w:rFonts w:ascii="Arial" w:eastAsia="Calibri" w:hAnsi="Arial" w:cs="Arial"/>
        </w:rPr>
        <w:t xml:space="preserve"> leaf fractions significantly (</w:t>
      </w:r>
      <w:r w:rsidR="0038714E" w:rsidRPr="0038714E">
        <w:rPr>
          <w:rFonts w:ascii="Arial" w:eastAsia="Calibri" w:hAnsi="Arial" w:cs="Arial"/>
          <w:i/>
          <w:iCs/>
        </w:rPr>
        <w:t>P</w:t>
      </w:r>
      <w:r w:rsidR="005E113D">
        <w:rPr>
          <w:rFonts w:ascii="Arial" w:eastAsia="Calibri" w:hAnsi="Arial" w:cs="Arial"/>
        </w:rPr>
        <w:t xml:space="preserve"> </w:t>
      </w:r>
      <w:r w:rsidR="0038714E" w:rsidRPr="0038714E">
        <w:rPr>
          <w:rFonts w:ascii="Arial" w:eastAsia="Calibri" w:hAnsi="Arial" w:cs="Arial"/>
        </w:rPr>
        <w:t>&lt;</w:t>
      </w:r>
      <w:r w:rsidR="005E113D">
        <w:rPr>
          <w:rFonts w:ascii="Arial" w:eastAsia="Calibri" w:hAnsi="Arial" w:cs="Arial"/>
        </w:rPr>
        <w:t xml:space="preserve"> .001</w:t>
      </w:r>
      <w:r w:rsidR="0038714E" w:rsidRPr="0038714E">
        <w:rPr>
          <w:rFonts w:ascii="Arial" w:eastAsia="Calibri" w:hAnsi="Arial" w:cs="Arial"/>
        </w:rPr>
        <w:t xml:space="preserve">) improved the mortality rate compared to the TLD group. </w:t>
      </w:r>
    </w:p>
    <w:p w14:paraId="153C7759" w14:textId="4F91A9F2" w:rsidR="0038714E" w:rsidRPr="0038714E" w:rsidRDefault="001C1073" w:rsidP="0038714E">
      <w:pPr>
        <w:spacing w:after="160" w:line="259" w:lineRule="auto"/>
        <w:rPr>
          <w:rFonts w:ascii="Arial" w:eastAsia="Calibri" w:hAnsi="Arial" w:cs="Arial"/>
        </w:rPr>
      </w:pPr>
      <w:r w:rsidRPr="0038714E">
        <w:rPr>
          <w:rFonts w:ascii="Arial" w:eastAsia="Calibri" w:hAnsi="Arial" w:cs="Arial"/>
        </w:rPr>
        <w:object w:dxaOrig="9264" w:dyaOrig="3895" w14:anchorId="5DD66D33">
          <v:shape id="_x0000_i1027" type="#_x0000_t75" style="width:448.5pt;height:188.25pt" o:ole="" filled="t">
            <v:imagedata r:id="rId20" o:title=""/>
          </v:shape>
          <o:OLEObject Type="Embed" ProgID="Prism8.Document" ShapeID="_x0000_i1027" DrawAspect="Content" ObjectID="_1815309154" r:id="rId21"/>
        </w:object>
      </w:r>
    </w:p>
    <w:p w14:paraId="606E3096" w14:textId="77777777" w:rsidR="007E48F2" w:rsidRDefault="0038714E" w:rsidP="0038714E">
      <w:pPr>
        <w:spacing w:line="259" w:lineRule="auto"/>
        <w:jc w:val="both"/>
        <w:rPr>
          <w:rFonts w:ascii="Arial" w:eastAsia="Calibri" w:hAnsi="Arial" w:cs="Arial"/>
        </w:rPr>
      </w:pPr>
      <w:r w:rsidRPr="0038714E">
        <w:rPr>
          <w:rFonts w:ascii="Arial" w:eastAsia="Calibri" w:hAnsi="Arial" w:cs="Arial"/>
        </w:rPr>
        <w:t xml:space="preserve">Fig. 3. </w:t>
      </w:r>
      <w:r w:rsidRPr="0038714E">
        <w:rPr>
          <w:rFonts w:ascii="Arial" w:eastAsia="Calibri" w:hAnsi="Arial" w:cs="Arial"/>
          <w:i/>
          <w:iCs/>
        </w:rPr>
        <w:t>Moringa oleifera</w:t>
      </w:r>
      <w:r w:rsidRPr="0038714E">
        <w:rPr>
          <w:rFonts w:ascii="Arial" w:eastAsia="Calibri" w:hAnsi="Arial" w:cs="Arial"/>
        </w:rPr>
        <w:t xml:space="preserve"> Leaf Fractions Modified TLD-induced Mortality in </w:t>
      </w:r>
      <w:r w:rsidRPr="0038714E">
        <w:rPr>
          <w:rFonts w:ascii="Arial" w:eastAsia="Calibri" w:hAnsi="Arial" w:cs="Arial"/>
        </w:rPr>
        <w:tab/>
        <w:t xml:space="preserve"> </w:t>
      </w:r>
      <w:r w:rsidRPr="0038714E">
        <w:rPr>
          <w:rFonts w:ascii="Arial" w:eastAsia="Calibri" w:hAnsi="Arial" w:cs="Arial"/>
        </w:rPr>
        <w:tab/>
        <w:t xml:space="preserve">   </w:t>
      </w:r>
    </w:p>
    <w:p w14:paraId="4BBB5644" w14:textId="32D50210" w:rsidR="0038714E" w:rsidRPr="0038714E" w:rsidRDefault="0038714E" w:rsidP="0038714E">
      <w:pPr>
        <w:spacing w:line="259" w:lineRule="auto"/>
        <w:jc w:val="both"/>
        <w:rPr>
          <w:rFonts w:ascii="Arial" w:eastAsia="Calibri" w:hAnsi="Arial" w:cs="Arial"/>
        </w:rPr>
      </w:pPr>
      <w:r w:rsidRPr="0038714E">
        <w:rPr>
          <w:rFonts w:ascii="Arial" w:eastAsia="Calibri" w:hAnsi="Arial" w:cs="Arial"/>
        </w:rPr>
        <w:t xml:space="preserve"> </w:t>
      </w:r>
      <w:r w:rsidR="007E48F2">
        <w:rPr>
          <w:rFonts w:ascii="Arial" w:eastAsia="Calibri" w:hAnsi="Arial" w:cs="Arial"/>
        </w:rPr>
        <w:t xml:space="preserve">          </w:t>
      </w:r>
      <w:r w:rsidRPr="0038714E">
        <w:rPr>
          <w:rFonts w:ascii="Arial" w:eastAsia="Calibri" w:hAnsi="Arial" w:cs="Arial"/>
        </w:rPr>
        <w:t xml:space="preserve">Canton-S </w:t>
      </w:r>
      <w:r w:rsidRPr="0038714E">
        <w:rPr>
          <w:rFonts w:ascii="Arial" w:eastAsia="Calibri" w:hAnsi="Arial" w:cs="Arial"/>
          <w:i/>
          <w:iCs/>
        </w:rPr>
        <w:t>D. melanogaster</w:t>
      </w:r>
      <w:r w:rsidRPr="0038714E">
        <w:rPr>
          <w:rFonts w:ascii="Arial" w:eastAsia="Calibri" w:hAnsi="Arial" w:cs="Arial"/>
        </w:rPr>
        <w:t xml:space="preserve"> After</w:t>
      </w:r>
      <w:r w:rsidRPr="0038714E">
        <w:rPr>
          <w:rFonts w:ascii="Arial" w:eastAsia="Calibri" w:hAnsi="Arial" w:cs="Arial"/>
          <w:i/>
          <w:iCs/>
        </w:rPr>
        <w:t xml:space="preserve"> </w:t>
      </w:r>
      <w:r w:rsidRPr="0038714E">
        <w:rPr>
          <w:rFonts w:ascii="Arial" w:eastAsia="Calibri" w:hAnsi="Arial" w:cs="Arial"/>
        </w:rPr>
        <w:t>an Acute (5-day) Exposure</w:t>
      </w:r>
    </w:p>
    <w:p w14:paraId="6CE94CBC" w14:textId="289B59F9" w:rsidR="0038714E" w:rsidRPr="0038714E" w:rsidRDefault="0038714E" w:rsidP="0038714E">
      <w:pPr>
        <w:spacing w:line="276" w:lineRule="auto"/>
        <w:rPr>
          <w:rFonts w:ascii="Arial" w:eastAsia="Calibri" w:hAnsi="Arial" w:cs="Arial"/>
        </w:rPr>
      </w:pPr>
      <w:r w:rsidRPr="0038714E">
        <w:rPr>
          <w:rFonts w:ascii="Arial" w:eastAsia="Calibri" w:hAnsi="Arial" w:cs="Arial"/>
        </w:rPr>
        <w:t xml:space="preserve">   </w:t>
      </w:r>
      <w:r w:rsidR="007E48F2">
        <w:rPr>
          <w:rFonts w:ascii="Arial" w:eastAsia="Calibri" w:hAnsi="Arial" w:cs="Arial"/>
        </w:rPr>
        <w:t xml:space="preserve">         </w:t>
      </w:r>
      <w:r w:rsidRPr="0038714E">
        <w:rPr>
          <w:rFonts w:ascii="Arial" w:eastAsia="Calibri" w:hAnsi="Arial" w:cs="Arial"/>
        </w:rPr>
        <w:t>*</w:t>
      </w:r>
      <w:r w:rsidRPr="0038714E">
        <w:rPr>
          <w:rFonts w:ascii="Arial" w:eastAsia="Calibri" w:hAnsi="Arial" w:cs="Arial"/>
          <w:i/>
          <w:iCs/>
        </w:rPr>
        <w:t>P</w:t>
      </w:r>
      <w:r w:rsidRPr="0038714E">
        <w:rPr>
          <w:rFonts w:ascii="Arial" w:eastAsia="Calibri" w:hAnsi="Arial" w:cs="Arial"/>
        </w:rPr>
        <w:t xml:space="preserve">&lt;0.05 Significant difference compared to Control group </w:t>
      </w:r>
    </w:p>
    <w:p w14:paraId="4D31C6ED" w14:textId="59345316" w:rsidR="0038714E" w:rsidRPr="0038714E" w:rsidRDefault="0038714E" w:rsidP="0038714E">
      <w:pPr>
        <w:spacing w:line="276" w:lineRule="auto"/>
        <w:rPr>
          <w:rFonts w:ascii="Arial" w:eastAsia="Calibri" w:hAnsi="Arial" w:cs="Arial"/>
        </w:rPr>
      </w:pPr>
      <w:r w:rsidRPr="0038714E">
        <w:rPr>
          <w:rFonts w:ascii="Arial" w:eastAsia="Calibri" w:hAnsi="Arial" w:cs="Arial"/>
        </w:rPr>
        <w:tab/>
        <w:t>#</w:t>
      </w:r>
      <w:r w:rsidRPr="0038714E">
        <w:rPr>
          <w:rFonts w:ascii="Arial" w:eastAsia="Calibri" w:hAnsi="Arial" w:cs="Arial"/>
          <w:i/>
          <w:iCs/>
        </w:rPr>
        <w:t>P</w:t>
      </w:r>
      <w:r w:rsidRPr="0038714E">
        <w:rPr>
          <w:rFonts w:ascii="Arial" w:eastAsia="Calibri" w:hAnsi="Arial" w:cs="Arial"/>
        </w:rPr>
        <w:t>&lt;0.05 Significant difference compared to the TLD-exposed flies</w:t>
      </w:r>
    </w:p>
    <w:p w14:paraId="09A94B0B" w14:textId="2D58032B" w:rsidR="0038714E" w:rsidRPr="0038714E" w:rsidRDefault="0038714E" w:rsidP="0038714E">
      <w:pPr>
        <w:spacing w:line="276" w:lineRule="auto"/>
        <w:rPr>
          <w:rFonts w:ascii="Arial" w:eastAsia="Calibri" w:hAnsi="Arial" w:cs="Arial"/>
        </w:rPr>
      </w:pPr>
      <w:r w:rsidRPr="0038714E">
        <w:rPr>
          <w:rFonts w:ascii="Arial" w:eastAsia="Calibri" w:hAnsi="Arial" w:cs="Arial"/>
        </w:rPr>
        <w:tab/>
        <w:t>LD = Tenofovir</w:t>
      </w:r>
      <w:r w:rsidR="007E48F2">
        <w:rPr>
          <w:rFonts w:ascii="Arial" w:eastAsia="Calibri" w:hAnsi="Arial" w:cs="Arial"/>
        </w:rPr>
        <w:t>/</w:t>
      </w:r>
      <w:r w:rsidRPr="0038714E">
        <w:rPr>
          <w:rFonts w:ascii="Arial" w:eastAsia="Calibri" w:hAnsi="Arial" w:cs="Arial"/>
        </w:rPr>
        <w:t>Lamivudine</w:t>
      </w:r>
      <w:r w:rsidR="007E48F2">
        <w:rPr>
          <w:rFonts w:ascii="Arial" w:eastAsia="Calibri" w:hAnsi="Arial" w:cs="Arial"/>
        </w:rPr>
        <w:t>/</w:t>
      </w:r>
      <w:r w:rsidRPr="0038714E">
        <w:rPr>
          <w:rFonts w:ascii="Arial" w:eastAsia="Calibri" w:hAnsi="Arial" w:cs="Arial"/>
        </w:rPr>
        <w:t>Dolutegravir</w:t>
      </w:r>
    </w:p>
    <w:p w14:paraId="3EB08969" w14:textId="77777777" w:rsidR="0038714E" w:rsidRPr="0038714E" w:rsidRDefault="0038714E" w:rsidP="0038714E">
      <w:pPr>
        <w:spacing w:after="160" w:line="259" w:lineRule="auto"/>
        <w:rPr>
          <w:rFonts w:ascii="Arial" w:eastAsia="Calibri" w:hAnsi="Arial" w:cs="Arial"/>
        </w:rPr>
      </w:pPr>
    </w:p>
    <w:p w14:paraId="21786EA0" w14:textId="1C79D646" w:rsidR="0038714E" w:rsidRPr="0038714E" w:rsidRDefault="0038714E" w:rsidP="0038714E">
      <w:pPr>
        <w:spacing w:after="160" w:line="259" w:lineRule="auto"/>
        <w:rPr>
          <w:rFonts w:ascii="Arial" w:eastAsia="Calibri" w:hAnsi="Arial" w:cs="Arial"/>
          <w:b/>
          <w:bCs/>
          <w:sz w:val="22"/>
          <w:szCs w:val="22"/>
        </w:rPr>
      </w:pPr>
      <w:r w:rsidRPr="0038714E">
        <w:rPr>
          <w:rFonts w:ascii="Arial" w:eastAsia="Calibri" w:hAnsi="Arial" w:cs="Arial"/>
          <w:b/>
          <w:bCs/>
          <w:sz w:val="22"/>
          <w:szCs w:val="22"/>
        </w:rPr>
        <w:t xml:space="preserve">3.5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w:t>
      </w:r>
      <w:r w:rsidR="00D461FE" w:rsidRPr="00947102">
        <w:rPr>
          <w:rFonts w:ascii="Arial" w:eastAsia="Calibri" w:hAnsi="Arial" w:cs="Arial"/>
          <w:b/>
          <w:bCs/>
          <w:sz w:val="22"/>
          <w:szCs w:val="22"/>
        </w:rPr>
        <w:t>L</w:t>
      </w:r>
      <w:r w:rsidRPr="0038714E">
        <w:rPr>
          <w:rFonts w:ascii="Arial" w:eastAsia="Calibri" w:hAnsi="Arial" w:cs="Arial"/>
          <w:b/>
          <w:bCs/>
          <w:sz w:val="22"/>
          <w:szCs w:val="22"/>
        </w:rPr>
        <w:t xml:space="preserve">eaf </w:t>
      </w:r>
      <w:r w:rsidR="00D461FE" w:rsidRPr="00947102">
        <w:rPr>
          <w:rFonts w:ascii="Arial" w:eastAsia="Calibri" w:hAnsi="Arial" w:cs="Arial"/>
          <w:b/>
          <w:bCs/>
          <w:sz w:val="22"/>
          <w:szCs w:val="22"/>
        </w:rPr>
        <w:t>F</w:t>
      </w:r>
      <w:r w:rsidRPr="0038714E">
        <w:rPr>
          <w:rFonts w:ascii="Arial" w:eastAsia="Calibri" w:hAnsi="Arial" w:cs="Arial"/>
          <w:b/>
          <w:bCs/>
          <w:sz w:val="22"/>
          <w:szCs w:val="22"/>
        </w:rPr>
        <w:t xml:space="preserve">ractions </w:t>
      </w:r>
      <w:r w:rsidR="00D461FE" w:rsidRPr="00947102">
        <w:rPr>
          <w:rFonts w:ascii="Arial" w:eastAsia="Calibri" w:hAnsi="Arial" w:cs="Arial"/>
          <w:b/>
          <w:bCs/>
          <w:sz w:val="22"/>
          <w:szCs w:val="22"/>
        </w:rPr>
        <w:t>Modified</w:t>
      </w:r>
      <w:r w:rsidRPr="0038714E">
        <w:rPr>
          <w:rFonts w:ascii="Arial" w:eastAsia="Calibri" w:hAnsi="Arial" w:cs="Arial"/>
          <w:b/>
          <w:bCs/>
          <w:sz w:val="22"/>
          <w:szCs w:val="22"/>
        </w:rPr>
        <w:t xml:space="preserve"> </w:t>
      </w:r>
      <w:r w:rsidR="00D461FE" w:rsidRPr="00947102">
        <w:rPr>
          <w:rFonts w:ascii="Arial" w:eastAsia="Calibri" w:hAnsi="Arial" w:cs="Arial"/>
          <w:b/>
          <w:bCs/>
          <w:sz w:val="22"/>
          <w:szCs w:val="22"/>
        </w:rPr>
        <w:t>A</w:t>
      </w:r>
      <w:r w:rsidRPr="0038714E">
        <w:rPr>
          <w:rFonts w:ascii="Arial" w:eastAsia="Calibri" w:hAnsi="Arial" w:cs="Arial"/>
          <w:b/>
          <w:bCs/>
          <w:sz w:val="22"/>
          <w:szCs w:val="22"/>
        </w:rPr>
        <w:t xml:space="preserve">ntiretroviral </w:t>
      </w:r>
      <w:r w:rsidR="00D461FE" w:rsidRPr="00947102">
        <w:rPr>
          <w:rFonts w:ascii="Arial" w:eastAsia="Calibri" w:hAnsi="Arial" w:cs="Arial"/>
          <w:b/>
          <w:bCs/>
          <w:sz w:val="22"/>
          <w:szCs w:val="22"/>
        </w:rPr>
        <w:t>D</w:t>
      </w:r>
      <w:r w:rsidRPr="0038714E">
        <w:rPr>
          <w:rFonts w:ascii="Arial" w:eastAsia="Calibri" w:hAnsi="Arial" w:cs="Arial"/>
          <w:b/>
          <w:bCs/>
          <w:sz w:val="22"/>
          <w:szCs w:val="22"/>
        </w:rPr>
        <w:t xml:space="preserve">rug-induced </w:t>
      </w:r>
      <w:proofErr w:type="gramStart"/>
      <w:r w:rsidR="00D461FE" w:rsidRPr="00947102">
        <w:rPr>
          <w:rFonts w:ascii="Arial" w:eastAsia="Calibri" w:hAnsi="Arial" w:cs="Arial"/>
          <w:b/>
          <w:bCs/>
          <w:sz w:val="22"/>
          <w:szCs w:val="22"/>
        </w:rPr>
        <w:t>C</w:t>
      </w:r>
      <w:r w:rsidRPr="0038714E">
        <w:rPr>
          <w:rFonts w:ascii="Arial" w:eastAsia="Calibri" w:hAnsi="Arial" w:cs="Arial"/>
          <w:b/>
          <w:bCs/>
          <w:sz w:val="22"/>
          <w:szCs w:val="22"/>
        </w:rPr>
        <w:t xml:space="preserve">limbing </w:t>
      </w:r>
      <w:r w:rsidR="00E74489" w:rsidRPr="00947102">
        <w:rPr>
          <w:rFonts w:ascii="Arial" w:eastAsia="Calibri" w:hAnsi="Arial" w:cs="Arial"/>
          <w:b/>
          <w:bCs/>
          <w:sz w:val="22"/>
          <w:szCs w:val="22"/>
        </w:rPr>
        <w:t xml:space="preserve"> </w:t>
      </w:r>
      <w:r w:rsidRPr="0038714E">
        <w:rPr>
          <w:rFonts w:ascii="Arial" w:eastAsia="Calibri" w:hAnsi="Arial" w:cs="Arial"/>
          <w:b/>
          <w:bCs/>
          <w:sz w:val="22"/>
          <w:szCs w:val="22"/>
        </w:rPr>
        <w:t>and</w:t>
      </w:r>
      <w:proofErr w:type="gramEnd"/>
      <w:r w:rsidRPr="0038714E">
        <w:rPr>
          <w:rFonts w:ascii="Arial" w:eastAsia="Calibri" w:hAnsi="Arial" w:cs="Arial"/>
          <w:b/>
          <w:bCs/>
          <w:sz w:val="22"/>
          <w:szCs w:val="22"/>
        </w:rPr>
        <w:t xml:space="preserve"> Acetylcholinesterase </w:t>
      </w:r>
      <w:r w:rsidR="00D461FE" w:rsidRPr="00947102">
        <w:rPr>
          <w:rFonts w:ascii="Arial" w:eastAsia="Calibri" w:hAnsi="Arial" w:cs="Arial"/>
          <w:b/>
          <w:bCs/>
          <w:sz w:val="22"/>
          <w:szCs w:val="22"/>
        </w:rPr>
        <w:t>A</w:t>
      </w:r>
      <w:r w:rsidRPr="0038714E">
        <w:rPr>
          <w:rFonts w:ascii="Arial" w:eastAsia="Calibri" w:hAnsi="Arial" w:cs="Arial"/>
          <w:b/>
          <w:bCs/>
          <w:sz w:val="22"/>
          <w:szCs w:val="22"/>
        </w:rPr>
        <w:t xml:space="preserve">ctivity </w:t>
      </w:r>
      <w:r w:rsidR="00D461FE" w:rsidRPr="00947102">
        <w:rPr>
          <w:rFonts w:ascii="Arial" w:eastAsia="Calibri" w:hAnsi="Arial" w:cs="Arial"/>
          <w:b/>
          <w:bCs/>
          <w:sz w:val="22"/>
          <w:szCs w:val="22"/>
        </w:rPr>
        <w:t>D</w:t>
      </w:r>
      <w:r w:rsidRPr="0038714E">
        <w:rPr>
          <w:rFonts w:ascii="Arial" w:eastAsia="Calibri" w:hAnsi="Arial" w:cs="Arial"/>
          <w:b/>
          <w:bCs/>
          <w:sz w:val="22"/>
          <w:szCs w:val="22"/>
        </w:rPr>
        <w:t>eficits</w:t>
      </w:r>
    </w:p>
    <w:p w14:paraId="2438B151" w14:textId="29B379A0" w:rsidR="0038714E" w:rsidRPr="0038714E" w:rsidRDefault="00E74489" w:rsidP="0038714E">
      <w:pPr>
        <w:spacing w:after="160" w:line="480" w:lineRule="auto"/>
        <w:jc w:val="both"/>
        <w:rPr>
          <w:rFonts w:ascii="Arial" w:eastAsia="Calibri" w:hAnsi="Arial" w:cs="Arial"/>
        </w:rPr>
      </w:pPr>
      <w:r>
        <w:rPr>
          <w:rFonts w:ascii="Arial" w:eastAsia="Calibri" w:hAnsi="Arial" w:cs="Arial"/>
        </w:rPr>
        <w:tab/>
      </w:r>
      <w:r w:rsidR="0038714E" w:rsidRPr="0038714E">
        <w:rPr>
          <w:rFonts w:ascii="Arial" w:eastAsia="Calibri" w:hAnsi="Arial" w:cs="Arial"/>
        </w:rPr>
        <w:t xml:space="preserve">After a 5-day exposure to TLD and </w:t>
      </w:r>
      <w:r w:rsidR="0038714E" w:rsidRPr="0038714E">
        <w:rPr>
          <w:rFonts w:ascii="Arial" w:eastAsia="Calibri" w:hAnsi="Arial" w:cs="Arial"/>
          <w:i/>
          <w:iCs/>
        </w:rPr>
        <w:t>Moringa oleifera</w:t>
      </w:r>
      <w:r w:rsidR="0038714E" w:rsidRPr="0038714E">
        <w:rPr>
          <w:rFonts w:ascii="Arial" w:eastAsia="Calibri" w:hAnsi="Arial" w:cs="Arial"/>
        </w:rPr>
        <w:t xml:space="preserve"> leaf fractions (</w:t>
      </w:r>
      <w:r>
        <w:rPr>
          <w:rFonts w:ascii="Arial" w:eastAsia="Calibri" w:hAnsi="Arial" w:cs="Arial"/>
        </w:rPr>
        <w:t xml:space="preserve">Fig. </w:t>
      </w:r>
      <w:r w:rsidR="0038714E" w:rsidRPr="0038714E">
        <w:rPr>
          <w:rFonts w:ascii="Arial" w:eastAsia="Calibri" w:hAnsi="Arial" w:cs="Arial"/>
        </w:rPr>
        <w:t>4), the flies exposed to TLD significantly</w:t>
      </w:r>
      <w:r w:rsidR="004637C3">
        <w:rPr>
          <w:rFonts w:ascii="Arial" w:eastAsia="Calibri" w:hAnsi="Arial" w:cs="Arial"/>
        </w:rPr>
        <w:t xml:space="preserve"> </w:t>
      </w:r>
      <w:r w:rsidR="0038714E" w:rsidRPr="0038714E">
        <w:rPr>
          <w:rFonts w:ascii="Arial" w:eastAsia="Calibri" w:hAnsi="Arial" w:cs="Arial"/>
        </w:rPr>
        <w:t xml:space="preserve">reduced climbing performance </w:t>
      </w:r>
      <w:r w:rsidR="00A5058B">
        <w:rPr>
          <w:rFonts w:ascii="Arial" w:eastAsia="Calibri" w:hAnsi="Arial" w:cs="Arial"/>
        </w:rPr>
        <w:t>(</w:t>
      </w:r>
      <w:r w:rsidR="00A5058B" w:rsidRPr="00A5058B">
        <w:rPr>
          <w:rFonts w:ascii="Arial" w:eastAsia="Calibri" w:hAnsi="Arial" w:cs="Arial"/>
          <w:i/>
          <w:iCs/>
        </w:rPr>
        <w:t>P</w:t>
      </w:r>
      <w:r w:rsidR="00A5058B">
        <w:rPr>
          <w:rFonts w:ascii="Arial" w:eastAsia="Calibri" w:hAnsi="Arial" w:cs="Arial"/>
        </w:rPr>
        <w:t xml:space="preserve"> &lt; .001) compared</w:t>
      </w:r>
      <w:r w:rsidR="0038714E" w:rsidRPr="0038714E">
        <w:rPr>
          <w:rFonts w:ascii="Arial" w:eastAsia="Calibri" w:hAnsi="Arial" w:cs="Arial"/>
        </w:rPr>
        <w:t xml:space="preserve"> to the control group.  </w:t>
      </w:r>
      <w:r w:rsidR="00D461FE">
        <w:rPr>
          <w:rFonts w:ascii="Arial" w:eastAsia="Calibri" w:hAnsi="Arial" w:cs="Arial"/>
        </w:rPr>
        <w:t xml:space="preserve">All the </w:t>
      </w:r>
      <w:r w:rsidR="00D461FE" w:rsidRPr="00CC233A">
        <w:rPr>
          <w:rFonts w:ascii="Arial" w:eastAsia="Calibri" w:hAnsi="Arial" w:cs="Arial"/>
          <w:i/>
          <w:iCs/>
        </w:rPr>
        <w:t>Moringa oleifera</w:t>
      </w:r>
      <w:r w:rsidR="00D461FE">
        <w:rPr>
          <w:rFonts w:ascii="Arial" w:eastAsia="Calibri" w:hAnsi="Arial" w:cs="Arial"/>
        </w:rPr>
        <w:t xml:space="preserve"> leaf fractions (</w:t>
      </w:r>
      <w:r w:rsidR="0038714E" w:rsidRPr="0038714E">
        <w:rPr>
          <w:rFonts w:ascii="Arial" w:eastAsia="Calibri" w:hAnsi="Arial" w:cs="Arial"/>
        </w:rPr>
        <w:t>n-hexane, butanol, chloroform and ethyl acetat</w:t>
      </w:r>
      <w:r w:rsidR="00CC233A">
        <w:rPr>
          <w:rFonts w:ascii="Arial" w:eastAsia="Calibri" w:hAnsi="Arial" w:cs="Arial"/>
        </w:rPr>
        <w:t>e)</w:t>
      </w:r>
      <w:r w:rsidR="0038714E" w:rsidRPr="0038714E">
        <w:rPr>
          <w:rFonts w:ascii="Arial" w:eastAsia="Calibri" w:hAnsi="Arial" w:cs="Arial"/>
        </w:rPr>
        <w:t xml:space="preserve"> significantly (</w:t>
      </w:r>
      <w:r w:rsidR="0038714E" w:rsidRPr="0038714E">
        <w:rPr>
          <w:rFonts w:ascii="Arial" w:eastAsia="Calibri" w:hAnsi="Arial" w:cs="Arial"/>
          <w:i/>
          <w:iCs/>
        </w:rPr>
        <w:t>P</w:t>
      </w:r>
      <w:r w:rsidR="00A5058B">
        <w:rPr>
          <w:rFonts w:ascii="Arial" w:eastAsia="Calibri" w:hAnsi="Arial" w:cs="Arial"/>
          <w:i/>
          <w:iCs/>
        </w:rPr>
        <w:t xml:space="preserve"> </w:t>
      </w:r>
      <w:r w:rsidR="0038714E" w:rsidRPr="0038714E">
        <w:rPr>
          <w:rFonts w:ascii="Arial" w:eastAsia="Calibri" w:hAnsi="Arial" w:cs="Arial"/>
        </w:rPr>
        <w:t>&lt;</w:t>
      </w:r>
      <w:r w:rsidR="00A5058B">
        <w:rPr>
          <w:rFonts w:ascii="Arial" w:eastAsia="Calibri" w:hAnsi="Arial" w:cs="Arial"/>
        </w:rPr>
        <w:t xml:space="preserve"> </w:t>
      </w:r>
      <w:r w:rsidR="0038714E" w:rsidRPr="0038714E">
        <w:rPr>
          <w:rFonts w:ascii="Arial" w:eastAsia="Calibri" w:hAnsi="Arial" w:cs="Arial"/>
        </w:rPr>
        <w:t>.0</w:t>
      </w:r>
      <w:r w:rsidR="00A5058B">
        <w:rPr>
          <w:rFonts w:ascii="Arial" w:eastAsia="Calibri" w:hAnsi="Arial" w:cs="Arial"/>
        </w:rPr>
        <w:t>01</w:t>
      </w:r>
      <w:r w:rsidR="0038714E" w:rsidRPr="0038714E">
        <w:rPr>
          <w:rFonts w:ascii="Arial" w:eastAsia="Calibri" w:hAnsi="Arial" w:cs="Arial"/>
        </w:rPr>
        <w:t xml:space="preserve">) improved the HAART drug-induced </w:t>
      </w:r>
      <w:r w:rsidR="00CC233A">
        <w:rPr>
          <w:rFonts w:ascii="Arial" w:eastAsia="Calibri" w:hAnsi="Arial" w:cs="Arial"/>
        </w:rPr>
        <w:t xml:space="preserve">decrease in </w:t>
      </w:r>
      <w:r w:rsidR="0038714E" w:rsidRPr="0038714E">
        <w:rPr>
          <w:rFonts w:ascii="Arial" w:eastAsia="Calibri" w:hAnsi="Arial" w:cs="Arial"/>
        </w:rPr>
        <w:t>climbing</w:t>
      </w:r>
      <w:r w:rsidR="00CC233A">
        <w:rPr>
          <w:rFonts w:ascii="Arial" w:eastAsia="Calibri" w:hAnsi="Arial" w:cs="Arial"/>
        </w:rPr>
        <w:t xml:space="preserve"> performance (Fig. 4A) and </w:t>
      </w:r>
      <w:proofErr w:type="spellStart"/>
      <w:r w:rsidR="00CC233A">
        <w:rPr>
          <w:rFonts w:ascii="Arial" w:eastAsia="Calibri" w:hAnsi="Arial" w:cs="Arial"/>
        </w:rPr>
        <w:t>AChE</w:t>
      </w:r>
      <w:proofErr w:type="spellEnd"/>
      <w:r w:rsidR="00CC233A">
        <w:rPr>
          <w:rFonts w:ascii="Arial" w:eastAsia="Calibri" w:hAnsi="Arial" w:cs="Arial"/>
        </w:rPr>
        <w:t xml:space="preserve"> activity (Fig. 4B)</w:t>
      </w:r>
      <w:r w:rsidR="0038714E" w:rsidRPr="0038714E">
        <w:rPr>
          <w:rFonts w:ascii="Arial" w:eastAsia="Calibri" w:hAnsi="Arial" w:cs="Arial"/>
        </w:rPr>
        <w:t xml:space="preserve"> deficits in </w:t>
      </w:r>
      <w:commentRangeStart w:id="15"/>
      <w:r w:rsidR="0038714E" w:rsidRPr="0038714E">
        <w:rPr>
          <w:rFonts w:ascii="Arial" w:eastAsia="Calibri" w:hAnsi="Arial" w:cs="Arial"/>
          <w:i/>
          <w:iCs/>
        </w:rPr>
        <w:t>D</w:t>
      </w:r>
      <w:r w:rsidR="00A5058B">
        <w:rPr>
          <w:rFonts w:ascii="Arial" w:eastAsia="Calibri" w:hAnsi="Arial" w:cs="Arial"/>
          <w:i/>
          <w:iCs/>
        </w:rPr>
        <w:t>rosophila</w:t>
      </w:r>
      <w:commentRangeEnd w:id="15"/>
      <w:r w:rsidR="001D391E">
        <w:rPr>
          <w:rStyle w:val="CommentReference"/>
          <w:rFonts w:ascii="Times New Roman" w:hAnsi="Times New Roman"/>
          <w:lang w:val="nb-NO" w:eastAsia="nb-NO"/>
        </w:rPr>
        <w:commentReference w:id="15"/>
      </w:r>
      <w:r w:rsidR="0038714E" w:rsidRPr="0038714E">
        <w:rPr>
          <w:rFonts w:ascii="Arial" w:eastAsia="Calibri" w:hAnsi="Arial" w:cs="Arial"/>
          <w:i/>
          <w:iCs/>
        </w:rPr>
        <w:t xml:space="preserve"> melanogaster</w:t>
      </w:r>
      <w:r w:rsidR="0038714E" w:rsidRPr="0038714E">
        <w:rPr>
          <w:rFonts w:ascii="Arial" w:eastAsia="Calibri" w:hAnsi="Arial" w:cs="Arial"/>
        </w:rPr>
        <w:t xml:space="preserve"> compared to the antiretroviral-exposed flies.   The ethyl acetate fraction showed the best protective activity</w:t>
      </w:r>
      <w:r w:rsidR="00CC233A">
        <w:rPr>
          <w:rFonts w:ascii="Arial" w:eastAsia="Calibri" w:hAnsi="Arial" w:cs="Arial"/>
        </w:rPr>
        <w:t xml:space="preserve"> against TLD-induced reduction in </w:t>
      </w:r>
      <w:proofErr w:type="spellStart"/>
      <w:r w:rsidR="00CC233A">
        <w:rPr>
          <w:rFonts w:ascii="Arial" w:eastAsia="Calibri" w:hAnsi="Arial" w:cs="Arial"/>
        </w:rPr>
        <w:t>AChE</w:t>
      </w:r>
      <w:proofErr w:type="spellEnd"/>
      <w:r w:rsidR="00CC233A">
        <w:rPr>
          <w:rFonts w:ascii="Arial" w:eastAsia="Calibri" w:hAnsi="Arial" w:cs="Arial"/>
        </w:rPr>
        <w:t xml:space="preserve"> activity</w:t>
      </w:r>
      <w:r w:rsidR="009C048F">
        <w:rPr>
          <w:rFonts w:ascii="Arial" w:eastAsia="Calibri" w:hAnsi="Arial" w:cs="Arial"/>
        </w:rPr>
        <w:t xml:space="preserve"> compared to the other solvent fractions</w:t>
      </w:r>
      <w:r w:rsidR="000934AE">
        <w:rPr>
          <w:rFonts w:ascii="Arial" w:eastAsia="Calibri" w:hAnsi="Arial" w:cs="Arial"/>
        </w:rPr>
        <w:t xml:space="preserve"> (Fig. 4 B)</w:t>
      </w:r>
      <w:r w:rsidR="00D007F3">
        <w:rPr>
          <w:rFonts w:ascii="Arial" w:eastAsia="Calibri" w:hAnsi="Arial" w:cs="Arial"/>
        </w:rPr>
        <w:t xml:space="preserve">. The </w:t>
      </w:r>
      <w:proofErr w:type="spellStart"/>
      <w:r w:rsidR="009C048F">
        <w:rPr>
          <w:rFonts w:ascii="Arial" w:eastAsia="Calibri" w:hAnsi="Arial" w:cs="Arial"/>
        </w:rPr>
        <w:t>AChE</w:t>
      </w:r>
      <w:proofErr w:type="spellEnd"/>
      <w:r w:rsidR="009C048F">
        <w:rPr>
          <w:rFonts w:ascii="Arial" w:eastAsia="Calibri" w:hAnsi="Arial" w:cs="Arial"/>
        </w:rPr>
        <w:t xml:space="preserve"> </w:t>
      </w:r>
      <w:r w:rsidR="00D007F3">
        <w:rPr>
          <w:rFonts w:ascii="Arial" w:eastAsia="Calibri" w:hAnsi="Arial" w:cs="Arial"/>
        </w:rPr>
        <w:t xml:space="preserve">activity </w:t>
      </w:r>
      <w:r w:rsidR="00C02325">
        <w:rPr>
          <w:rFonts w:ascii="Arial" w:eastAsia="Calibri" w:hAnsi="Arial" w:cs="Arial"/>
        </w:rPr>
        <w:t>deficit</w:t>
      </w:r>
      <w:r w:rsidR="00D007F3">
        <w:rPr>
          <w:rFonts w:ascii="Arial" w:eastAsia="Calibri" w:hAnsi="Arial" w:cs="Arial"/>
        </w:rPr>
        <w:t xml:space="preserve"> was modified</w:t>
      </w:r>
      <w:r w:rsidR="00C02325">
        <w:rPr>
          <w:rFonts w:ascii="Arial" w:eastAsia="Calibri" w:hAnsi="Arial" w:cs="Arial"/>
        </w:rPr>
        <w:t xml:space="preserve"> to a</w:t>
      </w:r>
      <w:r w:rsidR="00A5058B">
        <w:rPr>
          <w:rFonts w:ascii="Arial" w:eastAsia="Calibri" w:hAnsi="Arial" w:cs="Arial"/>
        </w:rPr>
        <w:t xml:space="preserve"> non-</w:t>
      </w:r>
      <w:r w:rsidR="0038714E" w:rsidRPr="0038714E">
        <w:rPr>
          <w:rFonts w:ascii="Arial" w:eastAsia="Calibri" w:hAnsi="Arial" w:cs="Arial"/>
        </w:rPr>
        <w:t>significant (</w:t>
      </w:r>
      <w:r w:rsidR="0038714E" w:rsidRPr="0038714E">
        <w:rPr>
          <w:rFonts w:ascii="Arial" w:eastAsia="Calibri" w:hAnsi="Arial" w:cs="Arial"/>
          <w:i/>
          <w:iCs/>
        </w:rPr>
        <w:t>P</w:t>
      </w:r>
      <w:r w:rsidR="00A5058B">
        <w:rPr>
          <w:rFonts w:ascii="Arial" w:eastAsia="Calibri" w:hAnsi="Arial" w:cs="Arial"/>
        </w:rPr>
        <w:t xml:space="preserve"> = </w:t>
      </w:r>
      <w:r w:rsidR="003F20CC">
        <w:rPr>
          <w:rFonts w:ascii="Arial" w:eastAsia="Calibri" w:hAnsi="Arial" w:cs="Arial"/>
        </w:rPr>
        <w:t>.</w:t>
      </w:r>
      <w:r w:rsidR="00A5058B">
        <w:rPr>
          <w:rFonts w:ascii="Arial" w:eastAsia="Calibri" w:hAnsi="Arial" w:cs="Arial"/>
        </w:rPr>
        <w:t>2</w:t>
      </w:r>
      <w:r w:rsidR="003F20CC">
        <w:rPr>
          <w:rFonts w:ascii="Arial" w:eastAsia="Calibri" w:hAnsi="Arial" w:cs="Arial"/>
        </w:rPr>
        <w:t>0</w:t>
      </w:r>
      <w:r w:rsidR="0038714E" w:rsidRPr="0038714E">
        <w:rPr>
          <w:rFonts w:ascii="Arial" w:eastAsia="Calibri" w:hAnsi="Arial" w:cs="Arial"/>
        </w:rPr>
        <w:t>)</w:t>
      </w:r>
      <w:r w:rsidR="00D007F3">
        <w:rPr>
          <w:rFonts w:ascii="Arial" w:eastAsia="Calibri" w:hAnsi="Arial" w:cs="Arial"/>
        </w:rPr>
        <w:t xml:space="preserve"> status</w:t>
      </w:r>
      <w:r w:rsidR="0038714E" w:rsidRPr="0038714E">
        <w:rPr>
          <w:rFonts w:ascii="Arial" w:eastAsia="Calibri" w:hAnsi="Arial" w:cs="Arial"/>
        </w:rPr>
        <w:t xml:space="preserve"> compared to the unexposed flies.  </w:t>
      </w:r>
    </w:p>
    <w:p w14:paraId="2DF724F4" w14:textId="77777777" w:rsidR="0038714E" w:rsidRPr="0038714E" w:rsidRDefault="0038714E" w:rsidP="0038714E">
      <w:pPr>
        <w:spacing w:after="160" w:line="259" w:lineRule="auto"/>
        <w:jc w:val="both"/>
        <w:rPr>
          <w:rFonts w:ascii="Arial" w:eastAsia="Calibri" w:hAnsi="Arial" w:cs="Arial"/>
        </w:rPr>
      </w:pPr>
    </w:p>
    <w:p w14:paraId="7D5164C7" w14:textId="72F54966" w:rsidR="0038714E" w:rsidRPr="0038714E" w:rsidRDefault="00D461FE" w:rsidP="0038714E">
      <w:pPr>
        <w:spacing w:after="160" w:line="259" w:lineRule="auto"/>
        <w:rPr>
          <w:rFonts w:ascii="Arial" w:eastAsia="Calibri" w:hAnsi="Arial" w:cs="Arial"/>
        </w:rPr>
      </w:pPr>
      <w:r w:rsidRPr="0038714E">
        <w:rPr>
          <w:rFonts w:ascii="Arial" w:eastAsia="Calibri" w:hAnsi="Arial" w:cs="Arial"/>
        </w:rPr>
        <w:object w:dxaOrig="11654" w:dyaOrig="6070" w14:anchorId="0628254F">
          <v:shape id="_x0000_i1028" type="#_x0000_t75" style="width:398.25pt;height:234pt" o:ole="" filled="t">
            <v:imagedata r:id="rId22" o:title=""/>
          </v:shape>
          <o:OLEObject Type="Embed" ProgID="Prism8.Document" ShapeID="_x0000_i1028" DrawAspect="Content" ObjectID="_1815309155" r:id="rId23"/>
        </w:object>
      </w:r>
    </w:p>
    <w:p w14:paraId="369412B7" w14:textId="44388E33" w:rsidR="0038714E" w:rsidRPr="0038714E" w:rsidRDefault="0038714E" w:rsidP="00DB1E1E">
      <w:pPr>
        <w:spacing w:line="259" w:lineRule="auto"/>
        <w:jc w:val="both"/>
        <w:rPr>
          <w:rFonts w:ascii="Arial" w:eastAsia="Calibri" w:hAnsi="Arial" w:cs="Arial"/>
        </w:rPr>
      </w:pPr>
      <w:r w:rsidRPr="0038714E">
        <w:rPr>
          <w:rFonts w:ascii="Arial" w:eastAsia="Calibri" w:hAnsi="Arial" w:cs="Arial"/>
        </w:rPr>
        <w:t xml:space="preserve">Fig. 4. </w:t>
      </w:r>
      <w:r w:rsidRPr="0038714E">
        <w:rPr>
          <w:rFonts w:ascii="Arial" w:eastAsia="Calibri" w:hAnsi="Arial" w:cs="Arial"/>
          <w:i/>
          <w:iCs/>
        </w:rPr>
        <w:t>Moringa oleifera</w:t>
      </w:r>
      <w:r w:rsidRPr="0038714E">
        <w:rPr>
          <w:rFonts w:ascii="Arial" w:eastAsia="Calibri" w:hAnsi="Arial" w:cs="Arial"/>
        </w:rPr>
        <w:t xml:space="preserve"> </w:t>
      </w:r>
      <w:r w:rsidR="00DB1E1E">
        <w:rPr>
          <w:rFonts w:ascii="Arial" w:eastAsia="Calibri" w:hAnsi="Arial" w:cs="Arial"/>
        </w:rPr>
        <w:t>L</w:t>
      </w:r>
      <w:r w:rsidR="00DB1E1E" w:rsidRPr="0038714E">
        <w:rPr>
          <w:rFonts w:ascii="Arial" w:eastAsia="Calibri" w:hAnsi="Arial" w:cs="Arial"/>
        </w:rPr>
        <w:t>eaf Fractions</w:t>
      </w:r>
      <w:r w:rsidRPr="0038714E">
        <w:rPr>
          <w:rFonts w:ascii="Arial" w:eastAsia="Calibri" w:hAnsi="Arial" w:cs="Arial"/>
        </w:rPr>
        <w:t xml:space="preserve"> </w:t>
      </w:r>
      <w:r w:rsidR="00DB1E1E">
        <w:rPr>
          <w:rFonts w:ascii="Arial" w:eastAsia="Calibri" w:hAnsi="Arial" w:cs="Arial"/>
        </w:rPr>
        <w:t>M</w:t>
      </w:r>
      <w:r w:rsidRPr="0038714E">
        <w:rPr>
          <w:rFonts w:ascii="Arial" w:eastAsia="Calibri" w:hAnsi="Arial" w:cs="Arial"/>
        </w:rPr>
        <w:t xml:space="preserve">odified TLD-induced </w:t>
      </w:r>
      <w:r w:rsidR="00DB1E1E">
        <w:rPr>
          <w:rFonts w:ascii="Arial" w:eastAsia="Calibri" w:hAnsi="Arial" w:cs="Arial"/>
        </w:rPr>
        <w:t>C</w:t>
      </w:r>
      <w:r w:rsidRPr="0038714E">
        <w:rPr>
          <w:rFonts w:ascii="Arial" w:eastAsia="Calibri" w:hAnsi="Arial" w:cs="Arial"/>
        </w:rPr>
        <w:t xml:space="preserve">limbing </w:t>
      </w:r>
      <w:r w:rsidR="00DB1E1E">
        <w:rPr>
          <w:rFonts w:ascii="Arial" w:eastAsia="Calibri" w:hAnsi="Arial" w:cs="Arial"/>
        </w:rPr>
        <w:t>D</w:t>
      </w:r>
      <w:r w:rsidRPr="0038714E">
        <w:rPr>
          <w:rFonts w:ascii="Arial" w:eastAsia="Calibri" w:hAnsi="Arial" w:cs="Arial"/>
        </w:rPr>
        <w:t xml:space="preserve">eficits and </w:t>
      </w:r>
      <w:r w:rsidR="00DB1E1E">
        <w:rPr>
          <w:rFonts w:ascii="Arial" w:eastAsia="Calibri" w:hAnsi="Arial" w:cs="Arial"/>
        </w:rPr>
        <w:t xml:space="preserve">   </w:t>
      </w:r>
      <w:r w:rsidR="00DB1E1E">
        <w:rPr>
          <w:rFonts w:ascii="Arial" w:eastAsia="Calibri" w:hAnsi="Arial" w:cs="Arial"/>
        </w:rPr>
        <w:tab/>
      </w:r>
      <w:r w:rsidRPr="0038714E">
        <w:rPr>
          <w:rFonts w:ascii="Arial" w:eastAsia="Calibri" w:hAnsi="Arial" w:cs="Arial"/>
        </w:rPr>
        <w:t xml:space="preserve">reduction of </w:t>
      </w:r>
      <w:proofErr w:type="spellStart"/>
      <w:r w:rsidRPr="0038714E">
        <w:rPr>
          <w:rFonts w:ascii="Arial" w:eastAsia="Calibri" w:hAnsi="Arial" w:cs="Arial"/>
        </w:rPr>
        <w:t>AChE</w:t>
      </w:r>
      <w:proofErr w:type="spellEnd"/>
      <w:r w:rsidRPr="0038714E">
        <w:rPr>
          <w:rFonts w:ascii="Arial" w:eastAsia="Calibri" w:hAnsi="Arial" w:cs="Arial"/>
        </w:rPr>
        <w:t xml:space="preserve"> activity in Canton-S</w:t>
      </w:r>
      <w:r w:rsidR="00D43884">
        <w:rPr>
          <w:rFonts w:ascii="Arial" w:eastAsia="Calibri" w:hAnsi="Arial" w:cs="Arial"/>
        </w:rPr>
        <w:t xml:space="preserve"> </w:t>
      </w:r>
      <w:r w:rsidRPr="0038714E">
        <w:rPr>
          <w:rFonts w:ascii="Arial" w:eastAsia="Calibri" w:hAnsi="Arial" w:cs="Arial"/>
          <w:i/>
          <w:iCs/>
        </w:rPr>
        <w:t>D. melanogaster</w:t>
      </w:r>
      <w:r w:rsidRPr="0038714E">
        <w:rPr>
          <w:rFonts w:ascii="Arial" w:eastAsia="Calibri" w:hAnsi="Arial" w:cs="Arial"/>
        </w:rPr>
        <w:t xml:space="preserve"> </w:t>
      </w:r>
      <w:r w:rsidR="00E90D37">
        <w:rPr>
          <w:rFonts w:ascii="Arial" w:eastAsia="Calibri" w:hAnsi="Arial" w:cs="Arial"/>
        </w:rPr>
        <w:t>A</w:t>
      </w:r>
      <w:r w:rsidRPr="0038714E">
        <w:rPr>
          <w:rFonts w:ascii="Arial" w:eastAsia="Calibri" w:hAnsi="Arial" w:cs="Arial"/>
        </w:rPr>
        <w:t>fter</w:t>
      </w:r>
      <w:r w:rsidRPr="0038714E">
        <w:rPr>
          <w:rFonts w:ascii="Arial" w:eastAsia="Calibri" w:hAnsi="Arial" w:cs="Arial"/>
          <w:i/>
          <w:iCs/>
        </w:rPr>
        <w:t xml:space="preserve"> </w:t>
      </w:r>
      <w:r w:rsidRPr="0038714E">
        <w:rPr>
          <w:rFonts w:ascii="Arial" w:eastAsia="Calibri" w:hAnsi="Arial" w:cs="Arial"/>
        </w:rPr>
        <w:t xml:space="preserve">a 5-day Exposure. </w:t>
      </w:r>
    </w:p>
    <w:p w14:paraId="699ECA06" w14:textId="77777777" w:rsidR="0038714E" w:rsidRPr="0038714E" w:rsidRDefault="0038714E" w:rsidP="0038714E">
      <w:pPr>
        <w:spacing w:line="259" w:lineRule="auto"/>
        <w:jc w:val="both"/>
        <w:rPr>
          <w:rFonts w:ascii="Arial" w:eastAsia="Calibri" w:hAnsi="Arial" w:cs="Arial"/>
        </w:rPr>
      </w:pPr>
      <w:r w:rsidRPr="0038714E">
        <w:rPr>
          <w:rFonts w:ascii="Arial" w:eastAsia="Calibri" w:hAnsi="Arial" w:cs="Arial"/>
        </w:rPr>
        <w:tab/>
        <w:t>(A) Acetylcholinesterase (</w:t>
      </w:r>
      <w:proofErr w:type="spellStart"/>
      <w:r w:rsidRPr="0038714E">
        <w:rPr>
          <w:rFonts w:ascii="Arial" w:eastAsia="Calibri" w:hAnsi="Arial" w:cs="Arial"/>
        </w:rPr>
        <w:t>AChE</w:t>
      </w:r>
      <w:proofErr w:type="spellEnd"/>
      <w:r w:rsidRPr="0038714E">
        <w:rPr>
          <w:rFonts w:ascii="Arial" w:eastAsia="Calibri" w:hAnsi="Arial" w:cs="Arial"/>
        </w:rPr>
        <w:t>) activity, (B) Climbing ability in fruit fly</w:t>
      </w:r>
    </w:p>
    <w:p w14:paraId="0BB93654" w14:textId="77777777" w:rsidR="0038714E" w:rsidRPr="0038714E" w:rsidRDefault="0038714E" w:rsidP="0038714E">
      <w:pPr>
        <w:spacing w:line="276" w:lineRule="auto"/>
        <w:rPr>
          <w:rFonts w:ascii="Arial" w:eastAsia="Calibri" w:hAnsi="Arial" w:cs="Arial"/>
        </w:rPr>
      </w:pPr>
      <w:r w:rsidRPr="0038714E">
        <w:rPr>
          <w:rFonts w:ascii="Arial" w:eastAsia="Calibri" w:hAnsi="Arial" w:cs="Arial"/>
        </w:rPr>
        <w:t xml:space="preserve">   </w:t>
      </w:r>
      <w:r w:rsidRPr="0038714E">
        <w:rPr>
          <w:rFonts w:ascii="Arial" w:eastAsia="Calibri" w:hAnsi="Arial" w:cs="Arial"/>
        </w:rPr>
        <w:tab/>
        <w:t xml:space="preserve">    *</w:t>
      </w:r>
      <w:r w:rsidRPr="0038714E">
        <w:rPr>
          <w:rFonts w:ascii="Arial" w:eastAsia="Calibri" w:hAnsi="Arial" w:cs="Arial"/>
          <w:i/>
          <w:iCs/>
        </w:rPr>
        <w:t>P</w:t>
      </w:r>
      <w:r w:rsidRPr="0038714E">
        <w:rPr>
          <w:rFonts w:ascii="Arial" w:eastAsia="Calibri" w:hAnsi="Arial" w:cs="Arial"/>
        </w:rPr>
        <w:t xml:space="preserve">&lt;0.05 Significant difference compared to Crude Extract </w:t>
      </w:r>
    </w:p>
    <w:p w14:paraId="5B65E871" w14:textId="77777777" w:rsidR="0038714E" w:rsidRPr="0038714E" w:rsidRDefault="0038714E" w:rsidP="0038714E">
      <w:pPr>
        <w:spacing w:line="276" w:lineRule="auto"/>
        <w:rPr>
          <w:rFonts w:ascii="Arial" w:eastAsia="Calibri" w:hAnsi="Arial" w:cs="Arial"/>
        </w:rPr>
      </w:pPr>
      <w:r w:rsidRPr="0038714E">
        <w:rPr>
          <w:rFonts w:ascii="Arial" w:eastAsia="Calibri" w:hAnsi="Arial" w:cs="Arial"/>
        </w:rPr>
        <w:tab/>
        <w:t xml:space="preserve">     #</w:t>
      </w:r>
      <w:r w:rsidRPr="0038714E">
        <w:rPr>
          <w:rFonts w:ascii="Arial" w:eastAsia="Calibri" w:hAnsi="Arial" w:cs="Arial"/>
          <w:i/>
          <w:iCs/>
        </w:rPr>
        <w:t>P</w:t>
      </w:r>
      <w:r w:rsidRPr="0038714E">
        <w:rPr>
          <w:rFonts w:ascii="Arial" w:eastAsia="Calibri" w:hAnsi="Arial" w:cs="Arial"/>
        </w:rPr>
        <w:t>&lt;0.05 Significant difference compared to the TLD-exposed flies</w:t>
      </w:r>
    </w:p>
    <w:p w14:paraId="6F930C2B" w14:textId="77777777" w:rsidR="0038714E" w:rsidRPr="0038714E" w:rsidRDefault="0038714E" w:rsidP="0038714E">
      <w:pPr>
        <w:spacing w:line="276" w:lineRule="auto"/>
        <w:rPr>
          <w:rFonts w:ascii="Arial" w:eastAsia="Calibri" w:hAnsi="Arial" w:cs="Arial"/>
        </w:rPr>
      </w:pPr>
      <w:r w:rsidRPr="0038714E">
        <w:rPr>
          <w:rFonts w:ascii="Arial" w:eastAsia="Calibri" w:hAnsi="Arial" w:cs="Arial"/>
        </w:rPr>
        <w:tab/>
        <w:t xml:space="preserve">     TLD = Tenofovir, Lamivudine, Dolutegravir</w:t>
      </w:r>
    </w:p>
    <w:p w14:paraId="7746B4A5" w14:textId="77777777" w:rsidR="0038714E" w:rsidRPr="0038714E" w:rsidRDefault="0038714E" w:rsidP="0038714E">
      <w:pPr>
        <w:spacing w:after="160" w:line="259" w:lineRule="auto"/>
        <w:rPr>
          <w:rFonts w:ascii="Arial" w:eastAsia="Calibri" w:hAnsi="Arial" w:cs="Arial"/>
        </w:rPr>
      </w:pPr>
    </w:p>
    <w:p w14:paraId="3375363E" w14:textId="72339102" w:rsidR="0038714E" w:rsidRPr="0038714E" w:rsidRDefault="0038714E" w:rsidP="0038714E">
      <w:pPr>
        <w:spacing w:after="160" w:line="259" w:lineRule="auto"/>
        <w:jc w:val="both"/>
        <w:rPr>
          <w:rFonts w:ascii="Arial" w:eastAsia="Calibri" w:hAnsi="Arial" w:cs="Arial"/>
          <w:b/>
          <w:bCs/>
          <w:sz w:val="22"/>
          <w:szCs w:val="22"/>
        </w:rPr>
      </w:pPr>
      <w:bookmarkStart w:id="16" w:name="OLE_LINK5"/>
      <w:r w:rsidRPr="0038714E">
        <w:rPr>
          <w:rFonts w:ascii="Arial" w:eastAsia="Calibri" w:hAnsi="Arial" w:cs="Arial"/>
          <w:b/>
          <w:bCs/>
          <w:sz w:val="22"/>
          <w:szCs w:val="22"/>
        </w:rPr>
        <w:t xml:space="preserve">3.6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Leaf Fractions </w:t>
      </w:r>
      <w:r w:rsidR="004C7749">
        <w:rPr>
          <w:rFonts w:ascii="Arial" w:eastAsia="Calibri" w:hAnsi="Arial" w:cs="Arial"/>
          <w:b/>
          <w:bCs/>
          <w:sz w:val="22"/>
          <w:szCs w:val="22"/>
        </w:rPr>
        <w:t>Ameliorated</w:t>
      </w:r>
      <w:r w:rsidR="000934AE" w:rsidRPr="004C7749">
        <w:rPr>
          <w:rFonts w:ascii="Arial" w:eastAsia="Calibri" w:hAnsi="Arial" w:cs="Arial"/>
          <w:b/>
          <w:bCs/>
          <w:sz w:val="22"/>
          <w:szCs w:val="22"/>
        </w:rPr>
        <w:t xml:space="preserve"> </w:t>
      </w:r>
      <w:r w:rsidRPr="0038714E">
        <w:rPr>
          <w:rFonts w:ascii="Arial" w:eastAsia="Calibri" w:hAnsi="Arial" w:cs="Arial"/>
          <w:b/>
          <w:bCs/>
          <w:sz w:val="22"/>
          <w:szCs w:val="22"/>
        </w:rPr>
        <w:t xml:space="preserve">Antiretroviral Drug-Induced </w:t>
      </w:r>
      <w:r w:rsidR="00DB1E1E" w:rsidRPr="004C7749">
        <w:rPr>
          <w:rFonts w:ascii="Arial" w:eastAsia="Calibri" w:hAnsi="Arial" w:cs="Arial"/>
          <w:b/>
          <w:bCs/>
          <w:sz w:val="22"/>
          <w:szCs w:val="22"/>
        </w:rPr>
        <w:t xml:space="preserve">     </w:t>
      </w:r>
      <w:r w:rsidRPr="0038714E">
        <w:rPr>
          <w:rFonts w:ascii="Arial" w:eastAsia="Calibri" w:hAnsi="Arial" w:cs="Arial"/>
          <w:b/>
          <w:bCs/>
          <w:sz w:val="22"/>
          <w:szCs w:val="22"/>
        </w:rPr>
        <w:t xml:space="preserve">Reproductive Deficits in </w:t>
      </w:r>
      <w:r w:rsidRPr="0038714E">
        <w:rPr>
          <w:rFonts w:ascii="Arial" w:eastAsia="Calibri" w:hAnsi="Arial" w:cs="Arial"/>
          <w:b/>
          <w:bCs/>
          <w:i/>
          <w:iCs/>
          <w:sz w:val="22"/>
          <w:szCs w:val="22"/>
        </w:rPr>
        <w:t>D. melanogaster</w:t>
      </w:r>
    </w:p>
    <w:bookmarkEnd w:id="16"/>
    <w:p w14:paraId="32AEC86F" w14:textId="75A52786" w:rsidR="0038714E" w:rsidRPr="0038714E" w:rsidRDefault="0038714E" w:rsidP="0038714E">
      <w:pPr>
        <w:spacing w:after="160" w:line="480" w:lineRule="auto"/>
        <w:jc w:val="both"/>
        <w:rPr>
          <w:rFonts w:ascii="Arial" w:eastAsia="Calibri" w:hAnsi="Arial" w:cs="Arial"/>
        </w:rPr>
      </w:pPr>
      <w:r w:rsidRPr="0038714E">
        <w:rPr>
          <w:rFonts w:ascii="Arial" w:eastAsia="Calibri" w:hAnsi="Arial" w:cs="Arial"/>
        </w:rPr>
        <w:tab/>
        <w:t xml:space="preserve">The result of fly emergence after a 5-day exposure to TLD or </w:t>
      </w:r>
      <w:r w:rsidRPr="0038714E">
        <w:rPr>
          <w:rFonts w:ascii="Arial" w:eastAsia="Calibri" w:hAnsi="Arial" w:cs="Arial"/>
          <w:i/>
          <w:iCs/>
        </w:rPr>
        <w:t>Moringa oleifera</w:t>
      </w:r>
      <w:r w:rsidRPr="0038714E">
        <w:rPr>
          <w:rFonts w:ascii="Arial" w:eastAsia="Calibri" w:hAnsi="Arial" w:cs="Arial"/>
        </w:rPr>
        <w:t xml:space="preserve"> leaf fractions</w:t>
      </w:r>
      <w:r w:rsidR="00157413">
        <w:rPr>
          <w:rFonts w:ascii="Arial" w:eastAsia="Calibri" w:hAnsi="Arial" w:cs="Arial"/>
        </w:rPr>
        <w:t xml:space="preserve"> plus TLD,</w:t>
      </w:r>
      <w:r w:rsidRPr="0038714E">
        <w:rPr>
          <w:rFonts w:ascii="Arial" w:eastAsia="Calibri" w:hAnsi="Arial" w:cs="Arial"/>
        </w:rPr>
        <w:t xml:space="preserve"> is shown (Fig</w:t>
      </w:r>
      <w:r w:rsidR="00DB1E1E">
        <w:rPr>
          <w:rFonts w:ascii="Arial" w:eastAsia="Calibri" w:hAnsi="Arial" w:cs="Arial"/>
        </w:rPr>
        <w:t xml:space="preserve">. </w:t>
      </w:r>
      <w:r w:rsidRPr="0038714E">
        <w:rPr>
          <w:rFonts w:ascii="Arial" w:eastAsia="Calibri" w:hAnsi="Arial" w:cs="Arial"/>
        </w:rPr>
        <w:t xml:space="preserve">5). Fly exposure to antiretroviral drugs </w:t>
      </w:r>
      <w:r w:rsidR="00157413">
        <w:rPr>
          <w:rFonts w:ascii="Arial" w:eastAsia="Calibri" w:hAnsi="Arial" w:cs="Arial"/>
        </w:rPr>
        <w:t xml:space="preserve">significantly </w:t>
      </w:r>
      <w:r w:rsidRPr="0038714E">
        <w:rPr>
          <w:rFonts w:ascii="Arial" w:eastAsia="Calibri" w:hAnsi="Arial" w:cs="Arial"/>
        </w:rPr>
        <w:t>(</w:t>
      </w:r>
      <w:r w:rsidRPr="0038714E">
        <w:rPr>
          <w:rFonts w:ascii="Arial" w:eastAsia="Calibri" w:hAnsi="Arial" w:cs="Arial"/>
          <w:i/>
          <w:iCs/>
        </w:rPr>
        <w:t>P</w:t>
      </w:r>
      <w:r w:rsidR="00157413">
        <w:rPr>
          <w:rFonts w:ascii="Arial" w:eastAsia="Calibri" w:hAnsi="Arial" w:cs="Arial"/>
          <w:i/>
          <w:iCs/>
        </w:rPr>
        <w:t xml:space="preserve"> </w:t>
      </w:r>
      <w:r w:rsidRPr="0038714E">
        <w:rPr>
          <w:rFonts w:ascii="Arial" w:eastAsia="Calibri" w:hAnsi="Arial" w:cs="Arial"/>
        </w:rPr>
        <w:t>&lt;</w:t>
      </w:r>
      <w:r w:rsidR="00157413">
        <w:rPr>
          <w:rFonts w:ascii="Arial" w:eastAsia="Calibri" w:hAnsi="Arial" w:cs="Arial"/>
        </w:rPr>
        <w:t xml:space="preserve"> </w:t>
      </w:r>
      <w:r w:rsidRPr="0038714E">
        <w:rPr>
          <w:rFonts w:ascii="Arial" w:eastAsia="Calibri" w:hAnsi="Arial" w:cs="Arial"/>
        </w:rPr>
        <w:t>.0</w:t>
      </w:r>
      <w:r w:rsidR="00157413">
        <w:rPr>
          <w:rFonts w:ascii="Arial" w:eastAsia="Calibri" w:hAnsi="Arial" w:cs="Arial"/>
        </w:rPr>
        <w:t>01</w:t>
      </w:r>
      <w:r w:rsidRPr="0038714E">
        <w:rPr>
          <w:rFonts w:ascii="Arial" w:eastAsia="Calibri" w:hAnsi="Arial" w:cs="Arial"/>
        </w:rPr>
        <w:t xml:space="preserve">) </w:t>
      </w:r>
      <w:r w:rsidR="00157413">
        <w:rPr>
          <w:rFonts w:ascii="Arial" w:eastAsia="Calibri" w:hAnsi="Arial" w:cs="Arial"/>
        </w:rPr>
        <w:t>reduces</w:t>
      </w:r>
      <w:r w:rsidRPr="0038714E">
        <w:rPr>
          <w:rFonts w:ascii="Arial" w:eastAsia="Calibri" w:hAnsi="Arial" w:cs="Arial"/>
        </w:rPr>
        <w:t xml:space="preserve"> </w:t>
      </w:r>
      <w:proofErr w:type="spellStart"/>
      <w:r w:rsidRPr="0038714E">
        <w:rPr>
          <w:rFonts w:ascii="Arial" w:eastAsia="Calibri" w:hAnsi="Arial" w:cs="Arial"/>
        </w:rPr>
        <w:t>eclosion</w:t>
      </w:r>
      <w:proofErr w:type="spellEnd"/>
      <w:r w:rsidRPr="0038714E">
        <w:rPr>
          <w:rFonts w:ascii="Arial" w:eastAsia="Calibri" w:hAnsi="Arial" w:cs="Arial"/>
        </w:rPr>
        <w:t xml:space="preserve"> of young flies compared to the unexposed group.</w:t>
      </w:r>
      <w:r w:rsidR="00157413">
        <w:rPr>
          <w:rFonts w:ascii="Arial" w:eastAsia="Calibri" w:hAnsi="Arial" w:cs="Arial"/>
        </w:rPr>
        <w:t xml:space="preserve"> Conversely, </w:t>
      </w:r>
      <w:r w:rsidRPr="0038714E">
        <w:rPr>
          <w:rFonts w:ascii="Arial" w:eastAsia="Calibri" w:hAnsi="Arial" w:cs="Arial"/>
        </w:rPr>
        <w:t xml:space="preserve">all the fractions of </w:t>
      </w:r>
      <w:r w:rsidRPr="0038714E">
        <w:rPr>
          <w:rFonts w:ascii="Arial" w:eastAsia="Calibri" w:hAnsi="Arial" w:cs="Arial"/>
          <w:i/>
          <w:iCs/>
        </w:rPr>
        <w:t>Moringa oleifera</w:t>
      </w:r>
      <w:r w:rsidRPr="0038714E">
        <w:rPr>
          <w:rFonts w:ascii="Arial" w:eastAsia="Calibri" w:hAnsi="Arial" w:cs="Arial"/>
        </w:rPr>
        <w:t xml:space="preserve"> leaf </w:t>
      </w:r>
      <w:r w:rsidR="00157413">
        <w:rPr>
          <w:rFonts w:ascii="Arial" w:eastAsia="Calibri" w:hAnsi="Arial" w:cs="Arial"/>
        </w:rPr>
        <w:t xml:space="preserve">exhibited </w:t>
      </w:r>
      <w:r w:rsidRPr="0038714E">
        <w:rPr>
          <w:rFonts w:ascii="Arial" w:eastAsia="Calibri" w:hAnsi="Arial" w:cs="Arial"/>
        </w:rPr>
        <w:t>significant (</w:t>
      </w:r>
      <w:r w:rsidRPr="0038714E">
        <w:rPr>
          <w:rFonts w:ascii="Arial" w:eastAsia="Calibri" w:hAnsi="Arial" w:cs="Arial"/>
          <w:i/>
          <w:iCs/>
        </w:rPr>
        <w:t>P</w:t>
      </w:r>
      <w:r w:rsidRPr="0038714E">
        <w:rPr>
          <w:rFonts w:ascii="Arial" w:eastAsia="Calibri" w:hAnsi="Arial" w:cs="Arial"/>
        </w:rPr>
        <w:t>&lt;0.05) ameliorative activity against reproductive deficits compared to the TLD-exposed flies.</w:t>
      </w:r>
      <w:r w:rsidR="007B0D1A">
        <w:rPr>
          <w:rFonts w:ascii="Arial" w:eastAsia="Calibri" w:hAnsi="Arial" w:cs="Arial"/>
        </w:rPr>
        <w:t xml:space="preserve"> The n-hexane and butanol fractions improved the </w:t>
      </w:r>
      <w:proofErr w:type="spellStart"/>
      <w:r w:rsidR="007B0D1A">
        <w:rPr>
          <w:rFonts w:ascii="Arial" w:eastAsia="Calibri" w:hAnsi="Arial" w:cs="Arial"/>
        </w:rPr>
        <w:t>eclosion</w:t>
      </w:r>
      <w:proofErr w:type="spellEnd"/>
      <w:r w:rsidR="007B0D1A">
        <w:rPr>
          <w:rFonts w:ascii="Arial" w:eastAsia="Calibri" w:hAnsi="Arial" w:cs="Arial"/>
        </w:rPr>
        <w:t xml:space="preserve"> rate to a non-significant level (P = .20) compared to the unexposed flies. However, the chlorofo</w:t>
      </w:r>
      <w:r w:rsidR="009F60A3">
        <w:rPr>
          <w:rFonts w:ascii="Arial" w:eastAsia="Calibri" w:hAnsi="Arial" w:cs="Arial"/>
        </w:rPr>
        <w:t>r</w:t>
      </w:r>
      <w:r w:rsidR="007B0D1A">
        <w:rPr>
          <w:rFonts w:ascii="Arial" w:eastAsia="Calibri" w:hAnsi="Arial" w:cs="Arial"/>
        </w:rPr>
        <w:t>m fraction</w:t>
      </w:r>
      <w:r w:rsidR="009F60A3">
        <w:rPr>
          <w:rFonts w:ascii="Arial" w:eastAsia="Calibri" w:hAnsi="Arial" w:cs="Arial"/>
        </w:rPr>
        <w:t>,</w:t>
      </w:r>
      <w:r w:rsidR="007B0D1A">
        <w:rPr>
          <w:rFonts w:ascii="Arial" w:eastAsia="Calibri" w:hAnsi="Arial" w:cs="Arial"/>
        </w:rPr>
        <w:t xml:space="preserve"> </w:t>
      </w:r>
      <w:r w:rsidR="009F60A3">
        <w:rPr>
          <w:rFonts w:ascii="Arial" w:eastAsia="Calibri" w:hAnsi="Arial" w:cs="Arial"/>
        </w:rPr>
        <w:t>on the other hand, modified</w:t>
      </w:r>
      <w:r w:rsidR="007B0D1A">
        <w:rPr>
          <w:rFonts w:ascii="Arial" w:eastAsia="Calibri" w:hAnsi="Arial" w:cs="Arial"/>
        </w:rPr>
        <w:t xml:space="preserve"> the TLD-induced reproductive defects</w:t>
      </w:r>
      <w:r w:rsidR="009F60A3">
        <w:rPr>
          <w:rFonts w:ascii="Arial" w:eastAsia="Calibri" w:hAnsi="Arial" w:cs="Arial"/>
        </w:rPr>
        <w:t>,</w:t>
      </w:r>
      <w:r w:rsidR="007B0D1A">
        <w:rPr>
          <w:rFonts w:ascii="Arial" w:eastAsia="Calibri" w:hAnsi="Arial" w:cs="Arial"/>
        </w:rPr>
        <w:t xml:space="preserve"> </w:t>
      </w:r>
      <w:r w:rsidR="009F60A3">
        <w:rPr>
          <w:rFonts w:ascii="Arial" w:eastAsia="Calibri" w:hAnsi="Arial" w:cs="Arial"/>
        </w:rPr>
        <w:t>but</w:t>
      </w:r>
      <w:r w:rsidR="007B0D1A">
        <w:rPr>
          <w:rFonts w:ascii="Arial" w:eastAsia="Calibri" w:hAnsi="Arial" w:cs="Arial"/>
        </w:rPr>
        <w:t xml:space="preserve"> </w:t>
      </w:r>
      <w:r w:rsidR="009F60A3">
        <w:rPr>
          <w:rFonts w:ascii="Arial" w:eastAsia="Calibri" w:hAnsi="Arial" w:cs="Arial"/>
        </w:rPr>
        <w:t xml:space="preserve">the group performance was </w:t>
      </w:r>
      <w:r w:rsidR="007B0D1A">
        <w:rPr>
          <w:rFonts w:ascii="Arial" w:eastAsia="Calibri" w:hAnsi="Arial" w:cs="Arial"/>
        </w:rPr>
        <w:t>statistically lower (P &lt; .001) compared to the unexposed flies</w:t>
      </w:r>
      <w:r w:rsidRPr="0038714E">
        <w:rPr>
          <w:rFonts w:ascii="Arial" w:eastAsia="Calibri" w:hAnsi="Arial" w:cs="Arial"/>
        </w:rPr>
        <w:t>.</w:t>
      </w:r>
    </w:p>
    <w:p w14:paraId="764C10FB" w14:textId="77777777" w:rsidR="0038714E" w:rsidRPr="0038714E" w:rsidRDefault="0038714E" w:rsidP="0038714E">
      <w:pPr>
        <w:spacing w:after="160" w:line="259" w:lineRule="auto"/>
        <w:rPr>
          <w:rFonts w:ascii="Arial" w:eastAsia="Calibri" w:hAnsi="Arial" w:cs="Arial"/>
        </w:rPr>
      </w:pPr>
    </w:p>
    <w:p w14:paraId="5F345209" w14:textId="00EF6F60" w:rsidR="0038714E" w:rsidRPr="0038714E" w:rsidRDefault="00157413" w:rsidP="0038714E">
      <w:pPr>
        <w:spacing w:after="160" w:line="259" w:lineRule="auto"/>
        <w:rPr>
          <w:rFonts w:ascii="Arial" w:eastAsia="Calibri" w:hAnsi="Arial" w:cs="Arial"/>
        </w:rPr>
      </w:pPr>
      <w:r w:rsidRPr="0038714E">
        <w:rPr>
          <w:rFonts w:ascii="Arial" w:eastAsia="Calibri" w:hAnsi="Arial" w:cs="Arial"/>
        </w:rPr>
        <w:object w:dxaOrig="9139" w:dyaOrig="4008" w14:anchorId="4D2BEAC4">
          <v:shape id="_x0000_i1029" type="#_x0000_t75" style="width:409.5pt;height:212.25pt" o:ole="" filled="t">
            <v:imagedata r:id="rId24" o:title=""/>
          </v:shape>
          <o:OLEObject Type="Embed" ProgID="Prism8.Document" ShapeID="_x0000_i1029" DrawAspect="Content" ObjectID="_1815309156" r:id="rId25"/>
        </w:object>
      </w:r>
    </w:p>
    <w:p w14:paraId="1812DFE0" w14:textId="77777777" w:rsidR="009A706E" w:rsidRDefault="0038714E" w:rsidP="0038714E">
      <w:pPr>
        <w:spacing w:line="259" w:lineRule="auto"/>
        <w:jc w:val="both"/>
        <w:rPr>
          <w:rFonts w:ascii="Arial" w:eastAsia="Calibri" w:hAnsi="Arial" w:cs="Arial"/>
        </w:rPr>
      </w:pPr>
      <w:r w:rsidRPr="0038714E">
        <w:rPr>
          <w:rFonts w:ascii="Arial" w:eastAsia="Calibri" w:hAnsi="Arial" w:cs="Arial"/>
        </w:rPr>
        <w:t xml:space="preserve">Fig. 5. </w:t>
      </w:r>
      <w:r w:rsidRPr="0038714E">
        <w:rPr>
          <w:rFonts w:ascii="Arial" w:eastAsia="Calibri" w:hAnsi="Arial" w:cs="Arial"/>
          <w:i/>
          <w:iCs/>
        </w:rPr>
        <w:t>Moringa oleifera</w:t>
      </w:r>
      <w:r w:rsidRPr="0038714E">
        <w:rPr>
          <w:rFonts w:ascii="Arial" w:eastAsia="Calibri" w:hAnsi="Arial" w:cs="Arial"/>
        </w:rPr>
        <w:t xml:space="preserve"> Leaf</w:t>
      </w:r>
      <w:r w:rsidR="009A706E">
        <w:rPr>
          <w:rFonts w:ascii="Arial" w:eastAsia="Calibri" w:hAnsi="Arial" w:cs="Arial"/>
        </w:rPr>
        <w:t xml:space="preserve"> </w:t>
      </w:r>
      <w:r w:rsidRPr="0038714E">
        <w:rPr>
          <w:rFonts w:ascii="Arial" w:eastAsia="Calibri" w:hAnsi="Arial" w:cs="Arial"/>
        </w:rPr>
        <w:t xml:space="preserve">Fractions Modified TLD-induced Fly Emergence in </w:t>
      </w:r>
    </w:p>
    <w:p w14:paraId="753C0FFD" w14:textId="6617576E" w:rsidR="0038714E" w:rsidRPr="0038714E" w:rsidRDefault="009A706E" w:rsidP="0038714E">
      <w:pPr>
        <w:spacing w:line="259" w:lineRule="auto"/>
        <w:jc w:val="both"/>
        <w:rPr>
          <w:rFonts w:ascii="Arial" w:eastAsia="Calibri" w:hAnsi="Arial" w:cs="Arial"/>
        </w:rPr>
      </w:pPr>
      <w:r>
        <w:rPr>
          <w:rFonts w:ascii="Arial" w:eastAsia="Calibri" w:hAnsi="Arial" w:cs="Arial"/>
        </w:rPr>
        <w:t xml:space="preserve">          </w:t>
      </w:r>
      <w:r w:rsidR="0038714E" w:rsidRPr="0038714E">
        <w:rPr>
          <w:rFonts w:ascii="Arial" w:eastAsia="Calibri" w:hAnsi="Arial" w:cs="Arial"/>
        </w:rPr>
        <w:t xml:space="preserve">Canton-S </w:t>
      </w:r>
      <w:r w:rsidR="0038714E" w:rsidRPr="0038714E">
        <w:rPr>
          <w:rFonts w:ascii="Arial" w:eastAsia="Calibri" w:hAnsi="Arial" w:cs="Arial"/>
          <w:i/>
          <w:iCs/>
        </w:rPr>
        <w:t>D. melanogaster</w:t>
      </w:r>
      <w:r w:rsidR="0038714E" w:rsidRPr="0038714E">
        <w:rPr>
          <w:rFonts w:ascii="Arial" w:eastAsia="Calibri" w:hAnsi="Arial" w:cs="Arial"/>
        </w:rPr>
        <w:t xml:space="preserve"> After</w:t>
      </w:r>
      <w:r w:rsidR="0038714E" w:rsidRPr="0038714E">
        <w:rPr>
          <w:rFonts w:ascii="Arial" w:eastAsia="Calibri" w:hAnsi="Arial" w:cs="Arial"/>
          <w:i/>
          <w:iCs/>
        </w:rPr>
        <w:t xml:space="preserve"> </w:t>
      </w:r>
      <w:r w:rsidR="0038714E" w:rsidRPr="0038714E">
        <w:rPr>
          <w:rFonts w:ascii="Arial" w:eastAsia="Calibri" w:hAnsi="Arial" w:cs="Arial"/>
        </w:rPr>
        <w:t>a 5-day Exposure</w:t>
      </w:r>
    </w:p>
    <w:p w14:paraId="1C3E4C42" w14:textId="0EA4140B" w:rsidR="0038714E" w:rsidRPr="0038714E" w:rsidRDefault="0038714E" w:rsidP="0038714E">
      <w:pPr>
        <w:spacing w:line="276" w:lineRule="auto"/>
        <w:rPr>
          <w:rFonts w:ascii="Arial" w:eastAsia="Calibri" w:hAnsi="Arial" w:cs="Arial"/>
        </w:rPr>
      </w:pPr>
      <w:r w:rsidRPr="0038714E">
        <w:rPr>
          <w:rFonts w:ascii="Arial" w:eastAsia="Calibri" w:hAnsi="Arial" w:cs="Arial"/>
        </w:rPr>
        <w:t xml:space="preserve">   </w:t>
      </w:r>
      <w:r w:rsidR="009A706E">
        <w:rPr>
          <w:rFonts w:ascii="Arial" w:eastAsia="Calibri" w:hAnsi="Arial" w:cs="Arial"/>
        </w:rPr>
        <w:t xml:space="preserve">     </w:t>
      </w:r>
      <w:r w:rsidRPr="0038714E">
        <w:rPr>
          <w:rFonts w:ascii="Arial" w:eastAsia="Calibri" w:hAnsi="Arial" w:cs="Arial"/>
        </w:rPr>
        <w:t xml:space="preserve"> *</w:t>
      </w:r>
      <w:r w:rsidRPr="0038714E">
        <w:rPr>
          <w:rFonts w:ascii="Arial" w:eastAsia="Calibri" w:hAnsi="Arial" w:cs="Arial"/>
          <w:i/>
          <w:iCs/>
        </w:rPr>
        <w:t>P</w:t>
      </w:r>
      <w:r w:rsidRPr="0038714E">
        <w:rPr>
          <w:rFonts w:ascii="Arial" w:eastAsia="Calibri" w:hAnsi="Arial" w:cs="Arial"/>
        </w:rPr>
        <w:t xml:space="preserve">&lt;0.05 Significant difference compared to Crude Extract </w:t>
      </w:r>
    </w:p>
    <w:p w14:paraId="1D003075" w14:textId="7F2C02A9" w:rsidR="0038714E" w:rsidRPr="0038714E" w:rsidRDefault="009A706E" w:rsidP="0038714E">
      <w:pPr>
        <w:spacing w:line="276" w:lineRule="auto"/>
        <w:rPr>
          <w:rFonts w:ascii="Arial" w:eastAsia="Calibri" w:hAnsi="Arial" w:cs="Arial"/>
        </w:rPr>
      </w:pPr>
      <w:r>
        <w:rPr>
          <w:rFonts w:ascii="Arial" w:eastAsia="Calibri" w:hAnsi="Arial" w:cs="Arial"/>
        </w:rPr>
        <w:t xml:space="preserve">         </w:t>
      </w:r>
      <w:r w:rsidR="0038714E" w:rsidRPr="0038714E">
        <w:rPr>
          <w:rFonts w:ascii="Arial" w:eastAsia="Calibri" w:hAnsi="Arial" w:cs="Arial"/>
        </w:rPr>
        <w:t>#</w:t>
      </w:r>
      <w:r w:rsidR="0038714E" w:rsidRPr="0038714E">
        <w:rPr>
          <w:rFonts w:ascii="Arial" w:eastAsia="Calibri" w:hAnsi="Arial" w:cs="Arial"/>
          <w:i/>
          <w:iCs/>
        </w:rPr>
        <w:t>P</w:t>
      </w:r>
      <w:r w:rsidR="0038714E" w:rsidRPr="0038714E">
        <w:rPr>
          <w:rFonts w:ascii="Arial" w:eastAsia="Calibri" w:hAnsi="Arial" w:cs="Arial"/>
        </w:rPr>
        <w:t>&lt;0.05 Significant difference compared to the TLD-exposed flies</w:t>
      </w:r>
    </w:p>
    <w:p w14:paraId="2B4FBFFD" w14:textId="451EBB8A" w:rsidR="0038714E" w:rsidRPr="0038714E" w:rsidRDefault="009A706E" w:rsidP="0038714E">
      <w:pPr>
        <w:spacing w:line="276" w:lineRule="auto"/>
        <w:rPr>
          <w:rFonts w:ascii="Arial" w:eastAsia="Calibri" w:hAnsi="Arial" w:cs="Arial"/>
        </w:rPr>
      </w:pPr>
      <w:r>
        <w:rPr>
          <w:rFonts w:ascii="Arial" w:eastAsia="Calibri" w:hAnsi="Arial" w:cs="Arial"/>
        </w:rPr>
        <w:t xml:space="preserve">         </w:t>
      </w:r>
      <w:r w:rsidR="0038714E" w:rsidRPr="0038714E">
        <w:rPr>
          <w:rFonts w:ascii="Arial" w:eastAsia="Calibri" w:hAnsi="Arial" w:cs="Arial"/>
        </w:rPr>
        <w:t>TLD = Tenofovir, Lamivudine, Dolutegravir</w:t>
      </w:r>
    </w:p>
    <w:p w14:paraId="2D850B54" w14:textId="77777777" w:rsidR="0038714E" w:rsidRPr="0038714E" w:rsidRDefault="0038714E" w:rsidP="0038714E">
      <w:pPr>
        <w:spacing w:after="160" w:line="259" w:lineRule="auto"/>
        <w:rPr>
          <w:rFonts w:ascii="Arial" w:eastAsia="Calibri" w:hAnsi="Arial" w:cs="Arial"/>
          <w:sz w:val="22"/>
          <w:szCs w:val="22"/>
        </w:rPr>
      </w:pPr>
    </w:p>
    <w:p w14:paraId="6AAECB30" w14:textId="7F999BCC" w:rsidR="0038714E" w:rsidRPr="0038714E" w:rsidRDefault="0038714E" w:rsidP="0038714E">
      <w:pPr>
        <w:spacing w:after="160" w:line="259" w:lineRule="auto"/>
        <w:jc w:val="both"/>
        <w:rPr>
          <w:rFonts w:ascii="Arial" w:eastAsia="Calibri" w:hAnsi="Arial" w:cs="Arial"/>
          <w:b/>
          <w:bCs/>
          <w:sz w:val="22"/>
          <w:szCs w:val="22"/>
        </w:rPr>
      </w:pPr>
      <w:r w:rsidRPr="0038714E">
        <w:rPr>
          <w:rFonts w:ascii="Arial" w:eastAsia="Calibri" w:hAnsi="Arial" w:cs="Arial"/>
          <w:b/>
          <w:bCs/>
          <w:sz w:val="22"/>
          <w:szCs w:val="22"/>
        </w:rPr>
        <w:t xml:space="preserve">3.7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Leaf Fractions </w:t>
      </w:r>
      <w:r w:rsidR="00990013" w:rsidRPr="004C7749">
        <w:rPr>
          <w:rFonts w:ascii="Arial" w:eastAsia="Calibri" w:hAnsi="Arial" w:cs="Arial"/>
          <w:b/>
          <w:bCs/>
          <w:sz w:val="22"/>
          <w:szCs w:val="22"/>
        </w:rPr>
        <w:t xml:space="preserve">Modified </w:t>
      </w:r>
      <w:r w:rsidRPr="0038714E">
        <w:rPr>
          <w:rFonts w:ascii="Arial" w:eastAsia="Calibri" w:hAnsi="Arial" w:cs="Arial"/>
          <w:b/>
          <w:bCs/>
          <w:sz w:val="22"/>
          <w:szCs w:val="22"/>
        </w:rPr>
        <w:t xml:space="preserve">Antiretroviral Drug-induced Total </w:t>
      </w:r>
      <w:r w:rsidR="003B48BE" w:rsidRPr="004C7749">
        <w:rPr>
          <w:rFonts w:ascii="Arial" w:eastAsia="Calibri" w:hAnsi="Arial" w:cs="Arial"/>
          <w:b/>
          <w:bCs/>
          <w:sz w:val="22"/>
          <w:szCs w:val="22"/>
        </w:rPr>
        <w:t xml:space="preserve">      </w:t>
      </w:r>
      <w:r w:rsidR="00990013" w:rsidRPr="004C7749">
        <w:rPr>
          <w:rFonts w:ascii="Arial" w:eastAsia="Calibri" w:hAnsi="Arial" w:cs="Arial"/>
          <w:b/>
          <w:bCs/>
          <w:sz w:val="22"/>
          <w:szCs w:val="22"/>
        </w:rPr>
        <w:t xml:space="preserve">  </w:t>
      </w:r>
      <w:r w:rsidRPr="0038714E">
        <w:rPr>
          <w:rFonts w:ascii="Arial" w:eastAsia="Calibri" w:hAnsi="Arial" w:cs="Arial"/>
          <w:b/>
          <w:bCs/>
          <w:sz w:val="22"/>
          <w:szCs w:val="22"/>
        </w:rPr>
        <w:t xml:space="preserve">Thiol Reduction in </w:t>
      </w:r>
      <w:r w:rsidRPr="0038714E">
        <w:rPr>
          <w:rFonts w:ascii="Arial" w:eastAsia="Calibri" w:hAnsi="Arial" w:cs="Arial"/>
          <w:b/>
          <w:bCs/>
          <w:i/>
          <w:iCs/>
          <w:sz w:val="22"/>
          <w:szCs w:val="22"/>
        </w:rPr>
        <w:t>D. melanogaster</w:t>
      </w:r>
    </w:p>
    <w:p w14:paraId="4EB5E972" w14:textId="72BA4B87"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ab/>
        <w:t>It was observed from the result shown (Fig</w:t>
      </w:r>
      <w:r w:rsidR="00DB1E1E">
        <w:rPr>
          <w:rFonts w:ascii="Arial" w:eastAsia="Calibri" w:hAnsi="Arial" w:cs="Arial"/>
        </w:rPr>
        <w:t>.</w:t>
      </w:r>
      <w:r w:rsidRPr="0038714E">
        <w:rPr>
          <w:rFonts w:ascii="Arial" w:eastAsia="Calibri" w:hAnsi="Arial" w:cs="Arial"/>
        </w:rPr>
        <w:t xml:space="preserve"> 6) that TLD</w:t>
      </w:r>
      <w:r w:rsidR="003B48BE">
        <w:rPr>
          <w:rFonts w:ascii="Arial" w:eastAsia="Calibri" w:hAnsi="Arial" w:cs="Arial"/>
        </w:rPr>
        <w:t xml:space="preserve"> reduced</w:t>
      </w:r>
      <w:r w:rsidRPr="0038714E">
        <w:rPr>
          <w:rFonts w:ascii="Arial" w:eastAsia="Calibri" w:hAnsi="Arial" w:cs="Arial"/>
        </w:rPr>
        <w:t xml:space="preserve"> total thiol </w:t>
      </w:r>
      <w:r w:rsidR="00654075">
        <w:rPr>
          <w:rFonts w:ascii="Arial" w:eastAsia="Calibri" w:hAnsi="Arial" w:cs="Arial"/>
        </w:rPr>
        <w:t>levels</w:t>
      </w:r>
      <w:r w:rsidRPr="0038714E">
        <w:rPr>
          <w:rFonts w:ascii="Arial" w:eastAsia="Calibri" w:hAnsi="Arial" w:cs="Arial"/>
        </w:rPr>
        <w:t xml:space="preserve"> significantly (</w:t>
      </w:r>
      <w:r w:rsidRPr="0038714E">
        <w:rPr>
          <w:rFonts w:ascii="Arial" w:eastAsia="Calibri" w:hAnsi="Arial" w:cs="Arial"/>
          <w:i/>
          <w:iCs/>
        </w:rPr>
        <w:t>P</w:t>
      </w:r>
      <w:r w:rsidR="00C639C7">
        <w:rPr>
          <w:rFonts w:ascii="Arial" w:eastAsia="Calibri" w:hAnsi="Arial" w:cs="Arial"/>
          <w:i/>
          <w:iCs/>
        </w:rPr>
        <w:t xml:space="preserve"> </w:t>
      </w:r>
      <w:r w:rsidRPr="0038714E">
        <w:rPr>
          <w:rFonts w:ascii="Arial" w:eastAsia="Calibri" w:hAnsi="Arial" w:cs="Arial"/>
        </w:rPr>
        <w:t>&lt;</w:t>
      </w:r>
      <w:r w:rsidR="00C639C7">
        <w:rPr>
          <w:rFonts w:ascii="Arial" w:eastAsia="Calibri" w:hAnsi="Arial" w:cs="Arial"/>
        </w:rPr>
        <w:t xml:space="preserve"> .001</w:t>
      </w:r>
      <w:r w:rsidRPr="0038714E">
        <w:rPr>
          <w:rFonts w:ascii="Arial" w:eastAsia="Calibri" w:hAnsi="Arial" w:cs="Arial"/>
        </w:rPr>
        <w:t xml:space="preserve">) compared to control flies. </w:t>
      </w:r>
      <w:r w:rsidR="00654075">
        <w:rPr>
          <w:rFonts w:ascii="Arial" w:eastAsia="Calibri" w:hAnsi="Arial" w:cs="Arial"/>
        </w:rPr>
        <w:t>Interestingly, c</w:t>
      </w:r>
      <w:r w:rsidRPr="0038714E">
        <w:rPr>
          <w:rFonts w:ascii="Arial" w:eastAsia="Calibri" w:hAnsi="Arial" w:cs="Arial"/>
        </w:rPr>
        <w:t xml:space="preserve">o-administration of TLD and </w:t>
      </w:r>
      <w:r w:rsidR="00990013">
        <w:rPr>
          <w:rFonts w:ascii="Arial" w:eastAsia="Calibri" w:hAnsi="Arial" w:cs="Arial"/>
        </w:rPr>
        <w:t xml:space="preserve">four </w:t>
      </w:r>
      <w:r w:rsidRPr="0038714E">
        <w:rPr>
          <w:rFonts w:ascii="Arial" w:eastAsia="Calibri" w:hAnsi="Arial" w:cs="Arial"/>
          <w:i/>
          <w:iCs/>
        </w:rPr>
        <w:t>Moringa oleifera</w:t>
      </w:r>
      <w:r w:rsidRPr="0038714E">
        <w:rPr>
          <w:rFonts w:ascii="Arial" w:eastAsia="Calibri" w:hAnsi="Arial" w:cs="Arial"/>
        </w:rPr>
        <w:t xml:space="preserve"> leaf fractions significantly (</w:t>
      </w:r>
      <w:r w:rsidRPr="0038714E">
        <w:rPr>
          <w:rFonts w:ascii="Arial" w:eastAsia="Calibri" w:hAnsi="Arial" w:cs="Arial"/>
          <w:i/>
          <w:iCs/>
        </w:rPr>
        <w:t>P</w:t>
      </w:r>
      <w:r w:rsidR="00C639C7">
        <w:rPr>
          <w:rFonts w:ascii="Arial" w:eastAsia="Calibri" w:hAnsi="Arial" w:cs="Arial"/>
          <w:i/>
          <w:iCs/>
        </w:rPr>
        <w:t xml:space="preserve"> </w:t>
      </w:r>
      <w:r w:rsidRPr="0038714E">
        <w:rPr>
          <w:rFonts w:ascii="Arial" w:eastAsia="Calibri" w:hAnsi="Arial" w:cs="Arial"/>
        </w:rPr>
        <w:t>&lt;</w:t>
      </w:r>
      <w:r w:rsidR="00C639C7">
        <w:rPr>
          <w:rFonts w:ascii="Arial" w:eastAsia="Calibri" w:hAnsi="Arial" w:cs="Arial"/>
        </w:rPr>
        <w:t xml:space="preserve"> </w:t>
      </w:r>
      <w:r w:rsidRPr="0038714E">
        <w:rPr>
          <w:rFonts w:ascii="Arial" w:eastAsia="Calibri" w:hAnsi="Arial" w:cs="Arial"/>
        </w:rPr>
        <w:t>.0</w:t>
      </w:r>
      <w:r w:rsidR="003B48BE">
        <w:rPr>
          <w:rFonts w:ascii="Arial" w:eastAsia="Calibri" w:hAnsi="Arial" w:cs="Arial"/>
        </w:rPr>
        <w:t>01</w:t>
      </w:r>
      <w:r w:rsidRPr="0038714E">
        <w:rPr>
          <w:rFonts w:ascii="Arial" w:eastAsia="Calibri" w:hAnsi="Arial" w:cs="Arial"/>
        </w:rPr>
        <w:t xml:space="preserve">) modified the total thiol deficits compared to the antiretroviral-exposed group.   The total thiol content in flies supplemented with the ethyl acetate fraction showed </w:t>
      </w:r>
      <w:r w:rsidR="00990013">
        <w:rPr>
          <w:rFonts w:ascii="Arial" w:eastAsia="Calibri" w:hAnsi="Arial" w:cs="Arial"/>
        </w:rPr>
        <w:t>the best protective effects against total thiol deficits</w:t>
      </w:r>
      <w:r w:rsidR="00256C51">
        <w:rPr>
          <w:rFonts w:ascii="Arial" w:eastAsia="Calibri" w:hAnsi="Arial" w:cs="Arial"/>
        </w:rPr>
        <w:t xml:space="preserve">   </w:t>
      </w:r>
      <w:r w:rsidRPr="0038714E">
        <w:rPr>
          <w:rFonts w:ascii="Arial" w:eastAsia="Calibri" w:hAnsi="Arial" w:cs="Arial"/>
        </w:rPr>
        <w:t xml:space="preserve">compared to </w:t>
      </w:r>
      <w:r w:rsidR="00256C51">
        <w:rPr>
          <w:rFonts w:ascii="Arial" w:eastAsia="Calibri" w:hAnsi="Arial" w:cs="Arial"/>
        </w:rPr>
        <w:t xml:space="preserve">both </w:t>
      </w:r>
      <w:r w:rsidRPr="0038714E">
        <w:rPr>
          <w:rFonts w:ascii="Arial" w:eastAsia="Calibri" w:hAnsi="Arial" w:cs="Arial"/>
        </w:rPr>
        <w:t>TLD</w:t>
      </w:r>
      <w:r w:rsidR="00256C51">
        <w:rPr>
          <w:rFonts w:ascii="Arial" w:eastAsia="Calibri" w:hAnsi="Arial" w:cs="Arial"/>
        </w:rPr>
        <w:t xml:space="preserve"> (P &lt; .001)</w:t>
      </w:r>
      <w:r w:rsidRPr="0038714E">
        <w:rPr>
          <w:rFonts w:ascii="Arial" w:eastAsia="Calibri" w:hAnsi="Arial" w:cs="Arial"/>
        </w:rPr>
        <w:t xml:space="preserve"> and</w:t>
      </w:r>
      <w:r w:rsidR="00AC50AD">
        <w:rPr>
          <w:rFonts w:ascii="Arial" w:eastAsia="Calibri" w:hAnsi="Arial" w:cs="Arial"/>
        </w:rPr>
        <w:t xml:space="preserve"> control</w:t>
      </w:r>
      <w:r w:rsidR="00256C51">
        <w:rPr>
          <w:rFonts w:ascii="Arial" w:eastAsia="Calibri" w:hAnsi="Arial" w:cs="Arial"/>
        </w:rPr>
        <w:t xml:space="preserve"> (P = .05)</w:t>
      </w:r>
      <w:r w:rsidR="00AC50AD">
        <w:rPr>
          <w:rFonts w:ascii="Arial" w:eastAsia="Calibri" w:hAnsi="Arial" w:cs="Arial"/>
        </w:rPr>
        <w:t xml:space="preserve"> flies</w:t>
      </w:r>
      <w:r w:rsidRPr="0038714E">
        <w:rPr>
          <w:rFonts w:ascii="Arial" w:eastAsia="Calibri" w:hAnsi="Arial" w:cs="Arial"/>
        </w:rPr>
        <w:t xml:space="preserve">.  </w:t>
      </w:r>
    </w:p>
    <w:p w14:paraId="33C9A1AB" w14:textId="77777777" w:rsidR="0038714E" w:rsidRPr="0038714E" w:rsidRDefault="0038714E" w:rsidP="0038714E">
      <w:pPr>
        <w:spacing w:after="160" w:line="259" w:lineRule="auto"/>
        <w:jc w:val="both"/>
        <w:rPr>
          <w:rFonts w:ascii="Arial" w:eastAsia="Calibri" w:hAnsi="Arial" w:cs="Arial"/>
        </w:rPr>
      </w:pPr>
    </w:p>
    <w:p w14:paraId="594BDC22" w14:textId="77777777" w:rsidR="0038714E" w:rsidRPr="0038714E" w:rsidRDefault="0038714E" w:rsidP="0038714E">
      <w:pPr>
        <w:spacing w:after="160" w:line="259" w:lineRule="auto"/>
        <w:rPr>
          <w:rFonts w:ascii="Arial" w:eastAsia="Calibri" w:hAnsi="Arial" w:cs="Arial"/>
        </w:rPr>
      </w:pPr>
    </w:p>
    <w:p w14:paraId="60DEFD2A" w14:textId="6D3F8520" w:rsidR="0038714E" w:rsidRPr="0038714E" w:rsidRDefault="00256C51" w:rsidP="00C307CA">
      <w:pPr>
        <w:spacing w:line="259" w:lineRule="auto"/>
        <w:rPr>
          <w:rFonts w:ascii="Arial" w:eastAsia="Calibri" w:hAnsi="Arial" w:cs="Arial"/>
        </w:rPr>
      </w:pPr>
      <w:r w:rsidRPr="0038714E">
        <w:rPr>
          <w:rFonts w:ascii="Arial" w:eastAsia="Calibri" w:hAnsi="Arial" w:cs="Arial"/>
        </w:rPr>
        <w:object w:dxaOrig="9648" w:dyaOrig="3948" w14:anchorId="28DA3B58">
          <v:shape id="_x0000_i1030" type="#_x0000_t75" style="width:453pt;height:186pt" o:ole="" filled="t">
            <v:imagedata r:id="rId26" o:title=""/>
          </v:shape>
          <o:OLEObject Type="Embed" ProgID="Prism8.Document" ShapeID="_x0000_i1030" DrawAspect="Content" ObjectID="_1815309157" r:id="rId27"/>
        </w:object>
      </w:r>
      <w:r w:rsidR="0038714E" w:rsidRPr="0038714E">
        <w:rPr>
          <w:rFonts w:ascii="Arial" w:eastAsia="Calibri" w:hAnsi="Arial" w:cs="Arial"/>
        </w:rPr>
        <w:t xml:space="preserve">Fig. 6. </w:t>
      </w:r>
      <w:r w:rsidR="0038714E" w:rsidRPr="0038714E">
        <w:rPr>
          <w:rFonts w:ascii="Arial" w:eastAsia="Calibri" w:hAnsi="Arial" w:cs="Arial"/>
          <w:i/>
          <w:iCs/>
        </w:rPr>
        <w:t>Moringa oleifera</w:t>
      </w:r>
      <w:r w:rsidR="0038714E" w:rsidRPr="0038714E">
        <w:rPr>
          <w:rFonts w:ascii="Arial" w:eastAsia="Calibri" w:hAnsi="Arial" w:cs="Arial"/>
        </w:rPr>
        <w:t xml:space="preserve"> Leaf Fractions Modified TLD-induced Total thiol deficits</w:t>
      </w:r>
      <w:r w:rsidR="009A706E">
        <w:rPr>
          <w:rFonts w:ascii="Arial" w:eastAsia="Calibri" w:hAnsi="Arial" w:cs="Arial"/>
        </w:rPr>
        <w:t xml:space="preserve"> </w:t>
      </w:r>
      <w:r w:rsidR="0038714E" w:rsidRPr="0038714E">
        <w:rPr>
          <w:rFonts w:ascii="Arial" w:eastAsia="Calibri" w:hAnsi="Arial" w:cs="Arial"/>
        </w:rPr>
        <w:t xml:space="preserve">in Canton-S </w:t>
      </w:r>
      <w:r w:rsidR="009A706E">
        <w:rPr>
          <w:rFonts w:ascii="Arial" w:eastAsia="Calibri" w:hAnsi="Arial" w:cs="Arial"/>
        </w:rPr>
        <w:t xml:space="preserve">           </w:t>
      </w:r>
      <w:r w:rsidR="00C307CA">
        <w:rPr>
          <w:rFonts w:ascii="Arial" w:eastAsia="Calibri" w:hAnsi="Arial" w:cs="Arial"/>
        </w:rPr>
        <w:t xml:space="preserve">    </w:t>
      </w:r>
      <w:r w:rsidR="00C307CA">
        <w:rPr>
          <w:rFonts w:ascii="Arial" w:eastAsia="Calibri" w:hAnsi="Arial" w:cs="Arial"/>
        </w:rPr>
        <w:tab/>
      </w:r>
      <w:r w:rsidR="0038714E" w:rsidRPr="0038714E">
        <w:rPr>
          <w:rFonts w:ascii="Arial" w:eastAsia="Calibri" w:hAnsi="Arial" w:cs="Arial"/>
          <w:i/>
          <w:iCs/>
        </w:rPr>
        <w:t>D. melanogaster</w:t>
      </w:r>
      <w:r w:rsidR="0038714E" w:rsidRPr="0038714E">
        <w:rPr>
          <w:rFonts w:ascii="Arial" w:eastAsia="Calibri" w:hAnsi="Arial" w:cs="Arial"/>
        </w:rPr>
        <w:t xml:space="preserve"> After</w:t>
      </w:r>
      <w:r w:rsidR="0038714E" w:rsidRPr="0038714E">
        <w:rPr>
          <w:rFonts w:ascii="Arial" w:eastAsia="Calibri" w:hAnsi="Arial" w:cs="Arial"/>
          <w:i/>
          <w:iCs/>
        </w:rPr>
        <w:t xml:space="preserve"> </w:t>
      </w:r>
      <w:r w:rsidR="0038714E" w:rsidRPr="0038714E">
        <w:rPr>
          <w:rFonts w:ascii="Arial" w:eastAsia="Calibri" w:hAnsi="Arial" w:cs="Arial"/>
        </w:rPr>
        <w:t>a 5-day Exposure</w:t>
      </w:r>
    </w:p>
    <w:p w14:paraId="65A315D0" w14:textId="1BC4AB54" w:rsidR="0038714E" w:rsidRPr="0038714E" w:rsidRDefault="0038714E" w:rsidP="00C307CA">
      <w:pPr>
        <w:rPr>
          <w:rFonts w:ascii="Arial" w:eastAsia="Calibri" w:hAnsi="Arial" w:cs="Arial"/>
        </w:rPr>
      </w:pPr>
      <w:r w:rsidRPr="0038714E">
        <w:rPr>
          <w:rFonts w:ascii="Arial" w:eastAsia="Calibri" w:hAnsi="Arial" w:cs="Arial"/>
        </w:rPr>
        <w:t xml:space="preserve">   </w:t>
      </w:r>
      <w:r w:rsidRPr="0038714E">
        <w:rPr>
          <w:rFonts w:ascii="Arial" w:eastAsia="Calibri" w:hAnsi="Arial" w:cs="Arial"/>
        </w:rPr>
        <w:tab/>
        <w:t>*</w:t>
      </w:r>
      <w:r w:rsidRPr="0038714E">
        <w:rPr>
          <w:rFonts w:ascii="Arial" w:eastAsia="Calibri" w:hAnsi="Arial" w:cs="Arial"/>
          <w:i/>
          <w:iCs/>
        </w:rPr>
        <w:t>P</w:t>
      </w:r>
      <w:r w:rsidRPr="0038714E">
        <w:rPr>
          <w:rFonts w:ascii="Arial" w:eastAsia="Calibri" w:hAnsi="Arial" w:cs="Arial"/>
        </w:rPr>
        <w:t>&lt;</w:t>
      </w:r>
      <w:proofErr w:type="gramStart"/>
      <w:r w:rsidRPr="0038714E">
        <w:rPr>
          <w:rFonts w:ascii="Arial" w:eastAsia="Calibri" w:hAnsi="Arial" w:cs="Arial"/>
        </w:rPr>
        <w:t>0.05  Significant</w:t>
      </w:r>
      <w:proofErr w:type="gramEnd"/>
      <w:r w:rsidRPr="0038714E">
        <w:rPr>
          <w:rFonts w:ascii="Arial" w:eastAsia="Calibri" w:hAnsi="Arial" w:cs="Arial"/>
        </w:rPr>
        <w:t xml:space="preserve"> difference compared to Crude Extract </w:t>
      </w:r>
    </w:p>
    <w:p w14:paraId="3C88B96F" w14:textId="6028E47E" w:rsidR="0038714E" w:rsidRPr="0038714E" w:rsidRDefault="0038714E" w:rsidP="0038714E">
      <w:pPr>
        <w:spacing w:line="276" w:lineRule="auto"/>
        <w:rPr>
          <w:rFonts w:ascii="Arial" w:eastAsia="Calibri" w:hAnsi="Arial" w:cs="Arial"/>
        </w:rPr>
      </w:pPr>
      <w:r w:rsidRPr="0038714E">
        <w:rPr>
          <w:rFonts w:ascii="Arial" w:eastAsia="Calibri" w:hAnsi="Arial" w:cs="Arial"/>
        </w:rPr>
        <w:tab/>
        <w:t>#</w:t>
      </w:r>
      <w:r w:rsidRPr="0038714E">
        <w:rPr>
          <w:rFonts w:ascii="Arial" w:eastAsia="Calibri" w:hAnsi="Arial" w:cs="Arial"/>
          <w:i/>
          <w:iCs/>
        </w:rPr>
        <w:t>P</w:t>
      </w:r>
      <w:r w:rsidRPr="0038714E">
        <w:rPr>
          <w:rFonts w:ascii="Arial" w:eastAsia="Calibri" w:hAnsi="Arial" w:cs="Arial"/>
        </w:rPr>
        <w:t>&lt;0.05 Significant difference compared to the TLD-exposed flies</w:t>
      </w:r>
    </w:p>
    <w:p w14:paraId="643EAE3D" w14:textId="00FD6D8D" w:rsidR="0038714E" w:rsidRPr="0038714E" w:rsidRDefault="0038714E" w:rsidP="0038714E">
      <w:pPr>
        <w:spacing w:line="276" w:lineRule="auto"/>
        <w:rPr>
          <w:rFonts w:ascii="Arial" w:eastAsia="Calibri" w:hAnsi="Arial" w:cs="Arial"/>
        </w:rPr>
      </w:pPr>
      <w:r w:rsidRPr="0038714E">
        <w:rPr>
          <w:rFonts w:ascii="Arial" w:eastAsia="Calibri" w:hAnsi="Arial" w:cs="Arial"/>
        </w:rPr>
        <w:tab/>
        <w:t>TLD = Tenofovir</w:t>
      </w:r>
      <w:r w:rsidR="00C307CA">
        <w:rPr>
          <w:rFonts w:ascii="Arial" w:eastAsia="Calibri" w:hAnsi="Arial" w:cs="Arial"/>
        </w:rPr>
        <w:t>/</w:t>
      </w:r>
      <w:r w:rsidRPr="0038714E">
        <w:rPr>
          <w:rFonts w:ascii="Arial" w:eastAsia="Calibri" w:hAnsi="Arial" w:cs="Arial"/>
        </w:rPr>
        <w:t>Lamivudine</w:t>
      </w:r>
      <w:r w:rsidR="00C307CA">
        <w:rPr>
          <w:rFonts w:ascii="Arial" w:eastAsia="Calibri" w:hAnsi="Arial" w:cs="Arial"/>
        </w:rPr>
        <w:t>/</w:t>
      </w:r>
      <w:r w:rsidRPr="0038714E">
        <w:rPr>
          <w:rFonts w:ascii="Arial" w:eastAsia="Calibri" w:hAnsi="Arial" w:cs="Arial"/>
        </w:rPr>
        <w:t>Dolutegravir</w:t>
      </w:r>
    </w:p>
    <w:p w14:paraId="53AF4EF9" w14:textId="77777777" w:rsidR="0038714E" w:rsidRPr="0038714E" w:rsidRDefault="0038714E" w:rsidP="0038714E">
      <w:pPr>
        <w:spacing w:after="160" w:line="259" w:lineRule="auto"/>
        <w:rPr>
          <w:rFonts w:ascii="Arial" w:eastAsia="Calibri" w:hAnsi="Arial" w:cs="Arial"/>
        </w:rPr>
      </w:pPr>
    </w:p>
    <w:p w14:paraId="64FDB191" w14:textId="36707F05" w:rsidR="0038714E" w:rsidRPr="0038714E" w:rsidRDefault="0038714E" w:rsidP="0038714E">
      <w:pPr>
        <w:rPr>
          <w:rFonts w:ascii="Arial" w:eastAsia="Calibri" w:hAnsi="Arial" w:cs="Arial"/>
          <w:b/>
          <w:bCs/>
          <w:sz w:val="22"/>
          <w:szCs w:val="22"/>
        </w:rPr>
      </w:pPr>
      <w:r w:rsidRPr="0038714E">
        <w:rPr>
          <w:rFonts w:ascii="Arial" w:eastAsia="Calibri" w:hAnsi="Arial" w:cs="Arial"/>
          <w:b/>
          <w:bCs/>
          <w:sz w:val="22"/>
          <w:szCs w:val="22"/>
        </w:rPr>
        <w:t xml:space="preserve">3.8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Leaf Fractions Modified Antiretroviral Drug-</w:t>
      </w:r>
      <w:proofErr w:type="gramStart"/>
      <w:r w:rsidRPr="0038714E">
        <w:rPr>
          <w:rFonts w:ascii="Arial" w:eastAsia="Calibri" w:hAnsi="Arial" w:cs="Arial"/>
          <w:b/>
          <w:bCs/>
          <w:sz w:val="22"/>
          <w:szCs w:val="22"/>
        </w:rPr>
        <w:t>induced  Glutathione</w:t>
      </w:r>
      <w:proofErr w:type="gramEnd"/>
      <w:r w:rsidRPr="0038714E">
        <w:rPr>
          <w:rFonts w:ascii="Arial" w:eastAsia="Calibri" w:hAnsi="Arial" w:cs="Arial"/>
          <w:b/>
          <w:bCs/>
          <w:sz w:val="22"/>
          <w:szCs w:val="22"/>
        </w:rPr>
        <w:t xml:space="preserve"> S-transferase Activity Deficits in </w:t>
      </w:r>
      <w:r w:rsidRPr="0038714E">
        <w:rPr>
          <w:rFonts w:ascii="Arial" w:eastAsia="Calibri" w:hAnsi="Arial" w:cs="Arial"/>
          <w:b/>
          <w:bCs/>
          <w:i/>
          <w:iCs/>
          <w:sz w:val="22"/>
          <w:szCs w:val="22"/>
        </w:rPr>
        <w:t>D. melanogaster</w:t>
      </w:r>
    </w:p>
    <w:p w14:paraId="7391EA34" w14:textId="4E9EB2B0" w:rsidR="0038714E" w:rsidRPr="0038714E" w:rsidRDefault="0038714E" w:rsidP="0038714E">
      <w:pPr>
        <w:spacing w:before="240" w:line="480" w:lineRule="auto"/>
        <w:jc w:val="both"/>
        <w:rPr>
          <w:rFonts w:ascii="Arial" w:eastAsia="Calibri" w:hAnsi="Arial" w:cs="Arial"/>
        </w:rPr>
      </w:pPr>
      <w:r w:rsidRPr="0038714E">
        <w:rPr>
          <w:rFonts w:ascii="Arial" w:eastAsia="Calibri" w:hAnsi="Arial" w:cs="Arial"/>
        </w:rPr>
        <w:tab/>
        <w:t>It was observed from the result (Fig</w:t>
      </w:r>
      <w:r w:rsidR="00133FAE">
        <w:rPr>
          <w:rFonts w:ascii="Arial" w:eastAsia="Calibri" w:hAnsi="Arial" w:cs="Arial"/>
        </w:rPr>
        <w:t xml:space="preserve">. </w:t>
      </w:r>
      <w:r w:rsidRPr="0038714E">
        <w:rPr>
          <w:rFonts w:ascii="Arial" w:eastAsia="Calibri" w:hAnsi="Arial" w:cs="Arial"/>
        </w:rPr>
        <w:t xml:space="preserve">6) that TLD induced </w:t>
      </w:r>
      <w:r w:rsidR="0096328F">
        <w:rPr>
          <w:rFonts w:ascii="Arial" w:eastAsia="Calibri" w:hAnsi="Arial" w:cs="Arial"/>
        </w:rPr>
        <w:t>glutathione S-transferase (GST) activity</w:t>
      </w:r>
      <w:r w:rsidRPr="0038714E">
        <w:rPr>
          <w:rFonts w:ascii="Arial" w:eastAsia="Calibri" w:hAnsi="Arial" w:cs="Arial"/>
        </w:rPr>
        <w:t xml:space="preserve"> deficits significantly (</w:t>
      </w:r>
      <w:r w:rsidRPr="0038714E">
        <w:rPr>
          <w:rFonts w:ascii="Arial" w:eastAsia="Calibri" w:hAnsi="Arial" w:cs="Arial"/>
          <w:i/>
          <w:iCs/>
        </w:rPr>
        <w:t>P</w:t>
      </w:r>
      <w:r w:rsidR="0096328F">
        <w:rPr>
          <w:rFonts w:ascii="Arial" w:eastAsia="Calibri" w:hAnsi="Arial" w:cs="Arial"/>
          <w:i/>
          <w:iCs/>
        </w:rPr>
        <w:t xml:space="preserve"> </w:t>
      </w:r>
      <w:r w:rsidRPr="0038714E">
        <w:rPr>
          <w:rFonts w:ascii="Arial" w:eastAsia="Calibri" w:hAnsi="Arial" w:cs="Arial"/>
        </w:rPr>
        <w:t>&lt;</w:t>
      </w:r>
      <w:r w:rsidR="0096328F">
        <w:rPr>
          <w:rFonts w:ascii="Arial" w:eastAsia="Calibri" w:hAnsi="Arial" w:cs="Arial"/>
        </w:rPr>
        <w:t xml:space="preserve"> .001</w:t>
      </w:r>
      <w:r w:rsidRPr="0038714E">
        <w:rPr>
          <w:rFonts w:ascii="Arial" w:eastAsia="Calibri" w:hAnsi="Arial" w:cs="Arial"/>
        </w:rPr>
        <w:t xml:space="preserve">) compared to control flies.  </w:t>
      </w:r>
      <w:r w:rsidR="0096328F">
        <w:rPr>
          <w:rFonts w:ascii="Arial" w:eastAsia="Calibri" w:hAnsi="Arial" w:cs="Arial"/>
        </w:rPr>
        <w:t>However, c</w:t>
      </w:r>
      <w:r w:rsidRPr="0038714E">
        <w:rPr>
          <w:rFonts w:ascii="Arial" w:eastAsia="Calibri" w:hAnsi="Arial" w:cs="Arial"/>
        </w:rPr>
        <w:t xml:space="preserve">o-administration of TLD and </w:t>
      </w:r>
      <w:commentRangeStart w:id="17"/>
      <w:proofErr w:type="spellStart"/>
      <w:r w:rsidRPr="0038714E">
        <w:rPr>
          <w:rFonts w:ascii="Arial" w:eastAsia="Calibri" w:hAnsi="Arial" w:cs="Arial"/>
          <w:i/>
          <w:iCs/>
        </w:rPr>
        <w:t>Moringa</w:t>
      </w:r>
      <w:commentRangeEnd w:id="17"/>
      <w:proofErr w:type="spellEnd"/>
      <w:r w:rsidR="001D391E">
        <w:rPr>
          <w:rStyle w:val="CommentReference"/>
          <w:rFonts w:ascii="Times New Roman" w:hAnsi="Times New Roman"/>
          <w:lang w:val="nb-NO" w:eastAsia="nb-NO"/>
        </w:rPr>
        <w:commentReference w:id="17"/>
      </w:r>
      <w:r w:rsidRPr="0038714E">
        <w:rPr>
          <w:rFonts w:ascii="Arial" w:eastAsia="Calibri" w:hAnsi="Arial" w:cs="Arial"/>
          <w:i/>
          <w:iCs/>
        </w:rPr>
        <w:t xml:space="preserve"> </w:t>
      </w:r>
      <w:proofErr w:type="spellStart"/>
      <w:r w:rsidRPr="0038714E">
        <w:rPr>
          <w:rFonts w:ascii="Arial" w:eastAsia="Calibri" w:hAnsi="Arial" w:cs="Arial"/>
          <w:i/>
          <w:iCs/>
        </w:rPr>
        <w:t>oleifera</w:t>
      </w:r>
      <w:proofErr w:type="spellEnd"/>
      <w:r w:rsidRPr="0038714E">
        <w:rPr>
          <w:rFonts w:ascii="Arial" w:eastAsia="Calibri" w:hAnsi="Arial" w:cs="Arial"/>
        </w:rPr>
        <w:t xml:space="preserve"> leaf fractions significantly (</w:t>
      </w:r>
      <w:r w:rsidRPr="0038714E">
        <w:rPr>
          <w:rFonts w:ascii="Arial" w:eastAsia="Calibri" w:hAnsi="Arial" w:cs="Arial"/>
          <w:i/>
          <w:iCs/>
        </w:rPr>
        <w:t>P</w:t>
      </w:r>
      <w:r w:rsidR="00484F54">
        <w:rPr>
          <w:rFonts w:ascii="Arial" w:eastAsia="Calibri" w:hAnsi="Arial" w:cs="Arial"/>
          <w:i/>
          <w:iCs/>
        </w:rPr>
        <w:t xml:space="preserve"> </w:t>
      </w:r>
      <w:r w:rsidRPr="0038714E">
        <w:rPr>
          <w:rFonts w:ascii="Arial" w:eastAsia="Calibri" w:hAnsi="Arial" w:cs="Arial"/>
        </w:rPr>
        <w:t>&lt;</w:t>
      </w:r>
      <w:r w:rsidR="00484F54">
        <w:rPr>
          <w:rFonts w:ascii="Arial" w:eastAsia="Calibri" w:hAnsi="Arial" w:cs="Arial"/>
        </w:rPr>
        <w:t xml:space="preserve"> .001</w:t>
      </w:r>
      <w:r w:rsidRPr="0038714E">
        <w:rPr>
          <w:rFonts w:ascii="Arial" w:eastAsia="Calibri" w:hAnsi="Arial" w:cs="Arial"/>
        </w:rPr>
        <w:t xml:space="preserve">) modified the </w:t>
      </w:r>
      <w:r w:rsidR="0096328F">
        <w:rPr>
          <w:rFonts w:ascii="Arial" w:eastAsia="Calibri" w:hAnsi="Arial" w:cs="Arial"/>
        </w:rPr>
        <w:t>reduction in GST activity</w:t>
      </w:r>
      <w:r w:rsidR="00484F54">
        <w:rPr>
          <w:rFonts w:ascii="Arial" w:eastAsia="Calibri" w:hAnsi="Arial" w:cs="Arial"/>
        </w:rPr>
        <w:t xml:space="preserve"> </w:t>
      </w:r>
      <w:r w:rsidRPr="0038714E">
        <w:rPr>
          <w:rFonts w:ascii="Arial" w:eastAsia="Calibri" w:hAnsi="Arial" w:cs="Arial"/>
        </w:rPr>
        <w:t xml:space="preserve">compared to the antiretroviral-exposed </w:t>
      </w:r>
      <w:r w:rsidR="0096328F">
        <w:rPr>
          <w:rFonts w:ascii="Arial" w:eastAsia="Calibri" w:hAnsi="Arial" w:cs="Arial"/>
        </w:rPr>
        <w:t>flies</w:t>
      </w:r>
      <w:r w:rsidRPr="0038714E">
        <w:rPr>
          <w:rFonts w:ascii="Arial" w:eastAsia="Calibri" w:hAnsi="Arial" w:cs="Arial"/>
        </w:rPr>
        <w:t xml:space="preserve">.   The </w:t>
      </w:r>
      <w:r w:rsidR="0096328F">
        <w:rPr>
          <w:rFonts w:ascii="Arial" w:eastAsia="Calibri" w:hAnsi="Arial" w:cs="Arial"/>
        </w:rPr>
        <w:t>GST activity</w:t>
      </w:r>
      <w:r w:rsidRPr="0038714E">
        <w:rPr>
          <w:rFonts w:ascii="Arial" w:eastAsia="Calibri" w:hAnsi="Arial" w:cs="Arial"/>
        </w:rPr>
        <w:t xml:space="preserve"> in flies supplemented with the ethyl acetate</w:t>
      </w:r>
      <w:r w:rsidR="00484F54">
        <w:rPr>
          <w:rFonts w:ascii="Arial" w:eastAsia="Calibri" w:hAnsi="Arial" w:cs="Arial"/>
        </w:rPr>
        <w:t xml:space="preserve"> and chloroform</w:t>
      </w:r>
      <w:r w:rsidRPr="0038714E">
        <w:rPr>
          <w:rFonts w:ascii="Arial" w:eastAsia="Calibri" w:hAnsi="Arial" w:cs="Arial"/>
        </w:rPr>
        <w:t xml:space="preserve"> fractio</w:t>
      </w:r>
      <w:r w:rsidR="00484F54">
        <w:rPr>
          <w:rFonts w:ascii="Arial" w:eastAsia="Calibri" w:hAnsi="Arial" w:cs="Arial"/>
        </w:rPr>
        <w:t>ns</w:t>
      </w:r>
      <w:r w:rsidR="00473583">
        <w:rPr>
          <w:rFonts w:ascii="Arial" w:eastAsia="Calibri" w:hAnsi="Arial" w:cs="Arial"/>
        </w:rPr>
        <w:t xml:space="preserve"> </w:t>
      </w:r>
      <w:r w:rsidR="00484F54" w:rsidRPr="0038714E">
        <w:rPr>
          <w:rFonts w:ascii="Arial" w:eastAsia="Calibri" w:hAnsi="Arial" w:cs="Arial"/>
        </w:rPr>
        <w:t xml:space="preserve">showed </w:t>
      </w:r>
      <w:r w:rsidR="00484F54">
        <w:rPr>
          <w:rFonts w:ascii="Arial" w:eastAsia="Calibri" w:hAnsi="Arial" w:cs="Arial"/>
        </w:rPr>
        <w:t xml:space="preserve">a </w:t>
      </w:r>
      <w:r w:rsidR="00484F54" w:rsidRPr="0038714E">
        <w:rPr>
          <w:rFonts w:ascii="Arial" w:eastAsia="Calibri" w:hAnsi="Arial" w:cs="Arial"/>
        </w:rPr>
        <w:t>significant</w:t>
      </w:r>
      <w:r w:rsidRPr="0038714E">
        <w:rPr>
          <w:rFonts w:ascii="Arial" w:eastAsia="Calibri" w:hAnsi="Arial" w:cs="Arial"/>
        </w:rPr>
        <w:t xml:space="preserve"> increase</w:t>
      </w:r>
      <w:r w:rsidR="00484F54">
        <w:rPr>
          <w:rFonts w:ascii="Arial" w:eastAsia="Calibri" w:hAnsi="Arial" w:cs="Arial"/>
        </w:rPr>
        <w:t xml:space="preserve"> in GST activity</w:t>
      </w:r>
      <w:r w:rsidRPr="0038714E">
        <w:rPr>
          <w:rFonts w:ascii="Arial" w:eastAsia="Calibri" w:hAnsi="Arial" w:cs="Arial"/>
        </w:rPr>
        <w:t xml:space="preserve"> compared to both the TLD</w:t>
      </w:r>
      <w:r w:rsidR="00484F54">
        <w:rPr>
          <w:rFonts w:ascii="Arial" w:eastAsia="Calibri" w:hAnsi="Arial" w:cs="Arial"/>
        </w:rPr>
        <w:t xml:space="preserve"> (P &lt; .001)</w:t>
      </w:r>
      <w:r w:rsidRPr="0038714E">
        <w:rPr>
          <w:rFonts w:ascii="Arial" w:eastAsia="Calibri" w:hAnsi="Arial" w:cs="Arial"/>
        </w:rPr>
        <w:t xml:space="preserve"> and </w:t>
      </w:r>
      <w:r w:rsidR="00484F54">
        <w:rPr>
          <w:rFonts w:ascii="Arial" w:eastAsia="Calibri" w:hAnsi="Arial" w:cs="Arial"/>
        </w:rPr>
        <w:t>control (P = .5)</w:t>
      </w:r>
      <w:r w:rsidRPr="0038714E">
        <w:rPr>
          <w:rFonts w:ascii="Arial" w:eastAsia="Calibri" w:hAnsi="Arial" w:cs="Arial"/>
        </w:rPr>
        <w:t xml:space="preserve"> flies.  </w:t>
      </w:r>
    </w:p>
    <w:p w14:paraId="0FE5EE18" w14:textId="692F87FB" w:rsidR="004117FB" w:rsidRDefault="00473583" w:rsidP="00C307CA">
      <w:pPr>
        <w:spacing w:line="259" w:lineRule="auto"/>
        <w:rPr>
          <w:rFonts w:ascii="Arial" w:eastAsia="Calibri" w:hAnsi="Arial" w:cs="Arial"/>
        </w:rPr>
      </w:pPr>
      <w:r w:rsidRPr="0038714E">
        <w:rPr>
          <w:rFonts w:ascii="Arial" w:eastAsia="Calibri" w:hAnsi="Arial" w:cs="Arial"/>
        </w:rPr>
        <w:object w:dxaOrig="9223" w:dyaOrig="3895" w14:anchorId="57236626">
          <v:shape id="_x0000_i1031" type="#_x0000_t75" style="width:447.75pt;height:189pt" o:ole="" filled="t">
            <v:imagedata r:id="rId28" o:title=""/>
          </v:shape>
          <o:OLEObject Type="Embed" ProgID="Prism8.Document" ShapeID="_x0000_i1031" DrawAspect="Content" ObjectID="_1815309158" r:id="rId29"/>
        </w:object>
      </w:r>
      <w:bookmarkStart w:id="18" w:name="OLE_LINK1"/>
      <w:r w:rsidR="0038714E" w:rsidRPr="0038714E">
        <w:rPr>
          <w:rFonts w:ascii="Arial" w:eastAsia="Calibri" w:hAnsi="Arial" w:cs="Arial"/>
        </w:rPr>
        <w:t>Fig</w:t>
      </w:r>
      <w:r w:rsidR="00133FAE">
        <w:rPr>
          <w:rFonts w:ascii="Arial" w:eastAsia="Calibri" w:hAnsi="Arial" w:cs="Arial"/>
        </w:rPr>
        <w:t xml:space="preserve">. </w:t>
      </w:r>
      <w:r w:rsidR="0038714E" w:rsidRPr="0038714E">
        <w:rPr>
          <w:rFonts w:ascii="Arial" w:eastAsia="Calibri" w:hAnsi="Arial" w:cs="Arial"/>
        </w:rPr>
        <w:t xml:space="preserve">7. </w:t>
      </w:r>
      <w:r w:rsidR="0038714E" w:rsidRPr="0038714E">
        <w:rPr>
          <w:rFonts w:ascii="Arial" w:eastAsia="Calibri" w:hAnsi="Arial" w:cs="Arial"/>
          <w:i/>
          <w:iCs/>
        </w:rPr>
        <w:t>Moringa oleifera</w:t>
      </w:r>
      <w:r w:rsidR="0038714E" w:rsidRPr="0038714E">
        <w:rPr>
          <w:rFonts w:ascii="Arial" w:eastAsia="Calibri" w:hAnsi="Arial" w:cs="Arial"/>
        </w:rPr>
        <w:t xml:space="preserve"> Leaf</w:t>
      </w:r>
      <w:r w:rsidR="004117FB">
        <w:rPr>
          <w:rFonts w:ascii="Arial" w:eastAsia="Calibri" w:hAnsi="Arial" w:cs="Arial"/>
        </w:rPr>
        <w:t xml:space="preserve"> </w:t>
      </w:r>
      <w:r w:rsidR="0038714E" w:rsidRPr="0038714E">
        <w:rPr>
          <w:rFonts w:ascii="Arial" w:eastAsia="Calibri" w:hAnsi="Arial" w:cs="Arial"/>
        </w:rPr>
        <w:t xml:space="preserve">Fractions Modified TLD-induced Fly Emergence in Canton-S </w:t>
      </w:r>
    </w:p>
    <w:p w14:paraId="14410CFC" w14:textId="1F9BA561" w:rsidR="0038714E" w:rsidRPr="0038714E" w:rsidRDefault="004117FB" w:rsidP="0038714E">
      <w:pPr>
        <w:spacing w:line="259" w:lineRule="auto"/>
        <w:jc w:val="both"/>
        <w:rPr>
          <w:rFonts w:ascii="Arial" w:eastAsia="Calibri" w:hAnsi="Arial" w:cs="Arial"/>
        </w:rPr>
      </w:pPr>
      <w:r>
        <w:rPr>
          <w:rFonts w:ascii="Arial" w:eastAsia="Calibri" w:hAnsi="Arial" w:cs="Arial"/>
        </w:rPr>
        <w:t xml:space="preserve">           </w:t>
      </w:r>
      <w:r w:rsidR="0038714E" w:rsidRPr="0038714E">
        <w:rPr>
          <w:rFonts w:ascii="Arial" w:eastAsia="Calibri" w:hAnsi="Arial" w:cs="Arial"/>
          <w:i/>
          <w:iCs/>
        </w:rPr>
        <w:t>D. melanogaster</w:t>
      </w:r>
      <w:r w:rsidR="0038714E" w:rsidRPr="0038714E">
        <w:rPr>
          <w:rFonts w:ascii="Arial" w:eastAsia="Calibri" w:hAnsi="Arial" w:cs="Arial"/>
        </w:rPr>
        <w:t xml:space="preserve"> After</w:t>
      </w:r>
      <w:r w:rsidR="0038714E" w:rsidRPr="0038714E">
        <w:rPr>
          <w:rFonts w:ascii="Arial" w:eastAsia="Calibri" w:hAnsi="Arial" w:cs="Arial"/>
          <w:i/>
          <w:iCs/>
        </w:rPr>
        <w:t xml:space="preserve"> </w:t>
      </w:r>
      <w:r w:rsidR="0038714E" w:rsidRPr="0038714E">
        <w:rPr>
          <w:rFonts w:ascii="Arial" w:eastAsia="Calibri" w:hAnsi="Arial" w:cs="Arial"/>
        </w:rPr>
        <w:t>a 5-day Exposure</w:t>
      </w:r>
    </w:p>
    <w:p w14:paraId="1E9BDA71" w14:textId="55DDE589" w:rsidR="0038714E" w:rsidRPr="0038714E" w:rsidRDefault="0038714E" w:rsidP="0038714E">
      <w:pPr>
        <w:spacing w:line="276" w:lineRule="auto"/>
        <w:rPr>
          <w:rFonts w:ascii="Arial" w:eastAsia="Calibri" w:hAnsi="Arial" w:cs="Arial"/>
        </w:rPr>
      </w:pPr>
      <w:r w:rsidRPr="0038714E">
        <w:rPr>
          <w:rFonts w:ascii="Arial" w:eastAsia="Calibri" w:hAnsi="Arial" w:cs="Arial"/>
        </w:rPr>
        <w:t xml:space="preserve">  </w:t>
      </w:r>
      <w:r w:rsidR="004117FB">
        <w:rPr>
          <w:rFonts w:ascii="Arial" w:eastAsia="Calibri" w:hAnsi="Arial" w:cs="Arial"/>
        </w:rPr>
        <w:t xml:space="preserve">        </w:t>
      </w:r>
      <w:r w:rsidRPr="0038714E">
        <w:rPr>
          <w:rFonts w:ascii="Arial" w:eastAsia="Calibri" w:hAnsi="Arial" w:cs="Arial"/>
        </w:rPr>
        <w:t xml:space="preserve"> *</w:t>
      </w:r>
      <w:r w:rsidRPr="0038714E">
        <w:rPr>
          <w:rFonts w:ascii="Arial" w:eastAsia="Calibri" w:hAnsi="Arial" w:cs="Arial"/>
          <w:i/>
          <w:iCs/>
        </w:rPr>
        <w:t>P</w:t>
      </w:r>
      <w:r w:rsidRPr="0038714E">
        <w:rPr>
          <w:rFonts w:ascii="Arial" w:eastAsia="Calibri" w:hAnsi="Arial" w:cs="Arial"/>
        </w:rPr>
        <w:t xml:space="preserve">&lt;0.05 Significant difference compared to Crude Extract </w:t>
      </w:r>
    </w:p>
    <w:p w14:paraId="5C17F20C" w14:textId="0DA1A639" w:rsidR="0038714E" w:rsidRPr="0038714E" w:rsidRDefault="004117FB" w:rsidP="0038714E">
      <w:pPr>
        <w:spacing w:line="276" w:lineRule="auto"/>
        <w:rPr>
          <w:rFonts w:ascii="Arial" w:eastAsia="Calibri" w:hAnsi="Arial" w:cs="Arial"/>
        </w:rPr>
      </w:pPr>
      <w:r>
        <w:rPr>
          <w:rFonts w:ascii="Arial" w:eastAsia="Calibri" w:hAnsi="Arial" w:cs="Arial"/>
        </w:rPr>
        <w:t xml:space="preserve">           </w:t>
      </w:r>
      <w:r w:rsidR="0038714E" w:rsidRPr="0038714E">
        <w:rPr>
          <w:rFonts w:ascii="Arial" w:eastAsia="Calibri" w:hAnsi="Arial" w:cs="Arial"/>
        </w:rPr>
        <w:t>#</w:t>
      </w:r>
      <w:r w:rsidR="0038714E" w:rsidRPr="0038714E">
        <w:rPr>
          <w:rFonts w:ascii="Arial" w:eastAsia="Calibri" w:hAnsi="Arial" w:cs="Arial"/>
          <w:i/>
          <w:iCs/>
        </w:rPr>
        <w:t>P</w:t>
      </w:r>
      <w:r w:rsidR="0038714E" w:rsidRPr="0038714E">
        <w:rPr>
          <w:rFonts w:ascii="Arial" w:eastAsia="Calibri" w:hAnsi="Arial" w:cs="Arial"/>
        </w:rPr>
        <w:t>&lt;0.05 Significant difference compared to the TLD-exposed flies</w:t>
      </w:r>
    </w:p>
    <w:p w14:paraId="1DAD9DC3" w14:textId="77541A15" w:rsidR="0038714E" w:rsidRPr="0038714E" w:rsidRDefault="0038714E" w:rsidP="0038714E">
      <w:pPr>
        <w:spacing w:line="276" w:lineRule="auto"/>
        <w:rPr>
          <w:rFonts w:ascii="Arial" w:eastAsia="Calibri" w:hAnsi="Arial" w:cs="Arial"/>
        </w:rPr>
      </w:pPr>
      <w:r w:rsidRPr="0038714E">
        <w:rPr>
          <w:rFonts w:ascii="Arial" w:eastAsia="Calibri" w:hAnsi="Arial" w:cs="Arial"/>
        </w:rPr>
        <w:tab/>
        <w:t>TLD = Tenofovir</w:t>
      </w:r>
      <w:r w:rsidR="00A317E5">
        <w:rPr>
          <w:rFonts w:ascii="Arial" w:eastAsia="Calibri" w:hAnsi="Arial" w:cs="Arial"/>
        </w:rPr>
        <w:t>/</w:t>
      </w:r>
      <w:r w:rsidRPr="0038714E">
        <w:rPr>
          <w:rFonts w:ascii="Arial" w:eastAsia="Calibri" w:hAnsi="Arial" w:cs="Arial"/>
        </w:rPr>
        <w:t>Lamivudine</w:t>
      </w:r>
      <w:r w:rsidR="00A317E5">
        <w:rPr>
          <w:rFonts w:ascii="Arial" w:eastAsia="Calibri" w:hAnsi="Arial" w:cs="Arial"/>
        </w:rPr>
        <w:t>/</w:t>
      </w:r>
      <w:r w:rsidRPr="0038714E">
        <w:rPr>
          <w:rFonts w:ascii="Arial" w:eastAsia="Calibri" w:hAnsi="Arial" w:cs="Arial"/>
        </w:rPr>
        <w:t>Dolutegravir</w:t>
      </w:r>
    </w:p>
    <w:bookmarkEnd w:id="18"/>
    <w:p w14:paraId="288A0ECB" w14:textId="77777777" w:rsidR="0038714E" w:rsidRPr="0038714E" w:rsidRDefault="0038714E" w:rsidP="0038714E">
      <w:pPr>
        <w:spacing w:line="276" w:lineRule="auto"/>
        <w:rPr>
          <w:rFonts w:ascii="Arial" w:eastAsia="Calibri" w:hAnsi="Arial" w:cs="Arial"/>
        </w:rPr>
      </w:pPr>
    </w:p>
    <w:p w14:paraId="4169CEB6" w14:textId="77777777" w:rsidR="0038714E" w:rsidRPr="0038714E" w:rsidRDefault="0038714E" w:rsidP="0038714E">
      <w:pPr>
        <w:rPr>
          <w:rFonts w:ascii="Arial" w:eastAsia="Calibri" w:hAnsi="Arial" w:cs="Arial"/>
          <w:b/>
          <w:bCs/>
        </w:rPr>
      </w:pPr>
      <w:r w:rsidRPr="0038714E">
        <w:rPr>
          <w:rFonts w:ascii="Arial" w:eastAsia="Calibri" w:hAnsi="Arial" w:cs="Arial"/>
          <w:b/>
          <w:bCs/>
        </w:rPr>
        <w:t xml:space="preserve">3.8 </w:t>
      </w:r>
      <w:r w:rsidRPr="0038714E">
        <w:rPr>
          <w:rFonts w:ascii="Arial" w:eastAsia="Calibri" w:hAnsi="Arial" w:cs="Arial"/>
          <w:b/>
          <w:bCs/>
          <w:i/>
          <w:iCs/>
        </w:rPr>
        <w:t>Moringa oleifera</w:t>
      </w:r>
      <w:r w:rsidRPr="0038714E">
        <w:rPr>
          <w:rFonts w:ascii="Arial" w:eastAsia="Calibri" w:hAnsi="Arial" w:cs="Arial"/>
          <w:b/>
          <w:bCs/>
        </w:rPr>
        <w:t xml:space="preserve"> Leaf Fractions Modified Antiretroviral Drug-</w:t>
      </w:r>
      <w:proofErr w:type="gramStart"/>
      <w:r w:rsidRPr="0038714E">
        <w:rPr>
          <w:rFonts w:ascii="Arial" w:eastAsia="Calibri" w:hAnsi="Arial" w:cs="Arial"/>
          <w:b/>
          <w:bCs/>
        </w:rPr>
        <w:t>induced  Glutathione</w:t>
      </w:r>
      <w:proofErr w:type="gramEnd"/>
      <w:r w:rsidRPr="0038714E">
        <w:rPr>
          <w:rFonts w:ascii="Arial" w:eastAsia="Calibri" w:hAnsi="Arial" w:cs="Arial"/>
          <w:b/>
          <w:bCs/>
        </w:rPr>
        <w:t xml:space="preserve"> </w:t>
      </w:r>
    </w:p>
    <w:p w14:paraId="132C04B8" w14:textId="77777777" w:rsidR="0038714E" w:rsidRPr="0038714E" w:rsidRDefault="0038714E" w:rsidP="0038714E">
      <w:pPr>
        <w:rPr>
          <w:rFonts w:ascii="Arial" w:eastAsia="Calibri" w:hAnsi="Arial" w:cs="Arial"/>
          <w:b/>
          <w:bCs/>
        </w:rPr>
      </w:pPr>
      <w:r w:rsidRPr="0038714E">
        <w:rPr>
          <w:rFonts w:ascii="Arial" w:eastAsia="Calibri" w:hAnsi="Arial" w:cs="Arial"/>
          <w:b/>
          <w:bCs/>
        </w:rPr>
        <w:t xml:space="preserve">      S-transferase Activity Deficits in </w:t>
      </w:r>
      <w:r w:rsidRPr="0038714E">
        <w:rPr>
          <w:rFonts w:ascii="Arial" w:eastAsia="Calibri" w:hAnsi="Arial" w:cs="Arial"/>
          <w:b/>
          <w:bCs/>
          <w:i/>
          <w:iCs/>
        </w:rPr>
        <w:t>D. melanogaster</w:t>
      </w:r>
    </w:p>
    <w:p w14:paraId="1ABDD033" w14:textId="77777777" w:rsidR="0038714E" w:rsidRPr="0038714E" w:rsidRDefault="0038714E" w:rsidP="0038714E">
      <w:pPr>
        <w:spacing w:line="276" w:lineRule="auto"/>
        <w:rPr>
          <w:rFonts w:ascii="Arial" w:eastAsia="Calibri" w:hAnsi="Arial" w:cs="Arial"/>
        </w:rPr>
      </w:pPr>
    </w:p>
    <w:p w14:paraId="7EE907B2" w14:textId="417CFD79"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ab/>
        <w:t>The result of MDA generation is as shown (Fig</w:t>
      </w:r>
      <w:r w:rsidR="00133FAE">
        <w:rPr>
          <w:rFonts w:ascii="Arial" w:eastAsia="Calibri" w:hAnsi="Arial" w:cs="Arial"/>
        </w:rPr>
        <w:t xml:space="preserve">. </w:t>
      </w:r>
      <w:r w:rsidRPr="0038714E">
        <w:rPr>
          <w:rFonts w:ascii="Arial" w:eastAsia="Calibri" w:hAnsi="Arial" w:cs="Arial"/>
        </w:rPr>
        <w:t>8).  TLD exposure</w:t>
      </w:r>
      <w:r w:rsidR="004025F4">
        <w:rPr>
          <w:rFonts w:ascii="Arial" w:eastAsia="Calibri" w:hAnsi="Arial" w:cs="Arial"/>
        </w:rPr>
        <w:t xml:space="preserve"> showed a </w:t>
      </w:r>
      <w:r w:rsidR="004025F4" w:rsidRPr="0038714E">
        <w:rPr>
          <w:rFonts w:ascii="Arial" w:eastAsia="Calibri" w:hAnsi="Arial" w:cs="Arial"/>
        </w:rPr>
        <w:t>significant</w:t>
      </w:r>
      <w:r w:rsidRPr="0038714E">
        <w:rPr>
          <w:rFonts w:ascii="Arial" w:eastAsia="Calibri" w:hAnsi="Arial" w:cs="Arial"/>
        </w:rPr>
        <w:t xml:space="preserve"> (P</w:t>
      </w:r>
      <w:r w:rsidR="0004186E">
        <w:rPr>
          <w:rFonts w:ascii="Arial" w:eastAsia="Calibri" w:hAnsi="Arial" w:cs="Arial"/>
        </w:rPr>
        <w:t xml:space="preserve"> = </w:t>
      </w:r>
      <w:r w:rsidRPr="0038714E">
        <w:rPr>
          <w:rFonts w:ascii="Arial" w:eastAsia="Calibri" w:hAnsi="Arial" w:cs="Arial"/>
        </w:rPr>
        <w:t>.0</w:t>
      </w:r>
      <w:r w:rsidR="007F1F4C">
        <w:rPr>
          <w:rFonts w:ascii="Arial" w:eastAsia="Calibri" w:hAnsi="Arial" w:cs="Arial"/>
        </w:rPr>
        <w:t>1</w:t>
      </w:r>
      <w:r w:rsidRPr="0038714E">
        <w:rPr>
          <w:rFonts w:ascii="Arial" w:eastAsia="Calibri" w:hAnsi="Arial" w:cs="Arial"/>
        </w:rPr>
        <w:t>) increas</w:t>
      </w:r>
      <w:r w:rsidR="004025F4">
        <w:rPr>
          <w:rFonts w:ascii="Arial" w:eastAsia="Calibri" w:hAnsi="Arial" w:cs="Arial"/>
        </w:rPr>
        <w:t>e</w:t>
      </w:r>
      <w:r w:rsidRPr="0038714E">
        <w:rPr>
          <w:rFonts w:ascii="Arial" w:eastAsia="Calibri" w:hAnsi="Arial" w:cs="Arial"/>
        </w:rPr>
        <w:t xml:space="preserve"> </w:t>
      </w:r>
      <w:r w:rsidR="004025F4">
        <w:rPr>
          <w:rFonts w:ascii="Arial" w:eastAsia="Calibri" w:hAnsi="Arial" w:cs="Arial"/>
        </w:rPr>
        <w:t xml:space="preserve">in </w:t>
      </w:r>
      <w:r w:rsidRPr="0038714E">
        <w:rPr>
          <w:rFonts w:ascii="Arial" w:eastAsia="Calibri" w:hAnsi="Arial" w:cs="Arial"/>
        </w:rPr>
        <w:t xml:space="preserve">the MDA generation compared to the control flies.  </w:t>
      </w:r>
      <w:r w:rsidR="004025F4">
        <w:rPr>
          <w:rFonts w:ascii="Arial" w:eastAsia="Calibri" w:hAnsi="Arial" w:cs="Arial"/>
        </w:rPr>
        <w:t xml:space="preserve">However, </w:t>
      </w:r>
      <w:r w:rsidRPr="0038714E">
        <w:rPr>
          <w:rFonts w:ascii="Arial" w:eastAsia="Calibri" w:hAnsi="Arial" w:cs="Arial"/>
        </w:rPr>
        <w:t xml:space="preserve">Co-administration of </w:t>
      </w:r>
      <w:r w:rsidRPr="0038714E">
        <w:rPr>
          <w:rFonts w:ascii="Arial" w:eastAsia="Calibri" w:hAnsi="Arial" w:cs="Arial"/>
          <w:i/>
          <w:iCs/>
        </w:rPr>
        <w:t>Moringa oleifera</w:t>
      </w:r>
      <w:r w:rsidRPr="0038714E">
        <w:rPr>
          <w:rFonts w:ascii="Arial" w:eastAsia="Calibri" w:hAnsi="Arial" w:cs="Arial"/>
        </w:rPr>
        <w:t xml:space="preserve"> leaf fractions and TLD showed significant reduction</w:t>
      </w:r>
      <w:r w:rsidR="004025F4">
        <w:rPr>
          <w:rFonts w:ascii="Arial" w:eastAsia="Calibri" w:hAnsi="Arial" w:cs="Arial"/>
        </w:rPr>
        <w:t xml:space="preserve">s </w:t>
      </w:r>
      <w:r w:rsidRPr="0038714E">
        <w:rPr>
          <w:rFonts w:ascii="Arial" w:eastAsia="Calibri" w:hAnsi="Arial" w:cs="Arial"/>
        </w:rPr>
        <w:t>in MDA generation</w:t>
      </w:r>
      <w:r w:rsidR="00A87966">
        <w:rPr>
          <w:rFonts w:ascii="Arial" w:eastAsia="Calibri" w:hAnsi="Arial" w:cs="Arial"/>
        </w:rPr>
        <w:t xml:space="preserve"> at groups treated with n-hexane (</w:t>
      </w:r>
      <w:r w:rsidR="00A87966" w:rsidRPr="004025F4">
        <w:rPr>
          <w:rFonts w:ascii="Arial" w:eastAsia="Calibri" w:hAnsi="Arial" w:cs="Arial"/>
          <w:i/>
          <w:iCs/>
        </w:rPr>
        <w:t>P</w:t>
      </w:r>
      <w:r w:rsidR="00A87966">
        <w:rPr>
          <w:rFonts w:ascii="Arial" w:eastAsia="Calibri" w:hAnsi="Arial" w:cs="Arial"/>
        </w:rPr>
        <w:t xml:space="preserve"> = .04), butanol (P = .05), and chloroform (P = .04) fractions</w:t>
      </w:r>
      <w:r w:rsidR="00A87966" w:rsidRPr="0038714E">
        <w:rPr>
          <w:rFonts w:ascii="Arial" w:eastAsia="Calibri" w:hAnsi="Arial" w:cs="Arial"/>
        </w:rPr>
        <w:t xml:space="preserve"> </w:t>
      </w:r>
      <w:r w:rsidRPr="0038714E">
        <w:rPr>
          <w:rFonts w:ascii="Arial" w:eastAsia="Calibri" w:hAnsi="Arial" w:cs="Arial"/>
        </w:rPr>
        <w:t xml:space="preserve">compared to the TLD-exposed </w:t>
      </w:r>
      <w:r w:rsidR="00A87966">
        <w:rPr>
          <w:rFonts w:ascii="Arial" w:eastAsia="Calibri" w:hAnsi="Arial" w:cs="Arial"/>
        </w:rPr>
        <w:t>group</w:t>
      </w:r>
      <w:r w:rsidRPr="0038714E">
        <w:rPr>
          <w:rFonts w:ascii="Arial" w:eastAsia="Calibri" w:hAnsi="Arial" w:cs="Arial"/>
        </w:rPr>
        <w:t xml:space="preserve">. Interestingly, the ethyl acetate fraction of </w:t>
      </w:r>
      <w:r w:rsidRPr="0038714E">
        <w:rPr>
          <w:rFonts w:ascii="Arial" w:eastAsia="Calibri" w:hAnsi="Arial" w:cs="Arial"/>
          <w:i/>
          <w:iCs/>
        </w:rPr>
        <w:t>M. oleifera</w:t>
      </w:r>
      <w:r w:rsidRPr="0038714E">
        <w:rPr>
          <w:rFonts w:ascii="Arial" w:eastAsia="Calibri" w:hAnsi="Arial" w:cs="Arial"/>
        </w:rPr>
        <w:t xml:space="preserve"> leaf showed the best rescue effects against TLD-induced MDA generation in </w:t>
      </w:r>
      <w:r w:rsidRPr="0038714E">
        <w:rPr>
          <w:rFonts w:ascii="Arial" w:eastAsia="Calibri" w:hAnsi="Arial" w:cs="Arial"/>
          <w:i/>
          <w:iCs/>
        </w:rPr>
        <w:t>D. melanogaster,</w:t>
      </w:r>
      <w:r w:rsidRPr="0038714E">
        <w:rPr>
          <w:rFonts w:ascii="Arial" w:eastAsia="Calibri" w:hAnsi="Arial" w:cs="Arial"/>
        </w:rPr>
        <w:t xml:space="preserve"> which was significant (</w:t>
      </w:r>
      <w:r w:rsidRPr="0038714E">
        <w:rPr>
          <w:rFonts w:ascii="Arial" w:eastAsia="Calibri" w:hAnsi="Arial" w:cs="Arial"/>
          <w:i/>
          <w:iCs/>
        </w:rPr>
        <w:t>P</w:t>
      </w:r>
      <w:r w:rsidR="00A87966">
        <w:rPr>
          <w:rFonts w:ascii="Arial" w:eastAsia="Calibri" w:hAnsi="Arial" w:cs="Arial"/>
        </w:rPr>
        <w:t xml:space="preserve"> = </w:t>
      </w:r>
      <w:r w:rsidRPr="0038714E">
        <w:rPr>
          <w:rFonts w:ascii="Arial" w:eastAsia="Calibri" w:hAnsi="Arial" w:cs="Arial"/>
        </w:rPr>
        <w:t>.0</w:t>
      </w:r>
      <w:r w:rsidR="00505E68">
        <w:rPr>
          <w:rFonts w:ascii="Arial" w:eastAsia="Calibri" w:hAnsi="Arial" w:cs="Arial"/>
        </w:rPr>
        <w:t>02</w:t>
      </w:r>
      <w:r w:rsidRPr="0038714E">
        <w:rPr>
          <w:rFonts w:ascii="Arial" w:eastAsia="Calibri" w:hAnsi="Arial" w:cs="Arial"/>
        </w:rPr>
        <w:t>) compared to the TLD</w:t>
      </w:r>
      <w:r w:rsidR="00505E68">
        <w:rPr>
          <w:rFonts w:ascii="Arial" w:eastAsia="Calibri" w:hAnsi="Arial" w:cs="Arial"/>
        </w:rPr>
        <w:t>-</w:t>
      </w:r>
      <w:r w:rsidRPr="0038714E">
        <w:rPr>
          <w:rFonts w:ascii="Arial" w:eastAsia="Calibri" w:hAnsi="Arial" w:cs="Arial"/>
        </w:rPr>
        <w:t xml:space="preserve">exposed flies.  </w:t>
      </w:r>
    </w:p>
    <w:p w14:paraId="4CD92954" w14:textId="77777777" w:rsidR="0038714E" w:rsidRPr="0038714E" w:rsidRDefault="0038714E" w:rsidP="0038714E">
      <w:pPr>
        <w:spacing w:after="160" w:line="259" w:lineRule="auto"/>
        <w:rPr>
          <w:rFonts w:ascii="Arial" w:eastAsia="Calibri" w:hAnsi="Arial" w:cs="Arial"/>
        </w:rPr>
      </w:pPr>
    </w:p>
    <w:p w14:paraId="2A72AB33" w14:textId="77777777" w:rsidR="00217A3E" w:rsidRDefault="00505E68" w:rsidP="00217A3E">
      <w:pPr>
        <w:spacing w:line="259" w:lineRule="auto"/>
        <w:rPr>
          <w:rFonts w:ascii="Arial" w:eastAsia="Calibri" w:hAnsi="Arial" w:cs="Arial"/>
        </w:rPr>
      </w:pPr>
      <w:r w:rsidRPr="0038714E">
        <w:rPr>
          <w:rFonts w:ascii="Arial" w:eastAsia="Calibri" w:hAnsi="Arial" w:cs="Arial"/>
        </w:rPr>
        <w:object w:dxaOrig="9559" w:dyaOrig="3895" w14:anchorId="0412AF14">
          <v:shape id="_x0000_i1032" type="#_x0000_t75" style="width:448.5pt;height:212.25pt" o:ole="" filled="t">
            <v:imagedata r:id="rId30" o:title=""/>
          </v:shape>
          <o:OLEObject Type="Embed" ProgID="Prism8.Document" ShapeID="_x0000_i1032" DrawAspect="Content" ObjectID="_1815309159" r:id="rId31"/>
        </w:object>
      </w:r>
      <w:r w:rsidR="0038714E" w:rsidRPr="0038714E">
        <w:rPr>
          <w:rFonts w:ascii="Arial" w:eastAsia="Calibri" w:hAnsi="Arial" w:cs="Arial"/>
        </w:rPr>
        <w:t xml:space="preserve">Fig. 8. </w:t>
      </w:r>
      <w:r w:rsidR="0038714E" w:rsidRPr="0038714E">
        <w:rPr>
          <w:rFonts w:ascii="Arial" w:eastAsia="Calibri" w:hAnsi="Arial" w:cs="Arial"/>
          <w:i/>
          <w:iCs/>
        </w:rPr>
        <w:t>Moringa oleifera</w:t>
      </w:r>
      <w:r w:rsidR="0038714E" w:rsidRPr="0038714E">
        <w:rPr>
          <w:rFonts w:ascii="Arial" w:eastAsia="Calibri" w:hAnsi="Arial" w:cs="Arial"/>
        </w:rPr>
        <w:t xml:space="preserve"> Leaf Fractions Modified TLD-induced Malondialdehyde </w:t>
      </w:r>
    </w:p>
    <w:p w14:paraId="7DE8F142" w14:textId="34B13665" w:rsidR="0038714E" w:rsidRPr="0038714E" w:rsidRDefault="00217A3E" w:rsidP="00217A3E">
      <w:pPr>
        <w:spacing w:line="259" w:lineRule="auto"/>
        <w:rPr>
          <w:rFonts w:ascii="Arial" w:eastAsia="Calibri" w:hAnsi="Arial" w:cs="Arial"/>
        </w:rPr>
      </w:pPr>
      <w:r>
        <w:rPr>
          <w:rFonts w:ascii="Arial" w:eastAsia="Calibri" w:hAnsi="Arial" w:cs="Arial"/>
        </w:rPr>
        <w:t xml:space="preserve">           </w:t>
      </w:r>
      <w:r w:rsidR="00160355">
        <w:rPr>
          <w:rFonts w:ascii="Arial" w:eastAsia="Calibri" w:hAnsi="Arial" w:cs="Arial"/>
        </w:rPr>
        <w:t>Generation</w:t>
      </w:r>
      <w:r w:rsidR="0038714E" w:rsidRPr="0038714E">
        <w:rPr>
          <w:rFonts w:ascii="Arial" w:eastAsia="Calibri" w:hAnsi="Arial" w:cs="Arial"/>
        </w:rPr>
        <w:t xml:space="preserve"> in Canton-S</w:t>
      </w:r>
      <w:r w:rsidR="00160355">
        <w:rPr>
          <w:rFonts w:ascii="Arial" w:eastAsia="Calibri" w:hAnsi="Arial" w:cs="Arial"/>
        </w:rPr>
        <w:t xml:space="preserve"> </w:t>
      </w:r>
      <w:r w:rsidR="0038714E" w:rsidRPr="0038714E">
        <w:rPr>
          <w:rFonts w:ascii="Arial" w:eastAsia="Calibri" w:hAnsi="Arial" w:cs="Arial"/>
          <w:i/>
          <w:iCs/>
        </w:rPr>
        <w:t>D. melanogaster</w:t>
      </w:r>
      <w:r w:rsidR="0038714E" w:rsidRPr="0038714E">
        <w:rPr>
          <w:rFonts w:ascii="Arial" w:eastAsia="Calibri" w:hAnsi="Arial" w:cs="Arial"/>
        </w:rPr>
        <w:t xml:space="preserve"> After</w:t>
      </w:r>
      <w:r w:rsidR="0038714E" w:rsidRPr="0038714E">
        <w:rPr>
          <w:rFonts w:ascii="Arial" w:eastAsia="Calibri" w:hAnsi="Arial" w:cs="Arial"/>
          <w:i/>
          <w:iCs/>
        </w:rPr>
        <w:t xml:space="preserve"> </w:t>
      </w:r>
      <w:r w:rsidR="0038714E" w:rsidRPr="0038714E">
        <w:rPr>
          <w:rFonts w:ascii="Arial" w:eastAsia="Calibri" w:hAnsi="Arial" w:cs="Arial"/>
        </w:rPr>
        <w:t>a 5-day Exposure</w:t>
      </w:r>
    </w:p>
    <w:p w14:paraId="6C7C657D" w14:textId="5102308C" w:rsidR="0038714E" w:rsidRPr="0038714E" w:rsidRDefault="0038714E" w:rsidP="0038714E">
      <w:pPr>
        <w:spacing w:line="276" w:lineRule="auto"/>
        <w:rPr>
          <w:rFonts w:ascii="Arial" w:eastAsia="Calibri" w:hAnsi="Arial" w:cs="Arial"/>
        </w:rPr>
      </w:pPr>
      <w:r w:rsidRPr="0038714E">
        <w:rPr>
          <w:rFonts w:ascii="Arial" w:eastAsia="Calibri" w:hAnsi="Arial" w:cs="Arial"/>
        </w:rPr>
        <w:t xml:space="preserve">   </w:t>
      </w:r>
      <w:r w:rsidR="00217A3E">
        <w:rPr>
          <w:rFonts w:ascii="Arial" w:eastAsia="Calibri" w:hAnsi="Arial" w:cs="Arial"/>
        </w:rPr>
        <w:t xml:space="preserve">         </w:t>
      </w:r>
      <w:r w:rsidRPr="0038714E">
        <w:rPr>
          <w:rFonts w:ascii="Arial" w:eastAsia="Calibri" w:hAnsi="Arial" w:cs="Arial"/>
        </w:rPr>
        <w:t>*</w:t>
      </w:r>
      <w:r w:rsidRPr="0038714E">
        <w:rPr>
          <w:rFonts w:ascii="Arial" w:eastAsia="Calibri" w:hAnsi="Arial" w:cs="Arial"/>
          <w:i/>
          <w:iCs/>
        </w:rPr>
        <w:t>P</w:t>
      </w:r>
      <w:r w:rsidRPr="0038714E">
        <w:rPr>
          <w:rFonts w:ascii="Arial" w:eastAsia="Calibri" w:hAnsi="Arial" w:cs="Arial"/>
        </w:rPr>
        <w:t xml:space="preserve">&lt;0.05 Significant difference compared to Crude Extract </w:t>
      </w:r>
    </w:p>
    <w:p w14:paraId="7B4E57A1" w14:textId="3A67BDB8" w:rsidR="0038714E" w:rsidRPr="0038714E" w:rsidRDefault="0038714E" w:rsidP="0038714E">
      <w:pPr>
        <w:spacing w:line="276" w:lineRule="auto"/>
        <w:rPr>
          <w:rFonts w:ascii="Arial" w:eastAsia="Calibri" w:hAnsi="Arial" w:cs="Arial"/>
        </w:rPr>
      </w:pPr>
      <w:r w:rsidRPr="0038714E">
        <w:rPr>
          <w:rFonts w:ascii="Arial" w:eastAsia="Calibri" w:hAnsi="Arial" w:cs="Arial"/>
        </w:rPr>
        <w:tab/>
        <w:t>#</w:t>
      </w:r>
      <w:r w:rsidRPr="0038714E">
        <w:rPr>
          <w:rFonts w:ascii="Arial" w:eastAsia="Calibri" w:hAnsi="Arial" w:cs="Arial"/>
          <w:i/>
          <w:iCs/>
        </w:rPr>
        <w:t>P</w:t>
      </w:r>
      <w:r w:rsidRPr="0038714E">
        <w:rPr>
          <w:rFonts w:ascii="Arial" w:eastAsia="Calibri" w:hAnsi="Arial" w:cs="Arial"/>
        </w:rPr>
        <w:t>&lt;0.05 Significant difference compared to the TLD-exposed flies</w:t>
      </w:r>
    </w:p>
    <w:p w14:paraId="0784B8FF" w14:textId="7C54A837" w:rsidR="0038714E" w:rsidRPr="0038714E" w:rsidRDefault="0038714E" w:rsidP="0038714E">
      <w:pPr>
        <w:spacing w:line="276" w:lineRule="auto"/>
        <w:rPr>
          <w:rFonts w:ascii="Arial" w:eastAsia="Calibri" w:hAnsi="Arial" w:cs="Arial"/>
        </w:rPr>
      </w:pPr>
      <w:r w:rsidRPr="0038714E">
        <w:rPr>
          <w:rFonts w:ascii="Arial" w:eastAsia="Calibri" w:hAnsi="Arial" w:cs="Arial"/>
        </w:rPr>
        <w:tab/>
        <w:t>TLD = Tenofovir</w:t>
      </w:r>
      <w:r w:rsidR="00F32782">
        <w:rPr>
          <w:rFonts w:ascii="Arial" w:eastAsia="Calibri" w:hAnsi="Arial" w:cs="Arial"/>
        </w:rPr>
        <w:t>/</w:t>
      </w:r>
      <w:r w:rsidRPr="0038714E">
        <w:rPr>
          <w:rFonts w:ascii="Arial" w:eastAsia="Calibri" w:hAnsi="Arial" w:cs="Arial"/>
        </w:rPr>
        <w:t>Lamivudine</w:t>
      </w:r>
      <w:r w:rsidR="00F32782">
        <w:rPr>
          <w:rFonts w:ascii="Arial" w:eastAsia="Calibri" w:hAnsi="Arial" w:cs="Arial"/>
        </w:rPr>
        <w:t>/</w:t>
      </w:r>
      <w:r w:rsidRPr="0038714E">
        <w:rPr>
          <w:rFonts w:ascii="Arial" w:eastAsia="Calibri" w:hAnsi="Arial" w:cs="Arial"/>
        </w:rPr>
        <w:t>Dolutegravir</w:t>
      </w:r>
    </w:p>
    <w:p w14:paraId="09B9CBB5" w14:textId="77777777" w:rsidR="0038714E" w:rsidRPr="0038714E" w:rsidRDefault="0038714E" w:rsidP="0038714E">
      <w:pPr>
        <w:spacing w:after="160" w:line="259" w:lineRule="auto"/>
        <w:rPr>
          <w:rFonts w:ascii="Arial" w:eastAsia="Calibri" w:hAnsi="Arial" w:cs="Arial"/>
        </w:rPr>
      </w:pPr>
    </w:p>
    <w:p w14:paraId="752E36C8" w14:textId="261C5024" w:rsidR="0038714E" w:rsidRPr="0038714E" w:rsidRDefault="0096459C" w:rsidP="0038714E">
      <w:pPr>
        <w:spacing w:after="160" w:line="259" w:lineRule="auto"/>
        <w:rPr>
          <w:rFonts w:ascii="Arial" w:eastAsia="Calibri" w:hAnsi="Arial" w:cs="Arial"/>
          <w:b/>
          <w:bCs/>
          <w:sz w:val="22"/>
          <w:szCs w:val="22"/>
        </w:rPr>
      </w:pPr>
      <w:r>
        <w:rPr>
          <w:rFonts w:ascii="Arial" w:eastAsia="Calibri" w:hAnsi="Arial" w:cs="Arial"/>
          <w:b/>
          <w:bCs/>
          <w:sz w:val="22"/>
          <w:szCs w:val="22"/>
        </w:rPr>
        <w:t xml:space="preserve">4. </w:t>
      </w:r>
      <w:r w:rsidR="00CB21B3">
        <w:rPr>
          <w:rFonts w:ascii="Arial" w:eastAsia="Calibri" w:hAnsi="Arial" w:cs="Arial"/>
          <w:b/>
          <w:bCs/>
          <w:sz w:val="22"/>
          <w:szCs w:val="22"/>
        </w:rPr>
        <w:t>DISCUSSION</w:t>
      </w:r>
    </w:p>
    <w:p w14:paraId="3ACDC25F" w14:textId="77777777" w:rsidR="00162670" w:rsidRDefault="0038714E" w:rsidP="0038714E">
      <w:pPr>
        <w:spacing w:line="480" w:lineRule="auto"/>
        <w:jc w:val="both"/>
        <w:rPr>
          <w:rFonts w:ascii="Arial" w:eastAsia="Calibri" w:hAnsi="Arial" w:cs="Arial"/>
        </w:rPr>
      </w:pPr>
      <w:r w:rsidRPr="0038714E">
        <w:rPr>
          <w:rFonts w:ascii="Arial" w:eastAsia="Calibri" w:hAnsi="Arial" w:cs="Arial"/>
        </w:rPr>
        <w:tab/>
      </w:r>
      <w:r w:rsidRPr="0038714E">
        <w:rPr>
          <w:rFonts w:ascii="Arial" w:eastAsia="Calibri" w:hAnsi="Arial" w:cs="Arial"/>
          <w:i/>
          <w:iCs/>
        </w:rPr>
        <w:t>Moringa oleifera</w:t>
      </w:r>
      <w:r w:rsidRPr="0038714E">
        <w:rPr>
          <w:rFonts w:ascii="Arial" w:eastAsia="Calibri" w:hAnsi="Arial" w:cs="Arial"/>
        </w:rPr>
        <w:t xml:space="preserve"> leaf has been suggested as a potential remedy for antiretroviral drug-induced oxidative stress toxicities</w:t>
      </w:r>
      <w:r w:rsidR="00F32782">
        <w:rPr>
          <w:rFonts w:ascii="Arial" w:eastAsia="Calibri" w:hAnsi="Arial" w:cs="Arial"/>
        </w:rPr>
        <w:t xml:space="preserve"> due to its high a</w:t>
      </w:r>
      <w:r w:rsidR="009135C1">
        <w:rPr>
          <w:rFonts w:ascii="Arial" w:eastAsia="Calibri" w:hAnsi="Arial" w:cs="Arial"/>
        </w:rPr>
        <w:t>ntioxidant properties</w:t>
      </w:r>
      <w:r w:rsidRPr="0038714E">
        <w:rPr>
          <w:rFonts w:ascii="Arial" w:eastAsia="Calibri" w:hAnsi="Arial" w:cs="Arial"/>
        </w:rPr>
        <w:t xml:space="preserve"> </w:t>
      </w:r>
      <w:r w:rsidR="009135C1">
        <w:rPr>
          <w:rFonts w:ascii="Arial" w:eastAsia="Calibri" w:hAnsi="Arial" w:cs="Arial"/>
        </w:rPr>
        <w:t>(</w:t>
      </w:r>
      <w:proofErr w:type="spellStart"/>
      <w:r w:rsidR="00F32782">
        <w:rPr>
          <w:rFonts w:ascii="Arial" w:eastAsia="Calibri" w:hAnsi="Arial" w:cs="Arial"/>
        </w:rPr>
        <w:t>Ndoluv</w:t>
      </w:r>
      <w:proofErr w:type="spellEnd"/>
      <w:r w:rsidR="00F32782">
        <w:rPr>
          <w:rFonts w:ascii="Arial" w:eastAsia="Calibri" w:hAnsi="Arial" w:cs="Arial"/>
        </w:rPr>
        <w:t xml:space="preserve"> et al., 2020; </w:t>
      </w:r>
      <w:proofErr w:type="spellStart"/>
      <w:r w:rsidR="00F32782">
        <w:rPr>
          <w:rFonts w:ascii="Arial" w:eastAsia="Calibri" w:hAnsi="Arial" w:cs="Arial"/>
        </w:rPr>
        <w:t>Ndoluv</w:t>
      </w:r>
      <w:proofErr w:type="spellEnd"/>
      <w:r w:rsidR="00F32782">
        <w:rPr>
          <w:rFonts w:ascii="Arial" w:eastAsia="Calibri" w:hAnsi="Arial" w:cs="Arial"/>
        </w:rPr>
        <w:t xml:space="preserve"> et al., 2022; </w:t>
      </w:r>
      <w:proofErr w:type="spellStart"/>
      <w:r w:rsidR="00F32782">
        <w:rPr>
          <w:rFonts w:ascii="Arial" w:eastAsia="Calibri" w:hAnsi="Arial" w:cs="Arial"/>
        </w:rPr>
        <w:t>Ndoluv</w:t>
      </w:r>
      <w:proofErr w:type="spellEnd"/>
      <w:r w:rsidR="00F32782">
        <w:rPr>
          <w:rFonts w:ascii="Arial" w:eastAsia="Calibri" w:hAnsi="Arial" w:cs="Arial"/>
        </w:rPr>
        <w:t xml:space="preserve"> et al., 2023)</w:t>
      </w:r>
      <w:r w:rsidRPr="0038714E">
        <w:rPr>
          <w:rFonts w:ascii="Arial" w:eastAsia="Calibri" w:hAnsi="Arial" w:cs="Arial"/>
        </w:rPr>
        <w:t>.</w:t>
      </w:r>
      <w:r w:rsidR="009135C1">
        <w:rPr>
          <w:rFonts w:ascii="Arial" w:eastAsia="Calibri" w:hAnsi="Arial" w:cs="Arial"/>
        </w:rPr>
        <w:t xml:space="preserve"> </w:t>
      </w:r>
      <w:r w:rsidR="009135C1" w:rsidRPr="009135C1">
        <w:rPr>
          <w:rFonts w:ascii="Arial" w:eastAsia="Calibri" w:hAnsi="Arial" w:cs="Arial"/>
        </w:rPr>
        <w:t xml:space="preserve">Undeniably, antioxidant compounds </w:t>
      </w:r>
      <w:r w:rsidR="009135C1">
        <w:rPr>
          <w:rFonts w:ascii="Arial" w:eastAsia="Calibri" w:hAnsi="Arial" w:cs="Arial"/>
        </w:rPr>
        <w:t>like</w:t>
      </w:r>
      <w:r w:rsidR="009135C1" w:rsidRPr="009135C1">
        <w:rPr>
          <w:rFonts w:ascii="Arial" w:eastAsia="Calibri" w:hAnsi="Arial" w:cs="Arial"/>
        </w:rPr>
        <w:t xml:space="preserve"> N-acetylcysteine</w:t>
      </w:r>
      <w:r w:rsidR="009135C1">
        <w:rPr>
          <w:rFonts w:ascii="Arial" w:eastAsia="Calibri" w:hAnsi="Arial" w:cs="Arial"/>
        </w:rPr>
        <w:t xml:space="preserve"> and vitamin E,</w:t>
      </w:r>
      <w:r w:rsidR="009135C1" w:rsidRPr="009135C1">
        <w:rPr>
          <w:rFonts w:ascii="Arial" w:eastAsia="Calibri" w:hAnsi="Arial" w:cs="Arial"/>
        </w:rPr>
        <w:t xml:space="preserve"> which scavenge </w:t>
      </w:r>
      <w:r w:rsidR="009135C1">
        <w:rPr>
          <w:rFonts w:ascii="Arial" w:eastAsia="Calibri" w:hAnsi="Arial" w:cs="Arial"/>
        </w:rPr>
        <w:t>free</w:t>
      </w:r>
      <w:r w:rsidR="009135C1" w:rsidRPr="009135C1">
        <w:rPr>
          <w:rFonts w:ascii="Arial" w:eastAsia="Calibri" w:hAnsi="Arial" w:cs="Arial"/>
        </w:rPr>
        <w:t xml:space="preserve"> radicals are linked with increased lifespan in </w:t>
      </w:r>
      <w:r w:rsidR="009135C1" w:rsidRPr="009135C1">
        <w:rPr>
          <w:rFonts w:ascii="Arial" w:eastAsia="Calibri" w:hAnsi="Arial" w:cs="Arial"/>
          <w:i/>
          <w:iCs/>
        </w:rPr>
        <w:t>Drosophila melanogaster</w:t>
      </w:r>
      <w:r w:rsidR="007C76AE">
        <w:rPr>
          <w:rFonts w:ascii="Arial" w:eastAsia="Calibri" w:hAnsi="Arial" w:cs="Arial"/>
          <w:i/>
          <w:iCs/>
        </w:rPr>
        <w:t xml:space="preserve"> </w:t>
      </w:r>
      <w:r w:rsidR="007C76AE">
        <w:rPr>
          <w:rFonts w:ascii="Arial" w:eastAsia="Calibri" w:hAnsi="Arial" w:cs="Arial"/>
        </w:rPr>
        <w:t>(Suckow &amp; Suckow, 2006)</w:t>
      </w:r>
      <w:r w:rsidR="009135C1">
        <w:rPr>
          <w:rFonts w:ascii="Arial" w:eastAsia="Calibri" w:hAnsi="Arial" w:cs="Arial"/>
        </w:rPr>
        <w:t xml:space="preserve">. </w:t>
      </w:r>
      <w:r w:rsidRPr="0038714E">
        <w:rPr>
          <w:rFonts w:ascii="Arial" w:eastAsia="Calibri" w:hAnsi="Arial" w:cs="Arial"/>
        </w:rPr>
        <w:t xml:space="preserve"> We have previously </w:t>
      </w:r>
      <w:proofErr w:type="spellStart"/>
      <w:r w:rsidRPr="0038714E">
        <w:rPr>
          <w:rFonts w:ascii="Arial" w:eastAsia="Calibri" w:hAnsi="Arial" w:cs="Arial"/>
        </w:rPr>
        <w:t>utilised</w:t>
      </w:r>
      <w:proofErr w:type="spellEnd"/>
      <w:r w:rsidRPr="0038714E">
        <w:rPr>
          <w:rFonts w:ascii="Arial" w:eastAsia="Calibri" w:hAnsi="Arial" w:cs="Arial"/>
        </w:rPr>
        <w:t xml:space="preserve"> </w:t>
      </w:r>
      <w:r w:rsidRPr="0038714E">
        <w:rPr>
          <w:rFonts w:ascii="Arial" w:eastAsia="Calibri" w:hAnsi="Arial" w:cs="Arial"/>
          <w:i/>
          <w:iCs/>
        </w:rPr>
        <w:t xml:space="preserve">Drosophila </w:t>
      </w:r>
      <w:proofErr w:type="gramStart"/>
      <w:r w:rsidRPr="0038714E">
        <w:rPr>
          <w:rFonts w:ascii="Arial" w:eastAsia="Calibri" w:hAnsi="Arial" w:cs="Arial"/>
          <w:i/>
          <w:iCs/>
        </w:rPr>
        <w:t>melanogaster</w:t>
      </w:r>
      <w:r w:rsidRPr="0038714E">
        <w:rPr>
          <w:rFonts w:ascii="Arial" w:eastAsia="Calibri" w:hAnsi="Arial" w:cs="Arial"/>
        </w:rPr>
        <w:t xml:space="preserve">  as</w:t>
      </w:r>
      <w:proofErr w:type="gramEnd"/>
      <w:r w:rsidRPr="0038714E">
        <w:rPr>
          <w:rFonts w:ascii="Arial" w:eastAsia="Calibri" w:hAnsi="Arial" w:cs="Arial"/>
        </w:rPr>
        <w:t xml:space="preserve"> an alternative model for studying oxidative stress toxicities associated with </w:t>
      </w:r>
      <w:proofErr w:type="spellStart"/>
      <w:r w:rsidRPr="0038714E">
        <w:rPr>
          <w:rFonts w:ascii="Arial" w:eastAsia="Calibri" w:hAnsi="Arial" w:cs="Arial"/>
        </w:rPr>
        <w:t>antiretrovirals</w:t>
      </w:r>
      <w:proofErr w:type="spellEnd"/>
      <w:r w:rsidRPr="0038714E">
        <w:rPr>
          <w:rFonts w:ascii="Arial" w:eastAsia="Calibri" w:hAnsi="Arial" w:cs="Arial"/>
        </w:rPr>
        <w:t xml:space="preserve"> </w:t>
      </w:r>
      <w:r w:rsidR="00A561F0">
        <w:rPr>
          <w:rFonts w:ascii="Arial" w:eastAsia="Calibri" w:hAnsi="Arial" w:cs="Arial"/>
        </w:rPr>
        <w:t xml:space="preserve"> (</w:t>
      </w:r>
      <w:proofErr w:type="spellStart"/>
      <w:r w:rsidR="00A561F0">
        <w:rPr>
          <w:rFonts w:ascii="Arial" w:eastAsia="Calibri" w:hAnsi="Arial" w:cs="Arial"/>
        </w:rPr>
        <w:t>Iorjiim</w:t>
      </w:r>
      <w:proofErr w:type="spellEnd"/>
      <w:r w:rsidR="00A561F0">
        <w:rPr>
          <w:rFonts w:ascii="Arial" w:eastAsia="Calibri" w:hAnsi="Arial" w:cs="Arial"/>
        </w:rPr>
        <w:t xml:space="preserve"> et al., 2023)</w:t>
      </w:r>
      <w:r w:rsidRPr="0038714E">
        <w:rPr>
          <w:rFonts w:ascii="Arial" w:eastAsia="Calibri" w:hAnsi="Arial" w:cs="Arial"/>
        </w:rPr>
        <w:t xml:space="preserve">.  This study aimed to evaluate the protective role of </w:t>
      </w:r>
      <w:r w:rsidRPr="0038714E">
        <w:rPr>
          <w:rFonts w:ascii="Arial" w:eastAsia="Calibri" w:hAnsi="Arial" w:cs="Arial"/>
          <w:i/>
          <w:iCs/>
        </w:rPr>
        <w:t>Moringa oleifera</w:t>
      </w:r>
      <w:r w:rsidRPr="0038714E">
        <w:rPr>
          <w:rFonts w:ascii="Arial" w:eastAsia="Calibri" w:hAnsi="Arial" w:cs="Arial"/>
        </w:rPr>
        <w:t xml:space="preserve"> leaf fractions against antiretroviral drug-induced toxicity in </w:t>
      </w:r>
      <w:proofErr w:type="gramStart"/>
      <w:r w:rsidRPr="0038714E">
        <w:rPr>
          <w:rFonts w:ascii="Arial" w:eastAsia="Calibri" w:hAnsi="Arial" w:cs="Arial"/>
        </w:rPr>
        <w:t xml:space="preserve">the </w:t>
      </w:r>
      <w:r w:rsidR="00A561F0">
        <w:rPr>
          <w:rFonts w:ascii="Arial" w:eastAsia="Calibri" w:hAnsi="Arial" w:cs="Arial"/>
        </w:rPr>
        <w:t>a</w:t>
      </w:r>
      <w:proofErr w:type="gramEnd"/>
      <w:r w:rsidR="00A561F0">
        <w:rPr>
          <w:rFonts w:ascii="Arial" w:eastAsia="Calibri" w:hAnsi="Arial" w:cs="Arial"/>
        </w:rPr>
        <w:t xml:space="preserve"> </w:t>
      </w:r>
      <w:r w:rsidRPr="0038714E">
        <w:rPr>
          <w:rFonts w:ascii="Arial" w:eastAsia="Calibri" w:hAnsi="Arial" w:cs="Arial"/>
        </w:rPr>
        <w:t xml:space="preserve">Canton-S strain of </w:t>
      </w:r>
      <w:r w:rsidRPr="0038714E">
        <w:rPr>
          <w:rFonts w:ascii="Arial" w:eastAsia="Calibri" w:hAnsi="Arial" w:cs="Arial"/>
          <w:i/>
          <w:iCs/>
        </w:rPr>
        <w:t>D. melanogaster</w:t>
      </w:r>
      <w:r w:rsidRPr="0038714E">
        <w:rPr>
          <w:rFonts w:ascii="Arial" w:eastAsia="Calibri" w:hAnsi="Arial" w:cs="Arial"/>
        </w:rPr>
        <w:t>.</w:t>
      </w:r>
      <w:r w:rsidR="00162670">
        <w:rPr>
          <w:rFonts w:ascii="Arial" w:eastAsia="Calibri" w:hAnsi="Arial" w:cs="Arial"/>
        </w:rPr>
        <w:t xml:space="preserve"> </w:t>
      </w:r>
      <w:r w:rsidRPr="0038714E">
        <w:rPr>
          <w:rFonts w:ascii="Arial" w:eastAsia="Calibri" w:hAnsi="Arial" w:cs="Arial"/>
        </w:rPr>
        <w:t xml:space="preserve">In this study, phytochemical screening of </w:t>
      </w:r>
      <w:r w:rsidRPr="0038714E">
        <w:rPr>
          <w:rFonts w:ascii="Arial" w:eastAsia="Calibri" w:hAnsi="Arial" w:cs="Arial"/>
          <w:i/>
          <w:iCs/>
        </w:rPr>
        <w:t>Moringa oleifera</w:t>
      </w:r>
      <w:r w:rsidRPr="0038714E">
        <w:rPr>
          <w:rFonts w:ascii="Arial" w:eastAsia="Calibri" w:hAnsi="Arial" w:cs="Arial"/>
        </w:rPr>
        <w:t xml:space="preserve"> leaf fractions revealed the presence of flavonoids and phenolic compounds (Table 1). These findings agreed with previous results wherein the presence </w:t>
      </w:r>
      <w:proofErr w:type="gramStart"/>
      <w:r w:rsidRPr="0038714E">
        <w:rPr>
          <w:rFonts w:ascii="Arial" w:eastAsia="Calibri" w:hAnsi="Arial" w:cs="Arial"/>
        </w:rPr>
        <w:t>of  flavonoids</w:t>
      </w:r>
      <w:proofErr w:type="gramEnd"/>
      <w:r w:rsidRPr="0038714E">
        <w:rPr>
          <w:rFonts w:ascii="Arial" w:eastAsia="Calibri" w:hAnsi="Arial" w:cs="Arial"/>
        </w:rPr>
        <w:t xml:space="preserve"> and phenolic phytoconstituents in </w:t>
      </w:r>
      <w:r w:rsidRPr="0038714E">
        <w:rPr>
          <w:rFonts w:ascii="Arial" w:eastAsia="Calibri" w:hAnsi="Arial" w:cs="Arial"/>
          <w:i/>
          <w:iCs/>
        </w:rPr>
        <w:t>Moringa oleifera</w:t>
      </w:r>
      <w:r w:rsidRPr="0038714E">
        <w:rPr>
          <w:rFonts w:ascii="Arial" w:eastAsia="Calibri" w:hAnsi="Arial" w:cs="Arial"/>
        </w:rPr>
        <w:t xml:space="preserve"> leaf extracts was associated  with the plant’s  antioxidant effect</w:t>
      </w:r>
      <w:r w:rsidR="00162670">
        <w:rPr>
          <w:rFonts w:ascii="Arial" w:eastAsia="Calibri" w:hAnsi="Arial" w:cs="Arial"/>
        </w:rPr>
        <w:t xml:space="preserve"> (Aremu et al., 2018; </w:t>
      </w:r>
      <w:proofErr w:type="spellStart"/>
      <w:r w:rsidR="00162670">
        <w:rPr>
          <w:rFonts w:ascii="Arial" w:eastAsia="Calibri" w:hAnsi="Arial" w:cs="Arial"/>
        </w:rPr>
        <w:t>Chenynier</w:t>
      </w:r>
      <w:proofErr w:type="spellEnd"/>
      <w:r w:rsidR="00162670">
        <w:rPr>
          <w:rFonts w:ascii="Arial" w:eastAsia="Calibri" w:hAnsi="Arial" w:cs="Arial"/>
        </w:rPr>
        <w:t xml:space="preserve"> et al., 2013)</w:t>
      </w:r>
      <w:r w:rsidRPr="0038714E">
        <w:rPr>
          <w:rFonts w:ascii="Arial" w:eastAsia="Calibri" w:hAnsi="Arial" w:cs="Arial"/>
        </w:rPr>
        <w:t xml:space="preserve">. </w:t>
      </w:r>
    </w:p>
    <w:p w14:paraId="42F9F0AB" w14:textId="370361C4" w:rsidR="0038714E" w:rsidRPr="0038714E" w:rsidRDefault="00162670" w:rsidP="0038714E">
      <w:pPr>
        <w:spacing w:line="480" w:lineRule="auto"/>
        <w:jc w:val="both"/>
        <w:rPr>
          <w:rFonts w:ascii="Arial" w:eastAsia="Calibri" w:hAnsi="Arial" w:cs="Arial"/>
        </w:rPr>
      </w:pPr>
      <w:r>
        <w:rPr>
          <w:rFonts w:ascii="Arial" w:eastAsia="Calibri" w:hAnsi="Arial" w:cs="Arial"/>
        </w:rPr>
        <w:lastRenderedPageBreak/>
        <w:tab/>
      </w:r>
      <w:r w:rsidR="0038714E" w:rsidRPr="0038714E">
        <w:rPr>
          <w:rFonts w:ascii="Arial" w:eastAsia="Calibri" w:hAnsi="Arial" w:cs="Arial"/>
        </w:rPr>
        <w:t>Furthermore, fruit flies were exposed to different concentrations of TLD to establish a concentration-response relationship. The TLD-exposed flies showed a reduced survival during the 7-day exposure period, buttressed by a relatively low LC</w:t>
      </w:r>
      <w:r w:rsidR="0038714E" w:rsidRPr="0038714E">
        <w:rPr>
          <w:rFonts w:ascii="Arial" w:eastAsia="Calibri" w:hAnsi="Arial" w:cs="Arial"/>
          <w:vertAlign w:val="subscript"/>
        </w:rPr>
        <w:t>50</w:t>
      </w:r>
      <w:r w:rsidR="0038714E" w:rsidRPr="0038714E">
        <w:rPr>
          <w:rFonts w:ascii="Arial" w:eastAsia="Calibri" w:hAnsi="Arial" w:cs="Arial"/>
        </w:rPr>
        <w:t xml:space="preserve"> (Figure 1). This result suggests that TLD induced toxic effects, which were detrimental to the survival of the flies, and could increase oxidative insults. Several pieces of evidence have shown that consumption of antioxidant-rich diets extends the organismal life span</w:t>
      </w:r>
      <w:r w:rsidR="00D23155">
        <w:rPr>
          <w:rFonts w:ascii="Arial" w:eastAsia="Calibri" w:hAnsi="Arial" w:cs="Arial"/>
        </w:rPr>
        <w:t xml:space="preserve"> (</w:t>
      </w:r>
      <w:proofErr w:type="spellStart"/>
      <w:r w:rsidR="00D23155">
        <w:rPr>
          <w:rFonts w:ascii="Arial" w:eastAsia="Calibri" w:hAnsi="Arial" w:cs="Arial"/>
        </w:rPr>
        <w:t>Abolaji</w:t>
      </w:r>
      <w:proofErr w:type="spellEnd"/>
      <w:r w:rsidR="00D23155">
        <w:rPr>
          <w:rFonts w:ascii="Arial" w:eastAsia="Calibri" w:hAnsi="Arial" w:cs="Arial"/>
        </w:rPr>
        <w:t xml:space="preserve"> et al., 2020; </w:t>
      </w:r>
      <w:proofErr w:type="spellStart"/>
      <w:r w:rsidR="00D23155">
        <w:rPr>
          <w:rFonts w:ascii="Arial" w:eastAsia="Calibri" w:hAnsi="Arial" w:cs="Arial"/>
        </w:rPr>
        <w:t>Iorjiim</w:t>
      </w:r>
      <w:proofErr w:type="spellEnd"/>
      <w:r w:rsidR="00D23155">
        <w:rPr>
          <w:rFonts w:ascii="Arial" w:eastAsia="Calibri" w:hAnsi="Arial" w:cs="Arial"/>
        </w:rPr>
        <w:t xml:space="preserve"> et al., 2020)</w:t>
      </w:r>
      <w:r w:rsidR="0038714E" w:rsidRPr="0038714E">
        <w:rPr>
          <w:rFonts w:ascii="Arial" w:eastAsia="Calibri" w:hAnsi="Arial" w:cs="Arial"/>
        </w:rPr>
        <w:t xml:space="preserve">. Interestingly, supplementation of the fly diet with </w:t>
      </w:r>
      <w:r w:rsidR="0038714E" w:rsidRPr="0038714E">
        <w:rPr>
          <w:rFonts w:ascii="Arial" w:eastAsia="Calibri" w:hAnsi="Arial" w:cs="Arial"/>
          <w:i/>
          <w:iCs/>
        </w:rPr>
        <w:t>Moringa oleifera</w:t>
      </w:r>
      <w:r w:rsidR="0038714E" w:rsidRPr="0038714E">
        <w:rPr>
          <w:rFonts w:ascii="Arial" w:eastAsia="Calibri" w:hAnsi="Arial" w:cs="Arial"/>
        </w:rPr>
        <w:t xml:space="preserve"> leaf in this study established a statistically significant survival extension capacity of the ethyl acetate fraction of the plant at a concentration of 20 mg/10 g diet, compared to the control (Figure 2). </w:t>
      </w:r>
    </w:p>
    <w:p w14:paraId="0992A0E6" w14:textId="27B57B81"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ab/>
        <w:t xml:space="preserve">Again, results of exposure to TLD in the current study (Fig. 4) showed a significant (P&lt;0.05) reduction in climbing performance (Fig. 4A), </w:t>
      </w:r>
      <w:proofErr w:type="spellStart"/>
      <w:r w:rsidRPr="0038714E">
        <w:rPr>
          <w:rFonts w:ascii="Arial" w:eastAsia="Calibri" w:hAnsi="Arial" w:cs="Arial"/>
        </w:rPr>
        <w:t>AChE</w:t>
      </w:r>
      <w:proofErr w:type="spellEnd"/>
      <w:r w:rsidRPr="0038714E">
        <w:rPr>
          <w:rFonts w:ascii="Arial" w:eastAsia="Calibri" w:hAnsi="Arial" w:cs="Arial"/>
        </w:rPr>
        <w:t xml:space="preserve"> activity (Fig. 4A) and fly emergence (Fig. 5).  Reports have linked climbing deficits and reproductive reduction in oxidatively stressed flies. Also, climbing deficits in fruit flies have been associated with decreased </w:t>
      </w:r>
      <w:proofErr w:type="spellStart"/>
      <w:r w:rsidRPr="0038714E">
        <w:rPr>
          <w:rFonts w:ascii="Arial" w:eastAsia="Calibri" w:hAnsi="Arial" w:cs="Arial"/>
        </w:rPr>
        <w:t>AChE</w:t>
      </w:r>
      <w:proofErr w:type="spellEnd"/>
      <w:r w:rsidRPr="0038714E">
        <w:rPr>
          <w:rFonts w:ascii="Arial" w:eastAsia="Calibri" w:hAnsi="Arial" w:cs="Arial"/>
        </w:rPr>
        <w:t xml:space="preserve"> activity, with a concomitant increase in free radical generation </w:t>
      </w:r>
      <w:r w:rsidR="00271A4A">
        <w:rPr>
          <w:rFonts w:ascii="Arial" w:eastAsia="Calibri" w:hAnsi="Arial" w:cs="Arial"/>
        </w:rPr>
        <w:t xml:space="preserve">(Pam et al, 2021; </w:t>
      </w:r>
      <w:proofErr w:type="spellStart"/>
      <w:r w:rsidR="00271A4A">
        <w:rPr>
          <w:rFonts w:ascii="Arial" w:eastAsia="Calibri" w:hAnsi="Arial" w:cs="Arial"/>
        </w:rPr>
        <w:t>Etu</w:t>
      </w:r>
      <w:proofErr w:type="spellEnd"/>
      <w:r w:rsidR="00271A4A">
        <w:rPr>
          <w:rFonts w:ascii="Arial" w:eastAsia="Calibri" w:hAnsi="Arial" w:cs="Arial"/>
        </w:rPr>
        <w:t xml:space="preserve"> et al., 2019; </w:t>
      </w:r>
      <w:proofErr w:type="spellStart"/>
      <w:r w:rsidR="00271A4A">
        <w:rPr>
          <w:rFonts w:ascii="Arial" w:eastAsia="Calibri" w:hAnsi="Arial" w:cs="Arial"/>
        </w:rPr>
        <w:t>Kavithal</w:t>
      </w:r>
      <w:proofErr w:type="spellEnd"/>
      <w:r w:rsidR="00271A4A">
        <w:rPr>
          <w:rFonts w:ascii="Arial" w:eastAsia="Calibri" w:hAnsi="Arial" w:cs="Arial"/>
        </w:rPr>
        <w:t xml:space="preserve"> &amp; </w:t>
      </w:r>
      <w:proofErr w:type="spellStart"/>
      <w:r w:rsidR="00271A4A">
        <w:rPr>
          <w:rFonts w:ascii="Arial" w:eastAsia="Calibri" w:hAnsi="Arial" w:cs="Arial"/>
        </w:rPr>
        <w:t>Venkateswara</w:t>
      </w:r>
      <w:proofErr w:type="spellEnd"/>
      <w:r w:rsidR="00271A4A">
        <w:rPr>
          <w:rFonts w:ascii="Arial" w:eastAsia="Calibri" w:hAnsi="Arial" w:cs="Arial"/>
        </w:rPr>
        <w:t xml:space="preserve"> Rao, 2007)</w:t>
      </w:r>
      <w:r w:rsidRPr="0038714E">
        <w:rPr>
          <w:rFonts w:ascii="Arial" w:eastAsia="Calibri" w:hAnsi="Arial" w:cs="Arial"/>
        </w:rPr>
        <w:t xml:space="preserve">.  Furthermore, oxidative stress has been implicated in reduced spermatogenesis, oocyte maturation and </w:t>
      </w:r>
      <w:proofErr w:type="spellStart"/>
      <w:r w:rsidRPr="0038714E">
        <w:rPr>
          <w:rFonts w:ascii="Arial" w:eastAsia="Calibri" w:hAnsi="Arial" w:cs="Arial"/>
        </w:rPr>
        <w:t>fertilisation</w:t>
      </w:r>
      <w:proofErr w:type="spellEnd"/>
      <w:r w:rsidRPr="0038714E">
        <w:rPr>
          <w:rFonts w:ascii="Arial" w:eastAsia="Calibri" w:hAnsi="Arial" w:cs="Arial"/>
        </w:rPr>
        <w:t xml:space="preserve"> in humans</w:t>
      </w:r>
      <w:r w:rsidR="00B4311F">
        <w:rPr>
          <w:rFonts w:ascii="Arial" w:eastAsia="Calibri" w:hAnsi="Arial" w:cs="Arial"/>
        </w:rPr>
        <w:t xml:space="preserve"> (Perkins et al., 2016; </w:t>
      </w:r>
      <w:proofErr w:type="spellStart"/>
      <w:r w:rsidR="00B4311F">
        <w:rPr>
          <w:rFonts w:ascii="Arial" w:eastAsia="Calibri" w:hAnsi="Arial" w:cs="Arial"/>
        </w:rPr>
        <w:t>Haghnazari</w:t>
      </w:r>
      <w:proofErr w:type="spellEnd"/>
      <w:r w:rsidR="00B4311F">
        <w:rPr>
          <w:rFonts w:ascii="Arial" w:eastAsia="Calibri" w:hAnsi="Arial" w:cs="Arial"/>
        </w:rPr>
        <w:t xml:space="preserve"> et al., 2016)</w:t>
      </w:r>
      <w:r w:rsidRPr="0038714E">
        <w:rPr>
          <w:rFonts w:ascii="Arial" w:eastAsia="Calibri" w:hAnsi="Arial" w:cs="Arial"/>
        </w:rPr>
        <w:t xml:space="preserve">. Therefore, the observed TLD-induced reduction in climbing, reproduction and </w:t>
      </w:r>
      <w:proofErr w:type="spellStart"/>
      <w:r w:rsidRPr="0038714E">
        <w:rPr>
          <w:rFonts w:ascii="Arial" w:eastAsia="Calibri" w:hAnsi="Arial" w:cs="Arial"/>
        </w:rPr>
        <w:t>AChE</w:t>
      </w:r>
      <w:proofErr w:type="spellEnd"/>
      <w:r w:rsidRPr="0038714E">
        <w:rPr>
          <w:rFonts w:ascii="Arial" w:eastAsia="Calibri" w:hAnsi="Arial" w:cs="Arial"/>
        </w:rPr>
        <w:t xml:space="preserve"> activities could be a result of oxidative stress induction.  </w:t>
      </w:r>
      <w:r w:rsidRPr="0038714E">
        <w:rPr>
          <w:rFonts w:ascii="Arial" w:eastAsia="Calibri" w:hAnsi="Arial" w:cs="Arial"/>
          <w:i/>
          <w:iCs/>
        </w:rPr>
        <w:t>Moringa oleifera</w:t>
      </w:r>
      <w:r w:rsidRPr="0038714E">
        <w:rPr>
          <w:rFonts w:ascii="Arial" w:eastAsia="Calibri" w:hAnsi="Arial" w:cs="Arial"/>
        </w:rPr>
        <w:t xml:space="preserve"> acts</w:t>
      </w:r>
      <w:r w:rsidR="00B4311F">
        <w:rPr>
          <w:rFonts w:ascii="Arial" w:eastAsia="Calibri" w:hAnsi="Arial" w:cs="Arial"/>
        </w:rPr>
        <w:t xml:space="preserve"> as antioxidant </w:t>
      </w:r>
      <w:r w:rsidRPr="0038714E">
        <w:rPr>
          <w:rFonts w:ascii="Arial" w:eastAsia="Calibri" w:hAnsi="Arial" w:cs="Arial"/>
        </w:rPr>
        <w:t xml:space="preserve">via activation of the nuclear factor erythroid 2-related factor 2 (Nrf2)/antioxidant response element (ARE) pathway, which in turn initiates the </w:t>
      </w:r>
      <w:r w:rsidRPr="0038714E">
        <w:rPr>
          <w:rFonts w:ascii="Arial" w:eastAsia="Calibri" w:hAnsi="Arial" w:cs="Arial"/>
          <w:i/>
          <w:iCs/>
        </w:rPr>
        <w:t>in vivo</w:t>
      </w:r>
      <w:r w:rsidRPr="0038714E">
        <w:rPr>
          <w:rFonts w:ascii="Arial" w:eastAsia="Calibri" w:hAnsi="Arial" w:cs="Arial"/>
        </w:rPr>
        <w:t xml:space="preserve"> expression of antioxidant enzymes</w:t>
      </w:r>
      <w:r w:rsidR="00B4311F">
        <w:rPr>
          <w:rFonts w:ascii="Arial" w:eastAsia="Calibri" w:hAnsi="Arial" w:cs="Arial"/>
        </w:rPr>
        <w:t xml:space="preserve"> (Cheng et al., 2019; Soliman et al., 2020)</w:t>
      </w:r>
      <w:r w:rsidRPr="0038714E">
        <w:rPr>
          <w:rFonts w:ascii="Arial" w:eastAsia="Calibri" w:hAnsi="Arial" w:cs="Arial"/>
        </w:rPr>
        <w:t xml:space="preserve">. Thus, the observed ameliorative activity of </w:t>
      </w:r>
      <w:r w:rsidRPr="0038714E">
        <w:rPr>
          <w:rFonts w:ascii="Arial" w:eastAsia="Calibri" w:hAnsi="Arial" w:cs="Arial"/>
          <w:i/>
          <w:iCs/>
        </w:rPr>
        <w:t>Moringa oleifera</w:t>
      </w:r>
      <w:r w:rsidRPr="0038714E">
        <w:rPr>
          <w:rFonts w:ascii="Arial" w:eastAsia="Calibri" w:hAnsi="Arial" w:cs="Arial"/>
        </w:rPr>
        <w:t xml:space="preserve"> leaf fractions against TLD-induced poor climbing, fly emergence deficits, and decreased </w:t>
      </w:r>
      <w:proofErr w:type="spellStart"/>
      <w:r w:rsidRPr="0038714E">
        <w:rPr>
          <w:rFonts w:ascii="Arial" w:eastAsia="Calibri" w:hAnsi="Arial" w:cs="Arial"/>
        </w:rPr>
        <w:t>AChE</w:t>
      </w:r>
      <w:proofErr w:type="spellEnd"/>
      <w:r w:rsidRPr="0038714E">
        <w:rPr>
          <w:rFonts w:ascii="Arial" w:eastAsia="Calibri" w:hAnsi="Arial" w:cs="Arial"/>
        </w:rPr>
        <w:t xml:space="preserve"> activity with corresponding reduction in MDA generation could be attributed to its antioxidant mechanism.  </w:t>
      </w:r>
    </w:p>
    <w:p w14:paraId="593343B0" w14:textId="3CE571F0"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ab/>
        <w:t>Glutathione S-transferases are cysteine-rich phase II family of multi-functional enzymes</w:t>
      </w:r>
      <w:r w:rsidR="00B4311F">
        <w:rPr>
          <w:rFonts w:ascii="Arial" w:eastAsia="Calibri" w:hAnsi="Arial" w:cs="Arial"/>
        </w:rPr>
        <w:t xml:space="preserve"> (</w:t>
      </w:r>
      <w:proofErr w:type="spellStart"/>
      <w:r w:rsidR="00B4311F">
        <w:rPr>
          <w:rFonts w:ascii="Arial" w:eastAsia="Calibri" w:hAnsi="Arial" w:cs="Arial"/>
        </w:rPr>
        <w:t>Abolaji</w:t>
      </w:r>
      <w:proofErr w:type="spellEnd"/>
      <w:r w:rsidR="00B4311F">
        <w:rPr>
          <w:rFonts w:ascii="Arial" w:eastAsia="Calibri" w:hAnsi="Arial" w:cs="Arial"/>
        </w:rPr>
        <w:t xml:space="preserve"> et al., 2020)</w:t>
      </w:r>
      <w:r w:rsidRPr="0038714E">
        <w:rPr>
          <w:rFonts w:ascii="Arial" w:eastAsia="Calibri" w:hAnsi="Arial" w:cs="Arial"/>
        </w:rPr>
        <w:t>. They perform very important detoxifying roles against xenobiotics by conjugating glutathione (GSH) with electrophiles</w:t>
      </w:r>
      <w:r w:rsidR="00F21BFB">
        <w:rPr>
          <w:rFonts w:ascii="Arial" w:eastAsia="Calibri" w:hAnsi="Arial" w:cs="Arial"/>
        </w:rPr>
        <w:t xml:space="preserve"> (</w:t>
      </w:r>
      <w:proofErr w:type="spellStart"/>
      <w:r w:rsidR="00F21BFB">
        <w:rPr>
          <w:rFonts w:ascii="Arial" w:eastAsia="Calibri" w:hAnsi="Arial" w:cs="Arial"/>
        </w:rPr>
        <w:t>Abolaji</w:t>
      </w:r>
      <w:proofErr w:type="spellEnd"/>
      <w:r w:rsidR="00F21BFB">
        <w:rPr>
          <w:rFonts w:ascii="Arial" w:eastAsia="Calibri" w:hAnsi="Arial" w:cs="Arial"/>
        </w:rPr>
        <w:t xml:space="preserve"> et al., 2020; </w:t>
      </w:r>
      <w:proofErr w:type="spellStart"/>
      <w:r w:rsidR="00F21BFB">
        <w:rPr>
          <w:rFonts w:ascii="Arial" w:eastAsia="Calibri" w:hAnsi="Arial" w:cs="Arial"/>
        </w:rPr>
        <w:t>Lushchak</w:t>
      </w:r>
      <w:proofErr w:type="spellEnd"/>
      <w:r w:rsidR="00F21BFB">
        <w:rPr>
          <w:rFonts w:ascii="Arial" w:eastAsia="Calibri" w:hAnsi="Arial" w:cs="Arial"/>
        </w:rPr>
        <w:t xml:space="preserve">, </w:t>
      </w:r>
      <w:r w:rsidR="00F21BFB">
        <w:rPr>
          <w:rFonts w:ascii="Arial" w:eastAsia="Calibri" w:hAnsi="Arial" w:cs="Arial"/>
        </w:rPr>
        <w:lastRenderedPageBreak/>
        <w:t>2012)</w:t>
      </w:r>
      <w:r w:rsidRPr="0038714E">
        <w:rPr>
          <w:rFonts w:ascii="Arial" w:eastAsia="Calibri" w:hAnsi="Arial" w:cs="Arial"/>
        </w:rPr>
        <w:t xml:space="preserve">. Furthermore, </w:t>
      </w:r>
      <w:r w:rsidR="00E0183D">
        <w:rPr>
          <w:rFonts w:ascii="Arial" w:eastAsia="Calibri" w:hAnsi="Arial" w:cs="Arial"/>
        </w:rPr>
        <w:t>t</w:t>
      </w:r>
      <w:r w:rsidRPr="0038714E">
        <w:rPr>
          <w:rFonts w:ascii="Arial" w:eastAsia="Calibri" w:hAnsi="Arial" w:cs="Arial"/>
        </w:rPr>
        <w:t>hiols are compounds that contain a carbon-bound sulfhydryl moiety</w:t>
      </w:r>
      <w:r w:rsidR="00F21BFB">
        <w:rPr>
          <w:rFonts w:ascii="Arial" w:eastAsia="Calibri" w:hAnsi="Arial" w:cs="Arial"/>
        </w:rPr>
        <w:t>, which is very essential in free radical scavenging (</w:t>
      </w:r>
      <w:proofErr w:type="spellStart"/>
      <w:r w:rsidR="00F21BFB">
        <w:rPr>
          <w:rFonts w:ascii="Arial" w:eastAsia="Calibri" w:hAnsi="Arial" w:cs="Arial"/>
        </w:rPr>
        <w:t>Abolaji</w:t>
      </w:r>
      <w:proofErr w:type="spellEnd"/>
      <w:r w:rsidR="00F21BFB">
        <w:rPr>
          <w:rFonts w:ascii="Arial" w:eastAsia="Calibri" w:hAnsi="Arial" w:cs="Arial"/>
        </w:rPr>
        <w:t xml:space="preserve"> et al., 2020)</w:t>
      </w:r>
      <w:r w:rsidRPr="0038714E">
        <w:rPr>
          <w:rFonts w:ascii="Arial" w:eastAsia="Calibri" w:hAnsi="Arial" w:cs="Arial"/>
        </w:rPr>
        <w:t xml:space="preserve">. </w:t>
      </w:r>
      <w:r w:rsidR="00F21BFB">
        <w:rPr>
          <w:rFonts w:ascii="Arial" w:eastAsia="Calibri" w:hAnsi="Arial" w:cs="Arial"/>
        </w:rPr>
        <w:t>Also, t</w:t>
      </w:r>
      <w:r w:rsidRPr="0038714E">
        <w:rPr>
          <w:rFonts w:ascii="Arial" w:eastAsia="Calibri" w:hAnsi="Arial" w:cs="Arial"/>
        </w:rPr>
        <w:t>otal thiols reflect the redox status of –SH groups, which are vital for the activity of many proteins involved in the maintenance of cell redox and protection of cells against pro-oxidants</w:t>
      </w:r>
      <w:r w:rsidR="00F21BFB">
        <w:rPr>
          <w:rFonts w:ascii="Arial" w:eastAsia="Calibri" w:hAnsi="Arial" w:cs="Arial"/>
        </w:rPr>
        <w:t xml:space="preserve"> (Prakash et al., 2009)</w:t>
      </w:r>
      <w:r w:rsidRPr="0038714E">
        <w:rPr>
          <w:rFonts w:ascii="Arial" w:eastAsia="Calibri" w:hAnsi="Arial" w:cs="Arial"/>
        </w:rPr>
        <w:t>.  Antiretrovirals have been associated with the oxidation of proteins containing thiols</w:t>
      </w:r>
      <w:r w:rsidR="00F535DF">
        <w:rPr>
          <w:rFonts w:ascii="Arial" w:eastAsia="Calibri" w:hAnsi="Arial" w:cs="Arial"/>
        </w:rPr>
        <w:t xml:space="preserve"> (Mondal et al., 2004), as well as </w:t>
      </w:r>
      <w:r w:rsidRPr="0038714E">
        <w:rPr>
          <w:rFonts w:ascii="Arial" w:eastAsia="Calibri" w:hAnsi="Arial" w:cs="Arial"/>
        </w:rPr>
        <w:t>MDA generation</w:t>
      </w:r>
      <w:r w:rsidR="00F535DF">
        <w:rPr>
          <w:rFonts w:ascii="Arial" w:eastAsia="Calibri" w:hAnsi="Arial" w:cs="Arial"/>
        </w:rPr>
        <w:t xml:space="preserve"> (Ogunlade et al., 2022; </w:t>
      </w:r>
      <w:proofErr w:type="spellStart"/>
      <w:r w:rsidR="00F535DF">
        <w:rPr>
          <w:rFonts w:ascii="Arial" w:eastAsia="Calibri" w:hAnsi="Arial" w:cs="Arial"/>
        </w:rPr>
        <w:t>Ikekpeazu</w:t>
      </w:r>
      <w:proofErr w:type="spellEnd"/>
      <w:r w:rsidR="00F535DF">
        <w:rPr>
          <w:rFonts w:ascii="Arial" w:eastAsia="Calibri" w:hAnsi="Arial" w:cs="Arial"/>
        </w:rPr>
        <w:t xml:space="preserve"> et al., 2019</w:t>
      </w:r>
      <w:r w:rsidR="00C77FCA">
        <w:rPr>
          <w:rFonts w:ascii="Arial" w:eastAsia="Calibri" w:hAnsi="Arial" w:cs="Arial"/>
        </w:rPr>
        <w:t xml:space="preserve">). </w:t>
      </w:r>
      <w:r w:rsidRPr="0038714E">
        <w:rPr>
          <w:rFonts w:ascii="Arial" w:eastAsia="Calibri" w:hAnsi="Arial" w:cs="Arial"/>
        </w:rPr>
        <w:t xml:space="preserve"> </w:t>
      </w:r>
      <w:r w:rsidR="00035361">
        <w:rPr>
          <w:rFonts w:ascii="Arial" w:eastAsia="Calibri" w:hAnsi="Arial" w:cs="Arial"/>
        </w:rPr>
        <w:t>Malondialdehyde (</w:t>
      </w:r>
      <w:r w:rsidRPr="0038714E">
        <w:rPr>
          <w:rFonts w:ascii="Arial" w:eastAsia="Calibri" w:hAnsi="Arial" w:cs="Arial"/>
        </w:rPr>
        <w:t>MDA</w:t>
      </w:r>
      <w:r w:rsidR="00035361">
        <w:rPr>
          <w:rFonts w:ascii="Arial" w:eastAsia="Calibri" w:hAnsi="Arial" w:cs="Arial"/>
        </w:rPr>
        <w:t>)</w:t>
      </w:r>
      <w:r w:rsidRPr="0038714E">
        <w:rPr>
          <w:rFonts w:ascii="Arial" w:eastAsia="Calibri" w:hAnsi="Arial" w:cs="Arial"/>
        </w:rPr>
        <w:t xml:space="preserve"> is a toxic byproduct of lipid peroxidation, which has been used as an indirect measure of free radical generation in living tissues </w:t>
      </w:r>
      <w:r w:rsidR="00035361">
        <w:rPr>
          <w:rFonts w:ascii="Arial" w:eastAsia="Calibri" w:hAnsi="Arial" w:cs="Arial"/>
        </w:rPr>
        <w:t>(</w:t>
      </w:r>
      <w:proofErr w:type="spellStart"/>
      <w:r w:rsidR="00035361">
        <w:rPr>
          <w:rFonts w:ascii="Arial" w:eastAsia="Calibri" w:hAnsi="Arial" w:cs="Arial"/>
        </w:rPr>
        <w:t>Niedernhofer</w:t>
      </w:r>
      <w:proofErr w:type="spellEnd"/>
      <w:r w:rsidR="00035361">
        <w:rPr>
          <w:rFonts w:ascii="Arial" w:eastAsia="Calibri" w:hAnsi="Arial" w:cs="Arial"/>
        </w:rPr>
        <w:t xml:space="preserve"> et al., 2003)</w:t>
      </w:r>
      <w:r w:rsidRPr="0038714E">
        <w:rPr>
          <w:rFonts w:ascii="Arial" w:eastAsia="Calibri" w:hAnsi="Arial" w:cs="Arial"/>
        </w:rPr>
        <w:t xml:space="preserve">.  The observation that </w:t>
      </w:r>
      <w:r w:rsidRPr="0038714E">
        <w:rPr>
          <w:rFonts w:ascii="Arial" w:eastAsia="Calibri" w:hAnsi="Arial" w:cs="Arial"/>
          <w:i/>
          <w:iCs/>
        </w:rPr>
        <w:t>M. oleifera</w:t>
      </w:r>
      <w:r w:rsidRPr="0038714E">
        <w:rPr>
          <w:rFonts w:ascii="Arial" w:eastAsia="Calibri" w:hAnsi="Arial" w:cs="Arial"/>
        </w:rPr>
        <w:t xml:space="preserve"> leaf fractions restored both antiretroviral drug-induced reduction in total thiol level and inhibition of GST activity in </w:t>
      </w:r>
      <w:r w:rsidRPr="0038714E">
        <w:rPr>
          <w:rFonts w:ascii="Arial" w:eastAsia="Calibri" w:hAnsi="Arial" w:cs="Arial"/>
          <w:i/>
          <w:iCs/>
        </w:rPr>
        <w:t>D. melanogaster</w:t>
      </w:r>
      <w:r w:rsidRPr="0038714E">
        <w:rPr>
          <w:rFonts w:ascii="Arial" w:eastAsia="Calibri" w:hAnsi="Arial" w:cs="Arial"/>
        </w:rPr>
        <w:t xml:space="preserve"> showed that TLD might have </w:t>
      </w:r>
      <w:proofErr w:type="spellStart"/>
      <w:r w:rsidRPr="0038714E">
        <w:rPr>
          <w:rFonts w:ascii="Arial" w:eastAsia="Calibri" w:hAnsi="Arial" w:cs="Arial"/>
        </w:rPr>
        <w:t>oxidised</w:t>
      </w:r>
      <w:proofErr w:type="spellEnd"/>
      <w:r w:rsidRPr="0038714E">
        <w:rPr>
          <w:rFonts w:ascii="Arial" w:eastAsia="Calibri" w:hAnsi="Arial" w:cs="Arial"/>
        </w:rPr>
        <w:t xml:space="preserve"> thiol groups on GST, resulting in the modification of its structure, thus altering its activity. Notably, TLD can also </w:t>
      </w:r>
      <w:proofErr w:type="spellStart"/>
      <w:r w:rsidRPr="0038714E">
        <w:rPr>
          <w:rFonts w:ascii="Arial" w:eastAsia="Calibri" w:hAnsi="Arial" w:cs="Arial"/>
        </w:rPr>
        <w:t>oxidise</w:t>
      </w:r>
      <w:proofErr w:type="spellEnd"/>
      <w:r w:rsidRPr="0038714E">
        <w:rPr>
          <w:rFonts w:ascii="Arial" w:eastAsia="Calibri" w:hAnsi="Arial" w:cs="Arial"/>
        </w:rPr>
        <w:t xml:space="preserve"> GSH and indirectly interfere with GST’s activity by depleting its natural substrate</w:t>
      </w:r>
      <w:r w:rsidR="005D0F18">
        <w:rPr>
          <w:rFonts w:ascii="Arial" w:eastAsia="Calibri" w:hAnsi="Arial" w:cs="Arial"/>
        </w:rPr>
        <w:t xml:space="preserve"> (Ndlovu et al., 2023</w:t>
      </w:r>
      <w:r w:rsidR="00C36E75">
        <w:rPr>
          <w:rFonts w:ascii="Arial" w:eastAsia="Calibri" w:hAnsi="Arial" w:cs="Arial"/>
        </w:rPr>
        <w:t xml:space="preserve">; </w:t>
      </w:r>
      <w:r w:rsidR="00C36E75" w:rsidRPr="00622D81">
        <w:rPr>
          <w:rFonts w:ascii="Times New Roman" w:hAnsi="Times New Roman"/>
          <w:noProof/>
          <w:sz w:val="24"/>
          <w:szCs w:val="24"/>
        </w:rPr>
        <w:t>Phaniendra et al., 2015</w:t>
      </w:r>
      <w:r w:rsidR="009B50A4">
        <w:rPr>
          <w:rFonts w:ascii="Times New Roman" w:hAnsi="Times New Roman"/>
          <w:noProof/>
          <w:sz w:val="24"/>
          <w:szCs w:val="24"/>
        </w:rPr>
        <w:t xml:space="preserve">; </w:t>
      </w:r>
      <w:r w:rsidR="009B50A4" w:rsidRPr="00622D81">
        <w:rPr>
          <w:rFonts w:ascii="Times New Roman" w:hAnsi="Times New Roman"/>
          <w:noProof/>
          <w:sz w:val="24"/>
          <w:szCs w:val="24"/>
        </w:rPr>
        <w:t>Jones et al., 2000</w:t>
      </w:r>
      <w:r w:rsidR="005D0F18">
        <w:rPr>
          <w:rFonts w:ascii="Arial" w:eastAsia="Calibri" w:hAnsi="Arial" w:cs="Arial"/>
        </w:rPr>
        <w:t>)</w:t>
      </w:r>
      <w:r w:rsidRPr="0038714E">
        <w:rPr>
          <w:rFonts w:ascii="Arial" w:eastAsia="Calibri" w:hAnsi="Arial" w:cs="Arial"/>
        </w:rPr>
        <w:t xml:space="preserve">. In this study, </w:t>
      </w:r>
      <w:r w:rsidRPr="0038714E">
        <w:rPr>
          <w:rFonts w:ascii="Arial" w:eastAsia="Calibri" w:hAnsi="Arial" w:cs="Arial"/>
          <w:i/>
          <w:iCs/>
        </w:rPr>
        <w:t>Moringa oleifera</w:t>
      </w:r>
      <w:r w:rsidRPr="0038714E">
        <w:rPr>
          <w:rFonts w:ascii="Arial" w:eastAsia="Calibri" w:hAnsi="Arial" w:cs="Arial"/>
        </w:rPr>
        <w:t xml:space="preserve"> fractions rescued fruit flies from antiretroviral drug-induced reduction in thiols</w:t>
      </w:r>
      <w:r w:rsidR="005D0F18">
        <w:rPr>
          <w:rFonts w:ascii="Arial" w:eastAsia="Calibri" w:hAnsi="Arial" w:cs="Arial"/>
        </w:rPr>
        <w:t xml:space="preserve"> levels</w:t>
      </w:r>
      <w:r w:rsidRPr="0038714E">
        <w:rPr>
          <w:rFonts w:ascii="Arial" w:eastAsia="Calibri" w:hAnsi="Arial" w:cs="Arial"/>
        </w:rPr>
        <w:t xml:space="preserve"> and GST activity, and concomitantly reduced the MDA </w:t>
      </w:r>
      <w:r w:rsidR="00B52782">
        <w:rPr>
          <w:rFonts w:ascii="Arial" w:eastAsia="Calibri" w:hAnsi="Arial" w:cs="Arial"/>
        </w:rPr>
        <w:t>generation</w:t>
      </w:r>
      <w:r w:rsidRPr="0038714E">
        <w:rPr>
          <w:rFonts w:ascii="Arial" w:eastAsia="Calibri" w:hAnsi="Arial" w:cs="Arial"/>
        </w:rPr>
        <w:t xml:space="preserve"> in the </w:t>
      </w:r>
      <w:r w:rsidR="00B52782">
        <w:rPr>
          <w:rFonts w:ascii="Arial" w:eastAsia="Calibri" w:hAnsi="Arial" w:cs="Arial"/>
        </w:rPr>
        <w:t>TLD-</w:t>
      </w:r>
      <w:r w:rsidRPr="0038714E">
        <w:rPr>
          <w:rFonts w:ascii="Arial" w:eastAsia="Calibri" w:hAnsi="Arial" w:cs="Arial"/>
        </w:rPr>
        <w:t xml:space="preserve">exposed flies. Moringa’s protective activity may be via scavenging free radicals and/or its effect on the activation of antioxidant responsive element (ARE), which induces antioxidant enzyme expression.  </w:t>
      </w:r>
    </w:p>
    <w:p w14:paraId="1EB89041" w14:textId="311386E4" w:rsidR="0038714E" w:rsidRPr="0038714E" w:rsidRDefault="0096459C" w:rsidP="0038714E">
      <w:pPr>
        <w:spacing w:line="480" w:lineRule="auto"/>
        <w:jc w:val="both"/>
        <w:rPr>
          <w:rFonts w:ascii="Arial" w:eastAsia="Calibri" w:hAnsi="Arial" w:cs="Arial"/>
          <w:b/>
          <w:bCs/>
          <w:sz w:val="22"/>
          <w:szCs w:val="22"/>
        </w:rPr>
      </w:pPr>
      <w:r>
        <w:rPr>
          <w:rFonts w:ascii="Arial" w:eastAsia="Calibri" w:hAnsi="Arial" w:cs="Arial"/>
          <w:b/>
          <w:bCs/>
          <w:sz w:val="22"/>
          <w:szCs w:val="22"/>
        </w:rPr>
        <w:t xml:space="preserve">5. </w:t>
      </w:r>
      <w:r w:rsidR="009B50A4">
        <w:rPr>
          <w:rFonts w:ascii="Arial" w:eastAsia="Calibri" w:hAnsi="Arial" w:cs="Arial"/>
          <w:b/>
          <w:bCs/>
          <w:sz w:val="22"/>
          <w:szCs w:val="22"/>
        </w:rPr>
        <w:t xml:space="preserve">CONCLUSION </w:t>
      </w:r>
    </w:p>
    <w:p w14:paraId="2982D4DF" w14:textId="3E411D85"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ab/>
        <w:t xml:space="preserve">This study showed that </w:t>
      </w:r>
      <w:r w:rsidRPr="0038714E">
        <w:rPr>
          <w:rFonts w:ascii="Arial" w:eastAsia="Calibri" w:hAnsi="Arial" w:cs="Arial"/>
          <w:i/>
          <w:iCs/>
        </w:rPr>
        <w:t>Moringa oleifera</w:t>
      </w:r>
      <w:r w:rsidRPr="0038714E">
        <w:rPr>
          <w:rFonts w:ascii="Arial" w:eastAsia="Calibri" w:hAnsi="Arial" w:cs="Arial"/>
        </w:rPr>
        <w:t xml:space="preserve"> leaf fractions contain antioxidant phytonutrients, flavonoids, and phenols, and supplementation of fly food with the fractions for 1–28 days improves survival rates. Additionally, the study deduced that fractions of </w:t>
      </w:r>
      <w:r w:rsidRPr="0038714E">
        <w:rPr>
          <w:rFonts w:ascii="Arial" w:eastAsia="Calibri" w:hAnsi="Arial" w:cs="Arial"/>
          <w:i/>
          <w:iCs/>
        </w:rPr>
        <w:t>Moringa oleifera</w:t>
      </w:r>
      <w:r w:rsidRPr="0038714E">
        <w:rPr>
          <w:rFonts w:ascii="Arial" w:eastAsia="Calibri" w:hAnsi="Arial" w:cs="Arial"/>
        </w:rPr>
        <w:t xml:space="preserve"> rescued fruit flies from climbing failure, reduced emergence, decreased acetyl cholinesterase activity, and mitigated antioxidant deficits with corresponding malondialdehyde generation caused by TLD exposure. Th</w:t>
      </w:r>
      <w:r w:rsidR="00C517F5">
        <w:rPr>
          <w:rFonts w:ascii="Arial" w:eastAsia="Calibri" w:hAnsi="Arial" w:cs="Arial"/>
        </w:rPr>
        <w:t xml:space="preserve">e </w:t>
      </w:r>
      <w:commentRangeStart w:id="19"/>
      <w:proofErr w:type="spellStart"/>
      <w:r w:rsidR="00C61F1A">
        <w:rPr>
          <w:rFonts w:ascii="Arial" w:eastAsia="Calibri" w:hAnsi="Arial" w:cs="Arial"/>
        </w:rPr>
        <w:t>Moringa’s</w:t>
      </w:r>
      <w:proofErr w:type="spellEnd"/>
      <w:r w:rsidR="00C61F1A">
        <w:rPr>
          <w:rFonts w:ascii="Arial" w:eastAsia="Calibri" w:hAnsi="Arial" w:cs="Arial"/>
        </w:rPr>
        <w:t xml:space="preserve"> </w:t>
      </w:r>
      <w:r w:rsidR="00C61F1A" w:rsidRPr="0038714E">
        <w:rPr>
          <w:rFonts w:ascii="Arial" w:eastAsia="Calibri" w:hAnsi="Arial" w:cs="Arial"/>
        </w:rPr>
        <w:t>ameliorative</w:t>
      </w:r>
      <w:r w:rsidR="00C517F5">
        <w:rPr>
          <w:rFonts w:ascii="Arial" w:eastAsia="Calibri" w:hAnsi="Arial" w:cs="Arial"/>
        </w:rPr>
        <w:t xml:space="preserve"> effects </w:t>
      </w:r>
      <w:commentRangeEnd w:id="19"/>
      <w:r w:rsidR="00C61F1A">
        <w:rPr>
          <w:rStyle w:val="CommentReference"/>
          <w:rFonts w:ascii="Times New Roman" w:hAnsi="Times New Roman"/>
          <w:lang w:val="nb-NO" w:eastAsia="nb-NO"/>
        </w:rPr>
        <w:commentReference w:id="19"/>
      </w:r>
      <w:r w:rsidRPr="0038714E">
        <w:rPr>
          <w:rFonts w:ascii="Arial" w:eastAsia="Calibri" w:hAnsi="Arial" w:cs="Arial"/>
        </w:rPr>
        <w:t xml:space="preserve">could be attributed to </w:t>
      </w:r>
      <w:r w:rsidR="00C517F5">
        <w:rPr>
          <w:rFonts w:ascii="Arial" w:eastAsia="Calibri" w:hAnsi="Arial" w:cs="Arial"/>
        </w:rPr>
        <w:t>its</w:t>
      </w:r>
      <w:r w:rsidRPr="0038714E">
        <w:rPr>
          <w:rFonts w:ascii="Arial" w:eastAsia="Calibri" w:hAnsi="Arial" w:cs="Arial"/>
        </w:rPr>
        <w:t xml:space="preserve"> potent antioxidant activities of the plant phytonutrients. It can also be concluded that </w:t>
      </w:r>
      <w:r w:rsidRPr="0038714E">
        <w:rPr>
          <w:rFonts w:ascii="Arial" w:eastAsia="Calibri" w:hAnsi="Arial" w:cs="Arial"/>
          <w:i/>
          <w:iCs/>
        </w:rPr>
        <w:t xml:space="preserve">M. </w:t>
      </w:r>
      <w:r w:rsidRPr="0038714E">
        <w:rPr>
          <w:rFonts w:ascii="Arial" w:eastAsia="Calibri" w:hAnsi="Arial" w:cs="Arial"/>
          <w:i/>
          <w:iCs/>
        </w:rPr>
        <w:lastRenderedPageBreak/>
        <w:t>oleifera</w:t>
      </w:r>
      <w:r w:rsidRPr="0038714E">
        <w:rPr>
          <w:rFonts w:ascii="Arial" w:eastAsia="Calibri" w:hAnsi="Arial" w:cs="Arial"/>
        </w:rPr>
        <w:t xml:space="preserve"> leaf fractions demonstrated protective activity against antiretroviral drug-induced oxidative stress toxicities in </w:t>
      </w:r>
      <w:r w:rsidRPr="0038714E">
        <w:rPr>
          <w:rFonts w:ascii="Arial" w:eastAsia="Calibri" w:hAnsi="Arial" w:cs="Arial"/>
          <w:i/>
          <w:iCs/>
        </w:rPr>
        <w:t>Drosophila melanogaster</w:t>
      </w:r>
      <w:r w:rsidRPr="0038714E">
        <w:rPr>
          <w:rFonts w:ascii="Arial" w:eastAsia="Calibri" w:hAnsi="Arial" w:cs="Arial"/>
        </w:rPr>
        <w:t xml:space="preserve">. </w:t>
      </w:r>
    </w:p>
    <w:p w14:paraId="4294915C" w14:textId="463C958B" w:rsidR="0038714E" w:rsidRDefault="0038714E" w:rsidP="00441B6F">
      <w:pPr>
        <w:pStyle w:val="AcknHead"/>
        <w:spacing w:after="0"/>
        <w:jc w:val="both"/>
        <w:rPr>
          <w:rFonts w:ascii="Arial" w:hAnsi="Arial" w:cs="Arial"/>
        </w:rPr>
      </w:pPr>
    </w:p>
    <w:p w14:paraId="4DF84278" w14:textId="12983BA1"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753441C3" w14:textId="72ADA3AE" w:rsidR="005C1C07" w:rsidRPr="005C1C07" w:rsidRDefault="005C1C07" w:rsidP="00441B6F">
      <w:pPr>
        <w:pStyle w:val="ReferHead"/>
        <w:spacing w:after="0"/>
        <w:jc w:val="both"/>
        <w:rPr>
          <w:rFonts w:ascii="Arial" w:hAnsi="Arial" w:cs="Arial"/>
          <w:b w:val="0"/>
        </w:rPr>
      </w:pPr>
      <w:r>
        <w:rPr>
          <w:rFonts w:ascii="Arial" w:hAnsi="Arial" w:cs="Arial"/>
          <w:b w:val="0"/>
          <w:caps w:val="0"/>
        </w:rPr>
        <w:t>N</w:t>
      </w:r>
      <w:r w:rsidRPr="005C1C07">
        <w:rPr>
          <w:rFonts w:ascii="Arial" w:hAnsi="Arial" w:cs="Arial"/>
          <w:b w:val="0"/>
          <w:caps w:val="0"/>
        </w:rPr>
        <w:t>ot applicable</w:t>
      </w:r>
    </w:p>
    <w:p w14:paraId="686BDD0A" w14:textId="77777777" w:rsidR="005C1C07" w:rsidRDefault="005C1C07" w:rsidP="00441B6F">
      <w:pPr>
        <w:pStyle w:val="ReferHead"/>
        <w:spacing w:after="0"/>
        <w:jc w:val="both"/>
        <w:rPr>
          <w:rFonts w:ascii="Arial" w:hAnsi="Arial" w:cs="Arial"/>
        </w:rPr>
      </w:pPr>
    </w:p>
    <w:p w14:paraId="12FD7CD5" w14:textId="596DE80B" w:rsidR="00B01FCD" w:rsidRDefault="00B01FCD" w:rsidP="00441B6F">
      <w:pPr>
        <w:pStyle w:val="ReferHead"/>
        <w:spacing w:after="0"/>
        <w:jc w:val="both"/>
        <w:rPr>
          <w:rFonts w:ascii="Arial" w:hAnsi="Arial" w:cs="Arial"/>
        </w:rPr>
      </w:pPr>
      <w:r w:rsidRPr="00FB3A86">
        <w:rPr>
          <w:rFonts w:ascii="Arial" w:hAnsi="Arial" w:cs="Arial"/>
        </w:rPr>
        <w:t>References</w:t>
      </w:r>
    </w:p>
    <w:p w14:paraId="37738D47" w14:textId="77777777" w:rsidR="00D07ADB" w:rsidRPr="00EE0F3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E0F3B">
        <w:rPr>
          <w:rFonts w:ascii="Times New Roman" w:hAnsi="Times New Roman"/>
          <w:noProof/>
          <w:sz w:val="24"/>
          <w:szCs w:val="24"/>
        </w:rPr>
        <w:t xml:space="preserve">Smith, R. L., de Boer, R., Brul, S., Budovskaya, Y., &amp; van der Spek, H. (2013). Premature and accelerated aging: HIV or HAART? </w:t>
      </w:r>
      <w:r w:rsidRPr="00EE0F3B">
        <w:rPr>
          <w:rFonts w:ascii="Times New Roman" w:hAnsi="Times New Roman"/>
          <w:i/>
          <w:iCs/>
          <w:noProof/>
          <w:sz w:val="24"/>
          <w:szCs w:val="24"/>
        </w:rPr>
        <w:t>Frontiers in Genetics</w:t>
      </w:r>
      <w:r w:rsidRPr="00EE0F3B">
        <w:rPr>
          <w:rFonts w:ascii="Times New Roman" w:hAnsi="Times New Roman"/>
          <w:noProof/>
          <w:sz w:val="24"/>
          <w:szCs w:val="24"/>
        </w:rPr>
        <w:t xml:space="preserve">, </w:t>
      </w:r>
      <w:r w:rsidRPr="00EE0F3B">
        <w:rPr>
          <w:rFonts w:ascii="Times New Roman" w:hAnsi="Times New Roman"/>
          <w:i/>
          <w:iCs/>
          <w:noProof/>
          <w:sz w:val="24"/>
          <w:szCs w:val="24"/>
        </w:rPr>
        <w:t>3</w:t>
      </w:r>
      <w:r w:rsidRPr="00EE0F3B">
        <w:rPr>
          <w:rFonts w:ascii="Times New Roman" w:hAnsi="Times New Roman"/>
          <w:noProof/>
          <w:sz w:val="24"/>
          <w:szCs w:val="24"/>
        </w:rPr>
        <w:t>, 1–10. https://doi.org/10.3389/fgene.2012.00328</w:t>
      </w:r>
    </w:p>
    <w:p w14:paraId="66FFB954" w14:textId="77777777" w:rsidR="00D07ADB" w:rsidRPr="00EE0F3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E0F3B">
        <w:rPr>
          <w:rFonts w:ascii="Times New Roman" w:hAnsi="Times New Roman"/>
          <w:noProof/>
          <w:sz w:val="24"/>
          <w:szCs w:val="24"/>
        </w:rPr>
        <w:t xml:space="preserve">Amegashie, E. A., Sikeola, R. O., Tagoe, E. A., Paintsil, E., Torpey, K., &amp; Quaye, O. (2025). Oxidative Stress in People Living With HIV: Are Diverse Supplement Sources the Solution? </w:t>
      </w:r>
      <w:r w:rsidRPr="00EE0F3B">
        <w:rPr>
          <w:rFonts w:ascii="Times New Roman" w:hAnsi="Times New Roman"/>
          <w:i/>
          <w:iCs/>
          <w:noProof/>
          <w:sz w:val="24"/>
          <w:szCs w:val="24"/>
        </w:rPr>
        <w:t>Health Science Reports</w:t>
      </w:r>
      <w:r w:rsidRPr="00EE0F3B">
        <w:rPr>
          <w:rFonts w:ascii="Times New Roman" w:hAnsi="Times New Roman"/>
          <w:noProof/>
          <w:sz w:val="24"/>
          <w:szCs w:val="24"/>
        </w:rPr>
        <w:t xml:space="preserve">, </w:t>
      </w:r>
      <w:r w:rsidRPr="00EE0F3B">
        <w:rPr>
          <w:rFonts w:ascii="Times New Roman" w:hAnsi="Times New Roman"/>
          <w:i/>
          <w:iCs/>
          <w:noProof/>
          <w:sz w:val="24"/>
          <w:szCs w:val="24"/>
        </w:rPr>
        <w:t>8</w:t>
      </w:r>
      <w:r w:rsidRPr="00EE0F3B">
        <w:rPr>
          <w:rFonts w:ascii="Times New Roman" w:hAnsi="Times New Roman"/>
          <w:noProof/>
          <w:sz w:val="24"/>
          <w:szCs w:val="24"/>
        </w:rPr>
        <w:t>(5), 1–23. https://doi.org/10.1002/hsr2.70824</w:t>
      </w:r>
    </w:p>
    <w:p w14:paraId="7B75B1DD" w14:textId="734AA36A" w:rsidR="00D07ADB" w:rsidRPr="00EE0F3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E0F3B">
        <w:rPr>
          <w:rFonts w:ascii="Times New Roman" w:hAnsi="Times New Roman"/>
          <w:noProof/>
          <w:sz w:val="24"/>
          <w:szCs w:val="24"/>
        </w:rPr>
        <w:t xml:space="preserve">Iorjiim, W. M., Omale, S., Ede, S., Ugokwe, C. V., &amp; Alemika, T. E. (2023). Involvement of functional senescence in efavirenz-induced toxicity in fruit </w:t>
      </w:r>
      <w:r w:rsidR="001A204D">
        <w:rPr>
          <w:rFonts w:ascii="Times New Roman" w:hAnsi="Times New Roman"/>
          <w:noProof/>
          <w:sz w:val="24"/>
          <w:szCs w:val="24"/>
        </w:rPr>
        <w:t xml:space="preserve">    </w:t>
      </w:r>
      <w:r w:rsidRPr="00EE0F3B">
        <w:rPr>
          <w:rFonts w:ascii="Times New Roman" w:hAnsi="Times New Roman"/>
          <w:noProof/>
          <w:sz w:val="24"/>
          <w:szCs w:val="24"/>
        </w:rPr>
        <w:t>fly.</w:t>
      </w:r>
      <w:r w:rsidRPr="00EE0F3B">
        <w:rPr>
          <w:rFonts w:ascii="Times New Roman" w:hAnsi="Times New Roman"/>
          <w:i/>
          <w:iCs/>
          <w:noProof/>
          <w:sz w:val="24"/>
          <w:szCs w:val="24"/>
        </w:rPr>
        <w:t>Toxicology Researh</w:t>
      </w:r>
      <w:r w:rsidRPr="00EE0F3B">
        <w:rPr>
          <w:rFonts w:ascii="Times New Roman" w:hAnsi="Times New Roman"/>
          <w:noProof/>
          <w:sz w:val="24"/>
          <w:szCs w:val="24"/>
        </w:rPr>
        <w:t>, 1–10. https://doi.org/https://doi.org/10.1093/toxres/tfad076</w:t>
      </w:r>
    </w:p>
    <w:p w14:paraId="6D357021" w14:textId="77777777" w:rsidR="00D07ADB" w:rsidRPr="00EE0F3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E0F3B">
        <w:rPr>
          <w:rFonts w:ascii="Times New Roman" w:hAnsi="Times New Roman"/>
          <w:noProof/>
          <w:sz w:val="24"/>
          <w:szCs w:val="24"/>
        </w:rPr>
        <w:t xml:space="preserve">Iorjiim, W. M., Omale, S., Bagu, G. D., Alemika, T. E., &amp; Gyang, S. S. (2023). Dolutegravir Increased Mortality Rate , Climbing Deficits and Altered Biomarkers of Oxidative Injury in Harwich Drosophila melanogaster. </w:t>
      </w:r>
      <w:r w:rsidRPr="00EE0F3B">
        <w:rPr>
          <w:rFonts w:ascii="Times New Roman" w:hAnsi="Times New Roman"/>
          <w:i/>
          <w:iCs/>
          <w:noProof/>
          <w:sz w:val="24"/>
          <w:szCs w:val="24"/>
        </w:rPr>
        <w:t>J. Pharmacol. Toxicol.</w:t>
      </w:r>
      <w:r w:rsidRPr="00EE0F3B">
        <w:rPr>
          <w:rFonts w:ascii="Times New Roman" w:hAnsi="Times New Roman"/>
          <w:noProof/>
          <w:sz w:val="24"/>
          <w:szCs w:val="24"/>
        </w:rPr>
        <w:t xml:space="preserve">, </w:t>
      </w:r>
      <w:r w:rsidRPr="00EE0F3B">
        <w:rPr>
          <w:rFonts w:ascii="Times New Roman" w:hAnsi="Times New Roman"/>
          <w:i/>
          <w:iCs/>
          <w:noProof/>
          <w:sz w:val="24"/>
          <w:szCs w:val="24"/>
        </w:rPr>
        <w:t>18</w:t>
      </w:r>
      <w:r w:rsidRPr="00EE0F3B">
        <w:rPr>
          <w:rFonts w:ascii="Times New Roman" w:hAnsi="Times New Roman"/>
          <w:noProof/>
          <w:sz w:val="24"/>
          <w:szCs w:val="24"/>
        </w:rPr>
        <w:t>(2), 6375. https://doi.org/10.3923/jpt.2023.63.75</w:t>
      </w:r>
    </w:p>
    <w:p w14:paraId="361BA424" w14:textId="77777777" w:rsidR="00D07ADB" w:rsidRPr="00E35A26"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35A26">
        <w:rPr>
          <w:rFonts w:ascii="Times New Roman" w:hAnsi="Times New Roman"/>
          <w:noProof/>
          <w:sz w:val="24"/>
          <w:szCs w:val="24"/>
        </w:rPr>
        <w:t xml:space="preserve">Pennap, G. R., Abdullahi, U., &amp; Bako, I. A. (2013). Adherence to highly active antiretroviral therapy and its challenges in people living with human immunodeficiency virus (HIV) infection in Keffi, Nigeria. </w:t>
      </w:r>
      <w:r w:rsidRPr="00E35A26">
        <w:rPr>
          <w:rFonts w:ascii="Times New Roman" w:hAnsi="Times New Roman"/>
          <w:i/>
          <w:iCs/>
          <w:noProof/>
          <w:sz w:val="24"/>
          <w:szCs w:val="24"/>
        </w:rPr>
        <w:t>Journal of AIDS and HIV Research</w:t>
      </w:r>
      <w:r w:rsidRPr="00E35A26">
        <w:rPr>
          <w:rFonts w:ascii="Times New Roman" w:hAnsi="Times New Roman"/>
          <w:noProof/>
          <w:sz w:val="24"/>
          <w:szCs w:val="24"/>
        </w:rPr>
        <w:t xml:space="preserve">, </w:t>
      </w:r>
      <w:r w:rsidRPr="00E35A26">
        <w:rPr>
          <w:rFonts w:ascii="Times New Roman" w:hAnsi="Times New Roman"/>
          <w:i/>
          <w:iCs/>
          <w:noProof/>
          <w:sz w:val="24"/>
          <w:szCs w:val="24"/>
        </w:rPr>
        <w:t>5</w:t>
      </w:r>
      <w:r w:rsidRPr="00E35A26">
        <w:rPr>
          <w:rFonts w:ascii="Times New Roman" w:hAnsi="Times New Roman"/>
          <w:noProof/>
          <w:sz w:val="24"/>
          <w:szCs w:val="24"/>
        </w:rPr>
        <w:t>(2), 52–58. https://doi.org/10.5897/JAHR12.064</w:t>
      </w:r>
    </w:p>
    <w:p w14:paraId="5D74C02F" w14:textId="77777777" w:rsidR="00D07ADB" w:rsidRPr="00E35A26"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35A26">
        <w:rPr>
          <w:rFonts w:ascii="Times New Roman" w:hAnsi="Times New Roman"/>
          <w:noProof/>
          <w:sz w:val="24"/>
          <w:szCs w:val="24"/>
        </w:rPr>
        <w:t xml:space="preserve">Gurumu, E. A., Teni, F. S., &amp; Tadesse, W. T. (2017). Pattern of traditional medicine utilization among HIV/AIDS patients on antiretroviral therapy at a university hospital in northwestern Ethiopia: A cross-sectional study. </w:t>
      </w:r>
      <w:r w:rsidRPr="00E35A26">
        <w:rPr>
          <w:rFonts w:ascii="Times New Roman" w:hAnsi="Times New Roman"/>
          <w:i/>
          <w:iCs/>
          <w:noProof/>
          <w:sz w:val="24"/>
          <w:szCs w:val="24"/>
        </w:rPr>
        <w:t>Evidence-Based Complementary and Alternative Medicine</w:t>
      </w:r>
      <w:r w:rsidRPr="00E35A26">
        <w:rPr>
          <w:rFonts w:ascii="Times New Roman" w:hAnsi="Times New Roman"/>
          <w:noProof/>
          <w:sz w:val="24"/>
          <w:szCs w:val="24"/>
        </w:rPr>
        <w:t xml:space="preserve">, </w:t>
      </w:r>
      <w:r w:rsidRPr="00E35A26">
        <w:rPr>
          <w:rFonts w:ascii="Times New Roman" w:hAnsi="Times New Roman"/>
          <w:i/>
          <w:iCs/>
          <w:noProof/>
          <w:sz w:val="24"/>
          <w:szCs w:val="24"/>
        </w:rPr>
        <w:t>2017</w:t>
      </w:r>
      <w:r w:rsidRPr="00E35A26">
        <w:rPr>
          <w:rFonts w:ascii="Times New Roman" w:hAnsi="Times New Roman"/>
          <w:noProof/>
          <w:sz w:val="24"/>
          <w:szCs w:val="24"/>
        </w:rPr>
        <w:t>. https://doi.org/10.1155/2017/1724581</w:t>
      </w:r>
    </w:p>
    <w:p w14:paraId="62FDB35F" w14:textId="77777777" w:rsidR="00D07ADB" w:rsidRPr="00E35A26"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35A26">
        <w:rPr>
          <w:rFonts w:ascii="Times New Roman" w:hAnsi="Times New Roman"/>
          <w:noProof/>
          <w:sz w:val="24"/>
          <w:szCs w:val="24"/>
        </w:rPr>
        <w:t xml:space="preserve">Anyanwu, C. F., Obianime, W. A., Siminialayi, I. M., &amp; Aigbogun, E. O. (2019). Evaluating the effects of Moringa oleifera on atherogenic lipoprotein indices of HIV infected Nigerian adults on tenofovir-based antiretroviral regimen. </w:t>
      </w:r>
      <w:r w:rsidRPr="00E35A26">
        <w:rPr>
          <w:rFonts w:ascii="Times New Roman" w:hAnsi="Times New Roman"/>
          <w:i/>
          <w:iCs/>
          <w:noProof/>
          <w:sz w:val="24"/>
          <w:szCs w:val="24"/>
        </w:rPr>
        <w:t>International Journal of Basic &amp; Clinical Pharmacology</w:t>
      </w:r>
      <w:r w:rsidRPr="00E35A26">
        <w:rPr>
          <w:rFonts w:ascii="Times New Roman" w:hAnsi="Times New Roman"/>
          <w:noProof/>
          <w:sz w:val="24"/>
          <w:szCs w:val="24"/>
        </w:rPr>
        <w:t xml:space="preserve">, </w:t>
      </w:r>
      <w:r w:rsidRPr="00E35A26">
        <w:rPr>
          <w:rFonts w:ascii="Times New Roman" w:hAnsi="Times New Roman"/>
          <w:i/>
          <w:iCs/>
          <w:noProof/>
          <w:sz w:val="24"/>
          <w:szCs w:val="24"/>
        </w:rPr>
        <w:t>8</w:t>
      </w:r>
      <w:r w:rsidRPr="00E35A26">
        <w:rPr>
          <w:rFonts w:ascii="Times New Roman" w:hAnsi="Times New Roman"/>
          <w:noProof/>
          <w:sz w:val="24"/>
          <w:szCs w:val="24"/>
        </w:rPr>
        <w:t>(6), 1312. https://doi.org/10.18203/2319-2003.ijbcp20192195</w:t>
      </w:r>
    </w:p>
    <w:p w14:paraId="39D73DB8" w14:textId="3D79973E" w:rsidR="00D07ADB" w:rsidRPr="00E35A26"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rPr>
      </w:pPr>
      <w:r w:rsidRPr="00E35A26">
        <w:rPr>
          <w:rFonts w:ascii="Times New Roman" w:hAnsi="Times New Roman"/>
          <w:noProof/>
          <w:sz w:val="24"/>
          <w:szCs w:val="24"/>
        </w:rPr>
        <w:t xml:space="preserve">Twimukye, A., Laker, M., Odongpiny, E. A. L., Ajok, F., Onen, H., Kalule, I., </w:t>
      </w:r>
      <w:r w:rsidR="001A204D">
        <w:rPr>
          <w:rFonts w:ascii="Times New Roman" w:hAnsi="Times New Roman"/>
          <w:noProof/>
          <w:sz w:val="24"/>
          <w:szCs w:val="24"/>
        </w:rPr>
        <w:t>et al.,</w:t>
      </w:r>
      <w:r w:rsidRPr="00E35A26">
        <w:rPr>
          <w:rFonts w:ascii="Times New Roman" w:hAnsi="Times New Roman"/>
          <w:noProof/>
          <w:sz w:val="24"/>
          <w:szCs w:val="24"/>
        </w:rPr>
        <w:t xml:space="preserve"> (2021). Patient experiences of switching from Efavirenz- to Dolutegravir-based antiretroviral therapy: a qualitative study in Uganda. </w:t>
      </w:r>
      <w:r w:rsidRPr="00E35A26">
        <w:rPr>
          <w:rFonts w:ascii="Times New Roman" w:hAnsi="Times New Roman"/>
          <w:i/>
          <w:iCs/>
          <w:noProof/>
          <w:sz w:val="24"/>
          <w:szCs w:val="24"/>
        </w:rPr>
        <w:t>BMC Infectious Diseases</w:t>
      </w:r>
      <w:r w:rsidRPr="00E35A26">
        <w:rPr>
          <w:rFonts w:ascii="Times New Roman" w:hAnsi="Times New Roman"/>
          <w:noProof/>
          <w:sz w:val="24"/>
          <w:szCs w:val="24"/>
        </w:rPr>
        <w:t xml:space="preserve">, </w:t>
      </w:r>
      <w:r w:rsidRPr="00E35A26">
        <w:rPr>
          <w:rFonts w:ascii="Times New Roman" w:hAnsi="Times New Roman"/>
          <w:i/>
          <w:iCs/>
          <w:noProof/>
          <w:sz w:val="24"/>
          <w:szCs w:val="24"/>
        </w:rPr>
        <w:t>21</w:t>
      </w:r>
      <w:r w:rsidRPr="00E35A26">
        <w:rPr>
          <w:rFonts w:ascii="Times New Roman" w:hAnsi="Times New Roman"/>
          <w:noProof/>
          <w:sz w:val="24"/>
          <w:szCs w:val="24"/>
        </w:rPr>
        <w:t>(1154), 1–14. https://doi.org/10.1186/s12879-021-06851-9</w:t>
      </w:r>
    </w:p>
    <w:p w14:paraId="11679F80" w14:textId="77777777" w:rsidR="00D07AD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CB7558">
        <w:rPr>
          <w:rFonts w:ascii="Times New Roman" w:hAnsi="Times New Roman"/>
          <w:sz w:val="24"/>
          <w:szCs w:val="24"/>
        </w:rPr>
        <w:fldChar w:fldCharType="begin" w:fldLock="1"/>
      </w:r>
      <w:r w:rsidRPr="00EE0F3B">
        <w:rPr>
          <w:rFonts w:ascii="Times New Roman" w:hAnsi="Times New Roman"/>
          <w:sz w:val="24"/>
          <w:szCs w:val="24"/>
        </w:rPr>
        <w:instrText xml:space="preserve">ADDIN Mendeley Bibliography CSL_BIBLIOGRAPHY </w:instrText>
      </w:r>
      <w:r w:rsidRPr="00CB7558">
        <w:rPr>
          <w:rFonts w:ascii="Times New Roman" w:hAnsi="Times New Roman"/>
          <w:sz w:val="24"/>
          <w:szCs w:val="24"/>
        </w:rPr>
        <w:fldChar w:fldCharType="separate"/>
      </w:r>
      <w:r w:rsidRPr="00EE0F3B">
        <w:rPr>
          <w:rFonts w:ascii="Times New Roman" w:hAnsi="Times New Roman"/>
          <w:noProof/>
          <w:sz w:val="24"/>
          <w:szCs w:val="24"/>
        </w:rPr>
        <w:t xml:space="preserve">Abolaji, A., Kamdem, J. P., Farombi, O., Batista, J., &amp; Da Rocha, T. (2013). Drosophila melanogaster as a promising model organism in toxicological studies: A mini review. </w:t>
      </w:r>
      <w:r w:rsidRPr="00EE0F3B">
        <w:rPr>
          <w:rFonts w:ascii="Times New Roman" w:hAnsi="Times New Roman"/>
          <w:i/>
          <w:iCs/>
          <w:noProof/>
          <w:sz w:val="24"/>
          <w:szCs w:val="24"/>
        </w:rPr>
        <w:t>Archives of Basic &amp; Applied Medicine</w:t>
      </w:r>
      <w:r w:rsidRPr="00EE0F3B">
        <w:rPr>
          <w:rFonts w:ascii="Times New Roman" w:hAnsi="Times New Roman"/>
          <w:noProof/>
          <w:sz w:val="24"/>
          <w:szCs w:val="24"/>
        </w:rPr>
        <w:t xml:space="preserve">, </w:t>
      </w:r>
      <w:r w:rsidRPr="00EE0F3B">
        <w:rPr>
          <w:rFonts w:ascii="Times New Roman" w:hAnsi="Times New Roman"/>
          <w:i/>
          <w:iCs/>
          <w:noProof/>
          <w:sz w:val="24"/>
          <w:szCs w:val="24"/>
        </w:rPr>
        <w:t>1</w:t>
      </w:r>
      <w:r w:rsidRPr="00EE0F3B">
        <w:rPr>
          <w:rFonts w:ascii="Times New Roman" w:hAnsi="Times New Roman"/>
          <w:noProof/>
          <w:sz w:val="24"/>
          <w:szCs w:val="24"/>
        </w:rPr>
        <w:t xml:space="preserve">(June), 33–38. </w:t>
      </w:r>
      <w:r w:rsidRPr="00EE0F3B">
        <w:rPr>
          <w:rFonts w:ascii="Times New Roman" w:hAnsi="Times New Roman"/>
          <w:noProof/>
          <w:sz w:val="24"/>
          <w:szCs w:val="24"/>
        </w:rPr>
        <w:lastRenderedPageBreak/>
        <w:t>https://www.researchgate.net/publication/259184998</w:t>
      </w:r>
    </w:p>
    <w:p w14:paraId="4F5EBB4E" w14:textId="77777777" w:rsidR="00D07ADB" w:rsidRPr="00E35A26"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35A26">
        <w:rPr>
          <w:rFonts w:ascii="Times New Roman" w:hAnsi="Times New Roman"/>
          <w:noProof/>
          <w:sz w:val="24"/>
          <w:szCs w:val="24"/>
        </w:rPr>
        <w:t xml:space="preserve">Ramírez-Moreno, D. M., Lubinus, K. F., &amp; Riveros, A. J. (2022). The flavonoid kaempferol protects the fruit fly Drosophila melanogaster against the motor impairment produced by exposure to the insecticide fipronil. </w:t>
      </w:r>
      <w:r w:rsidRPr="00E35A26">
        <w:rPr>
          <w:rFonts w:ascii="Times New Roman" w:hAnsi="Times New Roman"/>
          <w:i/>
          <w:iCs/>
          <w:noProof/>
          <w:sz w:val="24"/>
          <w:szCs w:val="24"/>
        </w:rPr>
        <w:t>Journal of Experimental Biology</w:t>
      </w:r>
      <w:r w:rsidRPr="00E35A26">
        <w:rPr>
          <w:rFonts w:ascii="Times New Roman" w:hAnsi="Times New Roman"/>
          <w:noProof/>
          <w:sz w:val="24"/>
          <w:szCs w:val="24"/>
        </w:rPr>
        <w:t xml:space="preserve">, </w:t>
      </w:r>
      <w:r w:rsidRPr="00E35A26">
        <w:rPr>
          <w:rFonts w:ascii="Times New Roman" w:hAnsi="Times New Roman"/>
          <w:i/>
          <w:iCs/>
          <w:noProof/>
          <w:sz w:val="24"/>
          <w:szCs w:val="24"/>
        </w:rPr>
        <w:t>225</w:t>
      </w:r>
      <w:r w:rsidRPr="00E35A26">
        <w:rPr>
          <w:rFonts w:ascii="Times New Roman" w:hAnsi="Times New Roman"/>
          <w:noProof/>
          <w:sz w:val="24"/>
          <w:szCs w:val="24"/>
        </w:rPr>
        <w:t>(20), 1–12. https://doi.org/10.1242/jeb.244556</w:t>
      </w:r>
    </w:p>
    <w:p w14:paraId="004475F5" w14:textId="322035A2" w:rsidR="00D07ADB" w:rsidRPr="0053780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53780B">
        <w:rPr>
          <w:rFonts w:ascii="Times New Roman" w:hAnsi="Times New Roman"/>
          <w:noProof/>
          <w:sz w:val="24"/>
          <w:szCs w:val="24"/>
        </w:rPr>
        <w:t xml:space="preserve">Johnson, O. T., Olalekan, A., Omale, S., Longdet, I. Y., Kutshik, R. J., Oyetayo, B. O., </w:t>
      </w:r>
      <w:r w:rsidR="001A204D">
        <w:rPr>
          <w:rFonts w:ascii="Times New Roman" w:hAnsi="Times New Roman"/>
          <w:noProof/>
          <w:sz w:val="24"/>
          <w:szCs w:val="24"/>
        </w:rPr>
        <w:t>et al.,</w:t>
      </w:r>
      <w:r w:rsidRPr="0053780B">
        <w:rPr>
          <w:rFonts w:ascii="Times New Roman" w:hAnsi="Times New Roman"/>
          <w:noProof/>
          <w:sz w:val="24"/>
          <w:szCs w:val="24"/>
        </w:rPr>
        <w:t xml:space="preserve"> (2021). Benzo [ a ] pyrene and Benzo [ a ] pyrene-7 , 8-dihydrodiol-9 , 10-epoxide Induced Locomotor and Reproductive Senescence and altered Biochemical parameters of oxidative damage in Canton-S </w:t>
      </w:r>
      <w:r w:rsidRPr="007E2831">
        <w:rPr>
          <w:rFonts w:ascii="Times New Roman" w:hAnsi="Times New Roman"/>
          <w:i/>
          <w:iCs/>
          <w:noProof/>
          <w:sz w:val="24"/>
          <w:szCs w:val="24"/>
        </w:rPr>
        <w:t>Drosophila melanogaster.</w:t>
      </w:r>
      <w:r w:rsidRPr="0053780B">
        <w:rPr>
          <w:rFonts w:ascii="Times New Roman" w:hAnsi="Times New Roman"/>
          <w:noProof/>
          <w:sz w:val="24"/>
          <w:szCs w:val="24"/>
        </w:rPr>
        <w:t xml:space="preserve"> </w:t>
      </w:r>
      <w:r w:rsidRPr="0053780B">
        <w:rPr>
          <w:rFonts w:ascii="Times New Roman" w:hAnsi="Times New Roman"/>
          <w:i/>
          <w:iCs/>
          <w:noProof/>
          <w:sz w:val="24"/>
          <w:szCs w:val="24"/>
        </w:rPr>
        <w:t>Toxicology Reports</w:t>
      </w:r>
      <w:r w:rsidRPr="0053780B">
        <w:rPr>
          <w:rFonts w:ascii="Times New Roman" w:hAnsi="Times New Roman"/>
          <w:noProof/>
          <w:sz w:val="24"/>
          <w:szCs w:val="24"/>
        </w:rPr>
        <w:t xml:space="preserve">, </w:t>
      </w:r>
      <w:r w:rsidRPr="0053780B">
        <w:rPr>
          <w:rFonts w:ascii="Times New Roman" w:hAnsi="Times New Roman"/>
          <w:i/>
          <w:iCs/>
          <w:noProof/>
          <w:sz w:val="24"/>
          <w:szCs w:val="24"/>
        </w:rPr>
        <w:t>8</w:t>
      </w:r>
      <w:r w:rsidRPr="0053780B">
        <w:rPr>
          <w:rFonts w:ascii="Times New Roman" w:hAnsi="Times New Roman"/>
          <w:noProof/>
          <w:sz w:val="24"/>
          <w:szCs w:val="24"/>
        </w:rPr>
        <w:t>, 571–580. https://doi.org/10.1016/j.toxrep.2021.03.001</w:t>
      </w:r>
    </w:p>
    <w:p w14:paraId="5D6DEA94" w14:textId="77777777" w:rsidR="00D07ADB" w:rsidRPr="0053780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53780B">
        <w:rPr>
          <w:rFonts w:ascii="Times New Roman" w:hAnsi="Times New Roman"/>
          <w:noProof/>
          <w:sz w:val="24"/>
          <w:szCs w:val="24"/>
        </w:rPr>
        <w:t xml:space="preserve">Fahey, J. W. (2005). Moringa oleifera : A Review of the Medical Evidence for Its Nutritional , Therapeutic , and Prophylactic Properties . Part 1 . </w:t>
      </w:r>
      <w:r w:rsidRPr="0053780B">
        <w:rPr>
          <w:rFonts w:ascii="Times New Roman" w:hAnsi="Times New Roman"/>
          <w:i/>
          <w:iCs/>
          <w:noProof/>
          <w:sz w:val="24"/>
          <w:szCs w:val="24"/>
        </w:rPr>
        <w:t>Trees for Life Jounal</w:t>
      </w:r>
      <w:r w:rsidRPr="0053780B">
        <w:rPr>
          <w:rFonts w:ascii="Times New Roman" w:hAnsi="Times New Roman"/>
          <w:noProof/>
          <w:sz w:val="24"/>
          <w:szCs w:val="24"/>
        </w:rPr>
        <w:t>. https://doi.org/10.1201/9781420039078.ch12</w:t>
      </w:r>
    </w:p>
    <w:p w14:paraId="5CCD20E8" w14:textId="77777777" w:rsidR="00D07ADB" w:rsidRPr="0053780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53780B">
        <w:rPr>
          <w:rFonts w:ascii="Times New Roman" w:hAnsi="Times New Roman"/>
          <w:noProof/>
          <w:sz w:val="24"/>
          <w:szCs w:val="24"/>
        </w:rPr>
        <w:t xml:space="preserve">Shah, K. H., &amp; Oza, M. J. (2022). Comprehensive Review of Bioactive and Molecular Aspects of Moringa Oleifera Lam. </w:t>
      </w:r>
      <w:r w:rsidRPr="0053780B">
        <w:rPr>
          <w:rFonts w:ascii="Times New Roman" w:hAnsi="Times New Roman"/>
          <w:i/>
          <w:iCs/>
          <w:noProof/>
          <w:sz w:val="24"/>
          <w:szCs w:val="24"/>
        </w:rPr>
        <w:t>Food Reviews International</w:t>
      </w:r>
      <w:r w:rsidRPr="0053780B">
        <w:rPr>
          <w:rFonts w:ascii="Times New Roman" w:hAnsi="Times New Roman"/>
          <w:noProof/>
          <w:sz w:val="24"/>
          <w:szCs w:val="24"/>
        </w:rPr>
        <w:t xml:space="preserve">, </w:t>
      </w:r>
      <w:r w:rsidRPr="0053780B">
        <w:rPr>
          <w:rFonts w:ascii="Times New Roman" w:hAnsi="Times New Roman"/>
          <w:i/>
          <w:iCs/>
          <w:noProof/>
          <w:sz w:val="24"/>
          <w:szCs w:val="24"/>
        </w:rPr>
        <w:t>38</w:t>
      </w:r>
      <w:r w:rsidRPr="0053780B">
        <w:rPr>
          <w:rFonts w:ascii="Times New Roman" w:hAnsi="Times New Roman"/>
          <w:noProof/>
          <w:sz w:val="24"/>
          <w:szCs w:val="24"/>
        </w:rPr>
        <w:t>(7), 1427–1460. https://doi.org/10.1080/87559129.2020.1813755</w:t>
      </w:r>
    </w:p>
    <w:p w14:paraId="44745725" w14:textId="77777777" w:rsidR="00D07ADB" w:rsidRPr="0053780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53780B">
        <w:rPr>
          <w:rFonts w:ascii="Times New Roman" w:hAnsi="Times New Roman"/>
          <w:noProof/>
          <w:sz w:val="24"/>
          <w:szCs w:val="24"/>
        </w:rPr>
        <w:t xml:space="preserve">Ndlovu, S. S., Ghazi, T., &amp; Chuturgoon, A. A. (2020). The Potential of Moringa oleifera to ameliorate HAART-Induced pathophysiological complications. </w:t>
      </w:r>
      <w:r w:rsidRPr="0053780B">
        <w:rPr>
          <w:rFonts w:ascii="Times New Roman" w:hAnsi="Times New Roman"/>
          <w:i/>
          <w:iCs/>
          <w:noProof/>
          <w:sz w:val="24"/>
          <w:szCs w:val="24"/>
        </w:rPr>
        <w:t>Clin Infec. Dis</w:t>
      </w:r>
      <w:r w:rsidRPr="0053780B">
        <w:rPr>
          <w:rFonts w:ascii="Times New Roman" w:hAnsi="Times New Roman"/>
          <w:noProof/>
          <w:sz w:val="24"/>
          <w:szCs w:val="24"/>
        </w:rPr>
        <w:t xml:space="preserve">, </w:t>
      </w:r>
      <w:r w:rsidRPr="0053780B">
        <w:rPr>
          <w:rFonts w:ascii="Times New Roman" w:hAnsi="Times New Roman"/>
          <w:i/>
          <w:iCs/>
          <w:noProof/>
          <w:sz w:val="24"/>
          <w:szCs w:val="24"/>
        </w:rPr>
        <w:t>11</w:t>
      </w:r>
      <w:r w:rsidRPr="0053780B">
        <w:rPr>
          <w:rFonts w:ascii="Times New Roman" w:hAnsi="Times New Roman"/>
          <w:noProof/>
          <w:sz w:val="24"/>
          <w:szCs w:val="24"/>
        </w:rPr>
        <w:t>(19), 1–14. https://doi.org/10.3390/cells11192981</w:t>
      </w:r>
    </w:p>
    <w:p w14:paraId="3E4011BD" w14:textId="77777777" w:rsidR="00D07ADB" w:rsidRPr="0053780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53780B">
        <w:rPr>
          <w:rFonts w:ascii="Times New Roman" w:hAnsi="Times New Roman"/>
          <w:noProof/>
          <w:sz w:val="24"/>
          <w:szCs w:val="24"/>
        </w:rPr>
        <w:t xml:space="preserve">Ndlovu, S. S., Chuturgoon, A. A., &amp; Ghazi, T. (2023). Moringa oleifera Lam leaf extract stimulates NRF2 and attenuates ARV-induced toxicity in human liver cells (HepG2). </w:t>
      </w:r>
      <w:r w:rsidRPr="0053780B">
        <w:rPr>
          <w:rFonts w:ascii="Times New Roman" w:hAnsi="Times New Roman"/>
          <w:i/>
          <w:iCs/>
          <w:noProof/>
          <w:sz w:val="24"/>
          <w:szCs w:val="24"/>
        </w:rPr>
        <w:t>Plants</w:t>
      </w:r>
      <w:r w:rsidRPr="0053780B">
        <w:rPr>
          <w:rFonts w:ascii="Times New Roman" w:hAnsi="Times New Roman"/>
          <w:noProof/>
          <w:sz w:val="24"/>
          <w:szCs w:val="24"/>
        </w:rPr>
        <w:t xml:space="preserve">, </w:t>
      </w:r>
      <w:r w:rsidRPr="0053780B">
        <w:rPr>
          <w:rFonts w:ascii="Times New Roman" w:hAnsi="Times New Roman"/>
          <w:i/>
          <w:iCs/>
          <w:noProof/>
          <w:sz w:val="24"/>
          <w:szCs w:val="24"/>
        </w:rPr>
        <w:t>12</w:t>
      </w:r>
      <w:r w:rsidRPr="0053780B">
        <w:rPr>
          <w:rFonts w:ascii="Times New Roman" w:hAnsi="Times New Roman"/>
          <w:noProof/>
          <w:sz w:val="24"/>
          <w:szCs w:val="24"/>
        </w:rPr>
        <w:t>(1541), 1–20. https://doi.org/10.3390/plants12071541</w:t>
      </w:r>
    </w:p>
    <w:p w14:paraId="3AF55DB2" w14:textId="77777777" w:rsidR="00D07ADB" w:rsidRPr="0053780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53780B">
        <w:rPr>
          <w:rFonts w:ascii="Times New Roman" w:hAnsi="Times New Roman"/>
          <w:noProof/>
          <w:sz w:val="24"/>
          <w:szCs w:val="24"/>
        </w:rPr>
        <w:t xml:space="preserve">Iorjiim, W. M., Omale, S., Bagu, G. D., Gyang, S. S., &amp; Alemika, E. T. (2020). Moringa oleifera Leaf Extract Promotes Antioxidant, Survival, Fecundity, and Locomotor Activities in Drosophila melanogaster. </w:t>
      </w:r>
      <w:r w:rsidRPr="0053780B">
        <w:rPr>
          <w:rFonts w:ascii="Times New Roman" w:hAnsi="Times New Roman"/>
          <w:i/>
          <w:iCs/>
          <w:noProof/>
          <w:sz w:val="24"/>
          <w:szCs w:val="24"/>
        </w:rPr>
        <w:t>European Journal of Medicinal Plants</w:t>
      </w:r>
      <w:r w:rsidRPr="0053780B">
        <w:rPr>
          <w:rFonts w:ascii="Times New Roman" w:hAnsi="Times New Roman"/>
          <w:noProof/>
          <w:sz w:val="24"/>
          <w:szCs w:val="24"/>
        </w:rPr>
        <w:t xml:space="preserve">, </w:t>
      </w:r>
      <w:r w:rsidRPr="0053780B">
        <w:rPr>
          <w:rFonts w:ascii="Times New Roman" w:hAnsi="Times New Roman"/>
          <w:i/>
          <w:iCs/>
          <w:noProof/>
          <w:sz w:val="24"/>
          <w:szCs w:val="24"/>
        </w:rPr>
        <w:t>31</w:t>
      </w:r>
      <w:r w:rsidRPr="0053780B">
        <w:rPr>
          <w:rFonts w:ascii="Times New Roman" w:hAnsi="Times New Roman"/>
          <w:noProof/>
          <w:sz w:val="24"/>
          <w:szCs w:val="24"/>
        </w:rPr>
        <w:t>(15), 30–42. https://doi.org/10.9734/ejmp/2020/v31i1530322</w:t>
      </w:r>
    </w:p>
    <w:p w14:paraId="72184DED" w14:textId="77777777" w:rsidR="00D07ADB" w:rsidRPr="0053780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53780B">
        <w:rPr>
          <w:rFonts w:ascii="Times New Roman" w:hAnsi="Times New Roman"/>
          <w:noProof/>
          <w:sz w:val="24"/>
          <w:szCs w:val="24"/>
        </w:rPr>
        <w:t xml:space="preserve">Gotep, J. G., Sunday, Y. S., Sunday, M., Uguru, O. M., &amp; Okwuasaba, F. K. (2021). Aphrodisiac activity of ethanol extract and fractions of Fadogia cienkowskii Shweinf. Rubiaceae roots in albino rats. </w:t>
      </w:r>
      <w:r w:rsidRPr="0053780B">
        <w:rPr>
          <w:rFonts w:ascii="Times New Roman" w:hAnsi="Times New Roman"/>
          <w:i/>
          <w:iCs/>
          <w:noProof/>
          <w:sz w:val="24"/>
          <w:szCs w:val="24"/>
        </w:rPr>
        <w:t>Journal of Medicinal Plants Research</w:t>
      </w:r>
      <w:r w:rsidRPr="0053780B">
        <w:rPr>
          <w:rFonts w:ascii="Times New Roman" w:hAnsi="Times New Roman"/>
          <w:noProof/>
          <w:sz w:val="24"/>
          <w:szCs w:val="24"/>
        </w:rPr>
        <w:t xml:space="preserve">, </w:t>
      </w:r>
      <w:r w:rsidRPr="0053780B">
        <w:rPr>
          <w:rFonts w:ascii="Times New Roman" w:hAnsi="Times New Roman"/>
          <w:i/>
          <w:iCs/>
          <w:noProof/>
          <w:sz w:val="24"/>
          <w:szCs w:val="24"/>
        </w:rPr>
        <w:t>15</w:t>
      </w:r>
      <w:r w:rsidRPr="0053780B">
        <w:rPr>
          <w:rFonts w:ascii="Times New Roman" w:hAnsi="Times New Roman"/>
          <w:noProof/>
          <w:sz w:val="24"/>
          <w:szCs w:val="24"/>
        </w:rPr>
        <w:t>(2), 86–95. https://doi.org/10.5897/jmpr2020.7070</w:t>
      </w:r>
    </w:p>
    <w:p w14:paraId="29727C41" w14:textId="77777777" w:rsidR="00D07ADB" w:rsidRPr="009877B5"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9877B5">
        <w:rPr>
          <w:rFonts w:ascii="Times New Roman" w:hAnsi="Times New Roman"/>
          <w:noProof/>
          <w:sz w:val="24"/>
          <w:szCs w:val="24"/>
        </w:rPr>
        <w:t xml:space="preserve">Abolaji, A. O., Fasae, K. D., Iwezor, C. E., Aschner, M., &amp; Farombi, E. O. (2020). Curcumin attenuates copper-induced oxidative stress and neurotoxicity in Drosophila melanogaster. </w:t>
      </w:r>
      <w:r w:rsidRPr="009877B5">
        <w:rPr>
          <w:rFonts w:ascii="Times New Roman" w:hAnsi="Times New Roman"/>
          <w:i/>
          <w:iCs/>
          <w:noProof/>
          <w:sz w:val="24"/>
          <w:szCs w:val="24"/>
        </w:rPr>
        <w:t>Toxicology Reports</w:t>
      </w:r>
      <w:r w:rsidRPr="009877B5">
        <w:rPr>
          <w:rFonts w:ascii="Times New Roman" w:hAnsi="Times New Roman"/>
          <w:noProof/>
          <w:sz w:val="24"/>
          <w:szCs w:val="24"/>
        </w:rPr>
        <w:t xml:space="preserve">, </w:t>
      </w:r>
      <w:r w:rsidRPr="009877B5">
        <w:rPr>
          <w:rFonts w:ascii="Times New Roman" w:hAnsi="Times New Roman"/>
          <w:i/>
          <w:iCs/>
          <w:noProof/>
          <w:sz w:val="24"/>
          <w:szCs w:val="24"/>
        </w:rPr>
        <w:t>7</w:t>
      </w:r>
      <w:r w:rsidRPr="009877B5">
        <w:rPr>
          <w:rFonts w:ascii="Times New Roman" w:hAnsi="Times New Roman"/>
          <w:noProof/>
          <w:sz w:val="24"/>
          <w:szCs w:val="24"/>
        </w:rPr>
        <w:t>(January), 261–268. https://doi.org/10.1016/j.toxrep.2020.01.015</w:t>
      </w:r>
    </w:p>
    <w:p w14:paraId="28158688" w14:textId="03D225D7" w:rsidR="00D07ADB" w:rsidRPr="009877B5"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9877B5">
        <w:rPr>
          <w:rFonts w:ascii="Times New Roman" w:hAnsi="Times New Roman"/>
          <w:noProof/>
          <w:sz w:val="24"/>
          <w:szCs w:val="24"/>
        </w:rPr>
        <w:t xml:space="preserve">Adedara, A. O., Babalola, A. D., Stephano, F., Awogbindin, I. O., Olopade, J. O., Rocha, J. B. T., </w:t>
      </w:r>
      <w:r w:rsidR="007E2831">
        <w:rPr>
          <w:rFonts w:ascii="Times New Roman" w:hAnsi="Times New Roman"/>
          <w:noProof/>
          <w:sz w:val="24"/>
          <w:szCs w:val="24"/>
        </w:rPr>
        <w:t>et al.,</w:t>
      </w:r>
      <w:r w:rsidRPr="009877B5">
        <w:rPr>
          <w:rFonts w:ascii="Times New Roman" w:hAnsi="Times New Roman"/>
          <w:noProof/>
          <w:sz w:val="24"/>
          <w:szCs w:val="24"/>
        </w:rPr>
        <w:t xml:space="preserve"> (2022). An assessment of the rescue action of resveratrol in parkin loss of function-induced oxidative stress in Drosophila melanogaster. </w:t>
      </w:r>
      <w:r w:rsidRPr="009877B5">
        <w:rPr>
          <w:rFonts w:ascii="Times New Roman" w:hAnsi="Times New Roman"/>
          <w:i/>
          <w:iCs/>
          <w:noProof/>
          <w:sz w:val="24"/>
          <w:szCs w:val="24"/>
        </w:rPr>
        <w:t>Scientific Reports</w:t>
      </w:r>
      <w:r w:rsidRPr="009877B5">
        <w:rPr>
          <w:rFonts w:ascii="Times New Roman" w:hAnsi="Times New Roman"/>
          <w:noProof/>
          <w:sz w:val="24"/>
          <w:szCs w:val="24"/>
        </w:rPr>
        <w:t xml:space="preserve">, </w:t>
      </w:r>
      <w:r w:rsidRPr="009877B5">
        <w:rPr>
          <w:rFonts w:ascii="Times New Roman" w:hAnsi="Times New Roman"/>
          <w:i/>
          <w:iCs/>
          <w:noProof/>
          <w:sz w:val="24"/>
          <w:szCs w:val="24"/>
        </w:rPr>
        <w:t>12</w:t>
      </w:r>
      <w:r w:rsidRPr="009877B5">
        <w:rPr>
          <w:rFonts w:ascii="Times New Roman" w:hAnsi="Times New Roman"/>
          <w:noProof/>
          <w:sz w:val="24"/>
          <w:szCs w:val="24"/>
        </w:rPr>
        <w:t>(1), 1–12. https://doi.org/10.1038/s41598-022-07909-7</w:t>
      </w:r>
    </w:p>
    <w:p w14:paraId="5CD6DCBB" w14:textId="5C31128D" w:rsidR="00D07ADB" w:rsidRPr="009877B5"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9877B5">
        <w:rPr>
          <w:rFonts w:ascii="Times New Roman" w:hAnsi="Times New Roman"/>
          <w:noProof/>
          <w:sz w:val="24"/>
          <w:szCs w:val="24"/>
        </w:rPr>
        <w:t xml:space="preserve">Omale, S., Aguyi, J. ., Bukar, B. ., Ede, S. ., Amagon, K. ., Amagon, L, </w:t>
      </w:r>
      <w:r w:rsidR="007E2831">
        <w:rPr>
          <w:rFonts w:ascii="Times New Roman" w:hAnsi="Times New Roman"/>
          <w:noProof/>
          <w:sz w:val="24"/>
          <w:szCs w:val="24"/>
        </w:rPr>
        <w:t>et al</w:t>
      </w:r>
      <w:r w:rsidRPr="009877B5">
        <w:rPr>
          <w:rFonts w:ascii="Times New Roman" w:hAnsi="Times New Roman"/>
          <w:noProof/>
          <w:sz w:val="24"/>
          <w:szCs w:val="24"/>
        </w:rPr>
        <w:t xml:space="preserve">. (2020). Fruiting Body of Pleurotus Ostreatus Reduces Serum Glucose and </w:t>
      </w:r>
      <w:r w:rsidRPr="009877B5">
        <w:rPr>
          <w:rFonts w:ascii="Times New Roman" w:hAnsi="Times New Roman"/>
          <w:noProof/>
          <w:sz w:val="24"/>
          <w:szCs w:val="24"/>
        </w:rPr>
        <w:lastRenderedPageBreak/>
        <w:t xml:space="preserve">Modifies Oxidative Stress in Type 2 Diabetic : Drosophila Melanogaster ( Fruit-Fly ). </w:t>
      </w:r>
      <w:r w:rsidRPr="009877B5">
        <w:rPr>
          <w:rFonts w:ascii="Times New Roman" w:hAnsi="Times New Roman"/>
          <w:i/>
          <w:iCs/>
          <w:noProof/>
          <w:sz w:val="24"/>
          <w:szCs w:val="24"/>
        </w:rPr>
        <w:t>Advances in Pharmacology and Pharmacy</w:t>
      </w:r>
      <w:r w:rsidRPr="009877B5">
        <w:rPr>
          <w:rFonts w:ascii="Times New Roman" w:hAnsi="Times New Roman"/>
          <w:noProof/>
          <w:sz w:val="24"/>
          <w:szCs w:val="24"/>
        </w:rPr>
        <w:t xml:space="preserve">, </w:t>
      </w:r>
      <w:r w:rsidRPr="009877B5">
        <w:rPr>
          <w:rFonts w:ascii="Times New Roman" w:hAnsi="Times New Roman"/>
          <w:i/>
          <w:iCs/>
          <w:noProof/>
          <w:sz w:val="24"/>
          <w:szCs w:val="24"/>
        </w:rPr>
        <w:t>8</w:t>
      </w:r>
      <w:r w:rsidRPr="009877B5">
        <w:rPr>
          <w:rFonts w:ascii="Times New Roman" w:hAnsi="Times New Roman"/>
          <w:noProof/>
          <w:sz w:val="24"/>
          <w:szCs w:val="24"/>
        </w:rPr>
        <w:t>(3), 41–50. https://doi.org/10.13189/app.2020.080302</w:t>
      </w:r>
    </w:p>
    <w:p w14:paraId="39DEDD28" w14:textId="77777777" w:rsidR="00D07AD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9877B5">
        <w:rPr>
          <w:rFonts w:ascii="Times New Roman" w:hAnsi="Times New Roman"/>
          <w:noProof/>
          <w:sz w:val="24"/>
          <w:szCs w:val="24"/>
        </w:rPr>
        <w:t xml:space="preserve">Ndlovu, S. S., Ghazi, T., &amp; Chuturgoon, A. A. (2022). Toxic Effects of Highly Active Antiretroviral Therapy. In </w:t>
      </w:r>
      <w:r w:rsidRPr="009877B5">
        <w:rPr>
          <w:rFonts w:ascii="Times New Roman" w:hAnsi="Times New Roman"/>
          <w:i/>
          <w:iCs/>
          <w:noProof/>
          <w:sz w:val="24"/>
          <w:szCs w:val="24"/>
        </w:rPr>
        <w:t>Scholarly Community Encyclopedia</w:t>
      </w:r>
      <w:r w:rsidRPr="009877B5">
        <w:rPr>
          <w:rFonts w:ascii="Times New Roman" w:hAnsi="Times New Roman"/>
          <w:noProof/>
          <w:sz w:val="24"/>
          <w:szCs w:val="24"/>
        </w:rPr>
        <w:t xml:space="preserve"> (Vol. 11, Issue 19). https://doi.org/10.3390/cells11192981</w:t>
      </w:r>
    </w:p>
    <w:p w14:paraId="35D71E99" w14:textId="77777777" w:rsidR="00D07ADB"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Pr>
          <w:rFonts w:ascii="Times New Roman" w:hAnsi="Times New Roman"/>
          <w:noProof/>
          <w:sz w:val="24"/>
          <w:szCs w:val="24"/>
        </w:rPr>
        <w:t xml:space="preserve">Suckow, B.K., &amp; Suckow, M.A (2006). lifespan extension by the antioxidant curcumin in Drosophila melanogaster. </w:t>
      </w:r>
      <w:r>
        <w:rPr>
          <w:rFonts w:ascii="Times New Roman" w:hAnsi="Times New Roman"/>
          <w:i/>
          <w:iCs/>
          <w:noProof/>
          <w:sz w:val="24"/>
          <w:szCs w:val="24"/>
        </w:rPr>
        <w:t>International Journal of Biomedical Science IJBS, 2(4), 402-405, http//ww.ncbi.ntm.nih.gov/pubmed/23675008%5Cn.</w:t>
      </w:r>
    </w:p>
    <w:p w14:paraId="18BDAFF9" w14:textId="77777777" w:rsidR="00D07ADB" w:rsidRPr="00E55FB5"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55FB5">
        <w:rPr>
          <w:rFonts w:ascii="Times New Roman" w:hAnsi="Times New Roman"/>
          <w:noProof/>
          <w:sz w:val="24"/>
          <w:szCs w:val="24"/>
        </w:rPr>
        <w:t xml:space="preserve">Iorjiim, W. M., Omale, S., Etuh, M. A., Ubani, A., Alemika, E. T., &amp; Gyang, S. S. (2022). Senescence and oxidative stress toxicities induced by lamivudine and tenofovir in Drosophila melanogaster. </w:t>
      </w:r>
      <w:r w:rsidRPr="00E55FB5">
        <w:rPr>
          <w:rFonts w:ascii="Times New Roman" w:hAnsi="Times New Roman"/>
          <w:i/>
          <w:iCs/>
          <w:noProof/>
          <w:sz w:val="24"/>
          <w:szCs w:val="24"/>
        </w:rPr>
        <w:t>Annales Pharmaceutiques Francaises</w:t>
      </w:r>
      <w:r w:rsidRPr="00E55FB5">
        <w:rPr>
          <w:rFonts w:ascii="Times New Roman" w:hAnsi="Times New Roman"/>
          <w:noProof/>
          <w:sz w:val="24"/>
          <w:szCs w:val="24"/>
        </w:rPr>
        <w:t xml:space="preserve">, </w:t>
      </w:r>
      <w:r w:rsidRPr="00E55FB5">
        <w:rPr>
          <w:rFonts w:ascii="Times New Roman" w:hAnsi="Times New Roman"/>
          <w:i/>
          <w:iCs/>
          <w:noProof/>
          <w:sz w:val="24"/>
          <w:szCs w:val="24"/>
        </w:rPr>
        <w:t>80</w:t>
      </w:r>
      <w:r w:rsidRPr="00E55FB5">
        <w:rPr>
          <w:rFonts w:ascii="Times New Roman" w:hAnsi="Times New Roman"/>
          <w:noProof/>
          <w:sz w:val="24"/>
          <w:szCs w:val="24"/>
        </w:rPr>
        <w:t>(6), 864–875. https://doi.org/10.1016/j.pharma.2022.02.006</w:t>
      </w:r>
    </w:p>
    <w:p w14:paraId="40149582" w14:textId="4666836C" w:rsidR="00D07ADB" w:rsidRPr="00E55FB5"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55FB5">
        <w:rPr>
          <w:rFonts w:ascii="Times New Roman" w:hAnsi="Times New Roman"/>
          <w:noProof/>
          <w:sz w:val="24"/>
          <w:szCs w:val="24"/>
        </w:rPr>
        <w:t xml:space="preserve">Aremu, A., Kingsley, E. I., Talha, B. K., Akeem, A. O., Ibrahim, R. A., Jimoh, A. G., </w:t>
      </w:r>
      <w:r w:rsidR="007E2831">
        <w:rPr>
          <w:rFonts w:ascii="Times New Roman" w:hAnsi="Times New Roman"/>
          <w:noProof/>
          <w:sz w:val="24"/>
          <w:szCs w:val="24"/>
        </w:rPr>
        <w:t>et al</w:t>
      </w:r>
      <w:r w:rsidRPr="00E55FB5">
        <w:rPr>
          <w:rFonts w:ascii="Times New Roman" w:hAnsi="Times New Roman"/>
          <w:noProof/>
          <w:sz w:val="24"/>
          <w:szCs w:val="24"/>
        </w:rPr>
        <w:t xml:space="preserve">. (2018). Methanolic leaf extract of Moringa oleifera improves the survivability rate , weight gain and histopathological changes of Wister rats infected with Trypanosoma brucei. </w:t>
      </w:r>
      <w:r w:rsidRPr="00E55FB5">
        <w:rPr>
          <w:rFonts w:ascii="Times New Roman" w:hAnsi="Times New Roman"/>
          <w:i/>
          <w:iCs/>
          <w:noProof/>
          <w:sz w:val="24"/>
          <w:szCs w:val="24"/>
        </w:rPr>
        <w:t>International Journal of Veterinary Science and Medicine</w:t>
      </w:r>
      <w:r w:rsidRPr="00E55FB5">
        <w:rPr>
          <w:rFonts w:ascii="Times New Roman" w:hAnsi="Times New Roman"/>
          <w:noProof/>
          <w:sz w:val="24"/>
          <w:szCs w:val="24"/>
        </w:rPr>
        <w:t xml:space="preserve">, </w:t>
      </w:r>
      <w:r w:rsidRPr="00E55FB5">
        <w:rPr>
          <w:rFonts w:ascii="Times New Roman" w:hAnsi="Times New Roman"/>
          <w:i/>
          <w:iCs/>
          <w:noProof/>
          <w:sz w:val="24"/>
          <w:szCs w:val="24"/>
        </w:rPr>
        <w:t>6</w:t>
      </w:r>
      <w:r w:rsidRPr="00E55FB5">
        <w:rPr>
          <w:rFonts w:ascii="Times New Roman" w:hAnsi="Times New Roman"/>
          <w:noProof/>
          <w:sz w:val="24"/>
          <w:szCs w:val="24"/>
        </w:rPr>
        <w:t>(1), 39–44. https://doi.org/10.1016/j.ijvsm.2018.04.006</w:t>
      </w:r>
    </w:p>
    <w:p w14:paraId="70B882F3" w14:textId="77777777" w:rsidR="00D07ADB" w:rsidRPr="00E55FB5"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55FB5">
        <w:rPr>
          <w:rFonts w:ascii="Times New Roman" w:hAnsi="Times New Roman"/>
          <w:noProof/>
          <w:sz w:val="24"/>
          <w:szCs w:val="24"/>
        </w:rPr>
        <w:t xml:space="preserve">Cheynier, V., Comte, G., Davies, K. M., Lattanzio, V., &amp; Martens, S. (2013). Plant phenolics: Recent advances on their biosynthesis, genetics, andecophysiology. </w:t>
      </w:r>
      <w:r w:rsidRPr="00E55FB5">
        <w:rPr>
          <w:rFonts w:ascii="Times New Roman" w:hAnsi="Times New Roman"/>
          <w:i/>
          <w:iCs/>
          <w:noProof/>
          <w:sz w:val="24"/>
          <w:szCs w:val="24"/>
        </w:rPr>
        <w:t>Plant Physiology and Biochemistry</w:t>
      </w:r>
      <w:r w:rsidRPr="00E55FB5">
        <w:rPr>
          <w:rFonts w:ascii="Times New Roman" w:hAnsi="Times New Roman"/>
          <w:noProof/>
          <w:sz w:val="24"/>
          <w:szCs w:val="24"/>
        </w:rPr>
        <w:t xml:space="preserve">, </w:t>
      </w:r>
      <w:r w:rsidRPr="00E55FB5">
        <w:rPr>
          <w:rFonts w:ascii="Times New Roman" w:hAnsi="Times New Roman"/>
          <w:i/>
          <w:iCs/>
          <w:noProof/>
          <w:sz w:val="24"/>
          <w:szCs w:val="24"/>
        </w:rPr>
        <w:t>72</w:t>
      </w:r>
      <w:r w:rsidRPr="00E55FB5">
        <w:rPr>
          <w:rFonts w:ascii="Times New Roman" w:hAnsi="Times New Roman"/>
          <w:noProof/>
          <w:sz w:val="24"/>
          <w:szCs w:val="24"/>
        </w:rPr>
        <w:t>, 1–20. https://doi.org/10.1016/j.plaphy.2013.05.009</w:t>
      </w:r>
    </w:p>
    <w:p w14:paraId="7184A59A" w14:textId="77777777" w:rsidR="00D07ADB" w:rsidRPr="00E55FB5"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55FB5">
        <w:rPr>
          <w:rFonts w:ascii="Times New Roman" w:hAnsi="Times New Roman"/>
          <w:noProof/>
          <w:sz w:val="24"/>
          <w:szCs w:val="24"/>
        </w:rPr>
        <w:t xml:space="preserve">Pam, D., Etuh, A. M., Oyeniran, O. I., &amp; Mdekera, I. W. (2021). Toxicity of Mangifera Indica aqueous stem bark extract evaluated in drosophila melanogaster used as model organism. </w:t>
      </w:r>
      <w:r w:rsidRPr="00E55FB5">
        <w:rPr>
          <w:rFonts w:ascii="Times New Roman" w:hAnsi="Times New Roman"/>
          <w:i/>
          <w:iCs/>
          <w:noProof/>
          <w:sz w:val="24"/>
          <w:szCs w:val="24"/>
        </w:rPr>
        <w:t>Annales Pharmaceutiques Francaises</w:t>
      </w:r>
      <w:r w:rsidRPr="00E55FB5">
        <w:rPr>
          <w:rFonts w:ascii="Times New Roman" w:hAnsi="Times New Roman"/>
          <w:noProof/>
          <w:sz w:val="24"/>
          <w:szCs w:val="24"/>
        </w:rPr>
        <w:t xml:space="preserve">, </w:t>
      </w:r>
      <w:r w:rsidRPr="00E55FB5">
        <w:rPr>
          <w:rFonts w:ascii="Times New Roman" w:hAnsi="Times New Roman"/>
          <w:i/>
          <w:iCs/>
          <w:noProof/>
          <w:sz w:val="24"/>
          <w:szCs w:val="24"/>
        </w:rPr>
        <w:t>79</w:t>
      </w:r>
      <w:r w:rsidRPr="00E55FB5">
        <w:rPr>
          <w:rFonts w:ascii="Times New Roman" w:hAnsi="Times New Roman"/>
          <w:noProof/>
          <w:sz w:val="24"/>
          <w:szCs w:val="24"/>
        </w:rPr>
        <w:t>(5), 539–546. https://doi.org/10.1016/j.pharma.2021.02.005</w:t>
      </w:r>
    </w:p>
    <w:p w14:paraId="08D1F292" w14:textId="3CD4C334" w:rsidR="00D07ADB" w:rsidRPr="00E55FB5"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55FB5">
        <w:rPr>
          <w:rFonts w:ascii="Times New Roman" w:hAnsi="Times New Roman"/>
          <w:noProof/>
          <w:sz w:val="24"/>
          <w:szCs w:val="24"/>
        </w:rPr>
        <w:t xml:space="preserve">Ethu, A. M., Aguiyi, J. C., Iorjiim, W. M., Ogwu, O. S., Imoleayo, O. O., Ugokwe, C. V., </w:t>
      </w:r>
      <w:r w:rsidR="007E2831">
        <w:rPr>
          <w:rFonts w:ascii="Times New Roman" w:hAnsi="Times New Roman"/>
          <w:noProof/>
          <w:sz w:val="24"/>
          <w:szCs w:val="24"/>
        </w:rPr>
        <w:t>et al.,</w:t>
      </w:r>
      <w:r w:rsidRPr="00E55FB5">
        <w:rPr>
          <w:rFonts w:ascii="Times New Roman" w:hAnsi="Times New Roman"/>
          <w:noProof/>
          <w:sz w:val="24"/>
          <w:szCs w:val="24"/>
        </w:rPr>
        <w:t xml:space="preserve"> (2019). The climbing performance, neuromuscular transmitter (ACHE) activity, reproductive performance and survival of Drosophila melanogaster fed diet with Mangifera indica cold aqueous leaf extract. </w:t>
      </w:r>
      <w:r w:rsidRPr="00E55FB5">
        <w:rPr>
          <w:rFonts w:ascii="Times New Roman" w:hAnsi="Times New Roman"/>
          <w:i/>
          <w:iCs/>
          <w:noProof/>
          <w:sz w:val="24"/>
          <w:szCs w:val="24"/>
        </w:rPr>
        <w:t>Journal of Applied Life Sciences International</w:t>
      </w:r>
      <w:r w:rsidRPr="00E55FB5">
        <w:rPr>
          <w:rFonts w:ascii="Times New Roman" w:hAnsi="Times New Roman"/>
          <w:noProof/>
          <w:sz w:val="24"/>
          <w:szCs w:val="24"/>
        </w:rPr>
        <w:t xml:space="preserve">, </w:t>
      </w:r>
      <w:r w:rsidRPr="00E55FB5">
        <w:rPr>
          <w:rFonts w:ascii="Times New Roman" w:hAnsi="Times New Roman"/>
          <w:i/>
          <w:iCs/>
          <w:noProof/>
          <w:sz w:val="24"/>
          <w:szCs w:val="24"/>
        </w:rPr>
        <w:t>October</w:t>
      </w:r>
      <w:r w:rsidRPr="00E55FB5">
        <w:rPr>
          <w:rFonts w:ascii="Times New Roman" w:hAnsi="Times New Roman"/>
          <w:noProof/>
          <w:sz w:val="24"/>
          <w:szCs w:val="24"/>
        </w:rPr>
        <w:t>, 1–11. https://doi.org/10.9734/jalsi/2019/v22i230120</w:t>
      </w:r>
    </w:p>
    <w:p w14:paraId="7953749F" w14:textId="77777777" w:rsidR="00D07ADB" w:rsidRPr="00E55FB5"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E55FB5">
        <w:rPr>
          <w:rFonts w:ascii="Times New Roman" w:hAnsi="Times New Roman"/>
          <w:noProof/>
          <w:sz w:val="24"/>
          <w:szCs w:val="24"/>
        </w:rPr>
        <w:t xml:space="preserve">Kavitha, P., &amp; Venkateswara Rao, J. (2007). Oxidative stress and locomotor behaviour response as biomarkers for assessing recovery status of mosquito fish, Gambusia affinis after lethal effect of an organophosphate pesticide, monocrotophos. </w:t>
      </w:r>
      <w:r w:rsidRPr="00E55FB5">
        <w:rPr>
          <w:rFonts w:ascii="Times New Roman" w:hAnsi="Times New Roman"/>
          <w:i/>
          <w:iCs/>
          <w:noProof/>
          <w:sz w:val="24"/>
          <w:szCs w:val="24"/>
        </w:rPr>
        <w:t>Pesticide Biochemistry and Physiology</w:t>
      </w:r>
      <w:r w:rsidRPr="00E55FB5">
        <w:rPr>
          <w:rFonts w:ascii="Times New Roman" w:hAnsi="Times New Roman"/>
          <w:noProof/>
          <w:sz w:val="24"/>
          <w:szCs w:val="24"/>
        </w:rPr>
        <w:t xml:space="preserve">, </w:t>
      </w:r>
      <w:r w:rsidRPr="00E55FB5">
        <w:rPr>
          <w:rFonts w:ascii="Times New Roman" w:hAnsi="Times New Roman"/>
          <w:i/>
          <w:iCs/>
          <w:noProof/>
          <w:sz w:val="24"/>
          <w:szCs w:val="24"/>
        </w:rPr>
        <w:t>87</w:t>
      </w:r>
      <w:r w:rsidRPr="00E55FB5">
        <w:rPr>
          <w:rFonts w:ascii="Times New Roman" w:hAnsi="Times New Roman"/>
          <w:noProof/>
          <w:sz w:val="24"/>
          <w:szCs w:val="24"/>
        </w:rPr>
        <w:t>(2), 182–188. https://doi.org/10.1016/j.pestbp.2006.07.008</w:t>
      </w:r>
    </w:p>
    <w:p w14:paraId="11ADF0B3" w14:textId="77777777" w:rsidR="00D07ADB" w:rsidRPr="00090807"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090807">
        <w:rPr>
          <w:rFonts w:ascii="Times New Roman" w:hAnsi="Times New Roman"/>
          <w:noProof/>
          <w:sz w:val="24"/>
          <w:szCs w:val="24"/>
        </w:rPr>
        <w:t xml:space="preserve">Perkins, A. T., Das, T. M., Panzera, L. C., &amp; Bickel, S. E. (2016). Oxidative stress in oocytes during midprophase induces premature loss of cohesion and chromosome segregation errors. </w:t>
      </w:r>
      <w:r w:rsidRPr="00090807">
        <w:rPr>
          <w:rFonts w:ascii="Times New Roman" w:hAnsi="Times New Roman"/>
          <w:i/>
          <w:iCs/>
          <w:noProof/>
          <w:sz w:val="24"/>
          <w:szCs w:val="24"/>
        </w:rPr>
        <w:t>Proceedings of the National Academy of Sciences of the United States of America</w:t>
      </w:r>
      <w:r w:rsidRPr="00090807">
        <w:rPr>
          <w:rFonts w:ascii="Times New Roman" w:hAnsi="Times New Roman"/>
          <w:noProof/>
          <w:sz w:val="24"/>
          <w:szCs w:val="24"/>
        </w:rPr>
        <w:t xml:space="preserve">, </w:t>
      </w:r>
      <w:r w:rsidRPr="00090807">
        <w:rPr>
          <w:rFonts w:ascii="Times New Roman" w:hAnsi="Times New Roman"/>
          <w:i/>
          <w:iCs/>
          <w:noProof/>
          <w:sz w:val="24"/>
          <w:szCs w:val="24"/>
        </w:rPr>
        <w:t>113</w:t>
      </w:r>
      <w:r w:rsidRPr="00090807">
        <w:rPr>
          <w:rFonts w:ascii="Times New Roman" w:hAnsi="Times New Roman"/>
          <w:noProof/>
          <w:sz w:val="24"/>
          <w:szCs w:val="24"/>
        </w:rPr>
        <w:t>(44), E6823–E6830. https://doi.org/10.1073/pnas.1612047113</w:t>
      </w:r>
    </w:p>
    <w:p w14:paraId="58F7BD18" w14:textId="456E315F" w:rsidR="00D07ADB" w:rsidRPr="00090807"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090807">
        <w:rPr>
          <w:rFonts w:ascii="Times New Roman" w:hAnsi="Times New Roman"/>
          <w:noProof/>
          <w:sz w:val="24"/>
          <w:szCs w:val="24"/>
        </w:rPr>
        <w:t xml:space="preserve">Haghnazari, L., Vaisi-raygani, A., Keshvarzi, F., Ferdowsi, F., Goodarzi, M., </w:t>
      </w:r>
      <w:r w:rsidRPr="00090807">
        <w:rPr>
          <w:rFonts w:ascii="Times New Roman" w:hAnsi="Times New Roman"/>
          <w:noProof/>
          <w:sz w:val="24"/>
          <w:szCs w:val="24"/>
        </w:rPr>
        <w:lastRenderedPageBreak/>
        <w:t xml:space="preserve">Zohreh, R., </w:t>
      </w:r>
      <w:r w:rsidR="007E2831">
        <w:rPr>
          <w:rFonts w:ascii="Times New Roman" w:hAnsi="Times New Roman"/>
          <w:noProof/>
          <w:sz w:val="24"/>
          <w:szCs w:val="24"/>
        </w:rPr>
        <w:t xml:space="preserve"> et al.,</w:t>
      </w:r>
      <w:r w:rsidRPr="00090807">
        <w:rPr>
          <w:rFonts w:ascii="Times New Roman" w:hAnsi="Times New Roman"/>
          <w:noProof/>
          <w:sz w:val="24"/>
          <w:szCs w:val="24"/>
        </w:rPr>
        <w:t xml:space="preserve"> (2016). Effect of Acetylcholinesterase and Butyrylcholinesterase on Intrauterine Insemination , Contribution to Inflammations , Oxidative Stress and Antioxidant status; A Preliminary Report. </w:t>
      </w:r>
      <w:r w:rsidRPr="00090807">
        <w:rPr>
          <w:rFonts w:ascii="Times New Roman" w:hAnsi="Times New Roman"/>
          <w:i/>
          <w:iCs/>
          <w:noProof/>
          <w:sz w:val="24"/>
          <w:szCs w:val="24"/>
        </w:rPr>
        <w:t>Journal of Reproduction and Infertility</w:t>
      </w:r>
      <w:r w:rsidRPr="00090807">
        <w:rPr>
          <w:rFonts w:ascii="Times New Roman" w:hAnsi="Times New Roman"/>
          <w:noProof/>
          <w:sz w:val="24"/>
          <w:szCs w:val="24"/>
        </w:rPr>
        <w:t xml:space="preserve">, </w:t>
      </w:r>
      <w:r w:rsidRPr="00090807">
        <w:rPr>
          <w:rFonts w:ascii="Times New Roman" w:hAnsi="Times New Roman"/>
          <w:i/>
          <w:iCs/>
          <w:noProof/>
          <w:sz w:val="24"/>
          <w:szCs w:val="24"/>
        </w:rPr>
        <w:t>17</w:t>
      </w:r>
      <w:r w:rsidRPr="00090807">
        <w:rPr>
          <w:rFonts w:ascii="Times New Roman" w:hAnsi="Times New Roman"/>
          <w:noProof/>
          <w:sz w:val="24"/>
          <w:szCs w:val="24"/>
        </w:rPr>
        <w:t>(3), 157–162.</w:t>
      </w:r>
    </w:p>
    <w:p w14:paraId="331E3928" w14:textId="5C46C97B" w:rsidR="00D07ADB" w:rsidRPr="00090807"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090807">
        <w:rPr>
          <w:rFonts w:ascii="Times New Roman" w:hAnsi="Times New Roman"/>
          <w:noProof/>
          <w:sz w:val="24"/>
          <w:szCs w:val="24"/>
        </w:rPr>
        <w:t xml:space="preserve">Cheng, D., Gao, L., Su, S., Sargsyan, D., Wu, R., Raskin, I., </w:t>
      </w:r>
      <w:r w:rsidR="007E2831">
        <w:rPr>
          <w:rFonts w:ascii="Times New Roman" w:hAnsi="Times New Roman"/>
          <w:noProof/>
          <w:sz w:val="24"/>
          <w:szCs w:val="24"/>
        </w:rPr>
        <w:t>et al.,</w:t>
      </w:r>
      <w:r w:rsidRPr="00090807">
        <w:rPr>
          <w:rFonts w:ascii="Times New Roman" w:hAnsi="Times New Roman"/>
          <w:noProof/>
          <w:sz w:val="24"/>
          <w:szCs w:val="24"/>
        </w:rPr>
        <w:t xml:space="preserve"> (2019). Moringa Isothiocyanate Activates Nrf2: Potential role in diabetic nephropathy. </w:t>
      </w:r>
      <w:r w:rsidRPr="00090807">
        <w:rPr>
          <w:rFonts w:ascii="Times New Roman" w:hAnsi="Times New Roman"/>
          <w:i/>
          <w:iCs/>
          <w:noProof/>
          <w:sz w:val="24"/>
          <w:szCs w:val="24"/>
        </w:rPr>
        <w:t>AAPS Journal</w:t>
      </w:r>
      <w:r w:rsidRPr="00090807">
        <w:rPr>
          <w:rFonts w:ascii="Times New Roman" w:hAnsi="Times New Roman"/>
          <w:noProof/>
          <w:sz w:val="24"/>
          <w:szCs w:val="24"/>
        </w:rPr>
        <w:t xml:space="preserve">, </w:t>
      </w:r>
      <w:r w:rsidRPr="00090807">
        <w:rPr>
          <w:rFonts w:ascii="Times New Roman" w:hAnsi="Times New Roman"/>
          <w:i/>
          <w:iCs/>
          <w:noProof/>
          <w:sz w:val="24"/>
          <w:szCs w:val="24"/>
        </w:rPr>
        <w:t>21</w:t>
      </w:r>
      <w:r w:rsidRPr="00090807">
        <w:rPr>
          <w:rFonts w:ascii="Times New Roman" w:hAnsi="Times New Roman"/>
          <w:noProof/>
          <w:sz w:val="24"/>
          <w:szCs w:val="24"/>
        </w:rPr>
        <w:t>(2). https://doi.org/10.1208/s12248-019-0301-6</w:t>
      </w:r>
    </w:p>
    <w:p w14:paraId="29837B8A" w14:textId="77777777" w:rsidR="00D07ADB" w:rsidRPr="00090807"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090807">
        <w:rPr>
          <w:rFonts w:ascii="Times New Roman" w:hAnsi="Times New Roman"/>
          <w:noProof/>
          <w:sz w:val="24"/>
          <w:szCs w:val="24"/>
        </w:rPr>
        <w:t xml:space="preserve">Soliman, M. M., Aldhahrani, A., Alkhedaide, A., Nassan, M. A., Althobaiti, F., &amp; Mohamed, W. A. (2020). The ameliorative impacts of Moringa oleifera leaf extract against oxidative stress and methotrexate-induced hepato-renal dysfunction. </w:t>
      </w:r>
      <w:r w:rsidRPr="00090807">
        <w:rPr>
          <w:rFonts w:ascii="Times New Roman" w:hAnsi="Times New Roman"/>
          <w:i/>
          <w:iCs/>
          <w:noProof/>
          <w:sz w:val="24"/>
          <w:szCs w:val="24"/>
        </w:rPr>
        <w:t>Biomedicine and Pharmacotherapy</w:t>
      </w:r>
      <w:r w:rsidRPr="00090807">
        <w:rPr>
          <w:rFonts w:ascii="Times New Roman" w:hAnsi="Times New Roman"/>
          <w:noProof/>
          <w:sz w:val="24"/>
          <w:szCs w:val="24"/>
        </w:rPr>
        <w:t xml:space="preserve">, </w:t>
      </w:r>
      <w:r w:rsidRPr="00090807">
        <w:rPr>
          <w:rFonts w:ascii="Times New Roman" w:hAnsi="Times New Roman"/>
          <w:i/>
          <w:iCs/>
          <w:noProof/>
          <w:sz w:val="24"/>
          <w:szCs w:val="24"/>
        </w:rPr>
        <w:t>128</w:t>
      </w:r>
      <w:r w:rsidRPr="00090807">
        <w:rPr>
          <w:rFonts w:ascii="Times New Roman" w:hAnsi="Times New Roman"/>
          <w:noProof/>
          <w:sz w:val="24"/>
          <w:szCs w:val="24"/>
        </w:rPr>
        <w:t>(March), 110259. https://doi.org/10.1016/j.biopha.2020.110259</w:t>
      </w:r>
    </w:p>
    <w:p w14:paraId="342725F7" w14:textId="77777777" w:rsidR="00D07ADB" w:rsidRPr="00090807"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090807">
        <w:rPr>
          <w:rFonts w:ascii="Times New Roman" w:hAnsi="Times New Roman"/>
          <w:noProof/>
          <w:sz w:val="24"/>
          <w:szCs w:val="24"/>
        </w:rPr>
        <w:t xml:space="preserve">Lushchak, V. I. (2012). Glutathione Homeostasis and Functions: Potential Targets for Medical Interventions. </w:t>
      </w:r>
      <w:r w:rsidRPr="00090807">
        <w:rPr>
          <w:rFonts w:ascii="Times New Roman" w:hAnsi="Times New Roman"/>
          <w:i/>
          <w:iCs/>
          <w:noProof/>
          <w:sz w:val="24"/>
          <w:szCs w:val="24"/>
        </w:rPr>
        <w:t>Journal of Amino Acids</w:t>
      </w:r>
      <w:r w:rsidRPr="00090807">
        <w:rPr>
          <w:rFonts w:ascii="Times New Roman" w:hAnsi="Times New Roman"/>
          <w:noProof/>
          <w:sz w:val="24"/>
          <w:szCs w:val="24"/>
        </w:rPr>
        <w:t xml:space="preserve">, </w:t>
      </w:r>
      <w:r w:rsidRPr="00090807">
        <w:rPr>
          <w:rFonts w:ascii="Times New Roman" w:hAnsi="Times New Roman"/>
          <w:i/>
          <w:iCs/>
          <w:noProof/>
          <w:sz w:val="24"/>
          <w:szCs w:val="24"/>
        </w:rPr>
        <w:t>2012</w:t>
      </w:r>
      <w:r w:rsidRPr="00090807">
        <w:rPr>
          <w:rFonts w:ascii="Times New Roman" w:hAnsi="Times New Roman"/>
          <w:noProof/>
          <w:sz w:val="24"/>
          <w:szCs w:val="24"/>
        </w:rPr>
        <w:t>, 1–26. https://doi.org/10.1155/2012/736837</w:t>
      </w:r>
    </w:p>
    <w:p w14:paraId="5CE83D7C" w14:textId="77777777" w:rsidR="00D07ADB" w:rsidRPr="00090807"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090807">
        <w:rPr>
          <w:rFonts w:ascii="Times New Roman" w:hAnsi="Times New Roman"/>
          <w:noProof/>
          <w:sz w:val="24"/>
          <w:szCs w:val="24"/>
        </w:rPr>
        <w:t xml:space="preserve">Prakash, M., Shetty, M. S., Tilak, P., &amp; Anwar, N. (2009). Total Thiols: Biomedical importance and their alteration in various disorders. </w:t>
      </w:r>
      <w:r w:rsidRPr="00090807">
        <w:rPr>
          <w:rFonts w:ascii="Times New Roman" w:hAnsi="Times New Roman"/>
          <w:i/>
          <w:iCs/>
          <w:noProof/>
          <w:sz w:val="24"/>
          <w:szCs w:val="24"/>
        </w:rPr>
        <w:t>Online Journal of Health and Allied Sciences</w:t>
      </w:r>
      <w:r w:rsidRPr="00090807">
        <w:rPr>
          <w:rFonts w:ascii="Times New Roman" w:hAnsi="Times New Roman"/>
          <w:noProof/>
          <w:sz w:val="24"/>
          <w:szCs w:val="24"/>
        </w:rPr>
        <w:t xml:space="preserve">, </w:t>
      </w:r>
      <w:r w:rsidRPr="00090807">
        <w:rPr>
          <w:rFonts w:ascii="Times New Roman" w:hAnsi="Times New Roman"/>
          <w:i/>
          <w:iCs/>
          <w:noProof/>
          <w:sz w:val="24"/>
          <w:szCs w:val="24"/>
        </w:rPr>
        <w:t>8</w:t>
      </w:r>
      <w:r w:rsidRPr="00090807">
        <w:rPr>
          <w:rFonts w:ascii="Times New Roman" w:hAnsi="Times New Roman"/>
          <w:noProof/>
          <w:sz w:val="24"/>
          <w:szCs w:val="24"/>
        </w:rPr>
        <w:t>(2), 1–9. http://www.ojhas.org/issue30/2009-2-2.htm</w:t>
      </w:r>
    </w:p>
    <w:p w14:paraId="548BA632" w14:textId="77777777" w:rsidR="00D07ADB" w:rsidRPr="00090807"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090807">
        <w:rPr>
          <w:rFonts w:ascii="Times New Roman" w:hAnsi="Times New Roman"/>
          <w:noProof/>
          <w:sz w:val="24"/>
          <w:szCs w:val="24"/>
        </w:rPr>
        <w:t xml:space="preserve">Mondal, D., Pradhan, L., Ali, M., &amp; Agrawal, K. C. (2004). HAART drugs induce oxidative stress in human endothelial cells and increase endothelial recruitment of mononuclear cells: Exacerbation by inflammatory cytokines and amelioration by antioxidants. </w:t>
      </w:r>
      <w:r w:rsidRPr="00090807">
        <w:rPr>
          <w:rFonts w:ascii="Times New Roman" w:hAnsi="Times New Roman"/>
          <w:i/>
          <w:iCs/>
          <w:noProof/>
          <w:sz w:val="24"/>
          <w:szCs w:val="24"/>
        </w:rPr>
        <w:t>Cardiovascular Toxicology</w:t>
      </w:r>
      <w:r w:rsidRPr="00090807">
        <w:rPr>
          <w:rFonts w:ascii="Times New Roman" w:hAnsi="Times New Roman"/>
          <w:noProof/>
          <w:sz w:val="24"/>
          <w:szCs w:val="24"/>
        </w:rPr>
        <w:t xml:space="preserve">, </w:t>
      </w:r>
      <w:r w:rsidRPr="00090807">
        <w:rPr>
          <w:rFonts w:ascii="Times New Roman" w:hAnsi="Times New Roman"/>
          <w:i/>
          <w:iCs/>
          <w:noProof/>
          <w:sz w:val="24"/>
          <w:szCs w:val="24"/>
        </w:rPr>
        <w:t>4</w:t>
      </w:r>
      <w:r w:rsidRPr="00090807">
        <w:rPr>
          <w:rFonts w:ascii="Times New Roman" w:hAnsi="Times New Roman"/>
          <w:noProof/>
          <w:sz w:val="24"/>
          <w:szCs w:val="24"/>
        </w:rPr>
        <w:t>(3), 287–302. https://doi.org/10.1385/CT:4:3:287</w:t>
      </w:r>
    </w:p>
    <w:p w14:paraId="0C73B870" w14:textId="77777777" w:rsidR="00D07ADB" w:rsidRPr="00090807"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090807">
        <w:rPr>
          <w:rFonts w:ascii="Times New Roman" w:hAnsi="Times New Roman"/>
          <w:noProof/>
          <w:sz w:val="24"/>
          <w:szCs w:val="24"/>
        </w:rPr>
        <w:t xml:space="preserve">Ogunlade, B., Jeje, S. O., Adelakun, S. A., &amp; Akingbade, G. T. (2022). Moringa oleifera restored semen quality, hormonal profile, and testicular morphology against Highly Active Antiretroviral Therapy-induced toxicity in adult male Wistar rats. </w:t>
      </w:r>
      <w:r w:rsidRPr="00090807">
        <w:rPr>
          <w:rFonts w:ascii="Times New Roman" w:hAnsi="Times New Roman"/>
          <w:i/>
          <w:iCs/>
          <w:noProof/>
          <w:sz w:val="24"/>
          <w:szCs w:val="24"/>
        </w:rPr>
        <w:t>Jornal Brasileiro de Reproducao Assistida</w:t>
      </w:r>
      <w:r w:rsidRPr="00090807">
        <w:rPr>
          <w:rFonts w:ascii="Times New Roman" w:hAnsi="Times New Roman"/>
          <w:noProof/>
          <w:sz w:val="24"/>
          <w:szCs w:val="24"/>
        </w:rPr>
        <w:t xml:space="preserve">, </w:t>
      </w:r>
      <w:r w:rsidRPr="00090807">
        <w:rPr>
          <w:rFonts w:ascii="Times New Roman" w:hAnsi="Times New Roman"/>
          <w:i/>
          <w:iCs/>
          <w:noProof/>
          <w:sz w:val="24"/>
          <w:szCs w:val="24"/>
        </w:rPr>
        <w:t>26</w:t>
      </w:r>
      <w:r w:rsidRPr="00090807">
        <w:rPr>
          <w:rFonts w:ascii="Times New Roman" w:hAnsi="Times New Roman"/>
          <w:noProof/>
          <w:sz w:val="24"/>
          <w:szCs w:val="24"/>
        </w:rPr>
        <w:t>(1), 3–12. https://doi.org/10.5935/1518-0557.20210032</w:t>
      </w:r>
    </w:p>
    <w:p w14:paraId="4E776638" w14:textId="77777777" w:rsidR="00D07ADB" w:rsidRPr="00090807"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090807">
        <w:rPr>
          <w:rFonts w:ascii="Times New Roman" w:hAnsi="Times New Roman"/>
          <w:noProof/>
          <w:sz w:val="24"/>
          <w:szCs w:val="24"/>
        </w:rPr>
        <w:t xml:space="preserve">Ikekpeazu, J. E., Orji, O. C., Uchendu, I. K., &amp; Ezeanyika, L. U. S. (2019). Mitochondrial and Oxidative Impacts of Short and Long-term Administration of HAART on HIV Patients. </w:t>
      </w:r>
      <w:r w:rsidRPr="00090807">
        <w:rPr>
          <w:rFonts w:ascii="Times New Roman" w:hAnsi="Times New Roman"/>
          <w:i/>
          <w:iCs/>
          <w:noProof/>
          <w:sz w:val="24"/>
          <w:szCs w:val="24"/>
        </w:rPr>
        <w:t>Current Clinical Pharmacology</w:t>
      </w:r>
      <w:r w:rsidRPr="00090807">
        <w:rPr>
          <w:rFonts w:ascii="Times New Roman" w:hAnsi="Times New Roman"/>
          <w:noProof/>
          <w:sz w:val="24"/>
          <w:szCs w:val="24"/>
        </w:rPr>
        <w:t xml:space="preserve">, </w:t>
      </w:r>
      <w:r w:rsidRPr="00090807">
        <w:rPr>
          <w:rFonts w:ascii="Times New Roman" w:hAnsi="Times New Roman"/>
          <w:i/>
          <w:iCs/>
          <w:noProof/>
          <w:sz w:val="24"/>
          <w:szCs w:val="24"/>
        </w:rPr>
        <w:t>15</w:t>
      </w:r>
      <w:r w:rsidRPr="00090807">
        <w:rPr>
          <w:rFonts w:ascii="Times New Roman" w:hAnsi="Times New Roman"/>
          <w:noProof/>
          <w:sz w:val="24"/>
          <w:szCs w:val="24"/>
        </w:rPr>
        <w:t>(2), 110–124. https://doi.org/10.2174/1574884714666190905162237</w:t>
      </w:r>
    </w:p>
    <w:p w14:paraId="559961C3" w14:textId="77777777" w:rsidR="00D07ADB" w:rsidRPr="005B7B1E"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5B7B1E">
        <w:rPr>
          <w:rFonts w:ascii="Times New Roman" w:hAnsi="Times New Roman"/>
          <w:noProof/>
          <w:sz w:val="24"/>
          <w:szCs w:val="24"/>
        </w:rPr>
        <w:t xml:space="preserve">Niedernhofer, L. J., Daniels, J. S., Rouzer, C. A., Greene, R. E., &amp; Marnett, L. J. (2003). Malondialdehyde, a product of lipid peroxidation, is mutagenic in human cells. </w:t>
      </w:r>
      <w:r w:rsidRPr="005B7B1E">
        <w:rPr>
          <w:rFonts w:ascii="Times New Roman" w:hAnsi="Times New Roman"/>
          <w:i/>
          <w:iCs/>
          <w:noProof/>
          <w:sz w:val="24"/>
          <w:szCs w:val="24"/>
        </w:rPr>
        <w:t>Journal of Biological Chemistry</w:t>
      </w:r>
      <w:r w:rsidRPr="005B7B1E">
        <w:rPr>
          <w:rFonts w:ascii="Times New Roman" w:hAnsi="Times New Roman"/>
          <w:noProof/>
          <w:sz w:val="24"/>
          <w:szCs w:val="24"/>
        </w:rPr>
        <w:t xml:space="preserve">, </w:t>
      </w:r>
      <w:r w:rsidRPr="005B7B1E">
        <w:rPr>
          <w:rFonts w:ascii="Times New Roman" w:hAnsi="Times New Roman"/>
          <w:i/>
          <w:iCs/>
          <w:noProof/>
          <w:sz w:val="24"/>
          <w:szCs w:val="24"/>
        </w:rPr>
        <w:t>278</w:t>
      </w:r>
      <w:r w:rsidRPr="005B7B1E">
        <w:rPr>
          <w:rFonts w:ascii="Times New Roman" w:hAnsi="Times New Roman"/>
          <w:noProof/>
          <w:sz w:val="24"/>
          <w:szCs w:val="24"/>
        </w:rPr>
        <w:t>(33), 31426–31433. https://doi.org/10.1074/jbc.M212549200</w:t>
      </w:r>
    </w:p>
    <w:p w14:paraId="7848537F" w14:textId="77777777" w:rsidR="00D07ADB" w:rsidRPr="00BC5770"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BC5770">
        <w:rPr>
          <w:rFonts w:ascii="Times New Roman" w:hAnsi="Times New Roman"/>
          <w:noProof/>
          <w:sz w:val="24"/>
          <w:szCs w:val="24"/>
        </w:rPr>
        <w:t xml:space="preserve">Phaniendra, A., Jestadi, D. B., &amp; Periyasamy, L. (2015). Free radicals: Properties, sources, targets, and their implication in various diseases. </w:t>
      </w:r>
      <w:r w:rsidRPr="00BC5770">
        <w:rPr>
          <w:rFonts w:ascii="Times New Roman" w:hAnsi="Times New Roman"/>
          <w:i/>
          <w:iCs/>
          <w:noProof/>
          <w:sz w:val="24"/>
          <w:szCs w:val="24"/>
        </w:rPr>
        <w:t>Indian Journal of Clinical Biochemistry</w:t>
      </w:r>
      <w:r w:rsidRPr="00BC5770">
        <w:rPr>
          <w:rFonts w:ascii="Times New Roman" w:hAnsi="Times New Roman"/>
          <w:noProof/>
          <w:sz w:val="24"/>
          <w:szCs w:val="24"/>
        </w:rPr>
        <w:t xml:space="preserve">, </w:t>
      </w:r>
      <w:r w:rsidRPr="00BC5770">
        <w:rPr>
          <w:rFonts w:ascii="Times New Roman" w:hAnsi="Times New Roman"/>
          <w:i/>
          <w:iCs/>
          <w:noProof/>
          <w:sz w:val="24"/>
          <w:szCs w:val="24"/>
        </w:rPr>
        <w:t>30</w:t>
      </w:r>
      <w:r w:rsidRPr="00BC5770">
        <w:rPr>
          <w:rFonts w:ascii="Times New Roman" w:hAnsi="Times New Roman"/>
          <w:noProof/>
          <w:sz w:val="24"/>
          <w:szCs w:val="24"/>
        </w:rPr>
        <w:t>(1), 11–26. https://doi.org/10.1007/s12291-014-0446-0</w:t>
      </w:r>
    </w:p>
    <w:p w14:paraId="09B8314A" w14:textId="77777777" w:rsidR="00D07ADB" w:rsidRPr="00BC5770" w:rsidRDefault="00D07ADB" w:rsidP="00D07ADB">
      <w:pPr>
        <w:pStyle w:val="ListParagraph"/>
        <w:widowControl w:val="0"/>
        <w:numPr>
          <w:ilvl w:val="0"/>
          <w:numId w:val="31"/>
        </w:numPr>
        <w:autoSpaceDE w:val="0"/>
        <w:autoSpaceDN w:val="0"/>
        <w:adjustRightInd w:val="0"/>
        <w:spacing w:after="160"/>
        <w:jc w:val="both"/>
        <w:rPr>
          <w:rFonts w:ascii="Times New Roman" w:hAnsi="Times New Roman"/>
          <w:noProof/>
          <w:sz w:val="24"/>
          <w:szCs w:val="24"/>
        </w:rPr>
      </w:pPr>
      <w:r w:rsidRPr="00BC5770">
        <w:rPr>
          <w:rFonts w:ascii="Times New Roman" w:hAnsi="Times New Roman"/>
          <w:noProof/>
          <w:sz w:val="24"/>
          <w:szCs w:val="24"/>
        </w:rPr>
        <w:t xml:space="preserve">Jones, D. P., Carlson, J. L., Mody, V. C., Cai, J., Lynn, M. J., &amp; Sternberg, P. (2000). Redox state of glutathione in human plasma. </w:t>
      </w:r>
      <w:r w:rsidRPr="00BC5770">
        <w:rPr>
          <w:rFonts w:ascii="Times New Roman" w:hAnsi="Times New Roman"/>
          <w:i/>
          <w:iCs/>
          <w:noProof/>
          <w:sz w:val="24"/>
          <w:szCs w:val="24"/>
        </w:rPr>
        <w:t>Free Radical Biology and Medicine</w:t>
      </w:r>
      <w:r w:rsidRPr="00BC5770">
        <w:rPr>
          <w:rFonts w:ascii="Times New Roman" w:hAnsi="Times New Roman"/>
          <w:noProof/>
          <w:sz w:val="24"/>
          <w:szCs w:val="24"/>
        </w:rPr>
        <w:t xml:space="preserve">, </w:t>
      </w:r>
      <w:r w:rsidRPr="00BC5770">
        <w:rPr>
          <w:rFonts w:ascii="Times New Roman" w:hAnsi="Times New Roman"/>
          <w:i/>
          <w:iCs/>
          <w:noProof/>
          <w:sz w:val="24"/>
          <w:szCs w:val="24"/>
        </w:rPr>
        <w:t>28</w:t>
      </w:r>
      <w:r w:rsidRPr="00BC5770">
        <w:rPr>
          <w:rFonts w:ascii="Times New Roman" w:hAnsi="Times New Roman"/>
          <w:noProof/>
          <w:sz w:val="24"/>
          <w:szCs w:val="24"/>
        </w:rPr>
        <w:t>(4), 625–635. https://doi.org/10.1016/S0891-5849(99)00275-0</w:t>
      </w:r>
    </w:p>
    <w:p w14:paraId="18930F9E" w14:textId="74434ABF" w:rsidR="00B01FCD" w:rsidRPr="00FB3A86" w:rsidRDefault="00D07ADB" w:rsidP="00CB21B3">
      <w:pPr>
        <w:spacing w:line="480" w:lineRule="auto"/>
        <w:rPr>
          <w:rFonts w:ascii="Arial" w:hAnsi="Arial" w:cs="Arial"/>
        </w:rPr>
      </w:pPr>
      <w:r w:rsidRPr="00CB7558">
        <w:rPr>
          <w:rFonts w:ascii="Times New Roman" w:hAnsi="Times New Roman"/>
          <w:sz w:val="24"/>
          <w:szCs w:val="24"/>
        </w:rPr>
        <w:lastRenderedPageBreak/>
        <w:fldChar w:fldCharType="end"/>
      </w:r>
    </w:p>
    <w:sectPr w:rsidR="00B01FCD" w:rsidRPr="00FB3A86" w:rsidSect="00E40DBD">
      <w:type w:val="continuous"/>
      <w:pgSz w:w="12240" w:h="15840"/>
      <w:pgMar w:top="1440" w:right="1980" w:bottom="2016" w:left="1980"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HRD93" w:date="2025-07-29T15:18:00Z" w:initials="P">
    <w:p w14:paraId="3252F9C4" w14:textId="0274E6DB" w:rsidR="00932E81" w:rsidRDefault="00932E81">
      <w:pPr>
        <w:pStyle w:val="CommentText"/>
      </w:pPr>
      <w:r>
        <w:rPr>
          <w:rStyle w:val="CommentReference"/>
        </w:rPr>
        <w:annotationRef/>
      </w:r>
      <w:r>
        <w:t>Authority name required</w:t>
      </w:r>
    </w:p>
  </w:comment>
  <w:comment w:id="2" w:author="PHRD93" w:date="2025-07-29T15:24:00Z" w:initials="P">
    <w:p w14:paraId="509D54FE" w14:textId="3057081B" w:rsidR="00932E81" w:rsidRDefault="00932E81">
      <w:pPr>
        <w:pStyle w:val="CommentText"/>
      </w:pPr>
      <w:r>
        <w:rPr>
          <w:rStyle w:val="CommentReference"/>
        </w:rPr>
        <w:annotationRef/>
      </w:r>
      <w:r>
        <w:t>Authority name required</w:t>
      </w:r>
    </w:p>
  </w:comment>
  <w:comment w:id="5" w:author="PHRD93" w:date="2025-07-29T15:26:00Z" w:initials="P">
    <w:p w14:paraId="3BBDA20E" w14:textId="4366F31A" w:rsidR="00932E81" w:rsidRPr="00932E81" w:rsidRDefault="00932E81">
      <w:pPr>
        <w:pStyle w:val="CommentText"/>
        <w:rPr>
          <w:i/>
        </w:rPr>
      </w:pPr>
      <w:r>
        <w:rPr>
          <w:rStyle w:val="CommentReference"/>
        </w:rPr>
        <w:annotationRef/>
      </w:r>
      <w:r w:rsidRPr="00932E81">
        <w:rPr>
          <w:i/>
        </w:rPr>
        <w:t>D.</w:t>
      </w:r>
    </w:p>
  </w:comment>
  <w:comment w:id="6" w:author="PHRD93" w:date="2025-07-29T15:27:00Z" w:initials="P">
    <w:p w14:paraId="5F891711" w14:textId="3DB49072" w:rsidR="00932E81" w:rsidRPr="00932E81" w:rsidRDefault="00932E81">
      <w:pPr>
        <w:pStyle w:val="CommentText"/>
        <w:rPr>
          <w:i/>
        </w:rPr>
      </w:pPr>
      <w:r>
        <w:rPr>
          <w:rStyle w:val="CommentReference"/>
        </w:rPr>
        <w:annotationRef/>
      </w:r>
      <w:r>
        <w:rPr>
          <w:i/>
        </w:rPr>
        <w:t>D.</w:t>
      </w:r>
    </w:p>
  </w:comment>
  <w:comment w:id="7" w:author="PHRD93" w:date="2025-07-29T15:23:00Z" w:initials="P">
    <w:p w14:paraId="067DB65A" w14:textId="6B8AB4ED" w:rsidR="00932E81" w:rsidRDefault="00932E81">
      <w:pPr>
        <w:pStyle w:val="CommentText"/>
      </w:pPr>
      <w:r>
        <w:rPr>
          <w:rStyle w:val="CommentReference"/>
        </w:rPr>
        <w:annotationRef/>
      </w:r>
      <w:r>
        <w:t>Shift to first appearace in introduction part.</w:t>
      </w:r>
    </w:p>
  </w:comment>
  <w:comment w:id="8" w:author="PHRD93" w:date="2025-07-29T15:28:00Z" w:initials="P">
    <w:p w14:paraId="67165B6C" w14:textId="734D4085" w:rsidR="001D391E" w:rsidRPr="001D391E" w:rsidRDefault="001D391E">
      <w:pPr>
        <w:pStyle w:val="CommentText"/>
        <w:rPr>
          <w:i/>
        </w:rPr>
      </w:pPr>
      <w:r>
        <w:rPr>
          <w:rStyle w:val="CommentReference"/>
        </w:rPr>
        <w:annotationRef/>
      </w:r>
      <w:r>
        <w:rPr>
          <w:i/>
        </w:rPr>
        <w:t>M.</w:t>
      </w:r>
    </w:p>
  </w:comment>
  <w:comment w:id="9" w:author="PHRD93" w:date="2025-07-29T15:28:00Z" w:initials="P">
    <w:p w14:paraId="75B132F0" w14:textId="41C03BD0" w:rsidR="001D391E" w:rsidRPr="001D391E" w:rsidRDefault="001D391E">
      <w:pPr>
        <w:pStyle w:val="CommentText"/>
        <w:rPr>
          <w:i/>
        </w:rPr>
      </w:pPr>
      <w:r>
        <w:rPr>
          <w:rStyle w:val="CommentReference"/>
        </w:rPr>
        <w:annotationRef/>
      </w:r>
      <w:r w:rsidRPr="001D391E">
        <w:rPr>
          <w:i/>
        </w:rPr>
        <w:t>M.</w:t>
      </w:r>
    </w:p>
  </w:comment>
  <w:comment w:id="10" w:author="PHRD93" w:date="2025-07-29T15:44:00Z" w:initials="P">
    <w:p w14:paraId="4C1BA278" w14:textId="79C1DA1D" w:rsidR="004B2381" w:rsidRDefault="004B2381">
      <w:pPr>
        <w:pStyle w:val="CommentText"/>
      </w:pPr>
      <w:r>
        <w:rPr>
          <w:rStyle w:val="CommentReference"/>
        </w:rPr>
        <w:annotationRef/>
      </w:r>
      <w:r>
        <w:t>Antioxidant properties of Moringa oleifera is known. Please, cite more references.</w:t>
      </w:r>
    </w:p>
  </w:comment>
  <w:comment w:id="12" w:author="PHRD93" w:date="2025-07-29T15:45:00Z" w:initials="P">
    <w:p w14:paraId="1CD99335" w14:textId="5A6BF12C" w:rsidR="004B2381" w:rsidRDefault="004B2381">
      <w:pPr>
        <w:pStyle w:val="CommentText"/>
      </w:pPr>
      <w:r>
        <w:rPr>
          <w:rStyle w:val="CommentReference"/>
        </w:rPr>
        <w:annotationRef/>
      </w:r>
      <w:r>
        <w:t xml:space="preserve">If this is new observation Please give references for your comparison, </w:t>
      </w:r>
      <w:bookmarkStart w:id="13" w:name="_GoBack"/>
      <w:bookmarkEnd w:id="13"/>
      <w:r>
        <w:t xml:space="preserve"> </w:t>
      </w:r>
    </w:p>
  </w:comment>
  <w:comment w:id="15" w:author="PHRD93" w:date="2025-07-29T15:34:00Z" w:initials="P">
    <w:p w14:paraId="06C3795A" w14:textId="67934E24" w:rsidR="001D391E" w:rsidRPr="001D391E" w:rsidRDefault="001D391E">
      <w:pPr>
        <w:pStyle w:val="CommentText"/>
        <w:rPr>
          <w:i/>
        </w:rPr>
      </w:pPr>
      <w:r w:rsidRPr="001D391E">
        <w:rPr>
          <w:rStyle w:val="CommentReference"/>
          <w:i/>
        </w:rPr>
        <w:annotationRef/>
      </w:r>
      <w:r w:rsidRPr="001D391E">
        <w:rPr>
          <w:i/>
        </w:rPr>
        <w:t xml:space="preserve">D. </w:t>
      </w:r>
    </w:p>
  </w:comment>
  <w:comment w:id="17" w:author="PHRD93" w:date="2025-07-29T15:35:00Z" w:initials="P">
    <w:p w14:paraId="19299C30" w14:textId="51F02002" w:rsidR="001D391E" w:rsidRPr="001D391E" w:rsidRDefault="001D391E">
      <w:pPr>
        <w:pStyle w:val="CommentText"/>
        <w:rPr>
          <w:i/>
        </w:rPr>
      </w:pPr>
      <w:r>
        <w:rPr>
          <w:rStyle w:val="CommentReference"/>
        </w:rPr>
        <w:annotationRef/>
      </w:r>
      <w:r w:rsidRPr="001D391E">
        <w:rPr>
          <w:i/>
        </w:rPr>
        <w:t>M.</w:t>
      </w:r>
    </w:p>
  </w:comment>
  <w:comment w:id="19" w:author="PHRD93" w:date="2025-07-29T15:38:00Z" w:initials="P">
    <w:p w14:paraId="56663FB6" w14:textId="20624BB9" w:rsidR="00C61F1A" w:rsidRDefault="00C61F1A" w:rsidP="00C61F1A">
      <w:pPr>
        <w:pStyle w:val="CommentText"/>
      </w:pPr>
      <w:r>
        <w:rPr>
          <w:rStyle w:val="CommentReference"/>
        </w:rPr>
        <w:annotationRef/>
      </w:r>
      <w:r>
        <w:rPr>
          <w:rFonts w:ascii="Arial" w:eastAsia="Calibri" w:hAnsi="Arial" w:cs="Arial"/>
        </w:rPr>
        <w:t xml:space="preserve"> </w:t>
      </w:r>
      <w:r w:rsidRPr="0038714E">
        <w:rPr>
          <w:rFonts w:ascii="Arial" w:eastAsia="Calibri" w:hAnsi="Arial" w:cs="Arial"/>
        </w:rPr>
        <w:t>ameliorative</w:t>
      </w:r>
      <w:r>
        <w:rPr>
          <w:rFonts w:ascii="Arial" w:eastAsia="Calibri" w:hAnsi="Arial" w:cs="Arial"/>
        </w:rPr>
        <w:t xml:space="preserve"> effects of </w:t>
      </w:r>
      <w:r w:rsidRPr="00C61F1A">
        <w:rPr>
          <w:rFonts w:ascii="Arial" w:eastAsia="Calibri" w:hAnsi="Arial" w:cs="Arial"/>
          <w:i/>
        </w:rPr>
        <w:t>M</w:t>
      </w:r>
      <w:r>
        <w:rPr>
          <w:rFonts w:ascii="Arial" w:eastAsia="Calibri" w:hAnsi="Arial" w:cs="Arial"/>
          <w:i/>
        </w:rPr>
        <w:t>. oleifera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52F9C4" w15:done="0"/>
  <w15:commentEx w15:paraId="509D54FE" w15:done="0"/>
  <w15:commentEx w15:paraId="3BBDA20E" w15:done="0"/>
  <w15:commentEx w15:paraId="5F891711" w15:done="0"/>
  <w15:commentEx w15:paraId="067DB65A" w15:done="0"/>
  <w15:commentEx w15:paraId="67165B6C" w15:done="0"/>
  <w15:commentEx w15:paraId="75B132F0" w15:done="0"/>
  <w15:commentEx w15:paraId="4C1BA278" w15:done="0"/>
  <w15:commentEx w15:paraId="1CD99335" w15:done="0"/>
  <w15:commentEx w15:paraId="06C3795A" w15:done="0"/>
  <w15:commentEx w15:paraId="19299C30" w15:done="0"/>
  <w15:commentEx w15:paraId="56663FB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5D132" w14:textId="77777777" w:rsidR="00CA2D0A" w:rsidRDefault="00CA2D0A" w:rsidP="00C37E61">
      <w:r>
        <w:separator/>
      </w:r>
    </w:p>
  </w:endnote>
  <w:endnote w:type="continuationSeparator" w:id="0">
    <w:p w14:paraId="18505D24" w14:textId="77777777" w:rsidR="00CA2D0A" w:rsidRDefault="00CA2D0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334F4" w14:textId="77777777" w:rsidR="004600CB" w:rsidRDefault="004600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59332" w14:textId="77777777" w:rsidR="004600CB" w:rsidRDefault="004600C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1A57" w14:textId="77777777" w:rsidR="009E048A" w:rsidRDefault="009E048A">
    <w:pPr>
      <w:pStyle w:val="Footer"/>
      <w:rPr>
        <w:rFonts w:ascii="Arial" w:hAnsi="Arial" w:cs="Arial"/>
        <w:sz w:val="16"/>
      </w:rPr>
    </w:pPr>
  </w:p>
  <w:p w14:paraId="34A7640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4B64EDF" w14:textId="77777777" w:rsidR="009E048A" w:rsidRDefault="009E048A">
    <w:pPr>
      <w:pStyle w:val="Footer"/>
      <w:rPr>
        <w:rFonts w:ascii="Arial" w:hAnsi="Arial" w:cs="Arial"/>
        <w:sz w:val="16"/>
      </w:rPr>
    </w:pPr>
  </w:p>
  <w:p w14:paraId="30FC761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86B46" w14:textId="77777777" w:rsidR="00CA2D0A" w:rsidRDefault="00CA2D0A" w:rsidP="00C37E61">
      <w:r>
        <w:separator/>
      </w:r>
    </w:p>
  </w:footnote>
  <w:footnote w:type="continuationSeparator" w:id="0">
    <w:p w14:paraId="08376A62" w14:textId="77777777" w:rsidR="00CA2D0A" w:rsidRDefault="00CA2D0A"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2B26" w14:textId="292E748B" w:rsidR="004600CB" w:rsidRDefault="00CA2D0A">
    <w:pPr>
      <w:pStyle w:val="Header"/>
    </w:pPr>
    <w:r>
      <w:rPr>
        <w:noProof/>
      </w:rPr>
      <w:pict w14:anchorId="62E29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528219" o:spid="_x0000_s2050" type="#_x0000_t136" style="position:absolute;margin-left:0;margin-top:0;width:525.25pt;height:58.3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4E0C" w14:textId="615F970C" w:rsidR="004600CB" w:rsidRDefault="00CA2D0A">
    <w:pPr>
      <w:pStyle w:val="Header"/>
    </w:pPr>
    <w:r>
      <w:rPr>
        <w:noProof/>
      </w:rPr>
      <w:pict w14:anchorId="321EC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528220" o:spid="_x0000_s2051" type="#_x0000_t136" style="position:absolute;margin-left:0;margin-top:0;width:525.25pt;height:58.3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BC60" w14:textId="04E690B9" w:rsidR="00296529" w:rsidRPr="00296529" w:rsidRDefault="00CA2D0A" w:rsidP="00296529">
    <w:pPr>
      <w:ind w:left="2160"/>
      <w:jc w:val="center"/>
      <w:rPr>
        <w:rFonts w:ascii="Times New Roman" w:eastAsia="Calibri" w:hAnsi="Times New Roman"/>
        <w:i/>
        <w:sz w:val="18"/>
        <w:szCs w:val="22"/>
      </w:rPr>
    </w:pPr>
    <w:r>
      <w:rPr>
        <w:noProof/>
      </w:rPr>
      <w:pict w14:anchorId="55ADB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528218" o:spid="_x0000_s2049" type="#_x0000_t136" style="position:absolute;left:0;text-align:left;margin-left:0;margin-top:0;width:525.25pt;height:58.3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BE18AB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69442A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CE2A9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4554A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ECD441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3B8F8E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997BA3"/>
    <w:multiLevelType w:val="hybridMultilevel"/>
    <w:tmpl w:val="5B703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RD93">
    <w15:presenceInfo w15:providerId="None" w15:userId="PHRD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2B26"/>
    <w:rsid w:val="00030174"/>
    <w:rsid w:val="00035361"/>
    <w:rsid w:val="0004186E"/>
    <w:rsid w:val="0004579C"/>
    <w:rsid w:val="000934AE"/>
    <w:rsid w:val="000A47FA"/>
    <w:rsid w:val="000A65D3"/>
    <w:rsid w:val="000B1E33"/>
    <w:rsid w:val="000B49F4"/>
    <w:rsid w:val="000D689F"/>
    <w:rsid w:val="000E7B7B"/>
    <w:rsid w:val="000E7D62"/>
    <w:rsid w:val="00103357"/>
    <w:rsid w:val="00123C9F"/>
    <w:rsid w:val="00126190"/>
    <w:rsid w:val="00130F17"/>
    <w:rsid w:val="001320BF"/>
    <w:rsid w:val="00133FAE"/>
    <w:rsid w:val="00142E9A"/>
    <w:rsid w:val="00151979"/>
    <w:rsid w:val="00157413"/>
    <w:rsid w:val="00160355"/>
    <w:rsid w:val="00162670"/>
    <w:rsid w:val="00163BC4"/>
    <w:rsid w:val="00191062"/>
    <w:rsid w:val="00192B72"/>
    <w:rsid w:val="001A204D"/>
    <w:rsid w:val="001A29D8"/>
    <w:rsid w:val="001A5CAA"/>
    <w:rsid w:val="001B0427"/>
    <w:rsid w:val="001C1073"/>
    <w:rsid w:val="001C59DB"/>
    <w:rsid w:val="001D1FDF"/>
    <w:rsid w:val="001D391E"/>
    <w:rsid w:val="001D3A51"/>
    <w:rsid w:val="001E10D2"/>
    <w:rsid w:val="001E25B4"/>
    <w:rsid w:val="001E44FE"/>
    <w:rsid w:val="00200595"/>
    <w:rsid w:val="00204835"/>
    <w:rsid w:val="00217A3E"/>
    <w:rsid w:val="00231920"/>
    <w:rsid w:val="0023195C"/>
    <w:rsid w:val="0024282C"/>
    <w:rsid w:val="002460DC"/>
    <w:rsid w:val="00250985"/>
    <w:rsid w:val="002556F6"/>
    <w:rsid w:val="00256C51"/>
    <w:rsid w:val="0025747A"/>
    <w:rsid w:val="0026704B"/>
    <w:rsid w:val="002707CF"/>
    <w:rsid w:val="00271A4A"/>
    <w:rsid w:val="00283105"/>
    <w:rsid w:val="00284C4C"/>
    <w:rsid w:val="00287E68"/>
    <w:rsid w:val="00296529"/>
    <w:rsid w:val="002A3F85"/>
    <w:rsid w:val="002B27FB"/>
    <w:rsid w:val="002B685A"/>
    <w:rsid w:val="002C3DFC"/>
    <w:rsid w:val="002C57D2"/>
    <w:rsid w:val="002E0D56"/>
    <w:rsid w:val="00310A43"/>
    <w:rsid w:val="00315186"/>
    <w:rsid w:val="00322D27"/>
    <w:rsid w:val="0033343E"/>
    <w:rsid w:val="0034408D"/>
    <w:rsid w:val="003512C2"/>
    <w:rsid w:val="00371FB6"/>
    <w:rsid w:val="003763C1"/>
    <w:rsid w:val="00376BBE"/>
    <w:rsid w:val="0038714E"/>
    <w:rsid w:val="0039224F"/>
    <w:rsid w:val="003A43A4"/>
    <w:rsid w:val="003A7E18"/>
    <w:rsid w:val="003B48BE"/>
    <w:rsid w:val="003B546B"/>
    <w:rsid w:val="003C4C86"/>
    <w:rsid w:val="003C6258"/>
    <w:rsid w:val="003E2904"/>
    <w:rsid w:val="003F20CC"/>
    <w:rsid w:val="00401927"/>
    <w:rsid w:val="004025F4"/>
    <w:rsid w:val="0041027F"/>
    <w:rsid w:val="004117FB"/>
    <w:rsid w:val="00412475"/>
    <w:rsid w:val="00423789"/>
    <w:rsid w:val="00440F43"/>
    <w:rsid w:val="00441B6F"/>
    <w:rsid w:val="00446221"/>
    <w:rsid w:val="00450E62"/>
    <w:rsid w:val="004539DB"/>
    <w:rsid w:val="004600CB"/>
    <w:rsid w:val="004637C3"/>
    <w:rsid w:val="00471A80"/>
    <w:rsid w:val="00473583"/>
    <w:rsid w:val="00484F54"/>
    <w:rsid w:val="004B2381"/>
    <w:rsid w:val="004C09D3"/>
    <w:rsid w:val="004C7749"/>
    <w:rsid w:val="004D305E"/>
    <w:rsid w:val="004D4277"/>
    <w:rsid w:val="00502516"/>
    <w:rsid w:val="00505E68"/>
    <w:rsid w:val="00505F06"/>
    <w:rsid w:val="00506828"/>
    <w:rsid w:val="00516E25"/>
    <w:rsid w:val="0053056E"/>
    <w:rsid w:val="00554FDA"/>
    <w:rsid w:val="00590858"/>
    <w:rsid w:val="005C1C07"/>
    <w:rsid w:val="005C784C"/>
    <w:rsid w:val="005D0F18"/>
    <w:rsid w:val="005D17F6"/>
    <w:rsid w:val="005E113D"/>
    <w:rsid w:val="005E3E6C"/>
    <w:rsid w:val="005E470A"/>
    <w:rsid w:val="005E5539"/>
    <w:rsid w:val="00602BF5"/>
    <w:rsid w:val="00617FDD"/>
    <w:rsid w:val="006265D3"/>
    <w:rsid w:val="00633614"/>
    <w:rsid w:val="00633921"/>
    <w:rsid w:val="00633F68"/>
    <w:rsid w:val="00636EB2"/>
    <w:rsid w:val="006375B8"/>
    <w:rsid w:val="00637BB6"/>
    <w:rsid w:val="00644C02"/>
    <w:rsid w:val="006469CA"/>
    <w:rsid w:val="00654075"/>
    <w:rsid w:val="0066510A"/>
    <w:rsid w:val="00673F9F"/>
    <w:rsid w:val="00686953"/>
    <w:rsid w:val="00687DEA"/>
    <w:rsid w:val="00687E67"/>
    <w:rsid w:val="006967F7"/>
    <w:rsid w:val="006A250C"/>
    <w:rsid w:val="006A60CC"/>
    <w:rsid w:val="006B21D3"/>
    <w:rsid w:val="006B57D0"/>
    <w:rsid w:val="006D30FF"/>
    <w:rsid w:val="006D3F00"/>
    <w:rsid w:val="006D423B"/>
    <w:rsid w:val="006D6940"/>
    <w:rsid w:val="006F11EC"/>
    <w:rsid w:val="0070082C"/>
    <w:rsid w:val="0070659E"/>
    <w:rsid w:val="007369E6"/>
    <w:rsid w:val="00744A37"/>
    <w:rsid w:val="00746E59"/>
    <w:rsid w:val="00754C9A"/>
    <w:rsid w:val="0075599A"/>
    <w:rsid w:val="00761D52"/>
    <w:rsid w:val="00773605"/>
    <w:rsid w:val="0077749E"/>
    <w:rsid w:val="00790ADA"/>
    <w:rsid w:val="007A2AFE"/>
    <w:rsid w:val="007B0D1A"/>
    <w:rsid w:val="007C76AE"/>
    <w:rsid w:val="007D2288"/>
    <w:rsid w:val="007E088F"/>
    <w:rsid w:val="007E2831"/>
    <w:rsid w:val="007E2C8F"/>
    <w:rsid w:val="007E48F2"/>
    <w:rsid w:val="007F1F4C"/>
    <w:rsid w:val="007F7B32"/>
    <w:rsid w:val="00804BC2"/>
    <w:rsid w:val="0081431A"/>
    <w:rsid w:val="0083216F"/>
    <w:rsid w:val="00860000"/>
    <w:rsid w:val="008617CD"/>
    <w:rsid w:val="00863BD3"/>
    <w:rsid w:val="008641ED"/>
    <w:rsid w:val="00866D66"/>
    <w:rsid w:val="008671C6"/>
    <w:rsid w:val="00875803"/>
    <w:rsid w:val="008B459E"/>
    <w:rsid w:val="008D38C7"/>
    <w:rsid w:val="008E13AE"/>
    <w:rsid w:val="008E1506"/>
    <w:rsid w:val="008E710C"/>
    <w:rsid w:val="008F205F"/>
    <w:rsid w:val="008F4FAC"/>
    <w:rsid w:val="008F62F5"/>
    <w:rsid w:val="008F69D6"/>
    <w:rsid w:val="00902823"/>
    <w:rsid w:val="009074AE"/>
    <w:rsid w:val="009135C1"/>
    <w:rsid w:val="00915CA6"/>
    <w:rsid w:val="009240C5"/>
    <w:rsid w:val="00927834"/>
    <w:rsid w:val="00932E81"/>
    <w:rsid w:val="00947102"/>
    <w:rsid w:val="009500A6"/>
    <w:rsid w:val="00957C18"/>
    <w:rsid w:val="0096328F"/>
    <w:rsid w:val="0096459C"/>
    <w:rsid w:val="0096469F"/>
    <w:rsid w:val="009659BA"/>
    <w:rsid w:val="00967549"/>
    <w:rsid w:val="00983040"/>
    <w:rsid w:val="00990013"/>
    <w:rsid w:val="009A706E"/>
    <w:rsid w:val="009B132F"/>
    <w:rsid w:val="009B3FB9"/>
    <w:rsid w:val="009B50A4"/>
    <w:rsid w:val="009C048F"/>
    <w:rsid w:val="009C2465"/>
    <w:rsid w:val="009D07C5"/>
    <w:rsid w:val="009D35A0"/>
    <w:rsid w:val="009D7EB7"/>
    <w:rsid w:val="009D7F2A"/>
    <w:rsid w:val="009E048A"/>
    <w:rsid w:val="009E08E9"/>
    <w:rsid w:val="009E3DB9"/>
    <w:rsid w:val="009E6E35"/>
    <w:rsid w:val="009F0EDA"/>
    <w:rsid w:val="009F60A3"/>
    <w:rsid w:val="00A03B96"/>
    <w:rsid w:val="00A05B19"/>
    <w:rsid w:val="00A1134E"/>
    <w:rsid w:val="00A24E7E"/>
    <w:rsid w:val="00A258C3"/>
    <w:rsid w:val="00A317E5"/>
    <w:rsid w:val="00A347C0"/>
    <w:rsid w:val="00A5058B"/>
    <w:rsid w:val="00A51431"/>
    <w:rsid w:val="00A539AD"/>
    <w:rsid w:val="00A561F0"/>
    <w:rsid w:val="00A87966"/>
    <w:rsid w:val="00A94063"/>
    <w:rsid w:val="00AA6219"/>
    <w:rsid w:val="00AA74E0"/>
    <w:rsid w:val="00AB703F"/>
    <w:rsid w:val="00AC50AD"/>
    <w:rsid w:val="00AC6BB8"/>
    <w:rsid w:val="00AE008F"/>
    <w:rsid w:val="00B01FCD"/>
    <w:rsid w:val="00B1776C"/>
    <w:rsid w:val="00B2733B"/>
    <w:rsid w:val="00B4311F"/>
    <w:rsid w:val="00B52583"/>
    <w:rsid w:val="00B52782"/>
    <w:rsid w:val="00B52896"/>
    <w:rsid w:val="00B800F7"/>
    <w:rsid w:val="00B95236"/>
    <w:rsid w:val="00B96BD9"/>
    <w:rsid w:val="00BA1B01"/>
    <w:rsid w:val="00BA2641"/>
    <w:rsid w:val="00BB37AA"/>
    <w:rsid w:val="00BB6381"/>
    <w:rsid w:val="00BC53A0"/>
    <w:rsid w:val="00BE62AD"/>
    <w:rsid w:val="00BF121F"/>
    <w:rsid w:val="00BF1F80"/>
    <w:rsid w:val="00BF4DCB"/>
    <w:rsid w:val="00C02325"/>
    <w:rsid w:val="00C166EF"/>
    <w:rsid w:val="00C17EB0"/>
    <w:rsid w:val="00C27F5F"/>
    <w:rsid w:val="00C307CA"/>
    <w:rsid w:val="00C30A0F"/>
    <w:rsid w:val="00C343ED"/>
    <w:rsid w:val="00C36E75"/>
    <w:rsid w:val="00C37E61"/>
    <w:rsid w:val="00C43C6B"/>
    <w:rsid w:val="00C47BAE"/>
    <w:rsid w:val="00C517F5"/>
    <w:rsid w:val="00C61F1A"/>
    <w:rsid w:val="00C639C7"/>
    <w:rsid w:val="00C70F1B"/>
    <w:rsid w:val="00C71A47"/>
    <w:rsid w:val="00C7464C"/>
    <w:rsid w:val="00C77FCA"/>
    <w:rsid w:val="00C85588"/>
    <w:rsid w:val="00CA2D0A"/>
    <w:rsid w:val="00CB21B3"/>
    <w:rsid w:val="00CC233A"/>
    <w:rsid w:val="00CC6B59"/>
    <w:rsid w:val="00CD6755"/>
    <w:rsid w:val="00CD6856"/>
    <w:rsid w:val="00CE0089"/>
    <w:rsid w:val="00CE793C"/>
    <w:rsid w:val="00CF193C"/>
    <w:rsid w:val="00D007F3"/>
    <w:rsid w:val="00D07ADB"/>
    <w:rsid w:val="00D173F1"/>
    <w:rsid w:val="00D23155"/>
    <w:rsid w:val="00D35D93"/>
    <w:rsid w:val="00D43884"/>
    <w:rsid w:val="00D461FE"/>
    <w:rsid w:val="00D74CB0"/>
    <w:rsid w:val="00D81BB0"/>
    <w:rsid w:val="00D8295D"/>
    <w:rsid w:val="00D916C5"/>
    <w:rsid w:val="00DA0648"/>
    <w:rsid w:val="00DB1E1E"/>
    <w:rsid w:val="00DC1B62"/>
    <w:rsid w:val="00DC2A65"/>
    <w:rsid w:val="00DC3289"/>
    <w:rsid w:val="00DE15F0"/>
    <w:rsid w:val="00DE5663"/>
    <w:rsid w:val="00DE78AA"/>
    <w:rsid w:val="00E005F9"/>
    <w:rsid w:val="00E0183D"/>
    <w:rsid w:val="00E053D0"/>
    <w:rsid w:val="00E15994"/>
    <w:rsid w:val="00E3114E"/>
    <w:rsid w:val="00E31A70"/>
    <w:rsid w:val="00E336D9"/>
    <w:rsid w:val="00E35B02"/>
    <w:rsid w:val="00E40DBD"/>
    <w:rsid w:val="00E66496"/>
    <w:rsid w:val="00E66B35"/>
    <w:rsid w:val="00E66E10"/>
    <w:rsid w:val="00E74489"/>
    <w:rsid w:val="00E769F6"/>
    <w:rsid w:val="00E831B8"/>
    <w:rsid w:val="00E8407C"/>
    <w:rsid w:val="00E84F3C"/>
    <w:rsid w:val="00E90D37"/>
    <w:rsid w:val="00EA012C"/>
    <w:rsid w:val="00EC6A55"/>
    <w:rsid w:val="00ED0288"/>
    <w:rsid w:val="00ED5843"/>
    <w:rsid w:val="00EE52CB"/>
    <w:rsid w:val="00EF581D"/>
    <w:rsid w:val="00EF7FD8"/>
    <w:rsid w:val="00F0693F"/>
    <w:rsid w:val="00F06F59"/>
    <w:rsid w:val="00F17988"/>
    <w:rsid w:val="00F21BFB"/>
    <w:rsid w:val="00F27B00"/>
    <w:rsid w:val="00F32782"/>
    <w:rsid w:val="00F469F0"/>
    <w:rsid w:val="00F53273"/>
    <w:rsid w:val="00F535DF"/>
    <w:rsid w:val="00F755E4"/>
    <w:rsid w:val="00F77D02"/>
    <w:rsid w:val="00F84AD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C4BBB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numbering" w:customStyle="1" w:styleId="NoList1">
    <w:name w:val="No List1"/>
    <w:next w:val="NoList"/>
    <w:uiPriority w:val="99"/>
    <w:semiHidden/>
    <w:unhideWhenUsed/>
    <w:rsid w:val="0038714E"/>
  </w:style>
  <w:style w:type="character" w:customStyle="1" w:styleId="HeaderChar">
    <w:name w:val="Header Char"/>
    <w:basedOn w:val="DefaultParagraphFont"/>
    <w:link w:val="Header"/>
    <w:uiPriority w:val="99"/>
    <w:rsid w:val="0038714E"/>
    <w:rPr>
      <w:rFonts w:ascii="Helvetica" w:hAnsi="Helvetica"/>
    </w:rPr>
  </w:style>
  <w:style w:type="character" w:customStyle="1" w:styleId="FooterChar">
    <w:name w:val="Footer Char"/>
    <w:basedOn w:val="DefaultParagraphFont"/>
    <w:link w:val="Footer"/>
    <w:uiPriority w:val="99"/>
    <w:rsid w:val="0038714E"/>
    <w:rPr>
      <w:rFonts w:ascii="Helvetica" w:hAnsi="Helvetica"/>
    </w:rPr>
  </w:style>
  <w:style w:type="paragraph" w:customStyle="1" w:styleId="ListParagraph1">
    <w:name w:val="List Paragraph1"/>
    <w:basedOn w:val="Normal"/>
    <w:next w:val="ListParagraph"/>
    <w:uiPriority w:val="34"/>
    <w:qFormat/>
    <w:rsid w:val="0038714E"/>
    <w:pPr>
      <w:spacing w:after="160" w:line="259" w:lineRule="auto"/>
      <w:ind w:left="720"/>
      <w:contextualSpacing/>
    </w:pPr>
    <w:rPr>
      <w:rFonts w:ascii="Calibri" w:eastAsia="Calibri" w:hAnsi="Calibri"/>
      <w:sz w:val="22"/>
      <w:szCs w:val="22"/>
    </w:rPr>
  </w:style>
  <w:style w:type="paragraph" w:styleId="ListParagraph">
    <w:name w:val="List Paragraph"/>
    <w:basedOn w:val="Normal"/>
    <w:uiPriority w:val="34"/>
    <w:qFormat/>
    <w:rsid w:val="0038714E"/>
    <w:pPr>
      <w:ind w:left="720"/>
      <w:contextualSpacing/>
    </w:pPr>
  </w:style>
  <w:style w:type="paragraph" w:styleId="CommentSubject">
    <w:name w:val="annotation subject"/>
    <w:basedOn w:val="CommentText"/>
    <w:next w:val="CommentText"/>
    <w:link w:val="CommentSubjectChar"/>
    <w:semiHidden/>
    <w:unhideWhenUsed/>
    <w:rsid w:val="00932E81"/>
    <w:rPr>
      <w:rFonts w:ascii="Helvetica" w:hAnsi="Helvetica"/>
      <w:b/>
      <w:bCs/>
      <w:lang w:val="en-US" w:eastAsia="en-US"/>
    </w:rPr>
  </w:style>
  <w:style w:type="character" w:customStyle="1" w:styleId="CommentSubjectChar">
    <w:name w:val="Comment Subject Char"/>
    <w:basedOn w:val="CommentTextChar"/>
    <w:link w:val="CommentSubject"/>
    <w:semiHidden/>
    <w:rsid w:val="00932E8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7.emf"/><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oleObject" Target="embeddings/oleObject6.bin"/><Relationship Id="rId30" Type="http://schemas.openxmlformats.org/officeDocument/2006/relationships/image" Target="media/image8.emf"/><Relationship Id="rId8"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263-C6CB-465D-945F-C629000A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TotalTime>
  <Pages>21</Pages>
  <Words>5606</Words>
  <Characters>31960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37492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PHRD93</cp:lastModifiedBy>
  <cp:revision>17</cp:revision>
  <cp:lastPrinted>2025-07-26T14:23:00Z</cp:lastPrinted>
  <dcterms:created xsi:type="dcterms:W3CDTF">2025-07-28T04:48:00Z</dcterms:created>
  <dcterms:modified xsi:type="dcterms:W3CDTF">2025-07-29T10:16:00Z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d3fe233f-69f2-4bfb-947c-b9431e3e7cb9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c84d5349-b1f2-3809-81ca-e6b94bd032cf</vt:lpwstr>
  </property>
  <property fmtid="{D5CDD505-2E9C-101B-9397-08002B2CF9AE}" pid="25" name="Mendeley Citation Style_1">
    <vt:lpwstr>http://www.zotero.org/styles/apa</vt:lpwstr>
  </property>
</Properties>
</file>