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C021B8">
      <w:pPr>
        <w:pStyle w:val="18"/>
        <w:spacing w:after="0"/>
        <w:jc w:val="both"/>
        <w:rPr>
          <w:rFonts w:ascii="Arial" w:hAnsi="Arial" w:cs="Arial"/>
        </w:rPr>
      </w:pPr>
      <w:r>
        <w:rPr>
          <w:rFonts w:ascii="Arial" w:hAnsi="Arial" w:cs="Arial"/>
        </w:rPr>
        <w:t xml:space="preserve">Case Report                   </w:t>
      </w:r>
    </w:p>
    <w:p w14:paraId="50316490">
      <w:pPr>
        <w:pStyle w:val="18"/>
        <w:spacing w:after="0"/>
        <w:jc w:val="both"/>
        <w:rPr>
          <w:rFonts w:ascii="Arial" w:hAnsi="Arial" w:cs="Arial"/>
        </w:rPr>
      </w:pPr>
    </w:p>
    <w:p w14:paraId="38DA84E2">
      <w:pPr>
        <w:pStyle w:val="19"/>
        <w:spacing w:line="240" w:lineRule="auto"/>
        <w:rPr>
          <w:rFonts w:ascii="Arial" w:hAnsi="Arial" w:cs="Arial"/>
          <w:bCs/>
          <w:iCs/>
          <w:kern w:val="28"/>
          <w:sz w:val="36"/>
        </w:rPr>
      </w:pPr>
      <w:r>
        <w:rPr>
          <w:rFonts w:ascii="Arial" w:hAnsi="Arial" w:cs="Arial"/>
          <w:bCs/>
          <w:iCs/>
          <w:kern w:val="28"/>
          <w:sz w:val="36"/>
        </w:rPr>
        <w:t>Postnatal care and surgical management of congenital giant omphalocele in a crossbred</w:t>
      </w:r>
      <w:r>
        <w:rPr>
          <w:rFonts w:hint="default" w:ascii="Arial" w:hAnsi="Arial" w:cs="Arial"/>
          <w:color w:val="FF0000"/>
          <w:u w:val="none"/>
          <w:lang w:val="en-US"/>
        </w:rPr>
        <w:t>(SPECIFY THE CROSS OR IS IT NONDESCRIPT)</w:t>
      </w:r>
      <w:r>
        <w:rPr>
          <w:rFonts w:ascii="Arial" w:hAnsi="Arial" w:cs="Arial"/>
          <w:bCs/>
          <w:iCs/>
          <w:kern w:val="28"/>
          <w:sz w:val="36"/>
        </w:rPr>
        <w:t xml:space="preserve"> bovine calf: A case report</w:t>
      </w:r>
    </w:p>
    <w:p w14:paraId="3228A174">
      <w:pPr>
        <w:pStyle w:val="19"/>
        <w:spacing w:line="240" w:lineRule="auto"/>
        <w:jc w:val="both"/>
        <w:rPr>
          <w:rFonts w:ascii="Arial" w:hAnsi="Arial" w:cs="Arial"/>
          <w:sz w:val="36"/>
        </w:rPr>
      </w:pPr>
    </w:p>
    <w:p w14:paraId="5BC6A054">
      <w:pPr>
        <w:pStyle w:val="19"/>
        <w:spacing w:line="240" w:lineRule="auto"/>
        <w:rPr>
          <w:rFonts w:ascii="Arial" w:hAnsi="Arial" w:cs="Arial"/>
        </w:rPr>
      </w:pPr>
    </w:p>
    <w:p w14:paraId="65AA51F7">
      <w:pPr>
        <w:pStyle w:val="22"/>
        <w:spacing w:after="0"/>
        <w:jc w:val="both"/>
        <w:rPr>
          <w:rFonts w:ascii="Arial" w:hAnsi="Arial" w:cs="Arial"/>
        </w:rPr>
      </w:pPr>
    </w:p>
    <w:p w14:paraId="03CBC783">
      <w:pPr>
        <w:pStyle w:val="22"/>
        <w:spacing w:after="0"/>
        <w:jc w:val="both"/>
        <w:rPr>
          <w:rFonts w:ascii="Arial" w:hAnsi="Arial" w:cs="Arial"/>
        </w:rPr>
      </w:pPr>
      <w:r>
        <w:rPr>
          <w:rFonts w:ascii="Arial" w:hAnsi="Arial" w:cs="Arial"/>
        </w:rPr>
        <w:t xml:space="preserve">ABSTRACT </w:t>
      </w:r>
    </w:p>
    <w:p w14:paraId="3BB1932E">
      <w:pPr>
        <w:pStyle w:val="22"/>
        <w:spacing w:after="0"/>
        <w:jc w:val="both"/>
        <w:rPr>
          <w:rFonts w:ascii="Arial" w:hAnsi="Arial" w:cs="Arial"/>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588FD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26681418">
            <w:pPr>
              <w:pStyle w:val="21"/>
              <w:spacing w:after="0"/>
              <w:rPr>
                <w:rFonts w:ascii="Arial" w:hAnsi="Arial" w:eastAsia="Calibri" w:cs="Arial"/>
                <w:szCs w:val="22"/>
              </w:rPr>
            </w:pPr>
            <w:r>
              <w:rPr>
                <w:rFonts w:ascii="Arial" w:hAnsi="Arial" w:eastAsia="Calibri" w:cs="Arial"/>
                <w:b/>
                <w:szCs w:val="22"/>
              </w:rPr>
              <w:t xml:space="preserve">Aims: </w:t>
            </w:r>
            <w:r>
              <w:rPr>
                <w:rFonts w:ascii="Arial" w:hAnsi="Arial" w:eastAsia="Calibri" w:cs="Arial"/>
                <w:szCs w:val="22"/>
              </w:rPr>
              <w:t xml:space="preserve">To investigate the effect of postnatal care and immediate surgical intervention on successful recovery of giant omphalocele in calf. </w:t>
            </w:r>
          </w:p>
          <w:p w14:paraId="01D7A208">
            <w:pPr>
              <w:pStyle w:val="21"/>
              <w:spacing w:after="0"/>
              <w:rPr>
                <w:rFonts w:ascii="Arial" w:hAnsi="Arial" w:eastAsia="Calibri" w:cs="Arial"/>
                <w:szCs w:val="22"/>
              </w:rPr>
            </w:pPr>
            <w:r>
              <w:rPr>
                <w:rFonts w:ascii="Arial" w:hAnsi="Arial" w:eastAsia="Calibri" w:cs="Arial"/>
                <w:b/>
                <w:szCs w:val="22"/>
              </w:rPr>
              <w:t>Presentation of Case:</w:t>
            </w:r>
            <w:r>
              <w:rPr>
                <w:rFonts w:ascii="Arial" w:hAnsi="Arial" w:eastAsia="Calibri" w:cs="Arial"/>
                <w:szCs w:val="22"/>
              </w:rPr>
              <w:t xml:space="preserve"> A day-old female crossbred calf weighing 21 kg was admitted to the Veterinary Teaching Hospital at Bangladesh Agricultural University, Mymensingh, Bangladesh with a moderate body condition and an intact amniotic sac. The herniated viscera </w:t>
            </w:r>
            <w:r>
              <w:rPr>
                <w:rFonts w:ascii="Arial" w:hAnsi="Arial" w:eastAsia="Calibri" w:cs="Arial"/>
                <w:strike/>
                <w:dstrike w:val="0"/>
                <w:szCs w:val="22"/>
              </w:rPr>
              <w:t>including</w:t>
            </w:r>
            <w:r>
              <w:rPr>
                <w:rFonts w:ascii="Arial" w:hAnsi="Arial" w:eastAsia="Calibri" w:cs="Arial"/>
                <w:szCs w:val="22"/>
              </w:rPr>
              <w:t xml:space="preserve"> </w:t>
            </w:r>
            <w:r>
              <w:rPr>
                <w:rFonts w:hint="default" w:ascii="Arial" w:hAnsi="Arial" w:eastAsia="Calibri" w:cs="Arial"/>
                <w:color w:val="FF0000"/>
                <w:szCs w:val="22"/>
                <w:lang w:val="en-US"/>
              </w:rPr>
              <w:t>included</w:t>
            </w:r>
            <w:r>
              <w:rPr>
                <w:rFonts w:hint="default" w:ascii="Arial" w:hAnsi="Arial" w:eastAsia="Calibri" w:cs="Arial"/>
                <w:szCs w:val="22"/>
                <w:lang w:val="en-US"/>
              </w:rPr>
              <w:t xml:space="preserve"> </w:t>
            </w:r>
            <w:r>
              <w:rPr>
                <w:rFonts w:ascii="Arial" w:hAnsi="Arial" w:eastAsia="Calibri" w:cs="Arial"/>
                <w:szCs w:val="22"/>
              </w:rPr>
              <w:t xml:space="preserve">congested liver and intestinal loops </w:t>
            </w:r>
            <w:r>
              <w:rPr>
                <w:rFonts w:hint="default" w:ascii="Arial" w:hAnsi="Arial" w:eastAsia="Calibri" w:cs="Arial"/>
                <w:color w:val="FF0000"/>
                <w:szCs w:val="22"/>
                <w:lang w:val="en-US"/>
              </w:rPr>
              <w:t>which</w:t>
            </w:r>
            <w:r>
              <w:rPr>
                <w:rFonts w:hint="default" w:ascii="Arial" w:hAnsi="Arial" w:eastAsia="Calibri" w:cs="Arial"/>
                <w:szCs w:val="22"/>
                <w:lang w:val="en-US"/>
              </w:rPr>
              <w:t xml:space="preserve"> </w:t>
            </w:r>
            <w:r>
              <w:rPr>
                <w:rFonts w:ascii="Arial" w:hAnsi="Arial" w:eastAsia="Calibri" w:cs="Arial"/>
                <w:szCs w:val="22"/>
              </w:rPr>
              <w:t xml:space="preserve">were covered with clean, moist cloth by the owner, reducing contamination risk. Clinical examination revealed a rectal temperature of 104°F and a 4–5 inch umbilical opening. The amniotic membrane appeared congested but clean due to </w:t>
            </w:r>
            <w:r>
              <w:rPr>
                <w:rFonts w:ascii="Arial" w:hAnsi="Arial" w:eastAsia="Calibri" w:cs="Arial"/>
                <w:szCs w:val="22"/>
                <w:u w:val="single"/>
              </w:rPr>
              <w:t>protective postnatal care</w:t>
            </w:r>
            <w:r>
              <w:rPr>
                <w:rFonts w:ascii="Arial" w:hAnsi="Arial" w:eastAsia="Calibri" w:cs="Arial"/>
                <w:color w:val="FF0000"/>
                <w:szCs w:val="22"/>
              </w:rPr>
              <w:t xml:space="preserve"> </w:t>
            </w:r>
            <w:r>
              <w:rPr>
                <w:rFonts w:hint="default" w:ascii="Arial" w:hAnsi="Arial" w:eastAsia="Calibri" w:cs="Arial"/>
                <w:color w:val="FF0000"/>
                <w:szCs w:val="22"/>
                <w:lang w:val="en-US"/>
              </w:rPr>
              <w:t>(not specific)</w:t>
            </w:r>
            <w:r>
              <w:rPr>
                <w:rFonts w:ascii="Arial" w:hAnsi="Arial" w:eastAsia="Calibri" w:cs="Arial"/>
                <w:szCs w:val="22"/>
              </w:rPr>
              <w:t>.The case was diagnosed as omphalocele and immediate reconstructive surgery was recommended.</w:t>
            </w:r>
          </w:p>
          <w:p w14:paraId="486FC10E">
            <w:pPr>
              <w:pStyle w:val="21"/>
              <w:spacing w:after="0"/>
              <w:rPr>
                <w:rFonts w:ascii="Arial" w:hAnsi="Arial" w:eastAsia="Calibri" w:cs="Arial"/>
                <w:szCs w:val="22"/>
              </w:rPr>
            </w:pPr>
            <w:r>
              <w:rPr>
                <w:rFonts w:ascii="Arial" w:hAnsi="Arial" w:eastAsia="Calibri" w:cs="Arial"/>
                <w:b/>
                <w:bCs/>
                <w:szCs w:val="22"/>
              </w:rPr>
              <w:t>Discussion:</w:t>
            </w:r>
            <w:r>
              <w:rPr>
                <w:rFonts w:ascii="Arial" w:hAnsi="Arial" w:eastAsia="Calibri" w:cs="Arial"/>
                <w:szCs w:val="22"/>
              </w:rPr>
              <w:t xml:space="preserve"> This case underscores the importance of early intervention and careful perioperative management in treating bovine omphalocele. The survival of the calf was likely due to proper postnatal care, timely surgical correction, minimizing intra-abdominal pressure, and preventing visceral damage through gentle handling and strategic incision. The absence of excessive skin excision helped maintain abdominal space and reduced postoperative complications. Proper antibiotic therapy and pain management contributed significantly to preventing infection and promoting recovery. Given the rarity of such cases in Bangladesh, this successful outcome serves as a valuable reference for future veterinary interventions.</w:t>
            </w:r>
          </w:p>
          <w:p w14:paraId="024E201E">
            <w:pPr>
              <w:pStyle w:val="21"/>
              <w:spacing w:after="0"/>
              <w:rPr>
                <w:rFonts w:ascii="Arial" w:hAnsi="Arial" w:eastAsia="Calibri" w:cs="Arial"/>
                <w:szCs w:val="22"/>
              </w:rPr>
            </w:pPr>
            <w:r>
              <w:rPr>
                <w:rFonts w:ascii="Arial" w:hAnsi="Arial" w:eastAsia="Calibri" w:cs="Arial"/>
                <w:b/>
                <w:bCs/>
                <w:szCs w:val="22"/>
              </w:rPr>
              <w:t>Conclusion:</w:t>
            </w:r>
            <w:r>
              <w:rPr>
                <w:rFonts w:ascii="Arial" w:hAnsi="Arial" w:eastAsia="Calibri" w:cs="Arial"/>
                <w:szCs w:val="22"/>
              </w:rPr>
              <w:t xml:space="preserve"> Appropriate surgical approach</w:t>
            </w:r>
            <w:r>
              <w:rPr>
                <w:rFonts w:hint="default" w:ascii="Arial" w:hAnsi="Arial" w:eastAsia="Calibri" w:cs="Arial"/>
                <w:color w:val="FF0000"/>
                <w:szCs w:val="22"/>
                <w:lang w:val="en-US"/>
              </w:rPr>
              <w:t>,</w:t>
            </w:r>
            <w:r>
              <w:rPr>
                <w:rFonts w:ascii="Arial" w:hAnsi="Arial" w:eastAsia="Calibri" w:cs="Arial"/>
                <w:szCs w:val="22"/>
              </w:rPr>
              <w:t xml:space="preserve"> </w:t>
            </w:r>
            <w:r>
              <w:rPr>
                <w:rFonts w:ascii="Arial" w:hAnsi="Arial" w:eastAsia="Calibri" w:cs="Arial"/>
                <w:strike w:val="0"/>
                <w:dstrike/>
                <w:szCs w:val="22"/>
              </w:rPr>
              <w:t>and</w:t>
            </w:r>
            <w:r>
              <w:rPr>
                <w:rFonts w:ascii="Arial" w:hAnsi="Arial" w:eastAsia="Calibri" w:cs="Arial"/>
                <w:szCs w:val="22"/>
              </w:rPr>
              <w:t xml:space="preserve"> proper first care and maintenance are essential for successful recovery</w:t>
            </w:r>
            <w:r>
              <w:rPr>
                <w:rFonts w:ascii="Arial" w:hAnsi="Arial" w:eastAsia="Calibri" w:cs="Arial"/>
                <w:strike/>
                <w:dstrike w:val="0"/>
                <w:szCs w:val="22"/>
              </w:rPr>
              <w:t xml:space="preserve"> of</w:t>
            </w:r>
            <w:r>
              <w:rPr>
                <w:rFonts w:ascii="Arial" w:hAnsi="Arial" w:eastAsia="Calibri" w:cs="Arial"/>
                <w:szCs w:val="22"/>
              </w:rPr>
              <w:t xml:space="preserve"> </w:t>
            </w:r>
            <w:r>
              <w:rPr>
                <w:rFonts w:hint="default" w:ascii="Arial" w:hAnsi="Arial" w:eastAsia="Calibri" w:cs="Arial"/>
                <w:color w:val="FF0000"/>
                <w:szCs w:val="22"/>
                <w:lang w:val="en-US"/>
              </w:rPr>
              <w:t>in</w:t>
            </w:r>
            <w:r>
              <w:rPr>
                <w:rFonts w:hint="default" w:ascii="Arial" w:hAnsi="Arial" w:eastAsia="Calibri" w:cs="Arial"/>
                <w:szCs w:val="22"/>
                <w:lang w:val="en-US"/>
              </w:rPr>
              <w:t xml:space="preserve"> </w:t>
            </w:r>
            <w:r>
              <w:rPr>
                <w:rFonts w:ascii="Arial" w:hAnsi="Arial" w:eastAsia="Calibri" w:cs="Arial"/>
                <w:szCs w:val="22"/>
              </w:rPr>
              <w:t>a case of giant omphalocele in bovine calf.</w:t>
            </w:r>
          </w:p>
          <w:p w14:paraId="0A32C3D7">
            <w:pPr>
              <w:pStyle w:val="21"/>
              <w:spacing w:after="0"/>
              <w:rPr>
                <w:rFonts w:ascii="Arial" w:hAnsi="Arial" w:eastAsia="Calibri" w:cs="Arial"/>
                <w:szCs w:val="22"/>
              </w:rPr>
            </w:pPr>
          </w:p>
        </w:tc>
      </w:tr>
    </w:tbl>
    <w:p w14:paraId="21507275">
      <w:pPr>
        <w:pStyle w:val="21"/>
        <w:spacing w:after="0"/>
        <w:rPr>
          <w:rFonts w:ascii="Arial" w:hAnsi="Arial" w:cs="Arial"/>
          <w:i/>
        </w:rPr>
      </w:pPr>
    </w:p>
    <w:p w14:paraId="2643AC6D">
      <w:pPr>
        <w:pStyle w:val="21"/>
        <w:spacing w:after="0"/>
        <w:rPr>
          <w:rFonts w:ascii="Arial" w:hAnsi="Arial" w:cs="Arial"/>
          <w:i/>
        </w:rPr>
      </w:pPr>
      <w:r>
        <w:rPr>
          <w:rFonts w:ascii="Arial" w:hAnsi="Arial" w:cs="Arial"/>
          <w:i/>
        </w:rPr>
        <w:t xml:space="preserve">Keywords: Bovine calf, congenital anomaly, first care, omphalocele </w:t>
      </w:r>
    </w:p>
    <w:p w14:paraId="0D3A94BD">
      <w:pPr>
        <w:pStyle w:val="21"/>
        <w:spacing w:after="0"/>
        <w:rPr>
          <w:rFonts w:ascii="Arial" w:hAnsi="Arial" w:cs="Arial"/>
          <w:i/>
        </w:rPr>
      </w:pPr>
    </w:p>
    <w:p w14:paraId="1B68C08C">
      <w:pPr>
        <w:pStyle w:val="21"/>
        <w:spacing w:after="0"/>
        <w:rPr>
          <w:rFonts w:ascii="Arial" w:hAnsi="Arial" w:cs="Arial"/>
          <w:i/>
        </w:rPr>
      </w:pPr>
    </w:p>
    <w:p w14:paraId="1CAF82F1">
      <w:pPr>
        <w:pStyle w:val="21"/>
        <w:spacing w:after="0"/>
        <w:rPr>
          <w:rFonts w:ascii="Arial" w:hAnsi="Arial" w:cs="Arial"/>
          <w:i/>
        </w:rPr>
      </w:pPr>
    </w:p>
    <w:p w14:paraId="143F275A">
      <w:pPr>
        <w:pStyle w:val="21"/>
        <w:spacing w:after="0"/>
        <w:rPr>
          <w:rFonts w:ascii="Arial" w:hAnsi="Arial" w:cs="Arial"/>
          <w:i/>
        </w:rPr>
      </w:pPr>
    </w:p>
    <w:p w14:paraId="55D56C54">
      <w:pPr>
        <w:pStyle w:val="21"/>
        <w:spacing w:after="0"/>
        <w:rPr>
          <w:rFonts w:ascii="Arial" w:hAnsi="Arial" w:cs="Arial"/>
          <w:i/>
        </w:rPr>
      </w:pPr>
    </w:p>
    <w:p w14:paraId="77A9BB0A">
      <w:pPr>
        <w:pStyle w:val="22"/>
        <w:spacing w:after="0"/>
        <w:jc w:val="both"/>
        <w:rPr>
          <w:rFonts w:hint="default" w:ascii="Arial" w:hAnsi="Arial" w:cs="Arial"/>
          <w:lang w:val="en-US"/>
        </w:rPr>
      </w:pPr>
      <w:r>
        <w:rPr>
          <w:rFonts w:ascii="Arial" w:hAnsi="Arial" w:cs="Arial"/>
          <w:b/>
          <w:caps/>
          <w:smallCaps w:val="0"/>
          <w:strike/>
          <w:dstrike w:val="0"/>
        </w:rPr>
        <w:t>1.</w:t>
      </w:r>
      <w:r>
        <w:rPr>
          <w:rFonts w:ascii="Arial" w:hAnsi="Arial" w:cs="Arial"/>
        </w:rPr>
        <w:t xml:space="preserve"> INTRODUCTION </w:t>
      </w:r>
      <w:r>
        <w:rPr>
          <w:rFonts w:hint="default" w:ascii="Arial" w:hAnsi="Arial" w:cs="Arial"/>
          <w:lang w:val="en-US"/>
        </w:rPr>
        <w:t>(This CAN BE A SINGLE PARAGRAPH)</w:t>
      </w:r>
    </w:p>
    <w:p w14:paraId="45795762">
      <w:pPr>
        <w:pStyle w:val="22"/>
        <w:spacing w:after="0"/>
        <w:jc w:val="both"/>
        <w:rPr>
          <w:rFonts w:ascii="Arial" w:hAnsi="Arial" w:cs="Arial"/>
        </w:rPr>
      </w:pPr>
    </w:p>
    <w:p w14:paraId="5B1A220B">
      <w:pPr>
        <w:pStyle w:val="21"/>
        <w:rPr>
          <w:rFonts w:ascii="Arial" w:hAnsi="Arial" w:cs="Arial"/>
        </w:rPr>
      </w:pPr>
      <w:r>
        <w:rPr>
          <w:rFonts w:ascii="Arial" w:hAnsi="Arial" w:cs="Arial"/>
          <w:u w:val="single"/>
        </w:rPr>
        <w:t>Omphalocele is an uncommon congenital defect</w:t>
      </w:r>
      <w:r>
        <w:rPr>
          <w:rFonts w:hint="default" w:ascii="Arial" w:hAnsi="Arial" w:cs="Arial"/>
          <w:u w:val="single"/>
          <w:lang w:val="en-US"/>
        </w:rPr>
        <w:t xml:space="preserve"> </w:t>
      </w:r>
      <w:r>
        <w:rPr>
          <w:rFonts w:hint="default" w:ascii="Arial" w:hAnsi="Arial" w:cs="Arial"/>
          <w:color w:val="FF0000"/>
          <w:u w:val="single"/>
          <w:lang w:val="en-US"/>
        </w:rPr>
        <w:t>(contradics=A)</w:t>
      </w:r>
      <w:r>
        <w:rPr>
          <w:rFonts w:ascii="Arial" w:hAnsi="Arial" w:cs="Arial"/>
        </w:rPr>
        <w:t xml:space="preserve"> occurs due to improper closure of abdominal wall during fetal development. It is characterized by evisceration of </w:t>
      </w:r>
      <w:r>
        <w:rPr>
          <w:rFonts w:hint="default" w:ascii="Arial" w:hAnsi="Arial" w:cs="Arial"/>
          <w:color w:val="FF0000"/>
          <w:lang w:val="en-US"/>
        </w:rPr>
        <w:t>the</w:t>
      </w:r>
      <w:r>
        <w:rPr>
          <w:rFonts w:hint="default" w:ascii="Arial" w:hAnsi="Arial" w:cs="Arial"/>
          <w:lang w:val="en-US"/>
        </w:rPr>
        <w:t xml:space="preserve"> </w:t>
      </w:r>
      <w:r>
        <w:rPr>
          <w:rFonts w:ascii="Arial" w:hAnsi="Arial" w:cs="Arial"/>
        </w:rPr>
        <w:t xml:space="preserve">intestines (and sometimes a portion of liver) covered by a </w:t>
      </w:r>
      <w:r>
        <w:rPr>
          <w:rFonts w:ascii="Arial" w:hAnsi="Arial" w:cs="Arial"/>
          <w:u w:val="single"/>
        </w:rPr>
        <w:t>thin amniotic tissue</w:t>
      </w:r>
      <w:r>
        <w:rPr>
          <w:rFonts w:ascii="Arial" w:hAnsi="Arial" w:cs="Arial"/>
        </w:rPr>
        <w:t xml:space="preserve"> </w:t>
      </w:r>
      <w:r>
        <w:rPr>
          <w:rFonts w:hint="default" w:ascii="Arial" w:hAnsi="Arial" w:cs="Arial"/>
          <w:color w:val="FF0000"/>
          <w:lang w:val="en-US"/>
        </w:rPr>
        <w:t>(not clear: Amniotic covers the fetus while omentum is the membrane linning the abdominal cavity)</w:t>
      </w:r>
      <w:r>
        <w:rPr>
          <w:rFonts w:ascii="Arial" w:hAnsi="Arial" w:cs="Arial"/>
        </w:rPr>
        <w:t xml:space="preserve">(Baird, 2008). </w:t>
      </w:r>
    </w:p>
    <w:p w14:paraId="1498D8DD">
      <w:pPr>
        <w:pStyle w:val="21"/>
        <w:rPr>
          <w:rFonts w:ascii="Arial" w:hAnsi="Arial" w:cs="Arial"/>
        </w:rPr>
      </w:pPr>
      <w:r>
        <w:rPr>
          <w:rFonts w:ascii="Arial" w:hAnsi="Arial" w:cs="Arial"/>
        </w:rPr>
        <w:t>In calves,</w:t>
      </w:r>
      <w:r>
        <w:rPr>
          <w:rFonts w:ascii="Arial" w:hAnsi="Arial" w:cs="Arial"/>
          <w:u w:val="single"/>
        </w:rPr>
        <w:t xml:space="preserve"> congenital ventral abdominal abnormalities are fairly prevalent</w:t>
      </w:r>
      <w:r>
        <w:rPr>
          <w:rFonts w:hint="default" w:ascii="Arial" w:hAnsi="Arial" w:cs="Arial"/>
          <w:u w:val="single"/>
          <w:lang w:val="en-US"/>
        </w:rPr>
        <w:t xml:space="preserve"> </w:t>
      </w:r>
      <w:r>
        <w:rPr>
          <w:rFonts w:hint="default" w:ascii="Arial" w:hAnsi="Arial" w:cs="Arial"/>
          <w:color w:val="FF0000"/>
          <w:u w:val="single"/>
          <w:lang w:val="en-US"/>
        </w:rPr>
        <w:t>(Contradicts=A)</w:t>
      </w:r>
      <w:r>
        <w:rPr>
          <w:rFonts w:ascii="Arial" w:hAnsi="Arial" w:cs="Arial"/>
        </w:rPr>
        <w:t xml:space="preserve">. Abnormalities in the somatopleura's development result in a variety of body wall defects, particularly in the ventral median regions (Pechriggl et al., 2022). According to Cavalieri and Farin (1999), one of the most significant fatal congenital disorders is the exposure of the abdominal viscera which is very common in schistosomus  reflexus (Dennis, 1972) caused by improper closure of the abdominal wall along the ventral midline and protrusion of abdominal viscera which includes spinal inversion in bovine fetal monsters (Willis, 1962). </w:t>
      </w:r>
    </w:p>
    <w:p w14:paraId="46C45A18">
      <w:pPr>
        <w:pStyle w:val="21"/>
        <w:rPr>
          <w:rFonts w:ascii="Arial" w:hAnsi="Arial" w:cs="Arial"/>
        </w:rPr>
      </w:pPr>
      <w:r>
        <w:rPr>
          <w:rFonts w:ascii="Arial" w:hAnsi="Arial" w:cs="Arial"/>
        </w:rPr>
        <w:t xml:space="preserve">Though the exact cause of omphalocele was not fully understood, some infectious and environmental factors may be responsible for the development of this defect. İts a defect in the ventral midline results in the failure of the abdominal organs to </w:t>
      </w:r>
      <w:r>
        <w:rPr>
          <w:rFonts w:ascii="Arial" w:hAnsi="Arial" w:cs="Arial"/>
          <w:strike/>
          <w:dstrike w:val="0"/>
        </w:rPr>
        <w:t>return</w:t>
      </w:r>
      <w:r>
        <w:rPr>
          <w:rFonts w:ascii="Arial" w:hAnsi="Arial" w:cs="Arial"/>
        </w:rPr>
        <w:t xml:space="preserve"> </w:t>
      </w:r>
      <w:r>
        <w:rPr>
          <w:rFonts w:hint="default" w:ascii="Arial" w:hAnsi="Arial" w:cs="Arial"/>
          <w:lang w:val="en-US"/>
        </w:rPr>
        <w:t xml:space="preserve"> </w:t>
      </w:r>
      <w:r>
        <w:rPr>
          <w:rFonts w:ascii="Arial" w:hAnsi="Arial" w:cs="Arial"/>
          <w:strike/>
          <w:dstrike w:val="0"/>
        </w:rPr>
        <w:t>to</w:t>
      </w:r>
      <w:r>
        <w:rPr>
          <w:rFonts w:ascii="Arial" w:hAnsi="Arial" w:cs="Arial"/>
        </w:rPr>
        <w:t xml:space="preserve"> </w:t>
      </w:r>
      <w:r>
        <w:rPr>
          <w:rFonts w:hint="default" w:ascii="Arial" w:hAnsi="Arial" w:cs="Arial"/>
          <w:color w:val="FF0000"/>
          <w:lang w:val="en-US"/>
        </w:rPr>
        <w:t xml:space="preserve">(remain in) </w:t>
      </w:r>
      <w:r>
        <w:rPr>
          <w:rFonts w:ascii="Arial" w:hAnsi="Arial" w:cs="Arial"/>
        </w:rPr>
        <w:t>the abdominal cavity in the early gestational stages and the development of an omphalocele (Rech et al., 2022).</w:t>
      </w:r>
    </w:p>
    <w:p w14:paraId="75C13351">
      <w:pPr>
        <w:pStyle w:val="21"/>
        <w:rPr>
          <w:rFonts w:ascii="Arial" w:hAnsi="Arial" w:cs="Arial"/>
        </w:rPr>
      </w:pPr>
      <w:r>
        <w:rPr>
          <w:rFonts w:ascii="Arial" w:hAnsi="Arial" w:cs="Arial"/>
        </w:rPr>
        <w:t xml:space="preserve">To avoid contamination and organ damage, the problem </w:t>
      </w:r>
      <w:r>
        <w:rPr>
          <w:rFonts w:ascii="Arial" w:hAnsi="Arial" w:cs="Arial"/>
          <w:strike/>
          <w:dstrike w:val="0"/>
        </w:rPr>
        <w:t>must need</w:t>
      </w:r>
      <w:r>
        <w:rPr>
          <w:rFonts w:ascii="Arial" w:hAnsi="Arial" w:cs="Arial"/>
        </w:rPr>
        <w:t xml:space="preserve"> </w:t>
      </w:r>
      <w:r>
        <w:rPr>
          <w:rFonts w:hint="default" w:ascii="Arial" w:hAnsi="Arial" w:cs="Arial"/>
          <w:color w:val="FF0000"/>
          <w:lang w:val="en-US"/>
        </w:rPr>
        <w:t>(needs)</w:t>
      </w:r>
      <w:r>
        <w:rPr>
          <w:rFonts w:hint="default" w:ascii="Arial" w:hAnsi="Arial" w:cs="Arial"/>
          <w:lang w:val="en-US"/>
        </w:rPr>
        <w:t xml:space="preserve"> </w:t>
      </w:r>
      <w:r>
        <w:rPr>
          <w:rFonts w:ascii="Arial" w:hAnsi="Arial" w:cs="Arial"/>
        </w:rPr>
        <w:t xml:space="preserve">immediate attention and be addressed </w:t>
      </w:r>
      <w:r>
        <w:rPr>
          <w:rFonts w:ascii="Arial" w:hAnsi="Arial" w:cs="Arial"/>
          <w:strike/>
          <w:dstrike w:val="0"/>
        </w:rPr>
        <w:t>soon enough</w:t>
      </w:r>
      <w:r>
        <w:rPr>
          <w:rFonts w:hint="default" w:ascii="Arial" w:hAnsi="Arial" w:cs="Arial"/>
          <w:strike/>
          <w:dstrike w:val="0"/>
          <w:lang w:val="en-US"/>
        </w:rPr>
        <w:t xml:space="preserve"> </w:t>
      </w:r>
      <w:r>
        <w:rPr>
          <w:rFonts w:hint="default" w:ascii="Arial" w:hAnsi="Arial" w:cs="Arial"/>
          <w:color w:val="FF0000"/>
          <w:lang w:val="en-US"/>
        </w:rPr>
        <w:t>(as an emergency)</w:t>
      </w:r>
      <w:r>
        <w:rPr>
          <w:rFonts w:ascii="Arial" w:hAnsi="Arial" w:cs="Arial"/>
        </w:rPr>
        <w:t xml:space="preserve">. It is advisable to remove the sac at the level of the fissure if the sac is contaminated (Veena et al., 2011). </w:t>
      </w:r>
    </w:p>
    <w:p w14:paraId="0FDA9A26">
      <w:pPr>
        <w:pStyle w:val="21"/>
        <w:spacing w:after="0"/>
        <w:rPr>
          <w:rFonts w:ascii="Arial" w:hAnsi="Arial" w:cs="Arial"/>
        </w:rPr>
      </w:pPr>
      <w:r>
        <w:rPr>
          <w:rFonts w:ascii="Arial" w:hAnsi="Arial" w:cs="Arial"/>
        </w:rPr>
        <w:t xml:space="preserve">The current </w:t>
      </w:r>
      <w:r>
        <w:rPr>
          <w:rFonts w:ascii="Arial" w:hAnsi="Arial" w:cs="Arial"/>
          <w:u w:val="single"/>
        </w:rPr>
        <w:t>study</w:t>
      </w:r>
      <w:r>
        <w:rPr>
          <w:rFonts w:ascii="Arial" w:hAnsi="Arial" w:cs="Arial"/>
        </w:rPr>
        <w:t xml:space="preserve"> </w:t>
      </w:r>
      <w:r>
        <w:rPr>
          <w:rFonts w:hint="default" w:ascii="Arial" w:hAnsi="Arial" w:cs="Arial"/>
          <w:color w:val="FF0000"/>
          <w:lang w:val="en-US"/>
        </w:rPr>
        <w:t>(case)</w:t>
      </w:r>
      <w:r>
        <w:rPr>
          <w:rFonts w:hint="default" w:ascii="Arial" w:hAnsi="Arial" w:cs="Arial"/>
          <w:lang w:val="en-US"/>
        </w:rPr>
        <w:t xml:space="preserve"> </w:t>
      </w:r>
      <w:r>
        <w:rPr>
          <w:rFonts w:ascii="Arial" w:hAnsi="Arial" w:cs="Arial"/>
        </w:rPr>
        <w:t>describes a rare instance of giant omphalocele in a bovine calf, surgical repair of the condition and postnatal care and management of newborn calves affected with this condition.</w:t>
      </w:r>
    </w:p>
    <w:p w14:paraId="505850B0">
      <w:pPr>
        <w:pStyle w:val="21"/>
        <w:spacing w:after="0"/>
        <w:rPr>
          <w:rFonts w:ascii="Arial" w:hAnsi="Arial" w:cs="Arial"/>
        </w:rPr>
      </w:pPr>
    </w:p>
    <w:p w14:paraId="671C4235">
      <w:pPr>
        <w:pStyle w:val="22"/>
        <w:spacing w:after="0"/>
        <w:jc w:val="both"/>
        <w:rPr>
          <w:rFonts w:ascii="Arial" w:hAnsi="Arial" w:cs="Arial"/>
        </w:rPr>
      </w:pPr>
      <w:r>
        <w:rPr>
          <w:rFonts w:ascii="Arial" w:hAnsi="Arial" w:cs="Arial"/>
          <w:b/>
          <w:caps/>
          <w:smallCaps w:val="0"/>
          <w:strike/>
          <w:dstrike w:val="0"/>
        </w:rPr>
        <w:t xml:space="preserve">2. </w:t>
      </w:r>
      <w:r>
        <w:rPr>
          <w:rFonts w:ascii="Arial" w:hAnsi="Arial" w:cs="Arial"/>
        </w:rPr>
        <w:t>Presentation of Case</w:t>
      </w:r>
    </w:p>
    <w:p w14:paraId="4224D607">
      <w:pPr>
        <w:pStyle w:val="22"/>
        <w:spacing w:after="0"/>
        <w:jc w:val="both"/>
        <w:rPr>
          <w:rFonts w:ascii="Arial" w:hAnsi="Arial" w:cs="Arial"/>
        </w:rPr>
      </w:pPr>
    </w:p>
    <w:p w14:paraId="1A339E2A">
      <w:pPr>
        <w:pStyle w:val="21"/>
        <w:spacing w:after="0"/>
        <w:rPr>
          <w:rFonts w:ascii="Arial" w:hAnsi="Arial" w:cs="Arial"/>
        </w:rPr>
      </w:pPr>
    </w:p>
    <w:p w14:paraId="49478002">
      <w:pPr>
        <w:pStyle w:val="21"/>
        <w:spacing w:after="0"/>
        <w:rPr>
          <w:rFonts w:ascii="Arial" w:hAnsi="Arial" w:cs="Arial"/>
          <w:b/>
          <w:sz w:val="22"/>
        </w:rPr>
      </w:pPr>
      <w:r>
        <w:rPr>
          <w:rFonts w:ascii="Arial" w:hAnsi="Arial" w:cs="Arial"/>
          <w:b/>
          <w:caps/>
          <w:smallCaps w:val="0"/>
          <w:strike/>
          <w:dstrike w:val="0"/>
          <w:sz w:val="22"/>
        </w:rPr>
        <w:t>2.1</w:t>
      </w:r>
      <w:r>
        <w:rPr>
          <w:rFonts w:ascii="Arial" w:hAnsi="Arial" w:cs="Arial"/>
          <w:b/>
          <w:caps/>
          <w:sz w:val="22"/>
        </w:rPr>
        <w:t xml:space="preserve"> </w:t>
      </w:r>
      <w:r>
        <w:rPr>
          <w:rFonts w:ascii="Arial" w:hAnsi="Arial" w:cs="Arial"/>
          <w:b/>
          <w:sz w:val="22"/>
        </w:rPr>
        <w:t>Case history and clinical examination</w:t>
      </w:r>
    </w:p>
    <w:p w14:paraId="5706A2E5">
      <w:pPr>
        <w:pStyle w:val="21"/>
        <w:spacing w:after="0"/>
        <w:rPr>
          <w:rFonts w:ascii="Arial" w:hAnsi="Arial" w:cs="Arial"/>
        </w:rPr>
      </w:pPr>
      <w:r>
        <w:rPr>
          <w:rFonts w:ascii="Arial" w:hAnsi="Arial" w:cs="Arial"/>
        </w:rPr>
        <w:t xml:space="preserve">A day old, female, </w:t>
      </w:r>
      <w:r>
        <w:rPr>
          <w:rFonts w:ascii="Arial" w:hAnsi="Arial" w:cs="Arial"/>
          <w:u w:val="single"/>
        </w:rPr>
        <w:t>crossbred</w:t>
      </w:r>
      <w:r>
        <w:rPr>
          <w:rFonts w:hint="default" w:ascii="Arial" w:hAnsi="Arial" w:cs="Arial"/>
          <w:u w:val="single"/>
          <w:lang w:val="en-US"/>
        </w:rPr>
        <w:t xml:space="preserve"> </w:t>
      </w:r>
      <w:r>
        <w:rPr>
          <w:rFonts w:hint="default" w:ascii="Arial" w:hAnsi="Arial" w:cs="Arial"/>
          <w:color w:val="FF0000"/>
          <w:u w:val="single"/>
          <w:lang w:val="en-US"/>
        </w:rPr>
        <w:t>(specify the cross or is it nondescript)</w:t>
      </w:r>
      <w:r>
        <w:rPr>
          <w:rFonts w:ascii="Arial" w:hAnsi="Arial" w:cs="Arial"/>
        </w:rPr>
        <w:t xml:space="preserve"> bovine calf weighing 21kg was admitted to the Veterinary Teaching Hospital (VTH), Bangladesh Agricultural University (BAU), Mymensingh, Bangladesh with moderate body condition. Calving history, given by the owner, was normal and unassisted.  On clinical examination, there was a rise in rectal temperature (</w:t>
      </w:r>
      <w:r>
        <w:rPr>
          <w:rFonts w:ascii="Arial" w:hAnsi="Arial" w:cs="Arial"/>
          <w:u w:val="single"/>
        </w:rPr>
        <w:t>1040F</w:t>
      </w:r>
      <w:r>
        <w:rPr>
          <w:rFonts w:ascii="Arial" w:hAnsi="Arial" w:cs="Arial"/>
        </w:rPr>
        <w:t>)</w:t>
      </w:r>
      <w:r>
        <w:rPr>
          <w:rFonts w:hint="default" w:ascii="Arial" w:hAnsi="Arial" w:cs="Arial"/>
          <w:color w:val="FF0000"/>
          <w:lang w:val="en-US"/>
        </w:rPr>
        <w:t>(</w:t>
      </w:r>
      <w:r>
        <w:rPr>
          <w:rFonts w:hint="default" w:ascii="Arial" w:hAnsi="Arial" w:cs="Arial"/>
          <w:color w:val="FF0000"/>
          <w:u w:val="none"/>
          <w:lang w:val="en-US"/>
        </w:rPr>
        <w:t>104</w:t>
      </w:r>
      <w:r>
        <w:rPr>
          <w:rFonts w:hint="default" w:ascii="Arial" w:hAnsi="Arial" w:cs="Arial"/>
          <w:color w:val="FF0000"/>
          <w:u w:val="none"/>
          <w:vertAlign w:val="superscript"/>
          <w:lang w:val="en-US"/>
        </w:rPr>
        <w:t>o</w:t>
      </w:r>
      <w:r>
        <w:rPr>
          <w:rFonts w:hint="default" w:ascii="Arial" w:hAnsi="Arial" w:cs="Arial"/>
          <w:color w:val="FF0000"/>
          <w:u w:val="none"/>
          <w:lang w:val="en-US"/>
        </w:rPr>
        <w:t>F</w:t>
      </w:r>
      <w:r>
        <w:rPr>
          <w:rFonts w:hint="default" w:ascii="Arial" w:hAnsi="Arial" w:cs="Arial"/>
          <w:color w:val="FF0000"/>
          <w:lang w:val="en-US"/>
        </w:rPr>
        <w:t>)</w:t>
      </w:r>
      <w:r>
        <w:rPr>
          <w:rFonts w:ascii="Arial" w:hAnsi="Arial" w:cs="Arial"/>
        </w:rPr>
        <w:t>, the amniotic membrane around viscera was intact, congested but clean as the owner had protected it by covering with clean, moist cloth</w:t>
      </w:r>
      <w:r>
        <w:rPr>
          <w:rFonts w:hint="default" w:ascii="Arial" w:hAnsi="Arial" w:cs="Arial"/>
          <w:lang w:val="en-US"/>
        </w:rPr>
        <w:t xml:space="preserve"> </w:t>
      </w:r>
      <w:r>
        <w:rPr>
          <w:rFonts w:hint="default" w:ascii="Arial" w:hAnsi="Arial" w:cs="Arial"/>
          <w:color w:val="FF0000"/>
          <w:lang w:val="en-US"/>
        </w:rPr>
        <w:t>(was the skin intact or how partly displaced)</w:t>
      </w:r>
      <w:r>
        <w:rPr>
          <w:rFonts w:ascii="Arial" w:hAnsi="Arial" w:cs="Arial"/>
        </w:rPr>
        <w:t xml:space="preserve">. The liver and the intestinal loops </w:t>
      </w:r>
      <w:r>
        <w:rPr>
          <w:rFonts w:ascii="Arial" w:hAnsi="Arial" w:cs="Arial"/>
          <w:u w:val="single"/>
        </w:rPr>
        <w:t>and other abdominal viscera were highly congested</w:t>
      </w:r>
      <w:r>
        <w:rPr>
          <w:rFonts w:hint="default" w:ascii="Arial" w:hAnsi="Arial" w:cs="Arial"/>
          <w:u w:val="single"/>
          <w:lang w:val="en-US"/>
        </w:rPr>
        <w:t xml:space="preserve"> </w:t>
      </w:r>
      <w:r>
        <w:rPr>
          <w:rFonts w:hint="default" w:ascii="Arial" w:hAnsi="Arial" w:cs="Arial"/>
          <w:color w:val="FF0000"/>
          <w:lang w:val="en-US"/>
        </w:rPr>
        <w:t>(were you able to visually evaluate all the intestinal loops, kidney, spleen, and urinary bladder. If not restrict the congestion to the liver and the affected intestinal loop)</w:t>
      </w:r>
      <w:r>
        <w:rPr>
          <w:rFonts w:ascii="Arial" w:hAnsi="Arial" w:cs="Arial"/>
        </w:rPr>
        <w:t xml:space="preserve"> (Fig. 1). The umbilical opening ranged between 4-5 inches. After proper clinical examination, the case was </w:t>
      </w:r>
      <w:r>
        <w:rPr>
          <w:rFonts w:ascii="Arial" w:hAnsi="Arial" w:cs="Arial"/>
          <w:u w:val="single"/>
        </w:rPr>
        <w:t>diagnosed as omphalocele</w:t>
      </w:r>
      <w:r>
        <w:rPr>
          <w:rFonts w:ascii="Arial" w:hAnsi="Arial" w:cs="Arial"/>
        </w:rPr>
        <w:t xml:space="preserve"> </w:t>
      </w:r>
      <w:r>
        <w:rPr>
          <w:rFonts w:hint="default" w:ascii="Arial" w:hAnsi="Arial" w:cs="Arial"/>
          <w:color w:val="FF0000"/>
          <w:lang w:val="en-US"/>
        </w:rPr>
        <w:t xml:space="preserve">(justify(reasons) your diagnosis) </w:t>
      </w:r>
      <w:r>
        <w:rPr>
          <w:rFonts w:ascii="Arial" w:hAnsi="Arial" w:cs="Arial"/>
        </w:rPr>
        <w:t>and recommended for immediate reconstructive surgery.</w:t>
      </w:r>
    </w:p>
    <w:p w14:paraId="34A400B0">
      <w:pPr>
        <w:pStyle w:val="21"/>
        <w:spacing w:after="0"/>
        <w:jc w:val="center"/>
        <w:rPr>
          <w:rFonts w:ascii="Arial" w:hAnsi="Arial" w:cs="Arial"/>
        </w:rPr>
      </w:pPr>
      <w:r>
        <w:rPr>
          <w:rFonts w:ascii="Arial" w:hAnsi="Arial" w:cs="Arial"/>
        </w:rPr>
        <w:drawing>
          <wp:inline distT="0" distB="0" distL="0" distR="0">
            <wp:extent cx="3767455" cy="2761615"/>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767455" cy="2761615"/>
                    </a:xfrm>
                    <a:prstGeom prst="rect">
                      <a:avLst/>
                    </a:prstGeom>
                    <a:noFill/>
                  </pic:spPr>
                </pic:pic>
              </a:graphicData>
            </a:graphic>
          </wp:inline>
        </w:drawing>
      </w:r>
    </w:p>
    <w:p w14:paraId="12BB1D15">
      <w:pPr>
        <w:pStyle w:val="21"/>
        <w:spacing w:after="0"/>
        <w:rPr>
          <w:rFonts w:ascii="Arial" w:hAnsi="Arial" w:cs="Arial"/>
        </w:rPr>
      </w:pPr>
    </w:p>
    <w:p w14:paraId="2F576A7F">
      <w:pPr>
        <w:pStyle w:val="21"/>
        <w:spacing w:after="0"/>
        <w:rPr>
          <w:rFonts w:hint="default" w:ascii="Arial" w:hAnsi="Arial" w:cs="Arial"/>
          <w:lang w:val="en-US"/>
        </w:rPr>
      </w:pPr>
      <w:r>
        <w:rPr>
          <w:rFonts w:ascii="Arial" w:hAnsi="Arial" w:cs="Arial"/>
        </w:rPr>
        <w:t>Fig. 1. Evisceration abdominal contents covered by amniotic membrane</w:t>
      </w:r>
      <w:r>
        <w:rPr>
          <w:rFonts w:hint="default" w:ascii="Arial" w:hAnsi="Arial" w:cs="Arial"/>
          <w:color w:val="FF0000"/>
          <w:lang w:val="en-US"/>
        </w:rPr>
        <w:t>(from the picture, its more of omentum)</w:t>
      </w:r>
    </w:p>
    <w:p w14:paraId="479D68FF">
      <w:pPr>
        <w:pStyle w:val="21"/>
        <w:spacing w:after="0"/>
        <w:rPr>
          <w:rFonts w:ascii="Arial" w:hAnsi="Arial" w:cs="Arial"/>
        </w:rPr>
      </w:pPr>
    </w:p>
    <w:p w14:paraId="7CD1D6D3">
      <w:pPr>
        <w:pStyle w:val="21"/>
        <w:spacing w:after="0"/>
        <w:rPr>
          <w:rFonts w:ascii="Arial" w:hAnsi="Arial" w:cs="Arial"/>
          <w:b/>
          <w:sz w:val="22"/>
        </w:rPr>
      </w:pPr>
      <w:r>
        <w:rPr>
          <w:rFonts w:ascii="Arial" w:hAnsi="Arial" w:cs="Arial"/>
          <w:b/>
          <w:caps/>
          <w:smallCaps w:val="0"/>
          <w:strike/>
          <w:dstrike w:val="0"/>
          <w:sz w:val="22"/>
        </w:rPr>
        <w:t>2.2</w:t>
      </w:r>
      <w:r>
        <w:rPr>
          <w:rFonts w:ascii="Arial" w:hAnsi="Arial" w:cs="Arial"/>
          <w:b/>
          <w:caps/>
          <w:sz w:val="22"/>
        </w:rPr>
        <w:t xml:space="preserve"> </w:t>
      </w:r>
      <w:r>
        <w:rPr>
          <w:rFonts w:ascii="Arial" w:hAnsi="Arial" w:cs="Arial"/>
          <w:b/>
          <w:sz w:val="22"/>
        </w:rPr>
        <w:t>Surgical intervention and Outcome</w:t>
      </w:r>
    </w:p>
    <w:p w14:paraId="192B54D7">
      <w:pPr>
        <w:pStyle w:val="21"/>
        <w:spacing w:after="0"/>
        <w:rPr>
          <w:rFonts w:ascii="Arial" w:hAnsi="Arial" w:cs="Arial"/>
          <w:b/>
          <w:sz w:val="22"/>
        </w:rPr>
      </w:pPr>
    </w:p>
    <w:p w14:paraId="2E627D12">
      <w:pPr>
        <w:pStyle w:val="21"/>
        <w:spacing w:after="0"/>
        <w:rPr>
          <w:rFonts w:ascii="Arial" w:hAnsi="Arial" w:cs="Arial"/>
        </w:rPr>
      </w:pPr>
      <w:r>
        <w:rPr>
          <w:rFonts w:ascii="Arial" w:hAnsi="Arial" w:cs="Arial"/>
        </w:rPr>
        <w:t xml:space="preserve">As the herniated visceral organ had not </w:t>
      </w:r>
      <w:r>
        <w:rPr>
          <w:rFonts w:hint="default" w:ascii="Arial" w:hAnsi="Arial" w:cs="Arial"/>
          <w:color w:val="FF0000"/>
          <w:lang w:val="en-US"/>
        </w:rPr>
        <w:t>been</w:t>
      </w:r>
      <w:r>
        <w:rPr>
          <w:rFonts w:hint="default" w:ascii="Arial" w:hAnsi="Arial" w:cs="Arial"/>
          <w:lang w:val="en-US"/>
        </w:rPr>
        <w:t xml:space="preserve"> </w:t>
      </w:r>
      <w:r>
        <w:rPr>
          <w:rFonts w:ascii="Arial" w:hAnsi="Arial" w:cs="Arial"/>
        </w:rPr>
        <w:t xml:space="preserve">contaminated due to intact </w:t>
      </w:r>
      <w:r>
        <w:rPr>
          <w:rFonts w:ascii="Arial" w:hAnsi="Arial" w:cs="Arial"/>
          <w:u w:val="single"/>
        </w:rPr>
        <w:t>amniotic membrane</w:t>
      </w:r>
      <w:r>
        <w:rPr>
          <w:rFonts w:ascii="Arial" w:hAnsi="Arial" w:cs="Arial"/>
        </w:rPr>
        <w:t xml:space="preserve">, the prognosis was regarded as good. With the consent of the owner, the </w:t>
      </w:r>
      <w:r>
        <w:rPr>
          <w:rFonts w:ascii="Arial" w:hAnsi="Arial" w:cs="Arial"/>
          <w:strike/>
          <w:dstrike w:val="0"/>
        </w:rPr>
        <w:t>case</w:t>
      </w:r>
      <w:r>
        <w:rPr>
          <w:rFonts w:ascii="Arial" w:hAnsi="Arial" w:cs="Arial"/>
        </w:rPr>
        <w:t xml:space="preserve"> </w:t>
      </w:r>
      <w:r>
        <w:rPr>
          <w:rFonts w:hint="default" w:ascii="Arial" w:hAnsi="Arial" w:cs="Arial"/>
          <w:color w:val="FF0000"/>
          <w:lang w:val="en-US"/>
        </w:rPr>
        <w:t>animal</w:t>
      </w:r>
      <w:r>
        <w:rPr>
          <w:rFonts w:hint="default" w:ascii="Arial" w:hAnsi="Arial" w:cs="Arial"/>
          <w:lang w:val="en-US"/>
        </w:rPr>
        <w:t xml:space="preserve"> </w:t>
      </w:r>
      <w:r>
        <w:rPr>
          <w:rFonts w:ascii="Arial" w:hAnsi="Arial" w:cs="Arial"/>
        </w:rPr>
        <w:t xml:space="preserve">was prepared for evaluation and correction of the herniated part </w:t>
      </w:r>
      <w:r>
        <w:rPr>
          <w:rFonts w:ascii="Arial" w:hAnsi="Arial" w:cs="Arial"/>
          <w:strike/>
          <w:dstrike w:val="0"/>
        </w:rPr>
        <w:t>by</w:t>
      </w:r>
      <w:r>
        <w:rPr>
          <w:rFonts w:ascii="Arial" w:hAnsi="Arial" w:cs="Arial"/>
        </w:rPr>
        <w:t xml:space="preserve"> </w:t>
      </w:r>
      <w:r>
        <w:rPr>
          <w:rFonts w:hint="default" w:ascii="Arial" w:hAnsi="Arial" w:cs="Arial"/>
          <w:color w:val="FF0000"/>
          <w:lang w:val="en-US"/>
        </w:rPr>
        <w:t>through</w:t>
      </w:r>
      <w:r>
        <w:rPr>
          <w:rFonts w:hint="default" w:ascii="Arial" w:hAnsi="Arial" w:cs="Arial"/>
          <w:lang w:val="en-US"/>
        </w:rPr>
        <w:t xml:space="preserve"> </w:t>
      </w:r>
      <w:r>
        <w:rPr>
          <w:rFonts w:ascii="Arial" w:hAnsi="Arial" w:cs="Arial"/>
        </w:rPr>
        <w:t xml:space="preserve">surgical intervention. The calf was given intramuscular injection of ceftriaxone (15 mg/kg body weight (BW), Inj. Trizon Vet, The ACME Laboratories Ltd., Bangladesh) and Tolfenamic acid (2 mg/kg BW, Inj. Fevenil, Renata Limited, Bangladesh) and sedated with intravenous injection of xylazine (0.1 mg/kg BW, Xyla, </w:t>
      </w:r>
      <w:r>
        <w:rPr>
          <w:rFonts w:hint="default" w:ascii="Arial" w:hAnsi="Arial" w:cs="Arial"/>
          <w:color w:val="FF0000"/>
          <w:lang w:val="en-US"/>
        </w:rPr>
        <w:t>(name of the company)</w:t>
      </w:r>
      <w:r>
        <w:rPr>
          <w:rFonts w:ascii="Arial" w:hAnsi="Arial" w:cs="Arial"/>
        </w:rPr>
        <w:t xml:space="preserve">Holland). Fluid therapy was given with slow intravenous infusion of a combination of 0.9% sodium chloride and 5% glucose solution (Inj. DNS, Opsonin Pharma, Bangladesh). The calf was controlled in dorsal </w:t>
      </w:r>
      <w:r>
        <w:rPr>
          <w:rFonts w:ascii="Arial" w:hAnsi="Arial" w:cs="Arial"/>
          <w:strike/>
          <w:dstrike w:val="0"/>
        </w:rPr>
        <w:t>recumbent</w:t>
      </w:r>
      <w:r>
        <w:rPr>
          <w:rFonts w:ascii="Arial" w:hAnsi="Arial" w:cs="Arial"/>
        </w:rPr>
        <w:t xml:space="preserve"> </w:t>
      </w:r>
      <w:r>
        <w:rPr>
          <w:rFonts w:hint="default" w:ascii="Arial" w:hAnsi="Arial" w:cs="Arial"/>
          <w:color w:val="FF0000"/>
          <w:lang w:val="en-US"/>
        </w:rPr>
        <w:t xml:space="preserve">recumbency </w:t>
      </w:r>
      <w:r>
        <w:rPr>
          <w:rFonts w:ascii="Arial" w:hAnsi="Arial" w:cs="Arial"/>
        </w:rPr>
        <w:t xml:space="preserve">position. The </w:t>
      </w:r>
      <w:r>
        <w:rPr>
          <w:rFonts w:ascii="Arial" w:hAnsi="Arial" w:cs="Arial"/>
          <w:u w:val="single"/>
        </w:rPr>
        <w:t>amniotic</w:t>
      </w:r>
      <w:r>
        <w:rPr>
          <w:rFonts w:ascii="Arial" w:hAnsi="Arial" w:cs="Arial"/>
        </w:rPr>
        <w:t xml:space="preserve"> membrane covering was washed by using normal saline to remove dirt </w:t>
      </w:r>
      <w:r>
        <w:rPr>
          <w:rFonts w:ascii="Arial" w:hAnsi="Arial" w:cs="Arial"/>
          <w:strike/>
          <w:dstrike w:val="0"/>
        </w:rPr>
        <w:t>if any</w:t>
      </w:r>
      <w:r>
        <w:rPr>
          <w:rFonts w:ascii="Arial" w:hAnsi="Arial" w:cs="Arial"/>
        </w:rPr>
        <w:t xml:space="preserve">. The surgical site was aseptically prepared and a field block was performed by infiltrating 2% Lidocaine HCl subcutaneously around the hernial ring, which had a diameter of </w:t>
      </w:r>
      <w:r>
        <w:rPr>
          <w:rFonts w:ascii="Arial" w:hAnsi="Arial" w:cs="Arial"/>
          <w:u w:val="single"/>
        </w:rPr>
        <w:t>roughly</w:t>
      </w:r>
      <w:r>
        <w:rPr>
          <w:rFonts w:ascii="Arial" w:hAnsi="Arial" w:cs="Arial"/>
        </w:rPr>
        <w:t xml:space="preserve"> </w:t>
      </w:r>
      <w:r>
        <w:rPr>
          <w:rFonts w:hint="default" w:ascii="Arial" w:hAnsi="Arial" w:cs="Arial"/>
          <w:color w:val="FF0000"/>
          <w:lang w:val="en-US"/>
        </w:rPr>
        <w:t>approximately</w:t>
      </w:r>
      <w:r>
        <w:rPr>
          <w:rFonts w:hint="default" w:ascii="Arial" w:hAnsi="Arial" w:cs="Arial"/>
          <w:lang w:val="en-US"/>
        </w:rPr>
        <w:t xml:space="preserve"> </w:t>
      </w:r>
      <w:r>
        <w:rPr>
          <w:rFonts w:ascii="Arial" w:hAnsi="Arial" w:cs="Arial"/>
        </w:rPr>
        <w:t xml:space="preserve">4-5 inches. A small cranio-caudal incision was made </w:t>
      </w:r>
      <w:r>
        <w:rPr>
          <w:rFonts w:ascii="Arial" w:hAnsi="Arial" w:cs="Arial"/>
          <w:u w:val="single"/>
        </w:rPr>
        <w:t>and</w:t>
      </w:r>
      <w:r>
        <w:rPr>
          <w:rFonts w:ascii="Arial" w:hAnsi="Arial" w:cs="Arial"/>
        </w:rPr>
        <w:t xml:space="preserve"> </w:t>
      </w:r>
      <w:r>
        <w:rPr>
          <w:rFonts w:hint="default" w:ascii="Arial" w:hAnsi="Arial" w:cs="Arial"/>
          <w:color w:val="FF0000"/>
          <w:lang w:val="en-US"/>
        </w:rPr>
        <w:t>to</w:t>
      </w:r>
      <w:r>
        <w:rPr>
          <w:rFonts w:hint="default" w:ascii="Arial" w:hAnsi="Arial" w:cs="Arial"/>
          <w:lang w:val="en-US"/>
        </w:rPr>
        <w:t xml:space="preserve"> </w:t>
      </w:r>
      <w:r>
        <w:rPr>
          <w:rFonts w:ascii="Arial" w:hAnsi="Arial" w:cs="Arial"/>
        </w:rPr>
        <w:t xml:space="preserve">remove </w:t>
      </w:r>
      <w:r>
        <w:rPr>
          <w:rFonts w:ascii="Arial" w:hAnsi="Arial" w:cs="Arial"/>
          <w:u w:val="single"/>
        </w:rPr>
        <w:t>extra</w:t>
      </w:r>
      <w:r>
        <w:rPr>
          <w:rFonts w:ascii="Arial" w:hAnsi="Arial" w:cs="Arial"/>
        </w:rPr>
        <w:t xml:space="preserve"> </w:t>
      </w:r>
      <w:r>
        <w:rPr>
          <w:rFonts w:hint="default" w:ascii="Arial" w:hAnsi="Arial" w:cs="Arial"/>
          <w:color w:val="FF0000"/>
          <w:lang w:val="en-US"/>
        </w:rPr>
        <w:t>excess</w:t>
      </w:r>
      <w:r>
        <w:rPr>
          <w:rFonts w:hint="default" w:ascii="Arial" w:hAnsi="Arial" w:cs="Arial"/>
          <w:lang w:val="en-US"/>
        </w:rPr>
        <w:t xml:space="preserve"> </w:t>
      </w:r>
      <w:r>
        <w:rPr>
          <w:rFonts w:ascii="Arial" w:hAnsi="Arial" w:cs="Arial"/>
        </w:rPr>
        <w:t xml:space="preserve">skin and </w:t>
      </w:r>
      <w:r>
        <w:rPr>
          <w:rFonts w:ascii="Arial" w:hAnsi="Arial" w:cs="Arial"/>
          <w:u w:val="single"/>
        </w:rPr>
        <w:t>amnion membrane</w:t>
      </w:r>
      <w:r>
        <w:rPr>
          <w:rFonts w:ascii="Arial" w:hAnsi="Arial" w:cs="Arial"/>
        </w:rPr>
        <w:t xml:space="preserve"> to avoid all possible hindrance during reposition of herniated contents to its normal position. The hernia ring was </w:t>
      </w:r>
      <w:r>
        <w:rPr>
          <w:rFonts w:ascii="Arial" w:hAnsi="Arial" w:cs="Arial"/>
          <w:u w:val="single"/>
        </w:rPr>
        <w:t>excised</w:t>
      </w:r>
      <w:r>
        <w:rPr>
          <w:rFonts w:hint="default" w:ascii="Arial" w:hAnsi="Arial" w:cs="Arial"/>
          <w:lang w:val="en-US"/>
        </w:rPr>
        <w:t xml:space="preserve"> </w:t>
      </w:r>
      <w:r>
        <w:rPr>
          <w:rFonts w:hint="default" w:ascii="Arial" w:hAnsi="Arial" w:cs="Arial"/>
          <w:color w:val="FF0000"/>
          <w:lang w:val="en-US"/>
        </w:rPr>
        <w:t>(was it cut-off or incised)</w:t>
      </w:r>
      <w:r>
        <w:rPr>
          <w:rFonts w:ascii="Arial" w:hAnsi="Arial" w:cs="Arial"/>
        </w:rPr>
        <w:t xml:space="preserve"> to increase the diameter of the opening in order to avoid manipulating damage of hernia contents during pushing into the abdominal cavity. It was extended cranially</w:t>
      </w:r>
      <w:r>
        <w:rPr>
          <w:rFonts w:ascii="Arial" w:hAnsi="Arial" w:cs="Arial"/>
          <w:u w:val="single"/>
        </w:rPr>
        <w:t xml:space="preserve"> up to</w:t>
      </w:r>
      <w:r>
        <w:rPr>
          <w:rFonts w:ascii="Arial" w:hAnsi="Arial" w:cs="Arial"/>
        </w:rPr>
        <w:t xml:space="preserve"> </w:t>
      </w:r>
      <w:r>
        <w:rPr>
          <w:rFonts w:hint="default" w:ascii="Arial" w:hAnsi="Arial" w:cs="Arial"/>
          <w:color w:val="FF0000"/>
          <w:lang w:val="en-US"/>
        </w:rPr>
        <w:t>by approximately</w:t>
      </w:r>
      <w:r>
        <w:rPr>
          <w:rFonts w:hint="default" w:ascii="Arial" w:hAnsi="Arial" w:cs="Arial"/>
          <w:lang w:val="en-US"/>
        </w:rPr>
        <w:t xml:space="preserve"> </w:t>
      </w:r>
      <w:r>
        <w:rPr>
          <w:rFonts w:ascii="Arial" w:hAnsi="Arial" w:cs="Arial"/>
        </w:rPr>
        <w:t>2 cm and the abdominal viscera were reinserted into the abdominal cavity (Fig. 2</w:t>
      </w:r>
      <w:r>
        <w:rPr>
          <w:rFonts w:hint="default" w:ascii="Arial" w:hAnsi="Arial" w:cs="Arial"/>
          <w:color w:val="FF0000"/>
          <w:lang w:val="en-US"/>
        </w:rPr>
        <w:t>(shaving and draping for a teaching facility is no adequate. Part of the exposed intestine is in contact with the hair)</w:t>
      </w:r>
      <w:r>
        <w:rPr>
          <w:rFonts w:ascii="Arial" w:hAnsi="Arial" w:cs="Arial"/>
        </w:rPr>
        <w:t xml:space="preserve">). The peritoneum and abdominal muscles were separately closed </w:t>
      </w:r>
      <w:r>
        <w:rPr>
          <w:rFonts w:ascii="Arial" w:hAnsi="Arial" w:cs="Arial"/>
          <w:u w:val="single"/>
        </w:rPr>
        <w:t>in</w:t>
      </w:r>
      <w:r>
        <w:rPr>
          <w:rFonts w:ascii="Arial" w:hAnsi="Arial" w:cs="Arial"/>
        </w:rPr>
        <w:t xml:space="preserve"> </w:t>
      </w:r>
      <w:r>
        <w:rPr>
          <w:rFonts w:hint="default" w:ascii="Arial" w:hAnsi="Arial" w:cs="Arial"/>
          <w:color w:val="FF0000"/>
          <w:lang w:val="en-US"/>
        </w:rPr>
        <w:t>with</w:t>
      </w:r>
      <w:r>
        <w:rPr>
          <w:rFonts w:hint="default" w:ascii="Arial" w:hAnsi="Arial" w:cs="Arial"/>
          <w:lang w:val="en-US"/>
        </w:rPr>
        <w:t xml:space="preserve"> </w:t>
      </w:r>
      <w:r>
        <w:rPr>
          <w:rFonts w:ascii="Arial" w:hAnsi="Arial" w:cs="Arial"/>
        </w:rPr>
        <w:t xml:space="preserve">a simple continuous </w:t>
      </w:r>
      <w:r>
        <w:rPr>
          <w:rFonts w:hint="default" w:ascii="Arial" w:hAnsi="Arial" w:cs="Arial"/>
          <w:color w:val="FF0000"/>
          <w:lang w:val="en-US"/>
        </w:rPr>
        <w:t>suture</w:t>
      </w:r>
      <w:r>
        <w:rPr>
          <w:rFonts w:hint="default" w:ascii="Arial" w:hAnsi="Arial" w:cs="Arial"/>
          <w:lang w:val="en-US"/>
        </w:rPr>
        <w:t xml:space="preserve"> </w:t>
      </w:r>
      <w:r>
        <w:rPr>
          <w:rFonts w:ascii="Arial" w:hAnsi="Arial" w:cs="Arial"/>
        </w:rPr>
        <w:t>pattern using chromic catgut no. 1-0</w:t>
      </w:r>
      <w:r>
        <w:rPr>
          <w:rFonts w:hint="default" w:ascii="Arial" w:hAnsi="Arial" w:cs="Arial"/>
          <w:lang w:val="en-US"/>
        </w:rPr>
        <w:t xml:space="preserve"> </w:t>
      </w:r>
      <w:r>
        <w:rPr>
          <w:rFonts w:hint="default" w:ascii="Arial" w:hAnsi="Arial" w:cs="Arial"/>
          <w:color w:val="FF0000"/>
          <w:lang w:val="en-US"/>
        </w:rPr>
        <w:t>(size 1-0 was too small for muscles)</w:t>
      </w:r>
      <w:r>
        <w:rPr>
          <w:rFonts w:ascii="Arial" w:hAnsi="Arial" w:cs="Arial"/>
        </w:rPr>
        <w:t xml:space="preserve"> (JOHNSON &amp; JOHNSON PRIVATE LIMITED, India). The skin was sutured using nylon  </w:t>
      </w:r>
      <w:r>
        <w:rPr>
          <w:rFonts w:ascii="Arial" w:hAnsi="Arial" w:cs="Arial"/>
          <w:u w:val="single"/>
        </w:rPr>
        <w:t>in</w:t>
      </w:r>
      <w:r>
        <w:rPr>
          <w:rFonts w:ascii="Arial" w:hAnsi="Arial" w:cs="Arial"/>
        </w:rPr>
        <w:t xml:space="preserve"> </w:t>
      </w:r>
      <w:r>
        <w:rPr>
          <w:rFonts w:hint="default" w:ascii="Arial" w:hAnsi="Arial" w:cs="Arial"/>
          <w:color w:val="FF0000"/>
          <w:lang w:val="en-US"/>
        </w:rPr>
        <w:t>with</w:t>
      </w:r>
      <w:r>
        <w:rPr>
          <w:rFonts w:ascii="Arial" w:hAnsi="Arial" w:cs="Arial"/>
        </w:rPr>
        <w:t xml:space="preserve"> a simple interrupted </w:t>
      </w:r>
      <w:r>
        <w:rPr>
          <w:rFonts w:hint="default" w:ascii="Arial" w:hAnsi="Arial" w:cs="Arial"/>
          <w:color w:val="FF0000"/>
          <w:lang w:val="en-US"/>
        </w:rPr>
        <w:t xml:space="preserve">suture </w:t>
      </w:r>
      <w:r>
        <w:rPr>
          <w:rFonts w:ascii="Arial" w:hAnsi="Arial" w:cs="Arial"/>
        </w:rPr>
        <w:t>pattern.</w:t>
      </w:r>
    </w:p>
    <w:p w14:paraId="1364E186">
      <w:pPr>
        <w:pStyle w:val="21"/>
        <w:spacing w:after="0"/>
        <w:rPr>
          <w:rFonts w:ascii="Arial" w:hAnsi="Arial" w:cs="Arial"/>
        </w:rPr>
      </w:pPr>
    </w:p>
    <w:p w14:paraId="202C9E2F">
      <w:pPr>
        <w:pStyle w:val="21"/>
        <w:spacing w:after="0"/>
        <w:jc w:val="center"/>
        <w:rPr>
          <w:rFonts w:ascii="Arial" w:hAnsi="Arial" w:cs="Arial"/>
        </w:rPr>
      </w:pPr>
      <w:r>
        <w:rPr>
          <w:rFonts w:ascii="Arial" w:hAnsi="Arial" w:cs="Arial"/>
        </w:rPr>
        <w:drawing>
          <wp:inline distT="0" distB="0" distL="0" distR="0">
            <wp:extent cx="4097020" cy="2865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097020" cy="2865120"/>
                    </a:xfrm>
                    <a:prstGeom prst="rect">
                      <a:avLst/>
                    </a:prstGeom>
                    <a:noFill/>
                  </pic:spPr>
                </pic:pic>
              </a:graphicData>
            </a:graphic>
          </wp:inline>
        </w:drawing>
      </w:r>
    </w:p>
    <w:p w14:paraId="6ABD3602">
      <w:pPr>
        <w:pStyle w:val="21"/>
        <w:spacing w:after="0"/>
        <w:rPr>
          <w:rFonts w:ascii="Arial" w:hAnsi="Arial" w:cs="Arial"/>
        </w:rPr>
      </w:pPr>
    </w:p>
    <w:p w14:paraId="77CDC8C2">
      <w:pPr>
        <w:pStyle w:val="21"/>
        <w:spacing w:after="0"/>
        <w:rPr>
          <w:rFonts w:ascii="Arial" w:hAnsi="Arial" w:cs="Arial"/>
        </w:rPr>
      </w:pPr>
      <w:r>
        <w:rPr>
          <w:rFonts w:ascii="Arial" w:hAnsi="Arial" w:cs="Arial"/>
        </w:rPr>
        <w:t>Fig. 2. Repositioning of herniated visceral contents during surgical intervention</w:t>
      </w:r>
    </w:p>
    <w:p w14:paraId="2C9BB91B">
      <w:pPr>
        <w:pStyle w:val="21"/>
        <w:spacing w:after="0"/>
        <w:rPr>
          <w:rFonts w:ascii="Arial" w:hAnsi="Arial" w:cs="Arial"/>
        </w:rPr>
      </w:pPr>
    </w:p>
    <w:p w14:paraId="6D1919BF">
      <w:pPr>
        <w:pStyle w:val="21"/>
        <w:spacing w:after="0"/>
        <w:rPr>
          <w:rFonts w:ascii="Arial" w:hAnsi="Arial" w:cs="Arial"/>
          <w:b/>
          <w:sz w:val="22"/>
        </w:rPr>
      </w:pPr>
      <w:r>
        <w:rPr>
          <w:rFonts w:ascii="Arial" w:hAnsi="Arial" w:cs="Arial"/>
          <w:b/>
          <w:caps/>
          <w:smallCaps w:val="0"/>
          <w:strike/>
          <w:dstrike w:val="0"/>
          <w:sz w:val="22"/>
        </w:rPr>
        <w:t xml:space="preserve">2.3 </w:t>
      </w:r>
      <w:r>
        <w:rPr>
          <w:rFonts w:ascii="Arial" w:hAnsi="Arial" w:cs="Arial"/>
          <w:b/>
          <w:sz w:val="22"/>
        </w:rPr>
        <w:t>Postoperative care</w:t>
      </w:r>
    </w:p>
    <w:p w14:paraId="76FDA587">
      <w:pPr>
        <w:pStyle w:val="21"/>
        <w:spacing w:after="0"/>
        <w:rPr>
          <w:rFonts w:ascii="Arial" w:hAnsi="Arial" w:cs="Arial"/>
          <w:b/>
          <w:sz w:val="22"/>
        </w:rPr>
      </w:pPr>
    </w:p>
    <w:p w14:paraId="7BC410AB">
      <w:pPr>
        <w:pStyle w:val="21"/>
        <w:spacing w:after="0"/>
        <w:rPr>
          <w:rFonts w:ascii="Arial" w:hAnsi="Arial" w:cs="Arial"/>
        </w:rPr>
      </w:pPr>
      <w:r>
        <w:rPr>
          <w:rFonts w:ascii="Arial" w:hAnsi="Arial" w:cs="Arial"/>
        </w:rPr>
        <w:t xml:space="preserve">Postoperative care included intramuscular injection of </w:t>
      </w:r>
      <w:r>
        <w:rPr>
          <w:rFonts w:ascii="Arial" w:hAnsi="Arial" w:cs="Arial"/>
          <w:u w:val="single"/>
        </w:rPr>
        <w:t>ceftriaxone sodium dosed at the dose rate of 15 mg/kg BW (Inj. Trizon vet, The ACME Laboratories Ltd., Bangladesh) for 7 days, Tolfenamic acid at the rate of 2 mg/kg BW (Inj. Fevenil, Renata Limited, Bangladesh) for 3 days, and pheniramine maleate at the rate of 1 mg/kg BW (Inj. Asta vet, The ACME Laboratories Ltd., Bangladesh) for 5 days</w:t>
      </w:r>
      <w:r>
        <w:rPr>
          <w:rFonts w:ascii="Arial" w:hAnsi="Arial" w:cs="Arial"/>
        </w:rPr>
        <w:t xml:space="preserve">. </w:t>
      </w:r>
      <w:r>
        <w:rPr>
          <w:rFonts w:hint="default" w:ascii="Arial" w:hAnsi="Arial" w:cs="Arial"/>
          <w:color w:val="FF0000"/>
          <w:lang w:val="en-US"/>
        </w:rPr>
        <w:t>(most of these medications appeared to had been given presurgically as indicated above and were now repeated)</w:t>
      </w:r>
      <w:r>
        <w:rPr>
          <w:rFonts w:ascii="Arial" w:hAnsi="Arial" w:cs="Arial"/>
        </w:rPr>
        <w:t>The animal was discharged on the day of the surgery. The owner was advised to keep the surgical site clean with antiseptic dressing (twice daily).</w:t>
      </w:r>
    </w:p>
    <w:p w14:paraId="2BC06E3A">
      <w:pPr>
        <w:pStyle w:val="21"/>
        <w:spacing w:after="0"/>
        <w:rPr>
          <w:rFonts w:ascii="Arial" w:hAnsi="Arial" w:cs="Arial"/>
        </w:rPr>
      </w:pPr>
    </w:p>
    <w:p w14:paraId="10517586">
      <w:pPr>
        <w:pStyle w:val="33"/>
        <w:spacing w:after="0"/>
        <w:jc w:val="both"/>
        <w:rPr>
          <w:rFonts w:hint="default" w:ascii="Arial" w:hAnsi="Arial" w:cs="Arial"/>
          <w:lang w:val="en-US"/>
        </w:rPr>
      </w:pPr>
      <w:r>
        <w:rPr>
          <w:rFonts w:ascii="Arial" w:hAnsi="Arial" w:cs="Arial"/>
          <w:b/>
          <w:caps/>
          <w:smallCaps w:val="0"/>
          <w:strike/>
          <w:dstrike w:val="0"/>
        </w:rPr>
        <w:t>3.</w:t>
      </w:r>
      <w:r>
        <w:rPr>
          <w:rFonts w:ascii="Arial" w:hAnsi="Arial" w:cs="Arial"/>
        </w:rPr>
        <w:t xml:space="preserve"> discussion</w:t>
      </w:r>
      <w:r>
        <w:rPr>
          <w:rFonts w:hint="default" w:ascii="Arial" w:hAnsi="Arial" w:cs="Arial"/>
          <w:lang w:val="en-US"/>
        </w:rPr>
        <w:t>(you supposed to discuss your case, that is, relating all citations to the work)</w:t>
      </w:r>
    </w:p>
    <w:p w14:paraId="20164FFA">
      <w:pPr>
        <w:pStyle w:val="33"/>
        <w:spacing w:after="0"/>
        <w:jc w:val="both"/>
        <w:rPr>
          <w:rFonts w:ascii="Arial" w:hAnsi="Arial" w:cs="Arial"/>
        </w:rPr>
      </w:pPr>
    </w:p>
    <w:p w14:paraId="1306E970">
      <w:pPr>
        <w:pStyle w:val="21"/>
        <w:rPr>
          <w:rFonts w:ascii="Arial" w:hAnsi="Arial" w:cs="Arial"/>
        </w:rPr>
      </w:pPr>
      <w:r>
        <w:rPr>
          <w:rFonts w:ascii="Arial" w:hAnsi="Arial" w:cs="Arial"/>
        </w:rPr>
        <w:t xml:space="preserve">Omphalocele is nowadays frequently found in newborn bovine calf. Though it is one of the common developmental anomalies in human baby, in case of bovine calves, this incidence is rare. In both cases, this condition is fatal. The prognosis is mainly determined by the presence of associated congenital anomalies, condition of amniotic sac (ruptured or intact), the size of the omphalocele (Poaty et al., 2019). This present case report describes the care and surgical management of a giant omphalocele in a crossbred bovine calf. Though many case of omphalocele are reported, to the best of </w:t>
      </w:r>
      <w:r>
        <w:rPr>
          <w:rFonts w:ascii="Arial" w:hAnsi="Arial" w:cs="Arial"/>
          <w:u w:val="single"/>
        </w:rPr>
        <w:t>my</w:t>
      </w:r>
      <w:r>
        <w:rPr>
          <w:rFonts w:ascii="Arial" w:hAnsi="Arial" w:cs="Arial"/>
        </w:rPr>
        <w:t xml:space="preserve"> </w:t>
      </w:r>
      <w:r>
        <w:rPr>
          <w:rFonts w:hint="default" w:ascii="Arial" w:hAnsi="Arial" w:cs="Arial"/>
          <w:color w:val="FF0000"/>
          <w:lang w:val="en-US"/>
        </w:rPr>
        <w:t>our</w:t>
      </w:r>
      <w:r>
        <w:rPr>
          <w:rFonts w:hint="default" w:ascii="Arial" w:hAnsi="Arial" w:cs="Arial"/>
          <w:lang w:val="en-US"/>
        </w:rPr>
        <w:t xml:space="preserve"> </w:t>
      </w:r>
      <w:r>
        <w:rPr>
          <w:rFonts w:ascii="Arial" w:hAnsi="Arial" w:cs="Arial"/>
        </w:rPr>
        <w:t xml:space="preserve">knowledge, this type of case </w:t>
      </w:r>
      <w:r>
        <w:rPr>
          <w:rFonts w:ascii="Arial" w:hAnsi="Arial" w:cs="Arial"/>
          <w:u w:val="single"/>
        </w:rPr>
        <w:t>is</w:t>
      </w:r>
      <w:r>
        <w:rPr>
          <w:rFonts w:ascii="Arial" w:hAnsi="Arial" w:cs="Arial"/>
        </w:rPr>
        <w:t xml:space="preserve"> </w:t>
      </w:r>
      <w:r>
        <w:rPr>
          <w:rFonts w:hint="default" w:ascii="Arial" w:hAnsi="Arial" w:cs="Arial"/>
          <w:color w:val="FF0000"/>
          <w:lang w:val="en-US"/>
        </w:rPr>
        <w:t xml:space="preserve">had </w:t>
      </w:r>
      <w:r>
        <w:rPr>
          <w:rFonts w:ascii="Arial" w:hAnsi="Arial" w:cs="Arial"/>
        </w:rPr>
        <w:t xml:space="preserve">not </w:t>
      </w:r>
      <w:r>
        <w:rPr>
          <w:rFonts w:hint="default" w:ascii="Arial" w:hAnsi="Arial" w:cs="Arial"/>
          <w:color w:val="FF0000"/>
          <w:lang w:val="en-US"/>
        </w:rPr>
        <w:t xml:space="preserve">been </w:t>
      </w:r>
      <w:r>
        <w:rPr>
          <w:rFonts w:ascii="Arial" w:hAnsi="Arial" w:cs="Arial"/>
        </w:rPr>
        <w:t xml:space="preserve">reported from Bangladesh </w:t>
      </w:r>
      <w:r>
        <w:rPr>
          <w:rFonts w:ascii="Arial" w:hAnsi="Arial" w:cs="Arial"/>
          <w:strike/>
          <w:dstrike w:val="0"/>
        </w:rPr>
        <w:t>in</w:t>
      </w:r>
      <w:r>
        <w:rPr>
          <w:rFonts w:ascii="Arial" w:hAnsi="Arial" w:cs="Arial"/>
        </w:rPr>
        <w:t xml:space="preserve"> before. </w:t>
      </w:r>
    </w:p>
    <w:p w14:paraId="0B362955">
      <w:pPr>
        <w:pStyle w:val="21"/>
        <w:rPr>
          <w:rFonts w:ascii="Arial" w:hAnsi="Arial" w:cs="Arial"/>
        </w:rPr>
      </w:pPr>
      <w:r>
        <w:rPr>
          <w:rFonts w:ascii="Arial" w:hAnsi="Arial" w:cs="Arial"/>
        </w:rPr>
        <w:t>The survival possibility of the affected calf is increased with proper care and prompt surgical management. In this case, after delivery the owner covered the herniated visceral parts with clean moist cloth</w:t>
      </w:r>
      <w:r>
        <w:rPr>
          <w:rFonts w:hint="default" w:ascii="Arial" w:hAnsi="Arial" w:cs="Arial"/>
          <w:color w:val="FF0000"/>
          <w:lang w:val="en-US"/>
        </w:rPr>
        <w:t>,</w:t>
      </w:r>
      <w:r>
        <w:rPr>
          <w:rFonts w:ascii="Arial" w:hAnsi="Arial" w:cs="Arial"/>
        </w:rPr>
        <w:t xml:space="preserve"> </w:t>
      </w:r>
      <w:r>
        <w:rPr>
          <w:rFonts w:ascii="Arial" w:hAnsi="Arial" w:cs="Arial"/>
          <w:strike/>
          <w:dstrike w:val="0"/>
        </w:rPr>
        <w:t>and</w:t>
      </w:r>
      <w:r>
        <w:rPr>
          <w:rFonts w:ascii="Arial" w:hAnsi="Arial" w:cs="Arial"/>
        </w:rPr>
        <w:t xml:space="preserve"> handled it gently to avoid injury to </w:t>
      </w:r>
      <w:r>
        <w:rPr>
          <w:rFonts w:hint="default" w:ascii="Arial" w:hAnsi="Arial" w:cs="Arial"/>
          <w:color w:val="FF0000"/>
          <w:lang w:val="en-US"/>
        </w:rPr>
        <w:t>the</w:t>
      </w:r>
      <w:r>
        <w:rPr>
          <w:rFonts w:hint="default" w:ascii="Arial" w:hAnsi="Arial" w:cs="Arial"/>
          <w:lang w:val="en-US"/>
        </w:rPr>
        <w:t xml:space="preserve"> </w:t>
      </w:r>
      <w:r>
        <w:rPr>
          <w:rFonts w:ascii="Arial" w:hAnsi="Arial" w:cs="Arial"/>
        </w:rPr>
        <w:t>herniated viscera and to keep the contents clean. It</w:t>
      </w:r>
      <w:r>
        <w:rPr>
          <w:rFonts w:ascii="Arial" w:hAnsi="Arial" w:cs="Arial"/>
          <w:color w:val="FF0000"/>
        </w:rPr>
        <w:t xml:space="preserve"> </w:t>
      </w:r>
      <w:r>
        <w:rPr>
          <w:rFonts w:hint="default" w:ascii="Arial" w:hAnsi="Arial" w:cs="Arial"/>
          <w:color w:val="FF0000"/>
          <w:lang w:val="en-US"/>
        </w:rPr>
        <w:t>also</w:t>
      </w:r>
      <w:r>
        <w:rPr>
          <w:rFonts w:hint="default" w:ascii="Arial" w:hAnsi="Arial" w:cs="Arial"/>
          <w:lang w:val="en-US"/>
        </w:rPr>
        <w:t xml:space="preserve"> </w:t>
      </w:r>
      <w:r>
        <w:rPr>
          <w:rFonts w:ascii="Arial" w:hAnsi="Arial" w:cs="Arial"/>
        </w:rPr>
        <w:t xml:space="preserve">decreased the risk of infection which subsequently enhanced the successful recovery of the calf after surgery. It </w:t>
      </w:r>
      <w:r>
        <w:rPr>
          <w:rFonts w:hint="default" w:ascii="Arial" w:hAnsi="Arial" w:cs="Arial"/>
          <w:color w:val="FF0000"/>
          <w:lang w:val="en-US"/>
        </w:rPr>
        <w:t>was</w:t>
      </w:r>
      <w:r>
        <w:rPr>
          <w:rFonts w:hint="default" w:ascii="Arial" w:hAnsi="Arial" w:cs="Arial"/>
          <w:lang w:val="en-US"/>
        </w:rPr>
        <w:t xml:space="preserve"> </w:t>
      </w:r>
      <w:r>
        <w:rPr>
          <w:rFonts w:ascii="Arial" w:hAnsi="Arial" w:cs="Arial"/>
        </w:rPr>
        <w:t xml:space="preserve">also important </w:t>
      </w:r>
      <w:r>
        <w:rPr>
          <w:rFonts w:ascii="Arial" w:hAnsi="Arial" w:cs="Arial"/>
          <w:strike/>
          <w:dstrike w:val="0"/>
        </w:rPr>
        <w:t>to</w:t>
      </w:r>
      <w:r>
        <w:rPr>
          <w:rFonts w:ascii="Arial" w:hAnsi="Arial" w:cs="Arial"/>
        </w:rPr>
        <w:t xml:space="preserve"> </w:t>
      </w:r>
      <w:r>
        <w:rPr>
          <w:rFonts w:hint="default" w:ascii="Arial" w:hAnsi="Arial" w:cs="Arial"/>
          <w:color w:val="FF0000"/>
          <w:lang w:val="en-US"/>
        </w:rPr>
        <w:t xml:space="preserve">in </w:t>
      </w:r>
      <w:r>
        <w:rPr>
          <w:rFonts w:ascii="Arial" w:hAnsi="Arial" w:cs="Arial"/>
          <w:u w:val="single"/>
        </w:rPr>
        <w:t>minimize</w:t>
      </w:r>
      <w:r>
        <w:rPr>
          <w:rFonts w:ascii="Arial" w:hAnsi="Arial" w:cs="Arial"/>
        </w:rPr>
        <w:t xml:space="preserve"> </w:t>
      </w:r>
      <w:r>
        <w:rPr>
          <w:rFonts w:hint="default" w:ascii="Arial" w:hAnsi="Arial" w:cs="Arial"/>
          <w:color w:val="FF0000"/>
          <w:lang w:val="en-US"/>
        </w:rPr>
        <w:t>minimizing</w:t>
      </w:r>
      <w:r>
        <w:rPr>
          <w:rFonts w:hint="default" w:ascii="Arial" w:hAnsi="Arial" w:cs="Arial"/>
          <w:lang w:val="en-US"/>
        </w:rPr>
        <w:t xml:space="preserve"> </w:t>
      </w:r>
      <w:r>
        <w:rPr>
          <w:rFonts w:ascii="Arial" w:hAnsi="Arial" w:cs="Arial"/>
        </w:rPr>
        <w:t xml:space="preserve">insensible water losses by limiting heat and evaporative losses </w:t>
      </w:r>
      <w:r>
        <w:rPr>
          <w:rFonts w:ascii="Arial" w:hAnsi="Arial" w:cs="Arial"/>
          <w:u w:val="single"/>
        </w:rPr>
        <w:t>and to avoid possible microbial contaminations</w:t>
      </w:r>
      <w:r>
        <w:rPr>
          <w:rFonts w:ascii="Arial" w:hAnsi="Arial" w:cs="Arial"/>
        </w:rPr>
        <w:t xml:space="preserve"> </w:t>
      </w:r>
      <w:r>
        <w:rPr>
          <w:rFonts w:hint="default" w:ascii="Arial" w:hAnsi="Arial" w:cs="Arial"/>
          <w:color w:val="FF0000"/>
          <w:lang w:val="en-US"/>
        </w:rPr>
        <w:t>(this had been stated above)</w:t>
      </w:r>
      <w:r>
        <w:rPr>
          <w:rFonts w:hint="default" w:ascii="Arial" w:hAnsi="Arial" w:cs="Arial"/>
          <w:lang w:val="en-US"/>
        </w:rPr>
        <w:t xml:space="preserve"> </w:t>
      </w:r>
      <w:r>
        <w:rPr>
          <w:rFonts w:ascii="Arial" w:hAnsi="Arial" w:cs="Arial"/>
        </w:rPr>
        <w:t xml:space="preserve">(Wieland et al., 2014).  </w:t>
      </w:r>
    </w:p>
    <w:p w14:paraId="37DC6BD5">
      <w:pPr>
        <w:pStyle w:val="21"/>
        <w:rPr>
          <w:rFonts w:ascii="Arial" w:hAnsi="Arial" w:cs="Arial"/>
        </w:rPr>
      </w:pPr>
      <w:r>
        <w:rPr>
          <w:rFonts w:ascii="Arial" w:hAnsi="Arial" w:cs="Arial"/>
        </w:rPr>
        <w:t xml:space="preserve">Often complications occur in immediate postoperative period due to a sudden change in intra-abdominal pressure. Acute </w:t>
      </w:r>
      <w:r>
        <w:rPr>
          <w:rFonts w:ascii="Arial" w:hAnsi="Arial" w:cs="Arial"/>
          <w:u w:val="single"/>
        </w:rPr>
        <w:t>increases</w:t>
      </w:r>
      <w:r>
        <w:rPr>
          <w:rFonts w:hint="default" w:ascii="Arial" w:hAnsi="Arial" w:cs="Arial"/>
          <w:color w:val="FF0000"/>
          <w:u w:val="none"/>
          <w:lang w:val="en-US"/>
        </w:rPr>
        <w:t xml:space="preserve"> </w:t>
      </w:r>
      <w:r>
        <w:rPr>
          <w:rFonts w:ascii="Arial" w:hAnsi="Arial" w:cs="Arial"/>
          <w:color w:val="FF0000"/>
          <w:u w:val="none"/>
        </w:rPr>
        <w:t>increase</w:t>
      </w:r>
      <w:r>
        <w:rPr>
          <w:rFonts w:ascii="Arial" w:hAnsi="Arial" w:cs="Arial"/>
        </w:rPr>
        <w:t xml:space="preserve"> in intra-abdominal pressure, which occurs immediately after </w:t>
      </w:r>
      <w:r>
        <w:rPr>
          <w:rFonts w:ascii="Arial" w:hAnsi="Arial" w:cs="Arial"/>
          <w:strike/>
          <w:dstrike w:val="0"/>
        </w:rPr>
        <w:t>reposition</w:t>
      </w:r>
      <w:r>
        <w:rPr>
          <w:rFonts w:hint="default" w:ascii="Arial" w:hAnsi="Arial" w:cs="Arial"/>
          <w:strike/>
          <w:dstrike w:val="0"/>
          <w:lang w:val="en-US"/>
        </w:rPr>
        <w:t xml:space="preserve"> </w:t>
      </w:r>
      <w:r>
        <w:rPr>
          <w:rFonts w:ascii="Arial" w:hAnsi="Arial" w:cs="Arial"/>
          <w:color w:val="FF0000"/>
        </w:rPr>
        <w:t>reposition</w:t>
      </w:r>
      <w:r>
        <w:rPr>
          <w:rFonts w:hint="default" w:ascii="Arial" w:hAnsi="Arial" w:cs="Arial"/>
          <w:color w:val="FF0000"/>
          <w:lang w:val="en-US"/>
        </w:rPr>
        <w:t>ing</w:t>
      </w:r>
      <w:r>
        <w:rPr>
          <w:rFonts w:ascii="Arial" w:hAnsi="Arial" w:cs="Arial"/>
        </w:rPr>
        <w:t xml:space="preserve"> of hernia contents, are associated with significant reductions in cardiac output, </w:t>
      </w:r>
      <w:r>
        <w:rPr>
          <w:rFonts w:hint="default" w:ascii="Arial" w:hAnsi="Arial" w:cs="Arial"/>
          <w:color w:val="FF0000"/>
          <w:lang w:val="en-US"/>
        </w:rPr>
        <w:t xml:space="preserve">as well as </w:t>
      </w:r>
      <w:r>
        <w:rPr>
          <w:rFonts w:ascii="Arial" w:hAnsi="Arial" w:cs="Arial"/>
        </w:rPr>
        <w:t>reductions in regional blood flow (Sadler, 2000). It also reduce lung volume as increased intra-abdominal pressure impedes the movement of diaphragm causing more aeration necessities (Sadler, 2000;</w:t>
      </w:r>
      <w:r>
        <w:t xml:space="preserve"> </w:t>
      </w:r>
      <w:r>
        <w:rPr>
          <w:rFonts w:ascii="Arial" w:hAnsi="Arial" w:cs="Arial"/>
        </w:rPr>
        <w:t xml:space="preserve">McNair et al., 2004). Tight closures of hernia opening is one of the main cause </w:t>
      </w:r>
      <w:r>
        <w:rPr>
          <w:rFonts w:ascii="Arial" w:hAnsi="Arial" w:cs="Arial"/>
          <w:strike/>
          <w:dstrike w:val="0"/>
        </w:rPr>
        <w:t>to increase the pressure</w:t>
      </w:r>
      <w:r>
        <w:rPr>
          <w:rFonts w:ascii="Arial" w:hAnsi="Arial" w:cs="Arial"/>
        </w:rPr>
        <w:t xml:space="preserve"> </w:t>
      </w:r>
      <w:r>
        <w:rPr>
          <w:rFonts w:hint="default" w:ascii="Arial" w:hAnsi="Arial" w:cs="Arial"/>
          <w:color w:val="FF0000"/>
          <w:lang w:val="en-US"/>
        </w:rPr>
        <w:t>of incresed intra-abdominal pressure</w:t>
      </w:r>
      <w:r>
        <w:rPr>
          <w:rFonts w:ascii="Arial" w:hAnsi="Arial" w:cs="Arial"/>
        </w:rPr>
        <w:t xml:space="preserve">(McNair et al., 2004) </w:t>
      </w:r>
      <w:r>
        <w:rPr>
          <w:rFonts w:ascii="Arial" w:hAnsi="Arial" w:cs="Arial"/>
          <w:strike/>
          <w:dstrike w:val="0"/>
        </w:rPr>
        <w:t xml:space="preserve">as in most of the case a </w:t>
      </w:r>
      <w:r>
        <w:rPr>
          <w:rFonts w:hint="default" w:ascii="Arial" w:hAnsi="Arial" w:cs="Arial"/>
          <w:strike w:val="0"/>
          <w:dstrike w:val="0"/>
          <w:color w:val="FF0000"/>
          <w:lang w:val="en-US"/>
        </w:rPr>
        <w:t xml:space="preserve">where </w:t>
      </w:r>
      <w:r>
        <w:rPr>
          <w:rFonts w:ascii="Arial" w:hAnsi="Arial" w:cs="Arial"/>
        </w:rPr>
        <w:t xml:space="preserve">large amount of skin is excised before closure. In present case, no </w:t>
      </w:r>
      <w:r>
        <w:rPr>
          <w:rFonts w:ascii="Arial" w:hAnsi="Arial" w:cs="Arial"/>
          <w:strike/>
          <w:dstrike w:val="0"/>
        </w:rPr>
        <w:t>extra skin and</w:t>
      </w:r>
      <w:r>
        <w:rPr>
          <w:rFonts w:ascii="Arial" w:hAnsi="Arial" w:cs="Arial"/>
        </w:rPr>
        <w:t xml:space="preserve"> abdominal muscles </w:t>
      </w:r>
      <w:r>
        <w:rPr>
          <w:rFonts w:ascii="Arial" w:hAnsi="Arial" w:cs="Arial"/>
          <w:strike/>
          <w:dstrike w:val="0"/>
        </w:rPr>
        <w:t>were</w:t>
      </w:r>
      <w:r>
        <w:rPr>
          <w:rFonts w:ascii="Arial" w:hAnsi="Arial" w:cs="Arial"/>
        </w:rPr>
        <w:t xml:space="preserve"> </w:t>
      </w:r>
      <w:r>
        <w:rPr>
          <w:rFonts w:hint="default" w:ascii="Arial" w:hAnsi="Arial" w:cs="Arial"/>
          <w:color w:val="FF0000"/>
          <w:lang w:val="en-US"/>
        </w:rPr>
        <w:t xml:space="preserve">was </w:t>
      </w:r>
      <w:r>
        <w:rPr>
          <w:rFonts w:ascii="Arial" w:hAnsi="Arial" w:cs="Arial"/>
        </w:rPr>
        <w:t xml:space="preserve">excised </w:t>
      </w:r>
      <w:r>
        <w:rPr>
          <w:rFonts w:ascii="Arial" w:hAnsi="Arial" w:cs="Arial"/>
          <w:color w:val="FF0000"/>
        </w:rPr>
        <w:t xml:space="preserve">except </w:t>
      </w:r>
      <w:r>
        <w:rPr>
          <w:rFonts w:hint="default" w:ascii="Arial" w:hAnsi="Arial" w:cs="Arial"/>
          <w:color w:val="FF0000"/>
          <w:lang w:val="en-US"/>
        </w:rPr>
        <w:t xml:space="preserve">excess skin and severely congested part of the </w:t>
      </w:r>
      <w:r>
        <w:rPr>
          <w:rFonts w:ascii="Arial" w:hAnsi="Arial" w:cs="Arial"/>
        </w:rPr>
        <w:t xml:space="preserve">amniotic sac to </w:t>
      </w:r>
      <w:r>
        <w:rPr>
          <w:rFonts w:ascii="Arial" w:hAnsi="Arial" w:cs="Arial"/>
          <w:u w:val="single"/>
        </w:rPr>
        <w:t>keep</w:t>
      </w:r>
      <w:r>
        <w:rPr>
          <w:rFonts w:ascii="Arial" w:hAnsi="Arial" w:cs="Arial"/>
        </w:rPr>
        <w:t xml:space="preserve"> </w:t>
      </w:r>
      <w:r>
        <w:rPr>
          <w:rFonts w:hint="default" w:ascii="Arial" w:hAnsi="Arial" w:cs="Arial"/>
          <w:color w:val="FF0000"/>
          <w:lang w:val="en-US"/>
        </w:rPr>
        <w:t>maitain</w:t>
      </w:r>
      <w:r>
        <w:rPr>
          <w:rFonts w:hint="default" w:ascii="Arial" w:hAnsi="Arial" w:cs="Arial"/>
          <w:lang w:val="en-US"/>
        </w:rPr>
        <w:t xml:space="preserve"> </w:t>
      </w:r>
      <w:r>
        <w:rPr>
          <w:rFonts w:ascii="Arial" w:hAnsi="Arial" w:cs="Arial"/>
        </w:rPr>
        <w:t xml:space="preserve">enough space </w:t>
      </w:r>
      <w:r>
        <w:rPr>
          <w:rFonts w:ascii="Arial" w:hAnsi="Arial" w:cs="Arial"/>
          <w:u w:val="single"/>
        </w:rPr>
        <w:t xml:space="preserve">in </w:t>
      </w:r>
      <w:r>
        <w:rPr>
          <w:rFonts w:hint="default" w:ascii="Arial" w:hAnsi="Arial" w:cs="Arial"/>
          <w:color w:val="FF0000"/>
          <w:u w:val="none"/>
          <w:lang w:val="en-US"/>
        </w:rPr>
        <w:t xml:space="preserve">of the </w:t>
      </w:r>
      <w:r>
        <w:rPr>
          <w:rFonts w:ascii="Arial" w:hAnsi="Arial" w:cs="Arial"/>
        </w:rPr>
        <w:t xml:space="preserve">abdominal cavity which helps to maintain least to no postoperative abdominal pressure. This technique helps to remove potential risk factors </w:t>
      </w:r>
      <w:r>
        <w:rPr>
          <w:rFonts w:ascii="Arial" w:hAnsi="Arial" w:cs="Arial"/>
          <w:strike/>
          <w:dstrike w:val="0"/>
        </w:rPr>
        <w:t>which</w:t>
      </w:r>
      <w:r>
        <w:rPr>
          <w:rFonts w:ascii="Arial" w:hAnsi="Arial" w:cs="Arial"/>
        </w:rPr>
        <w:t xml:space="preserve"> responsible for vital organs failure due to </w:t>
      </w:r>
      <w:r>
        <w:rPr>
          <w:rFonts w:ascii="Arial" w:hAnsi="Arial" w:cs="Arial"/>
          <w:u w:val="single"/>
        </w:rPr>
        <w:t>excess</w:t>
      </w:r>
      <w:r>
        <w:rPr>
          <w:rFonts w:hint="default" w:ascii="Arial" w:hAnsi="Arial" w:cs="Arial"/>
          <w:u w:val="single"/>
          <w:lang w:val="en-US"/>
        </w:rPr>
        <w:t xml:space="preserve"> </w:t>
      </w:r>
      <w:r>
        <w:rPr>
          <w:rFonts w:ascii="Arial" w:hAnsi="Arial" w:cs="Arial"/>
          <w:color w:val="FF0000"/>
          <w:u w:val="none"/>
        </w:rPr>
        <w:t>excess</w:t>
      </w:r>
      <w:r>
        <w:rPr>
          <w:rFonts w:hint="default" w:ascii="Arial" w:hAnsi="Arial" w:cs="Arial"/>
          <w:color w:val="FF0000"/>
          <w:u w:val="none"/>
          <w:lang w:val="en-US"/>
        </w:rPr>
        <w:t>ive</w:t>
      </w:r>
      <w:r>
        <w:rPr>
          <w:rFonts w:ascii="Arial" w:hAnsi="Arial" w:cs="Arial"/>
        </w:rPr>
        <w:t xml:space="preserve"> abdominal pressure.</w:t>
      </w:r>
    </w:p>
    <w:p w14:paraId="1E21AEEF">
      <w:pPr>
        <w:pStyle w:val="21"/>
        <w:rPr>
          <w:rFonts w:ascii="Arial" w:hAnsi="Arial" w:cs="Arial"/>
        </w:rPr>
      </w:pPr>
      <w:r>
        <w:rPr>
          <w:rFonts w:ascii="Arial" w:hAnsi="Arial" w:cs="Arial"/>
        </w:rPr>
        <w:t>Routine use of broad-spectrum antibiotics</w:t>
      </w:r>
      <w:r>
        <w:rPr>
          <w:rFonts w:ascii="Arial" w:hAnsi="Arial" w:cs="Arial"/>
          <w:color w:val="FF0000"/>
        </w:rPr>
        <w:t xml:space="preserve"> </w:t>
      </w:r>
      <w:r>
        <w:rPr>
          <w:rFonts w:hint="default" w:ascii="Arial" w:hAnsi="Arial" w:cs="Arial"/>
          <w:color w:val="FF0000"/>
          <w:lang w:val="en-US"/>
        </w:rPr>
        <w:t xml:space="preserve">in these case </w:t>
      </w:r>
      <w:r>
        <w:rPr>
          <w:rFonts w:ascii="Arial" w:hAnsi="Arial" w:cs="Arial"/>
        </w:rPr>
        <w:t>are needed immediately after birth to avoid the risk of infection</w:t>
      </w:r>
      <w:r>
        <w:rPr>
          <w:rFonts w:hint="default" w:ascii="Arial" w:hAnsi="Arial" w:cs="Arial"/>
          <w:color w:val="FF0000"/>
          <w:lang w:val="en-US"/>
        </w:rPr>
        <w:t>.</w:t>
      </w:r>
      <w:r>
        <w:rPr>
          <w:rFonts w:ascii="Arial" w:hAnsi="Arial" w:cs="Arial"/>
        </w:rPr>
        <w:t xml:space="preserve"> </w:t>
      </w:r>
      <w:r>
        <w:rPr>
          <w:rFonts w:ascii="Arial" w:hAnsi="Arial" w:cs="Arial"/>
          <w:strike/>
          <w:dstrike w:val="0"/>
        </w:rPr>
        <w:t xml:space="preserve">because </w:t>
      </w:r>
      <w:r>
        <w:rPr>
          <w:rFonts w:hint="default" w:ascii="Arial" w:hAnsi="Arial" w:cs="Arial"/>
          <w:strike/>
          <w:dstrike w:val="0"/>
          <w:color w:val="FF0000"/>
          <w:lang w:val="en-US"/>
        </w:rPr>
        <w:t>T</w:t>
      </w:r>
      <w:r>
        <w:rPr>
          <w:rFonts w:ascii="Arial" w:hAnsi="Arial" w:cs="Arial"/>
        </w:rPr>
        <w:t xml:space="preserve">he defect can be contaminated with environmental microorganisms as it is quite impossible to avoid exposure of the defect </w:t>
      </w:r>
      <w:r>
        <w:rPr>
          <w:rFonts w:ascii="Arial" w:hAnsi="Arial" w:cs="Arial"/>
          <w:u w:val="single"/>
        </w:rPr>
        <w:t>with</w:t>
      </w:r>
      <w:r>
        <w:rPr>
          <w:rFonts w:ascii="Arial" w:hAnsi="Arial" w:cs="Arial"/>
        </w:rPr>
        <w:t xml:space="preserve"> </w:t>
      </w:r>
      <w:r>
        <w:rPr>
          <w:rFonts w:hint="default" w:ascii="Arial" w:hAnsi="Arial" w:cs="Arial"/>
          <w:color w:val="FF0000"/>
          <w:lang w:val="en-US"/>
        </w:rPr>
        <w:t>to</w:t>
      </w:r>
      <w:r>
        <w:rPr>
          <w:rFonts w:hint="default" w:ascii="Arial" w:hAnsi="Arial" w:cs="Arial"/>
          <w:lang w:val="en-US"/>
        </w:rPr>
        <w:t xml:space="preserve"> </w:t>
      </w:r>
      <w:r>
        <w:rPr>
          <w:rFonts w:ascii="Arial" w:hAnsi="Arial" w:cs="Arial"/>
        </w:rPr>
        <w:t xml:space="preserve">environmental factors (McNair et al., 2004). Antibiotic was given in proper dose and doses in this present case. Additionally, sterile gloves </w:t>
      </w:r>
      <w:r>
        <w:rPr>
          <w:rFonts w:ascii="Arial" w:hAnsi="Arial" w:cs="Arial"/>
          <w:u w:val="single"/>
        </w:rPr>
        <w:t>are</w:t>
      </w:r>
      <w:r>
        <w:rPr>
          <w:rFonts w:ascii="Arial" w:hAnsi="Arial" w:cs="Arial"/>
        </w:rPr>
        <w:t xml:space="preserve"> </w:t>
      </w:r>
      <w:r>
        <w:rPr>
          <w:rFonts w:hint="default" w:ascii="Arial" w:hAnsi="Arial" w:cs="Arial"/>
          <w:color w:val="FF0000"/>
          <w:lang w:val="en-US"/>
        </w:rPr>
        <w:t>were</w:t>
      </w:r>
      <w:r>
        <w:rPr>
          <w:rFonts w:hint="default" w:ascii="Arial" w:hAnsi="Arial" w:cs="Arial"/>
          <w:lang w:val="en-US"/>
        </w:rPr>
        <w:t xml:space="preserve"> </w:t>
      </w:r>
      <w:r>
        <w:rPr>
          <w:rFonts w:ascii="Arial" w:hAnsi="Arial" w:cs="Arial"/>
        </w:rPr>
        <w:t xml:space="preserve">used in every dressing and routine monitoring of the wound to avoid unwanted </w:t>
      </w:r>
      <w:r>
        <w:rPr>
          <w:rFonts w:ascii="Arial" w:hAnsi="Arial" w:cs="Arial"/>
          <w:u w:val="single"/>
        </w:rPr>
        <w:t>contaminations</w:t>
      </w:r>
      <w:r>
        <w:rPr>
          <w:rFonts w:hint="default" w:ascii="Arial" w:hAnsi="Arial" w:cs="Arial"/>
          <w:u w:val="single"/>
          <w:lang w:val="en-US"/>
        </w:rPr>
        <w:t xml:space="preserve"> </w:t>
      </w:r>
      <w:r>
        <w:rPr>
          <w:rFonts w:ascii="Arial" w:hAnsi="Arial" w:cs="Arial"/>
          <w:color w:val="FF0000"/>
        </w:rPr>
        <w:t>contaminats.</w:t>
      </w:r>
    </w:p>
    <w:p w14:paraId="0D40D787">
      <w:pPr>
        <w:pStyle w:val="21"/>
        <w:rPr>
          <w:rFonts w:ascii="Arial" w:hAnsi="Arial" w:cs="Arial"/>
        </w:rPr>
      </w:pPr>
      <w:r>
        <w:rPr>
          <w:rFonts w:ascii="Arial" w:hAnsi="Arial" w:cs="Arial"/>
        </w:rPr>
        <w:t xml:space="preserve">Pain management both in preoperative and immediate postoperative periods is </w:t>
      </w:r>
      <w:r>
        <w:rPr>
          <w:rFonts w:ascii="Arial" w:hAnsi="Arial" w:cs="Arial"/>
          <w:u w:val="single"/>
        </w:rPr>
        <w:t>vitally</w:t>
      </w:r>
      <w:r>
        <w:rPr>
          <w:rFonts w:hint="default" w:ascii="Arial" w:hAnsi="Arial" w:cs="Arial"/>
          <w:u w:val="single"/>
          <w:lang w:val="en-US"/>
        </w:rPr>
        <w:t xml:space="preserve"> </w:t>
      </w:r>
      <w:r>
        <w:rPr>
          <w:rFonts w:ascii="Arial" w:hAnsi="Arial" w:cs="Arial"/>
          <w:color w:val="FF0000"/>
        </w:rPr>
        <w:t>vital</w:t>
      </w:r>
      <w:r>
        <w:rPr>
          <w:rFonts w:hint="default" w:ascii="Arial" w:hAnsi="Arial" w:cs="Arial"/>
          <w:color w:val="FF0000"/>
          <w:lang w:val="en-US"/>
        </w:rPr>
        <w:t xml:space="preserve"> and</w:t>
      </w:r>
      <w:r>
        <w:rPr>
          <w:rFonts w:ascii="Arial" w:hAnsi="Arial" w:cs="Arial"/>
        </w:rPr>
        <w:t xml:space="preserve"> important for sound recovery of calves from this condition (McNair et al., 2006). In present case, Tolfenamic acid was used during pre and post-operative period to avoid pain shock which facilitates successful recovery of the case.</w:t>
      </w:r>
    </w:p>
    <w:p w14:paraId="0B98FB36">
      <w:pPr>
        <w:pStyle w:val="21"/>
        <w:spacing w:after="0"/>
        <w:rPr>
          <w:rFonts w:ascii="Arial" w:hAnsi="Arial" w:cs="Arial"/>
        </w:rPr>
      </w:pPr>
      <w:r>
        <w:rPr>
          <w:rFonts w:ascii="Arial" w:hAnsi="Arial" w:cs="Arial"/>
        </w:rPr>
        <w:t>The common cause of death in omphalocele is excessive manipulation of viscera during reposition</w:t>
      </w:r>
      <w:r>
        <w:rPr>
          <w:rFonts w:hint="default" w:ascii="Arial" w:hAnsi="Arial" w:cs="Arial"/>
          <w:color w:val="FF0000"/>
          <w:lang w:val="en-US"/>
        </w:rPr>
        <w:t>ing</w:t>
      </w:r>
      <w:r>
        <w:rPr>
          <w:rFonts w:ascii="Arial" w:hAnsi="Arial" w:cs="Arial"/>
        </w:rPr>
        <w:t xml:space="preserve"> of the herniated contents. Prolonged manipulation of contents to eliminate adhesions might </w:t>
      </w:r>
      <w:r>
        <w:rPr>
          <w:rFonts w:ascii="Arial" w:hAnsi="Arial" w:cs="Arial"/>
          <w:strike/>
          <w:dstrike w:val="0"/>
        </w:rPr>
        <w:t>have</w:t>
      </w:r>
      <w:r>
        <w:rPr>
          <w:rFonts w:ascii="Arial" w:hAnsi="Arial" w:cs="Arial"/>
        </w:rPr>
        <w:t xml:space="preserve"> also </w:t>
      </w:r>
      <w:r>
        <w:rPr>
          <w:rFonts w:ascii="Arial" w:hAnsi="Arial" w:cs="Arial"/>
          <w:u w:val="single"/>
        </w:rPr>
        <w:t>contributed</w:t>
      </w:r>
      <w:r>
        <w:rPr>
          <w:rFonts w:hint="default" w:ascii="Arial" w:hAnsi="Arial" w:cs="Arial"/>
          <w:u w:val="single"/>
          <w:lang w:val="en-US"/>
        </w:rPr>
        <w:t xml:space="preserve"> </w:t>
      </w:r>
      <w:r>
        <w:rPr>
          <w:rFonts w:ascii="Arial" w:hAnsi="Arial" w:cs="Arial"/>
          <w:color w:val="FF0000"/>
        </w:rPr>
        <w:t>contribute</w:t>
      </w:r>
      <w:r>
        <w:rPr>
          <w:rFonts w:ascii="Arial" w:hAnsi="Arial" w:cs="Arial"/>
        </w:rPr>
        <w:t xml:space="preserve"> to newborns’ death (Sagar et al., 2010). In this present study, the opening was extended enough cranio-caudally for successful reposition</w:t>
      </w:r>
      <w:r>
        <w:rPr>
          <w:rFonts w:hint="default" w:ascii="Arial" w:hAnsi="Arial" w:cs="Arial"/>
          <w:color w:val="FF0000"/>
          <w:lang w:val="en-US"/>
        </w:rPr>
        <w:t>ing</w:t>
      </w:r>
      <w:r>
        <w:rPr>
          <w:rFonts w:ascii="Arial" w:hAnsi="Arial" w:cs="Arial"/>
        </w:rPr>
        <w:t xml:space="preserve"> with minimal presure </w:t>
      </w:r>
      <w:r>
        <w:rPr>
          <w:rFonts w:hint="default" w:ascii="Arial" w:hAnsi="Arial" w:cs="Arial"/>
          <w:color w:val="FF0000"/>
          <w:lang w:val="en-US"/>
        </w:rPr>
        <w:t xml:space="preserve">or </w:t>
      </w:r>
      <w:r>
        <w:rPr>
          <w:rFonts w:ascii="Arial" w:hAnsi="Arial" w:cs="Arial"/>
        </w:rPr>
        <w:t xml:space="preserve">damage </w:t>
      </w:r>
      <w:r>
        <w:rPr>
          <w:rFonts w:ascii="Arial" w:hAnsi="Arial" w:cs="Arial"/>
          <w:u w:val="single"/>
        </w:rPr>
        <w:t>of</w:t>
      </w:r>
      <w:r>
        <w:rPr>
          <w:rFonts w:hint="default" w:ascii="Arial" w:hAnsi="Arial" w:cs="Arial"/>
          <w:lang w:val="en-US"/>
        </w:rPr>
        <w:t xml:space="preserve"> </w:t>
      </w:r>
      <w:r>
        <w:rPr>
          <w:rFonts w:hint="default" w:ascii="Arial" w:hAnsi="Arial" w:cs="Arial"/>
          <w:color w:val="FF0000"/>
          <w:lang w:val="en-US"/>
        </w:rPr>
        <w:t>to</w:t>
      </w:r>
      <w:r>
        <w:rPr>
          <w:rFonts w:ascii="Arial" w:hAnsi="Arial" w:cs="Arial"/>
        </w:rPr>
        <w:t xml:space="preserve"> the herniated contents. This may be one of the main factors for </w:t>
      </w:r>
      <w:r>
        <w:rPr>
          <w:rFonts w:hint="default" w:ascii="Arial" w:hAnsi="Arial" w:cs="Arial"/>
          <w:color w:val="FF0000"/>
          <w:lang w:val="en-US"/>
        </w:rPr>
        <w:t xml:space="preserve">a </w:t>
      </w:r>
      <w:r>
        <w:rPr>
          <w:rFonts w:ascii="Arial" w:hAnsi="Arial" w:cs="Arial"/>
        </w:rPr>
        <w:t>successful recovery of the present case.</w:t>
      </w:r>
    </w:p>
    <w:p w14:paraId="06E9FDB1">
      <w:pPr>
        <w:pStyle w:val="21"/>
        <w:spacing w:after="0"/>
        <w:rPr>
          <w:rFonts w:ascii="Arial" w:hAnsi="Arial" w:cs="Arial"/>
        </w:rPr>
      </w:pPr>
    </w:p>
    <w:p w14:paraId="59B6362F">
      <w:pPr>
        <w:pStyle w:val="26"/>
        <w:spacing w:after="0"/>
        <w:jc w:val="both"/>
        <w:rPr>
          <w:rFonts w:ascii="Arial" w:hAnsi="Arial" w:cs="Arial"/>
        </w:rPr>
      </w:pPr>
      <w:r>
        <w:rPr>
          <w:rFonts w:ascii="Arial" w:hAnsi="Arial" w:cs="Arial"/>
          <w:b/>
          <w:caps/>
          <w:smallCaps w:val="0"/>
          <w:strike/>
          <w:dstrike w:val="0"/>
        </w:rPr>
        <w:t xml:space="preserve">4. </w:t>
      </w:r>
      <w:r>
        <w:rPr>
          <w:rFonts w:ascii="Arial" w:hAnsi="Arial" w:cs="Arial"/>
        </w:rPr>
        <w:t>Conclusion</w:t>
      </w:r>
    </w:p>
    <w:p w14:paraId="3E497C78">
      <w:pPr>
        <w:pStyle w:val="26"/>
        <w:spacing w:after="0"/>
        <w:jc w:val="both"/>
        <w:rPr>
          <w:rFonts w:ascii="Arial" w:hAnsi="Arial" w:cs="Arial"/>
        </w:rPr>
      </w:pPr>
    </w:p>
    <w:p w14:paraId="2438E7CE">
      <w:pPr>
        <w:pStyle w:val="21"/>
        <w:spacing w:after="0"/>
        <w:rPr>
          <w:rFonts w:ascii="Arial" w:hAnsi="Arial" w:cs="Arial"/>
        </w:rPr>
      </w:pPr>
      <w:r>
        <w:rPr>
          <w:rFonts w:ascii="Arial" w:hAnsi="Arial" w:cs="Arial"/>
        </w:rPr>
        <w:t xml:space="preserve">It was concluded that condition like the present case is surgically curable if the treatment procedure is </w:t>
      </w:r>
      <w:r>
        <w:rPr>
          <w:rFonts w:ascii="Arial" w:hAnsi="Arial" w:cs="Arial"/>
          <w:u w:val="single"/>
        </w:rPr>
        <w:t>started</w:t>
      </w:r>
      <w:r>
        <w:rPr>
          <w:rFonts w:hint="default" w:ascii="Arial" w:hAnsi="Arial" w:cs="Arial"/>
          <w:u w:val="single"/>
          <w:lang w:val="en-US"/>
        </w:rPr>
        <w:t xml:space="preserve"> </w:t>
      </w:r>
      <w:r>
        <w:rPr>
          <w:rFonts w:hint="default" w:ascii="Arial" w:hAnsi="Arial" w:cs="Arial"/>
          <w:color w:val="FF0000"/>
          <w:lang w:val="en-US"/>
        </w:rPr>
        <w:t>employed</w:t>
      </w:r>
      <w:r>
        <w:rPr>
          <w:rFonts w:ascii="Arial" w:hAnsi="Arial" w:cs="Arial"/>
        </w:rPr>
        <w:t xml:space="preserve"> immediately after parturition of calves and proper post-natal care </w:t>
      </w:r>
      <w:r>
        <w:rPr>
          <w:rFonts w:ascii="Arial" w:hAnsi="Arial" w:cs="Arial"/>
          <w:u w:val="single"/>
        </w:rPr>
        <w:t>is</w:t>
      </w:r>
      <w:r>
        <w:rPr>
          <w:rFonts w:hint="default" w:ascii="Arial" w:hAnsi="Arial" w:cs="Arial"/>
          <w:lang w:val="en-US"/>
        </w:rPr>
        <w:t xml:space="preserve"> </w:t>
      </w:r>
      <w:r>
        <w:rPr>
          <w:rFonts w:hint="default" w:ascii="Arial" w:hAnsi="Arial" w:cs="Arial"/>
          <w:color w:val="FF0000"/>
          <w:lang w:val="en-US"/>
        </w:rPr>
        <w:t>been</w:t>
      </w:r>
      <w:r>
        <w:rPr>
          <w:rFonts w:ascii="Arial" w:hAnsi="Arial" w:cs="Arial"/>
        </w:rPr>
        <w:t xml:space="preserve"> given. Any </w:t>
      </w:r>
      <w:r>
        <w:rPr>
          <w:rFonts w:ascii="Arial" w:hAnsi="Arial" w:cs="Arial"/>
          <w:u w:val="single"/>
        </w:rPr>
        <w:t>kinds</w:t>
      </w:r>
      <w:r>
        <w:rPr>
          <w:rFonts w:hint="default" w:ascii="Arial" w:hAnsi="Arial" w:cs="Arial"/>
          <w:lang w:val="en-US"/>
        </w:rPr>
        <w:t xml:space="preserve"> </w:t>
      </w:r>
      <w:r>
        <w:rPr>
          <w:rFonts w:hint="default" w:ascii="Arial" w:hAnsi="Arial" w:cs="Arial"/>
          <w:color w:val="FF0000"/>
          <w:lang w:val="en-US"/>
        </w:rPr>
        <w:t>form</w:t>
      </w:r>
      <w:r>
        <w:rPr>
          <w:rFonts w:ascii="Arial" w:hAnsi="Arial" w:cs="Arial"/>
        </w:rPr>
        <w:t xml:space="preserve"> of contamination </w:t>
      </w:r>
      <w:r>
        <w:rPr>
          <w:rFonts w:ascii="Arial" w:hAnsi="Arial" w:cs="Arial"/>
          <w:strike/>
          <w:dstrike w:val="0"/>
        </w:rPr>
        <w:t>and</w:t>
      </w:r>
      <w:r>
        <w:rPr>
          <w:rFonts w:hint="default" w:ascii="Arial" w:hAnsi="Arial" w:cs="Arial"/>
          <w:lang w:val="en-US"/>
        </w:rPr>
        <w:t xml:space="preserve"> </w:t>
      </w:r>
      <w:r>
        <w:rPr>
          <w:rFonts w:hint="default" w:ascii="Arial" w:hAnsi="Arial" w:cs="Arial"/>
          <w:color w:val="FF0000"/>
          <w:lang w:val="en-US"/>
        </w:rPr>
        <w:t>or</w:t>
      </w:r>
      <w:r>
        <w:rPr>
          <w:rFonts w:ascii="Arial" w:hAnsi="Arial" w:cs="Arial"/>
        </w:rPr>
        <w:t xml:space="preserve"> trauma </w:t>
      </w:r>
      <w:r>
        <w:rPr>
          <w:rFonts w:ascii="Arial" w:hAnsi="Arial" w:cs="Arial"/>
          <w:u w:val="single"/>
        </w:rPr>
        <w:t>of</w:t>
      </w:r>
      <w:r>
        <w:rPr>
          <w:rFonts w:hint="default" w:ascii="Arial" w:hAnsi="Arial" w:cs="Arial"/>
          <w:lang w:val="en-US"/>
        </w:rPr>
        <w:t xml:space="preserve"> </w:t>
      </w:r>
      <w:r>
        <w:rPr>
          <w:rFonts w:hint="default" w:ascii="Arial" w:hAnsi="Arial" w:cs="Arial"/>
          <w:color w:val="FF0000"/>
          <w:lang w:val="en-US"/>
        </w:rPr>
        <w:t>to the</w:t>
      </w:r>
      <w:r>
        <w:rPr>
          <w:rFonts w:ascii="Arial" w:hAnsi="Arial" w:cs="Arial"/>
        </w:rPr>
        <w:t xml:space="preserve"> eviscerated contents</w:t>
      </w:r>
      <w:r>
        <w:rPr>
          <w:rFonts w:ascii="Arial" w:hAnsi="Arial" w:cs="Arial"/>
          <w:strike/>
          <w:dstrike w:val="0"/>
        </w:rPr>
        <w:t xml:space="preserve"> will</w:t>
      </w:r>
      <w:r>
        <w:rPr>
          <w:rFonts w:ascii="Arial" w:hAnsi="Arial" w:cs="Arial"/>
        </w:rPr>
        <w:t xml:space="preserve"> reduce</w:t>
      </w:r>
      <w:r>
        <w:rPr>
          <w:rFonts w:hint="default" w:ascii="Arial" w:hAnsi="Arial" w:cs="Arial"/>
          <w:color w:val="FF0000"/>
          <w:lang w:val="en-US"/>
        </w:rPr>
        <w:t>s</w:t>
      </w:r>
      <w:r>
        <w:rPr>
          <w:rFonts w:ascii="Arial" w:hAnsi="Arial" w:cs="Arial"/>
        </w:rPr>
        <w:t xml:space="preserve"> the survival possibility of the</w:t>
      </w:r>
      <w:r>
        <w:rPr>
          <w:rFonts w:ascii="Arial" w:hAnsi="Arial" w:cs="Arial"/>
          <w:u w:val="single"/>
        </w:rPr>
        <w:t xml:space="preserve"> patients</w:t>
      </w:r>
      <w:r>
        <w:rPr>
          <w:rFonts w:ascii="Arial" w:hAnsi="Arial" w:cs="Arial"/>
        </w:rPr>
        <w:t xml:space="preserve"> patient.</w:t>
      </w:r>
    </w:p>
    <w:p w14:paraId="557C5285">
      <w:pPr>
        <w:pStyle w:val="28"/>
        <w:spacing w:after="0"/>
        <w:jc w:val="both"/>
        <w:rPr>
          <w:rFonts w:ascii="Arial" w:hAnsi="Arial" w:cs="Arial"/>
          <w:b w:val="0"/>
          <w:caps w:val="0"/>
          <w:sz w:val="20"/>
        </w:rPr>
      </w:pPr>
    </w:p>
    <w:p w14:paraId="63580BEA">
      <w:pPr>
        <w:pStyle w:val="28"/>
        <w:spacing w:after="0"/>
        <w:jc w:val="both"/>
        <w:rPr>
          <w:rFonts w:ascii="Arial" w:hAnsi="Arial" w:cs="Arial"/>
          <w:b w:val="0"/>
          <w:caps w:val="0"/>
          <w:sz w:val="20"/>
        </w:rPr>
      </w:pPr>
    </w:p>
    <w:p w14:paraId="1D76A078">
      <w:pPr>
        <w:pStyle w:val="28"/>
        <w:spacing w:after="0"/>
        <w:jc w:val="both"/>
        <w:rPr>
          <w:rFonts w:ascii="Arial" w:hAnsi="Arial" w:cs="Arial"/>
          <w:b w:val="0"/>
          <w:caps w:val="0"/>
          <w:sz w:val="20"/>
        </w:rPr>
      </w:pPr>
    </w:p>
    <w:p w14:paraId="6AF6E180">
      <w:pPr>
        <w:pStyle w:val="28"/>
        <w:spacing w:after="0"/>
        <w:jc w:val="both"/>
        <w:rPr>
          <w:rFonts w:ascii="Arial" w:hAnsi="Arial" w:cs="Arial"/>
          <w:bCs/>
        </w:rPr>
      </w:pPr>
      <w:r>
        <w:rPr>
          <w:rFonts w:ascii="Arial" w:hAnsi="Arial" w:cs="Arial"/>
          <w:bCs/>
        </w:rPr>
        <w:t xml:space="preserve">Ethical approval </w:t>
      </w:r>
    </w:p>
    <w:p w14:paraId="1C35D766">
      <w:pPr>
        <w:pStyle w:val="28"/>
        <w:spacing w:after="0"/>
        <w:jc w:val="both"/>
        <w:rPr>
          <w:rFonts w:ascii="Arial" w:hAnsi="Arial" w:cs="Arial"/>
          <w:bCs/>
        </w:rPr>
      </w:pPr>
    </w:p>
    <w:p w14:paraId="58952D1C">
      <w:pPr>
        <w:pStyle w:val="28"/>
        <w:spacing w:after="0"/>
        <w:jc w:val="both"/>
        <w:rPr>
          <w:rFonts w:ascii="Arial" w:hAnsi="Arial" w:cs="Arial"/>
          <w:b w:val="0"/>
          <w:caps w:val="0"/>
          <w:sz w:val="20"/>
        </w:rPr>
      </w:pPr>
      <w:r>
        <w:rPr>
          <w:rFonts w:ascii="Arial" w:hAnsi="Arial" w:cs="Arial"/>
          <w:b w:val="0"/>
          <w:caps w:val="0"/>
          <w:sz w:val="20"/>
        </w:rPr>
        <w:t>This reported case was managed as a part of routine clinical case of VTH, BAU; therefore, no ethical approval for animal care and welfare was needed.</w:t>
      </w:r>
    </w:p>
    <w:p w14:paraId="6DF068D4">
      <w:pPr>
        <w:pStyle w:val="28"/>
        <w:spacing w:after="0"/>
        <w:jc w:val="both"/>
        <w:rPr>
          <w:rFonts w:ascii="Arial" w:hAnsi="Arial" w:cs="Arial"/>
        </w:rPr>
      </w:pPr>
    </w:p>
    <w:p w14:paraId="3AF28F2B">
      <w:pPr>
        <w:pStyle w:val="28"/>
        <w:spacing w:after="0"/>
        <w:jc w:val="both"/>
        <w:rPr>
          <w:rFonts w:hint="default" w:ascii="Arial" w:hAnsi="Arial" w:cs="Arial"/>
          <w:lang w:val="en-US"/>
        </w:rPr>
      </w:pPr>
      <w:r>
        <w:rPr>
          <w:rFonts w:ascii="Arial" w:hAnsi="Arial" w:cs="Arial"/>
        </w:rPr>
        <w:t>References</w:t>
      </w:r>
      <w:r>
        <w:rPr>
          <w:rFonts w:hint="default" w:ascii="Arial" w:hAnsi="Arial" w:cs="Arial"/>
          <w:lang w:val="en-US"/>
        </w:rPr>
        <w:t xml:space="preserve"> (only two recent all others are old)</w:t>
      </w:r>
    </w:p>
    <w:p w14:paraId="066B2BBB">
      <w:pPr>
        <w:pStyle w:val="28"/>
        <w:spacing w:after="0"/>
        <w:jc w:val="both"/>
        <w:rPr>
          <w:rFonts w:ascii="Arial" w:hAnsi="Arial" w:cs="Arial"/>
        </w:rPr>
      </w:pPr>
    </w:p>
    <w:p w14:paraId="587966DF">
      <w:pPr>
        <w:pStyle w:val="21"/>
      </w:pPr>
      <w:r>
        <w:t>Baird, A. N. (2008). Umbilical surgery in calves. Veterinary Clinics: Food Animal Practice, 24, 468–477. DOI: https://doi.org/10.1016/j.cvfa.2008.06.005.</w:t>
      </w:r>
    </w:p>
    <w:p w14:paraId="446C4CDB">
      <w:pPr>
        <w:pStyle w:val="21"/>
      </w:pPr>
      <w:r>
        <w:t>Pechriggl, E., Blumer, M., Tubbs, R. S., Olewnik, L., Konschake, M., Fortelny, R., et al. (2022). Embryology of the Abdominal Wall and Associated Malformations—A Review. Frontiers in Surgery, 9, 891896. DOI: https://doi.org/10.3389/fsurg.2022.891896.</w:t>
      </w:r>
    </w:p>
    <w:p w14:paraId="09CD5138">
      <w:pPr>
        <w:pStyle w:val="21"/>
      </w:pPr>
      <w:r>
        <w:t>Cavalieri, J., &amp; Farin, P. W. (1999). Birth of a Holstein freemartin calf co-twinned to a schistosomus reflexus fetus. Theriogenology, 52, 815–826. DOI: https://doi.org/10.1016/s0093-691x(99)00174-0</w:t>
      </w:r>
    </w:p>
    <w:p w14:paraId="24B174C9">
      <w:pPr>
        <w:pStyle w:val="21"/>
      </w:pPr>
      <w:r>
        <w:t>Dennis, S. M. (1972). Schistosomus reflexus in conjoined twin lambs. Veterinary Record, 19, 509–510.</w:t>
      </w:r>
      <w:bookmarkStart w:id="0" w:name="_GoBack"/>
      <w:bookmarkEnd w:id="0"/>
    </w:p>
    <w:p w14:paraId="46DA19A3">
      <w:pPr>
        <w:pStyle w:val="21"/>
        <w:rPr>
          <w:rFonts w:hint="default"/>
          <w:lang w:val="en-US"/>
        </w:rPr>
      </w:pPr>
      <w:r>
        <w:t>Willis, R. A. (1962). The Borderland of Embryology and Pathology (2nd ed.). London: Butterworths.</w:t>
      </w:r>
      <w:r>
        <w:rPr>
          <w:rFonts w:hint="default"/>
          <w:color w:val="FF0000"/>
          <w:lang w:val="en-US"/>
        </w:rPr>
        <w:t>(incomplete)</w:t>
      </w:r>
    </w:p>
    <w:p w14:paraId="38165B28">
      <w:pPr>
        <w:pStyle w:val="21"/>
      </w:pPr>
      <w:r>
        <w:t>Rech, R. D., Coelho, I. C., Deponti, P. S., Agnes A. B., Corrêa, L. F. D., Pozzobon, R., et al. (2022). Omphalocele in Neonate Calf. Acta Scientiae Veterinariae, 50. DOI: https://doi.org/10.22456/1679-9216.118656</w:t>
      </w:r>
    </w:p>
    <w:p w14:paraId="4CB3D84F">
      <w:pPr>
        <w:pStyle w:val="21"/>
      </w:pPr>
      <w:r>
        <w:t>Veena, P., Sankar, P., Kokila, S., Kumar, R. V. S., &amp; Lakshmi, N. D. (2011). Congenital Umbilical Defect with Visceral Eventration in a Buffalo Calf. Buffalo Bulletin, 30(3), 165–167.</w:t>
      </w:r>
    </w:p>
    <w:p w14:paraId="2A7E332E">
      <w:pPr>
        <w:pStyle w:val="21"/>
      </w:pPr>
      <w:r>
        <w:t>Poaty, H., Pelluard, F., &amp; Diallo, M. S. (2019). Omphalocele: A Review of Common Genetic Etiologies. Egyptian Journal of Medical Human Genetics, 20, 37. DOI: https://doi.org/10.1186/s43042-019-0040-3</w:t>
      </w:r>
    </w:p>
    <w:p w14:paraId="467E3571">
      <w:pPr>
        <w:pStyle w:val="21"/>
      </w:pPr>
      <w:r>
        <w:t>Wieland, M. J., Reischer, N., Reichmann, F., &amp; Sabine, M. (2014). Omphalocele in a Red Holstein Calf. Veterinary Record Case Reports, 2, e000070. DOI: https://doi.org/10.1136/vetreccr-2014-000070</w:t>
      </w:r>
    </w:p>
    <w:p w14:paraId="72D4FFB2">
      <w:pPr>
        <w:pStyle w:val="21"/>
      </w:pPr>
      <w:r>
        <w:t>Sadler, T. (2000). Digestive system. In O’Brian P &amp; Sadler T (Eds), Langman’s Medical Embryology(8th ed., pp.270-303).Philadelphia: Lippincott Williams &amp; Wilkins.</w:t>
      </w:r>
    </w:p>
    <w:p w14:paraId="70625316">
      <w:pPr>
        <w:pStyle w:val="21"/>
      </w:pPr>
      <w:r>
        <w:t>McNair, C., Ballantyne, M., Dionne, K., Stephens, D., &amp; Stevens, B. (2004). Postoperative Pain Assessment in the Neonatal Intensive Care Unit. Arch Dis Child Fetal Neonatal Ed, 89(6), 537–541. DOI: https://doi.org/10.1136/adc.2003.032961</w:t>
      </w:r>
    </w:p>
    <w:p w14:paraId="071A63EA">
      <w:pPr>
        <w:pStyle w:val="21"/>
      </w:pPr>
      <w:r>
        <w:t>McNair, C., Hawes, J., &amp; Urquhart, H. (2006). Caring for the Newborn with an Omphalocele. Neonatal Network, 25(5), 319–327. DOI: https://doi.org/10.1891/0730-0832.25.5.319</w:t>
      </w:r>
    </w:p>
    <w:p w14:paraId="1A77B14C">
      <w:pPr>
        <w:pStyle w:val="21"/>
        <w:spacing w:after="0"/>
      </w:pPr>
      <w:r>
        <w:t>Sagar, P. V., Harish, D., &amp; Babu, P. P. (2010). Ventral Hernia in an Ongole Cow. Veterinary World, 3(2), 90–91.</w:t>
      </w:r>
    </w:p>
    <w:p w14:paraId="7CD9674E">
      <w:pPr>
        <w:pStyle w:val="21"/>
        <w:spacing w:after="0"/>
      </w:pPr>
    </w:p>
    <w:p w14:paraId="3B5D0C1B">
      <w:pPr>
        <w:pStyle w:val="21"/>
        <w:spacing w:after="0"/>
      </w:pPr>
    </w:p>
    <w:p w14:paraId="7BA62984">
      <w:pPr>
        <w:pStyle w:val="21"/>
        <w:spacing w:after="0"/>
      </w:pPr>
    </w:p>
    <w:p w14:paraId="3093B89F">
      <w:pPr>
        <w:pStyle w:val="21"/>
        <w:spacing w:after="0"/>
      </w:pPr>
    </w:p>
    <w:p w14:paraId="2E1E756B">
      <w:pPr>
        <w:pStyle w:val="21"/>
        <w:spacing w:after="0"/>
      </w:pPr>
    </w:p>
    <w:p w14:paraId="618B528D">
      <w:pPr>
        <w:pStyle w:val="21"/>
        <w:spacing w:after="0"/>
      </w:pPr>
    </w:p>
    <w:p w14:paraId="38EACC68">
      <w:pPr>
        <w:pStyle w:val="21"/>
        <w:spacing w:after="0"/>
      </w:pPr>
    </w:p>
    <w:p w14:paraId="22B07BD0">
      <w:pPr>
        <w:pStyle w:val="21"/>
        <w:spacing w:after="0"/>
      </w:pPr>
    </w:p>
    <w:p w14:paraId="678A9FB8">
      <w:pPr>
        <w:pStyle w:val="21"/>
        <w:spacing w:after="0"/>
      </w:pPr>
    </w:p>
    <w:p w14:paraId="4C1E48C9">
      <w:pPr>
        <w:pStyle w:val="21"/>
        <w:spacing w:after="0"/>
      </w:pPr>
    </w:p>
    <w:p w14:paraId="40DB12EC">
      <w:pPr>
        <w:pStyle w:val="21"/>
        <w:spacing w:after="0"/>
      </w:pPr>
    </w:p>
    <w:p w14:paraId="2F71C1A6">
      <w:pPr>
        <w:pStyle w:val="21"/>
        <w:spacing w:after="0"/>
      </w:pPr>
    </w:p>
    <w:p w14:paraId="3A1ED5F2">
      <w:pPr>
        <w:pStyle w:val="21"/>
        <w:spacing w:after="0"/>
      </w:pPr>
    </w:p>
    <w:p w14:paraId="4C027A2F">
      <w:pPr>
        <w:pStyle w:val="21"/>
        <w:spacing w:after="0"/>
      </w:pPr>
    </w:p>
    <w:p w14:paraId="16162BAD">
      <w:pPr>
        <w:pStyle w:val="21"/>
        <w:spacing w:after="0"/>
      </w:pPr>
    </w:p>
    <w:p w14:paraId="6B965414">
      <w:pPr>
        <w:pStyle w:val="21"/>
        <w:spacing w:after="0"/>
      </w:pPr>
    </w:p>
    <w:p w14:paraId="01246101">
      <w:pPr>
        <w:pStyle w:val="21"/>
        <w:spacing w:after="0"/>
      </w:pPr>
    </w:p>
    <w:p w14:paraId="6BAA1FD4">
      <w:pPr>
        <w:pStyle w:val="21"/>
        <w:spacing w:after="0"/>
      </w:pPr>
    </w:p>
    <w:p w14:paraId="7893F842">
      <w:pPr>
        <w:pStyle w:val="21"/>
        <w:spacing w:after="0"/>
      </w:pPr>
    </w:p>
    <w:p w14:paraId="5FA7E519">
      <w:pPr>
        <w:pStyle w:val="21"/>
        <w:spacing w:after="0"/>
      </w:pPr>
    </w:p>
    <w:p w14:paraId="470CEA4A">
      <w:pPr>
        <w:pStyle w:val="21"/>
        <w:spacing w:after="0"/>
      </w:pPr>
    </w:p>
    <w:p w14:paraId="5584FC89">
      <w:pPr>
        <w:pStyle w:val="21"/>
        <w:spacing w:after="0"/>
      </w:pPr>
    </w:p>
    <w:p w14:paraId="69D903EF">
      <w:pPr>
        <w:pStyle w:val="21"/>
        <w:spacing w:after="0"/>
      </w:pPr>
    </w:p>
    <w:p w14:paraId="4578E4CE">
      <w:pPr>
        <w:pStyle w:val="21"/>
        <w:spacing w:after="0"/>
      </w:pPr>
    </w:p>
    <w:p w14:paraId="49EE8BC7">
      <w:pPr>
        <w:pStyle w:val="21"/>
        <w:spacing w:after="0"/>
      </w:pPr>
    </w:p>
    <w:p w14:paraId="5F751C12">
      <w:pPr>
        <w:pStyle w:val="21"/>
        <w:spacing w:after="0"/>
      </w:pPr>
    </w:p>
    <w:p w14:paraId="2AC2C305">
      <w:pPr>
        <w:pStyle w:val="21"/>
        <w:spacing w:after="0"/>
      </w:pPr>
    </w:p>
    <w:p w14:paraId="0CC0608D">
      <w:pPr>
        <w:pStyle w:val="21"/>
        <w:spacing w:after="0"/>
      </w:pPr>
    </w:p>
    <w:p w14:paraId="4B44AA82">
      <w:pPr>
        <w:pStyle w:val="21"/>
        <w:spacing w:after="0"/>
      </w:pPr>
    </w:p>
    <w:p w14:paraId="244E1A4A">
      <w:pPr>
        <w:pStyle w:val="21"/>
        <w:spacing w:after="0"/>
      </w:pPr>
    </w:p>
    <w:p w14:paraId="63535349">
      <w:pPr>
        <w:pStyle w:val="21"/>
        <w:spacing w:after="0"/>
      </w:pPr>
    </w:p>
    <w:p w14:paraId="0EAEFF86">
      <w:pPr>
        <w:pStyle w:val="21"/>
        <w:spacing w:after="0"/>
      </w:pPr>
    </w:p>
    <w:p w14:paraId="6A8D6FA6">
      <w:pPr>
        <w:pStyle w:val="21"/>
        <w:spacing w:after="0"/>
      </w:pPr>
    </w:p>
    <w:p w14:paraId="4F012771">
      <w:pPr>
        <w:pStyle w:val="21"/>
        <w:spacing w:after="0"/>
      </w:pPr>
    </w:p>
    <w:p w14:paraId="7A5308B7">
      <w:pPr>
        <w:pStyle w:val="21"/>
        <w:spacing w:after="0"/>
      </w:pPr>
    </w:p>
    <w:p w14:paraId="5E825F8C">
      <w:pPr>
        <w:pStyle w:val="21"/>
        <w:spacing w:after="0"/>
      </w:pPr>
    </w:p>
    <w:p w14:paraId="4A985C7E">
      <w:pPr>
        <w:pStyle w:val="21"/>
        <w:spacing w:after="0"/>
      </w:pPr>
    </w:p>
    <w:p w14:paraId="5221376C">
      <w:pPr>
        <w:pStyle w:val="21"/>
        <w:spacing w:after="0"/>
      </w:pPr>
    </w:p>
    <w:p w14:paraId="5F58086B">
      <w:pPr>
        <w:pStyle w:val="21"/>
        <w:spacing w:after="0"/>
      </w:pPr>
    </w:p>
    <w:p w14:paraId="4F47D713">
      <w:pPr>
        <w:pStyle w:val="21"/>
        <w:spacing w:after="0"/>
      </w:pPr>
    </w:p>
    <w:p w14:paraId="1212C474">
      <w:pPr>
        <w:pStyle w:val="21"/>
        <w:spacing w:after="0"/>
      </w:pPr>
    </w:p>
    <w:p w14:paraId="750753BB">
      <w:pPr>
        <w:pStyle w:val="21"/>
        <w:spacing w:after="0"/>
      </w:pPr>
    </w:p>
    <w:p w14:paraId="3524129D">
      <w:pPr>
        <w:pStyle w:val="21"/>
        <w:spacing w:after="0"/>
      </w:pPr>
    </w:p>
    <w:p w14:paraId="43EAD73E">
      <w:pPr>
        <w:pStyle w:val="21"/>
        <w:spacing w:after="0"/>
        <w:rPr>
          <w:rFonts w:ascii="Arial" w:hAnsi="Arial" w:cs="Arial"/>
          <w:b/>
        </w:rPr>
        <w:sectPr>
          <w:headerReference r:id="rId5" w:type="first"/>
          <w:footerReference r:id="rId8" w:type="first"/>
          <w:headerReference r:id="rId3" w:type="default"/>
          <w:footerReference r:id="rId6" w:type="default"/>
          <w:headerReference r:id="rId4" w:type="even"/>
          <w:footerReference r:id="rId7" w:type="even"/>
          <w:type w:val="continuous"/>
          <w:pgSz w:w="12240" w:h="15840"/>
          <w:pgMar w:top="1440" w:right="2016" w:bottom="2016" w:left="2016" w:header="720" w:footer="1123" w:gutter="0"/>
          <w:cols w:space="720" w:num="1"/>
          <w:docGrid w:linePitch="272" w:charSpace="0"/>
        </w:sectPr>
      </w:pPr>
    </w:p>
    <w:p w14:paraId="235046EF">
      <w:pPr>
        <w:pStyle w:val="40"/>
        <w:spacing w:after="0"/>
        <w:jc w:val="both"/>
        <w:rPr>
          <w:rFonts w:ascii="Arial" w:hAnsi="Arial" w:cs="Arial"/>
          <w:b w:val="0"/>
        </w:rPr>
      </w:pPr>
    </w:p>
    <w:sectPr>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FFF5D">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DF6EE">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986F9">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3ED3F">
    <w:pPr>
      <w:pStyle w:val="13"/>
    </w:pPr>
    <w:r>
      <w:pict>
        <v:shape id="PowerPlusWaterMarkObject1154944689" o:spid="_x0000_s2051" o:spt="136" type="#_x0000_t136" style="position:absolute;left:0pt;height:57.85pt;width:520.6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64BC3">
    <w:pPr>
      <w:pStyle w:val="13"/>
    </w:pPr>
    <w:r>
      <w:pict>
        <v:shape id="PowerPlusWaterMarkObject1154944688" o:spid="_x0000_s2050" o:spt="136" type="#_x0000_t136" style="position:absolute;left:0pt;height:57.85pt;width:520.6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E6509">
    <w:pPr>
      <w:pStyle w:val="13"/>
    </w:pPr>
    <w:r>
      <w:pict>
        <v:shape id="PowerPlusWaterMarkObject1154944687" o:spid="_x0000_s2049" o:spt="136" type="#_x0000_t136" style="position:absolute;left:0pt;height:57.85pt;width:520.6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04DCD"/>
    <w:multiLevelType w:val="singleLevel"/>
    <w:tmpl w:val="71604DCD"/>
    <w:lvl w:ilvl="0" w:tentative="0">
      <w:start w:val="1"/>
      <w:numFmt w:val="decimal"/>
      <w:pStyle w:val="32"/>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doNotHyphenateCaps/>
  <w:drawingGridHorizontalSpacing w:val="100"/>
  <w:displayHorizontalDrawingGridEvery w:val="0"/>
  <w:displayVerticalDrawingGridEvery w:val="0"/>
  <w:noPunctuationKerning w:val="1"/>
  <w:characterSpacingControl w:val="doNotCompress"/>
  <w:hdrShapeDefaults>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162F7"/>
    <w:rsid w:val="00030174"/>
    <w:rsid w:val="00033C99"/>
    <w:rsid w:val="00044F2A"/>
    <w:rsid w:val="0004579C"/>
    <w:rsid w:val="00072BC0"/>
    <w:rsid w:val="000A47FA"/>
    <w:rsid w:val="000A65D3"/>
    <w:rsid w:val="000B1E33"/>
    <w:rsid w:val="000D689F"/>
    <w:rsid w:val="000E0B92"/>
    <w:rsid w:val="000E7B7B"/>
    <w:rsid w:val="000E7D62"/>
    <w:rsid w:val="000F2EFB"/>
    <w:rsid w:val="00103357"/>
    <w:rsid w:val="00123346"/>
    <w:rsid w:val="00123C9F"/>
    <w:rsid w:val="00126190"/>
    <w:rsid w:val="00127B0E"/>
    <w:rsid w:val="00130F17"/>
    <w:rsid w:val="001320BF"/>
    <w:rsid w:val="0015776D"/>
    <w:rsid w:val="00163BC4"/>
    <w:rsid w:val="00187E33"/>
    <w:rsid w:val="00191062"/>
    <w:rsid w:val="00192596"/>
    <w:rsid w:val="00192B72"/>
    <w:rsid w:val="0019371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979CE"/>
    <w:rsid w:val="002A586B"/>
    <w:rsid w:val="002B27FB"/>
    <w:rsid w:val="002B685A"/>
    <w:rsid w:val="002C57D2"/>
    <w:rsid w:val="002E0D56"/>
    <w:rsid w:val="00315186"/>
    <w:rsid w:val="00325ED3"/>
    <w:rsid w:val="00327D0F"/>
    <w:rsid w:val="0033343E"/>
    <w:rsid w:val="003512C2"/>
    <w:rsid w:val="00352A9A"/>
    <w:rsid w:val="00371FB6"/>
    <w:rsid w:val="003763C1"/>
    <w:rsid w:val="00376BBE"/>
    <w:rsid w:val="0039224F"/>
    <w:rsid w:val="003A43A4"/>
    <w:rsid w:val="003A7E18"/>
    <w:rsid w:val="003C4C86"/>
    <w:rsid w:val="003C6258"/>
    <w:rsid w:val="003E2904"/>
    <w:rsid w:val="003E5E8F"/>
    <w:rsid w:val="00401927"/>
    <w:rsid w:val="0041027F"/>
    <w:rsid w:val="00412475"/>
    <w:rsid w:val="00423789"/>
    <w:rsid w:val="00432375"/>
    <w:rsid w:val="00440F43"/>
    <w:rsid w:val="00441B6F"/>
    <w:rsid w:val="00446221"/>
    <w:rsid w:val="00450E62"/>
    <w:rsid w:val="004539DB"/>
    <w:rsid w:val="004710C2"/>
    <w:rsid w:val="00471A80"/>
    <w:rsid w:val="004725B1"/>
    <w:rsid w:val="00486C00"/>
    <w:rsid w:val="004A3843"/>
    <w:rsid w:val="004B547D"/>
    <w:rsid w:val="004B66E8"/>
    <w:rsid w:val="004D305E"/>
    <w:rsid w:val="004D4277"/>
    <w:rsid w:val="00502516"/>
    <w:rsid w:val="00505F06"/>
    <w:rsid w:val="00506828"/>
    <w:rsid w:val="0053056E"/>
    <w:rsid w:val="00554482"/>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069C"/>
    <w:rsid w:val="006D30FF"/>
    <w:rsid w:val="006D6940"/>
    <w:rsid w:val="006F11EC"/>
    <w:rsid w:val="0070082C"/>
    <w:rsid w:val="007369E6"/>
    <w:rsid w:val="00746E59"/>
    <w:rsid w:val="00754C9A"/>
    <w:rsid w:val="007555CA"/>
    <w:rsid w:val="0075599A"/>
    <w:rsid w:val="00761D52"/>
    <w:rsid w:val="0077749E"/>
    <w:rsid w:val="00790ADA"/>
    <w:rsid w:val="007D2288"/>
    <w:rsid w:val="007E088F"/>
    <w:rsid w:val="007F7B32"/>
    <w:rsid w:val="00804BC2"/>
    <w:rsid w:val="0081431A"/>
    <w:rsid w:val="0083216F"/>
    <w:rsid w:val="00860000"/>
    <w:rsid w:val="00860C93"/>
    <w:rsid w:val="00863BD3"/>
    <w:rsid w:val="008641ED"/>
    <w:rsid w:val="00866D66"/>
    <w:rsid w:val="008671C6"/>
    <w:rsid w:val="00875803"/>
    <w:rsid w:val="008B459E"/>
    <w:rsid w:val="008E13AE"/>
    <w:rsid w:val="008E1506"/>
    <w:rsid w:val="008E710C"/>
    <w:rsid w:val="008F69D6"/>
    <w:rsid w:val="00902823"/>
    <w:rsid w:val="00915CA6"/>
    <w:rsid w:val="00922C6C"/>
    <w:rsid w:val="00924633"/>
    <w:rsid w:val="00927834"/>
    <w:rsid w:val="009500A6"/>
    <w:rsid w:val="00957C18"/>
    <w:rsid w:val="00963187"/>
    <w:rsid w:val="009659BA"/>
    <w:rsid w:val="00983040"/>
    <w:rsid w:val="009B3FB9"/>
    <w:rsid w:val="009C2465"/>
    <w:rsid w:val="009D00B6"/>
    <w:rsid w:val="009D35A0"/>
    <w:rsid w:val="009D7EB7"/>
    <w:rsid w:val="009E048A"/>
    <w:rsid w:val="009E08E9"/>
    <w:rsid w:val="009E3DB9"/>
    <w:rsid w:val="009E6E35"/>
    <w:rsid w:val="009F0EDA"/>
    <w:rsid w:val="00A0135D"/>
    <w:rsid w:val="00A03B96"/>
    <w:rsid w:val="00A05B19"/>
    <w:rsid w:val="00A1134E"/>
    <w:rsid w:val="00A24E7E"/>
    <w:rsid w:val="00A258C3"/>
    <w:rsid w:val="00A347C0"/>
    <w:rsid w:val="00A51431"/>
    <w:rsid w:val="00A539AD"/>
    <w:rsid w:val="00A92411"/>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185D"/>
    <w:rsid w:val="00C166EF"/>
    <w:rsid w:val="00C17C92"/>
    <w:rsid w:val="00C17EB0"/>
    <w:rsid w:val="00C21827"/>
    <w:rsid w:val="00C25590"/>
    <w:rsid w:val="00C27F5F"/>
    <w:rsid w:val="00C30A0F"/>
    <w:rsid w:val="00C37E61"/>
    <w:rsid w:val="00C47E01"/>
    <w:rsid w:val="00C70F1B"/>
    <w:rsid w:val="00C71A47"/>
    <w:rsid w:val="00C7464C"/>
    <w:rsid w:val="00C85588"/>
    <w:rsid w:val="00CD6755"/>
    <w:rsid w:val="00CD6856"/>
    <w:rsid w:val="00CE0089"/>
    <w:rsid w:val="00CE793C"/>
    <w:rsid w:val="00CF193C"/>
    <w:rsid w:val="00D173F1"/>
    <w:rsid w:val="00D5539A"/>
    <w:rsid w:val="00D56186"/>
    <w:rsid w:val="00D74CB0"/>
    <w:rsid w:val="00D8295D"/>
    <w:rsid w:val="00DC2A65"/>
    <w:rsid w:val="00DE15F0"/>
    <w:rsid w:val="00DE5663"/>
    <w:rsid w:val="00DE78AA"/>
    <w:rsid w:val="00E053D0"/>
    <w:rsid w:val="00E15994"/>
    <w:rsid w:val="00E3114E"/>
    <w:rsid w:val="00E31A70"/>
    <w:rsid w:val="00E35B02"/>
    <w:rsid w:val="00E41CF2"/>
    <w:rsid w:val="00E66496"/>
    <w:rsid w:val="00E66B35"/>
    <w:rsid w:val="00E66E10"/>
    <w:rsid w:val="00E769F6"/>
    <w:rsid w:val="00E8407C"/>
    <w:rsid w:val="00E84F3C"/>
    <w:rsid w:val="00EA012C"/>
    <w:rsid w:val="00EC6A55"/>
    <w:rsid w:val="00ED0288"/>
    <w:rsid w:val="00ED6C13"/>
    <w:rsid w:val="00EE52CB"/>
    <w:rsid w:val="00EF581D"/>
    <w:rsid w:val="00EF7FD8"/>
    <w:rsid w:val="00F06F59"/>
    <w:rsid w:val="00F17988"/>
    <w:rsid w:val="00F469F0"/>
    <w:rsid w:val="00F53273"/>
    <w:rsid w:val="00F755E4"/>
    <w:rsid w:val="00F77D02"/>
    <w:rsid w:val="00FB3A86"/>
    <w:rsid w:val="00FD36C8"/>
    <w:rsid w:val="116A0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99" w:semiHidden="0" w:name="annotation reference"/>
    <w:lsdException w:qFormat="1"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60"/>
    <w:qFormat/>
    <w:uiPriority w:val="0"/>
    <w:rPr>
      <w:rFonts w:ascii="Tahoma" w:hAnsi="Tahoma" w:cs="Tahoma"/>
      <w:sz w:val="16"/>
      <w:szCs w:val="16"/>
    </w:rPr>
  </w:style>
  <w:style w:type="paragraph" w:styleId="6">
    <w:name w:val="Body Text 2"/>
    <w:basedOn w:val="1"/>
    <w:link w:val="58"/>
    <w:qFormat/>
    <w:uiPriority w:val="0"/>
    <w:pPr>
      <w:spacing w:after="120" w:line="480" w:lineRule="auto"/>
    </w:pPr>
  </w:style>
  <w:style w:type="paragraph" w:styleId="7">
    <w:name w:val="Body Text 3"/>
    <w:basedOn w:val="1"/>
    <w:link w:val="61"/>
    <w:qFormat/>
    <w:uiPriority w:val="0"/>
    <w:pPr>
      <w:spacing w:after="120"/>
    </w:pPr>
    <w:rPr>
      <w:sz w:val="16"/>
      <w:szCs w:val="16"/>
    </w:rPr>
  </w:style>
  <w:style w:type="character" w:styleId="8">
    <w:name w:val="annotation reference"/>
    <w:basedOn w:val="3"/>
    <w:unhideWhenUsed/>
    <w:uiPriority w:val="99"/>
    <w:rPr>
      <w:sz w:val="16"/>
      <w:szCs w:val="16"/>
    </w:rPr>
  </w:style>
  <w:style w:type="paragraph" w:styleId="9">
    <w:name w:val="annotation text"/>
    <w:basedOn w:val="1"/>
    <w:link w:val="59"/>
    <w:unhideWhenUsed/>
    <w:qFormat/>
    <w:uiPriority w:val="99"/>
    <w:rPr>
      <w:rFonts w:ascii="Times New Roman" w:hAnsi="Times New Roman"/>
      <w:lang w:val="nb-NO" w:eastAsia="nb-NO"/>
    </w:rPr>
  </w:style>
  <w:style w:type="character" w:styleId="10">
    <w:name w:val="Emphasis"/>
    <w:basedOn w:val="3"/>
    <w:qFormat/>
    <w:uiPriority w:val="20"/>
    <w:rPr>
      <w:i/>
      <w:iCs/>
    </w:rPr>
  </w:style>
  <w:style w:type="character" w:styleId="11">
    <w:name w:val="FollowedHyperlink"/>
    <w:basedOn w:val="3"/>
    <w:qFormat/>
    <w:uiPriority w:val="0"/>
    <w:rPr>
      <w:color w:val="800080"/>
      <w:u w:val="single"/>
    </w:rPr>
  </w:style>
  <w:style w:type="paragraph" w:styleId="12">
    <w:name w:val="footer"/>
    <w:basedOn w:val="1"/>
    <w:link w:val="63"/>
    <w:qFormat/>
    <w:uiPriority w:val="99"/>
    <w:pPr>
      <w:tabs>
        <w:tab w:val="center" w:pos="4320"/>
        <w:tab w:val="right" w:pos="8640"/>
      </w:tabs>
    </w:pPr>
  </w:style>
  <w:style w:type="paragraph" w:styleId="13">
    <w:name w:val="header"/>
    <w:basedOn w:val="1"/>
    <w:qFormat/>
    <w:uiPriority w:val="0"/>
    <w:pPr>
      <w:tabs>
        <w:tab w:val="center" w:pos="4320"/>
        <w:tab w:val="right" w:pos="8640"/>
      </w:tabs>
    </w:pPr>
  </w:style>
  <w:style w:type="character" w:styleId="14">
    <w:name w:val="Hyperlink"/>
    <w:basedOn w:val="3"/>
    <w:qFormat/>
    <w:uiPriority w:val="0"/>
    <w:rPr>
      <w:color w:val="FF0080"/>
      <w:u w:val="single"/>
    </w:rPr>
  </w:style>
  <w:style w:type="character" w:styleId="15">
    <w:name w:val="line number"/>
    <w:basedOn w:val="3"/>
    <w:qFormat/>
    <w:uiPriority w:val="0"/>
  </w:style>
  <w:style w:type="paragraph" w:styleId="16">
    <w:name w:val="Signature"/>
    <w:basedOn w:val="1"/>
    <w:qFormat/>
    <w:uiPriority w:val="0"/>
    <w:pPr>
      <w:ind w:left="4320"/>
    </w:pPr>
  </w:style>
  <w:style w:type="table" w:styleId="17">
    <w:name w:val="Table Grid"/>
    <w:basedOn w:val="4"/>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8">
    <w:name w:val="Title"/>
    <w:basedOn w:val="1"/>
    <w:qFormat/>
    <w:uiPriority w:val="0"/>
    <w:pPr>
      <w:spacing w:after="360"/>
      <w:jc w:val="right"/>
    </w:pPr>
    <w:rPr>
      <w:b/>
      <w:kern w:val="28"/>
      <w:sz w:val="36"/>
    </w:rPr>
  </w:style>
  <w:style w:type="paragraph" w:customStyle="1" w:styleId="19">
    <w:name w:val="Author"/>
    <w:basedOn w:val="1"/>
    <w:qFormat/>
    <w:uiPriority w:val="0"/>
    <w:pPr>
      <w:spacing w:line="280" w:lineRule="exact"/>
      <w:jc w:val="right"/>
    </w:pPr>
    <w:rPr>
      <w:b/>
      <w:sz w:val="24"/>
    </w:rPr>
  </w:style>
  <w:style w:type="paragraph" w:customStyle="1" w:styleId="20">
    <w:name w:val="Affiliation"/>
    <w:basedOn w:val="1"/>
    <w:uiPriority w:val="0"/>
    <w:pPr>
      <w:spacing w:after="240" w:line="240" w:lineRule="exact"/>
      <w:jc w:val="right"/>
    </w:pPr>
  </w:style>
  <w:style w:type="paragraph" w:customStyle="1" w:styleId="21">
    <w:name w:val="Body"/>
    <w:basedOn w:val="1"/>
    <w:uiPriority w:val="0"/>
    <w:pPr>
      <w:spacing w:after="240"/>
      <w:jc w:val="both"/>
    </w:pPr>
  </w:style>
  <w:style w:type="paragraph" w:customStyle="1" w:styleId="22">
    <w:name w:val="Abst Head"/>
    <w:basedOn w:val="23"/>
    <w:uiPriority w:val="0"/>
    <w:rPr>
      <w:sz w:val="22"/>
    </w:rPr>
  </w:style>
  <w:style w:type="paragraph" w:customStyle="1" w:styleId="23">
    <w:name w:val="Main Head"/>
    <w:basedOn w:val="1"/>
    <w:uiPriority w:val="0"/>
    <w:pPr>
      <w:keepNext/>
      <w:spacing w:after="240"/>
    </w:pPr>
    <w:rPr>
      <w:b/>
      <w:caps/>
    </w:rPr>
  </w:style>
  <w:style w:type="paragraph" w:customStyle="1" w:styleId="24">
    <w:name w:val="Intro Head"/>
    <w:basedOn w:val="23"/>
    <w:qFormat/>
    <w:uiPriority w:val="0"/>
    <w:rPr>
      <w:sz w:val="22"/>
    </w:rPr>
  </w:style>
  <w:style w:type="paragraph" w:customStyle="1" w:styleId="25">
    <w:name w:val="Paper Number"/>
    <w:basedOn w:val="1"/>
    <w:qFormat/>
    <w:uiPriority w:val="0"/>
    <w:pPr>
      <w:spacing w:after="280" w:line="280" w:lineRule="exact"/>
      <w:jc w:val="right"/>
    </w:pPr>
    <w:rPr>
      <w:b/>
      <w:sz w:val="28"/>
    </w:rPr>
  </w:style>
  <w:style w:type="paragraph" w:customStyle="1" w:styleId="26">
    <w:name w:val="Conc Head"/>
    <w:basedOn w:val="23"/>
    <w:qFormat/>
    <w:uiPriority w:val="0"/>
    <w:rPr>
      <w:sz w:val="22"/>
    </w:rPr>
  </w:style>
  <w:style w:type="paragraph" w:customStyle="1" w:styleId="27">
    <w:name w:val="Ackn Head"/>
    <w:basedOn w:val="23"/>
    <w:qFormat/>
    <w:uiPriority w:val="0"/>
    <w:rPr>
      <w:sz w:val="22"/>
    </w:rPr>
  </w:style>
  <w:style w:type="paragraph" w:customStyle="1" w:styleId="28">
    <w:name w:val="Refer Head"/>
    <w:basedOn w:val="23"/>
    <w:qFormat/>
    <w:uiPriority w:val="0"/>
    <w:rPr>
      <w:sz w:val="22"/>
    </w:rPr>
  </w:style>
  <w:style w:type="paragraph" w:customStyle="1" w:styleId="29">
    <w:name w:val="AddSrc Head"/>
    <w:basedOn w:val="23"/>
    <w:qFormat/>
    <w:uiPriority w:val="0"/>
    <w:rPr>
      <w:sz w:val="22"/>
    </w:rPr>
  </w:style>
  <w:style w:type="paragraph" w:customStyle="1" w:styleId="30">
    <w:name w:val="DefAcrHead"/>
    <w:basedOn w:val="23"/>
    <w:qFormat/>
    <w:uiPriority w:val="0"/>
    <w:rPr>
      <w:sz w:val="22"/>
    </w:rPr>
  </w:style>
  <w:style w:type="paragraph" w:customStyle="1" w:styleId="31">
    <w:name w:val="Copyright"/>
    <w:basedOn w:val="1"/>
    <w:qFormat/>
    <w:uiPriority w:val="0"/>
    <w:pPr>
      <w:spacing w:after="960" w:line="200" w:lineRule="exact"/>
    </w:pPr>
    <w:rPr>
      <w:sz w:val="16"/>
    </w:rPr>
  </w:style>
  <w:style w:type="paragraph" w:customStyle="1" w:styleId="32">
    <w:name w:val="Reference"/>
    <w:basedOn w:val="21"/>
    <w:qFormat/>
    <w:uiPriority w:val="0"/>
    <w:pPr>
      <w:numPr>
        <w:ilvl w:val="0"/>
        <w:numId w:val="1"/>
      </w:numPr>
      <w:spacing w:after="0" w:line="240" w:lineRule="exact"/>
    </w:pPr>
  </w:style>
  <w:style w:type="paragraph" w:customStyle="1" w:styleId="33">
    <w:name w:val="Head1"/>
    <w:basedOn w:val="23"/>
    <w:uiPriority w:val="0"/>
    <w:rPr>
      <w:sz w:val="22"/>
    </w:rPr>
  </w:style>
  <w:style w:type="paragraph" w:customStyle="1" w:styleId="34">
    <w:name w:val="Contact Head"/>
    <w:basedOn w:val="23"/>
    <w:uiPriority w:val="0"/>
    <w:rPr>
      <w:sz w:val="22"/>
    </w:rPr>
  </w:style>
  <w:style w:type="paragraph" w:customStyle="1" w:styleId="35">
    <w:name w:val="Head3"/>
    <w:basedOn w:val="36"/>
    <w:qFormat/>
    <w:uiPriority w:val="0"/>
    <w:rPr>
      <w:caps w:val="0"/>
      <w:u w:val="single"/>
    </w:rPr>
  </w:style>
  <w:style w:type="paragraph" w:customStyle="1" w:styleId="36">
    <w:name w:val="Head2"/>
    <w:basedOn w:val="1"/>
    <w:next w:val="21"/>
    <w:uiPriority w:val="0"/>
    <w:pPr>
      <w:keepNext/>
      <w:spacing w:after="240"/>
    </w:pPr>
    <w:rPr>
      <w:caps/>
    </w:rPr>
  </w:style>
  <w:style w:type="paragraph" w:customStyle="1" w:styleId="37">
    <w:name w:val="Head4"/>
    <w:basedOn w:val="35"/>
    <w:uiPriority w:val="0"/>
    <w:rPr>
      <w:u w:val="none"/>
    </w:rPr>
  </w:style>
  <w:style w:type="paragraph" w:customStyle="1" w:styleId="38">
    <w:name w:val="Unord List"/>
    <w:basedOn w:val="21"/>
    <w:uiPriority w:val="0"/>
    <w:pPr>
      <w:spacing w:after="0"/>
      <w:ind w:left="360" w:hanging="360"/>
    </w:pPr>
  </w:style>
  <w:style w:type="paragraph" w:customStyle="1" w:styleId="39">
    <w:name w:val="Ord List"/>
    <w:basedOn w:val="38"/>
    <w:qFormat/>
    <w:uiPriority w:val="0"/>
    <w:pPr>
      <w:jc w:val="left"/>
    </w:pPr>
  </w:style>
  <w:style w:type="paragraph" w:customStyle="1" w:styleId="40">
    <w:name w:val="Appendix"/>
    <w:basedOn w:val="23"/>
    <w:qFormat/>
    <w:uiPriority w:val="0"/>
    <w:rPr>
      <w:sz w:val="22"/>
    </w:rPr>
  </w:style>
  <w:style w:type="paragraph" w:customStyle="1" w:styleId="41">
    <w:name w:val="Term"/>
    <w:basedOn w:val="21"/>
    <w:uiPriority w:val="0"/>
    <w:pPr>
      <w:spacing w:after="0"/>
    </w:pPr>
    <w:rPr>
      <w:b/>
    </w:rPr>
  </w:style>
  <w:style w:type="paragraph" w:customStyle="1" w:styleId="42">
    <w:name w:val="Definition"/>
    <w:basedOn w:val="21"/>
    <w:qFormat/>
    <w:uiPriority w:val="0"/>
  </w:style>
  <w:style w:type="character" w:customStyle="1" w:styleId="43">
    <w:name w:val="Bold"/>
    <w:qFormat/>
    <w:uiPriority w:val="0"/>
    <w:rPr>
      <w:b/>
    </w:rPr>
  </w:style>
  <w:style w:type="character" w:customStyle="1" w:styleId="44">
    <w:name w:val="Italic"/>
    <w:qFormat/>
    <w:uiPriority w:val="0"/>
    <w:rPr>
      <w:i/>
    </w:rPr>
  </w:style>
  <w:style w:type="character" w:customStyle="1" w:styleId="45">
    <w:name w:val="Underline"/>
    <w:qFormat/>
    <w:uiPriority w:val="0"/>
    <w:rPr>
      <w:u w:val="single"/>
    </w:rPr>
  </w:style>
  <w:style w:type="paragraph" w:customStyle="1" w:styleId="46">
    <w:name w:val="Equation"/>
    <w:basedOn w:val="21"/>
    <w:qFormat/>
    <w:uiPriority w:val="0"/>
  </w:style>
  <w:style w:type="paragraph" w:customStyle="1" w:styleId="47">
    <w:name w:val="Figure"/>
    <w:basedOn w:val="31"/>
    <w:qFormat/>
    <w:uiPriority w:val="0"/>
    <w:pPr>
      <w:spacing w:after="240"/>
    </w:pPr>
    <w:rPr>
      <w:sz w:val="20"/>
    </w:rPr>
  </w:style>
  <w:style w:type="paragraph" w:customStyle="1" w:styleId="48">
    <w:name w:val="Head 4"/>
    <w:basedOn w:val="35"/>
    <w:qFormat/>
    <w:uiPriority w:val="0"/>
    <w:rPr>
      <w:u w:val="none"/>
    </w:rPr>
  </w:style>
  <w:style w:type="paragraph" w:customStyle="1" w:styleId="49">
    <w:name w:val="Paper"/>
    <w:basedOn w:val="1"/>
    <w:qFormat/>
    <w:uiPriority w:val="0"/>
    <w:pPr>
      <w:spacing w:after="360" w:line="440" w:lineRule="exact"/>
      <w:jc w:val="right"/>
    </w:pPr>
    <w:rPr>
      <w:b/>
      <w:sz w:val="36"/>
    </w:rPr>
  </w:style>
  <w:style w:type="character" w:customStyle="1" w:styleId="50">
    <w:name w:val="Subscript"/>
    <w:qFormat/>
    <w:uiPriority w:val="0"/>
    <w:rPr>
      <w:vertAlign w:val="subscript"/>
    </w:rPr>
  </w:style>
  <w:style w:type="character" w:customStyle="1" w:styleId="51">
    <w:name w:val="Superscript"/>
    <w:qFormat/>
    <w:uiPriority w:val="0"/>
    <w:rPr>
      <w:vertAlign w:val="superscript"/>
    </w:rPr>
  </w:style>
  <w:style w:type="character" w:customStyle="1" w:styleId="52">
    <w:name w:val="Symbol"/>
    <w:qFormat/>
    <w:uiPriority w:val="0"/>
    <w:rPr>
      <w:rFonts w:ascii="Symbol" w:hAnsi="Symbol"/>
    </w:rPr>
  </w:style>
  <w:style w:type="paragraph" w:customStyle="1" w:styleId="53">
    <w:name w:val="Symbol P"/>
    <w:basedOn w:val="21"/>
    <w:qFormat/>
    <w:uiPriority w:val="0"/>
    <w:pPr>
      <w:tabs>
        <w:tab w:val="left" w:pos="720"/>
        <w:tab w:val="left" w:pos="3780"/>
      </w:tabs>
      <w:spacing w:after="0"/>
    </w:pPr>
    <w:rPr>
      <w:sz w:val="24"/>
    </w:rPr>
  </w:style>
  <w:style w:type="character" w:customStyle="1" w:styleId="54">
    <w:name w:val="BoldItal"/>
    <w:basedOn w:val="3"/>
    <w:qFormat/>
    <w:uiPriority w:val="0"/>
    <w:rPr>
      <w:b/>
      <w:i/>
    </w:rPr>
  </w:style>
  <w:style w:type="character" w:customStyle="1" w:styleId="55">
    <w:name w:val="SubItal"/>
    <w:qFormat/>
    <w:uiPriority w:val="0"/>
    <w:rPr>
      <w:i/>
      <w:vertAlign w:val="subscript"/>
    </w:rPr>
  </w:style>
  <w:style w:type="character" w:customStyle="1" w:styleId="56">
    <w:name w:val="SuperItal"/>
    <w:qFormat/>
    <w:uiPriority w:val="0"/>
    <w:rPr>
      <w:i/>
      <w:vertAlign w:val="superscript"/>
    </w:rPr>
  </w:style>
  <w:style w:type="character" w:customStyle="1" w:styleId="57">
    <w:name w:val="SymItal"/>
    <w:qFormat/>
    <w:uiPriority w:val="0"/>
    <w:rPr>
      <w:rFonts w:ascii="Symbol" w:hAnsi="Symbol"/>
      <w:i/>
    </w:rPr>
  </w:style>
  <w:style w:type="character" w:customStyle="1" w:styleId="58">
    <w:name w:val="Body Text 2 Char"/>
    <w:basedOn w:val="3"/>
    <w:link w:val="6"/>
    <w:qFormat/>
    <w:uiPriority w:val="0"/>
    <w:rPr>
      <w:rFonts w:ascii="Helvetica" w:hAnsi="Helvetica"/>
    </w:rPr>
  </w:style>
  <w:style w:type="character" w:customStyle="1" w:styleId="59">
    <w:name w:val="Comment Text Char"/>
    <w:basedOn w:val="3"/>
    <w:link w:val="9"/>
    <w:qFormat/>
    <w:uiPriority w:val="99"/>
    <w:rPr>
      <w:lang w:val="nb-NO" w:eastAsia="nb-NO"/>
    </w:rPr>
  </w:style>
  <w:style w:type="character" w:customStyle="1" w:styleId="60">
    <w:name w:val="Balloon Text Char"/>
    <w:basedOn w:val="3"/>
    <w:link w:val="5"/>
    <w:qFormat/>
    <w:uiPriority w:val="0"/>
    <w:rPr>
      <w:rFonts w:ascii="Tahoma" w:hAnsi="Tahoma" w:cs="Tahoma"/>
      <w:sz w:val="16"/>
      <w:szCs w:val="16"/>
    </w:rPr>
  </w:style>
  <w:style w:type="character" w:customStyle="1" w:styleId="61">
    <w:name w:val="Body Text 3 Char"/>
    <w:basedOn w:val="3"/>
    <w:link w:val="7"/>
    <w:uiPriority w:val="0"/>
    <w:rPr>
      <w:rFonts w:ascii="Helvetica" w:hAnsi="Helvetica"/>
      <w:sz w:val="16"/>
      <w:szCs w:val="16"/>
    </w:rPr>
  </w:style>
  <w:style w:type="character" w:customStyle="1" w:styleId="62">
    <w:name w:val="Unresolved Mention1"/>
    <w:basedOn w:val="3"/>
    <w:semiHidden/>
    <w:unhideWhenUsed/>
    <w:qFormat/>
    <w:uiPriority w:val="99"/>
    <w:rPr>
      <w:color w:val="605E5C"/>
      <w:shd w:val="clear" w:color="auto" w:fill="E1DFDD"/>
    </w:rPr>
  </w:style>
  <w:style w:type="character" w:customStyle="1" w:styleId="63">
    <w:name w:val="Footer Char"/>
    <w:basedOn w:val="3"/>
    <w:link w:val="12"/>
    <w:qFormat/>
    <w:uiPriority w:val="99"/>
    <w:rPr>
      <w:rFonts w:ascii="Helvetica" w:hAnsi="Helvetica"/>
    </w:rPr>
  </w:style>
  <w:style w:type="character" w:customStyle="1" w:styleId="64">
    <w:name w:val="Unresolved Mention"/>
    <w:basedOn w:val="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CDFFDE-0685-4583-BCF9-5AA4FA88302E}">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7</Pages>
  <Words>1986</Words>
  <Characters>11325</Characters>
  <Lines>94</Lines>
  <Paragraphs>26</Paragraphs>
  <TotalTime>177</TotalTime>
  <ScaleCrop>false</ScaleCrop>
  <LinksUpToDate>false</LinksUpToDate>
  <CharactersWithSpaces>13285</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2025-07-13T10:39:00Z</dcterms:created>
  <dc:creator>SDI</dc:creator>
  <cp:lastModifiedBy>pc</cp:lastModifiedBy>
  <cp:lastPrinted>1999-07-06T11:00:00Z</cp:lastPrinted>
  <dcterms:modified xsi:type="dcterms:W3CDTF">2025-07-24T17:34:09Z</dcterms:modified>
  <dc:title>Paper Template</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E4F1689C711C4628A9F827FED952AAF5_12</vt:lpwstr>
  </property>
</Properties>
</file>