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99E" w:rsidRDefault="002C790E">
      <w:pPr>
        <w:spacing w:line="240" w:lineRule="auto"/>
        <w:ind w:left="90" w:hanging="180"/>
        <w:jc w:val="center"/>
        <w:rPr>
          <w:rFonts w:ascii="Times New Roman" w:hAnsi="Times New Roman" w:cs="Times New Roman"/>
          <w:b/>
          <w:sz w:val="24"/>
          <w:szCs w:val="24"/>
        </w:rPr>
      </w:pPr>
      <w:r>
        <w:rPr>
          <w:rFonts w:ascii="Times New Roman" w:hAnsi="Times New Roman" w:cs="Times New Roman"/>
          <w:b/>
          <w:sz w:val="24"/>
          <w:szCs w:val="24"/>
          <w:lang w:val="en-GB"/>
        </w:rPr>
        <w:t xml:space="preserve">Coping Strategies </w:t>
      </w:r>
      <w:r>
        <w:rPr>
          <w:rFonts w:ascii="Times New Roman" w:hAnsi="Times New Roman" w:cs="Times New Roman"/>
          <w:b/>
          <w:sz w:val="24"/>
          <w:szCs w:val="24"/>
        </w:rPr>
        <w:t xml:space="preserve">adopted by </w:t>
      </w:r>
      <w:r>
        <w:rPr>
          <w:rFonts w:ascii="Times New Roman" w:hAnsi="Times New Roman" w:cs="Times New Roman"/>
          <w:b/>
          <w:sz w:val="24"/>
          <w:szCs w:val="24"/>
          <w:lang w:val="en-GB"/>
        </w:rPr>
        <w:t xml:space="preserve">Arable Crop Farmers against </w:t>
      </w:r>
      <w:r>
        <w:rPr>
          <w:rFonts w:ascii="Times New Roman" w:hAnsi="Times New Roman" w:cs="Times New Roman"/>
          <w:b/>
          <w:sz w:val="24"/>
          <w:szCs w:val="24"/>
        </w:rPr>
        <w:t>Pastoralists’ Activities in Oyo State, Nigeria</w:t>
      </w:r>
    </w:p>
    <w:p w:rsidR="008B3EDA" w:rsidRDefault="008B3EDA">
      <w:pPr>
        <w:spacing w:after="0" w:line="360" w:lineRule="auto"/>
        <w:jc w:val="both"/>
        <w:rPr>
          <w:rFonts w:ascii="Times New Roman" w:hAnsi="Times New Roman" w:cs="Times New Roman"/>
          <w:b/>
          <w:sz w:val="24"/>
          <w:szCs w:val="24"/>
        </w:rPr>
      </w:pPr>
    </w:p>
    <w:p w:rsidR="008B3EDA" w:rsidRDefault="008B3EDA">
      <w:pPr>
        <w:spacing w:after="0" w:line="360" w:lineRule="auto"/>
        <w:jc w:val="both"/>
        <w:rPr>
          <w:rFonts w:ascii="Times New Roman" w:hAnsi="Times New Roman" w:cs="Times New Roman"/>
          <w:b/>
          <w:sz w:val="24"/>
          <w:szCs w:val="24"/>
        </w:rPr>
      </w:pPr>
    </w:p>
    <w:p w:rsidR="008F099E" w:rsidRDefault="002C790E">
      <w:pPr>
        <w:spacing w:after="0" w:line="360" w:lineRule="auto"/>
        <w:jc w:val="both"/>
        <w:rPr>
          <w:rFonts w:ascii="Times New Roman" w:hAnsi="Times New Roman" w:cs="Times New Roman"/>
          <w:i/>
          <w:sz w:val="24"/>
          <w:szCs w:val="24"/>
        </w:rPr>
      </w:pPr>
      <w:bookmarkStart w:id="0" w:name="_GoBack"/>
      <w:bookmarkEnd w:id="0"/>
      <w:r>
        <w:rPr>
          <w:rFonts w:ascii="Times New Roman" w:hAnsi="Times New Roman" w:cs="Times New Roman"/>
          <w:b/>
          <w:sz w:val="24"/>
          <w:szCs w:val="24"/>
        </w:rPr>
        <w:t>Abstract</w:t>
      </w:r>
    </w:p>
    <w:p w:rsidR="008F099E" w:rsidRDefault="002C790E">
      <w:pPr>
        <w:spacing w:line="240" w:lineRule="auto"/>
        <w:jc w:val="both"/>
        <w:rPr>
          <w:rFonts w:ascii="Times New Roman" w:hAnsi="Times New Roman" w:cs="Times New Roman"/>
          <w:i/>
          <w:sz w:val="24"/>
          <w:szCs w:val="24"/>
        </w:rPr>
      </w:pPr>
      <w:r>
        <w:rPr>
          <w:rFonts w:ascii="Times New Roman" w:hAnsi="Times New Roman" w:cs="Times New Roman"/>
          <w:i/>
          <w:iCs/>
          <w:sz w:val="24"/>
          <w:szCs w:val="24"/>
        </w:rPr>
        <w:t>Conflicts between arable crop farmers and pastoralists have become a major threat to food security and rural livelihoods in Nigeria. This study examined the coping strategies adopted by arable crop farmers in Oyo State, with emphasis on their socio-economic and institutional characteristics. A multistage sampling technique was used to select 160 respondents from four conflict-prone Local Government Areas. Data were collected through structured interviews and analyzed using descriptive statistics and Chi-square tests. Findings revealed that most respondents were male, married, within the economically active age group, and possessed secondary or tertiary education. The majority cultivated small farm sizes and had over 10 years of farming experience. These socio-economic characteristics showed a significant association (p &lt; 0.05) with the coping strategies adopted. Institutionally, while 72.5% of farmers were members of cooperative societies that supported access to credit and information, access to extension services (41.2%) and participation in agricultural insurance were limited. Pastoralist activities identified as most disruptive included farmland grazing, crop destruction, bush burning, and water pollution. In response, farmers adopted a range of coping strategies such as early harvesting, partial fencing, dialogue with settled pastoralists, planting restraining crops, diversification into secondary occupations, and use of multiple farm plots. Despite these efforts, limited institutional support continues to constrain adaptive capacity. The study recommends strengthening extension services, improving access to credit and insurance, and promoting community-based conflict resolution mechanisms to enhance farmer resilience and foster peaceful coexistence in conflict-prone agricultural areas.</w:t>
      </w:r>
    </w:p>
    <w:p w:rsidR="008F099E" w:rsidRDefault="002C790E">
      <w:pPr>
        <w:spacing w:line="240" w:lineRule="auto"/>
        <w:jc w:val="both"/>
        <w:rPr>
          <w:rFonts w:ascii="Times New Roman" w:hAnsi="Times New Roman" w:cs="Times New Roman"/>
          <w:sz w:val="24"/>
          <w:szCs w:val="24"/>
        </w:rPr>
      </w:pPr>
      <w:r>
        <w:rPr>
          <w:rFonts w:ascii="Times New Roman" w:hAnsi="Times New Roman" w:cs="Times New Roman"/>
          <w:b/>
          <w:bCs/>
          <w:i/>
          <w:sz w:val="24"/>
          <w:szCs w:val="24"/>
        </w:rPr>
        <w:t>Keywords:</w:t>
      </w:r>
      <w:r>
        <w:rPr>
          <w:rFonts w:ascii="Times New Roman" w:hAnsi="Times New Roman" w:cs="Times New Roman"/>
          <w:b/>
          <w:bCs/>
          <w:sz w:val="24"/>
          <w:szCs w:val="24"/>
        </w:rPr>
        <w:t xml:space="preserve"> </w:t>
      </w:r>
      <w:commentRangeStart w:id="1"/>
      <w:r w:rsidRPr="004E7899">
        <w:rPr>
          <w:rFonts w:ascii="Times New Roman" w:hAnsi="Times New Roman" w:cs="Times New Roman"/>
          <w:color w:val="FF0000"/>
          <w:sz w:val="24"/>
          <w:szCs w:val="24"/>
        </w:rPr>
        <w:t xml:space="preserve">Arable </w:t>
      </w:r>
      <w:r>
        <w:rPr>
          <w:rFonts w:ascii="Times New Roman" w:hAnsi="Times New Roman" w:cs="Times New Roman"/>
          <w:sz w:val="24"/>
          <w:szCs w:val="24"/>
        </w:rPr>
        <w:t xml:space="preserve">crop farmers, pastoralists, coping strategies, conflict, Oyo State, </w:t>
      </w:r>
    </w:p>
    <w:p w:rsidR="008F099E" w:rsidRDefault="002C790E">
      <w:pPr>
        <w:spacing w:line="240" w:lineRule="auto"/>
        <w:jc w:val="both"/>
        <w:rPr>
          <w:rFonts w:ascii="Times New Roman" w:hAnsi="Times New Roman" w:cs="Times New Roman"/>
          <w:sz w:val="24"/>
          <w:szCs w:val="24"/>
        </w:rPr>
      </w:pPr>
      <w:proofErr w:type="gramStart"/>
      <w:r w:rsidRPr="004E7899">
        <w:rPr>
          <w:rFonts w:ascii="Times New Roman" w:hAnsi="Times New Roman" w:cs="Times New Roman"/>
          <w:color w:val="FF0000"/>
          <w:sz w:val="24"/>
          <w:szCs w:val="24"/>
        </w:rPr>
        <w:t>resilience</w:t>
      </w:r>
      <w:proofErr w:type="gramEnd"/>
      <w:r w:rsidRPr="004E7899">
        <w:rPr>
          <w:rFonts w:ascii="Times New Roman" w:hAnsi="Times New Roman" w:cs="Times New Roman"/>
          <w:color w:val="FF0000"/>
          <w:sz w:val="24"/>
          <w:szCs w:val="24"/>
        </w:rPr>
        <w:t>,</w:t>
      </w:r>
      <w:r w:rsidR="004E7899">
        <w:rPr>
          <w:rFonts w:ascii="Times New Roman" w:hAnsi="Times New Roman" w:cs="Times New Roman"/>
          <w:sz w:val="24"/>
          <w:szCs w:val="24"/>
        </w:rPr>
        <w:t xml:space="preserve"> agriculture, </w:t>
      </w:r>
    </w:p>
    <w:commentRangeEnd w:id="1"/>
    <w:p w:rsidR="008F099E" w:rsidRDefault="004E7899">
      <w:pPr>
        <w:spacing w:after="0" w:line="360" w:lineRule="auto"/>
        <w:jc w:val="both"/>
        <w:rPr>
          <w:rFonts w:ascii="Times New Roman" w:hAnsi="Times New Roman" w:cs="Times New Roman"/>
          <w:b/>
          <w:sz w:val="24"/>
          <w:szCs w:val="24"/>
        </w:rPr>
      </w:pPr>
      <w:r>
        <w:rPr>
          <w:rStyle w:val="CommentReference"/>
        </w:rPr>
        <w:commentReference w:id="1"/>
      </w:r>
      <w:r w:rsidR="002C790E">
        <w:rPr>
          <w:rFonts w:ascii="Times New Roman" w:hAnsi="Times New Roman" w:cs="Times New Roman"/>
          <w:b/>
          <w:sz w:val="24"/>
          <w:szCs w:val="24"/>
        </w:rPr>
        <w:t>Introduction</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Agriculture was once the backbone of Nigeria's economy, serving as the primary source of revenue, employment, and food security prior to the discovery of crude oil in commercial quantity in the  country (Micah, 2020). During this period, farming activities flourished, particularly in rural communities where subsistence and smallholder farming were predominant. In parallel, pastoralism especially nomadic and semi-nomadic cattle rearing played a critical role in providing meat, milk, and other animal products, while also contributing to national food systems and livelihoods. Historically, a symbiotic relationship existed between arable crop farmers and pastoralist herders across many regions in Nigeria. The relationship was guided by indigenous norms, customary institutions, and mutual understanding. Herders traditionally grazed their livestock on harvested farmlands, contributing to soil fertility through animal droppings, while farmers, in return, permitted seasonal access to land after the crop season (Alexander, 2021). In </w:t>
      </w:r>
      <w:r>
        <w:rPr>
          <w:rFonts w:ascii="Times New Roman" w:hAnsi="Times New Roman" w:cs="Times New Roman"/>
          <w:sz w:val="24"/>
          <w:szCs w:val="24"/>
        </w:rPr>
        <w:lastRenderedPageBreak/>
        <w:t xml:space="preserve">many rural areas, this coexistence extended to economic exchange through barter systems, where livestock products were traded for grains and other farm produce. </w:t>
      </w:r>
      <w:commentRangeStart w:id="2"/>
      <w:r>
        <w:rPr>
          <w:rFonts w:ascii="Times New Roman" w:hAnsi="Times New Roman" w:cs="Times New Roman"/>
          <w:sz w:val="24"/>
          <w:szCs w:val="24"/>
        </w:rPr>
        <w:t>This arrangement not only promoted environmental sustainability but also strengthened inter-community trust, social cohesion, and economic interdependence.</w:t>
      </w:r>
      <w:commentRangeEnd w:id="2"/>
      <w:r w:rsidR="004E7899">
        <w:rPr>
          <w:rStyle w:val="CommentReference"/>
        </w:rPr>
        <w:commentReference w:id="2"/>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However, in recent decades, this once peaceful relationship has drastically eroded. The farmer-herder dynamic</w:t>
      </w:r>
      <w:r w:rsidR="004E7899" w:rsidRPr="004E7899">
        <w:rPr>
          <w:rFonts w:ascii="Times New Roman" w:hAnsi="Times New Roman" w:cs="Times New Roman"/>
          <w:color w:val="FF0000"/>
          <w:sz w:val="24"/>
          <w:szCs w:val="24"/>
        </w:rPr>
        <w:t>s</w:t>
      </w:r>
      <w:r>
        <w:rPr>
          <w:rFonts w:ascii="Times New Roman" w:hAnsi="Times New Roman" w:cs="Times New Roman"/>
          <w:sz w:val="24"/>
          <w:szCs w:val="24"/>
        </w:rPr>
        <w:t xml:space="preserve"> in Nigeria has become increasingly characterized by tension, competition, and, in extreme cases, violence. Escalating clashes between pastoralists and arable crop farmers are now a persistent threat to national food security, rural livelihoods, and socio political stability. Several interrelated factors have contributed to the breakdown of this traditional alliance. These include climate change, population growth, land degradation, desertification in the northern regions and expansion of sedentary farming and land tenure systems (Adedapo, 2020). As pastoral lands in the Sahel and northern savannah zones continue to shrink due to drought and desert encroachment, herders are forced to migrate southward in search of grazing pastures and water for their animals. This migratory movement often brings them into conflict with settled farming communities in the Middle Belt and southwest Nigeria, where land is increasingly scarce and intensively cultivated. In many cases, herders’ cattle trespass on cultivated farmlands, leading to crop destruction and heightened tensions. These interactions have frequently escalated into violent confrontations among the two groups (Akinpeloye et al., 2020).</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these persistent threats, farmers</w:t>
      </w:r>
      <w:r w:rsidR="004E7899">
        <w:rPr>
          <w:rFonts w:ascii="Times New Roman" w:hAnsi="Times New Roman" w:cs="Times New Roman"/>
          <w:sz w:val="24"/>
          <w:szCs w:val="24"/>
        </w:rPr>
        <w:t xml:space="preserve"> in </w:t>
      </w:r>
      <w:commentRangeStart w:id="3"/>
      <w:r w:rsidR="004E7899" w:rsidRPr="004E7899">
        <w:rPr>
          <w:rFonts w:ascii="Times New Roman" w:hAnsi="Times New Roman" w:cs="Times New Roman"/>
          <w:color w:val="FF0000"/>
          <w:sz w:val="24"/>
          <w:szCs w:val="24"/>
        </w:rPr>
        <w:t>Oyo state</w:t>
      </w:r>
      <w:r>
        <w:rPr>
          <w:rFonts w:ascii="Times New Roman" w:hAnsi="Times New Roman" w:cs="Times New Roman"/>
          <w:sz w:val="24"/>
          <w:szCs w:val="24"/>
        </w:rPr>
        <w:t xml:space="preserve"> </w:t>
      </w:r>
      <w:commentRangeEnd w:id="3"/>
      <w:r w:rsidR="004E7899">
        <w:rPr>
          <w:rStyle w:val="CommentReference"/>
        </w:rPr>
        <w:commentReference w:id="3"/>
      </w:r>
      <w:r>
        <w:rPr>
          <w:rFonts w:ascii="Times New Roman" w:hAnsi="Times New Roman" w:cs="Times New Roman"/>
          <w:sz w:val="24"/>
          <w:szCs w:val="24"/>
        </w:rPr>
        <w:t xml:space="preserve">have adopted various coping strategies to sustain their livelihoods. Coping strategies are defined as the conscious and adaptive responses employed by individuals or communities to manage stress, uncertainty, and resource scarcity. According to Sulaiman (2020), coping strategies encompass psychological, economic, </w:t>
      </w:r>
      <w:r w:rsidRPr="004E7899">
        <w:rPr>
          <w:rFonts w:ascii="Times New Roman" w:hAnsi="Times New Roman" w:cs="Times New Roman"/>
          <w:sz w:val="24"/>
          <w:szCs w:val="24"/>
        </w:rPr>
        <w:t>social,</w:t>
      </w:r>
      <w:r>
        <w:rPr>
          <w:rFonts w:ascii="Times New Roman" w:hAnsi="Times New Roman" w:cs="Times New Roman"/>
          <w:sz w:val="24"/>
          <w:szCs w:val="24"/>
        </w:rPr>
        <w:t xml:space="preserve"> and political dimensions, and are shaped by contextual realities and institutional frameworks. Empirical studies have shown that farmers across Nigeria rely on collective strategies to mitigate the impact of pastoralists’ invasion on farmland. Thornton and Lipper (2020) identify livelihood diversification as a core resilience mechanism. This includes combining on-farm and off-farm income activities, such as petty trading, artisanal </w:t>
      </w:r>
      <w:commentRangeStart w:id="4"/>
      <w:r w:rsidRPr="004E7899">
        <w:rPr>
          <w:rFonts w:ascii="Times New Roman" w:hAnsi="Times New Roman" w:cs="Times New Roman"/>
          <w:color w:val="FF0000"/>
          <w:sz w:val="24"/>
          <w:szCs w:val="24"/>
        </w:rPr>
        <w:t>labor,</w:t>
      </w:r>
      <w:commentRangeEnd w:id="4"/>
      <w:r w:rsidR="004E7899" w:rsidRPr="004E7899">
        <w:rPr>
          <w:rStyle w:val="CommentReference"/>
          <w:color w:val="FF0000"/>
        </w:rPr>
        <w:commentReference w:id="4"/>
      </w:r>
      <w:r>
        <w:rPr>
          <w:rFonts w:ascii="Times New Roman" w:hAnsi="Times New Roman" w:cs="Times New Roman"/>
          <w:sz w:val="24"/>
          <w:szCs w:val="24"/>
        </w:rPr>
        <w:t xml:space="preserve"> or seasonal migration. Adebayo et al., (2021) note that farmers with access to extension services, membership in cooperatives or farmer associations and higher levels of education tend to adopt more effective coping mechanisms. In states like Nasarawa and Benue, where the conflict has been particularly severe, Yikwabs and Tade (2021) observed that farmers resort to job switching, relocation to safer areas, establishing local vigilance groups, and strengthening kinship networks for security and economic support. </w:t>
      </w:r>
      <w:r>
        <w:rPr>
          <w:rFonts w:ascii="Times New Roman" w:hAnsi="Times New Roman" w:cs="Times New Roman"/>
          <w:sz w:val="24"/>
          <w:szCs w:val="24"/>
        </w:rPr>
        <w:lastRenderedPageBreak/>
        <w:t>While considerable work has been done on the causes and consequences of the farmer-herder conflict (Adedapo, 2020; Alexander, 2021), there is a need for studies that explore the nature of pastoralists’ activities and coping strategies adopted by farmers incorporating the voices of those most affected by the activities.</w:t>
      </w:r>
    </w:p>
    <w:p w:rsidR="008F099E" w:rsidRDefault="002C790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 of the Study</w:t>
      </w:r>
    </w:p>
    <w:p w:rsidR="008F099E" w:rsidRDefault="002C790E">
      <w:pPr>
        <w:spacing w:line="360" w:lineRule="auto"/>
        <w:rPr>
          <w:rFonts w:ascii="Times New Roman" w:hAnsi="Times New Roman" w:cs="Times New Roman"/>
          <w:sz w:val="24"/>
          <w:szCs w:val="24"/>
        </w:rPr>
      </w:pPr>
      <w:r>
        <w:rPr>
          <w:rFonts w:ascii="Times New Roman" w:hAnsi="Times New Roman" w:cs="Times New Roman"/>
          <w:sz w:val="24"/>
          <w:szCs w:val="24"/>
        </w:rPr>
        <w:t>The study investigated the coping strategies adopted by arable crop farmers to mitigate pastoralists’ activities in Oyo state, Nigeria</w:t>
      </w:r>
    </w:p>
    <w:p w:rsidR="008F099E" w:rsidRDefault="002C790E">
      <w:pPr>
        <w:spacing w:after="0" w:line="360" w:lineRule="auto"/>
        <w:rPr>
          <w:rFonts w:ascii="Times New Roman" w:eastAsia="Times New Roman" w:hAnsi="Times New Roman" w:cs="Times New Roman"/>
          <w:sz w:val="24"/>
          <w:szCs w:val="24"/>
        </w:rPr>
      </w:pPr>
      <w:commentRangeStart w:id="5"/>
      <w:r>
        <w:rPr>
          <w:rFonts w:ascii="Times New Roman" w:eastAsia="Times New Roman" w:hAnsi="Times New Roman" w:cs="Times New Roman"/>
          <w:sz w:val="24"/>
          <w:szCs w:val="24"/>
        </w:rPr>
        <w:t>Specifically, the study:</w:t>
      </w:r>
    </w:p>
    <w:p w:rsidR="008F099E" w:rsidRDefault="008F3F67">
      <w:pPr>
        <w:pStyle w:val="BodyText"/>
        <w:numPr>
          <w:ilvl w:val="0"/>
          <w:numId w:val="1"/>
        </w:numPr>
        <w:spacing w:line="360" w:lineRule="auto"/>
        <w:ind w:right="116"/>
        <w:jc w:val="both"/>
        <w:rPr>
          <w:b/>
        </w:rPr>
      </w:pPr>
      <w:r>
        <w:t>A</w:t>
      </w:r>
      <w:commentRangeStart w:id="6"/>
      <w:r w:rsidR="002C790E">
        <w:t>scertain the socio-economic and institutional characteristics of the respondents in the study area</w:t>
      </w:r>
      <w:commentRangeEnd w:id="6"/>
      <w:r>
        <w:rPr>
          <w:rStyle w:val="CommentReference"/>
          <w:rFonts w:ascii="Calibri" w:eastAsia="SimSun" w:hAnsi="Calibri" w:cs="SimSun"/>
        </w:rPr>
        <w:commentReference w:id="6"/>
      </w:r>
    </w:p>
    <w:p w:rsidR="008F099E" w:rsidRDefault="008F3F67">
      <w:pPr>
        <w:pStyle w:val="BodyText"/>
        <w:numPr>
          <w:ilvl w:val="0"/>
          <w:numId w:val="1"/>
        </w:numPr>
        <w:spacing w:line="360" w:lineRule="auto"/>
        <w:ind w:right="116"/>
        <w:jc w:val="both"/>
        <w:rPr>
          <w:b/>
        </w:rPr>
      </w:pPr>
      <w:r>
        <w:t>I</w:t>
      </w:r>
      <w:commentRangeStart w:id="7"/>
      <w:r w:rsidR="002C790E">
        <w:t xml:space="preserve">dentify </w:t>
      </w:r>
      <w:commentRangeStart w:id="8"/>
      <w:r w:rsidR="002C790E" w:rsidRPr="008F3F67">
        <w:rPr>
          <w:color w:val="FF0000"/>
        </w:rPr>
        <w:t>the</w:t>
      </w:r>
      <w:commentRangeEnd w:id="8"/>
      <w:r w:rsidR="00E97EC9">
        <w:rPr>
          <w:rStyle w:val="CommentReference"/>
          <w:rFonts w:ascii="Calibri" w:eastAsia="SimSun" w:hAnsi="Calibri" w:cs="SimSun"/>
        </w:rPr>
        <w:commentReference w:id="8"/>
      </w:r>
      <w:r w:rsidR="002C790E">
        <w:t xml:space="preserve"> pastoralists’ activities that affect soil and arable crop production in the study area and</w:t>
      </w:r>
      <w:commentRangeEnd w:id="7"/>
      <w:r>
        <w:rPr>
          <w:rStyle w:val="CommentReference"/>
          <w:rFonts w:ascii="Calibri" w:eastAsia="SimSun" w:hAnsi="Calibri" w:cs="SimSun"/>
        </w:rPr>
        <w:commentReference w:id="7"/>
      </w:r>
    </w:p>
    <w:p w:rsidR="008F3F67" w:rsidRPr="008F3F67" w:rsidRDefault="008F3F67">
      <w:pPr>
        <w:pStyle w:val="ListParagraph"/>
        <w:numPr>
          <w:ilvl w:val="0"/>
          <w:numId w:val="1"/>
        </w:numPr>
        <w:spacing w:line="360" w:lineRule="auto"/>
        <w:rPr>
          <w:rFonts w:ascii="Times New Roman" w:eastAsia="Times New Roman" w:hAnsi="Times New Roman" w:cs="Times New Roman"/>
          <w:b/>
          <w:sz w:val="24"/>
          <w:szCs w:val="24"/>
        </w:rPr>
      </w:pPr>
      <w:r>
        <w:rPr>
          <w:rFonts w:ascii="Times New Roman" w:hAnsi="Times New Roman" w:cs="Times New Roman"/>
          <w:sz w:val="24"/>
          <w:szCs w:val="24"/>
        </w:rPr>
        <w:t>Determine</w:t>
      </w:r>
      <w:r w:rsidR="002C790E">
        <w:rPr>
          <w:rFonts w:ascii="Times New Roman" w:hAnsi="Times New Roman" w:cs="Times New Roman"/>
          <w:sz w:val="24"/>
          <w:szCs w:val="24"/>
        </w:rPr>
        <w:t xml:space="preserve"> the arable crop farmers coping strategies adopted against pastoralists activities in the study area.</w:t>
      </w:r>
      <w:r>
        <w:rPr>
          <w:rFonts w:ascii="Times New Roman" w:hAnsi="Times New Roman" w:cs="Times New Roman"/>
          <w:sz w:val="24"/>
          <w:szCs w:val="24"/>
        </w:rPr>
        <w:t xml:space="preserve"> </w:t>
      </w:r>
    </w:p>
    <w:commentRangeEnd w:id="5"/>
    <w:p w:rsidR="00E97EC9" w:rsidRDefault="00406A7C" w:rsidP="00E97EC9">
      <w:pPr>
        <w:spacing w:line="360" w:lineRule="auto"/>
        <w:ind w:left="405"/>
        <w:rPr>
          <w:rFonts w:ascii="Times New Roman" w:hAnsi="Times New Roman" w:cs="Times New Roman"/>
          <w:sz w:val="24"/>
          <w:szCs w:val="24"/>
        </w:rPr>
      </w:pPr>
      <w:r>
        <w:rPr>
          <w:rStyle w:val="CommentReference"/>
        </w:rPr>
        <w:commentReference w:id="5"/>
      </w:r>
      <w:r w:rsidR="00E97EC9">
        <w:rPr>
          <w:rFonts w:ascii="Times New Roman" w:hAnsi="Times New Roman" w:cs="Times New Roman"/>
          <w:sz w:val="24"/>
          <w:szCs w:val="24"/>
        </w:rPr>
        <w:t>I suggest that o</w:t>
      </w:r>
      <w:r w:rsidR="008F3F67" w:rsidRPr="008F3F67">
        <w:rPr>
          <w:rFonts w:ascii="Times New Roman" w:hAnsi="Times New Roman" w:cs="Times New Roman"/>
          <w:sz w:val="24"/>
          <w:szCs w:val="24"/>
        </w:rPr>
        <w:t>bjective</w:t>
      </w:r>
      <w:r w:rsidR="00E97EC9">
        <w:rPr>
          <w:rFonts w:ascii="Times New Roman" w:hAnsi="Times New Roman" w:cs="Times New Roman"/>
          <w:sz w:val="24"/>
          <w:szCs w:val="24"/>
        </w:rPr>
        <w:t>s</w:t>
      </w:r>
      <w:r w:rsidR="008F3F67" w:rsidRPr="008F3F67">
        <w:rPr>
          <w:rFonts w:ascii="Times New Roman" w:hAnsi="Times New Roman" w:cs="Times New Roman"/>
          <w:sz w:val="24"/>
          <w:szCs w:val="24"/>
        </w:rPr>
        <w:t xml:space="preserve"> should include</w:t>
      </w:r>
      <w:r w:rsidR="0090630F">
        <w:rPr>
          <w:rFonts w:ascii="Times New Roman" w:hAnsi="Times New Roman" w:cs="Times New Roman"/>
          <w:sz w:val="24"/>
          <w:szCs w:val="24"/>
        </w:rPr>
        <w:t xml:space="preserve"> some</w:t>
      </w:r>
      <w:r w:rsidR="00E97EC9">
        <w:rPr>
          <w:rFonts w:ascii="Times New Roman" w:hAnsi="Times New Roman" w:cs="Times New Roman"/>
          <w:sz w:val="24"/>
          <w:szCs w:val="24"/>
        </w:rPr>
        <w:t xml:space="preserve"> </w:t>
      </w:r>
      <w:r w:rsidR="0090630F">
        <w:rPr>
          <w:rFonts w:ascii="Times New Roman" w:hAnsi="Times New Roman" w:cs="Times New Roman"/>
          <w:sz w:val="24"/>
          <w:szCs w:val="24"/>
        </w:rPr>
        <w:t>of the</w:t>
      </w:r>
      <w:r w:rsidR="00E97EC9">
        <w:rPr>
          <w:rFonts w:ascii="Times New Roman" w:hAnsi="Times New Roman" w:cs="Times New Roman"/>
          <w:sz w:val="24"/>
          <w:szCs w:val="24"/>
        </w:rPr>
        <w:t xml:space="preserve"> </w:t>
      </w:r>
      <w:proofErr w:type="gramStart"/>
      <w:r w:rsidR="00E97EC9">
        <w:rPr>
          <w:rFonts w:ascii="Times New Roman" w:hAnsi="Times New Roman" w:cs="Times New Roman"/>
          <w:sz w:val="24"/>
          <w:szCs w:val="24"/>
        </w:rPr>
        <w:t>following :</w:t>
      </w:r>
      <w:proofErr w:type="gramEnd"/>
    </w:p>
    <w:p w:rsidR="00E97EC9" w:rsidRPr="00E97EC9" w:rsidRDefault="0090630F" w:rsidP="00E97EC9">
      <w:pPr>
        <w:pStyle w:val="ListParagraph"/>
        <w:numPr>
          <w:ilvl w:val="0"/>
          <w:numId w:val="7"/>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Investigates</w:t>
      </w:r>
      <w:r w:rsidR="008F3F67" w:rsidRPr="00E97EC9">
        <w:rPr>
          <w:rFonts w:ascii="Times New Roman" w:hAnsi="Times New Roman" w:cs="Times New Roman"/>
          <w:color w:val="FF0000"/>
          <w:sz w:val="24"/>
          <w:szCs w:val="24"/>
        </w:rPr>
        <w:t xml:space="preserve"> factors responsible for the clashes between pastoralist and farmers</w:t>
      </w:r>
      <w:r w:rsidR="00E97EC9" w:rsidRPr="00E97EC9">
        <w:rPr>
          <w:rFonts w:ascii="Times New Roman" w:hAnsi="Times New Roman" w:cs="Times New Roman"/>
          <w:color w:val="FF0000"/>
          <w:sz w:val="24"/>
          <w:szCs w:val="24"/>
        </w:rPr>
        <w:t xml:space="preserve"> in the study area.  </w:t>
      </w:r>
    </w:p>
    <w:p w:rsidR="00E97EC9" w:rsidRPr="00E97EC9" w:rsidRDefault="0090630F" w:rsidP="00E97EC9">
      <w:pPr>
        <w:pStyle w:val="ListParagraph"/>
        <w:numPr>
          <w:ilvl w:val="0"/>
          <w:numId w:val="7"/>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Evaluate</w:t>
      </w:r>
      <w:r w:rsidR="00E97EC9" w:rsidRPr="00E97EC9">
        <w:rPr>
          <w:rFonts w:ascii="Times New Roman" w:hAnsi="Times New Roman" w:cs="Times New Roman"/>
          <w:color w:val="FF0000"/>
          <w:sz w:val="24"/>
          <w:szCs w:val="24"/>
        </w:rPr>
        <w:t xml:space="preserve"> the impacts of the conflict</w:t>
      </w:r>
      <w:r w:rsidR="001742B0">
        <w:rPr>
          <w:rFonts w:ascii="Times New Roman" w:hAnsi="Times New Roman" w:cs="Times New Roman"/>
          <w:color w:val="FF0000"/>
          <w:sz w:val="24"/>
          <w:szCs w:val="24"/>
        </w:rPr>
        <w:t>s</w:t>
      </w:r>
      <w:r w:rsidR="00E97EC9" w:rsidRPr="00E97EC9">
        <w:rPr>
          <w:rFonts w:ascii="Times New Roman" w:hAnsi="Times New Roman" w:cs="Times New Roman"/>
          <w:color w:val="FF0000"/>
          <w:sz w:val="24"/>
          <w:szCs w:val="24"/>
        </w:rPr>
        <w:t xml:space="preserve"> on food security and livelihoods in the study area</w:t>
      </w:r>
    </w:p>
    <w:p w:rsidR="00E97EC9" w:rsidRPr="00E97EC9" w:rsidRDefault="00E97EC9" w:rsidP="00E97EC9">
      <w:pPr>
        <w:pStyle w:val="ListParagraph"/>
        <w:numPr>
          <w:ilvl w:val="0"/>
          <w:numId w:val="7"/>
        </w:num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S</w:t>
      </w:r>
      <w:r w:rsidR="0090630F">
        <w:rPr>
          <w:rFonts w:ascii="Times New Roman" w:hAnsi="Times New Roman" w:cs="Times New Roman"/>
          <w:color w:val="FF0000"/>
          <w:sz w:val="24"/>
          <w:szCs w:val="24"/>
        </w:rPr>
        <w:t>uggest</w:t>
      </w:r>
      <w:r w:rsidRPr="00E97EC9">
        <w:rPr>
          <w:rFonts w:ascii="Times New Roman" w:hAnsi="Times New Roman" w:cs="Times New Roman"/>
          <w:color w:val="FF0000"/>
          <w:sz w:val="24"/>
          <w:szCs w:val="24"/>
        </w:rPr>
        <w:t xml:space="preserve"> possible mitigations strategies that could</w:t>
      </w:r>
      <w:r w:rsidR="00256ACC">
        <w:rPr>
          <w:rFonts w:ascii="Times New Roman" w:hAnsi="Times New Roman" w:cs="Times New Roman"/>
          <w:color w:val="FF0000"/>
          <w:sz w:val="24"/>
          <w:szCs w:val="24"/>
        </w:rPr>
        <w:t xml:space="preserve"> guarantee sustainable peace</w:t>
      </w:r>
      <w:r w:rsidRPr="00E97EC9">
        <w:rPr>
          <w:rFonts w:ascii="Times New Roman" w:hAnsi="Times New Roman" w:cs="Times New Roman"/>
          <w:color w:val="FF0000"/>
          <w:sz w:val="24"/>
          <w:szCs w:val="24"/>
        </w:rPr>
        <w:t xml:space="preserve"> between farmers and pastoralist in the study area.</w:t>
      </w:r>
    </w:p>
    <w:p w:rsidR="00E97EC9" w:rsidRDefault="00E97EC9" w:rsidP="00E97EC9">
      <w:pPr>
        <w:spacing w:line="360" w:lineRule="auto"/>
        <w:rPr>
          <w:rFonts w:ascii="Times New Roman" w:hAnsi="Times New Roman" w:cs="Times New Roman"/>
          <w:sz w:val="24"/>
          <w:szCs w:val="24"/>
        </w:rPr>
      </w:pPr>
    </w:p>
    <w:p w:rsidR="00E97EC9" w:rsidRDefault="00E97EC9" w:rsidP="008F3F67">
      <w:pPr>
        <w:spacing w:line="360" w:lineRule="auto"/>
        <w:ind w:left="405"/>
        <w:rPr>
          <w:rFonts w:ascii="Times New Roman" w:hAnsi="Times New Roman" w:cs="Times New Roman"/>
          <w:sz w:val="24"/>
          <w:szCs w:val="24"/>
        </w:rPr>
      </w:pPr>
    </w:p>
    <w:p w:rsidR="008F3F67" w:rsidRPr="008F3F67" w:rsidRDefault="008F3F67" w:rsidP="008F3F67">
      <w:pPr>
        <w:spacing w:line="360" w:lineRule="auto"/>
        <w:ind w:left="405"/>
        <w:rPr>
          <w:rFonts w:ascii="Times New Roman" w:eastAsia="Times New Roman" w:hAnsi="Times New Roman" w:cs="Times New Roman"/>
          <w:b/>
          <w:sz w:val="24"/>
          <w:szCs w:val="24"/>
        </w:rPr>
      </w:pPr>
    </w:p>
    <w:p w:rsidR="008F099E" w:rsidRDefault="002C790E">
      <w:pPr>
        <w:pStyle w:val="BodyText"/>
        <w:spacing w:line="360" w:lineRule="auto"/>
        <w:ind w:right="116"/>
        <w:jc w:val="both"/>
      </w:pPr>
      <w:r>
        <w:rPr>
          <w:b/>
        </w:rPr>
        <w:t>Hypotheses of the Study</w:t>
      </w:r>
      <w:r>
        <w:rPr>
          <w:b/>
        </w:rPr>
        <w:tab/>
      </w:r>
      <w:r>
        <w:rPr>
          <w:b/>
        </w:rPr>
        <w:tab/>
      </w:r>
    </w:p>
    <w:p w:rsidR="008F099E" w:rsidRDefault="002C790E">
      <w:pPr>
        <w:pStyle w:val="CommentText"/>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rPr>
        <w:t xml:space="preserve">- </w:t>
      </w:r>
      <w:r>
        <w:rPr>
          <w:rFonts w:ascii="Times New Roman" w:hAnsi="Times New Roman" w:cs="Times New Roman"/>
          <w:sz w:val="24"/>
          <w:szCs w:val="24"/>
        </w:rPr>
        <w:t>There is no significant association between selected socioeconomic characteristics of the respondents and the coping strategies adopted against  pastoralists’ activities in</w:t>
      </w:r>
      <w:r>
        <w:rPr>
          <w:rFonts w:ascii="Times New Roman" w:eastAsia="Times New Roman" w:hAnsi="Times New Roman" w:cs="Times New Roman"/>
          <w:sz w:val="24"/>
          <w:szCs w:val="24"/>
        </w:rPr>
        <w:t xml:space="preserve"> the study area.</w:t>
      </w:r>
    </w:p>
    <w:p w:rsidR="008F099E" w:rsidRDefault="002C790E">
      <w:pPr>
        <w:pStyle w:val="CommentText"/>
        <w:spacing w:before="240"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METHODOLOGY </w:t>
      </w:r>
    </w:p>
    <w:p w:rsidR="008F099E" w:rsidRDefault="002C790E">
      <w:pPr>
        <w:pStyle w:val="BodyText"/>
        <w:spacing w:line="360" w:lineRule="auto"/>
        <w:jc w:val="both"/>
      </w:pPr>
      <w:r>
        <w:rPr>
          <w:b/>
        </w:rPr>
        <w:t xml:space="preserve">3.1  Study area </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was conducted in the derived savannah zone of Oyo State, Nigeria. </w:t>
      </w:r>
      <w:commentRangeStart w:id="9"/>
      <w:r>
        <w:rPr>
          <w:rFonts w:ascii="Times New Roman" w:hAnsi="Times New Roman" w:cs="Times New Roman"/>
          <w:sz w:val="24"/>
          <w:szCs w:val="24"/>
        </w:rPr>
        <w:t>This agroecological zone is characterized by a mixture of Guinea savannah and semi-deciduous forest, supporting both arable crop cultivation and livestock grazing. The area experiences a bimodal rainfall pattern ranging from 1000 to 1350 mm annually, with a mean temperature of 22–31°C. The predominant soil type is sandy loam, suitable for cultivating crops such as maize, cassava, yam, and sorghum. Oyo State is strategically significant due to its frequent farmer-pastoralist interactions and recurring conflict hotspots.</w:t>
      </w:r>
      <w:commentRangeEnd w:id="9"/>
      <w:r w:rsidR="00147E3E">
        <w:rPr>
          <w:rStyle w:val="CommentReference"/>
        </w:rPr>
        <w:commentReference w:id="9"/>
      </w:r>
    </w:p>
    <w:p w:rsidR="008F099E" w:rsidRDefault="002C79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Research Design</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employed a descriptive survey design aimed at collecting detailed, firsthand data on the coping strategies adopted by arable crop farmers against pastoralist activities. This design was appropriate for examining respondents’ experiences, behaviors, and perspectives in a natural setting.</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Sampling Procedure</w:t>
      </w:r>
      <w:r>
        <w:rPr>
          <w:rFonts w:ascii="Times New Roman" w:hAnsi="Times New Roman" w:cs="Times New Roman"/>
          <w:sz w:val="24"/>
          <w:szCs w:val="24"/>
        </w:rPr>
        <w:t xml:space="preserve"> </w:t>
      </w:r>
    </w:p>
    <w:p w:rsidR="008F099E" w:rsidRDefault="002C79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multi-stage sampling technique was employed in selecting respondents for the study. In the first stage, four conflict-prone Local Government Areas (LGAs) in Oyo State namely Ibarapa North, Iseyin, Oorelope, and Saki East — were purposively selected based on documented evidence and local reports of frequent clashes between arable crop farmers and pastoralists. In the second stage, two farming communities were purposively selected from each of the chosen LGAs. The selection was based on the communities’ history of significant interactions and conflicts with pastoralists, which made them suitable for the study's objectives. Finally, in the third stage, a simple random sampling technique was used to select 20 arable crop farmers from each of the eight communities. This brought the total number of respondents to 160, ensuring a representative sample for meaningful data analysis.</w:t>
      </w:r>
    </w:p>
    <w:p w:rsidR="008F099E" w:rsidRDefault="002C79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 Data Collection Instruments</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Primary data were collected through a structured and pre-tested interview schedule designed in line with the study objectives. The instrument was validated by agricultural extension experts at the Federal University of Technology, Akure. A test-retest reliability method yielded a Cronbach’s alpha coefficient of 0.80, indicating high reliability. Secondary data were sourced from peer-reviewed journals, conference proceedings, government reports, textbooks, and internet-based scholarly resources.</w:t>
      </w:r>
    </w:p>
    <w:p w:rsidR="008F099E" w:rsidRDefault="002C79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3.5 Data Analysis</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 analyzed using both descriptive and inferential statistical techniques: Descriptive statistics (frequency, percentages, mean, and standard deviation) were used to summarize respondents’ socio-economic and institutional characteristics, as well as  coping strategies. Inferential statistics: Chi-square (χ²) tests were employed todetermine the relationship between selected socio-economic variables (age, marital status, education, household size, farm size, and farming experience) and the coping strategies adopted. The significance level was set at p &lt; 0.05.</w:t>
      </w:r>
    </w:p>
    <w:p w:rsidR="008F099E" w:rsidRDefault="008F099E">
      <w:pPr>
        <w:spacing w:line="360" w:lineRule="auto"/>
        <w:jc w:val="both"/>
        <w:rPr>
          <w:rFonts w:ascii="Times New Roman" w:hAnsi="Times New Roman" w:cs="Times New Roman"/>
          <w:sz w:val="24"/>
          <w:szCs w:val="24"/>
        </w:rPr>
      </w:pPr>
    </w:p>
    <w:p w:rsidR="008F099E" w:rsidRDefault="002C790E">
      <w:pPr>
        <w:shd w:val="clear" w:color="FFFFFF" w:fill="FFFFFF"/>
        <w:spacing w:after="0" w:line="360" w:lineRule="auto"/>
        <w:rPr>
          <w:rFonts w:ascii="Times New Roman" w:hAnsi="Times New Roman" w:cs="Times New Roman"/>
          <w:b/>
          <w:sz w:val="24"/>
          <w:szCs w:val="24"/>
        </w:rPr>
      </w:pPr>
      <w:r>
        <w:rPr>
          <w:rFonts w:ascii="Times New Roman" w:hAnsi="Times New Roman" w:cs="Times New Roman"/>
          <w:b/>
          <w:sz w:val="24"/>
          <w:szCs w:val="24"/>
        </w:rPr>
        <w:t>RESULTS AND DISCUSSIONS</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Socio-Economic Characteristics of the Respondents</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presents the distribution of arable crop farmers based on key demographic and economic variables.</w:t>
      </w:r>
    </w:p>
    <w:p w:rsidR="008F099E" w:rsidRDefault="002C79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Gender Distribution:</w:t>
      </w:r>
    </w:p>
    <w:p w:rsidR="008F099E" w:rsidRDefault="002C790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 majority of the respondents (66.3%) were male, while 33.8% were female. This indicates that arable farming in the study area is male-dominated. The gender disparity could be attributed to the labor-intensive nature of crop farming, land tenure systems, and cultural norms that often limit women’s access to land and production inputs.</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 Size</w:t>
      </w:r>
      <w:r>
        <w:rPr>
          <w:rFonts w:ascii="Times New Roman" w:hAnsi="Times New Roman" w:cs="Times New Roman"/>
          <w:sz w:val="24"/>
          <w:szCs w:val="24"/>
        </w:rPr>
        <w:t>:</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Results revealed that 83.1% of respondents cultivated between 0.1–5 hectares, while only 16.9% operated farms above 5 hectares. The average farm size was 4.1 hectares. This indicates the dominance of smallholder farmers in the study area. Access to land remains a key constraint in rural Nigeria, particularly in regions experiencing conflicts with pastoralists (Akinyemi et al., 2021).</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Marital Status</w:t>
      </w:r>
      <w:r>
        <w:rPr>
          <w:rFonts w:ascii="Times New Roman" w:hAnsi="Times New Roman" w:cs="Times New Roman"/>
          <w:sz w:val="24"/>
          <w:szCs w:val="24"/>
        </w:rPr>
        <w:t>:</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About 90.6% of respondents were married, 6.9% widowed, and only 2.5% single. This high rate of marriage is typical of rural agrarian communities, where farming is often a family-based occupation. Larger family sizes typically serve as an internal labor source, reducing reliance on hired labor.</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Age Distribution</w:t>
      </w:r>
      <w:r>
        <w:rPr>
          <w:rFonts w:ascii="Times New Roman" w:hAnsi="Times New Roman" w:cs="Times New Roman"/>
          <w:sz w:val="24"/>
          <w:szCs w:val="24"/>
        </w:rPr>
        <w:t>:</w:t>
      </w:r>
    </w:p>
    <w:p w:rsidR="008F099E" w:rsidRDefault="002C790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highest proportion of respondents (42.5%) were aged 40–49 years, with a mean age of 47.5 years. This suggests that the farmers are within the economically productive age group. Younger </w:t>
      </w:r>
      <w:r>
        <w:rPr>
          <w:rFonts w:ascii="Times New Roman" w:hAnsi="Times New Roman" w:cs="Times New Roman"/>
          <w:sz w:val="24"/>
          <w:szCs w:val="24"/>
        </w:rPr>
        <w:lastRenderedPageBreak/>
        <w:t>farmers tend to be more energetic and adaptable to innovations, while older farmers often bring valuable experience. However, the low proportion of respondents aged 20–29 (4.4%) may reflect the declining interest of youth in farming, which has implications for the future sustainability of agriculture (FAO, 2021).</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Educational Level</w:t>
      </w:r>
      <w:r>
        <w:rPr>
          <w:rFonts w:ascii="Times New Roman" w:hAnsi="Times New Roman" w:cs="Times New Roman"/>
          <w:sz w:val="24"/>
          <w:szCs w:val="24"/>
        </w:rPr>
        <w:t>:</w:t>
      </w:r>
    </w:p>
    <w:p w:rsidR="008F099E" w:rsidRDefault="002C790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Educational attainment was relatively high among the respondents, with 52.5% having completed secondary education and 25% having tertiary education. Only 6.9% had completed primary education, and none lacked formal education entirely. This level of literacy can positively influence the adoption of new technologies and farm management practices (Sulaiman et al., 2020). </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Farming Experience</w:t>
      </w:r>
      <w:r>
        <w:rPr>
          <w:rFonts w:ascii="Times New Roman" w:hAnsi="Times New Roman" w:cs="Times New Roman"/>
          <w:sz w:val="24"/>
          <w:szCs w:val="24"/>
        </w:rPr>
        <w:t>:</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Most of the respondents (51.9%) had 11–20 years of farming experience, with an average of 20 years. This extensive experience suggests a deep knowledge of local agricultural systems and a higher likelihood of resilience to challenges, including pastoralist interference.  These may influence their awareness, perception, and response to pastoralist activities in their communities.</w:t>
      </w:r>
    </w:p>
    <w:p w:rsidR="008F099E" w:rsidRDefault="008F099E">
      <w:pPr>
        <w:spacing w:after="0" w:line="360" w:lineRule="auto"/>
        <w:jc w:val="both"/>
        <w:rPr>
          <w:rFonts w:ascii="Times New Roman" w:hAnsi="Times New Roman" w:cs="Times New Roman"/>
          <w:sz w:val="24"/>
          <w:szCs w:val="24"/>
        </w:rPr>
      </w:pPr>
    </w:p>
    <w:p w:rsidR="008F099E" w:rsidRDefault="002C79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Distribution of Respondents according to their Socio-Economic Characteristics</w:t>
      </w:r>
    </w:p>
    <w:tbl>
      <w:tblPr>
        <w:tblStyle w:val="TableGrid"/>
        <w:tblW w:w="936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3690"/>
        <w:gridCol w:w="1980"/>
        <w:gridCol w:w="2340"/>
        <w:gridCol w:w="1350"/>
      </w:tblGrid>
      <w:tr w:rsidR="008F099E">
        <w:trPr>
          <w:trHeight w:val="20"/>
        </w:trPr>
        <w:tc>
          <w:tcPr>
            <w:tcW w:w="3690" w:type="dxa"/>
            <w:tcBorders>
              <w:top w:val="single" w:sz="4" w:space="0" w:color="auto"/>
              <w:bottom w:val="nil"/>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4320" w:type="dxa"/>
            <w:gridSpan w:val="2"/>
            <w:tcBorders>
              <w:top w:val="single" w:sz="4" w:space="0" w:color="auto"/>
              <w:bottom w:val="nil"/>
            </w:tcBorders>
          </w:tcPr>
          <w:p w:rsidR="008F099E" w:rsidRDefault="008F099E">
            <w:pPr>
              <w:spacing w:before="100" w:beforeAutospacing="1" w:after="100" w:afterAutospacing="1" w:line="240" w:lineRule="auto"/>
              <w:rPr>
                <w:rFonts w:ascii="Times New Roman" w:eastAsia="Times New Roman" w:hAnsi="Times New Roman" w:cs="Times New Roman"/>
              </w:rPr>
            </w:pPr>
          </w:p>
        </w:tc>
        <w:tc>
          <w:tcPr>
            <w:tcW w:w="1350" w:type="dxa"/>
            <w:tcBorders>
              <w:top w:val="single" w:sz="4" w:space="0" w:color="auto"/>
              <w:bottom w:val="nil"/>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Borders>
              <w:top w:val="nil"/>
              <w:bottom w:val="single" w:sz="4" w:space="0" w:color="auto"/>
            </w:tcBorders>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Variable</w:t>
            </w:r>
          </w:p>
        </w:tc>
        <w:tc>
          <w:tcPr>
            <w:tcW w:w="1980" w:type="dxa"/>
            <w:tcBorders>
              <w:top w:val="nil"/>
              <w:bottom w:val="single" w:sz="4" w:space="0" w:color="auto"/>
            </w:tcBorders>
          </w:tcPr>
          <w:p w:rsidR="008F099E" w:rsidRDefault="002C790E">
            <w:pPr>
              <w:spacing w:before="240" w:beforeAutospacing="1" w:after="100" w:afterAutospacing="1" w:line="240" w:lineRule="auto"/>
              <w:jc w:val="both"/>
              <w:rPr>
                <w:rFonts w:ascii="Times New Roman" w:eastAsia="Times New Roman" w:hAnsi="Times New Roman" w:cs="Times New Roman"/>
              </w:rPr>
            </w:pPr>
            <w:r>
              <w:rPr>
                <w:rFonts w:ascii="Times New Roman" w:hAnsi="Times New Roman" w:cs="Times New Roman"/>
                <w:b/>
              </w:rPr>
              <w:t>Frequency</w:t>
            </w:r>
          </w:p>
        </w:tc>
        <w:tc>
          <w:tcPr>
            <w:tcW w:w="2340" w:type="dxa"/>
            <w:tcBorders>
              <w:top w:val="nil"/>
              <w:bottom w:val="single" w:sz="4" w:space="0" w:color="auto"/>
            </w:tcBorders>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Percentage </w:t>
            </w:r>
            <w:r>
              <w:rPr>
                <w:rFonts w:ascii="Times New Roman" w:hAnsi="Times New Roman" w:cs="Times New Roman"/>
                <w:b/>
              </w:rPr>
              <w:t xml:space="preserve">(% )  </w:t>
            </w:r>
          </w:p>
        </w:tc>
        <w:tc>
          <w:tcPr>
            <w:tcW w:w="1350" w:type="dxa"/>
            <w:tcBorders>
              <w:top w:val="nil"/>
              <w:bottom w:val="single" w:sz="4" w:space="0" w:color="auto"/>
            </w:tcBorders>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Mean</w:t>
            </w:r>
          </w:p>
        </w:tc>
      </w:tr>
      <w:tr w:rsidR="008F099E">
        <w:trPr>
          <w:trHeight w:val="20"/>
        </w:trPr>
        <w:tc>
          <w:tcPr>
            <w:tcW w:w="3690" w:type="dxa"/>
            <w:tcBorders>
              <w:top w:val="single" w:sz="4" w:space="0" w:color="auto"/>
            </w:tcBorders>
          </w:tcPr>
          <w:p w:rsidR="008F099E" w:rsidRDefault="002C790E">
            <w:pPr>
              <w:spacing w:before="100" w:beforeAutospacing="1" w:after="100" w:afterAutospacing="1" w:line="240" w:lineRule="auto"/>
              <w:rPr>
                <w:rFonts w:ascii="Times New Roman" w:eastAsia="Times New Roman" w:hAnsi="Times New Roman" w:cs="Times New Roman"/>
                <w:b/>
              </w:rPr>
            </w:pPr>
            <w:r>
              <w:rPr>
                <w:rFonts w:ascii="Times New Roman" w:eastAsia="Times New Roman" w:hAnsi="Times New Roman" w:cs="Times New Roman"/>
                <w:b/>
              </w:rPr>
              <w:t>Sex</w:t>
            </w:r>
          </w:p>
        </w:tc>
        <w:tc>
          <w:tcPr>
            <w:tcW w:w="1980" w:type="dxa"/>
            <w:tcBorders>
              <w:top w:val="single" w:sz="4" w:space="0" w:color="auto"/>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Borders>
              <w:top w:val="single" w:sz="4" w:space="0" w:color="auto"/>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Borders>
              <w:top w:val="single" w:sz="4" w:space="0" w:color="auto"/>
            </w:tcBorders>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Male </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106</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66.3</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168"/>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Female</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54</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33.8</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Farm Size </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after="0" w:line="240" w:lineRule="auto"/>
              <w:rPr>
                <w:rFonts w:ascii="Times New Roman" w:hAnsi="Times New Roman" w:cs="Times New Roman"/>
              </w:rPr>
            </w:pPr>
            <w:r>
              <w:rPr>
                <w:rFonts w:ascii="Times New Roman" w:hAnsi="Times New Roman" w:cs="Times New Roman"/>
              </w:rPr>
              <w:t>0.1- 5 Ha</w:t>
            </w:r>
          </w:p>
        </w:tc>
        <w:tc>
          <w:tcPr>
            <w:tcW w:w="1980" w:type="dxa"/>
          </w:tcPr>
          <w:p w:rsidR="008F099E" w:rsidRDefault="002C790E">
            <w:pPr>
              <w:spacing w:after="0" w:line="240" w:lineRule="auto"/>
              <w:rPr>
                <w:rFonts w:ascii="Times New Roman" w:hAnsi="Times New Roman" w:cs="Times New Roman"/>
              </w:rPr>
            </w:pPr>
            <w:r>
              <w:rPr>
                <w:rFonts w:ascii="Times New Roman" w:hAnsi="Times New Roman" w:cs="Times New Roman"/>
              </w:rPr>
              <w:t>133</w:t>
            </w:r>
          </w:p>
        </w:tc>
        <w:tc>
          <w:tcPr>
            <w:tcW w:w="2340" w:type="dxa"/>
          </w:tcPr>
          <w:p w:rsidR="008F099E" w:rsidRDefault="002C790E">
            <w:pPr>
              <w:spacing w:after="0" w:line="240" w:lineRule="auto"/>
              <w:rPr>
                <w:rFonts w:ascii="Times New Roman" w:hAnsi="Times New Roman" w:cs="Times New Roman"/>
              </w:rPr>
            </w:pPr>
            <w:r>
              <w:rPr>
                <w:rFonts w:ascii="Times New Roman" w:hAnsi="Times New Roman" w:cs="Times New Roman"/>
              </w:rPr>
              <w:t>83.1</w:t>
            </w:r>
          </w:p>
        </w:tc>
        <w:tc>
          <w:tcPr>
            <w:tcW w:w="1350" w:type="dxa"/>
          </w:tcPr>
          <w:p w:rsidR="008F099E" w:rsidRDefault="002C790E">
            <w:pPr>
              <w:spacing w:after="0" w:line="240" w:lineRule="auto"/>
              <w:rPr>
                <w:rFonts w:ascii="Times New Roman" w:hAnsi="Times New Roman" w:cs="Times New Roman"/>
              </w:rPr>
            </w:pPr>
            <w:r>
              <w:rPr>
                <w:rFonts w:ascii="Times New Roman" w:hAnsi="Times New Roman" w:cs="Times New Roman"/>
              </w:rPr>
              <w:t>4.1</w:t>
            </w:r>
          </w:p>
        </w:tc>
      </w:tr>
      <w:tr w:rsidR="008F099E">
        <w:trPr>
          <w:trHeight w:val="20"/>
        </w:trPr>
        <w:tc>
          <w:tcPr>
            <w:tcW w:w="3690" w:type="dxa"/>
          </w:tcPr>
          <w:p w:rsidR="008F099E" w:rsidRDefault="002C790E">
            <w:pPr>
              <w:spacing w:after="0" w:line="240" w:lineRule="auto"/>
              <w:rPr>
                <w:rFonts w:ascii="Times New Roman" w:hAnsi="Times New Roman" w:cs="Times New Roman"/>
              </w:rPr>
            </w:pPr>
            <w:r>
              <w:rPr>
                <w:rFonts w:ascii="Times New Roman" w:hAnsi="Times New Roman" w:cs="Times New Roman"/>
              </w:rPr>
              <w:t>Above 5Ha</w:t>
            </w:r>
          </w:p>
        </w:tc>
        <w:tc>
          <w:tcPr>
            <w:tcW w:w="1980" w:type="dxa"/>
          </w:tcPr>
          <w:p w:rsidR="008F099E" w:rsidRDefault="002C790E">
            <w:pPr>
              <w:spacing w:after="0" w:line="240" w:lineRule="auto"/>
              <w:rPr>
                <w:rFonts w:ascii="Times New Roman" w:hAnsi="Times New Roman" w:cs="Times New Roman"/>
              </w:rPr>
            </w:pPr>
            <w:r>
              <w:rPr>
                <w:rFonts w:ascii="Times New Roman" w:hAnsi="Times New Roman" w:cs="Times New Roman"/>
              </w:rPr>
              <w:t>27</w:t>
            </w:r>
          </w:p>
        </w:tc>
        <w:tc>
          <w:tcPr>
            <w:tcW w:w="2340" w:type="dxa"/>
          </w:tcPr>
          <w:p w:rsidR="008F099E" w:rsidRDefault="008F099E">
            <w:pPr>
              <w:spacing w:after="0" w:line="240" w:lineRule="auto"/>
              <w:rPr>
                <w:rFonts w:ascii="Times New Roman" w:hAnsi="Times New Roman" w:cs="Times New Roman"/>
              </w:rPr>
            </w:pPr>
          </w:p>
        </w:tc>
        <w:tc>
          <w:tcPr>
            <w:tcW w:w="1350" w:type="dxa"/>
          </w:tcPr>
          <w:p w:rsidR="008F099E" w:rsidRDefault="008F099E">
            <w:pPr>
              <w:spacing w:after="0" w:line="240" w:lineRule="auto"/>
              <w:rPr>
                <w:rFonts w:ascii="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Marital Status</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Single</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Married</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145</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90.6</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Widowed</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6.9</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Age</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20-29</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4.4</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30-39</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36</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22.5</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40-49</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68</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42.5</w:t>
            </w:r>
          </w:p>
        </w:tc>
        <w:tc>
          <w:tcPr>
            <w:tcW w:w="135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 47.5</w:t>
            </w: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50-59</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31</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19.4</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60 and above</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11.3</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Level of Education</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No Formal Education</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Primary School Completed</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340" w:type="dxa"/>
          </w:tcPr>
          <w:p w:rsidR="008F099E" w:rsidRDefault="002C790E">
            <w:pPr>
              <w:tabs>
                <w:tab w:val="left" w:pos="1216"/>
              </w:tabs>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6.9</w:t>
            </w:r>
            <w:r>
              <w:rPr>
                <w:rFonts w:ascii="Times New Roman" w:eastAsia="Times New Roman" w:hAnsi="Times New Roman" w:cs="Times New Roman"/>
              </w:rPr>
              <w:tab/>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Secondary School Attempted</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15.6</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Secondary Completed School </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84</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32.5</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Tertiary</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40</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Work Experience</w:t>
            </w:r>
          </w:p>
        </w:tc>
        <w:tc>
          <w:tcPr>
            <w:tcW w:w="198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234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1-10</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29</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18.1</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11-20</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83</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51.9</w:t>
            </w:r>
          </w:p>
        </w:tc>
        <w:tc>
          <w:tcPr>
            <w:tcW w:w="135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20</w:t>
            </w: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21-30</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41</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25.6</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r w:rsidR="008F099E">
        <w:trPr>
          <w:trHeight w:val="20"/>
        </w:trPr>
        <w:tc>
          <w:tcPr>
            <w:tcW w:w="369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31-4</w:t>
            </w:r>
          </w:p>
        </w:tc>
        <w:tc>
          <w:tcPr>
            <w:tcW w:w="198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340" w:type="dxa"/>
          </w:tcPr>
          <w:p w:rsidR="008F099E" w:rsidRDefault="002C790E">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4.4</w:t>
            </w:r>
          </w:p>
        </w:tc>
        <w:tc>
          <w:tcPr>
            <w:tcW w:w="1350" w:type="dxa"/>
          </w:tcPr>
          <w:p w:rsidR="008F099E" w:rsidRDefault="008F099E">
            <w:pPr>
              <w:spacing w:before="100" w:beforeAutospacing="1" w:after="100" w:afterAutospacing="1" w:line="240" w:lineRule="auto"/>
              <w:jc w:val="both"/>
              <w:rPr>
                <w:rFonts w:ascii="Times New Roman" w:eastAsia="Times New Roman" w:hAnsi="Times New Roman" w:cs="Times New Roman"/>
              </w:rPr>
            </w:pPr>
          </w:p>
        </w:tc>
      </w:tr>
    </w:tbl>
    <w:p w:rsidR="008F099E" w:rsidRDefault="002C790E">
      <w:pPr>
        <w:shd w:val="clear" w:color="FFFFFF" w:fill="FFFFFF"/>
        <w:rPr>
          <w:rFonts w:ascii="Times New Roman" w:hAnsi="Times New Roman" w:cs="Times New Roman"/>
          <w:b/>
          <w:sz w:val="24"/>
          <w:szCs w:val="24"/>
        </w:rPr>
      </w:pPr>
      <w:r>
        <w:rPr>
          <w:rFonts w:ascii="Times New Roman" w:hAnsi="Times New Roman" w:cs="Times New Roman"/>
          <w:b/>
          <w:sz w:val="24"/>
          <w:szCs w:val="24"/>
        </w:rPr>
        <w:t>Source: Field Survey, 2024</w:t>
      </w:r>
    </w:p>
    <w:p w:rsidR="008F099E" w:rsidRDefault="002C790E">
      <w:pPr>
        <w:shd w:val="clear" w:color="FFFFFF" w:fill="FFFFFF"/>
        <w:spacing w:before="240" w:line="240" w:lineRule="auto"/>
        <w:rPr>
          <w:rFonts w:ascii="Times New Roman" w:hAnsi="Times New Roman" w:cs="Times New Roman"/>
          <w:b/>
          <w:sz w:val="24"/>
          <w:szCs w:val="24"/>
        </w:rPr>
      </w:pPr>
      <w:r>
        <w:rPr>
          <w:rFonts w:ascii="Times New Roman" w:hAnsi="Times New Roman" w:cs="Times New Roman"/>
          <w:b/>
          <w:sz w:val="24"/>
          <w:szCs w:val="24"/>
        </w:rPr>
        <w:t xml:space="preserve">Institutional Characteristics of the Respondents </w:t>
      </w:r>
    </w:p>
    <w:p w:rsidR="008F099E" w:rsidRDefault="002C790E">
      <w:pPr>
        <w:shd w:val="clear" w:color="FFFFFF" w:fill="FFFFFF"/>
        <w:spacing w:line="240" w:lineRule="auto"/>
        <w:rPr>
          <w:rFonts w:ascii="Times New Roman" w:hAnsi="Times New Roman" w:cs="Times New Roman"/>
          <w:b/>
          <w:sz w:val="24"/>
          <w:szCs w:val="24"/>
        </w:rPr>
      </w:pPr>
      <w:r>
        <w:rPr>
          <w:rFonts w:ascii="Times New Roman" w:hAnsi="Times New Roman" w:cs="Times New Roman"/>
          <w:b/>
          <w:sz w:val="24"/>
          <w:szCs w:val="24"/>
        </w:rPr>
        <w:t>Membership of Cooperative society</w:t>
      </w:r>
    </w:p>
    <w:p w:rsidR="008F099E" w:rsidRDefault="002C790E">
      <w:pPr>
        <w:shd w:val="clear" w:color="FFFFFF"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data in figure 1, majority (72.5%) of the farmers belong to cooperative societies while 27.5% of the farmers do not belong to these groups. Cooperative societies play a vital role in strengthening farmers' resilience to pastoralists’ activities. This implies that those that participated benefit from improved access to credit, external support, and agricultural information compared to those that did not participate.</w:t>
      </w:r>
    </w:p>
    <w:p w:rsidR="008F099E" w:rsidRDefault="002C790E">
      <w:pPr>
        <w:shd w:val="clear" w:color="FFFFFF" w:fill="FFFFFF"/>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 behindDoc="0" locked="0" layoutInCell="1" allowOverlap="1">
            <wp:simplePos x="0" y="0"/>
            <wp:positionH relativeFrom="column">
              <wp:posOffset>0</wp:posOffset>
            </wp:positionH>
            <wp:positionV relativeFrom="paragraph">
              <wp:posOffset>23495</wp:posOffset>
            </wp:positionV>
            <wp:extent cx="5644515" cy="900430"/>
            <wp:effectExtent l="0" t="0" r="0" b="0"/>
            <wp:wrapSquare wrapText="bothSides"/>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8F099E" w:rsidRDefault="008F099E">
      <w:pPr>
        <w:shd w:val="clear" w:color="FFFFFF" w:fill="FFFFFF"/>
        <w:spacing w:after="0" w:line="360" w:lineRule="auto"/>
        <w:ind w:left="-270"/>
        <w:jc w:val="both"/>
        <w:rPr>
          <w:rFonts w:ascii="Times New Roman" w:hAnsi="Times New Roman" w:cs="Times New Roman"/>
          <w:b/>
          <w:sz w:val="24"/>
          <w:szCs w:val="24"/>
        </w:rPr>
      </w:pPr>
    </w:p>
    <w:p w:rsidR="008F099E" w:rsidRDefault="008F099E">
      <w:pPr>
        <w:shd w:val="clear" w:color="FFFFFF" w:fill="FFFFFF"/>
        <w:spacing w:after="0" w:line="360" w:lineRule="auto"/>
        <w:ind w:left="-270"/>
        <w:jc w:val="both"/>
        <w:rPr>
          <w:rFonts w:ascii="Times New Roman" w:hAnsi="Times New Roman" w:cs="Times New Roman"/>
          <w:b/>
          <w:sz w:val="24"/>
          <w:szCs w:val="24"/>
        </w:rPr>
      </w:pPr>
    </w:p>
    <w:p w:rsidR="008F099E" w:rsidRDefault="008F099E">
      <w:pPr>
        <w:shd w:val="clear" w:color="FFFFFF" w:fill="FFFFFF"/>
        <w:spacing w:after="0" w:line="360" w:lineRule="auto"/>
        <w:jc w:val="both"/>
        <w:rPr>
          <w:rFonts w:ascii="Times New Roman" w:hAnsi="Times New Roman" w:cs="Times New Roman"/>
          <w:b/>
          <w:sz w:val="14"/>
          <w:szCs w:val="24"/>
        </w:rPr>
      </w:pPr>
    </w:p>
    <w:p w:rsidR="008F099E" w:rsidRDefault="002C790E">
      <w:pPr>
        <w:spacing w:after="0" w:line="240" w:lineRule="auto"/>
        <w:jc w:val="both"/>
        <w:rPr>
          <w:rFonts w:ascii="Times New Roman" w:hAnsi="Times New Roman" w:cs="Times New Roman"/>
          <w:sz w:val="24"/>
          <w:szCs w:val="24"/>
        </w:rPr>
      </w:pPr>
      <w:r>
        <w:rPr>
          <w:rFonts w:ascii="Times New Roman" w:hAnsi="Times New Roman"/>
          <w:sz w:val="24"/>
          <w:szCs w:val="24"/>
        </w:rPr>
        <w:t xml:space="preserve">Figure 1: </w:t>
      </w:r>
      <w:r>
        <w:rPr>
          <w:rFonts w:ascii="Times New Roman" w:hAnsi="Times New Roman" w:cs="Times New Roman"/>
          <w:sz w:val="24"/>
          <w:szCs w:val="24"/>
        </w:rPr>
        <w:t>Distribution of the Respondents according to</w:t>
      </w:r>
      <w:r>
        <w:rPr>
          <w:rFonts w:ascii="Times New Roman" w:hAnsi="Times New Roman" w:cs="Times New Roman"/>
          <w:b/>
          <w:sz w:val="24"/>
          <w:szCs w:val="24"/>
        </w:rPr>
        <w:t xml:space="preserve"> </w:t>
      </w:r>
      <w:r>
        <w:rPr>
          <w:rFonts w:ascii="Times New Roman" w:hAnsi="Times New Roman" w:cs="Times New Roman"/>
          <w:sz w:val="24"/>
          <w:szCs w:val="24"/>
        </w:rPr>
        <w:t>Membership of Cooperative society</w:t>
      </w:r>
    </w:p>
    <w:p w:rsidR="008F099E" w:rsidRDefault="002C790E">
      <w:pPr>
        <w:tabs>
          <w:tab w:val="left" w:pos="4191"/>
        </w:tabs>
        <w:spacing w:after="0"/>
        <w:ind w:hanging="9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8F099E" w:rsidRDefault="002C79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Sources of Credit</w:t>
      </w:r>
    </w:p>
    <w:p w:rsidR="008F099E" w:rsidRDefault="002C79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Figure 2 revealed that More than half of arable crop farmers (52.6%) get credit from cooperative societies, which provide easy and low collateral loans that help them recover from losses caused by pastoralists grazing on their crops. Significant portion (33.7%) access formal loans from money lenders, while few access loans from agricultural institutions (10.5%) or commercial banks (2.1%). This shows that cooperative societies are vital in supporting farmers’ financial resilience against the impacts of pastoralist activities</w:t>
      </w:r>
      <w:r>
        <w:rPr>
          <w:rFonts w:ascii="Times New Roman" w:hAnsi="Times New Roman" w:cs="Times New Roman"/>
          <w:b/>
          <w:sz w:val="24"/>
          <w:szCs w:val="24"/>
        </w:rPr>
        <w:t>.</w:t>
      </w:r>
    </w:p>
    <w:p w:rsidR="008F099E" w:rsidRDefault="002C790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114300" distR="114300">
            <wp:extent cx="5866130" cy="1246909"/>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099E" w:rsidRDefault="002C790E">
      <w:pPr>
        <w:jc w:val="both"/>
        <w:rPr>
          <w:rFonts w:ascii="Times New Roman" w:hAnsi="Times New Roman" w:cs="Times New Roman"/>
          <w:sz w:val="24"/>
          <w:szCs w:val="24"/>
        </w:rPr>
      </w:pPr>
      <w:r>
        <w:rPr>
          <w:rFonts w:ascii="Times New Roman" w:hAnsi="Times New Roman"/>
          <w:sz w:val="24"/>
          <w:szCs w:val="24"/>
        </w:rPr>
        <w:t xml:space="preserve">Figure 2: </w:t>
      </w:r>
      <w:r>
        <w:rPr>
          <w:rFonts w:ascii="Times New Roman" w:hAnsi="Times New Roman" w:cs="Times New Roman"/>
          <w:sz w:val="24"/>
          <w:szCs w:val="24"/>
        </w:rPr>
        <w:t>Distribution of the Respondents according to Sources of Credit</w:t>
      </w:r>
    </w:p>
    <w:p w:rsidR="008F099E" w:rsidRDefault="002C790E">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Awareness</w:t>
      </w:r>
      <w:r>
        <w:rPr>
          <w:rFonts w:ascii="Times New Roman" w:eastAsia="Times New Roman" w:hAnsi="Times New Roman" w:cs="Times New Roman"/>
          <w:b/>
          <w:sz w:val="24"/>
          <w:szCs w:val="24"/>
        </w:rPr>
        <w:t xml:space="preserve"> and Participation in Agricultural Insurance</w:t>
      </w:r>
    </w:p>
    <w:p w:rsidR="008F099E" w:rsidRDefault="002C790E">
      <w:pPr>
        <w:spacing w:before="240"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Figure 3 shows farmers’ awareness and participation in agricultural insurance. The findings revealed that (72.5%) of the farmers were aware of agricultural insurance. However, despite the high awareness, only 64% of those aware of agricultural insurance actively participated, while </w:t>
      </w:r>
      <w:r>
        <w:rPr>
          <w:rFonts w:ascii="Times New Roman" w:eastAsia="Times New Roman" w:hAnsi="Times New Roman" w:cs="Times New Roman"/>
          <w:sz w:val="24"/>
          <w:szCs w:val="24"/>
        </w:rPr>
        <w:lastRenderedPageBreak/>
        <w:t>36% chose not to engage. The lack of participation could be attributed to various factors, including lack of interest, perceived stress, time constraints, or ideological differences.</w:t>
      </w:r>
    </w:p>
    <w:p w:rsidR="008F099E" w:rsidRDefault="002C790E">
      <w:pPr>
        <w:spacing w:after="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br w:type="textWrapping" w:clear="all"/>
      </w:r>
      <w:r>
        <w:rPr>
          <w:rFonts w:ascii="Times New Roman" w:eastAsia="Times New Roman" w:hAnsi="Times New Roman" w:cs="Times New Roman"/>
          <w:b/>
          <w:noProof/>
          <w:color w:val="000000"/>
          <w:sz w:val="24"/>
          <w:szCs w:val="24"/>
          <w:lang w:val="en-GB" w:eastAsia="en-GB"/>
        </w:rPr>
        <w:drawing>
          <wp:inline distT="0" distB="0" distL="114300" distR="114300">
            <wp:extent cx="3146961" cy="91884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eastAsia="Times New Roman" w:hAnsi="Times New Roman" w:cs="Times New Roman"/>
          <w:b/>
          <w:noProof/>
          <w:color w:val="000000"/>
          <w:sz w:val="24"/>
          <w:szCs w:val="24"/>
          <w:lang w:val="en-GB" w:eastAsia="en-GB"/>
        </w:rPr>
        <w:drawing>
          <wp:inline distT="0" distB="0" distL="114300" distR="114300">
            <wp:extent cx="2778826" cy="9144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099E" w:rsidRDefault="002C790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Figure 3: Distribution of the Respondents according to Awareness &amp; Participation Agric. Insurance</w:t>
      </w:r>
    </w:p>
    <w:p w:rsidR="008F099E" w:rsidRDefault="002C790E">
      <w:pPr>
        <w:pStyle w:val="NoSpacing"/>
        <w:spacing w:before="240" w:line="360" w:lineRule="auto"/>
        <w:jc w:val="both"/>
        <w:rPr>
          <w:rFonts w:ascii="Times New Roman" w:eastAsia="Times New Roman" w:hAnsi="Times New Roman" w:cs="Times New Roman"/>
          <w:b/>
          <w:bCs/>
          <w:sz w:val="24"/>
          <w:szCs w:val="24"/>
        </w:rPr>
      </w:pPr>
      <w:r>
        <w:rPr>
          <w:rFonts w:ascii="Times New Roman" w:hAnsi="Times New Roman" w:cs="Times New Roman"/>
          <w:b/>
          <w:sz w:val="24"/>
          <w:szCs w:val="24"/>
        </w:rPr>
        <w:t>E</w:t>
      </w:r>
      <w:r>
        <w:rPr>
          <w:rFonts w:ascii="Times New Roman" w:eastAsia="Times New Roman" w:hAnsi="Times New Roman" w:cs="Times New Roman"/>
          <w:b/>
          <w:bCs/>
          <w:sz w:val="24"/>
          <w:szCs w:val="24"/>
        </w:rPr>
        <w:t>xtension Agent visits</w:t>
      </w:r>
    </w:p>
    <w:p w:rsidR="008F099E" w:rsidRDefault="002C790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 shows that 58.8% of arable crop farmers did not receive visit from extension agents in 2024. While only 41.2% reported receiving visits. This limited interaction suggests that agricultural information dissemination is inadequate, which may negatively impact farming practices and productivity. Improving extension outreach is key to strengthening farmers’ resilience in areas affected by pastoralist activity.</w:t>
      </w:r>
    </w:p>
    <w:p w:rsidR="008F099E" w:rsidRDefault="002C790E">
      <w:pPr>
        <w:spacing w:before="100" w:beforeAutospacing="1" w:after="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w:drawing>
          <wp:inline distT="0" distB="0" distL="114300" distR="114300">
            <wp:extent cx="4037611" cy="1009402"/>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099E" w:rsidRDefault="002C790E">
      <w:pPr>
        <w:pStyle w:val="NoSpacing"/>
        <w:spacing w:line="276" w:lineRule="auto"/>
        <w:jc w:val="both"/>
        <w:rPr>
          <w:rFonts w:ascii="Times New Roman" w:eastAsia="Times New Roman" w:hAnsi="Times New Roman" w:cs="Times New Roman"/>
          <w:b/>
          <w:bCs/>
          <w:sz w:val="24"/>
          <w:szCs w:val="24"/>
        </w:rPr>
      </w:pPr>
      <w:r>
        <w:rPr>
          <w:rFonts w:ascii="Times New Roman" w:hAnsi="Times New Roman"/>
          <w:sz w:val="24"/>
          <w:szCs w:val="24"/>
        </w:rPr>
        <w:t xml:space="preserve">Figure 4: </w:t>
      </w:r>
      <w:r>
        <w:rPr>
          <w:rFonts w:ascii="Times New Roman" w:hAnsi="Times New Roman" w:cs="Times New Roman"/>
          <w:sz w:val="24"/>
          <w:szCs w:val="24"/>
        </w:rPr>
        <w:t>Distribution of the Respondents to E</w:t>
      </w:r>
      <w:r>
        <w:rPr>
          <w:rFonts w:ascii="Times New Roman" w:eastAsia="Times New Roman" w:hAnsi="Times New Roman" w:cs="Times New Roman"/>
          <w:bCs/>
          <w:sz w:val="24"/>
          <w:szCs w:val="24"/>
        </w:rPr>
        <w:t>xtension Agent visits</w:t>
      </w:r>
      <w:r>
        <w:rPr>
          <w:rFonts w:ascii="Times New Roman" w:eastAsia="Times New Roman" w:hAnsi="Times New Roman" w:cs="Times New Roman"/>
          <w:bCs/>
          <w:sz w:val="24"/>
          <w:szCs w:val="24"/>
        </w:rPr>
        <w:tab/>
      </w:r>
    </w:p>
    <w:p w:rsidR="008F099E" w:rsidRDefault="002C790E">
      <w:pPr>
        <w:pStyle w:val="NoSpacing"/>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Information disseminated by Extension Agents during Visit</w:t>
      </w:r>
    </w:p>
    <w:p w:rsidR="008F099E" w:rsidRDefault="002C790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w:t>
      </w:r>
      <w:r>
        <w:rPr>
          <w:rFonts w:ascii="Times New Roman" w:hAnsi="Times New Roman" w:cs="Times New Roman"/>
          <w:sz w:val="24"/>
          <w:szCs w:val="24"/>
        </w:rPr>
        <w:t>shows various information disseminated by extension agents during visit</w:t>
      </w:r>
      <w:r>
        <w:rPr>
          <w:rFonts w:ascii="Times New Roman" w:eastAsia="Times New Roman" w:hAnsi="Times New Roman" w:cs="Times New Roman"/>
          <w:sz w:val="24"/>
          <w:szCs w:val="24"/>
        </w:rPr>
        <w:t>. Extension agents primarily provide training on improved farming techniques (31.8%) and dissemination of new technologies (25.6%), awareness creation (22.7%), problem diagnosis (15.3%) and linkages to input dealers (4.5%). Overall, these efforts enhance farmers’ ability to cope with pastoralists' grazing activities and reduce land-use conflicts.</w:t>
      </w:r>
    </w:p>
    <w:p w:rsidR="008F099E" w:rsidRDefault="002C790E">
      <w:pPr>
        <w:spacing w:after="0"/>
        <w:jc w:val="both"/>
        <w:rPr>
          <w:rFonts w:ascii="Times New Roman" w:hAnsi="Times New Roman" w:cs="Times New Roman"/>
          <w:b/>
          <w:sz w:val="24"/>
          <w:szCs w:val="24"/>
        </w:rPr>
      </w:pPr>
      <w:r>
        <w:rPr>
          <w:rFonts w:ascii="Times New Roman" w:hAnsi="Times New Roman" w:cs="Times New Roman"/>
          <w:noProof/>
          <w:sz w:val="24"/>
          <w:szCs w:val="24"/>
          <w:lang w:val="en-GB" w:eastAsia="en-GB"/>
        </w:rPr>
        <w:drawing>
          <wp:inline distT="0" distB="0" distL="114300" distR="114300">
            <wp:extent cx="5925185" cy="144879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099E" w:rsidRDefault="002C790E">
      <w:pPr>
        <w:spacing w:after="100" w:afterAutospacing="1"/>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Figure 5: Distribution of the Respondents according to </w:t>
      </w:r>
      <w:r>
        <w:rPr>
          <w:rFonts w:ascii="Times New Roman" w:eastAsia="Times New Roman" w:hAnsi="Times New Roman" w:cs="Times New Roman"/>
          <w:bCs/>
          <w:sz w:val="24"/>
          <w:szCs w:val="24"/>
        </w:rPr>
        <w:t>Information Disseminated by Extension Agents.</w:t>
      </w:r>
    </w:p>
    <w:p w:rsidR="008F099E" w:rsidRDefault="008F099E">
      <w:pPr>
        <w:spacing w:after="100" w:afterAutospacing="1" w:line="360" w:lineRule="auto"/>
        <w:jc w:val="both"/>
        <w:rPr>
          <w:rFonts w:ascii="Times New Roman" w:eastAsia="Times New Roman" w:hAnsi="Times New Roman" w:cs="Times New Roman"/>
          <w:sz w:val="24"/>
          <w:szCs w:val="24"/>
        </w:rPr>
      </w:pPr>
    </w:p>
    <w:p w:rsidR="008F099E" w:rsidRDefault="002C790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Pastoralists’ Herding Activities Affecting Soil and Crop Production Among Respondents</w:t>
      </w:r>
    </w:p>
    <w:p w:rsidR="008F099E" w:rsidRDefault="002C790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reveals that several pastoralist herding activities significantly impact both soil quality and crop production in the study area. The most severe among these include: grazing on farmlands (x̄ = 3.88), destruction of planted crops (x̄ = 3.73), pollution of water bodies (x̄ = 3.71), destruction of ridges (x̄ = 3.67), indiscriminate defecation by cattle along footpaths (x̄ = 3.57), bush burning (x̄ = 3.56), and the unauthorized harvesting of crops for livestock feed (x̄ = 3.50). These activities collectively contribute to substantial agricultural and environmental challenges. Uncontrolled cattle movement often leads to trampling, which causes soil compaction, increases erosion, and reduces soil fertility all of which negatively affect crop yield. Respondents also reported frequent destruction of their crops by livestock, resulting in severe economic losses and heightened food insecurity. In addition, the pollution of water bodies through cattle defecation was highlighted as a major concern, posing threats not only to crop health but also to human and animal well-being. Bush burning, often practiced to regenerate grazing areas, depletes soil organic matter and essential nutrients, thereby further degrading soil productivity. The unauthorized harvesting of crops by herders, alongside indiscriminate defecation around farmlands, was reported to intensify farmer-pastoralist tensions and environmental degradation. These findings are consistent with Gyang (2022), who noted that farmland encroachment, cattle grazing, and crop destruction are prevalent among pastoralist activities, and continue to disrupt farming livelihoods.</w:t>
      </w:r>
    </w:p>
    <w:p w:rsidR="008F099E" w:rsidRDefault="008F099E">
      <w:pPr>
        <w:spacing w:after="100" w:afterAutospacing="1" w:line="360" w:lineRule="auto"/>
        <w:jc w:val="both"/>
        <w:rPr>
          <w:rFonts w:ascii="Times New Roman" w:eastAsia="Times New Roman" w:hAnsi="Times New Roman" w:cs="Times New Roman"/>
          <w:sz w:val="24"/>
          <w:szCs w:val="24"/>
        </w:rPr>
      </w:pPr>
    </w:p>
    <w:p w:rsidR="008F099E" w:rsidRDefault="002C790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mitigate these impacts, there is an urgent need for effective land use regulations, the promotion of sustainable pastoral management practices, and the adoption of community-based conflict resolution mechanisms. Furthermore, improving traceability systems for livestock products, as recommended by the European Commission (2023), could incentivize responsible grazing behavior and encourage herders to adopt environmentally sustainable practices that protect soil resources and secure agricultural productivity in the region.</w:t>
      </w:r>
    </w:p>
    <w:p w:rsidR="008F099E" w:rsidRDefault="008F099E">
      <w:pPr>
        <w:spacing w:after="100" w:afterAutospacing="1" w:line="360" w:lineRule="auto"/>
        <w:jc w:val="both"/>
        <w:rPr>
          <w:rFonts w:ascii="Times New Roman" w:eastAsia="Times New Roman" w:hAnsi="Times New Roman" w:cs="Times New Roman"/>
          <w:sz w:val="24"/>
          <w:szCs w:val="24"/>
        </w:rPr>
      </w:pPr>
    </w:p>
    <w:p w:rsidR="008F099E" w:rsidRDefault="002C790E">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Table 2: </w:t>
      </w:r>
      <w:r>
        <w:rPr>
          <w:rFonts w:ascii="Times New Roman" w:hAnsi="Times New Roman" w:cs="Times New Roman"/>
          <w:b/>
          <w:sz w:val="24"/>
          <w:szCs w:val="24"/>
        </w:rPr>
        <w:t>Distribution of Respondents according</w:t>
      </w:r>
      <w:r>
        <w:rPr>
          <w:rFonts w:ascii="Times New Roman" w:eastAsia="Times New Roman" w:hAnsi="Times New Roman" w:cs="Times New Roman"/>
          <w:b/>
          <w:sz w:val="24"/>
          <w:szCs w:val="24"/>
        </w:rPr>
        <w:t xml:space="preserve"> to </w:t>
      </w:r>
      <w:r>
        <w:rPr>
          <w:rFonts w:ascii="Times New Roman" w:hAnsi="Times New Roman" w:cs="Times New Roman"/>
          <w:b/>
          <w:sz w:val="24"/>
          <w:szCs w:val="24"/>
        </w:rPr>
        <w:t>Pastoralists Herding Activities that Affects Soil and Crop Production</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46"/>
        <w:gridCol w:w="1861"/>
        <w:gridCol w:w="1191"/>
        <w:gridCol w:w="900"/>
      </w:tblGrid>
      <w:tr w:rsidR="008F099E">
        <w:trPr>
          <w:trHeight w:val="20"/>
        </w:trPr>
        <w:tc>
          <w:tcPr>
            <w:tcW w:w="6146" w:type="dxa"/>
            <w:tcBorders>
              <w:top w:val="single" w:sz="4" w:space="0" w:color="auto"/>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Pastoralists herding activities that affects soil and crop production</w:t>
            </w:r>
          </w:p>
        </w:tc>
        <w:tc>
          <w:tcPr>
            <w:tcW w:w="1861" w:type="dxa"/>
            <w:tcBorders>
              <w:top w:val="single" w:sz="4" w:space="0" w:color="auto"/>
              <w:bottom w:val="single" w:sz="4" w:space="0" w:color="auto"/>
            </w:tcBorders>
          </w:tcPr>
          <w:p w:rsidR="008F099E" w:rsidRDefault="002C790E">
            <w:pPr>
              <w:pStyle w:val="NoSpacing"/>
              <w:ind w:left="-206"/>
              <w:jc w:val="both"/>
              <w:rPr>
                <w:rFonts w:ascii="Times New Roman" w:hAnsi="Times New Roman" w:cs="Times New Roman"/>
                <w:sz w:val="24"/>
                <w:szCs w:val="24"/>
              </w:rPr>
            </w:pPr>
            <w:r>
              <w:rPr>
                <w:rFonts w:ascii="Times New Roman" w:hAnsi="Times New Roman" w:cs="Times New Roman"/>
                <w:sz w:val="24"/>
                <w:szCs w:val="24"/>
              </w:rPr>
              <w:t>Farmers</w:t>
            </w:r>
          </w:p>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Mean</w:t>
            </w:r>
          </w:p>
        </w:tc>
        <w:tc>
          <w:tcPr>
            <w:tcW w:w="1191" w:type="dxa"/>
            <w:tcBorders>
              <w:top w:val="single" w:sz="4" w:space="0" w:color="auto"/>
              <w:bottom w:val="single" w:sz="4" w:space="0" w:color="auto"/>
            </w:tcBorders>
          </w:tcPr>
          <w:p w:rsidR="008F099E" w:rsidRDefault="008F099E">
            <w:pPr>
              <w:pStyle w:val="NoSpacing"/>
              <w:jc w:val="both"/>
              <w:rPr>
                <w:rFonts w:ascii="Times New Roman" w:hAnsi="Times New Roman" w:cs="Times New Roman"/>
                <w:sz w:val="24"/>
                <w:szCs w:val="24"/>
              </w:rPr>
            </w:pPr>
          </w:p>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SD</w:t>
            </w:r>
          </w:p>
        </w:tc>
        <w:tc>
          <w:tcPr>
            <w:tcW w:w="900" w:type="dxa"/>
            <w:tcBorders>
              <w:top w:val="single" w:sz="4" w:space="0" w:color="auto"/>
              <w:bottom w:val="single" w:sz="4" w:space="0" w:color="auto"/>
            </w:tcBorders>
          </w:tcPr>
          <w:p w:rsidR="008F099E" w:rsidRDefault="008F099E">
            <w:pPr>
              <w:pStyle w:val="NoSpacing"/>
              <w:jc w:val="both"/>
              <w:rPr>
                <w:rFonts w:ascii="Times New Roman" w:hAnsi="Times New Roman" w:cs="Times New Roman"/>
                <w:sz w:val="24"/>
                <w:szCs w:val="24"/>
              </w:rPr>
            </w:pPr>
          </w:p>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Rank</w:t>
            </w:r>
          </w:p>
        </w:tc>
      </w:tr>
      <w:tr w:rsidR="008F099E">
        <w:trPr>
          <w:trHeight w:val="20"/>
        </w:trPr>
        <w:tc>
          <w:tcPr>
            <w:tcW w:w="6146" w:type="dxa"/>
            <w:tcBorders>
              <w:top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eastAsia="Times" w:hAnsi="Times New Roman" w:cs="Times New Roman"/>
                <w:sz w:val="24"/>
                <w:szCs w:val="24"/>
              </w:rPr>
              <w:t>Grazing on farm land</w:t>
            </w:r>
          </w:p>
        </w:tc>
        <w:tc>
          <w:tcPr>
            <w:tcW w:w="1861" w:type="dxa"/>
            <w:tcBorders>
              <w:top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3.88*</w:t>
            </w:r>
          </w:p>
        </w:tc>
        <w:tc>
          <w:tcPr>
            <w:tcW w:w="1191" w:type="dxa"/>
            <w:tcBorders>
              <w:top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0.71</w:t>
            </w:r>
          </w:p>
        </w:tc>
        <w:tc>
          <w:tcPr>
            <w:tcW w:w="900" w:type="dxa"/>
            <w:tcBorders>
              <w:top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1</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Destruction of planted crops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3.73*</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0.62</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2</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Pollution of water bodies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3.71*</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0.50</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w:t>
            </w:r>
          </w:p>
        </w:tc>
      </w:tr>
      <w:tr w:rsidR="008F099E">
        <w:trPr>
          <w:trHeight w:val="20"/>
        </w:trPr>
        <w:tc>
          <w:tcPr>
            <w:tcW w:w="6146" w:type="dxa"/>
          </w:tcPr>
          <w:p w:rsidR="008F099E" w:rsidRDefault="002C790E">
            <w:pPr>
              <w:pStyle w:val="NoSpacing"/>
              <w:tabs>
                <w:tab w:val="right" w:pos="4110"/>
              </w:tabs>
              <w:jc w:val="both"/>
              <w:rPr>
                <w:rFonts w:ascii="Times New Roman" w:hAnsi="Times New Roman" w:cs="Times New Roman"/>
                <w:sz w:val="24"/>
                <w:szCs w:val="24"/>
              </w:rPr>
            </w:pPr>
            <w:r>
              <w:rPr>
                <w:rFonts w:ascii="Times New Roman" w:hAnsi="Times New Roman" w:cs="Times New Roman"/>
                <w:sz w:val="24"/>
                <w:szCs w:val="24"/>
              </w:rPr>
              <w:t xml:space="preserve">Destruction of ridges </w:t>
            </w:r>
            <w:r>
              <w:rPr>
                <w:rFonts w:ascii="Times New Roman" w:hAnsi="Times New Roman" w:cs="Times New Roman"/>
                <w:sz w:val="24"/>
                <w:szCs w:val="24"/>
              </w:rPr>
              <w:tab/>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3.67*</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0.57</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4</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Pollution of roads with defecations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3.57*</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0.82</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5</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Soil trampling</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3.56*</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0.64</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6</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Bush burning</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3.54*</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0.62</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7</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eastAsia="Times" w:hAnsi="Times New Roman" w:cs="Times New Roman"/>
                <w:sz w:val="24"/>
                <w:szCs w:val="24"/>
              </w:rPr>
              <w:t>Harvesting crops to feed their Animals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3.50*</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0.70</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8</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eastAsia="Times" w:hAnsi="Times New Roman" w:cs="Times New Roman"/>
                <w:sz w:val="24"/>
                <w:szCs w:val="24"/>
              </w:rPr>
              <w:t>Grazing on crop residue</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color w:val="000000"/>
                <w:sz w:val="24"/>
                <w:szCs w:val="24"/>
              </w:rPr>
              <w:t>3.13</w:t>
            </w:r>
            <w:r>
              <w:rPr>
                <w:rFonts w:ascii="Times New Roman" w:hAnsi="Times New Roman" w:cs="Times New Roman"/>
                <w:sz w:val="24"/>
                <w:szCs w:val="24"/>
              </w:rPr>
              <w:t>*</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9</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Passing through farmland</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0.74</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10</w:t>
            </w:r>
          </w:p>
        </w:tc>
      </w:tr>
      <w:tr w:rsidR="008F099E">
        <w:trPr>
          <w:trHeight w:val="20"/>
        </w:trPr>
        <w:tc>
          <w:tcPr>
            <w:tcW w:w="6146" w:type="dxa"/>
          </w:tcPr>
          <w:p w:rsidR="008F099E" w:rsidRDefault="002C790E">
            <w:pPr>
              <w:pStyle w:val="NoSpacing"/>
              <w:jc w:val="both"/>
              <w:rPr>
                <w:rFonts w:ascii="Times New Roman" w:hAnsi="Times New Roman" w:cs="Times New Roman"/>
                <w:sz w:val="24"/>
                <w:szCs w:val="24"/>
              </w:rPr>
            </w:pPr>
            <w:r>
              <w:rPr>
                <w:rFonts w:ascii="Times New Roman" w:eastAsia="Times" w:hAnsi="Times New Roman" w:cs="Times New Roman"/>
                <w:sz w:val="24"/>
                <w:szCs w:val="24"/>
              </w:rPr>
              <w:t>Harvesting crops to feed themselves</w:t>
            </w:r>
          </w:p>
        </w:tc>
        <w:tc>
          <w:tcPr>
            <w:tcW w:w="186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2.98</w:t>
            </w:r>
          </w:p>
        </w:tc>
        <w:tc>
          <w:tcPr>
            <w:tcW w:w="1191"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0.70</w:t>
            </w:r>
          </w:p>
        </w:tc>
        <w:tc>
          <w:tcPr>
            <w:tcW w:w="900" w:type="dxa"/>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11</w:t>
            </w:r>
          </w:p>
        </w:tc>
      </w:tr>
      <w:tr w:rsidR="008F099E">
        <w:trPr>
          <w:trHeight w:val="20"/>
        </w:trPr>
        <w:tc>
          <w:tcPr>
            <w:tcW w:w="6146" w:type="dxa"/>
            <w:tcBorders>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Cutting and carrying grasses/forage</w:t>
            </w:r>
          </w:p>
        </w:tc>
        <w:tc>
          <w:tcPr>
            <w:tcW w:w="1861" w:type="dxa"/>
            <w:tcBorders>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2.06</w:t>
            </w:r>
          </w:p>
        </w:tc>
        <w:tc>
          <w:tcPr>
            <w:tcW w:w="1191" w:type="dxa"/>
            <w:tcBorders>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0.6</w:t>
            </w:r>
          </w:p>
        </w:tc>
        <w:tc>
          <w:tcPr>
            <w:tcW w:w="900" w:type="dxa"/>
            <w:tcBorders>
              <w:bottom w:val="single" w:sz="4" w:space="0" w:color="auto"/>
            </w:tcBorders>
          </w:tcPr>
          <w:p w:rsidR="008F099E" w:rsidRDefault="002C790E">
            <w:pPr>
              <w:pStyle w:val="NoSpacing"/>
              <w:jc w:val="both"/>
              <w:rPr>
                <w:rFonts w:ascii="Times New Roman" w:hAnsi="Times New Roman" w:cs="Times New Roman"/>
                <w:sz w:val="24"/>
                <w:szCs w:val="24"/>
              </w:rPr>
            </w:pPr>
            <w:r>
              <w:rPr>
                <w:rFonts w:ascii="Times New Roman" w:hAnsi="Times New Roman" w:cs="Times New Roman"/>
                <w:sz w:val="24"/>
                <w:szCs w:val="24"/>
              </w:rPr>
              <w:t>12</w:t>
            </w:r>
          </w:p>
        </w:tc>
      </w:tr>
    </w:tbl>
    <w:p w:rsidR="008F099E" w:rsidRDefault="002C790E">
      <w:pPr>
        <w:spacing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b/>
          <w:sz w:val="24"/>
          <w:szCs w:val="24"/>
        </w:rPr>
        <w:t xml:space="preserve">Source: Field Survey, 2024       </w:t>
      </w:r>
      <w:r>
        <w:rPr>
          <w:rFonts w:ascii="Times New Roman" w:eastAsia="Times New Roman" w:hAnsi="Times New Roman" w:cs="Times New Roman"/>
          <w:b/>
          <w:bCs/>
          <w:sz w:val="24"/>
          <w:szCs w:val="24"/>
        </w:rPr>
        <w:t>GM: 3. 36</w:t>
      </w:r>
    </w:p>
    <w:p w:rsidR="008F099E" w:rsidRDefault="002C790E">
      <w:pPr>
        <w:spacing w:before="100" w:beforeAutospacing="1" w:after="0" w:line="360" w:lineRule="auto"/>
        <w:jc w:val="both"/>
        <w:rPr>
          <w:rFonts w:ascii="Times New Roman" w:eastAsia="Times New Roman" w:hAnsi="Times New Roman" w:cs="Times New Roman"/>
          <w:sz w:val="24"/>
          <w:szCs w:val="24"/>
        </w:rPr>
      </w:pPr>
      <w:r>
        <w:rPr>
          <w:rFonts w:ascii="Times New Roman" w:eastAsia="Times" w:hAnsi="Times New Roman" w:cs="Times New Roman"/>
          <w:b/>
          <w:sz w:val="24"/>
          <w:szCs w:val="24"/>
        </w:rPr>
        <w:t>Coping Strategies Utilized by Crop Farmers</w:t>
      </w:r>
    </w:p>
    <w:p w:rsidR="008F099E" w:rsidRDefault="002C790E">
      <w:pPr>
        <w:spacing w:after="100" w:afterAutospacing="1" w:line="360" w:lineRule="auto"/>
        <w:jc w:val="both"/>
        <w:rPr>
          <w:rFonts w:ascii="Times New Roman" w:eastAsia="Times New Roman" w:hAnsi="Times New Roman" w:cs="Times New Roman"/>
          <w:sz w:val="24"/>
          <w:szCs w:val="24"/>
        </w:rPr>
      </w:pPr>
      <w:commentRangeStart w:id="10"/>
      <w:r>
        <w:t>The results presented in Table 3</w:t>
      </w:r>
      <w:commentRangeEnd w:id="10"/>
      <w:r w:rsidR="00147E3E">
        <w:rPr>
          <w:rStyle w:val="CommentReference"/>
        </w:rPr>
        <w:commentReference w:id="10"/>
      </w:r>
      <w:r>
        <w:t xml:space="preserve"> </w:t>
      </w:r>
      <w:r>
        <w:rPr>
          <w:rFonts w:ascii="Times New Roman" w:eastAsia="Times New Roman" w:hAnsi="Times New Roman" w:cs="Times New Roman"/>
          <w:sz w:val="24"/>
          <w:szCs w:val="24"/>
        </w:rPr>
        <w:t>revealed that arable crop farmers in Oyo State adopt a wide range of coping strategies to mitigate the effects of pastoralist activities on their farms. The most frequently adopted strategies includes monitoring and chasing animals (65.5%), dialogue with settled pastoralists (94.4%), partial fencing (93.4%), early harvesting (89.4%), and planting of restraining crops (68.1%). These strategies are locally developed measures that are grounded in indigenous knowledge systems and community-based conflict management traditions. These findings support earlier studies by Adedapo (2020), who advocated for the adoption of bio-physical deterrents as cost-effective alternatives to expensive conventional fencing. Similarly, Lawal et al. (2020) and Ajayi et al. (2019) emphasized the effectiveness of community-led conflict mitigation strategies in rural settings, where formal state interventions are often inadequate or absent.</w:t>
      </w:r>
    </w:p>
    <w:p w:rsidR="008F099E" w:rsidRDefault="002C790E">
      <w:pPr>
        <w:spacing w:after="100" w:afterAutospacing="1" w:line="360" w:lineRule="auto"/>
        <w:jc w:val="both"/>
      </w:pPr>
      <w:r>
        <w:rPr>
          <w:rFonts w:ascii="Times New Roman" w:eastAsia="Times New Roman" w:hAnsi="Times New Roman" w:cs="Times New Roman"/>
          <w:sz w:val="24"/>
          <w:szCs w:val="24"/>
        </w:rPr>
        <w:t>Social dialogue and interpersonal relationships were also highlighted as critical tools for conflict prevention. Evidence from focus group discussions revealed the importance of informal social diplomacy. One respondent recounted:</w:t>
      </w:r>
      <w:r>
        <w:rPr>
          <w:rFonts w:ascii="Times New Roman" w:eastAsia="Times New Roman" w:hAnsi="Times New Roman" w:cs="Times New Roman"/>
          <w:i/>
          <w:iCs/>
          <w:sz w:val="24"/>
          <w:szCs w:val="24"/>
        </w:rPr>
        <w:t xml:space="preserve"> “</w:t>
      </w:r>
      <w:commentRangeStart w:id="11"/>
      <w:r>
        <w:rPr>
          <w:rFonts w:ascii="Times New Roman" w:eastAsia="Times New Roman" w:hAnsi="Times New Roman" w:cs="Times New Roman"/>
          <w:i/>
          <w:iCs/>
          <w:sz w:val="24"/>
          <w:szCs w:val="24"/>
        </w:rPr>
        <w:t>I met with the settled pastoralists, distributed wrappers to their wives, and showed them my farms both within and outside the community. I pleaded with them not to invade my farm anymore, and for the past three</w:t>
      </w:r>
      <w:commentRangeEnd w:id="11"/>
      <w:r w:rsidR="00147E3E">
        <w:rPr>
          <w:rStyle w:val="CommentReference"/>
        </w:rPr>
        <w:commentReference w:id="11"/>
      </w:r>
      <w:r>
        <w:rPr>
          <w:rFonts w:ascii="Times New Roman" w:eastAsia="Times New Roman" w:hAnsi="Times New Roman" w:cs="Times New Roman"/>
          <w:i/>
          <w:iCs/>
          <w:sz w:val="24"/>
          <w:szCs w:val="24"/>
        </w:rPr>
        <w:t xml:space="preserve"> years, no invasion has occurred on my farms.” </w:t>
      </w:r>
      <w:r>
        <w:rPr>
          <w:rFonts w:ascii="Times New Roman" w:eastAsia="Times New Roman" w:hAnsi="Times New Roman" w:cs="Times New Roman"/>
          <w:sz w:val="24"/>
          <w:szCs w:val="24"/>
        </w:rPr>
        <w:t xml:space="preserve">This information aligns with Akinyemi and Nwankwo (2023), who argue that mutual recognition are essential components of sustainable conflict resolution in agrarian communities. </w:t>
      </w:r>
      <w:r>
        <w:rPr>
          <w:rFonts w:ascii="Times New Roman" w:eastAsia="Times New Roman" w:hAnsi="Times New Roman" w:cs="Times New Roman"/>
          <w:sz w:val="24"/>
          <w:szCs w:val="24"/>
        </w:rPr>
        <w:lastRenderedPageBreak/>
        <w:t>Such informal and relational approaches often compensate for the weaknesses of formal institutions and ineffective law enforcement in rural Nigeria.</w:t>
      </w:r>
    </w:p>
    <w:p w:rsidR="008F099E" w:rsidRDefault="002C790E">
      <w:pPr>
        <w:pStyle w:val="NormalWeb"/>
        <w:spacing w:before="0" w:beforeAutospacing="0" w:line="360" w:lineRule="auto"/>
        <w:jc w:val="both"/>
      </w:pPr>
      <w:r>
        <w:t>Furthermore, the adoption of livelihood diversification strategies suuch as engagement in secondary occupations (96.3%) and off-farm economic activities demonstrates an effort by farmers to build resilience. These strategies reduce their dependence on farming alone and help buffer against shocks resulting from pastoralist incursions. This is consistent with the work of Thornton and Lipper (2020), who identified livelihood diversification as a key resilience strategy in climate-vulnerable and conflict-prone regions. Sulaiman (2020) similarly noted that economically constrained farmers in northern Nigeria often diversify income sources as a way of managing environmental and human-induced risks. Additionally, coping strategies such as demand for compensation (82.5%) and the use of stakeholder engagement mechanisms (68.1%) suggest the emergence of local governance models.These methods often involve traditional leaders, like village heads, who help settle disputes and make sure compensation agreements are followed. This reflects a form of restorative justice, similar to the "community accountability system" described by Ahmed (2024), and works well in rural areas.</w:t>
      </w:r>
    </w:p>
    <w:p w:rsidR="008F099E" w:rsidRDefault="008F099E">
      <w:pPr>
        <w:pStyle w:val="NormalWeb"/>
        <w:spacing w:before="0" w:beforeAutospacing="0" w:line="360" w:lineRule="auto"/>
        <w:jc w:val="both"/>
      </w:pPr>
    </w:p>
    <w:p w:rsidR="008F099E" w:rsidRDefault="008F099E">
      <w:pPr>
        <w:pStyle w:val="NormalWeb"/>
        <w:spacing w:before="0" w:beforeAutospacing="0" w:line="360" w:lineRule="auto"/>
        <w:jc w:val="both"/>
      </w:pPr>
    </w:p>
    <w:p w:rsidR="008F099E" w:rsidRDefault="002C790E">
      <w:pPr>
        <w:pStyle w:val="NormalWeb"/>
        <w:spacing w:before="0" w:beforeAutospacing="0" w:line="360" w:lineRule="auto"/>
        <w:jc w:val="both"/>
      </w:pPr>
      <w:r>
        <w:t>Conversely, strategies like the use of charms (17.5%), spraying cattle dung (3.8%), and staying late on the farm (0%) were the least adopted. This suggests that farmers generally favor practical, socially accepted, and evidence based approaches over superstitious or hazardous practices.</w:t>
      </w:r>
    </w:p>
    <w:p w:rsidR="008F099E" w:rsidRDefault="002C790E">
      <w:pPr>
        <w:pStyle w:val="NormalWeb"/>
        <w:spacing w:before="0" w:beforeAutospacing="0" w:line="360" w:lineRule="auto"/>
        <w:jc w:val="both"/>
      </w:pPr>
      <w:r>
        <w:t>Despite the widespread adoption of these coping mechanisms, their overall effectiveness is limited by structural challenges. Only 41.2% of respondents reported access to extension services in 2024, which hampers knowledge dissemination and the uptake of improved farming or conflict mitigation techniques. Inadequate access to credit facilities and low participation in agricultural insurance schemes further constrain the adaptive capacity of farmers. These limitations underscore the urgent need for institutional and policy support, particularly in enhancing access to information, extension services, credit, and insurance. Strengthening these areas will not only improve farmers’ resilience but also foster peaceful coexistence between arable farmers and pastoralists in Oyo State.</w:t>
      </w:r>
    </w:p>
    <w:p w:rsidR="008F099E" w:rsidRDefault="002C790E">
      <w:pPr>
        <w:spacing w:after="0" w:line="240" w:lineRule="auto"/>
        <w:jc w:val="both"/>
        <w:rPr>
          <w:rFonts w:ascii="Times New Roman" w:eastAsia="Times" w:hAnsi="Times New Roman" w:cs="Times New Roman"/>
          <w:b/>
        </w:rPr>
      </w:pPr>
      <w:r>
        <w:rPr>
          <w:rFonts w:ascii="Times New Roman" w:eastAsia="Times" w:hAnsi="Times New Roman" w:cs="Times New Roman"/>
          <w:b/>
        </w:rPr>
        <w:lastRenderedPageBreak/>
        <w:t>Table 3:  Coping Strategies Utilized by Crop Farmers in</w:t>
      </w:r>
      <w:r>
        <w:rPr>
          <w:rFonts w:ascii="Times New Roman" w:hAnsi="Times New Roman" w:cs="Times New Roman"/>
          <w:b/>
        </w:rPr>
        <w:t xml:space="preserve"> the Study Area</w:t>
      </w:r>
    </w:p>
    <w:tbl>
      <w:tblPr>
        <w:tblStyle w:val="TableGrid"/>
        <w:tblW w:w="9497"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842"/>
        <w:gridCol w:w="1843"/>
        <w:gridCol w:w="1417"/>
      </w:tblGrid>
      <w:tr w:rsidR="008F099E">
        <w:trPr>
          <w:trHeight w:val="20"/>
        </w:trPr>
        <w:tc>
          <w:tcPr>
            <w:tcW w:w="4395" w:type="dxa"/>
            <w:tcBorders>
              <w:top w:val="single" w:sz="4" w:space="0" w:color="auto"/>
              <w:bottom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b/>
              </w:rPr>
              <w:t>Mitigating Strategy</w:t>
            </w:r>
          </w:p>
        </w:tc>
        <w:tc>
          <w:tcPr>
            <w:tcW w:w="1842" w:type="dxa"/>
            <w:tcBorders>
              <w:top w:val="single" w:sz="4" w:space="0" w:color="auto"/>
              <w:bottom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b/>
              </w:rPr>
              <w:t>Utilized (%)</w:t>
            </w:r>
          </w:p>
        </w:tc>
        <w:tc>
          <w:tcPr>
            <w:tcW w:w="1843" w:type="dxa"/>
            <w:tcBorders>
              <w:top w:val="single" w:sz="4" w:space="0" w:color="auto"/>
              <w:bottom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b/>
              </w:rPr>
              <w:t>Not Utilized (%)</w:t>
            </w:r>
          </w:p>
        </w:tc>
        <w:tc>
          <w:tcPr>
            <w:tcW w:w="1417" w:type="dxa"/>
            <w:tcBorders>
              <w:top w:val="single" w:sz="4" w:space="0" w:color="auto"/>
              <w:bottom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b/>
              </w:rPr>
              <w:t>Decision</w:t>
            </w:r>
          </w:p>
        </w:tc>
      </w:tr>
      <w:tr w:rsidR="008F099E">
        <w:trPr>
          <w:trHeight w:val="20"/>
        </w:trPr>
        <w:tc>
          <w:tcPr>
            <w:tcW w:w="4395" w:type="dxa"/>
            <w:tcBorders>
              <w:top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Monitoring and chasing</w:t>
            </w:r>
          </w:p>
        </w:tc>
        <w:tc>
          <w:tcPr>
            <w:tcW w:w="1842" w:type="dxa"/>
            <w:tcBorders>
              <w:top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rPr>
              <w:t>105(65.5)</w:t>
            </w:r>
          </w:p>
        </w:tc>
        <w:tc>
          <w:tcPr>
            <w:tcW w:w="1843" w:type="dxa"/>
            <w:tcBorders>
              <w:top w:val="single" w:sz="4" w:space="0" w:color="auto"/>
            </w:tcBorders>
          </w:tcPr>
          <w:p w:rsidR="008F099E" w:rsidRDefault="002C790E">
            <w:pPr>
              <w:spacing w:after="0" w:line="240" w:lineRule="auto"/>
              <w:jc w:val="both"/>
              <w:rPr>
                <w:rFonts w:ascii="Times New Roman" w:hAnsi="Times New Roman" w:cs="Times New Roman"/>
              </w:rPr>
            </w:pPr>
            <w:r>
              <w:rPr>
                <w:rFonts w:ascii="Times New Roman" w:hAnsi="Times New Roman" w:cs="Times New Roman"/>
              </w:rPr>
              <w:t>55(34.5)</w:t>
            </w:r>
          </w:p>
        </w:tc>
        <w:tc>
          <w:tcPr>
            <w:tcW w:w="1417" w:type="dxa"/>
            <w:tcBorders>
              <w:top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Early planting/ weeding</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86(9.6)</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74(90.4)</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Early Harvest</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143(89.4)</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17( 10.6)</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Spraying cattle dungs</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6(3.8)</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154(96.3)</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Staying late on Farm</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0</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160(100.0)</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Planting of restraining crop</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109(68.1)</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51(31.9)</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tabs>
                <w:tab w:val="right" w:pos="3402"/>
              </w:tabs>
              <w:spacing w:after="0" w:line="240" w:lineRule="auto"/>
              <w:jc w:val="both"/>
              <w:rPr>
                <w:rFonts w:ascii="Times New Roman" w:hAnsi="Times New Roman" w:cs="Times New Roman"/>
              </w:rPr>
            </w:pPr>
            <w:r>
              <w:rPr>
                <w:rFonts w:ascii="Times New Roman" w:eastAsia="Times" w:hAnsi="Times New Roman" w:cs="Times New Roman"/>
                <w:color w:val="000000"/>
              </w:rPr>
              <w:t xml:space="preserve">Used of charms </w:t>
            </w:r>
            <w:r>
              <w:rPr>
                <w:rFonts w:ascii="Times New Roman" w:eastAsia="Times" w:hAnsi="Times New Roman" w:cs="Times New Roman"/>
                <w:color w:val="000000"/>
              </w:rPr>
              <w:tab/>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28(17.5)</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132(82.5)</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Going to farm in group</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51(31.9)</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109(68.1)</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Not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eastAsia="Times" w:hAnsi="Times New Roman" w:cs="Times New Roman"/>
                <w:color w:val="000000"/>
              </w:rPr>
            </w:pPr>
            <w:r>
              <w:rPr>
                <w:rFonts w:ascii="Times New Roman" w:eastAsia="Times" w:hAnsi="Times New Roman" w:cs="Times New Roman"/>
                <w:color w:val="000000"/>
              </w:rPr>
              <w:t>Dialogue with settled pastoralists</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151(94.4)</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9(5.6)</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Partial fencing of farm</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150(93.4)</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10(6.6)</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b/>
              </w:rPr>
            </w:pPr>
            <w:r>
              <w:rPr>
                <w:rFonts w:ascii="Times New Roman" w:hAnsi="Times New Roman" w:cs="Times New Roman"/>
                <w:b/>
              </w:rPr>
              <w:t>Coping Strategies</w:t>
            </w:r>
          </w:p>
        </w:tc>
        <w:tc>
          <w:tcPr>
            <w:tcW w:w="1842" w:type="dxa"/>
          </w:tcPr>
          <w:p w:rsidR="008F099E" w:rsidRDefault="008F099E">
            <w:pPr>
              <w:pBdr>
                <w:between w:val="single" w:sz="4" w:space="1" w:color="auto"/>
              </w:pBdr>
              <w:spacing w:after="0" w:line="240" w:lineRule="auto"/>
              <w:jc w:val="both"/>
              <w:rPr>
                <w:rFonts w:ascii="Times New Roman" w:hAnsi="Times New Roman" w:cs="Times New Roman"/>
              </w:rPr>
            </w:pPr>
          </w:p>
        </w:tc>
        <w:tc>
          <w:tcPr>
            <w:tcW w:w="1843" w:type="dxa"/>
          </w:tcPr>
          <w:p w:rsidR="008F099E" w:rsidRDefault="008F099E">
            <w:pPr>
              <w:pBdr>
                <w:between w:val="single" w:sz="4" w:space="1" w:color="auto"/>
              </w:pBdr>
              <w:spacing w:after="0" w:line="240" w:lineRule="auto"/>
              <w:jc w:val="both"/>
              <w:rPr>
                <w:rFonts w:ascii="Times New Roman" w:hAnsi="Times New Roman" w:cs="Times New Roman"/>
              </w:rPr>
            </w:pPr>
          </w:p>
        </w:tc>
        <w:tc>
          <w:tcPr>
            <w:tcW w:w="1417" w:type="dxa"/>
          </w:tcPr>
          <w:p w:rsidR="008F099E" w:rsidRDefault="008F099E">
            <w:pPr>
              <w:pBdr>
                <w:between w:val="single" w:sz="4" w:space="1" w:color="auto"/>
              </w:pBdr>
              <w:spacing w:after="0" w:line="240" w:lineRule="auto"/>
              <w:jc w:val="both"/>
              <w:rPr>
                <w:rFonts w:ascii="Times New Roman" w:hAnsi="Times New Roman" w:cs="Times New Roman"/>
              </w:rPr>
            </w:pP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Diversification</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154(96.3)</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6(3.8)</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 Utilized</w:t>
            </w:r>
          </w:p>
        </w:tc>
      </w:tr>
      <w:tr w:rsidR="008F099E">
        <w:trPr>
          <w:trHeight w:val="20"/>
        </w:trPr>
        <w:tc>
          <w:tcPr>
            <w:tcW w:w="4395"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eastAsia="Times" w:hAnsi="Times New Roman" w:cs="Times New Roman"/>
                <w:color w:val="000000"/>
              </w:rPr>
              <w:t>Multiple farm plots</w:t>
            </w:r>
          </w:p>
        </w:tc>
        <w:tc>
          <w:tcPr>
            <w:tcW w:w="1842"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151(94.4)</w:t>
            </w:r>
          </w:p>
        </w:tc>
        <w:tc>
          <w:tcPr>
            <w:tcW w:w="1843"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9(5.6)</w:t>
            </w:r>
          </w:p>
        </w:tc>
        <w:tc>
          <w:tcPr>
            <w:tcW w:w="1417" w:type="dxa"/>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Borders>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Adopting peaceful settlements (Dialogue)</w:t>
            </w:r>
          </w:p>
        </w:tc>
        <w:tc>
          <w:tcPr>
            <w:tcW w:w="1842" w:type="dxa"/>
            <w:tcBorders>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152(95.0)</w:t>
            </w:r>
          </w:p>
        </w:tc>
        <w:tc>
          <w:tcPr>
            <w:tcW w:w="1843" w:type="dxa"/>
            <w:tcBorders>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8(5.0)</w:t>
            </w:r>
          </w:p>
        </w:tc>
        <w:tc>
          <w:tcPr>
            <w:tcW w:w="1417" w:type="dxa"/>
            <w:tcBorders>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r w:rsidR="008F099E">
        <w:trPr>
          <w:trHeight w:val="20"/>
        </w:trPr>
        <w:tc>
          <w:tcPr>
            <w:tcW w:w="4395" w:type="dxa"/>
            <w:tcBorders>
              <w:top w:val="nil"/>
              <w:left w:val="nil"/>
              <w:bottom w:val="nil"/>
              <w:right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eastAsia="Times New Roman" w:hAnsi="Times New Roman" w:cs="Times New Roman"/>
              </w:rPr>
              <w:t xml:space="preserve">Secondary occupations </w:t>
            </w:r>
          </w:p>
        </w:tc>
        <w:tc>
          <w:tcPr>
            <w:tcW w:w="1842" w:type="dxa"/>
            <w:tcBorders>
              <w:top w:val="nil"/>
              <w:left w:val="nil"/>
              <w:bottom w:val="nil"/>
              <w:right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154(96.3)</w:t>
            </w:r>
          </w:p>
        </w:tc>
        <w:tc>
          <w:tcPr>
            <w:tcW w:w="1843" w:type="dxa"/>
            <w:tcBorders>
              <w:top w:val="nil"/>
              <w:left w:val="nil"/>
              <w:bottom w:val="nil"/>
              <w:right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6(3.8)</w:t>
            </w:r>
          </w:p>
        </w:tc>
        <w:tc>
          <w:tcPr>
            <w:tcW w:w="1417" w:type="dxa"/>
            <w:tcBorders>
              <w:top w:val="nil"/>
              <w:left w:val="nil"/>
              <w:bottom w:val="nil"/>
              <w:right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 Utilized</w:t>
            </w:r>
          </w:p>
        </w:tc>
      </w:tr>
      <w:tr w:rsidR="008F099E">
        <w:trPr>
          <w:trHeight w:val="20"/>
        </w:trPr>
        <w:tc>
          <w:tcPr>
            <w:tcW w:w="4395" w:type="dxa"/>
            <w:tcBorders>
              <w:top w:val="nil"/>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eastAsia="Times New Roman" w:hAnsi="Times New Roman" w:cs="Times New Roman"/>
              </w:rPr>
              <w:t>Payment of compensation</w:t>
            </w:r>
          </w:p>
        </w:tc>
        <w:tc>
          <w:tcPr>
            <w:tcW w:w="1842" w:type="dxa"/>
            <w:tcBorders>
              <w:top w:val="nil"/>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132(82.5)</w:t>
            </w:r>
          </w:p>
        </w:tc>
        <w:tc>
          <w:tcPr>
            <w:tcW w:w="1843" w:type="dxa"/>
            <w:tcBorders>
              <w:top w:val="nil"/>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28(17.5)</w:t>
            </w:r>
          </w:p>
        </w:tc>
        <w:tc>
          <w:tcPr>
            <w:tcW w:w="1417" w:type="dxa"/>
            <w:tcBorders>
              <w:top w:val="nil"/>
              <w:bottom w:val="nil"/>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 Utilized</w:t>
            </w:r>
          </w:p>
        </w:tc>
      </w:tr>
      <w:tr w:rsidR="008F099E">
        <w:trPr>
          <w:trHeight w:val="20"/>
        </w:trPr>
        <w:tc>
          <w:tcPr>
            <w:tcW w:w="4395" w:type="dxa"/>
            <w:tcBorders>
              <w:top w:val="nil"/>
              <w:bottom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eastAsia="Times" w:hAnsi="Times New Roman" w:cs="Times New Roman"/>
              </w:rPr>
              <w:t>Setting up of stakeholders to tackle invasion</w:t>
            </w:r>
          </w:p>
        </w:tc>
        <w:tc>
          <w:tcPr>
            <w:tcW w:w="1842" w:type="dxa"/>
            <w:tcBorders>
              <w:top w:val="nil"/>
              <w:bottom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 xml:space="preserve">109(68.1)  </w:t>
            </w:r>
          </w:p>
        </w:tc>
        <w:tc>
          <w:tcPr>
            <w:tcW w:w="1843" w:type="dxa"/>
            <w:tcBorders>
              <w:top w:val="nil"/>
              <w:bottom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51(31.9)</w:t>
            </w:r>
          </w:p>
        </w:tc>
        <w:tc>
          <w:tcPr>
            <w:tcW w:w="1417" w:type="dxa"/>
            <w:tcBorders>
              <w:top w:val="nil"/>
              <w:bottom w:val="single" w:sz="4" w:space="0" w:color="auto"/>
            </w:tcBorders>
          </w:tcPr>
          <w:p w:rsidR="008F099E" w:rsidRDefault="002C790E">
            <w:pPr>
              <w:pBdr>
                <w:between w:val="single" w:sz="4" w:space="1" w:color="auto"/>
              </w:pBdr>
              <w:spacing w:after="0" w:line="240" w:lineRule="auto"/>
              <w:jc w:val="both"/>
              <w:rPr>
                <w:rFonts w:ascii="Times New Roman" w:hAnsi="Times New Roman" w:cs="Times New Roman"/>
              </w:rPr>
            </w:pPr>
            <w:r>
              <w:rPr>
                <w:rFonts w:ascii="Times New Roman" w:hAnsi="Times New Roman" w:cs="Times New Roman"/>
              </w:rPr>
              <w:t>Utilized</w:t>
            </w:r>
          </w:p>
        </w:tc>
      </w:tr>
    </w:tbl>
    <w:p w:rsidR="008F099E" w:rsidRDefault="002C790E">
      <w:pPr>
        <w:jc w:val="both"/>
        <w:rPr>
          <w:rFonts w:ascii="Times New Roman" w:hAnsi="Times New Roman" w:cs="Times New Roman"/>
          <w:sz w:val="24"/>
          <w:szCs w:val="24"/>
        </w:rPr>
      </w:pPr>
      <w:r>
        <w:rPr>
          <w:rFonts w:ascii="Times New Roman" w:hAnsi="Times New Roman" w:cs="Times New Roman"/>
          <w:b/>
          <w:sz w:val="24"/>
          <w:szCs w:val="24"/>
        </w:rPr>
        <w:t>Source: Field Survey, 2024</w:t>
      </w:r>
    </w:p>
    <w:p w:rsidR="008F099E" w:rsidRDefault="002C790E">
      <w:pPr>
        <w:pStyle w:val="NoSpacing"/>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HYPOTHESIS TESTING</w:t>
      </w:r>
    </w:p>
    <w:p w:rsidR="008F099E" w:rsidRDefault="002C790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one: Association between Selected Socio-Economic Characteristics of Arable Crop Farmers and their Coping Strategies</w:t>
      </w:r>
    </w:p>
    <w:p w:rsidR="008F099E" w:rsidRDefault="002C79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Chi-square analysis revealed a significant association (p &lt; 0.05) between the following variables and coping strategies: age (χ² = 154.28), marital status (χ² = 236.78), education level (χ² = 132.06), household size (χ² = 161.20), farm size (χ² = 131.82) and years of farming experience (χ² = 69.95). This confirms that socio-economic factors significantly influence the selection and effectiveness of coping strategies. For example, educated and more experienced farmers were more likely to adopt proactive and diverse strategies, such as early harvesting, farm fencing, and engaging in dialogue with pastoralists. Larger households provided more labor support, while those with larger farms tended to invest more in protective measures. These findings highlight that farmers' personal and socio-economic backgrounds significantly shape their responses to conflict. the null hypothesis is rejected. This finding supports the work of </w:t>
      </w:r>
      <w:r>
        <w:rPr>
          <w:rStyle w:val="Strong"/>
          <w:rFonts w:ascii="Times New Roman" w:hAnsi="Times New Roman" w:cs="Times New Roman"/>
          <w:b w:val="0"/>
          <w:bCs w:val="0"/>
          <w:sz w:val="24"/>
          <w:szCs w:val="24"/>
        </w:rPr>
        <w:t>Adebayo et al. (2021</w:t>
      </w:r>
      <w:r>
        <w:rPr>
          <w:rStyle w:val="Strong"/>
          <w:rFonts w:ascii="Times New Roman" w:hAnsi="Times New Roman" w:cs="Times New Roman"/>
          <w:sz w:val="24"/>
          <w:szCs w:val="24"/>
        </w:rPr>
        <w:t>)</w:t>
      </w:r>
      <w:r>
        <w:rPr>
          <w:rFonts w:ascii="Times New Roman" w:hAnsi="Times New Roman" w:cs="Times New Roman"/>
          <w:sz w:val="24"/>
          <w:szCs w:val="24"/>
        </w:rPr>
        <w:t xml:space="preserve">, who concluded that </w:t>
      </w:r>
      <w:r>
        <w:rPr>
          <w:rStyle w:val="Strong"/>
          <w:rFonts w:ascii="Times New Roman" w:hAnsi="Times New Roman" w:cs="Times New Roman"/>
          <w:b w:val="0"/>
          <w:bCs w:val="0"/>
          <w:sz w:val="24"/>
          <w:szCs w:val="24"/>
        </w:rPr>
        <w:t>farmers' socio-economic status affects their level of resilience, production capacity, and adaptation to external agricultural pressures.</w:t>
      </w:r>
      <w:r>
        <w:rPr>
          <w:rFonts w:ascii="Times New Roman" w:hAnsi="Times New Roman" w:cs="Times New Roman"/>
          <w:b/>
          <w:bCs/>
          <w:sz w:val="24"/>
          <w:szCs w:val="24"/>
        </w:rPr>
        <w:t xml:space="preserve"> </w:t>
      </w:r>
    </w:p>
    <w:p w:rsidR="008F099E" w:rsidRDefault="002C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 Chi-square result of selected socio-economic characteristics of farmers and their coping strategies</w:t>
      </w:r>
    </w:p>
    <w:tbl>
      <w:tblPr>
        <w:tblW w:w="9475" w:type="dxa"/>
        <w:tblInd w:w="83" w:type="dxa"/>
        <w:tblLook w:val="04A0"/>
      </w:tblPr>
      <w:tblGrid>
        <w:gridCol w:w="4165"/>
        <w:gridCol w:w="1530"/>
        <w:gridCol w:w="990"/>
        <w:gridCol w:w="990"/>
        <w:gridCol w:w="1800"/>
      </w:tblGrid>
      <w:tr w:rsidR="008F099E">
        <w:trPr>
          <w:trHeight w:val="20"/>
        </w:trPr>
        <w:tc>
          <w:tcPr>
            <w:tcW w:w="41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30" w:type="dxa"/>
            <w:tcBorders>
              <w:top w:val="single" w:sz="4" w:space="0" w:color="auto"/>
              <w:left w:val="nil"/>
              <w:bottom w:val="single" w:sz="4" w:space="0" w:color="auto"/>
              <w:right w:val="single" w:sz="4" w:space="0" w:color="auto"/>
            </w:tcBorders>
            <w:shd w:val="clear" w:color="auto" w:fill="auto"/>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w:t>
            </w:r>
          </w:p>
        </w:tc>
        <w:tc>
          <w:tcPr>
            <w:tcW w:w="990" w:type="dxa"/>
            <w:tcBorders>
              <w:top w:val="single" w:sz="4" w:space="0" w:color="auto"/>
              <w:left w:val="nil"/>
              <w:bottom w:val="single" w:sz="4" w:space="0" w:color="auto"/>
              <w:right w:val="single" w:sz="4" w:space="0" w:color="auto"/>
            </w:tcBorders>
            <w:shd w:val="clear" w:color="auto" w:fill="auto"/>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990" w:type="dxa"/>
            <w:tcBorders>
              <w:top w:val="single" w:sz="4" w:space="0" w:color="auto"/>
              <w:left w:val="nil"/>
              <w:bottom w:val="single" w:sz="4" w:space="0" w:color="auto"/>
              <w:right w:val="single" w:sz="4" w:space="0" w:color="auto"/>
            </w:tcBorders>
            <w:shd w:val="clear" w:color="auto" w:fill="auto"/>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1800" w:type="dxa"/>
            <w:tcBorders>
              <w:top w:val="single" w:sz="4" w:space="0" w:color="auto"/>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154.28</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Marital</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236.78</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132.06</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161.20</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Farmsize</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131.82</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8F099E">
        <w:trPr>
          <w:trHeight w:val="20"/>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Farming Experience</w:t>
            </w:r>
          </w:p>
        </w:tc>
        <w:tc>
          <w:tcPr>
            <w:tcW w:w="153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69.95</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0" w:type="dxa"/>
            <w:tcBorders>
              <w:top w:val="nil"/>
              <w:left w:val="nil"/>
              <w:bottom w:val="single" w:sz="4" w:space="0" w:color="auto"/>
              <w:right w:val="single" w:sz="4" w:space="0" w:color="auto"/>
            </w:tcBorders>
            <w:shd w:val="clear" w:color="auto" w:fill="auto"/>
            <w:noWrap/>
            <w:hideMark/>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1800" w:type="dxa"/>
            <w:tcBorders>
              <w:top w:val="nil"/>
              <w:left w:val="nil"/>
              <w:bottom w:val="single" w:sz="4" w:space="0" w:color="auto"/>
              <w:right w:val="single" w:sz="4" w:space="0" w:color="auto"/>
            </w:tcBorders>
          </w:tcPr>
          <w:p w:rsidR="008F099E" w:rsidRDefault="002C79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bl>
    <w:p w:rsidR="008F099E" w:rsidRDefault="002C790E">
      <w:pPr>
        <w:jc w:val="both"/>
        <w:rPr>
          <w:rFonts w:ascii="Times New Roman" w:hAnsi="Times New Roman" w:cs="Times New Roman"/>
          <w:sz w:val="24"/>
          <w:szCs w:val="24"/>
        </w:rPr>
      </w:pPr>
      <w:r>
        <w:rPr>
          <w:rFonts w:ascii="Times New Roman" w:hAnsi="Times New Roman" w:cs="Times New Roman"/>
          <w:sz w:val="24"/>
          <w:szCs w:val="24"/>
        </w:rPr>
        <w:t>Source: Field survey, 2024*Significant at 0.05%</w:t>
      </w:r>
    </w:p>
    <w:p w:rsidR="008F099E" w:rsidRDefault="002C790E">
      <w:pPr>
        <w:pStyle w:val="NormalWeb"/>
        <w:spacing w:after="0" w:afterAutospacing="0" w:line="360" w:lineRule="auto"/>
        <w:jc w:val="both"/>
        <w:rPr>
          <w:b/>
        </w:rPr>
      </w:pPr>
      <w:r>
        <w:rPr>
          <w:b/>
        </w:rPr>
        <w:t>Conclusion</w:t>
      </w:r>
    </w:p>
    <w:p w:rsidR="008F099E" w:rsidRDefault="002C790E">
      <w:pPr>
        <w:pStyle w:val="NormalWeb"/>
        <w:spacing w:before="0" w:beforeAutospacing="0" w:line="360" w:lineRule="auto"/>
        <w:jc w:val="both"/>
        <w:rPr>
          <w:b/>
        </w:rPr>
      </w:pPr>
      <w:r>
        <w:t xml:space="preserve">This study revealed that arable crop farmers in Oyo State are predominantly male, married, educated, and experienced, with most cultivating small farm sizes and belonging to large households. These socio-economic characteristics significantly shaped their coping strategies against pastoralist activities. Institutionally, most farmers belonged to cooperative societies, which served as vital sources of credit and support, although access to extension services and participation in agricultural insurance remained limited. In response to persistent threats from pastoralist activities, farmers employed diverse coping strategies including early harvesting, partial fencing, stakeholder dialogues, and diversification of income sources. The study found a significant association between farmers’ socio-economic attributes and the effectiveness of these coping strategies. In conclusion, enhancing farmers’ resilience requires strengthening institutional support such as agricultural extension, cooperative structures, and access to insurance. </w:t>
      </w:r>
    </w:p>
    <w:p w:rsidR="008F099E" w:rsidRDefault="002C790E">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rPr>
        <w:t xml:space="preserve">Recommendations </w:t>
      </w:r>
      <w:r>
        <w:rPr>
          <w:rFonts w:ascii="Times New Roman" w:hAnsi="Times New Roman" w:cs="Times New Roman"/>
          <w:b/>
        </w:rPr>
        <w:tab/>
        <w:t xml:space="preserve"> </w:t>
      </w:r>
    </w:p>
    <w:p w:rsidR="008F099E" w:rsidRDefault="002C790E">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In light of the findings, the study recommends the implementation of targeted interventions that align with the socio-economic characteristics of arable crop farmers. These should include enhancing access to agricultural extension services, credit facilities, and agricultural insurance. Strengthening cooperative societies and local conflict resolution mechanisms such as community dialogues and stakeholder engagement will help reinforce sustainable coping strategies. Finally, policy efforts should focus on promoting peaceful coexistence between farmers and pastoralists through integrated land-use planning, education, and the adoption of locally acceptable conflict mitigation practices.</w:t>
      </w:r>
    </w:p>
    <w:p w:rsidR="008F099E" w:rsidRDefault="002C790E">
      <w:pPr>
        <w:pStyle w:val="NormalWeb"/>
        <w:spacing w:after="0" w:afterAutospacing="0"/>
        <w:jc w:val="both"/>
        <w:rPr>
          <w:b/>
        </w:rPr>
      </w:pPr>
      <w:r>
        <w:rPr>
          <w:b/>
        </w:rPr>
        <w:t>References</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 xml:space="preserve">Adebayo, F. F. (2023, </w:t>
      </w:r>
      <w:commentRangeStart w:id="12"/>
      <w:r>
        <w:rPr>
          <w:rFonts w:ascii="Times New Roman" w:hAnsi="Times New Roman" w:cs="Times New Roman"/>
          <w:bCs/>
          <w:sz w:val="24"/>
          <w:szCs w:val="24"/>
        </w:rPr>
        <w:t>March 10)</w:t>
      </w:r>
      <w:commentRangeEnd w:id="12"/>
      <w:r w:rsidR="0059304C">
        <w:rPr>
          <w:rStyle w:val="CommentReference"/>
        </w:rPr>
        <w:commentReference w:id="12"/>
      </w:r>
      <w:r>
        <w:rPr>
          <w:rFonts w:ascii="Times New Roman" w:hAnsi="Times New Roman" w:cs="Times New Roman"/>
          <w:bCs/>
          <w:sz w:val="24"/>
          <w:szCs w:val="24"/>
        </w:rPr>
        <w:t>. Farmers-herders conflict: 4,000 lives lost in seven years. Punch Newspaper. https://punchng.com</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lastRenderedPageBreak/>
        <w:t>Adedapo, A. O. (2020). Utilization of repellant crops by smallholder farmers to mitigate farmers-herdsmen conflicts in Oyo State, Nigeria. World Rural Observations, 12(4), 45–52.</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Adetunji, A., &amp; Olayemi, R. (2019). Mitigating conflicts between farmers and pastoralists: An integrated approach. Journal of Agricultural Research, 15(2), 45–60.</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Ahmed, M. A. (2024). Arable farmers–pastoralists conflicts: Emerging resolution mechanisms. In Proceedings of the 36th FAMAN Conference (pp. 67–71).</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Ajayi, M. O., Akintola, A. J., &amp; Babayemi, O. J. (2019). Coping strategy among crop and livestock farmers in agrarian community of Fashola, Oyo State, Nigeria. Nigerian Journal of Animal Science, 21(3), 160–171.</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Akinpeloye, T. J., Fatufe, O. O., &amp; Oladeji, J. O. (2020). Perception of arable crop farmers on herdsmen activities in Ibadan/Ibarapa Agricultural Zone of Oyo State. Nigerian Journal of Rural Sociology, 20(1), 99–104.</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Akinyemi, T., &amp; Nwankwo, C. (2023). Social and interpersonal strategies for conflict resolution in agrarian communities. Nigerian Journal of Rural Studies, 18(3), 88–105.</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Bello, M. (2021). Grazing activities and their impact on arable crop farming in Nigeria. African Journal of Environmental Management, 9(1), 23–37.</w:t>
      </w:r>
    </w:p>
    <w:p w:rsidR="0059304C" w:rsidRDefault="0059304C" w:rsidP="0059304C">
      <w:pPr>
        <w:spacing w:after="0" w:line="360" w:lineRule="auto"/>
        <w:ind w:left="851" w:hanging="851"/>
        <w:jc w:val="both"/>
        <w:rPr>
          <w:rFonts w:ascii="Times New Roman" w:hAnsi="Times New Roman" w:cs="Times New Roman"/>
          <w:bCs/>
          <w:sz w:val="24"/>
          <w:szCs w:val="24"/>
        </w:rPr>
      </w:pPr>
    </w:p>
    <w:p w:rsidR="0059304C" w:rsidRPr="0059304C" w:rsidRDefault="0059304C" w:rsidP="0059304C">
      <w:pPr>
        <w:spacing w:after="0" w:line="360" w:lineRule="auto"/>
        <w:ind w:left="851" w:hanging="851"/>
        <w:jc w:val="both"/>
        <w:rPr>
          <w:rFonts w:ascii="Times New Roman" w:hAnsi="Times New Roman" w:cs="Times New Roman"/>
          <w:bCs/>
          <w:color w:val="FF0000"/>
          <w:sz w:val="24"/>
          <w:szCs w:val="24"/>
        </w:rPr>
      </w:pPr>
      <w:commentRangeStart w:id="13"/>
      <w:r w:rsidRPr="0059304C">
        <w:rPr>
          <w:rFonts w:ascii="Times New Roman" w:hAnsi="Times New Roman" w:cs="Times New Roman"/>
          <w:bCs/>
          <w:color w:val="FF0000"/>
          <w:sz w:val="24"/>
          <w:szCs w:val="24"/>
        </w:rPr>
        <w:t>Alexander (2021)</w:t>
      </w:r>
      <w:r>
        <w:rPr>
          <w:rFonts w:ascii="Times New Roman" w:hAnsi="Times New Roman" w:cs="Times New Roman"/>
          <w:bCs/>
          <w:color w:val="FF0000"/>
          <w:sz w:val="24"/>
          <w:szCs w:val="24"/>
        </w:rPr>
        <w:t>..?</w:t>
      </w:r>
      <w:commentRangeEnd w:id="13"/>
      <w:r>
        <w:rPr>
          <w:rStyle w:val="CommentReference"/>
        </w:rPr>
        <w:commentReference w:id="13"/>
      </w:r>
    </w:p>
    <w:p w:rsidR="0059304C" w:rsidRDefault="0059304C">
      <w:pPr>
        <w:spacing w:after="0" w:line="360" w:lineRule="auto"/>
        <w:ind w:left="851" w:hanging="851"/>
        <w:jc w:val="both"/>
        <w:rPr>
          <w:rFonts w:ascii="Times New Roman" w:hAnsi="Times New Roman" w:cs="Times New Roman"/>
          <w:bCs/>
          <w:sz w:val="24"/>
          <w:szCs w:val="24"/>
        </w:rPr>
      </w:pP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European Commission. (2023). Common Agricultural Policy (CAP): Objectives and rules. https://agriculture.ec.europa.eu</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Food and Agriculture Organization [FAO]. (2021). Food security and agricultural resilience in conflict zones. Rome: FAO.</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lastRenderedPageBreak/>
        <w:t>Gyang, S. D. (2022). Pastoralist encroachment and its implications for sustainable crop production in Nigeria. Journal of Environmental Management and Agriculture, 14(2), 112–120.</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commentRangeStart w:id="14"/>
      <w:r>
        <w:rPr>
          <w:rFonts w:ascii="Times New Roman" w:hAnsi="Times New Roman" w:cs="Times New Roman"/>
          <w:bCs/>
          <w:sz w:val="24"/>
          <w:szCs w:val="24"/>
        </w:rPr>
        <w:t>Ibrahim, R. O., Alabi, K. A., &amp; Olawepo, R. A. (2023). Household size and rural farming productivity in North-Central Nigeria. Journal of Agricultural Extension and Rural Development, 15(1), 17–25</w:t>
      </w:r>
      <w:commentRangeEnd w:id="14"/>
      <w:r w:rsidR="00494154">
        <w:rPr>
          <w:rStyle w:val="CommentReference"/>
        </w:rPr>
        <w:commentReference w:id="14"/>
      </w:r>
      <w:r>
        <w:rPr>
          <w:rFonts w:ascii="Times New Roman" w:hAnsi="Times New Roman" w:cs="Times New Roman"/>
          <w:bCs/>
          <w:sz w:val="24"/>
          <w:szCs w:val="24"/>
        </w:rPr>
        <w:t>.</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commentRangeStart w:id="15"/>
      <w:r>
        <w:rPr>
          <w:rFonts w:ascii="Times New Roman" w:hAnsi="Times New Roman" w:cs="Times New Roman"/>
          <w:bCs/>
          <w:sz w:val="24"/>
          <w:szCs w:val="24"/>
        </w:rPr>
        <w:t>Isumonah, K. T., &amp; Olajide, O. A. (2021). Political economy of farmer-herder conflicts in Nigeria. University of Nigeria Journal of Political Economy, 11(2), 355–368.</w:t>
      </w:r>
    </w:p>
    <w:p w:rsidR="008F099E" w:rsidRDefault="008F099E">
      <w:pPr>
        <w:spacing w:after="0" w:line="360" w:lineRule="auto"/>
        <w:ind w:left="851" w:hanging="851"/>
        <w:jc w:val="both"/>
        <w:rPr>
          <w:rFonts w:ascii="Times New Roman" w:hAnsi="Times New Roman" w:cs="Times New Roman"/>
          <w:bCs/>
          <w:sz w:val="24"/>
          <w:szCs w:val="24"/>
        </w:rPr>
      </w:pPr>
    </w:p>
    <w:commentRangeEnd w:id="15"/>
    <w:p w:rsidR="008F099E" w:rsidRDefault="0059304C">
      <w:pPr>
        <w:spacing w:after="0" w:line="360" w:lineRule="auto"/>
        <w:ind w:left="851" w:hanging="851"/>
        <w:jc w:val="both"/>
        <w:rPr>
          <w:rFonts w:ascii="Times New Roman" w:hAnsi="Times New Roman" w:cs="Times New Roman"/>
          <w:bCs/>
          <w:sz w:val="24"/>
          <w:szCs w:val="24"/>
        </w:rPr>
      </w:pPr>
      <w:r>
        <w:rPr>
          <w:rStyle w:val="CommentReference"/>
        </w:rPr>
        <w:commentReference w:id="15"/>
      </w:r>
      <w:proofErr w:type="spellStart"/>
      <w:proofErr w:type="gramStart"/>
      <w:r w:rsidR="002C790E">
        <w:rPr>
          <w:rFonts w:ascii="Times New Roman" w:hAnsi="Times New Roman" w:cs="Times New Roman"/>
          <w:bCs/>
          <w:sz w:val="24"/>
          <w:szCs w:val="24"/>
        </w:rPr>
        <w:t>Lawal</w:t>
      </w:r>
      <w:proofErr w:type="spellEnd"/>
      <w:r w:rsidR="002C790E">
        <w:rPr>
          <w:rFonts w:ascii="Times New Roman" w:hAnsi="Times New Roman" w:cs="Times New Roman"/>
          <w:bCs/>
          <w:sz w:val="24"/>
          <w:szCs w:val="24"/>
        </w:rPr>
        <w:t>, A. O., Ayinde, K., &amp; Abdulraheem, T. (2020).</w:t>
      </w:r>
      <w:proofErr w:type="gramEnd"/>
      <w:r w:rsidR="002C790E">
        <w:rPr>
          <w:rFonts w:ascii="Times New Roman" w:hAnsi="Times New Roman" w:cs="Times New Roman"/>
          <w:bCs/>
          <w:sz w:val="24"/>
          <w:szCs w:val="24"/>
        </w:rPr>
        <w:t xml:space="preserve"> Mitigating farmer–herder conflicts through local innovations: Evidence from Kwara State. Journal of Peace and Development Studies, 8(1), 59–70.</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Micah, D. J. (2020). Food security: Mainstreaming mobile telecommunication services for sustainability. Covenant Journal of Social Sciences, 11(4), 23–26.</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National Bureau of Statistics. (2022). The economic cost of farmer-herder conflicts in southwestern Nigeria. National Economic Report, 15(2), 45–60.</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commentRangeStart w:id="16"/>
      <w:r>
        <w:rPr>
          <w:rFonts w:ascii="Times New Roman" w:hAnsi="Times New Roman" w:cs="Times New Roman"/>
          <w:bCs/>
          <w:sz w:val="24"/>
          <w:szCs w:val="24"/>
        </w:rPr>
        <w:t>Oyebode, A. F. (2024). Multifaceted strategies for mitigating pastoralist herding conflict in southwest Nigeria. Agricultural Research Review, 22(1), 56–72.</w:t>
      </w:r>
    </w:p>
    <w:p w:rsidR="008F099E" w:rsidRDefault="008F099E">
      <w:pPr>
        <w:spacing w:after="0" w:line="360" w:lineRule="auto"/>
        <w:ind w:left="851" w:hanging="851"/>
        <w:jc w:val="both"/>
        <w:rPr>
          <w:rFonts w:ascii="Times New Roman" w:hAnsi="Times New Roman" w:cs="Times New Roman"/>
          <w:bCs/>
          <w:sz w:val="24"/>
          <w:szCs w:val="24"/>
        </w:rPr>
      </w:pPr>
    </w:p>
    <w:commentRangeEnd w:id="16"/>
    <w:p w:rsidR="008F099E" w:rsidRDefault="0059304C">
      <w:pPr>
        <w:spacing w:after="0" w:line="360" w:lineRule="auto"/>
        <w:ind w:left="851" w:hanging="851"/>
        <w:jc w:val="both"/>
        <w:rPr>
          <w:rFonts w:ascii="Times New Roman" w:hAnsi="Times New Roman" w:cs="Times New Roman"/>
          <w:bCs/>
          <w:sz w:val="24"/>
          <w:szCs w:val="24"/>
        </w:rPr>
      </w:pPr>
      <w:r>
        <w:rPr>
          <w:rStyle w:val="CommentReference"/>
        </w:rPr>
        <w:commentReference w:id="16"/>
      </w:r>
      <w:proofErr w:type="spellStart"/>
      <w:r w:rsidR="002C790E">
        <w:rPr>
          <w:rFonts w:ascii="Times New Roman" w:hAnsi="Times New Roman" w:cs="Times New Roman"/>
          <w:bCs/>
          <w:sz w:val="24"/>
          <w:szCs w:val="24"/>
        </w:rPr>
        <w:t>Sulaiman</w:t>
      </w:r>
      <w:proofErr w:type="spellEnd"/>
      <w:r w:rsidR="002C790E">
        <w:rPr>
          <w:rFonts w:ascii="Times New Roman" w:hAnsi="Times New Roman" w:cs="Times New Roman"/>
          <w:bCs/>
          <w:sz w:val="24"/>
          <w:szCs w:val="24"/>
        </w:rPr>
        <w:t>, M. G. (2020). Socio-economic analysis of crop farmers and nomadic pastoralists conflict in Zamfara State, Nigeria [Master’s thesis, Bayero University, Kano].</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t>Thornton, P., &amp; Lipper, L. (2020). How resilience thinking can inform the development of climate-smart agriculture. Current Opinion in Environmental Sustainability, 12, 30–36. https://doi.org/10.1016/j.cosust.2020.02.004</w:t>
      </w:r>
    </w:p>
    <w:p w:rsidR="008F099E" w:rsidRDefault="008F099E">
      <w:pPr>
        <w:spacing w:after="0" w:line="360" w:lineRule="auto"/>
        <w:ind w:left="851" w:hanging="851"/>
        <w:jc w:val="both"/>
        <w:rPr>
          <w:rFonts w:ascii="Times New Roman" w:hAnsi="Times New Roman" w:cs="Times New Roman"/>
          <w:bCs/>
          <w:sz w:val="24"/>
          <w:szCs w:val="24"/>
        </w:rPr>
      </w:pPr>
    </w:p>
    <w:p w:rsidR="008F099E" w:rsidRDefault="002C790E">
      <w:pPr>
        <w:spacing w:after="0" w:line="360" w:lineRule="auto"/>
        <w:ind w:left="851" w:hanging="851"/>
        <w:jc w:val="both"/>
        <w:rPr>
          <w:rFonts w:ascii="Times New Roman" w:hAnsi="Times New Roman" w:cs="Times New Roman"/>
          <w:bCs/>
          <w:sz w:val="24"/>
          <w:szCs w:val="24"/>
        </w:rPr>
      </w:pPr>
      <w:r>
        <w:rPr>
          <w:rFonts w:ascii="Times New Roman" w:hAnsi="Times New Roman" w:cs="Times New Roman"/>
          <w:bCs/>
          <w:sz w:val="24"/>
          <w:szCs w:val="24"/>
        </w:rPr>
        <w:lastRenderedPageBreak/>
        <w:t>Yikwabs, M. L., &amp; Tade, M. A. (2021). Farmer-herder conflict and coping strategies in Benue and Nasarawa States, Nigeria. Journal of Conflict and Development Studies, 10(2), 105–123.</w:t>
      </w:r>
    </w:p>
    <w:p w:rsidR="008F099E" w:rsidRDefault="008F099E">
      <w:pPr>
        <w:spacing w:after="0" w:line="360" w:lineRule="auto"/>
        <w:ind w:left="851" w:hanging="851"/>
        <w:jc w:val="both"/>
        <w:rPr>
          <w:rFonts w:ascii="Times New Roman" w:hAnsi="Times New Roman" w:cs="Times New Roman"/>
          <w:bCs/>
          <w:sz w:val="24"/>
          <w:szCs w:val="24"/>
        </w:rPr>
      </w:pPr>
    </w:p>
    <w:sectPr w:rsidR="008F099E" w:rsidSect="00FE625E">
      <w:headerReference w:type="even" r:id="rId14"/>
      <w:headerReference w:type="default" r:id="rId15"/>
      <w:footerReference w:type="even" r:id="rId16"/>
      <w:footerReference w:type="default" r:id="rId17"/>
      <w:headerReference w:type="first" r:id="rId18"/>
      <w:footerReference w:type="first" r:id="rId19"/>
      <w:pgSz w:w="12240" w:h="15840"/>
      <w:pgMar w:top="851" w:right="1440" w:bottom="1440" w:left="1350" w:header="567" w:footer="567"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yPC" w:date="2025-08-14T13:23:00Z" w:initials="M">
    <w:p w:rsidR="004E7899" w:rsidRDefault="004E7899">
      <w:pPr>
        <w:pStyle w:val="CommentText"/>
      </w:pPr>
      <w:r>
        <w:rPr>
          <w:rStyle w:val="CommentReference"/>
        </w:rPr>
        <w:annotationRef/>
      </w:r>
      <w:r>
        <w:t>Remove keywords highlighted in red. Five keywords is enough</w:t>
      </w:r>
    </w:p>
  </w:comment>
  <w:comment w:id="2" w:author="MyPC" w:date="2025-08-14T13:24:00Z" w:initials="M">
    <w:p w:rsidR="004E7899" w:rsidRDefault="004E7899">
      <w:pPr>
        <w:pStyle w:val="CommentText"/>
      </w:pPr>
      <w:r>
        <w:rPr>
          <w:rStyle w:val="CommentReference"/>
        </w:rPr>
        <w:annotationRef/>
      </w:r>
      <w:r>
        <w:t>Source</w:t>
      </w:r>
    </w:p>
  </w:comment>
  <w:comment w:id="3" w:author="MyPC" w:date="2025-08-14T13:28:00Z" w:initials="M">
    <w:p w:rsidR="004E7899" w:rsidRDefault="004E7899">
      <w:pPr>
        <w:pStyle w:val="CommentText"/>
      </w:pPr>
      <w:r>
        <w:rPr>
          <w:rStyle w:val="CommentReference"/>
        </w:rPr>
        <w:annotationRef/>
      </w:r>
      <w:r>
        <w:t>State the area of study</w:t>
      </w:r>
    </w:p>
  </w:comment>
  <w:comment w:id="4" w:author="MyPC" w:date="2025-08-14T13:30:00Z" w:initials="M">
    <w:p w:rsidR="004E7899" w:rsidRDefault="004E7899">
      <w:pPr>
        <w:pStyle w:val="CommentText"/>
      </w:pPr>
      <w:r>
        <w:rPr>
          <w:rStyle w:val="CommentReference"/>
        </w:rPr>
        <w:annotationRef/>
      </w:r>
      <w:proofErr w:type="spellStart"/>
      <w:proofErr w:type="gramStart"/>
      <w:r>
        <w:t>labour</w:t>
      </w:r>
      <w:proofErr w:type="spellEnd"/>
      <w:proofErr w:type="gramEnd"/>
    </w:p>
  </w:comment>
  <w:comment w:id="6" w:author="MyPC" w:date="2025-08-14T13:36:00Z" w:initials="M">
    <w:p w:rsidR="008F3F67" w:rsidRDefault="008F3F67">
      <w:pPr>
        <w:pStyle w:val="CommentText"/>
      </w:pPr>
      <w:r>
        <w:rPr>
          <w:rStyle w:val="CommentReference"/>
        </w:rPr>
        <w:annotationRef/>
      </w:r>
      <w:r>
        <w:t>Recast</w:t>
      </w:r>
    </w:p>
  </w:comment>
  <w:comment w:id="8" w:author="MyPC" w:date="2025-08-14T13:41:00Z" w:initials="M">
    <w:p w:rsidR="00E97EC9" w:rsidRDefault="00E97EC9">
      <w:pPr>
        <w:pStyle w:val="CommentText"/>
      </w:pPr>
      <w:r>
        <w:rPr>
          <w:rStyle w:val="CommentReference"/>
        </w:rPr>
        <w:annotationRef/>
      </w:r>
      <w:r>
        <w:t>Remove</w:t>
      </w:r>
    </w:p>
  </w:comment>
  <w:comment w:id="7" w:author="MyPC" w:date="2025-08-14T13:38:00Z" w:initials="M">
    <w:p w:rsidR="008F3F67" w:rsidRDefault="008F3F67">
      <w:pPr>
        <w:pStyle w:val="CommentText"/>
      </w:pPr>
      <w:r>
        <w:rPr>
          <w:rStyle w:val="CommentReference"/>
        </w:rPr>
        <w:annotationRef/>
      </w:r>
      <w:r>
        <w:t>??</w:t>
      </w:r>
    </w:p>
  </w:comment>
  <w:comment w:id="5" w:author="MyPC" w:date="2025-08-14T13:49:00Z" w:initials="M">
    <w:p w:rsidR="00406A7C" w:rsidRDefault="00406A7C">
      <w:pPr>
        <w:pStyle w:val="CommentText"/>
      </w:pPr>
      <w:r>
        <w:rPr>
          <w:rStyle w:val="CommentReference"/>
        </w:rPr>
        <w:annotationRef/>
      </w:r>
      <w:r>
        <w:t>Recast the objectives of the study</w:t>
      </w:r>
    </w:p>
  </w:comment>
  <w:comment w:id="9" w:author="MyPC" w:date="2025-08-14T13:51:00Z" w:initials="M">
    <w:p w:rsidR="00147E3E" w:rsidRDefault="00147E3E">
      <w:pPr>
        <w:pStyle w:val="CommentText"/>
      </w:pPr>
      <w:r>
        <w:rPr>
          <w:rStyle w:val="CommentReference"/>
        </w:rPr>
        <w:annotationRef/>
      </w:r>
      <w:r>
        <w:t>Provide sources for this statistics</w:t>
      </w:r>
    </w:p>
  </w:comment>
  <w:comment w:id="10" w:author="MyPC" w:date="2025-08-14T13:54:00Z" w:initials="M">
    <w:p w:rsidR="00147E3E" w:rsidRDefault="00147E3E">
      <w:pPr>
        <w:pStyle w:val="CommentText"/>
      </w:pPr>
      <w:r>
        <w:rPr>
          <w:rStyle w:val="CommentReference"/>
        </w:rPr>
        <w:annotationRef/>
      </w:r>
      <w:r>
        <w:t>??</w:t>
      </w:r>
    </w:p>
  </w:comment>
  <w:comment w:id="11" w:author="MyPC" w:date="2025-08-14T13:58:00Z" w:initials="M">
    <w:p w:rsidR="00147E3E" w:rsidRDefault="00147E3E">
      <w:pPr>
        <w:pStyle w:val="CommentText"/>
      </w:pPr>
      <w:r>
        <w:rPr>
          <w:rStyle w:val="CommentReference"/>
        </w:rPr>
        <w:annotationRef/>
      </w:r>
      <w:r>
        <w:t>These are conflict mitigation strategies</w:t>
      </w:r>
      <w:r w:rsidR="001A50DD">
        <w:t xml:space="preserve"> that guarantee sustainable peace and development in the study area</w:t>
      </w:r>
      <w:r>
        <w:t xml:space="preserve"> which should be captured in your 0bjectives</w:t>
      </w:r>
    </w:p>
  </w:comment>
  <w:comment w:id="12" w:author="MyPC" w:date="2025-08-14T14:06:00Z" w:initials="M">
    <w:p w:rsidR="0059304C" w:rsidRDefault="0059304C">
      <w:pPr>
        <w:pStyle w:val="CommentText"/>
      </w:pPr>
      <w:r>
        <w:rPr>
          <w:rStyle w:val="CommentReference"/>
        </w:rPr>
        <w:annotationRef/>
      </w:r>
      <w:r>
        <w:t xml:space="preserve">Remove </w:t>
      </w:r>
    </w:p>
  </w:comment>
  <w:comment w:id="13" w:author="MyPC" w:date="2025-08-14T14:14:00Z" w:initials="M">
    <w:p w:rsidR="0059304C" w:rsidRDefault="0059304C">
      <w:pPr>
        <w:pStyle w:val="CommentText"/>
      </w:pPr>
      <w:r>
        <w:rPr>
          <w:rStyle w:val="CommentReference"/>
        </w:rPr>
        <w:annotationRef/>
      </w:r>
      <w:r>
        <w:t>Include in the reference</w:t>
      </w:r>
    </w:p>
  </w:comment>
  <w:comment w:id="14" w:author="MyPC" w:date="2025-08-14T14:21:00Z" w:initials="M">
    <w:p w:rsidR="00494154" w:rsidRDefault="00494154">
      <w:pPr>
        <w:pStyle w:val="CommentText"/>
      </w:pPr>
      <w:r>
        <w:rPr>
          <w:rStyle w:val="CommentReference"/>
        </w:rPr>
        <w:annotationRef/>
      </w:r>
      <w:r>
        <w:t>Not found in the text</w:t>
      </w:r>
    </w:p>
  </w:comment>
  <w:comment w:id="15" w:author="MyPC" w:date="2025-08-14T14:10:00Z" w:initials="M">
    <w:p w:rsidR="0059304C" w:rsidRDefault="0059304C">
      <w:pPr>
        <w:pStyle w:val="CommentText"/>
      </w:pPr>
      <w:r>
        <w:rPr>
          <w:rStyle w:val="CommentReference"/>
        </w:rPr>
        <w:annotationRef/>
      </w:r>
      <w:r>
        <w:t>Not found in the text</w:t>
      </w:r>
    </w:p>
  </w:comment>
  <w:comment w:id="16" w:author="MyPC" w:date="2025-08-14T14:11:00Z" w:initials="M">
    <w:p w:rsidR="0059304C" w:rsidRDefault="0059304C">
      <w:pPr>
        <w:pStyle w:val="CommentText"/>
      </w:pPr>
      <w:r>
        <w:rPr>
          <w:rStyle w:val="CommentReference"/>
        </w:rPr>
        <w:annotationRef/>
      </w:r>
      <w:r>
        <w:t>Not in the text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E1A" w:rsidRDefault="00973E1A">
      <w:pPr>
        <w:spacing w:after="0" w:line="240" w:lineRule="auto"/>
      </w:pPr>
      <w:r>
        <w:separator/>
      </w:r>
    </w:p>
  </w:endnote>
  <w:endnote w:type="continuationSeparator" w:id="0">
    <w:p w:rsidR="00973E1A" w:rsidRDefault="00973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DA" w:rsidRDefault="008B3E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99E" w:rsidRDefault="008F099E">
    <w:pPr>
      <w:pStyle w:val="Footer"/>
      <w:tabs>
        <w:tab w:val="clear" w:pos="4680"/>
        <w:tab w:val="clear"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DA" w:rsidRDefault="008B3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E1A" w:rsidRDefault="00973E1A">
      <w:pPr>
        <w:spacing w:after="0" w:line="240" w:lineRule="auto"/>
      </w:pPr>
      <w:r>
        <w:separator/>
      </w:r>
    </w:p>
  </w:footnote>
  <w:footnote w:type="continuationSeparator" w:id="0">
    <w:p w:rsidR="00973E1A" w:rsidRDefault="00973E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DA" w:rsidRDefault="00BB6B30">
    <w:pPr>
      <w:pStyle w:val="Header"/>
    </w:pPr>
    <w:r w:rsidRPr="00BB6B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25001" o:spid="_x0000_s2050"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DA" w:rsidRDefault="00BB6B30">
    <w:pPr>
      <w:pStyle w:val="Header"/>
    </w:pPr>
    <w:r w:rsidRPr="00BB6B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25002" o:spid="_x0000_s2051"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DA" w:rsidRDefault="00BB6B30">
    <w:pPr>
      <w:pStyle w:val="Header"/>
    </w:pPr>
    <w:r w:rsidRPr="00BB6B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225000" o:spid="_x0000_s2049"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88056DA"/>
    <w:lvl w:ilvl="0" w:tplc="99AE4E76">
      <w:start w:val="1"/>
      <w:numFmt w:val="decimal"/>
      <w:lvlText w:val="%1."/>
      <w:lvlJc w:val="left"/>
      <w:pPr>
        <w:ind w:left="765" w:hanging="360"/>
      </w:pPr>
      <w:rPr>
        <w:rFonts w:ascii="Times New Roman" w:eastAsia="SimSun" w:hAnsi="Times New Roman" w:cs="Times New Roman" w:hint="default"/>
        <w:b w:val="0"/>
        <w:sz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0000002"/>
    <w:multiLevelType w:val="multilevel"/>
    <w:tmpl w:val="9E42E634"/>
    <w:lvl w:ilvl="0">
      <w:start w:val="1"/>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B456CD5C"/>
    <w:lvl w:ilvl="0">
      <w:start w:val="1"/>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hybridMultilevel"/>
    <w:tmpl w:val="B2A03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04D6E5B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2A8019FC"/>
    <w:multiLevelType w:val="hybridMultilevel"/>
    <w:tmpl w:val="0494EB56"/>
    <w:lvl w:ilvl="0" w:tplc="2384FDC4">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nsid w:val="66A62A1F"/>
    <w:multiLevelType w:val="multilevel"/>
    <w:tmpl w:val="E5D4A9BA"/>
    <w:lvl w:ilvl="0">
      <w:start w:val="1"/>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405" w:hanging="360"/>
      </w:pPr>
      <w:rPr>
        <w:rFonts w:ascii="Times New Roman" w:hAnsi="Times New Roman" w:cs="Times New Roman" w:hint="default"/>
        <w:sz w:val="24"/>
      </w:rPr>
    </w:lvl>
    <w:lvl w:ilvl="2">
      <w:start w:val="1"/>
      <w:numFmt w:val="decimal"/>
      <w:lvlText w:val="%1.%2.%3"/>
      <w:lvlJc w:val="left"/>
      <w:pPr>
        <w:ind w:left="810" w:hanging="720"/>
      </w:pPr>
      <w:rPr>
        <w:rFonts w:ascii="Times New Roman" w:hAnsi="Times New Roman" w:cs="Times New Roman" w:hint="default"/>
        <w:sz w:val="24"/>
      </w:rPr>
    </w:lvl>
    <w:lvl w:ilvl="3">
      <w:start w:val="1"/>
      <w:numFmt w:val="decimal"/>
      <w:lvlText w:val="%1.%2.%3.%4"/>
      <w:lvlJc w:val="left"/>
      <w:pPr>
        <w:ind w:left="855" w:hanging="720"/>
      </w:pPr>
      <w:rPr>
        <w:rFonts w:ascii="Times New Roman" w:hAnsi="Times New Roman" w:cs="Times New Roman" w:hint="default"/>
        <w:sz w:val="24"/>
      </w:rPr>
    </w:lvl>
    <w:lvl w:ilvl="4">
      <w:start w:val="1"/>
      <w:numFmt w:val="decimal"/>
      <w:lvlText w:val="%1.%2.%3.%4.%5"/>
      <w:lvlJc w:val="left"/>
      <w:pPr>
        <w:ind w:left="1260" w:hanging="1080"/>
      </w:pPr>
      <w:rPr>
        <w:rFonts w:ascii="Times New Roman" w:hAnsi="Times New Roman" w:cs="Times New Roman" w:hint="default"/>
        <w:sz w:val="24"/>
      </w:rPr>
    </w:lvl>
    <w:lvl w:ilvl="5">
      <w:start w:val="1"/>
      <w:numFmt w:val="decimal"/>
      <w:lvlText w:val="%1.%2.%3.%4.%5.%6"/>
      <w:lvlJc w:val="left"/>
      <w:pPr>
        <w:ind w:left="1305" w:hanging="1080"/>
      </w:pPr>
      <w:rPr>
        <w:rFonts w:ascii="Times New Roman" w:hAnsi="Times New Roman" w:cs="Times New Roman" w:hint="default"/>
        <w:sz w:val="24"/>
      </w:rPr>
    </w:lvl>
    <w:lvl w:ilvl="6">
      <w:start w:val="1"/>
      <w:numFmt w:val="decimal"/>
      <w:lvlText w:val="%1.%2.%3.%4.%5.%6.%7"/>
      <w:lvlJc w:val="left"/>
      <w:pPr>
        <w:ind w:left="1710" w:hanging="1440"/>
      </w:pPr>
      <w:rPr>
        <w:rFonts w:ascii="Times New Roman" w:hAnsi="Times New Roman" w:cs="Times New Roman" w:hint="default"/>
        <w:sz w:val="24"/>
      </w:rPr>
    </w:lvl>
    <w:lvl w:ilvl="7">
      <w:start w:val="1"/>
      <w:numFmt w:val="decimal"/>
      <w:lvlText w:val="%1.%2.%3.%4.%5.%6.%7.%8"/>
      <w:lvlJc w:val="left"/>
      <w:pPr>
        <w:ind w:left="1755" w:hanging="1440"/>
      </w:pPr>
      <w:rPr>
        <w:rFonts w:ascii="Times New Roman" w:hAnsi="Times New Roman" w:cs="Times New Roman" w:hint="default"/>
        <w:sz w:val="24"/>
      </w:rPr>
    </w:lvl>
    <w:lvl w:ilvl="8">
      <w:start w:val="1"/>
      <w:numFmt w:val="decimal"/>
      <w:lvlText w:val="%1.%2.%3.%4.%5.%6.%7.%8.%9"/>
      <w:lvlJc w:val="left"/>
      <w:pPr>
        <w:ind w:left="2160" w:hanging="1800"/>
      </w:pPr>
      <w:rPr>
        <w:rFonts w:ascii="Times New Roman" w:hAnsi="Times New Roman" w:cs="Times New Roman" w:hint="default"/>
        <w:sz w:val="24"/>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F099E"/>
    <w:rsid w:val="00147E3E"/>
    <w:rsid w:val="001742B0"/>
    <w:rsid w:val="001A50DD"/>
    <w:rsid w:val="00256ACC"/>
    <w:rsid w:val="002C790E"/>
    <w:rsid w:val="00406A7C"/>
    <w:rsid w:val="00494154"/>
    <w:rsid w:val="004E7899"/>
    <w:rsid w:val="0059304C"/>
    <w:rsid w:val="008B3EDA"/>
    <w:rsid w:val="008F099E"/>
    <w:rsid w:val="008F3F67"/>
    <w:rsid w:val="0090630F"/>
    <w:rsid w:val="00973E1A"/>
    <w:rsid w:val="00BB6B30"/>
    <w:rsid w:val="00CA2B65"/>
    <w:rsid w:val="00E97EC9"/>
    <w:rsid w:val="00FE62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5E"/>
    <w:pPr>
      <w:spacing w:after="200" w:line="276" w:lineRule="auto"/>
    </w:pPr>
    <w:rPr>
      <w:rFonts w:eastAsia="SimSun"/>
    </w:rPr>
  </w:style>
  <w:style w:type="paragraph" w:styleId="Heading1">
    <w:name w:val="heading 1"/>
    <w:basedOn w:val="Normal"/>
    <w:uiPriority w:val="9"/>
    <w:qFormat/>
    <w:rsid w:val="00FE625E"/>
    <w:pPr>
      <w:widowControl w:val="0"/>
      <w:autoSpaceDE w:val="0"/>
      <w:autoSpaceDN w:val="0"/>
      <w:spacing w:after="0" w:line="240" w:lineRule="auto"/>
      <w:ind w:left="1100" w:hanging="72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6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25E"/>
    <w:rPr>
      <w:rFonts w:ascii="Calibri" w:eastAsia="SimSun" w:hAnsi="Calibri" w:cs="SimSun"/>
    </w:rPr>
  </w:style>
  <w:style w:type="paragraph" w:styleId="Footer">
    <w:name w:val="footer"/>
    <w:basedOn w:val="Normal"/>
    <w:link w:val="FooterChar"/>
    <w:uiPriority w:val="99"/>
    <w:rsid w:val="00FE6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25E"/>
    <w:rPr>
      <w:rFonts w:ascii="Calibri" w:eastAsia="SimSun" w:hAnsi="Calibri" w:cs="SimSun"/>
    </w:rPr>
  </w:style>
  <w:style w:type="paragraph" w:styleId="NormalWeb">
    <w:name w:val="Normal (Web)"/>
    <w:basedOn w:val="Normal"/>
    <w:uiPriority w:val="99"/>
    <w:rsid w:val="00FE62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625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FE625E"/>
    <w:pPr>
      <w:spacing w:after="0" w:line="240" w:lineRule="auto"/>
    </w:pPr>
    <w:rPr>
      <w:rFonts w:eastAsia="SimSun"/>
    </w:rPr>
  </w:style>
  <w:style w:type="character" w:customStyle="1" w:styleId="NoSpacingChar">
    <w:name w:val="No Spacing Char"/>
    <w:link w:val="NoSpacing"/>
    <w:uiPriority w:val="1"/>
    <w:rsid w:val="00FE625E"/>
    <w:rPr>
      <w:rFonts w:ascii="Calibri" w:eastAsia="SimSun" w:hAnsi="Calibri" w:cs="SimSun"/>
    </w:rPr>
  </w:style>
  <w:style w:type="paragraph" w:styleId="ListParagraph">
    <w:name w:val="List Paragraph"/>
    <w:basedOn w:val="Normal"/>
    <w:uiPriority w:val="34"/>
    <w:qFormat/>
    <w:rsid w:val="00FE625E"/>
    <w:pPr>
      <w:ind w:left="720"/>
      <w:contextualSpacing/>
    </w:pPr>
  </w:style>
  <w:style w:type="paragraph" w:styleId="BodyText">
    <w:name w:val="Body Text"/>
    <w:basedOn w:val="Normal"/>
    <w:link w:val="BodyTextChar"/>
    <w:uiPriority w:val="1"/>
    <w:qFormat/>
    <w:rsid w:val="00FE625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E625E"/>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FE625E"/>
    <w:pPr>
      <w:spacing w:line="240" w:lineRule="auto"/>
    </w:pPr>
    <w:rPr>
      <w:sz w:val="20"/>
      <w:szCs w:val="20"/>
    </w:rPr>
  </w:style>
  <w:style w:type="character" w:customStyle="1" w:styleId="CommentTextChar">
    <w:name w:val="Comment Text Char"/>
    <w:basedOn w:val="DefaultParagraphFont"/>
    <w:link w:val="CommentText"/>
    <w:uiPriority w:val="99"/>
    <w:rsid w:val="00FE625E"/>
    <w:rPr>
      <w:rFonts w:ascii="Calibri" w:eastAsia="SimSun" w:hAnsi="Calibri" w:cs="SimSun"/>
      <w:sz w:val="20"/>
      <w:szCs w:val="20"/>
    </w:rPr>
  </w:style>
  <w:style w:type="character" w:styleId="Strong">
    <w:name w:val="Strong"/>
    <w:basedOn w:val="DefaultParagraphFont"/>
    <w:uiPriority w:val="22"/>
    <w:qFormat/>
    <w:rsid w:val="00FE625E"/>
    <w:rPr>
      <w:b/>
      <w:bCs/>
    </w:rPr>
  </w:style>
  <w:style w:type="character" w:styleId="Emphasis">
    <w:name w:val="Emphasis"/>
    <w:basedOn w:val="DefaultParagraphFont"/>
    <w:uiPriority w:val="20"/>
    <w:qFormat/>
    <w:rsid w:val="00FE625E"/>
    <w:rPr>
      <w:i/>
      <w:iCs/>
    </w:rPr>
  </w:style>
  <w:style w:type="paragraph" w:styleId="BalloonText">
    <w:name w:val="Balloon Text"/>
    <w:basedOn w:val="Normal"/>
    <w:link w:val="BalloonTextChar"/>
    <w:uiPriority w:val="99"/>
    <w:rsid w:val="00FE6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625E"/>
    <w:rPr>
      <w:rFonts w:ascii="Tahoma" w:eastAsia="SimSun" w:hAnsi="Tahoma" w:cs="Tahoma"/>
      <w:sz w:val="16"/>
      <w:szCs w:val="16"/>
    </w:rPr>
  </w:style>
  <w:style w:type="character" w:styleId="Hyperlink">
    <w:name w:val="Hyperlink"/>
    <w:basedOn w:val="DefaultParagraphFont"/>
    <w:uiPriority w:val="99"/>
    <w:rsid w:val="00FE625E"/>
    <w:rPr>
      <w:color w:val="0563C1"/>
      <w:u w:val="single"/>
    </w:rPr>
  </w:style>
  <w:style w:type="character" w:styleId="HTMLCite">
    <w:name w:val="HTML Cite"/>
    <w:basedOn w:val="DefaultParagraphFont"/>
    <w:rsid w:val="00FE625E"/>
    <w:rPr>
      <w:rFonts w:ascii="Times New Roman" w:eastAsia="SimSun" w:hAnsi="Times New Roman" w:cs="Times New Roman"/>
      <w:i/>
      <w:sz w:val="21"/>
    </w:rPr>
  </w:style>
  <w:style w:type="character" w:styleId="CommentReference">
    <w:name w:val="annotation reference"/>
    <w:basedOn w:val="DefaultParagraphFont"/>
    <w:uiPriority w:val="99"/>
    <w:semiHidden/>
    <w:unhideWhenUsed/>
    <w:rsid w:val="004E7899"/>
    <w:rPr>
      <w:sz w:val="16"/>
      <w:szCs w:val="16"/>
    </w:rPr>
  </w:style>
  <w:style w:type="paragraph" w:styleId="CommentSubject">
    <w:name w:val="annotation subject"/>
    <w:basedOn w:val="CommentText"/>
    <w:next w:val="CommentText"/>
    <w:link w:val="CommentSubjectChar"/>
    <w:uiPriority w:val="99"/>
    <w:semiHidden/>
    <w:unhideWhenUsed/>
    <w:rsid w:val="004E7899"/>
    <w:rPr>
      <w:b/>
      <w:bCs/>
    </w:rPr>
  </w:style>
  <w:style w:type="character" w:customStyle="1" w:styleId="CommentSubjectChar">
    <w:name w:val="Comment Subject Char"/>
    <w:basedOn w:val="CommentTextChar"/>
    <w:link w:val="CommentSubject"/>
    <w:uiPriority w:val="99"/>
    <w:semiHidden/>
    <w:rsid w:val="004E7899"/>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Users/HP/Documents/Book2%20y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view3D>
      <c:rotX val="30"/>
      <c:perspective val="30"/>
    </c:view3D>
    <c:plotArea>
      <c:layout>
        <c:manualLayout>
          <c:layoutTarget val="inner"/>
          <c:xMode val="edge"/>
          <c:yMode val="edge"/>
          <c:x val="0"/>
          <c:y val="1.8102462156969467E-4"/>
          <c:w val="1"/>
          <c:h val="0.90616031960874921"/>
        </c:manualLayout>
      </c:layout>
      <c:pie3DChart>
        <c:varyColors val="1"/>
        <c:ser>
          <c:idx val="0"/>
          <c:order val="0"/>
          <c:explosion val="25"/>
          <c:dPt>
            <c:idx val="0"/>
            <c:explosion val="0"/>
            <c:extLst xmlns:c16r2="http://schemas.microsoft.com/office/drawing/2015/06/chart">
              <c:ext xmlns:c16="http://schemas.microsoft.com/office/drawing/2014/chart" uri="{C3380CC4-5D6E-409C-BE32-E72D297353CC}">
                <c16:uniqueId val="{00000000-17F2-4B40-89F1-2E3537F5FA7F}"/>
              </c:ext>
            </c:extLst>
          </c:dPt>
          <c:dPt>
            <c:idx val="1"/>
            <c:explosion val="0"/>
            <c:extLst xmlns:c16r2="http://schemas.microsoft.com/office/drawing/2015/06/chart">
              <c:ext xmlns:c16="http://schemas.microsoft.com/office/drawing/2014/chart" uri="{C3380CC4-5D6E-409C-BE32-E72D297353CC}">
                <c16:uniqueId val="{00000001-17F2-4B40-89F1-2E3537F5FA7F}"/>
              </c:ext>
            </c:extLst>
          </c:dPt>
          <c:dLbls>
            <c:dLbl>
              <c:idx val="0"/>
              <c:layout>
                <c:manualLayout>
                  <c:x val="-6.2999212509843708E-2"/>
                  <c:y val="1.1938740379596336E-3"/>
                </c:manualLayout>
              </c:layout>
              <c:tx>
                <c:rich>
                  <a:bodyPr wrap="square" lIns="38100" tIns="19050" rIns="38100" bIns="19050" anchor="ctr">
                    <a:noAutofit/>
                  </a:bodyPr>
                  <a:lstStyle/>
                  <a:p>
                    <a:pPr>
                      <a:defRPr/>
                    </a:pPr>
                    <a:fld id="{1B4A14FA-A481-482A-9020-9ACBA358B845}" type="CATEGORYNAME">
                      <a:rPr lang="en-US" sz="800"/>
                      <a:pPr>
                        <a:defRPr/>
                      </a:pPr>
                      <a:t>[CATEGORY NAME]</a:t>
                    </a:fld>
                    <a:r>
                      <a:rPr lang="en-US" sz="800" baseline="0"/>
                      <a:t>
</a:t>
                    </a:r>
                    <a:fld id="{AF1E1FB3-EF79-47FF-B4A4-7CE835F9E48F}" type="PERCENTAGE">
                      <a:rPr lang="en-US" sz="800" baseline="0"/>
                      <a:pPr>
                        <a:defRPr/>
                      </a:pPr>
                      <a:t>[PERCENTAGE]</a:t>
                    </a:fld>
                    <a:endParaRPr lang="en-US" sz="800" baseline="0"/>
                  </a:p>
                </c:rich>
              </c:tx>
              <c:spPr>
                <a:noFill/>
                <a:ln>
                  <a:noFill/>
                </a:ln>
                <a:effectLst/>
              </c:spPr>
              <c:dLblPos val="bestFit"/>
              <c:showCatName val="1"/>
              <c:showPercent val="1"/>
              <c:extLst xmlns:c16r2="http://schemas.microsoft.com/office/drawing/2015/06/chart">
                <c:ext xmlns:c15="http://schemas.microsoft.com/office/drawing/2012/chart" uri="{CE6537A1-D6FC-4f65-9D91-7224C49458BB}">
                  <c15:layout>
                    <c:manualLayout>
                      <c:w val="0.1211795876173595"/>
                      <c:h val="0.39980898015392646"/>
                    </c:manualLayout>
                  </c15:layout>
                  <c15:dlblFieldTable/>
                  <c15:showDataLabelsRange val="0"/>
                </c:ext>
                <c:ext xmlns:c16="http://schemas.microsoft.com/office/drawing/2014/chart" uri="{C3380CC4-5D6E-409C-BE32-E72D297353CC}">
                  <c16:uniqueId val="{00000000-17F2-4B40-89F1-2E3537F5FA7F}"/>
                </c:ext>
              </c:extLst>
            </c:dLbl>
            <c:dLbl>
              <c:idx val="1"/>
              <c:layout>
                <c:manualLayout>
                  <c:x val="6.5349990211736597E-2"/>
                  <c:y val="-0.33646591073153936"/>
                </c:manualLayout>
              </c:layout>
              <c:tx>
                <c:rich>
                  <a:bodyPr/>
                  <a:lstStyle/>
                  <a:p>
                    <a:fld id="{FF068862-159B-4F7E-9AE0-F370922E4318}" type="CATEGORYNAME">
                      <a:rPr lang="en-US" sz="800"/>
                      <a:pPr/>
                      <a:t>[CATEGORY NAME]</a:t>
                    </a:fld>
                    <a:r>
                      <a:rPr lang="en-US" sz="800" baseline="0"/>
                      <a:t>
</a:t>
                    </a:r>
                    <a:fld id="{392FB314-365F-4E19-8B75-5B00BA6E2DF0}" type="PERCENTAGE">
                      <a:rPr lang="en-US" sz="800" baseline="0"/>
                      <a:pPr/>
                      <a:t>[PERCENTAGE]</a:t>
                    </a:fld>
                    <a:endParaRPr lang="en-US" sz="800" baseline="0"/>
                  </a:p>
                </c:rich>
              </c:tx>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17F2-4B40-89F1-2E3537F5FA7F}"/>
                </c:ext>
              </c:extLst>
            </c:dLbl>
            <c:spPr>
              <a:noFill/>
              <a:ln>
                <a:noFill/>
              </a:ln>
              <a:effectLst/>
            </c:spPr>
            <c:showCatName val="1"/>
            <c:showPercent val="1"/>
            <c:extLst xmlns:c16r2="http://schemas.microsoft.com/office/drawing/2015/06/chart">
              <c:ext xmlns:c15="http://schemas.microsoft.com/office/drawing/2012/chart" uri="{CE6537A1-D6FC-4f65-9D91-7224C49458BB}"/>
            </c:extLst>
          </c:dLbls>
          <c:cat>
            <c:strRef>
              <c:f>'[Book2 ym.xlsx]Sheet1'!$A$34:$A$35</c:f>
              <c:strCache>
                <c:ptCount val="2"/>
                <c:pt idx="0">
                  <c:v>Do not belong</c:v>
                </c:pt>
                <c:pt idx="1">
                  <c:v>Belong</c:v>
                </c:pt>
              </c:strCache>
            </c:strRef>
          </c:cat>
          <c:val>
            <c:numRef>
              <c:f>'[Book2 ym.xlsx]Sheet1'!$B$34:$B$35</c:f>
              <c:numCache>
                <c:formatCode>General</c:formatCode>
                <c:ptCount val="2"/>
                <c:pt idx="0">
                  <c:v>27.5</c:v>
                </c:pt>
                <c:pt idx="1">
                  <c:v>72.5</c:v>
                </c:pt>
              </c:numCache>
            </c:numRef>
          </c:val>
          <c:extLst xmlns:c16r2="http://schemas.microsoft.com/office/drawing/2015/06/chart">
            <c:ext xmlns:c16="http://schemas.microsoft.com/office/drawing/2014/chart" uri="{C3380CC4-5D6E-409C-BE32-E72D297353CC}">
              <c16:uniqueId val="{00000002-17F2-4B40-89F1-2E3537F5FA7F}"/>
            </c:ext>
          </c:extLst>
        </c:ser>
        <c:dLbls>
          <c:showCatName val="1"/>
          <c:showPercent val="1"/>
        </c:dLbls>
      </c:pie3D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view3D>
      <c:rotX val="30"/>
      <c:perspective val="30"/>
    </c:view3D>
    <c:plotArea>
      <c:layout>
        <c:manualLayout>
          <c:layoutTarget val="inner"/>
          <c:xMode val="edge"/>
          <c:yMode val="edge"/>
          <c:x val="0"/>
          <c:y val="0"/>
          <c:w val="1"/>
          <c:h val="1"/>
        </c:manualLayout>
      </c:layout>
      <c:pie3DChart>
        <c:varyColors val="1"/>
        <c:ser>
          <c:idx val="0"/>
          <c:order val="0"/>
          <c:dLbls>
            <c:dLbl>
              <c:idx val="0"/>
              <c:layout>
                <c:manualLayout>
                  <c:x val="-0.10069509199421094"/>
                  <c:y val="0.14113256589814238"/>
                </c:manualLayout>
              </c:layout>
              <c:tx>
                <c:rich>
                  <a:bodyPr/>
                  <a:lstStyle/>
                  <a:p>
                    <a:fld id="{4EEE9B4E-AE6B-4107-A153-1EC30EDFAEC0}" type="CATEGORYNAME">
                      <a:rPr lang="en-US" sz="800"/>
                      <a:pPr/>
                      <a:t>[CATEGORY NAME]</a:t>
                    </a:fld>
                    <a:r>
                      <a:rPr lang="en-US" baseline="0"/>
                      <a:t>
</a:t>
                    </a:r>
                    <a:fld id="{35807F28-F9C8-4ED3-A533-2A5C27CD0116}" type="PERCENTAGE">
                      <a:rPr lang="en-US" baseline="0"/>
                      <a:pPr/>
                      <a:t>[PERCENTAGE]</a:t>
                    </a:fld>
                    <a:endParaRPr lang="en-US" baseline="0"/>
                  </a:p>
                </c:rich>
              </c:tx>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2623-4FF9-BEE3-D4B5B3A97781}"/>
                </c:ext>
              </c:extLst>
            </c:dLbl>
            <c:dLbl>
              <c:idx val="1"/>
              <c:layout>
                <c:manualLayout>
                  <c:x val="-0.10018777285876718"/>
                  <c:y val="-0.24933148916551423"/>
                </c:manualLayout>
              </c:layout>
              <c:tx>
                <c:rich>
                  <a:bodyPr/>
                  <a:lstStyle/>
                  <a:p>
                    <a:fld id="{B90BBD91-DC04-4A2D-BDE0-07BBC99A75B6}" type="CATEGORYNAME">
                      <a:rPr lang="en-US" sz="800"/>
                      <a:pPr/>
                      <a:t>[CATEGORY NAME]</a:t>
                    </a:fld>
                    <a:r>
                      <a:rPr lang="en-US" baseline="0"/>
                      <a:t>
</a:t>
                    </a:r>
                    <a:fld id="{9267CE2C-F90B-4E75-8860-1726C889F3D7}" type="PERCENTAGE">
                      <a:rPr lang="en-US" baseline="0"/>
                      <a:pPr/>
                      <a:t>[PERCENTAGE]</a:t>
                    </a:fld>
                    <a:endParaRPr lang="en-US" baseline="0"/>
                  </a:p>
                </c:rich>
              </c:tx>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2623-4FF9-BEE3-D4B5B3A97781}"/>
                </c:ext>
              </c:extLst>
            </c:dLbl>
            <c:dLbl>
              <c:idx val="2"/>
              <c:layout>
                <c:manualLayout>
                  <c:x val="0.18560328530053041"/>
                  <c:y val="-0.10303380127276621"/>
                </c:manualLayout>
              </c:layout>
              <c:tx>
                <c:rich>
                  <a:bodyPr/>
                  <a:lstStyle/>
                  <a:p>
                    <a:fld id="{F4EC9082-CF84-4042-9F1A-DE67A382BFDA}" type="CATEGORYNAME">
                      <a:rPr lang="en-US" sz="800"/>
                      <a:pPr/>
                      <a:t>[CATEGORY NAME]</a:t>
                    </a:fld>
                    <a:r>
                      <a:rPr lang="en-US" baseline="0"/>
                      <a:t>
</a:t>
                    </a:r>
                    <a:fld id="{AE48CE95-6C5B-4782-88D8-AF119816AF41}" type="PERCENTAGE">
                      <a:rPr lang="en-US" baseline="0"/>
                      <a:pPr/>
                      <a:t>[PERCENTAGE]</a:t>
                    </a:fld>
                    <a:endParaRPr lang="en-US" baseline="0"/>
                  </a:p>
                </c:rich>
              </c:tx>
              <c:showCatName val="1"/>
              <c:showPercent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2623-4FF9-BEE3-D4B5B3A97781}"/>
                </c:ext>
              </c:extLst>
            </c:dLbl>
            <c:dLbl>
              <c:idx val="3"/>
              <c:layout>
                <c:manualLayout>
                  <c:x val="4.0806289666270631E-2"/>
                  <c:y val="3.6112349485618117E-2"/>
                </c:manualLayout>
              </c:layout>
              <c:tx>
                <c:rich>
                  <a:bodyPr wrap="square" lIns="38100" tIns="19050" rIns="38100" bIns="19050" anchor="ctr">
                    <a:noAutofit/>
                  </a:bodyPr>
                  <a:lstStyle/>
                  <a:p>
                    <a:pPr>
                      <a:defRPr/>
                    </a:pPr>
                    <a:fld id="{15920FF2-7BCA-46B3-B018-743063DFAF07}" type="CATEGORYNAME">
                      <a:rPr lang="en-US" sz="800"/>
                      <a:pPr>
                        <a:defRPr/>
                      </a:pPr>
                      <a:t>[CATEGORY NAME]</a:t>
                    </a:fld>
                    <a:r>
                      <a:rPr lang="en-US" sz="800" baseline="0"/>
                      <a:t>
</a:t>
                    </a:r>
                    <a:fld id="{A8DBEE74-1F45-4960-8A4C-52A9030B6D57}" type="PERCENTAGE">
                      <a:rPr lang="en-US" baseline="0"/>
                      <a:pPr>
                        <a:defRPr/>
                      </a:pPr>
                      <a:t>[PERCENTAGE]</a:t>
                    </a:fld>
                    <a:endParaRPr lang="en-US" sz="800" baseline="0"/>
                  </a:p>
                </c:rich>
              </c:tx>
              <c:spPr>
                <a:noFill/>
                <a:ln>
                  <a:noFill/>
                </a:ln>
                <a:effectLst/>
              </c:spPr>
              <c:showCatName val="1"/>
              <c:showPercent val="1"/>
              <c:extLst xmlns:c16r2="http://schemas.microsoft.com/office/drawing/2015/06/chart">
                <c:ext xmlns:c15="http://schemas.microsoft.com/office/drawing/2012/chart" uri="{CE6537A1-D6FC-4f65-9D91-7224C49458BB}">
                  <c15:layout>
                    <c:manualLayout>
                      <c:w val="0.14980915867872005"/>
                      <c:h val="0.29804212578369116"/>
                    </c:manualLayout>
                  </c15:layout>
                  <c15:dlblFieldTable/>
                  <c15:showDataLabelsRange val="0"/>
                </c:ext>
                <c:ext xmlns:c16="http://schemas.microsoft.com/office/drawing/2014/chart" uri="{C3380CC4-5D6E-409C-BE32-E72D297353CC}">
                  <c16:uniqueId val="{00000003-2623-4FF9-BEE3-D4B5B3A97781}"/>
                </c:ext>
              </c:extLst>
            </c:dLbl>
            <c:spPr>
              <a:noFill/>
              <a:ln>
                <a:noFill/>
              </a:ln>
              <a:effectLst/>
            </c:spPr>
            <c:showCatName val="1"/>
            <c:showPercent val="1"/>
            <c:extLst xmlns:c16r2="http://schemas.microsoft.com/office/drawing/2015/06/chart">
              <c:ext xmlns:c15="http://schemas.microsoft.com/office/drawing/2012/chart" uri="{CE6537A1-D6FC-4f65-9D91-7224C49458BB}"/>
            </c:extLst>
          </c:dLbls>
          <c:cat>
            <c:strRef>
              <c:f>'[Book2 ym.xlsx]Sheet1'!$A$29:$A$32</c:f>
              <c:strCache>
                <c:ptCount val="4"/>
                <c:pt idx="0">
                  <c:v>Money lender</c:v>
                </c:pt>
                <c:pt idx="1">
                  <c:v>Agric. credit</c:v>
                </c:pt>
                <c:pt idx="2">
                  <c:v>Cooperative society</c:v>
                </c:pt>
                <c:pt idx="3">
                  <c:v>Commercial bank</c:v>
                </c:pt>
              </c:strCache>
            </c:strRef>
          </c:cat>
          <c:val>
            <c:numRef>
              <c:f>'[Book2 ym.xlsx]Sheet1'!$B$29:$B$32</c:f>
              <c:numCache>
                <c:formatCode>General</c:formatCode>
                <c:ptCount val="4"/>
                <c:pt idx="0">
                  <c:v>34.700000000000003</c:v>
                </c:pt>
                <c:pt idx="1">
                  <c:v>10.5</c:v>
                </c:pt>
                <c:pt idx="2">
                  <c:v>52.6</c:v>
                </c:pt>
                <c:pt idx="3">
                  <c:v>2.1</c:v>
                </c:pt>
              </c:numCache>
            </c:numRef>
          </c:val>
          <c:extLst xmlns:c16r2="http://schemas.microsoft.com/office/drawing/2015/06/chart">
            <c:ext xmlns:c16="http://schemas.microsoft.com/office/drawing/2014/chart" uri="{C3380CC4-5D6E-409C-BE32-E72D297353CC}">
              <c16:uniqueId val="{00000004-2623-4FF9-BEE3-D4B5B3A97781}"/>
            </c:ext>
          </c:extLst>
        </c:ser>
        <c:dLbls>
          <c:showCatName val="1"/>
          <c:showPercent val="1"/>
        </c:dLbls>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plotArea>
      <c:layout/>
      <c:ofPieChart>
        <c:ofPieType val="bar"/>
        <c:varyColors val="1"/>
        <c:ser>
          <c:idx val="0"/>
          <c:order val="0"/>
          <c:dLbls>
            <c:spPr>
              <a:noFill/>
              <a:ln>
                <a:noFill/>
              </a:ln>
              <a:effectLst/>
            </c:spPr>
            <c:dLblPos val="ctr"/>
            <c:showVal val="1"/>
            <c:extLst xmlns:c16r2="http://schemas.microsoft.com/office/drawing/2015/06/chart">
              <c:ext xmlns:c15="http://schemas.microsoft.com/office/drawing/2012/chart" uri="{CE6537A1-D6FC-4f65-9D91-7224C49458BB}"/>
            </c:extLst>
          </c:dLbls>
          <c:cat>
            <c:strRef>
              <c:f>'[Book2 ym.xlsx]Sheet2'!$A$5:$A$6</c:f>
              <c:strCache>
                <c:ptCount val="2"/>
                <c:pt idx="0">
                  <c:v>Aware of Agricultural Insurance</c:v>
                </c:pt>
                <c:pt idx="1">
                  <c:v>Not Aware</c:v>
                </c:pt>
              </c:strCache>
            </c:strRef>
          </c:cat>
          <c:val>
            <c:numRef>
              <c:f>'[Book2 ym.xlsx]Sheet2'!$B$5:$B$6</c:f>
              <c:numCache>
                <c:formatCode>General</c:formatCode>
                <c:ptCount val="2"/>
                <c:pt idx="0">
                  <c:v>72.5</c:v>
                </c:pt>
                <c:pt idx="1">
                  <c:v>27.5</c:v>
                </c:pt>
              </c:numCache>
            </c:numRef>
          </c:val>
          <c:extLst xmlns:c16r2="http://schemas.microsoft.com/office/drawing/2015/06/chart">
            <c:ext xmlns:c16="http://schemas.microsoft.com/office/drawing/2014/chart" uri="{C3380CC4-5D6E-409C-BE32-E72D297353CC}">
              <c16:uniqueId val="{00000000-4CCF-4262-8FA4-175BEFA45F5C}"/>
            </c:ext>
          </c:extLst>
        </c:ser>
        <c:dLbls>
          <c:showVal val="1"/>
        </c:dLbls>
        <c:gapWidth val="100"/>
        <c:secondPieSize val="75"/>
        <c:serLines/>
      </c:ofPieChart>
    </c:plotArea>
    <c:legend>
      <c:legendPos val="r"/>
      <c:layout>
        <c:manualLayout>
          <c:xMode val="edge"/>
          <c:yMode val="edge"/>
          <c:x val="0.6601015438156006"/>
          <c:y val="9.6878145933209717E-2"/>
          <c:w val="0.33586212924191788"/>
          <c:h val="0.9031218540667908"/>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plotArea>
      <c:layout/>
      <c:ofPieChart>
        <c:ofPieType val="pie"/>
        <c:varyColors val="1"/>
        <c:ser>
          <c:idx val="0"/>
          <c:order val="0"/>
          <c:dLbls>
            <c:spPr>
              <a:noFill/>
              <a:ln>
                <a:noFill/>
              </a:ln>
              <a:effectLst/>
            </c:spPr>
            <c:dLblPos val="ctr"/>
            <c:showVal val="1"/>
            <c:extLst xmlns:c16r2="http://schemas.microsoft.com/office/drawing/2015/06/chart">
              <c:ext xmlns:c15="http://schemas.microsoft.com/office/drawing/2012/chart" uri="{CE6537A1-D6FC-4f65-9D91-7224C49458BB}"/>
            </c:extLst>
          </c:dLbls>
          <c:cat>
            <c:strRef>
              <c:f>'[Book2 ym.xlsx]Sheet2'!$A$7:$A$8</c:f>
              <c:strCache>
                <c:ptCount val="2"/>
                <c:pt idx="0">
                  <c:v>Participating in Agricultural Insurance</c:v>
                </c:pt>
                <c:pt idx="1">
                  <c:v>Not Participating</c:v>
                </c:pt>
              </c:strCache>
            </c:strRef>
          </c:cat>
          <c:val>
            <c:numRef>
              <c:f>'[Book2 ym.xlsx]Sheet2'!$B$7:$B$8</c:f>
              <c:numCache>
                <c:formatCode>General</c:formatCode>
                <c:ptCount val="2"/>
                <c:pt idx="0">
                  <c:v>64</c:v>
                </c:pt>
                <c:pt idx="1">
                  <c:v>36</c:v>
                </c:pt>
              </c:numCache>
            </c:numRef>
          </c:val>
          <c:extLst xmlns:c16r2="http://schemas.microsoft.com/office/drawing/2015/06/chart">
            <c:ext xmlns:c16="http://schemas.microsoft.com/office/drawing/2014/chart" uri="{C3380CC4-5D6E-409C-BE32-E72D297353CC}">
              <c16:uniqueId val="{00000000-1934-47F3-B1D5-D172235FE114}"/>
            </c:ext>
          </c:extLst>
        </c:ser>
        <c:dLbls>
          <c:showVal val="1"/>
        </c:dLbls>
        <c:gapWidth val="100"/>
        <c:secondPieSize val="75"/>
        <c:serLines/>
      </c:ofPieChart>
    </c:plotArea>
    <c:legend>
      <c:legendPos val="r"/>
      <c:layout>
        <c:manualLayout>
          <c:xMode val="edge"/>
          <c:yMode val="edge"/>
          <c:x val="0.6614633865465176"/>
          <c:y val="6.5944881889763787E-2"/>
          <c:w val="0.33462657554245367"/>
          <c:h val="0.91429803179158065"/>
        </c:manualLayout>
      </c:layout>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view3D>
      <c:rotX val="30"/>
      <c:perspective val="30"/>
    </c:view3D>
    <c:plotArea>
      <c:layout/>
      <c:pie3DChart>
        <c:varyColors val="1"/>
        <c:ser>
          <c:idx val="0"/>
          <c:order val="0"/>
          <c:explosion val="25"/>
          <c:dPt>
            <c:idx val="0"/>
            <c:explosion val="0"/>
            <c:extLst xmlns:c16r2="http://schemas.microsoft.com/office/drawing/2015/06/chart">
              <c:ext xmlns:c16="http://schemas.microsoft.com/office/drawing/2014/chart" uri="{C3380CC4-5D6E-409C-BE32-E72D297353CC}">
                <c16:uniqueId val="{00000000-593B-4E26-8C09-8BF1D374C382}"/>
              </c:ext>
            </c:extLst>
          </c:dPt>
          <c:dPt>
            <c:idx val="1"/>
            <c:explosion val="0"/>
            <c:extLst xmlns:c16r2="http://schemas.microsoft.com/office/drawing/2015/06/chart">
              <c:ext xmlns:c16="http://schemas.microsoft.com/office/drawing/2014/chart" uri="{C3380CC4-5D6E-409C-BE32-E72D297353CC}">
                <c16:uniqueId val="{00000001-593B-4E26-8C09-8BF1D374C382}"/>
              </c:ext>
            </c:extLst>
          </c:dPt>
          <c:dLbls>
            <c:spPr>
              <a:noFill/>
              <a:ln>
                <a:noFill/>
              </a:ln>
              <a:effectLst/>
            </c:spPr>
            <c:dLblPos val="inEnd"/>
            <c:showVal val="1"/>
            <c:showLeaderLines val="1"/>
            <c:extLst xmlns:c16r2="http://schemas.microsoft.com/office/drawing/2015/06/chart">
              <c:ext xmlns:c15="http://schemas.microsoft.com/office/drawing/2012/chart" uri="{CE6537A1-D6FC-4f65-9D91-7224C49458BB}"/>
            </c:extLst>
          </c:dLbls>
          <c:cat>
            <c:strRef>
              <c:f>'[Book2 ym.xlsx]Sheet2'!$A$1:$A$2</c:f>
              <c:strCache>
                <c:ptCount val="2"/>
                <c:pt idx="0">
                  <c:v>No Contact</c:v>
                </c:pt>
                <c:pt idx="1">
                  <c:v>Contact Received</c:v>
                </c:pt>
              </c:strCache>
            </c:strRef>
          </c:cat>
          <c:val>
            <c:numRef>
              <c:f>'[Book2 ym.xlsx]Sheet2'!$B$1:$B$2</c:f>
              <c:numCache>
                <c:formatCode>General</c:formatCode>
                <c:ptCount val="2"/>
                <c:pt idx="0">
                  <c:v>58.8</c:v>
                </c:pt>
                <c:pt idx="1">
                  <c:v>41.2</c:v>
                </c:pt>
              </c:numCache>
            </c:numRef>
          </c:val>
          <c:extLst xmlns:c16r2="http://schemas.microsoft.com/office/drawing/2015/06/chart">
            <c:ext xmlns:c16="http://schemas.microsoft.com/office/drawing/2014/chart" uri="{C3380CC4-5D6E-409C-BE32-E72D297353CC}">
              <c16:uniqueId val="{00000002-593B-4E26-8C09-8BF1D374C382}"/>
            </c:ext>
          </c:extLst>
        </c:ser>
      </c:pie3DChart>
    </c:plotArea>
    <c:legend>
      <c:legendPos val="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chart>
    <c:autoTitleDeleted val="1"/>
    <c:view3D>
      <c:rotX val="0"/>
      <c:rotY val="0"/>
      <c:rAngAx val="1"/>
    </c:view3D>
    <c:plotArea>
      <c:layout>
        <c:manualLayout>
          <c:layoutTarget val="inner"/>
          <c:xMode val="edge"/>
          <c:yMode val="edge"/>
          <c:x val="9.1325459317585525E-2"/>
          <c:y val="2.8252405949256338E-2"/>
          <c:w val="0.90867454068241471"/>
          <c:h val="0.57536453776611252"/>
        </c:manualLayout>
      </c:layout>
      <c:bar3DChart>
        <c:barDir val="col"/>
        <c:grouping val="clustered"/>
        <c:ser>
          <c:idx val="0"/>
          <c:order val="0"/>
          <c:tx>
            <c:strRef>
              <c:f>'[Book2 ym.xlsx]Sheet1'!$B$21</c:f>
              <c:strCache>
                <c:ptCount val="1"/>
                <c:pt idx="0">
                  <c:v>Percentage (%)</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'[Book2 ym.xlsx]Sheet1'!$A$22:$A$26</c:f>
              <c:strCache>
                <c:ptCount val="5"/>
                <c:pt idx="0">
                  <c:v>Awareness Creation</c:v>
                </c:pt>
                <c:pt idx="1">
                  <c:v>Training on Improved Farming</c:v>
                </c:pt>
                <c:pt idx="2">
                  <c:v>Dissemination of Improved Tech</c:v>
                </c:pt>
                <c:pt idx="3">
                  <c:v>Problem Diagnosis</c:v>
                </c:pt>
                <c:pt idx="4">
                  <c:v>Linkage to Input Dealers</c:v>
                </c:pt>
              </c:strCache>
            </c:strRef>
          </c:cat>
          <c:val>
            <c:numRef>
              <c:f>'[Book2 ym.xlsx]Sheet1'!$B$22:$B$26</c:f>
              <c:numCache>
                <c:formatCode>General</c:formatCode>
                <c:ptCount val="5"/>
                <c:pt idx="0">
                  <c:v>22.7</c:v>
                </c:pt>
                <c:pt idx="1">
                  <c:v>31.8</c:v>
                </c:pt>
                <c:pt idx="2">
                  <c:v>25.6</c:v>
                </c:pt>
                <c:pt idx="3">
                  <c:v>15.3</c:v>
                </c:pt>
                <c:pt idx="4">
                  <c:v>4.5</c:v>
                </c:pt>
              </c:numCache>
            </c:numRef>
          </c:val>
          <c:extLst xmlns:c16r2="http://schemas.microsoft.com/office/drawing/2015/06/chart">
            <c:ext xmlns:c16="http://schemas.microsoft.com/office/drawing/2014/chart" uri="{C3380CC4-5D6E-409C-BE32-E72D297353CC}">
              <c16:uniqueId val="{00000000-9D2E-4828-99CC-503C9CD7B188}"/>
            </c:ext>
          </c:extLst>
        </c:ser>
        <c:dLbls>
          <c:showVal val="1"/>
        </c:dLbls>
        <c:shape val="cylinder"/>
        <c:axId val="70852992"/>
        <c:axId val="70854528"/>
        <c:axId val="0"/>
      </c:bar3DChart>
      <c:catAx>
        <c:axId val="70852992"/>
        <c:scaling>
          <c:orientation val="minMax"/>
        </c:scaling>
        <c:axPos val="b"/>
        <c:numFmt formatCode="General" sourceLinked="0"/>
        <c:tickLblPos val="nextTo"/>
        <c:spPr>
          <a:ln w="6350"/>
        </c:spPr>
        <c:crossAx val="70854528"/>
        <c:crosses val="autoZero"/>
        <c:auto val="1"/>
        <c:lblAlgn val="ctr"/>
        <c:lblOffset val="100"/>
      </c:catAx>
      <c:valAx>
        <c:axId val="70854528"/>
        <c:scaling>
          <c:orientation val="minMax"/>
        </c:scaling>
        <c:axPos val="l"/>
        <c:numFmt formatCode="General" sourceLinked="1"/>
        <c:tickLblPos val="nextTo"/>
        <c:crossAx val="7085299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4737</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MyPC</cp:lastModifiedBy>
  <cp:revision>16</cp:revision>
  <cp:lastPrinted>2025-06-11T12:46:00Z</cp:lastPrinted>
  <dcterms:created xsi:type="dcterms:W3CDTF">2025-05-16T12:24:00Z</dcterms:created>
  <dcterms:modified xsi:type="dcterms:W3CDTF">2025-08-14T21:13:00Z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e6b7c2c1ec644a47b5edfc1e07767620</vt:lpwstr>
  </property>
</Properties>
</file>