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2C5B" w14:textId="3FB26CDA" w:rsidR="009A4026" w:rsidRPr="0005221B" w:rsidRDefault="00740BEE" w:rsidP="0005221B">
      <w:pPr>
        <w:jc w:val="both"/>
        <w:rPr>
          <w:rFonts w:ascii="Times New Roman" w:hAnsi="Times New Roman" w:cs="Times New Roman"/>
          <w:b/>
          <w:bCs/>
          <w:sz w:val="36"/>
          <w:szCs w:val="36"/>
        </w:rPr>
      </w:pPr>
      <w:r w:rsidRPr="0005221B">
        <w:rPr>
          <w:rFonts w:ascii="Times New Roman" w:hAnsi="Times New Roman" w:cs="Times New Roman"/>
          <w:b/>
          <w:bCs/>
          <w:sz w:val="36"/>
          <w:szCs w:val="36"/>
        </w:rPr>
        <w:t xml:space="preserve">Variability in reservoir storage, soil moisture and groundwater utilization: </w:t>
      </w:r>
      <w:r w:rsidR="00575BFC" w:rsidRPr="0005221B">
        <w:rPr>
          <w:rFonts w:ascii="Times New Roman" w:hAnsi="Times New Roman" w:cs="Times New Roman"/>
          <w:b/>
          <w:bCs/>
          <w:sz w:val="36"/>
          <w:szCs w:val="36"/>
        </w:rPr>
        <w:t>I</w:t>
      </w:r>
      <w:r w:rsidRPr="0005221B">
        <w:rPr>
          <w:rFonts w:ascii="Times New Roman" w:hAnsi="Times New Roman" w:cs="Times New Roman"/>
          <w:b/>
          <w:bCs/>
          <w:sz w:val="36"/>
          <w:szCs w:val="36"/>
        </w:rPr>
        <w:t xml:space="preserve">mplications for sustainable water management in </w:t>
      </w:r>
      <w:r w:rsidR="001F3126" w:rsidRPr="0005221B">
        <w:rPr>
          <w:rFonts w:ascii="Times New Roman" w:hAnsi="Times New Roman" w:cs="Times New Roman"/>
          <w:b/>
          <w:bCs/>
          <w:sz w:val="36"/>
          <w:szCs w:val="36"/>
        </w:rPr>
        <w:t xml:space="preserve">the South </w:t>
      </w:r>
      <w:proofErr w:type="spellStart"/>
      <w:r w:rsidR="001F3126" w:rsidRPr="0005221B">
        <w:rPr>
          <w:rFonts w:ascii="Times New Roman" w:hAnsi="Times New Roman" w:cs="Times New Roman"/>
          <w:b/>
          <w:bCs/>
          <w:sz w:val="36"/>
          <w:szCs w:val="36"/>
        </w:rPr>
        <w:t>S</w:t>
      </w:r>
      <w:r w:rsidRPr="0005221B">
        <w:rPr>
          <w:rFonts w:ascii="Times New Roman" w:hAnsi="Times New Roman" w:cs="Times New Roman"/>
          <w:b/>
          <w:bCs/>
          <w:sz w:val="36"/>
          <w:szCs w:val="36"/>
        </w:rPr>
        <w:t>ingbhum</w:t>
      </w:r>
      <w:proofErr w:type="spellEnd"/>
      <w:r w:rsidRPr="0005221B">
        <w:rPr>
          <w:rFonts w:ascii="Times New Roman" w:hAnsi="Times New Roman" w:cs="Times New Roman"/>
          <w:b/>
          <w:bCs/>
          <w:sz w:val="36"/>
          <w:szCs w:val="36"/>
        </w:rPr>
        <w:t xml:space="preserve"> region</w:t>
      </w:r>
      <w:r w:rsidR="001F3126" w:rsidRPr="0005221B">
        <w:rPr>
          <w:rFonts w:ascii="Times New Roman" w:hAnsi="Times New Roman" w:cs="Times New Roman"/>
          <w:b/>
          <w:bCs/>
          <w:sz w:val="36"/>
          <w:szCs w:val="36"/>
        </w:rPr>
        <w:t xml:space="preserve"> of Odisha</w:t>
      </w:r>
    </w:p>
    <w:p w14:paraId="1B1044FA" w14:textId="2AD18ACC" w:rsidR="009A4026" w:rsidRDefault="009A4026" w:rsidP="009A4026">
      <w:pPr>
        <w:pStyle w:val="Affiliation"/>
        <w:spacing w:after="0" w:line="240" w:lineRule="auto"/>
        <w:jc w:val="left"/>
        <w:rPr>
          <w:rFonts w:ascii="Times New Roman" w:hAnsi="Times New Roman"/>
          <w:b/>
          <w:bCs/>
          <w:iCs/>
          <w:sz w:val="28"/>
          <w:szCs w:val="28"/>
        </w:rPr>
      </w:pPr>
      <w:commentRangeStart w:id="0"/>
      <w:r w:rsidRPr="009A4026">
        <w:rPr>
          <w:rFonts w:ascii="Times New Roman" w:hAnsi="Times New Roman"/>
          <w:b/>
          <w:bCs/>
          <w:iCs/>
          <w:sz w:val="28"/>
          <w:szCs w:val="28"/>
        </w:rPr>
        <w:t>Abstract</w:t>
      </w:r>
      <w:commentRangeEnd w:id="0"/>
      <w:r w:rsidR="001156E2">
        <w:rPr>
          <w:rStyle w:val="CommentReference"/>
          <w:rFonts w:asciiTheme="minorHAnsi" w:eastAsiaTheme="minorHAnsi" w:hAnsiTheme="minorHAnsi" w:cs="Mangal"/>
          <w:kern w:val="2"/>
          <w:lang w:val="en-IN" w:bidi="hi-IN"/>
          <w14:ligatures w14:val="standardContextual"/>
        </w:rPr>
        <w:commentReference w:id="0"/>
      </w:r>
    </w:p>
    <w:p w14:paraId="5CD39F73" w14:textId="77777777" w:rsidR="009A4026" w:rsidRDefault="009A4026" w:rsidP="009A4026">
      <w:pPr>
        <w:pStyle w:val="Affiliation"/>
        <w:spacing w:after="0" w:line="240" w:lineRule="auto"/>
        <w:jc w:val="left"/>
        <w:rPr>
          <w:rFonts w:ascii="Times New Roman" w:hAnsi="Times New Roman"/>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9A4026" w:rsidRPr="009C19BE" w14:paraId="4428A724" w14:textId="77777777" w:rsidTr="00CE7107">
        <w:tc>
          <w:tcPr>
            <w:tcW w:w="9576" w:type="dxa"/>
            <w:shd w:val="clear" w:color="auto" w:fill="F2F2F2"/>
          </w:tcPr>
          <w:p w14:paraId="0D816AD2" w14:textId="3783AB45" w:rsidR="002273DB" w:rsidRPr="000A7A1F"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 xml:space="preserve">Aims: </w:t>
            </w:r>
            <w:r w:rsidR="000A7A1F" w:rsidRPr="000A7A1F">
              <w:rPr>
                <w:rFonts w:ascii="Times New Roman" w:eastAsia="Calibri" w:hAnsi="Times New Roman"/>
                <w:sz w:val="24"/>
                <w:szCs w:val="24"/>
                <w:lang w:val="en-IN"/>
              </w:rPr>
              <w:t xml:space="preserve">The South </w:t>
            </w:r>
            <w:proofErr w:type="spellStart"/>
            <w:r w:rsidR="000A7A1F" w:rsidRPr="000A7A1F">
              <w:rPr>
                <w:rFonts w:ascii="Times New Roman" w:eastAsia="Calibri" w:hAnsi="Times New Roman"/>
                <w:sz w:val="24"/>
                <w:szCs w:val="24"/>
                <w:lang w:val="en-IN"/>
              </w:rPr>
              <w:t>Singbhum</w:t>
            </w:r>
            <w:proofErr w:type="spellEnd"/>
            <w:r w:rsidR="000A7A1F" w:rsidRPr="000A7A1F">
              <w:rPr>
                <w:rFonts w:ascii="Times New Roman" w:eastAsia="Calibri" w:hAnsi="Times New Roman"/>
                <w:sz w:val="24"/>
                <w:szCs w:val="24"/>
                <w:lang w:val="en-IN"/>
              </w:rPr>
              <w:t xml:space="preserve"> region is significant because it relies on reservoirs and groundwater for agricultural, home use, and industrial operations. However, considerable changes in water storage and utilization patterns present obstacles to long-term water</w:t>
            </w:r>
            <w:r w:rsidR="00E15B0D">
              <w:rPr>
                <w:rFonts w:ascii="Times New Roman" w:eastAsia="Calibri" w:hAnsi="Times New Roman"/>
                <w:sz w:val="24"/>
                <w:szCs w:val="24"/>
                <w:lang w:val="en-IN"/>
              </w:rPr>
              <w:t xml:space="preserve"> management. This research </w:t>
            </w:r>
            <w:r w:rsidR="000A7A1F" w:rsidRPr="000A7A1F">
              <w:rPr>
                <w:rFonts w:ascii="Times New Roman" w:eastAsia="Calibri" w:hAnsi="Times New Roman"/>
                <w:sz w:val="24"/>
                <w:szCs w:val="24"/>
                <w:lang w:val="en-IN"/>
              </w:rPr>
              <w:t>examine</w:t>
            </w:r>
            <w:r w:rsidR="00E15B0D">
              <w:rPr>
                <w:rFonts w:ascii="Times New Roman" w:eastAsia="Calibri" w:hAnsi="Times New Roman"/>
                <w:sz w:val="24"/>
                <w:szCs w:val="24"/>
                <w:lang w:val="en-IN"/>
              </w:rPr>
              <w:t>s</w:t>
            </w:r>
            <w:r w:rsidR="00012C32">
              <w:rPr>
                <w:rFonts w:ascii="Times New Roman" w:eastAsia="Calibri" w:hAnsi="Times New Roman"/>
                <w:sz w:val="24"/>
                <w:szCs w:val="24"/>
                <w:lang w:val="en-IN"/>
              </w:rPr>
              <w:t xml:space="preserve"> the groundwater, surface water and </w:t>
            </w:r>
            <w:r w:rsidR="00012C32">
              <w:t>monthly volumetric soil moisture</w:t>
            </w:r>
            <w:r w:rsidR="00012C32">
              <w:rPr>
                <w:rFonts w:ascii="Times New Roman" w:eastAsia="Calibri" w:hAnsi="Times New Roman"/>
                <w:sz w:val="24"/>
                <w:szCs w:val="24"/>
                <w:lang w:val="en-IN"/>
              </w:rPr>
              <w:t xml:space="preserve"> data, </w:t>
            </w:r>
            <w:r w:rsidR="000A7A1F" w:rsidRPr="000A7A1F">
              <w:rPr>
                <w:rFonts w:ascii="Times New Roman" w:eastAsia="Calibri" w:hAnsi="Times New Roman"/>
                <w:sz w:val="24"/>
                <w:szCs w:val="24"/>
                <w:lang w:val="en-IN"/>
              </w:rPr>
              <w:t>identify stress areas, and recommend measures for ensuring equitable and long-term water resource sustainability in the region.</w:t>
            </w:r>
          </w:p>
          <w:p w14:paraId="26F76457" w14:textId="08CA1CA4" w:rsidR="009A4026" w:rsidRPr="00272B62"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Study design:</w:t>
            </w:r>
            <w:r w:rsidRPr="009C19BE">
              <w:rPr>
                <w:rFonts w:ascii="Times New Roman" w:eastAsia="Calibri" w:hAnsi="Times New Roman"/>
                <w:sz w:val="24"/>
                <w:szCs w:val="24"/>
              </w:rPr>
              <w:t xml:space="preserve">  </w:t>
            </w:r>
            <w:r w:rsidR="000A7A1F" w:rsidRPr="000A7A1F">
              <w:rPr>
                <w:rFonts w:ascii="Times New Roman" w:eastAsia="Calibri" w:hAnsi="Times New Roman"/>
                <w:sz w:val="24"/>
                <w:szCs w:val="24"/>
                <w:lang w:val="en-IN"/>
              </w:rPr>
              <w:t xml:space="preserve">This study uses a quantitative research design to </w:t>
            </w:r>
            <w:proofErr w:type="spellStart"/>
            <w:r w:rsidR="000A7A1F" w:rsidRPr="000A7A1F">
              <w:rPr>
                <w:rFonts w:ascii="Times New Roman" w:eastAsia="Calibri" w:hAnsi="Times New Roman"/>
                <w:sz w:val="24"/>
                <w:szCs w:val="24"/>
                <w:lang w:val="en-IN"/>
              </w:rPr>
              <w:t>analyze</w:t>
            </w:r>
            <w:proofErr w:type="spellEnd"/>
            <w:r w:rsidR="000A7A1F" w:rsidRPr="000A7A1F">
              <w:rPr>
                <w:rFonts w:ascii="Times New Roman" w:eastAsia="Calibri" w:hAnsi="Times New Roman"/>
                <w:sz w:val="24"/>
                <w:szCs w:val="24"/>
                <w:lang w:val="en-IN"/>
              </w:rPr>
              <w:t xml:space="preserve"> reservoir storage</w:t>
            </w:r>
            <w:r w:rsidR="00B30AFD">
              <w:rPr>
                <w:rFonts w:ascii="Times New Roman" w:eastAsia="Calibri" w:hAnsi="Times New Roman"/>
                <w:sz w:val="24"/>
                <w:szCs w:val="24"/>
                <w:lang w:val="en-IN"/>
              </w:rPr>
              <w:t xml:space="preserve">, </w:t>
            </w:r>
            <w:r w:rsidR="000A7A1F" w:rsidRPr="000A7A1F">
              <w:rPr>
                <w:rFonts w:ascii="Times New Roman" w:eastAsia="Calibri" w:hAnsi="Times New Roman"/>
                <w:sz w:val="24"/>
                <w:szCs w:val="24"/>
                <w:lang w:val="en-IN"/>
              </w:rPr>
              <w:t xml:space="preserve">groundwater utilization </w:t>
            </w:r>
            <w:r w:rsidR="00B30AFD">
              <w:rPr>
                <w:rFonts w:ascii="Times New Roman" w:eastAsia="Calibri" w:hAnsi="Times New Roman"/>
                <w:sz w:val="24"/>
                <w:szCs w:val="24"/>
                <w:lang w:val="en-IN"/>
              </w:rPr>
              <w:t xml:space="preserve">and </w:t>
            </w:r>
            <w:commentRangeStart w:id="1"/>
            <w:r w:rsidR="00B30AFD">
              <w:t xml:space="preserve">monthly volumetric soil moisture </w:t>
            </w:r>
            <w:commentRangeEnd w:id="1"/>
            <w:r w:rsidR="00810DEB">
              <w:rPr>
                <w:rStyle w:val="CommentReference"/>
                <w:rFonts w:asciiTheme="minorHAnsi" w:eastAsiaTheme="minorHAnsi" w:hAnsiTheme="minorHAnsi" w:cs="Mangal"/>
                <w:kern w:val="2"/>
                <w:lang w:val="en-IN" w:bidi="hi-IN"/>
                <w14:ligatures w14:val="standardContextual"/>
              </w:rPr>
              <w:commentReference w:id="1"/>
            </w:r>
            <w:r w:rsidR="000A7A1F" w:rsidRPr="000A7A1F">
              <w:rPr>
                <w:rFonts w:ascii="Times New Roman" w:eastAsia="Calibri" w:hAnsi="Times New Roman"/>
                <w:sz w:val="24"/>
                <w:szCs w:val="24"/>
                <w:lang w:val="en-IN"/>
              </w:rPr>
              <w:t xml:space="preserve">data from the South </w:t>
            </w:r>
            <w:proofErr w:type="spellStart"/>
            <w:r w:rsidR="000A7A1F" w:rsidRPr="000A7A1F">
              <w:rPr>
                <w:rFonts w:ascii="Times New Roman" w:eastAsia="Calibri" w:hAnsi="Times New Roman"/>
                <w:sz w:val="24"/>
                <w:szCs w:val="24"/>
                <w:lang w:val="en-IN"/>
              </w:rPr>
              <w:t>Singbhum</w:t>
            </w:r>
            <w:proofErr w:type="spellEnd"/>
            <w:r w:rsidR="000A7A1F" w:rsidRPr="000A7A1F">
              <w:rPr>
                <w:rFonts w:ascii="Times New Roman" w:eastAsia="Calibri" w:hAnsi="Times New Roman"/>
                <w:sz w:val="24"/>
                <w:szCs w:val="24"/>
                <w:lang w:val="en-IN"/>
              </w:rPr>
              <w:t xml:space="preserve"> region during a two-year timeframe. Statistical and comparative tools are used to figure out patterns, fluctuations, and stress zones in water resources, shedding information on the region's water management concerns and potential solutions.</w:t>
            </w:r>
          </w:p>
          <w:p w14:paraId="537C2A90" w14:textId="7B5995B0" w:rsidR="00272B62" w:rsidRDefault="009A4026" w:rsidP="00272B62">
            <w:pPr>
              <w:pStyle w:val="Body"/>
              <w:rPr>
                <w:rFonts w:ascii="Times New Roman" w:eastAsia="Calibri" w:hAnsi="Times New Roman"/>
                <w:b/>
                <w:sz w:val="24"/>
                <w:szCs w:val="24"/>
              </w:rPr>
            </w:pPr>
            <w:r w:rsidRPr="009C19BE">
              <w:rPr>
                <w:rFonts w:ascii="Times New Roman" w:eastAsia="Calibri" w:hAnsi="Times New Roman"/>
                <w:b/>
                <w:sz w:val="24"/>
                <w:szCs w:val="24"/>
              </w:rPr>
              <w:t xml:space="preserve">Place and Duration of Study: </w:t>
            </w:r>
            <w:r w:rsidRPr="009C19BE">
              <w:rPr>
                <w:rFonts w:ascii="Times New Roman" w:eastAsia="Calibri" w:hAnsi="Times New Roman"/>
                <w:bCs/>
                <w:sz w:val="24"/>
                <w:szCs w:val="24"/>
              </w:rPr>
              <w:t xml:space="preserve">South </w:t>
            </w:r>
            <w:proofErr w:type="spellStart"/>
            <w:r w:rsidRPr="009C19BE">
              <w:rPr>
                <w:rFonts w:ascii="Times New Roman" w:eastAsia="Calibri" w:hAnsi="Times New Roman"/>
                <w:bCs/>
                <w:sz w:val="24"/>
                <w:szCs w:val="24"/>
              </w:rPr>
              <w:t>Singhbhum</w:t>
            </w:r>
            <w:proofErr w:type="spellEnd"/>
            <w:r w:rsidRPr="009C19BE">
              <w:rPr>
                <w:rFonts w:ascii="Times New Roman" w:eastAsia="Calibri" w:hAnsi="Times New Roman"/>
                <w:bCs/>
                <w:sz w:val="24"/>
                <w:szCs w:val="24"/>
              </w:rPr>
              <w:t xml:space="preserve"> Craton region </w:t>
            </w:r>
            <w:r w:rsidR="001F3126">
              <w:rPr>
                <w:rFonts w:ascii="Times New Roman" w:eastAsia="Calibri" w:hAnsi="Times New Roman"/>
                <w:bCs/>
                <w:sz w:val="24"/>
                <w:szCs w:val="24"/>
              </w:rPr>
              <w:t>in</w:t>
            </w:r>
            <w:r w:rsidRPr="009C19BE">
              <w:rPr>
                <w:rFonts w:ascii="Times New Roman" w:eastAsia="Calibri" w:hAnsi="Times New Roman"/>
                <w:bCs/>
                <w:sz w:val="24"/>
                <w:szCs w:val="24"/>
              </w:rPr>
              <w:t xml:space="preserve"> Odisha is extended between </w:t>
            </w:r>
            <w:r w:rsidR="00E15B0D">
              <w:rPr>
                <w:rFonts w:ascii="Times New Roman" w:eastAsia="Calibri" w:hAnsi="Times New Roman"/>
                <w:bCs/>
                <w:sz w:val="24"/>
                <w:szCs w:val="24"/>
              </w:rPr>
              <w:t xml:space="preserve">latitude </w:t>
            </w:r>
            <m:oMath>
              <m:sSup>
                <m:sSupPr>
                  <m:ctrlPr>
                    <w:rPr>
                      <w:rFonts w:ascii="Cambria Math" w:eastAsia="Calibri" w:hAnsi="Cambria Math"/>
                      <w:bCs/>
                      <w:i/>
                      <w:sz w:val="24"/>
                      <w:szCs w:val="24"/>
                    </w:rPr>
                  </m:ctrlPr>
                </m:sSupPr>
                <m:e>
                  <m:r>
                    <w:rPr>
                      <w:rFonts w:ascii="Cambria Math" w:eastAsia="Calibri" w:hAnsi="Cambria Math"/>
                      <w:sz w:val="24"/>
                      <w:szCs w:val="24"/>
                    </w:rPr>
                    <m:t>20</m:t>
                  </m:r>
                </m:e>
                <m:sup>
                  <m:r>
                    <w:rPr>
                      <w:rFonts w:ascii="Cambria Math" w:eastAsia="Calibri" w:hAnsi="Cambria Math"/>
                      <w:sz w:val="24"/>
                      <w:szCs w:val="24"/>
                    </w:rPr>
                    <m:t>o</m:t>
                  </m:r>
                </m:sup>
              </m:sSup>
              <m:r>
                <w:rPr>
                  <w:rFonts w:ascii="Cambria Math" w:eastAsia="Calibri" w:hAnsi="Cambria Math"/>
                  <w:sz w:val="24"/>
                  <w:szCs w:val="24"/>
                </w:rPr>
                <m:t xml:space="preserve"> </m:t>
              </m:r>
              <m:sSup>
                <m:sSupPr>
                  <m:ctrlPr>
                    <w:rPr>
                      <w:rFonts w:ascii="Cambria Math" w:eastAsia="Calibri" w:hAnsi="Cambria Math"/>
                      <w:bCs/>
                      <w:i/>
                      <w:sz w:val="24"/>
                      <w:szCs w:val="24"/>
                    </w:rPr>
                  </m:ctrlPr>
                </m:sSupPr>
                <m:e>
                  <m:r>
                    <w:rPr>
                      <w:rFonts w:ascii="Cambria Math" w:eastAsia="Calibri" w:hAnsi="Cambria Math"/>
                      <w:sz w:val="24"/>
                      <w:szCs w:val="24"/>
                    </w:rPr>
                    <m:t>58</m:t>
                  </m:r>
                </m:e>
                <m:sup>
                  <m:r>
                    <w:rPr>
                      <w:rFonts w:ascii="Cambria Math" w:eastAsia="Calibri" w:hAnsi="Cambria Math"/>
                      <w:sz w:val="24"/>
                      <w:szCs w:val="24"/>
                    </w:rPr>
                    <m:t>'</m:t>
                  </m:r>
                </m:sup>
              </m:sSup>
              <m:r>
                <w:rPr>
                  <w:rFonts w:ascii="Cambria Math" w:eastAsia="Calibri" w:hAnsi="Cambria Math"/>
                  <w:sz w:val="24"/>
                  <w:szCs w:val="24"/>
                </w:rPr>
                <m:t>58.238''N</m:t>
              </m:r>
            </m:oMath>
            <w:r w:rsidRPr="009C19BE">
              <w:rPr>
                <w:rFonts w:ascii="Times New Roman" w:eastAsia="Calibri" w:hAnsi="Times New Roman"/>
                <w:bCs/>
                <w:sz w:val="24"/>
                <w:szCs w:val="24"/>
              </w:rPr>
              <w:t xml:space="preserve"> to </w:t>
            </w:r>
            <m:oMath>
              <m:sSup>
                <m:sSupPr>
                  <m:ctrlPr>
                    <w:rPr>
                      <w:rFonts w:ascii="Cambria Math" w:eastAsia="Calibri" w:hAnsi="Cambria Math"/>
                      <w:bCs/>
                      <w:i/>
                      <w:sz w:val="24"/>
                      <w:szCs w:val="24"/>
                    </w:rPr>
                  </m:ctrlPr>
                </m:sSupPr>
                <m:e>
                  <m:r>
                    <w:rPr>
                      <w:rFonts w:ascii="Cambria Math" w:eastAsia="Calibri" w:hAnsi="Cambria Math"/>
                      <w:sz w:val="24"/>
                      <w:szCs w:val="24"/>
                    </w:rPr>
                    <m:t>22</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34</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1.051</m:t>
                  </m:r>
                </m:e>
                <m:sup>
                  <m:r>
                    <w:rPr>
                      <w:rFonts w:ascii="Cambria Math" w:eastAsia="Calibri" w:hAnsi="Cambria Math"/>
                      <w:sz w:val="24"/>
                      <w:szCs w:val="24"/>
                    </w:rPr>
                    <m:t>''</m:t>
                  </m:r>
                </m:sup>
              </m:sSup>
              <m:r>
                <w:rPr>
                  <w:rFonts w:ascii="Cambria Math" w:eastAsia="Calibri" w:hAnsi="Cambria Math"/>
                  <w:sz w:val="24"/>
                  <w:szCs w:val="24"/>
                </w:rPr>
                <m:t>N</m:t>
              </m:r>
            </m:oMath>
            <w:r w:rsidRPr="009C19BE">
              <w:rPr>
                <w:rFonts w:ascii="Times New Roman" w:eastAsia="Calibri" w:hAnsi="Times New Roman"/>
                <w:bCs/>
                <w:sz w:val="24"/>
                <w:szCs w:val="24"/>
              </w:rPr>
              <w:t xml:space="preserve"> and longitude </w:t>
            </w:r>
            <m:oMath>
              <m:sSup>
                <m:sSupPr>
                  <m:ctrlPr>
                    <w:rPr>
                      <w:rFonts w:ascii="Cambria Math" w:eastAsia="Calibri" w:hAnsi="Cambria Math"/>
                      <w:bCs/>
                      <w:i/>
                      <w:sz w:val="24"/>
                      <w:szCs w:val="24"/>
                    </w:rPr>
                  </m:ctrlPr>
                </m:sSupPr>
                <m:e>
                  <m:r>
                    <w:rPr>
                      <w:rFonts w:ascii="Cambria Math" w:eastAsia="Calibri" w:hAnsi="Cambria Math"/>
                      <w:sz w:val="24"/>
                      <w:szCs w:val="24"/>
                    </w:rPr>
                    <m:t>84</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43</m:t>
                  </m:r>
                </m:e>
                <m:sup>
                  <m:r>
                    <w:rPr>
                      <w:rFonts w:ascii="Cambria Math" w:eastAsia="Calibri" w:hAnsi="Cambria Math"/>
                      <w:sz w:val="24"/>
                      <w:szCs w:val="24"/>
                    </w:rPr>
                    <m:t>'</m:t>
                  </m:r>
                </m:sup>
              </m:sSup>
              <m:r>
                <w:rPr>
                  <w:rFonts w:ascii="Cambria Math" w:eastAsia="Calibri" w:hAnsi="Cambria Math"/>
                  <w:sz w:val="24"/>
                  <w:szCs w:val="24"/>
                </w:rPr>
                <m:t>30.304''E</m:t>
              </m:r>
            </m:oMath>
            <w:r w:rsidRPr="009C19BE">
              <w:rPr>
                <w:rFonts w:ascii="Times New Roman" w:eastAsia="Calibri" w:hAnsi="Times New Roman"/>
                <w:bCs/>
                <w:sz w:val="24"/>
                <w:szCs w:val="24"/>
              </w:rPr>
              <w:t xml:space="preserve"> to </w:t>
            </w:r>
            <m:oMath>
              <m:sSup>
                <m:sSupPr>
                  <m:ctrlPr>
                    <w:rPr>
                      <w:rFonts w:ascii="Cambria Math" w:eastAsia="Calibri" w:hAnsi="Cambria Math"/>
                      <w:bCs/>
                      <w:i/>
                      <w:sz w:val="24"/>
                      <w:szCs w:val="24"/>
                    </w:rPr>
                  </m:ctrlPr>
                </m:sSupPr>
                <m:e>
                  <m:r>
                    <w:rPr>
                      <w:rFonts w:ascii="Cambria Math" w:eastAsia="Calibri" w:hAnsi="Cambria Math"/>
                      <w:sz w:val="24"/>
                      <w:szCs w:val="24"/>
                    </w:rPr>
                    <m:t>86</m:t>
                  </m:r>
                </m:e>
                <m:sup>
                  <m:r>
                    <w:rPr>
                      <w:rFonts w:ascii="Cambria Math" w:eastAsia="Calibri" w:hAnsi="Cambria Math"/>
                      <w:sz w:val="24"/>
                      <w:szCs w:val="24"/>
                    </w:rPr>
                    <m:t>o</m:t>
                  </m:r>
                </m:sup>
              </m:sSup>
              <m:sSup>
                <m:sSupPr>
                  <m:ctrlPr>
                    <w:rPr>
                      <w:rFonts w:ascii="Cambria Math" w:eastAsia="Calibri" w:hAnsi="Cambria Math"/>
                      <w:i/>
                      <w:sz w:val="24"/>
                      <w:szCs w:val="24"/>
                    </w:rPr>
                  </m:ctrlPr>
                </m:sSupPr>
                <m:e>
                  <m:r>
                    <w:rPr>
                      <w:rFonts w:ascii="Cambria Math" w:eastAsia="Calibri" w:hAnsi="Cambria Math"/>
                      <w:sz w:val="24"/>
                      <w:szCs w:val="24"/>
                    </w:rPr>
                    <m:t>42</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35.307</m:t>
                  </m:r>
                </m:e>
                <m:sup>
                  <m:r>
                    <w:rPr>
                      <w:rFonts w:ascii="Cambria Math" w:eastAsia="Calibri" w:hAnsi="Cambria Math"/>
                      <w:sz w:val="24"/>
                      <w:szCs w:val="24"/>
                    </w:rPr>
                    <m:t>''</m:t>
                  </m:r>
                </m:sup>
              </m:sSup>
              <m:r>
                <w:rPr>
                  <w:rFonts w:ascii="Cambria Math" w:eastAsia="Calibri" w:hAnsi="Cambria Math"/>
                  <w:sz w:val="24"/>
                  <w:szCs w:val="24"/>
                </w:rPr>
                <m:t>E</m:t>
              </m:r>
            </m:oMath>
            <w:r w:rsidRPr="009C19BE">
              <w:rPr>
                <w:rFonts w:ascii="Times New Roman" w:eastAsia="Calibri" w:hAnsi="Times New Roman"/>
                <w:bCs/>
                <w:sz w:val="24"/>
                <w:szCs w:val="24"/>
              </w:rPr>
              <w:t xml:space="preserve">. The area spread over </w:t>
            </w:r>
            <m:oMath>
              <m:r>
                <w:rPr>
                  <w:rFonts w:ascii="Cambria Math" w:eastAsia="Calibri" w:hAnsi="Cambria Math"/>
                  <w:sz w:val="24"/>
                  <w:szCs w:val="24"/>
                </w:rPr>
                <m:t>19, 609 k</m:t>
              </m:r>
              <m:sSup>
                <m:sSupPr>
                  <m:ctrlPr>
                    <w:rPr>
                      <w:rFonts w:ascii="Cambria Math" w:eastAsia="Calibri" w:hAnsi="Cambria Math"/>
                      <w:bCs/>
                      <w:i/>
                      <w:sz w:val="24"/>
                      <w:szCs w:val="24"/>
                    </w:rPr>
                  </m:ctrlPr>
                </m:sSupPr>
                <m:e>
                  <m:r>
                    <w:rPr>
                      <w:rFonts w:ascii="Cambria Math" w:eastAsia="Calibri" w:hAnsi="Cambria Math"/>
                      <w:sz w:val="24"/>
                      <w:szCs w:val="24"/>
                    </w:rPr>
                    <m:t>m</m:t>
                  </m:r>
                </m:e>
                <m:sup>
                  <m:r>
                    <w:rPr>
                      <w:rFonts w:ascii="Cambria Math" w:eastAsia="Calibri" w:hAnsi="Cambria Math"/>
                      <w:sz w:val="24"/>
                      <w:szCs w:val="24"/>
                    </w:rPr>
                    <m:t>2</m:t>
                  </m:r>
                </m:sup>
              </m:sSup>
            </m:oMath>
            <w:r w:rsidRPr="009C19BE">
              <w:rPr>
                <w:rFonts w:ascii="Times New Roman" w:eastAsia="Calibri" w:hAnsi="Times New Roman"/>
                <w:bCs/>
                <w:sz w:val="24"/>
                <w:szCs w:val="24"/>
              </w:rPr>
              <w:t xml:space="preserve"> on 45 blocks of </w:t>
            </w:r>
            <w:r w:rsidR="001F3126">
              <w:rPr>
                <w:rFonts w:ascii="Times New Roman" w:eastAsia="Calibri" w:hAnsi="Times New Roman"/>
                <w:bCs/>
                <w:sz w:val="24"/>
                <w:szCs w:val="24"/>
              </w:rPr>
              <w:t xml:space="preserve">Eight </w:t>
            </w:r>
            <w:r w:rsidRPr="009C19BE">
              <w:rPr>
                <w:rFonts w:ascii="Times New Roman" w:eastAsia="Calibri" w:hAnsi="Times New Roman"/>
                <w:bCs/>
                <w:sz w:val="24"/>
                <w:szCs w:val="24"/>
              </w:rPr>
              <w:t>district in Odisha.</w:t>
            </w:r>
          </w:p>
          <w:p w14:paraId="62E5F0AE" w14:textId="0FC6AA33" w:rsidR="002273DB" w:rsidRPr="00272B62" w:rsidRDefault="009A4026" w:rsidP="00272B62">
            <w:pPr>
              <w:pStyle w:val="Body"/>
              <w:rPr>
                <w:rFonts w:ascii="Times New Roman" w:eastAsia="Calibri" w:hAnsi="Times New Roman"/>
                <w:b/>
                <w:sz w:val="24"/>
                <w:szCs w:val="24"/>
              </w:rPr>
            </w:pPr>
            <w:r w:rsidRPr="009C19BE">
              <w:rPr>
                <w:rFonts w:ascii="Times New Roman" w:eastAsia="Calibri" w:hAnsi="Times New Roman"/>
                <w:b/>
                <w:bCs/>
                <w:sz w:val="24"/>
                <w:szCs w:val="24"/>
              </w:rPr>
              <w:t>Methodology:</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rPr>
              <w:t>It entails gathering monthly data on reservoir storage levels</w:t>
            </w:r>
            <w:r w:rsidR="00B30AFD">
              <w:rPr>
                <w:rFonts w:ascii="Times New Roman" w:eastAsia="Calibri" w:hAnsi="Times New Roman"/>
                <w:sz w:val="24"/>
                <w:szCs w:val="24"/>
              </w:rPr>
              <w:t>, soil moisture</w:t>
            </w:r>
            <w:r w:rsidR="002273DB" w:rsidRPr="002273DB">
              <w:rPr>
                <w:rFonts w:ascii="Times New Roman" w:eastAsia="Calibri" w:hAnsi="Times New Roman"/>
                <w:sz w:val="24"/>
                <w:szCs w:val="24"/>
              </w:rPr>
              <w:t xml:space="preserve"> and groundwater consumption from several</w:t>
            </w:r>
            <w:r w:rsidR="00B30AFD">
              <w:rPr>
                <w:rFonts w:ascii="Times New Roman" w:eastAsia="Calibri" w:hAnsi="Times New Roman"/>
                <w:sz w:val="24"/>
                <w:szCs w:val="24"/>
              </w:rPr>
              <w:t xml:space="preserve"> areas</w:t>
            </w:r>
            <w:r w:rsidR="002273DB" w:rsidRPr="002273DB">
              <w:rPr>
                <w:rFonts w:ascii="Times New Roman" w:eastAsia="Calibri" w:hAnsi="Times New Roman"/>
                <w:sz w:val="24"/>
                <w:szCs w:val="24"/>
              </w:rPr>
              <w:t xml:space="preserve"> in the South </w:t>
            </w:r>
            <w:proofErr w:type="spellStart"/>
            <w:r w:rsidR="002273DB" w:rsidRPr="002273DB">
              <w:rPr>
                <w:rFonts w:ascii="Times New Roman" w:eastAsia="Calibri" w:hAnsi="Times New Roman"/>
                <w:sz w:val="24"/>
                <w:szCs w:val="24"/>
              </w:rPr>
              <w:t>Singbhum</w:t>
            </w:r>
            <w:proofErr w:type="spellEnd"/>
            <w:r w:rsidR="002273DB" w:rsidRPr="002273DB">
              <w:rPr>
                <w:rFonts w:ascii="Times New Roman" w:eastAsia="Calibri" w:hAnsi="Times New Roman"/>
                <w:sz w:val="24"/>
                <w:szCs w:val="24"/>
              </w:rPr>
              <w:t xml:space="preserve"> </w:t>
            </w:r>
            <w:r w:rsidR="00B30AFD">
              <w:rPr>
                <w:rFonts w:ascii="Times New Roman" w:eastAsia="Calibri" w:hAnsi="Times New Roman"/>
                <w:sz w:val="24"/>
                <w:szCs w:val="24"/>
              </w:rPr>
              <w:t>region</w:t>
            </w:r>
            <w:r w:rsidR="002273DB" w:rsidRPr="002273DB">
              <w:rPr>
                <w:rFonts w:ascii="Times New Roman" w:eastAsia="Calibri" w:hAnsi="Times New Roman"/>
                <w:sz w:val="24"/>
                <w:szCs w:val="24"/>
              </w:rPr>
              <w:t xml:space="preserve">, followed by statistical analysis to determine trends and changes. </w:t>
            </w:r>
            <w:r w:rsidR="002273DB">
              <w:rPr>
                <w:rFonts w:ascii="Times New Roman" w:eastAsia="Calibri" w:hAnsi="Times New Roman"/>
                <w:sz w:val="24"/>
                <w:szCs w:val="24"/>
              </w:rPr>
              <w:t>Also</w:t>
            </w:r>
            <w:r w:rsidR="002273DB" w:rsidRPr="002273DB">
              <w:rPr>
                <w:rFonts w:ascii="Times New Roman" w:eastAsia="Calibri" w:hAnsi="Times New Roman"/>
                <w:sz w:val="24"/>
                <w:szCs w:val="24"/>
              </w:rPr>
              <w:t>, the study assesses the effects of various water management strategies across districts and their consequences for sustainable water usage through comparative analysis.</w:t>
            </w:r>
          </w:p>
          <w:p w14:paraId="13913A71" w14:textId="0614A6CD" w:rsidR="002273DB"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Results:</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The findings show large changes in water storage across the Baitarani (</w:t>
            </w:r>
            <w:proofErr w:type="spellStart"/>
            <w:r w:rsidR="002273DB" w:rsidRPr="002273DB">
              <w:rPr>
                <w:rFonts w:ascii="Times New Roman" w:eastAsia="Calibri" w:hAnsi="Times New Roman"/>
                <w:sz w:val="24"/>
                <w:szCs w:val="24"/>
                <w:lang w:val="en-IN"/>
              </w:rPr>
              <w:t>Salandi</w:t>
            </w:r>
            <w:proofErr w:type="spellEnd"/>
            <w:r w:rsidR="002273DB" w:rsidRPr="002273DB">
              <w:rPr>
                <w:rFonts w:ascii="Times New Roman" w:eastAsia="Calibri" w:hAnsi="Times New Roman"/>
                <w:sz w:val="24"/>
                <w:szCs w:val="24"/>
                <w:lang w:val="en-IN"/>
              </w:rPr>
              <w:t>), Baitarani-Brahmani, and Brahmani (</w:t>
            </w:r>
            <w:proofErr w:type="spellStart"/>
            <w:r w:rsidR="002273DB" w:rsidRPr="002273DB">
              <w:rPr>
                <w:rFonts w:ascii="Times New Roman" w:eastAsia="Calibri" w:hAnsi="Times New Roman"/>
                <w:sz w:val="24"/>
                <w:szCs w:val="24"/>
                <w:lang w:val="en-IN"/>
              </w:rPr>
              <w:t>Rengali</w:t>
            </w:r>
            <w:proofErr w:type="spellEnd"/>
            <w:r w:rsidR="002273DB" w:rsidRPr="002273DB">
              <w:rPr>
                <w:rFonts w:ascii="Times New Roman" w:eastAsia="Calibri" w:hAnsi="Times New Roman"/>
                <w:sz w:val="24"/>
                <w:szCs w:val="24"/>
                <w:lang w:val="en-IN"/>
              </w:rPr>
              <w:t xml:space="preserve">) reservoirs, with noticeable seasonal declines, particularly in early 2021. </w:t>
            </w:r>
            <w:r w:rsidR="002273DB" w:rsidRPr="001F3126">
              <w:rPr>
                <w:rFonts w:ascii="Times New Roman" w:eastAsia="Calibri" w:hAnsi="Times New Roman"/>
                <w:sz w:val="24"/>
                <w:szCs w:val="24"/>
                <w:lang w:val="en-IN"/>
              </w:rPr>
              <w:t>Groundwater consumption varies greatly between districts, with some areas relying heavily on groundwater for irrigation and others having more balanced usage patterns.</w:t>
            </w:r>
            <w:r w:rsidR="00B30AFD" w:rsidRPr="001F3126">
              <w:rPr>
                <w:rFonts w:ascii="Times New Roman" w:eastAsia="Calibri" w:hAnsi="Times New Roman"/>
                <w:sz w:val="24"/>
                <w:szCs w:val="24"/>
                <w:lang w:val="en-IN"/>
              </w:rPr>
              <w:t xml:space="preserve"> The </w:t>
            </w:r>
            <w:r w:rsidR="00B30AFD" w:rsidRPr="001F3126">
              <w:rPr>
                <w:rFonts w:ascii="Times New Roman" w:hAnsi="Times New Roman"/>
                <w:szCs w:val="24"/>
              </w:rPr>
              <w:t>s</w:t>
            </w:r>
            <w:r w:rsidR="00B30AFD" w:rsidRPr="001F3126">
              <w:rPr>
                <w:rFonts w:ascii="Times New Roman" w:hAnsi="Times New Roman"/>
              </w:rPr>
              <w:t>oil moisture data from the three basins showed consistent seasonal peaks during the monsoon months, with the highest moisture levels in August and September, and notable decreases in the dry months</w:t>
            </w:r>
            <w:r w:rsidR="002273DB" w:rsidRPr="001F3126">
              <w:rPr>
                <w:rFonts w:ascii="Times New Roman" w:eastAsia="Calibri" w:hAnsi="Times New Roman"/>
                <w:sz w:val="24"/>
                <w:szCs w:val="24"/>
                <w:lang w:val="en-IN"/>
              </w:rPr>
              <w:t xml:space="preserve"> These findings emphasize the importance of adapted water management techniques to address both storage variations and groundwater sustainability in the region.</w:t>
            </w:r>
          </w:p>
          <w:p w14:paraId="3C9761D2" w14:textId="2E00A5A4" w:rsidR="009A4026"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Conclusion:</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 xml:space="preserve">The South </w:t>
            </w:r>
            <w:proofErr w:type="spellStart"/>
            <w:r w:rsidR="002273DB" w:rsidRPr="002273DB">
              <w:rPr>
                <w:rFonts w:ascii="Times New Roman" w:eastAsia="Calibri" w:hAnsi="Times New Roman"/>
                <w:sz w:val="24"/>
                <w:szCs w:val="24"/>
                <w:lang w:val="en-IN"/>
              </w:rPr>
              <w:t>Singbhum</w:t>
            </w:r>
            <w:proofErr w:type="spellEnd"/>
            <w:r w:rsidR="002273DB" w:rsidRPr="002273DB">
              <w:rPr>
                <w:rFonts w:ascii="Times New Roman" w:eastAsia="Calibri" w:hAnsi="Times New Roman"/>
                <w:sz w:val="24"/>
                <w:szCs w:val="24"/>
                <w:lang w:val="en-IN"/>
              </w:rPr>
              <w:t xml:space="preserve"> region has major issues in water resource management because to variations in reservoir storage and groundwater utilization among districts. To maintain long-term water supply, it is critical to develop effective water management measures such as enhanced irrigation infrastructure and groundwater recharge methods. Future research should focus on improving prediction models and mitigating the effects of climate change on water supplies.</w:t>
            </w:r>
          </w:p>
          <w:p w14:paraId="1690981F" w14:textId="77777777" w:rsidR="009A4026" w:rsidRPr="009C19BE" w:rsidRDefault="009A4026" w:rsidP="00CE7107">
            <w:pPr>
              <w:pStyle w:val="Body"/>
              <w:spacing w:after="0"/>
              <w:rPr>
                <w:rFonts w:ascii="Times New Roman" w:eastAsia="Calibri" w:hAnsi="Times New Roman"/>
                <w:sz w:val="24"/>
                <w:szCs w:val="24"/>
              </w:rPr>
            </w:pPr>
          </w:p>
        </w:tc>
      </w:tr>
    </w:tbl>
    <w:p w14:paraId="09D4B413" w14:textId="77777777" w:rsidR="009A4026" w:rsidRPr="009C19BE" w:rsidRDefault="009A4026" w:rsidP="009A4026">
      <w:pPr>
        <w:pStyle w:val="Affiliation"/>
        <w:spacing w:after="0" w:line="240" w:lineRule="auto"/>
        <w:jc w:val="left"/>
        <w:rPr>
          <w:rFonts w:ascii="Times New Roman" w:hAnsi="Times New Roman"/>
          <w:b/>
          <w:bCs/>
          <w:iCs/>
          <w:sz w:val="24"/>
          <w:szCs w:val="24"/>
        </w:rPr>
      </w:pPr>
    </w:p>
    <w:p w14:paraId="4C00142F" w14:textId="3C2B878A" w:rsidR="009A4026" w:rsidRPr="009C19BE" w:rsidRDefault="009A4026" w:rsidP="009A4026">
      <w:pPr>
        <w:pStyle w:val="Body"/>
        <w:rPr>
          <w:rFonts w:ascii="Times New Roman" w:hAnsi="Times New Roman"/>
          <w:i/>
          <w:sz w:val="24"/>
          <w:szCs w:val="24"/>
          <w:lang w:val="en-IN"/>
        </w:rPr>
      </w:pPr>
      <w:r w:rsidRPr="009C19BE">
        <w:rPr>
          <w:rFonts w:ascii="Times New Roman" w:hAnsi="Times New Roman"/>
          <w:b/>
          <w:bCs/>
          <w:i/>
          <w:sz w:val="24"/>
          <w:szCs w:val="24"/>
        </w:rPr>
        <w:t>Keywords</w:t>
      </w:r>
      <w:r w:rsidRPr="009C19BE">
        <w:rPr>
          <w:rFonts w:ascii="Times New Roman" w:hAnsi="Times New Roman"/>
          <w:i/>
          <w:sz w:val="24"/>
          <w:szCs w:val="24"/>
        </w:rPr>
        <w:t xml:space="preserve">: </w:t>
      </w:r>
      <w:r w:rsidR="000C539B" w:rsidRPr="000C539B">
        <w:rPr>
          <w:rFonts w:ascii="Times New Roman" w:hAnsi="Times New Roman"/>
          <w:i/>
          <w:sz w:val="24"/>
          <w:szCs w:val="24"/>
        </w:rPr>
        <w:t xml:space="preserve">South </w:t>
      </w:r>
      <w:proofErr w:type="spellStart"/>
      <w:r w:rsidR="000C539B" w:rsidRPr="000C539B">
        <w:rPr>
          <w:rFonts w:ascii="Times New Roman" w:hAnsi="Times New Roman"/>
          <w:i/>
          <w:sz w:val="24"/>
          <w:szCs w:val="24"/>
        </w:rPr>
        <w:t>Singhbhum</w:t>
      </w:r>
      <w:proofErr w:type="spellEnd"/>
      <w:r w:rsidR="000C539B" w:rsidRPr="000C539B">
        <w:rPr>
          <w:rFonts w:ascii="Times New Roman" w:hAnsi="Times New Roman"/>
          <w:i/>
          <w:sz w:val="24"/>
          <w:szCs w:val="24"/>
        </w:rPr>
        <w:t xml:space="preserve">, Groundwater, </w:t>
      </w:r>
      <w:r w:rsidR="000C539B">
        <w:rPr>
          <w:rFonts w:ascii="Times New Roman" w:hAnsi="Times New Roman"/>
          <w:i/>
          <w:sz w:val="24"/>
          <w:szCs w:val="24"/>
        </w:rPr>
        <w:t xml:space="preserve">Soil Moisture, </w:t>
      </w:r>
      <w:r w:rsidR="000C539B" w:rsidRPr="000C539B">
        <w:rPr>
          <w:rFonts w:ascii="Times New Roman" w:hAnsi="Times New Roman"/>
          <w:i/>
          <w:sz w:val="24"/>
          <w:szCs w:val="24"/>
        </w:rPr>
        <w:t>Water Reservoir</w:t>
      </w:r>
      <w:r w:rsidR="000C539B" w:rsidRPr="000C539B">
        <w:rPr>
          <w:rFonts w:ascii="Times New Roman" w:hAnsi="Times New Roman"/>
          <w:i/>
          <w:sz w:val="24"/>
          <w:szCs w:val="24"/>
          <w:lang w:val="en-IN"/>
        </w:rPr>
        <w:t>, Statistical Analysis</w:t>
      </w:r>
    </w:p>
    <w:p w14:paraId="39C3BA65" w14:textId="59BC9E3F" w:rsidR="000A1F1E" w:rsidRPr="001A15B9"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lastRenderedPageBreak/>
        <w:t>Introduction</w:t>
      </w:r>
    </w:p>
    <w:p w14:paraId="690E0318" w14:textId="010138E8" w:rsidR="000A1F1E" w:rsidRDefault="007324B9" w:rsidP="000C539B">
      <w:pPr>
        <w:spacing w:line="360" w:lineRule="auto"/>
        <w:ind w:firstLine="360"/>
        <w:jc w:val="both"/>
        <w:rPr>
          <w:rFonts w:ascii="Times New Roman" w:hAnsi="Times New Roman" w:cs="Times New Roman"/>
          <w:sz w:val="24"/>
          <w:szCs w:val="24"/>
          <w:lang w:val="en-US" w:bidi="ar-SA"/>
        </w:rPr>
      </w:pPr>
      <w:r w:rsidRPr="007324B9">
        <w:rPr>
          <w:rFonts w:ascii="Times New Roman" w:hAnsi="Times New Roman" w:cs="Times New Roman"/>
          <w:sz w:val="24"/>
          <w:szCs w:val="24"/>
          <w:lang w:val="en-US" w:bidi="ar-SA"/>
        </w:rPr>
        <w:t xml:space="preserve">Water constitutes an essential resource for the sustenance of life as well as for the facilitation of agricultural, industrial, and domestic requirements; however, regions such as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xml:space="preserve"> encounter substantial challenges arising from seasonal fluctuations in reservoir levels, inequitable groundwater usage, and the escalating repercussions of climate change. Driven by the imperative to address these pressing concerns, this research examines the patterns of variability in water resources within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where reservoirs including Baitarani (</w:t>
      </w:r>
      <w:proofErr w:type="spellStart"/>
      <w:r w:rsidRPr="007324B9">
        <w:rPr>
          <w:rFonts w:ascii="Times New Roman" w:hAnsi="Times New Roman" w:cs="Times New Roman"/>
          <w:sz w:val="24"/>
          <w:szCs w:val="24"/>
          <w:lang w:val="en-US" w:bidi="ar-SA"/>
        </w:rPr>
        <w:t>Salandi</w:t>
      </w:r>
      <w:proofErr w:type="spellEnd"/>
      <w:r w:rsidRPr="007324B9">
        <w:rPr>
          <w:rFonts w:ascii="Times New Roman" w:hAnsi="Times New Roman" w:cs="Times New Roman"/>
          <w:sz w:val="24"/>
          <w:szCs w:val="24"/>
          <w:lang w:val="en-US" w:bidi="ar-SA"/>
        </w:rPr>
        <w:t>) and Brahmani (</w:t>
      </w:r>
      <w:proofErr w:type="spellStart"/>
      <w:r w:rsidRPr="007324B9">
        <w:rPr>
          <w:rFonts w:ascii="Times New Roman" w:hAnsi="Times New Roman" w:cs="Times New Roman"/>
          <w:sz w:val="24"/>
          <w:szCs w:val="24"/>
          <w:lang w:val="en-US" w:bidi="ar-SA"/>
        </w:rPr>
        <w:t>Rengali</w:t>
      </w:r>
      <w:proofErr w:type="spellEnd"/>
      <w:r w:rsidRPr="007324B9">
        <w:rPr>
          <w:rFonts w:ascii="Times New Roman" w:hAnsi="Times New Roman" w:cs="Times New Roman"/>
          <w:sz w:val="24"/>
          <w:szCs w:val="24"/>
          <w:lang w:val="en-US" w:bidi="ar-SA"/>
        </w:rPr>
        <w:t>) demonstrate alarming reductions in storage capacity, and groundwater resources are subject to disparate levels of exploitation across various districts. The objective of this study is to reconcile the disparities within fragmented data and generate actionable insights, thereby offering a thorough analysis of the dynamics governing water resources to inform sustainable management strategies. By confronting these pivotal issues, the research aspires to contribute to the assurance of long-term water security, the alleviation of climate change impacts, and the promotion of socioeconomic advancement within the region</w:t>
      </w:r>
      <w:r w:rsidR="004849D7">
        <w:rPr>
          <w:rFonts w:ascii="Times New Roman" w:hAnsi="Times New Roman" w:cs="Times New Roman"/>
          <w:sz w:val="24"/>
          <w:szCs w:val="24"/>
          <w:lang w:val="en-US" w:bidi="ar-SA"/>
        </w:rPr>
        <w:t xml:space="preserve"> </w:t>
      </w:r>
      <w:commentRangeStart w:id="2"/>
      <w:r w:rsidR="004849D7">
        <w:rPr>
          <w:rFonts w:ascii="Times New Roman" w:hAnsi="Times New Roman" w:cs="Times New Roman"/>
          <w:sz w:val="24"/>
          <w:szCs w:val="24"/>
          <w:lang w:val="en-US" w:bidi="ar-SA"/>
        </w:rPr>
        <w:fldChar w:fldCharType="begin" w:fldLock="1"/>
      </w:r>
      <w:r w:rsidR="004849D7">
        <w:rPr>
          <w:rFonts w:ascii="Times New Roman" w:hAnsi="Times New Roman" w:cs="Times New Roman"/>
          <w:sz w:val="24"/>
          <w:szCs w:val="24"/>
          <w:lang w:val="en-US" w:bidi="ar-SA"/>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2024)","plainTextFormattedCitation":"(Mohanta &amp; Pathy, 2024)"},"properties":{"noteIndex":0},"schema":"https://github.com/citation-style-language/schema/raw/master/csl-citation.json"}</w:instrText>
      </w:r>
      <w:r w:rsidR="004849D7">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lang w:val="en-US" w:bidi="ar-SA"/>
        </w:rPr>
        <w:t>(Mohanta &amp; Pathy, 2024)</w:t>
      </w:r>
      <w:r w:rsidR="004849D7">
        <w:rPr>
          <w:rFonts w:ascii="Times New Roman" w:hAnsi="Times New Roman" w:cs="Times New Roman"/>
          <w:sz w:val="24"/>
          <w:szCs w:val="24"/>
          <w:lang w:val="en-US" w:bidi="ar-SA"/>
        </w:rPr>
        <w:fldChar w:fldCharType="end"/>
      </w:r>
      <w:commentRangeEnd w:id="2"/>
      <w:r w:rsidR="00810DEB">
        <w:rPr>
          <w:rStyle w:val="CommentReference"/>
        </w:rPr>
        <w:commentReference w:id="2"/>
      </w:r>
      <w:r w:rsidRPr="007324B9">
        <w:rPr>
          <w:rFonts w:ascii="Times New Roman" w:hAnsi="Times New Roman" w:cs="Times New Roman"/>
          <w:sz w:val="24"/>
          <w:szCs w:val="24"/>
          <w:lang w:val="en-US" w:bidi="ar-SA"/>
        </w:rPr>
        <w:t>.</w:t>
      </w:r>
    </w:p>
    <w:p w14:paraId="60E67E85" w14:textId="6ED2368A" w:rsidR="007324B9" w:rsidRDefault="00F552F3" w:rsidP="00F552F3">
      <w:pPr>
        <w:spacing w:line="360" w:lineRule="auto"/>
        <w:ind w:firstLine="360"/>
        <w:jc w:val="both"/>
        <w:rPr>
          <w:rFonts w:ascii="Times New Roman" w:hAnsi="Times New Roman" w:cs="Times New Roman"/>
          <w:sz w:val="24"/>
          <w:szCs w:val="24"/>
          <w:lang w:bidi="ar-SA"/>
        </w:rPr>
      </w:pPr>
      <w:commentRangeStart w:id="3"/>
      <w:r w:rsidRPr="00F552F3">
        <w:rPr>
          <w:rFonts w:ascii="Times New Roman" w:hAnsi="Times New Roman" w:cs="Times New Roman"/>
          <w:sz w:val="24"/>
          <w:szCs w:val="24"/>
          <w:lang w:bidi="ar-SA"/>
        </w:rPr>
        <w:t xml:space="preserve">The primary aims and objectives of this comprehensive study are primarily focused on gaining a deeper understanding of the fluctuations and alterations in water levels within significant reservoirs and the groundwater resources over a temporal scale within the South </w:t>
      </w:r>
      <w:proofErr w:type="spellStart"/>
      <w:r w:rsidRPr="00F552F3">
        <w:rPr>
          <w:rFonts w:ascii="Times New Roman" w:hAnsi="Times New Roman" w:cs="Times New Roman"/>
          <w:sz w:val="24"/>
          <w:szCs w:val="24"/>
          <w:lang w:bidi="ar-SA"/>
        </w:rPr>
        <w:t>Singbhum</w:t>
      </w:r>
      <w:proofErr w:type="spellEnd"/>
      <w:r w:rsidRPr="00F552F3">
        <w:rPr>
          <w:rFonts w:ascii="Times New Roman" w:hAnsi="Times New Roman" w:cs="Times New Roman"/>
          <w:sz w:val="24"/>
          <w:szCs w:val="24"/>
          <w:lang w:bidi="ar-SA"/>
        </w:rPr>
        <w:t xml:space="preserve"> region, as well as meticulously identifying specific geographical areas that are currently confronting challenges related to water shortages or experiencing excessive water use. Furthermore, the research </w:t>
      </w:r>
      <w:proofErr w:type="spellStart"/>
      <w:r w:rsidRPr="00F552F3">
        <w:rPr>
          <w:rFonts w:ascii="Times New Roman" w:hAnsi="Times New Roman" w:cs="Times New Roman"/>
          <w:sz w:val="24"/>
          <w:szCs w:val="24"/>
          <w:lang w:bidi="ar-SA"/>
        </w:rPr>
        <w:t>endeavors</w:t>
      </w:r>
      <w:proofErr w:type="spellEnd"/>
      <w:r w:rsidRPr="00F552F3">
        <w:rPr>
          <w:rFonts w:ascii="Times New Roman" w:hAnsi="Times New Roman" w:cs="Times New Roman"/>
          <w:sz w:val="24"/>
          <w:szCs w:val="24"/>
          <w:lang w:bidi="ar-SA"/>
        </w:rPr>
        <w:t xml:space="preserve"> to propose straightforward yet sustainable methodologies for the effective management of water resources, which may include the implementation of improved irrigation techniques and strategies for the recharging of groundwater supplies, with the overarching goal of ensuring that there remains an adequate and reliable supply of water available for all individuals in the foreseeable future.</w:t>
      </w:r>
      <w:commentRangeEnd w:id="3"/>
      <w:r w:rsidR="00810DEB">
        <w:rPr>
          <w:rStyle w:val="CommentReference"/>
        </w:rPr>
        <w:commentReference w:id="3"/>
      </w:r>
    </w:p>
    <w:p w14:paraId="5F836D85" w14:textId="45193BF9" w:rsidR="002B0738" w:rsidRDefault="002B0738" w:rsidP="00F552F3">
      <w:pPr>
        <w:spacing w:line="360" w:lineRule="auto"/>
        <w:ind w:firstLine="360"/>
        <w:jc w:val="both"/>
        <w:rPr>
          <w:rFonts w:ascii="Times New Roman" w:hAnsi="Times New Roman" w:cs="Times New Roman"/>
          <w:sz w:val="24"/>
          <w:szCs w:val="24"/>
          <w:lang w:bidi="ar-SA"/>
        </w:rPr>
      </w:pPr>
      <w:commentRangeStart w:id="4"/>
      <w:r w:rsidRPr="002B0738">
        <w:rPr>
          <w:rFonts w:ascii="Times New Roman" w:hAnsi="Times New Roman" w:cs="Times New Roman"/>
          <w:sz w:val="24"/>
          <w:szCs w:val="24"/>
          <w:lang w:bidi="ar-SA"/>
        </w:rPr>
        <w:t xml:space="preserve">The remainder of the manuscript is organized as follows: Section 2 offers a thorough examination of the extant literature concerning reservoir storage dynamics, groundwater exploitation, and water resource stewardship, underscoring research deficiencies and the significance of this investigation. Section 3 elucidates the study locale, emphasizing the geographical, climatic, and hydrological attributes of the South </w:t>
      </w:r>
      <w:proofErr w:type="spellStart"/>
      <w:r w:rsidRPr="002B0738">
        <w:rPr>
          <w:rFonts w:ascii="Times New Roman" w:hAnsi="Times New Roman" w:cs="Times New Roman"/>
          <w:sz w:val="24"/>
          <w:szCs w:val="24"/>
          <w:lang w:bidi="ar-SA"/>
        </w:rPr>
        <w:t>Singbhum</w:t>
      </w:r>
      <w:proofErr w:type="spellEnd"/>
      <w:r w:rsidRPr="002B0738">
        <w:rPr>
          <w:rFonts w:ascii="Times New Roman" w:hAnsi="Times New Roman" w:cs="Times New Roman"/>
          <w:sz w:val="24"/>
          <w:szCs w:val="24"/>
          <w:lang w:bidi="ar-SA"/>
        </w:rPr>
        <w:t xml:space="preserve"> region, in conjunction with its water demand and resource allocation. Section 4 delineates the methodology, explicating the data acquisition process, analytical methodologies, and criteria employed to assess water resource patterns and challenges. Section 5 articulates the findings </w:t>
      </w:r>
      <w:r w:rsidRPr="002B0738">
        <w:rPr>
          <w:rFonts w:ascii="Times New Roman" w:hAnsi="Times New Roman" w:cs="Times New Roman"/>
          <w:sz w:val="24"/>
          <w:szCs w:val="24"/>
          <w:lang w:bidi="ar-SA"/>
        </w:rPr>
        <w:lastRenderedPageBreak/>
        <w:t>and discourse, scrutinizing the variations in reservoir storage</w:t>
      </w:r>
      <w:r w:rsidR="00D11CA3">
        <w:rPr>
          <w:rFonts w:ascii="Times New Roman" w:hAnsi="Times New Roman" w:cs="Times New Roman"/>
          <w:sz w:val="24"/>
          <w:szCs w:val="24"/>
          <w:lang w:bidi="ar-SA"/>
        </w:rPr>
        <w:t>, soil moisture</w:t>
      </w:r>
      <w:r w:rsidRPr="002B0738">
        <w:rPr>
          <w:rFonts w:ascii="Times New Roman" w:hAnsi="Times New Roman" w:cs="Times New Roman"/>
          <w:sz w:val="24"/>
          <w:szCs w:val="24"/>
          <w:lang w:bidi="ar-SA"/>
        </w:rPr>
        <w:t xml:space="preserve"> and groundwater consumption while correlating the results to broader research implications. </w:t>
      </w:r>
      <w:r w:rsidR="00C97FAA">
        <w:rPr>
          <w:rFonts w:ascii="Times New Roman" w:hAnsi="Times New Roman" w:cs="Times New Roman"/>
          <w:sz w:val="24"/>
          <w:szCs w:val="24"/>
          <w:lang w:bidi="ar-SA"/>
        </w:rPr>
        <w:t>Final</w:t>
      </w:r>
      <w:r w:rsidRPr="002B0738">
        <w:rPr>
          <w:rFonts w:ascii="Times New Roman" w:hAnsi="Times New Roman" w:cs="Times New Roman"/>
          <w:sz w:val="24"/>
          <w:szCs w:val="24"/>
          <w:lang w:bidi="ar-SA"/>
        </w:rPr>
        <w:t>ly, Section 6 culminates the study by recapitulating the findings, recognizing constraints, and proposing avenues for future inquiry, accentuating the significance of sustainable water management strategies for the region.</w:t>
      </w:r>
      <w:commentRangeEnd w:id="4"/>
      <w:r w:rsidR="00810DEB">
        <w:rPr>
          <w:rStyle w:val="CommentReference"/>
        </w:rPr>
        <w:commentReference w:id="4"/>
      </w:r>
    </w:p>
    <w:p w14:paraId="3BDC5F12" w14:textId="374D93C6" w:rsidR="009C19BE" w:rsidRPr="000A1F1E" w:rsidRDefault="00782A78" w:rsidP="006E6288">
      <w:pPr>
        <w:pStyle w:val="Heading1"/>
        <w:numPr>
          <w:ilvl w:val="0"/>
          <w:numId w:val="1"/>
        </w:numPr>
        <w:spacing w:line="360" w:lineRule="auto"/>
        <w:rPr>
          <w:rFonts w:ascii="Times New Roman" w:hAnsi="Times New Roman" w:cs="Times New Roman"/>
          <w:b/>
          <w:bCs/>
          <w:lang w:val="en-US"/>
        </w:rPr>
      </w:pPr>
      <w:r>
        <w:rPr>
          <w:rFonts w:ascii="Times New Roman" w:hAnsi="Times New Roman" w:cs="Times New Roman"/>
          <w:b/>
          <w:bCs/>
          <w:lang w:val="en-US"/>
        </w:rPr>
        <w:t>Literature Re</w:t>
      </w:r>
      <w:r w:rsidR="009C19BE" w:rsidRPr="009C19BE">
        <w:rPr>
          <w:rFonts w:ascii="Times New Roman" w:hAnsi="Times New Roman" w:cs="Times New Roman"/>
          <w:b/>
          <w:bCs/>
          <w:lang w:val="en-US"/>
        </w:rPr>
        <w:t>view</w:t>
      </w:r>
    </w:p>
    <w:p w14:paraId="33C389CF" w14:textId="38B2A1C5" w:rsidR="00A90908" w:rsidRPr="00A12F1E" w:rsidRDefault="00A90908" w:rsidP="006E6288">
      <w:pPr>
        <w:spacing w:line="360" w:lineRule="auto"/>
        <w:ind w:firstLine="360"/>
        <w:jc w:val="both"/>
        <w:rPr>
          <w:rFonts w:ascii="Times New Roman" w:hAnsi="Times New Roman" w:cs="Times New Roman"/>
          <w:sz w:val="24"/>
          <w:szCs w:val="24"/>
          <w:lang w:val="en-US"/>
        </w:rPr>
      </w:pPr>
      <w:commentRangeStart w:id="5"/>
      <w:r w:rsidRPr="00A12F1E">
        <w:rPr>
          <w:rFonts w:ascii="Times New Roman" w:hAnsi="Times New Roman" w:cs="Times New Roman"/>
          <w:sz w:val="24"/>
          <w:szCs w:val="24"/>
          <w:lang w:val="en-US"/>
        </w:rPr>
        <w:t xml:space="preserve">Effective strategies for sustainable groundwater resource management in arid regions include integrated water resources management (IWRM), rainwater harvesting combined with managed aquifer recharge (RWH-MAR), and the utilization of non-conventional water resources (NCW). IWRM promotes a holistic approach that incorporates stakeholder participation and spatial analysis tools like GIS to enhance decision-making and address the complexities of water scarcity due to climate change and population growth </w:t>
      </w:r>
      <w:commentRangeStart w:id="6"/>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{"citationItems":[{"id":"ITEM-1","itemData":{"author":[{"dropping-particle":"","family":"Adam","given":"Abdelbagi Y F","non-dropping-particle":"","parse-names":false,"suffix":""},{"dropping-particle":"","family":"Osman","given":"Mohamed B O","non-dropping-particle":"","parse-names":false,"suffix":""}],"container-title":"Hydrology-Current Research and Future Directions","id":"ITEM-1","issued":{"date-parts":[["2024"]]},"publisher":"IntechOpen","title":"Towards Integrated and Sustainable Water Management in Water-scarce Arid Environments: Case of Sudan","type":"chapter"},"uris":["http://www.mendeley.com/documents/?uuid=15686801-1d03-44c5-a991-a5a401e61b8a","http://www.mendeley.com/documents/?uuid=c9bd28d4-2da5-4a78-8125-eaa99158e8f6"]}],"mendeley":{"formattedCitation":"(Adam &amp; Osman, 2024)","plainTextFormattedCitation":"(Adam &amp; Osman, 2024)","previouslyFormattedCitation":"(Adam &amp; Osman,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(Adam &amp; Osman,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6"/>
      <w:r w:rsidR="00810DEB">
        <w:rPr>
          <w:rStyle w:val="CommentReference"/>
        </w:rPr>
        <w:commentReference w:id="6"/>
      </w:r>
      <w:r w:rsidRPr="00A12F1E">
        <w:rPr>
          <w:rFonts w:ascii="Times New Roman" w:hAnsi="Times New Roman" w:cs="Times New Roman"/>
          <w:sz w:val="24"/>
          <w:szCs w:val="24"/>
          <w:lang w:val="en-US"/>
        </w:rPr>
        <w:t xml:space="preserve"> The RWH-MAR technique has been shown to significantly improve groundwater availability, providing a sustainable solution to water scarcity while also mitigating the impacts of extreme weather events </w:t>
      </w:r>
      <w:commentRangeStart w:id="7"/>
      <w:commentRangeStart w:id="8"/>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laty","given":"Ismail","non-dropping-particle":"","parse-names":false,"suffix":""},{"dropping-particle":"","family":"Kuriqi","given":"Alban","non-dropping-particle":"","parse-names":false,"suffix":""},{"dropping-particle":"","family":"Ahmed","given":"Ashraf","non-dropping-particle":"","parse-names":false,"suffix":""},{"dropping-particle":"","family":"Ramadan","given":"Elsayed M","non-dropping-particle":"","parse-names":false,"suffix":""}],"container-title":"Applied Water Science","id":"ITEM-1","issue":"6","issued":{"date-parts":[["2024"]]},"page":"121","publisher":"Springer","title":"Enhanced groundwater availability through rainwater harvesting and managed aquifer recharge in arid regions","type":"article-journal","volume":"14"},"uris":["http://www.mendeley.com/documents/?uuid=40989a54-93d1-402d-909d-aa96b872fa94","http://www.mendeley.com/documents/?uuid=c1b017f2-e8ce-4d6b-9bc0-5e03a3723343"]}],"mendeley":{"formattedCitation":"(Abd-Elaty et al., 2024)","plainTextFormattedCitation":"(Abd-Elaty et al., 2024)","previouslyFormattedCitation":"(Abd-Elaty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(Abd-Elaty et al., 2024)</w:t>
      </w:r>
      <w:r w:rsidRPr="00A12F1E">
        <w:rPr>
          <w:rFonts w:ascii="Times New Roman" w:hAnsi="Times New Roman" w:cs="Times New Roman"/>
          <w:sz w:val="24"/>
          <w:szCs w:val="24"/>
          <w:lang w:val="en-US"/>
        </w:rPr>
        <w:fldChar w:fldCharType="end"/>
      </w:r>
      <w:commentRangeEnd w:id="8"/>
      <w:r w:rsidR="00810DEB">
        <w:rPr>
          <w:rStyle w:val="CommentReference"/>
        </w:rPr>
        <w:commentReference w:id="8"/>
      </w:r>
      <w:r w:rsidRPr="00A12F1E">
        <w:rPr>
          <w:rFonts w:ascii="Times New Roman" w:hAnsi="Times New Roman" w:cs="Times New Roman"/>
          <w:sz w:val="24"/>
          <w:szCs w:val="24"/>
          <w:lang w:val="en-US"/>
        </w:rPr>
        <w:t>.</w:t>
      </w:r>
      <w:commentRangeEnd w:id="7"/>
      <w:r w:rsidR="00810DEB">
        <w:rPr>
          <w:rStyle w:val="CommentReference"/>
        </w:rPr>
        <w:commentReference w:id="7"/>
      </w:r>
      <w:r w:rsidRPr="00A12F1E">
        <w:rPr>
          <w:rFonts w:ascii="Times New Roman" w:hAnsi="Times New Roman" w:cs="Times New Roman"/>
          <w:sz w:val="24"/>
          <w:szCs w:val="24"/>
          <w:lang w:val="en-US"/>
        </w:rPr>
        <w:t xml:space="preserve"> Effective strategies include aquifer operation, hydraulic barriers, material and physical barrier management. These methods safeguard groundwater quality, crucial for sustainable water resources management in arid regions facing contamination risks </w:t>
      </w:r>
      <w:commentRangeStart w:id="9"/>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{"citationItems":[{"id":"ITEM-1","itemData":{"author":[{"dropping-particle":"","family":"Gemail","given":"Khaled S","non-dropping-particle":"","parse-names":false,"suffix":""},{"dropping-particle":"","family":"Abd-Elaty","given":"Ismail","non-dropping-particle":"","parse-names":false,"suffix":""}],"container-title":"Groundwater Quality and Geochemistry in Arid and Semi-Arid Regions","id":"ITEM-1","issued":{"date-parts":[["2023"]]},"page":"3-35","publisher":"Springer","title":"Unveiling the hidden depths: a review for understanding and managing Groundwater Contamination in arid regions","type":"article-journal"},"uris":["http://www.mendeley.com/documents/?uuid=61a6d27c-4c38-44b7-a787-f0b4e4a14e64","http://www.mendeley.com/documents/?uuid=557847fc-7298-4573-8ffe-197e1397d0c0"]}],"mendeley":{"formattedCitation":"(Gemail &amp; Abd-Elaty, 2023)","plainTextFormattedCitation":"(Gemail &amp; Abd-Elaty, 2023)","previouslyFormattedCitation":"(Gemail &amp; Abd-Elaty,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(Gemail &amp; Abd-Elaty,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9"/>
      <w:r w:rsidR="00810DEB">
        <w:rPr>
          <w:rStyle w:val="CommentReference"/>
        </w:rPr>
        <w:commentReference w:id="9"/>
      </w:r>
      <w:r w:rsidRPr="00A12F1E">
        <w:rPr>
          <w:rFonts w:ascii="Times New Roman" w:hAnsi="Times New Roman" w:cs="Times New Roman"/>
          <w:sz w:val="24"/>
          <w:szCs w:val="24"/>
          <w:lang w:val="en-US"/>
        </w:rPr>
        <w:t xml:space="preserve"> Utilizing GIS-based AHP-weighted overlay techniques with remote sensing data fusion is an effective strategy for sustainable groundwater management in arid regions, aiding in delineating groundwater prospective zones </w:t>
      </w:r>
      <w:commentRangeStart w:id="10"/>
      <w:commentRangeStart w:id="11"/>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kareem","given":"Mohamed","non-dropping-particle":"","parse-names":false,"suffix":""},{"dropping-particle":"","family":"Al-Arifi","given":"Nasir","non-dropping-particle":"","parse-names":false,"suffix":""},{"dropping-particle":"","family":"Abdalla","given":"Fathy","non-dropping-particle":"","parse-names":false,"suffix":""},{"dropping-particle":"","family":"Mansour","given":"Abbas","non-dropping-particle":"","parse-names":false,"suffix":""},{"dropping-particle":"","family":"El-Baz","given":"Farouk","non-dropping-particle":"","parse-names":false,"suffix":""}],"container-title":"Sustainability","id":"ITEM-1","issue":"13","issued":{"date-parts":[["2022"]]},"page":"7871","publisher":"MDPI","title":"Fusion of remote sensing data using GIS-based AHP-weighted overlay techniques for groundwater sustainability in arid regions","type":"article-journal","volume":"14"},"uris":["http://www.mendeley.com/documents/?uuid=768ca906-976c-43fc-a1eb-1e3172ef2feb","http://www.mendeley.com/documents/?uuid=76895ded-156c-4c88-b9a5-fb8eac6de6fb"]}],"mendeley":{"formattedCitation":"(Abdekareem et al., 2022)","plainTextFormattedCitation":"(Abdekareem et al., 2022)","previouslyFormattedCitation":"(Abdekareem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(Abdekareem et al., 2022)</w:t>
      </w:r>
      <w:r w:rsidRPr="00A12F1E">
        <w:rPr>
          <w:rFonts w:ascii="Times New Roman" w:hAnsi="Times New Roman" w:cs="Times New Roman"/>
          <w:sz w:val="24"/>
          <w:szCs w:val="24"/>
          <w:lang w:val="en-US"/>
        </w:rPr>
        <w:fldChar w:fldCharType="end"/>
      </w:r>
      <w:commentRangeEnd w:id="11"/>
      <w:r w:rsidR="00810DEB">
        <w:rPr>
          <w:rStyle w:val="CommentReference"/>
        </w:rPr>
        <w:commentReference w:id="11"/>
      </w:r>
      <w:r w:rsidRPr="00A12F1E">
        <w:rPr>
          <w:rFonts w:ascii="Times New Roman" w:hAnsi="Times New Roman" w:cs="Times New Roman"/>
          <w:sz w:val="24"/>
          <w:szCs w:val="24"/>
          <w:lang w:val="en-US"/>
        </w:rPr>
        <w:t xml:space="preserve">. </w:t>
      </w:r>
      <w:commentRangeEnd w:id="10"/>
      <w:r w:rsidR="00810DEB">
        <w:rPr>
          <w:rStyle w:val="CommentReference"/>
        </w:rPr>
        <w:commentReference w:id="10"/>
      </w:r>
      <w:r w:rsidRPr="00A12F1E">
        <w:rPr>
          <w:rFonts w:ascii="Times New Roman" w:hAnsi="Times New Roman" w:cs="Times New Roman"/>
          <w:sz w:val="24"/>
          <w:szCs w:val="24"/>
          <w:lang w:val="en-US"/>
        </w:rPr>
        <w:t xml:space="preserve">The stakeholder-based framework, system dynamics modeling, and resilience analysis suggest modern irrigation systems and water transfer as effective strategies for sustainable groundwater management in arid regions </w:t>
      </w:r>
      <w:commentRangeStart w:id="12"/>
      <w:commentRangeStart w:id="13"/>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ghaddasi","given":"Pouya","non-dropping-particle":"","parse-names":false,"suffix":""},{"dropping-particle":"","family":"Kerachian","given":"Reza","non-dropping-particle":"","parse-names":false,"suffix":""},{"dropping-particle":"","family":"Sharghi","given":"Soroush","non-dropping-particle":"","parse-names":false,"suffix":""}],"container-title":"Journal of Hydrology","id":"ITEM-1","issued":{"date-parts":[["2022"]]},"page":"127737","publisher":"Elsevier","title":"A stakeholder-based framework for improving the resilience of groundwater resources in arid regions","type":"article-journal","volume":"609"},"uris":["http://www.mendeley.com/documents/?uuid=c3285ecb-b477-4744-ba7b-b17652329fd7","http://www.mendeley.com/documents/?uuid=9e6b460c-135a-455f-be37-87da06647e43"]}],"mendeley":{"formattedCitation":"(Moghaddasi et al., 2022)","plainTextFormattedCitation":"(Moghaddasi et al., 2022)","previouslyFormattedCitation":"(Moghaddasi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(Moghaddasi et al., 2022)</w:t>
      </w:r>
      <w:r w:rsidRPr="00A12F1E">
        <w:rPr>
          <w:rFonts w:ascii="Times New Roman" w:hAnsi="Times New Roman" w:cs="Times New Roman"/>
          <w:sz w:val="24"/>
          <w:szCs w:val="24"/>
          <w:lang w:val="en-US"/>
        </w:rPr>
        <w:fldChar w:fldCharType="end"/>
      </w:r>
      <w:commentRangeEnd w:id="13"/>
      <w:r w:rsidR="00810DEB">
        <w:rPr>
          <w:rStyle w:val="CommentReference"/>
        </w:rPr>
        <w:commentReference w:id="13"/>
      </w:r>
      <w:r w:rsidRPr="00A12F1E">
        <w:rPr>
          <w:rFonts w:ascii="Times New Roman" w:hAnsi="Times New Roman" w:cs="Times New Roman"/>
          <w:sz w:val="24"/>
          <w:szCs w:val="24"/>
          <w:lang w:val="en-US"/>
        </w:rPr>
        <w:t>.</w:t>
      </w:r>
      <w:commentRangeEnd w:id="12"/>
      <w:r w:rsidR="00810DEB">
        <w:rPr>
          <w:rStyle w:val="CommentReference"/>
        </w:rPr>
        <w:commentReference w:id="12"/>
      </w:r>
      <w:r w:rsidRPr="00A12F1E">
        <w:rPr>
          <w:rFonts w:ascii="Times New Roman" w:hAnsi="Times New Roman" w:cs="Times New Roman"/>
          <w:sz w:val="24"/>
          <w:szCs w:val="24"/>
          <w:lang w:val="en-US"/>
        </w:rPr>
        <w:t xml:space="preserve"> Combining agroforestry, mulching (RSM), and no-tillage (NOT) strategies proved most effective in enhancing groundwater recharge and sustainability in arid regions, as shown in the study </w:t>
      </w:r>
      <w:commentRangeStart w:id="14"/>
      <w:commentRangeStart w:id="15"/>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hseni","given":"Behrooz","non-dropping-particle":"","parse-names":false,"suffix":""},{"dropping-particle":"","family":"Shahedi","given":"Kaka","non-dropping-particle":"","parse-names":false,"suffix":""},{"dropping-particle":"","family":"Habibnejhad-Roshan","given":"Mahmoud","non-dropping-particle":"","parse-names":false,"suffix":""},{"dropping-particle":"","family":"Darzi-Naftchali","given":"Abdullah","non-dropping-particle":"","parse-names":false,"suffix":""}],"container-title":"Physics and Chemistry of the Earth, Parts A/B/C","id":"ITEM-1","issued":{"date-parts":[["2022"]]},"page":"103176","publisher":"Elsevier","title":"Improving groundwater sustainability through conservation strategies in a critical-prohibited coastal plain","type":"article-journal","volume":"127"},"uris":["http://www.mendeley.com/documents/?uuid=7d0e3e85-a131-4d8a-b5da-d7c45562ca07","http://www.mendeley.com/documents/?uuid=900c8976-f553-4001-80f8-894198e2f161"]}],"mendeley":{"formattedCitation":"(Mohseni et al., 2022)","plainTextFormattedCitation":"(Mohseni et al., 2022)","previouslyFormattedCitation":"(Mohseni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(Mohseni et al., 2022)</w:t>
      </w:r>
      <w:r w:rsidRPr="00A12F1E">
        <w:rPr>
          <w:rFonts w:ascii="Times New Roman" w:hAnsi="Times New Roman" w:cs="Times New Roman"/>
          <w:sz w:val="24"/>
          <w:szCs w:val="24"/>
          <w:lang w:val="en-US"/>
        </w:rPr>
        <w:fldChar w:fldCharType="end"/>
      </w:r>
      <w:commentRangeEnd w:id="15"/>
      <w:r w:rsidR="00810DEB">
        <w:rPr>
          <w:rStyle w:val="CommentReference"/>
        </w:rPr>
        <w:commentReference w:id="15"/>
      </w:r>
      <w:r w:rsidRPr="00A12F1E">
        <w:rPr>
          <w:rFonts w:ascii="Times New Roman" w:hAnsi="Times New Roman" w:cs="Times New Roman"/>
          <w:sz w:val="24"/>
          <w:szCs w:val="24"/>
          <w:lang w:val="en-US"/>
        </w:rPr>
        <w:t>.</w:t>
      </w:r>
      <w:commentRangeEnd w:id="14"/>
      <w:r w:rsidR="00810DEB">
        <w:rPr>
          <w:rStyle w:val="CommentReference"/>
        </w:rPr>
        <w:commentReference w:id="14"/>
      </w:r>
      <w:r w:rsidRPr="00A12F1E">
        <w:rPr>
          <w:rFonts w:ascii="Times New Roman" w:hAnsi="Times New Roman" w:cs="Times New Roman"/>
          <w:sz w:val="24"/>
          <w:szCs w:val="24"/>
          <w:lang w:val="en-US"/>
        </w:rPr>
        <w:t xml:space="preserve"> Effective strategies for sustainable groundwater management in arid regions include savings, reutilization, infrastructure works like dams, and desalination plants, although the latter may pose high costs. Integration and proper management are crucial </w:t>
      </w:r>
      <w:commentRangeStart w:id="16"/>
      <w:commentRangeStart w:id="17"/>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Pulido-Bosch","given":"Antonio","non-dropping-particle":"","parse-names":false,"suffix":""},{"dropping-particle":"","family":"Vallejos","given":"Angela","non-dropping-particle":"","parse-names":false,"suffix":""},{"dropping-particle":"","family":"Sola","given":"Fernando","non-dropping-particle":"","parse-names":false,"suffix":""},{"dropping-particle":"","family":"Molina","given":"Lu\\'\\is","non-dropping-particle":"","parse-names":false,"suffix":""}],"container-title":"Water","id":"ITEM-1","issue":"11","issued":{"date-parts":[["2020"]]},"page":"3262","publisher":"Mdpi","title":"Groundwater sustainability strategies in the Sierra de Gador-Campo de Dalias system, Southeast Spain","type":"article-journal","volume":"12"},"uris":["http://www.mendeley.com/documents/?uuid=01f7013b-69c6-4348-b4c1-c75f0da78c96","http://www.mendeley.com/documents/?uuid=1a0d4a98-a560-4828-8dd6-edeae3c9b67e"]}],"mendeley":{"formattedCitation":"(Pulido-Bosch et al., 2020)","plainTextFormattedCitation":"(Pulido-Bosch et al., 2020)","previouslyFormattedCitation":"(Pulido-Bosch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(Pulido-Bosch et al., 2020)</w:t>
      </w:r>
      <w:r w:rsidRPr="00A12F1E">
        <w:rPr>
          <w:rFonts w:ascii="Times New Roman" w:hAnsi="Times New Roman" w:cs="Times New Roman"/>
          <w:sz w:val="24"/>
          <w:szCs w:val="24"/>
          <w:lang w:val="en-US"/>
        </w:rPr>
        <w:fldChar w:fldCharType="end"/>
      </w:r>
      <w:commentRangeEnd w:id="17"/>
      <w:r w:rsidR="00810DEB">
        <w:rPr>
          <w:rStyle w:val="CommentReference"/>
        </w:rPr>
        <w:commentReference w:id="17"/>
      </w:r>
      <w:r w:rsidRPr="00A12F1E">
        <w:rPr>
          <w:rFonts w:ascii="Times New Roman" w:hAnsi="Times New Roman" w:cs="Times New Roman"/>
          <w:sz w:val="24"/>
          <w:szCs w:val="24"/>
          <w:lang w:val="en-US"/>
        </w:rPr>
        <w:t>.</w:t>
      </w:r>
      <w:commentRangeEnd w:id="16"/>
      <w:r w:rsidR="00810DEB">
        <w:rPr>
          <w:rStyle w:val="CommentReference"/>
        </w:rPr>
        <w:commentReference w:id="16"/>
      </w:r>
      <w:r w:rsidRPr="00A12F1E">
        <w:rPr>
          <w:rFonts w:ascii="Times New Roman" w:hAnsi="Times New Roman" w:cs="Times New Roman"/>
          <w:sz w:val="24"/>
          <w:szCs w:val="24"/>
          <w:lang w:val="en-US"/>
        </w:rPr>
        <w:t xml:space="preserve"> The most effective strategy for sustainable water management in arid regions is constructing wastewater treatment facilities and reusing wastewater in industry and agriculture, prioritized using SWOT coupled AHP technique </w:t>
      </w:r>
      <w:commentRangeStart w:id="18"/>
      <w:commentRangeStart w:id="19"/>
      <w:commentRangeStart w:id="20"/>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{"citationItems":[{"id":"ITEM-1","itemData":{"author":[{"dropping-particle":"","family":"Banihabib","given":"Mohammad Ebrahim","non-dropping-particle":"","parse-names":false,"suffix":""},{"dropping-particle":"","family":"Noori","given":"Arash","non-dropping-particle":"","parse-names":false,"suffix":""},{"dropping-particle":"","family":"Jur\\'\\ik","given":"Luboš","non-dropping-particle":"","parse-names":false,"suffix":""},{"dropping-particle":"","family":"Gacko","given":"Igor","non-dropping-particle":"","parse-names":false,"suffix":""},{"dropping-particle":"","family":"Mirzaie","given":"Nargis","non-dropping-particle":"","parse-names":false,"suffix":""}],"container-title":"Acta Sci Pol Form Circum","id":"ITEM-1","issue":"2","issued":{"date-parts":[["2020"]]},"page":"35-52","title":"Prioritization of sustainable water management strategies in arid and semi-arid regions using swot coupled ahp technique in addressing SDGs","type":"article-journal","volume":"19"},"uris":["http://www.mendeley.com/documents/?uuid=31afa395-08a6-448e-b6fd-4cd445972ad5","http://www.mendeley.com/documents/?uuid=e23f06b1-026e-42db-8978-e9ee0614186d"]}],"mendeley":{"formattedCitation":"(Banihabib et al., 2020)","plainTextFormattedCitation":"(Banihabib et al., 2020)","previouslyFormattedCitation":"(Banihabib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(Banihabib et al., 2020)</w:t>
      </w:r>
      <w:r w:rsidRPr="00A12F1E">
        <w:rPr>
          <w:rFonts w:ascii="Times New Roman" w:hAnsi="Times New Roman" w:cs="Times New Roman"/>
          <w:sz w:val="24"/>
          <w:szCs w:val="24"/>
          <w:lang w:val="en-US"/>
        </w:rPr>
        <w:fldChar w:fldCharType="end"/>
      </w:r>
      <w:commentRangeEnd w:id="18"/>
      <w:commentRangeEnd w:id="20"/>
      <w:r w:rsidR="00810DEB">
        <w:rPr>
          <w:rStyle w:val="CommentReference"/>
        </w:rPr>
        <w:commentReference w:id="20"/>
      </w:r>
      <w:r w:rsidR="00810DEB">
        <w:rPr>
          <w:rStyle w:val="CommentReference"/>
        </w:rPr>
        <w:commentReference w:id="18"/>
      </w:r>
      <w:r w:rsidRPr="00A12F1E">
        <w:rPr>
          <w:rFonts w:ascii="Times New Roman" w:hAnsi="Times New Roman" w:cs="Times New Roman"/>
          <w:sz w:val="24"/>
          <w:szCs w:val="24"/>
          <w:lang w:val="en-US"/>
        </w:rPr>
        <w:t>.</w:t>
      </w:r>
      <w:commentRangeEnd w:id="19"/>
      <w:r w:rsidR="00810DEB">
        <w:rPr>
          <w:rStyle w:val="CommentReference"/>
        </w:rPr>
        <w:commentReference w:id="19"/>
      </w:r>
      <w:r w:rsidRPr="00A12F1E">
        <w:rPr>
          <w:rFonts w:ascii="Times New Roman" w:hAnsi="Times New Roman" w:cs="Times New Roman"/>
          <w:sz w:val="24"/>
          <w:szCs w:val="24"/>
          <w:lang w:val="en-US"/>
        </w:rPr>
        <w:t xml:space="preserve"> A multi-isotopic evaluation of groundwater in hyper-arid regions can inform sustainable water management strategies by assessing water sources in </w:t>
      </w:r>
      <w:r w:rsidRPr="00A12F1E">
        <w:rPr>
          <w:rFonts w:ascii="Times New Roman" w:hAnsi="Times New Roman" w:cs="Times New Roman"/>
          <w:sz w:val="24"/>
          <w:szCs w:val="24"/>
          <w:lang w:val="en-US"/>
        </w:rPr>
        <w:lastRenderedPageBreak/>
        <w:t xml:space="preserve">rapidly developing areas, aiding in effective resource utilization and conservation </w:t>
      </w:r>
      <w:commentRangeStart w:id="21"/>
      <w:commentRangeStart w:id="22"/>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{"citationItems":[{"id":"ITEM-1","itemData":{"author":[{"dropping-particle":"","family":"Gómez-Alday","given":"Juan José","non-dropping-particle":"","parse-names":false,"suffix":""},{"dropping-particle":"","family":"Hussein","given":"Saber","non-dropping-particle":"","parse-names":false,"suffix":""},{"dropping-particle":"","family":"Arman","given":"Hasan","non-dropping-particle":"","parse-names":false,"suffix":""},{"dropping-particle":"","family":"Alshamsi","given":"Dalal","non-dropping-particle":"","parse-names":false,"suffix":""},{"dropping-particle":"","family":"Murad","given":"Ahmed","non-dropping-particle":"","parse-names":false,"suffix":""},{"dropping-particle":"","family":"Elhaj","given":"Khalid","non-dropping-particle":"","parse-names":false,"suffix":""},{"dropping-particle":"","family":"Aldahan","given":"Ala","non-dropping-particle":"","parse-names":false,"suffix":""}],"container-title":"Science of the Total Environment","id":"ITEM-1","issued":{"date-parts":[["2022"]]},"page":"150245","publisher":"Elsevier","title":"A multi-isotopic evaluation of groundwater in a rapidly developing area and implications for water management in hyper-arid regions","type":"article-journal","volume":"805"},"uris":["http://www.mendeley.com/documents/?uuid=45698963-f366-48a5-b5ef-70a0946e1490","http://www.mendeley.com/documents/?uuid=0d610a54-f62a-42ac-ab29-b941c184d935"]}],"mendeley":{"formattedCitation":"(Gómez-Alday et al., 2022)","plainTextFormattedCitation":"(Gómez-Alday et al., 2022)","previouslyFormattedCitation":"(Gómez-Alday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(Gómez-Alday et al., 2022)</w:t>
      </w:r>
      <w:r w:rsidRPr="00A12F1E">
        <w:rPr>
          <w:rFonts w:ascii="Times New Roman" w:hAnsi="Times New Roman" w:cs="Times New Roman"/>
          <w:sz w:val="24"/>
          <w:szCs w:val="24"/>
          <w:lang w:val="en-US"/>
        </w:rPr>
        <w:fldChar w:fldCharType="end"/>
      </w:r>
      <w:commentRangeEnd w:id="22"/>
      <w:r w:rsidR="00810DEB">
        <w:rPr>
          <w:rStyle w:val="CommentReference"/>
        </w:rPr>
        <w:commentReference w:id="22"/>
      </w:r>
      <w:r w:rsidRPr="00A12F1E">
        <w:rPr>
          <w:rFonts w:ascii="Times New Roman" w:hAnsi="Times New Roman" w:cs="Times New Roman"/>
          <w:sz w:val="24"/>
          <w:szCs w:val="24"/>
          <w:lang w:val="en-US"/>
        </w:rPr>
        <w:t>.</w:t>
      </w:r>
      <w:commentRangeEnd w:id="21"/>
      <w:r w:rsidR="00810DEB">
        <w:rPr>
          <w:rStyle w:val="CommentReference"/>
        </w:rPr>
        <w:commentReference w:id="21"/>
      </w:r>
      <w:r w:rsidRPr="00A12F1E">
        <w:rPr>
          <w:rFonts w:ascii="Times New Roman" w:hAnsi="Times New Roman" w:cs="Times New Roman"/>
          <w:sz w:val="24"/>
          <w:szCs w:val="24"/>
          <w:lang w:val="en-US"/>
        </w:rPr>
        <w:t xml:space="preserve"> Optimization modeling for groundwater management in arid regions is crucial. Strategies should aim to reduce water stresses by 45% within 25 years to achieve sustainability and address future shortages effectively </w:t>
      </w:r>
      <w:commentRangeStart w:id="23"/>
      <w:commentRangeStart w:id="24"/>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{"citationItems":[{"id":"ITEM-1","itemData":{"author":[{"dropping-particle":"","family":"Al-Jawad","given":"Jafar Y","non-dropping-particle":"","parse-names":false,"suffix":""},{"dropping-particle":"","family":"Al-Jawad","given":"Sadik B","non-dropping-particle":"","parse-names":false,"suffix":""},{"dropping-particle":"","family":"Kalin","given":"Robert M","non-dropping-particle":"","parse-names":false,"suffix":""}],"container-title":"Water","id":"ITEM-1","issue":"10","issued":{"date-parts":[["2019"]]},"page":"2160","publisher":"MDPI","title":"Decision-making challenges of sustainable groundwater strategy under multi-event pressure in arid environments: The Diyala River Basin in Iraq","type":"article-journal","volume":"11"},"uris":["http://www.mendeley.com/documents/?uuid=2e4948b9-98e2-47d9-85f1-f5a2be2a315c","http://www.mendeley.com/documents/?uuid=cfb3fb3c-ed1b-4809-8901-f7b078f0d833"]}],"mendeley":{"formattedCitation":"(Al-Jawad et al., 2019)","plainTextFormattedCitation":"(Al-Jawad et al., 2019)","previouslyFormattedCitation":"(Al-Jawad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(Al-Jawad et al., 2019)</w:t>
      </w:r>
      <w:r w:rsidRPr="00A12F1E">
        <w:rPr>
          <w:rFonts w:ascii="Times New Roman" w:hAnsi="Times New Roman" w:cs="Times New Roman"/>
          <w:sz w:val="24"/>
          <w:szCs w:val="24"/>
          <w:lang w:val="en-US"/>
        </w:rPr>
        <w:fldChar w:fldCharType="end"/>
      </w:r>
      <w:commentRangeEnd w:id="24"/>
      <w:r w:rsidR="00810DEB">
        <w:rPr>
          <w:rStyle w:val="CommentReference"/>
        </w:rPr>
        <w:commentReference w:id="24"/>
      </w:r>
      <w:r w:rsidRPr="00A12F1E">
        <w:rPr>
          <w:rFonts w:ascii="Times New Roman" w:hAnsi="Times New Roman" w:cs="Times New Roman"/>
          <w:sz w:val="24"/>
          <w:szCs w:val="24"/>
          <w:lang w:val="en-US"/>
        </w:rPr>
        <w:t>.</w:t>
      </w:r>
      <w:commentRangeEnd w:id="23"/>
      <w:r w:rsidR="00810DEB">
        <w:rPr>
          <w:rStyle w:val="CommentReference"/>
        </w:rPr>
        <w:commentReference w:id="23"/>
      </w:r>
      <w:r w:rsidRPr="00A12F1E">
        <w:rPr>
          <w:rFonts w:ascii="Times New Roman" w:hAnsi="Times New Roman" w:cs="Times New Roman"/>
          <w:sz w:val="24"/>
          <w:szCs w:val="24"/>
          <w:lang w:val="en-US"/>
        </w:rPr>
        <w:t xml:space="preserve"> Additionally, leveraging NCWs, such as reclaimed water and desalination, is crucial for enhancing water security and food production in these regions </w:t>
      </w:r>
      <w:commentRangeStart w:id="25"/>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{"citationItems":[{"id":"ITEM-1","itemData":{"author":[{"dropping-particle":"","family":"Bouramdane","given":"Ayat-Allah","non-dropping-particle":"","parse-names":false,"suffix":""}],"id":"ITEM-1","issued":{"date-parts":[["2024"]]},"title":"Sustainable Management Strategies for Non-Conventional Water Resources: Enhancing Food and Water Security in Arid and Semi-Arid Regions","type":"report"},"uris":["http://www.mendeley.com/documents/?uuid=462521ef-fb68-4617-96b1-c07682ae26e7","http://www.mendeley.com/documents/?uuid=334fd9c6-be30-4543-a463-48c5a583498c"]}],"mendeley":{"formattedCitation":"(Bouramdane, 2024)","plainTextFormattedCitation":"(Bouramdane, 2024)","previouslyFormattedCitation":"(Bouramdane,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(Bouramdane, 2024)</w:t>
      </w:r>
      <w:r w:rsidRPr="00A12F1E">
        <w:rPr>
          <w:rFonts w:ascii="Times New Roman" w:hAnsi="Times New Roman" w:cs="Times New Roman"/>
          <w:sz w:val="24"/>
          <w:szCs w:val="24"/>
          <w:lang w:val="en-US"/>
        </w:rPr>
        <w:fldChar w:fldCharType="end"/>
      </w:r>
      <w:commentRangeEnd w:id="25"/>
      <w:r w:rsidR="00810DEB">
        <w:rPr>
          <w:rStyle w:val="CommentReference"/>
        </w:rPr>
        <w:commentReference w:id="25"/>
      </w:r>
      <w:r w:rsidRPr="00A12F1E">
        <w:rPr>
          <w:rFonts w:ascii="Times New Roman" w:hAnsi="Times New Roman" w:cs="Times New Roman"/>
          <w:sz w:val="24"/>
          <w:szCs w:val="24"/>
          <w:lang w:val="en-US"/>
        </w:rPr>
        <w:t xml:space="preserve">. Finally, the application of virtual water transfer strategies can optimize water allocation across regions, addressing the unbalanced distribution of water resources </w:t>
      </w:r>
      <w:commentRangeStart w:id="26"/>
      <w:commentRangeStart w:id="27"/>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eng","given":"Boyue","non-dropping-particle":"","parse-names":false,"suffix":""},{"dropping-particle":"","family":"Liu","given":"Lirong","non-dropping-particle":"","parse-names":false,"suffix":""},{"dropping-particle":"","family":"Huang","given":"Guohe","non-dropping-particle":"","parse-names":false,"suffix":""},{"dropping-particle":"","family":"Baetz","given":"Brian","non-dropping-particle":"","parse-names":false,"suffix":""},{"dropping-particle":"","family":"Zhai","given":"Mengyu","non-dropping-particle":"","parse-names":false,"suffix":""},{"dropping-particle":"","family":"Zhang","given":"Kaiqiang","non-dropping-particle":"","parse-names":false,"suffix":""},{"dropping-particle":"","family":"Lu","given":"Chen","non-dropping-particle":"","parse-names":false,"suffix":""}],"container-title":"Water Resources Management","id":"ITEM-1","issued":{"date-parts":[["2024"]]},"page":"1-20","publisher":"Springer","title":"Sustainable water resources management through disaggregated multi-region virtual water flow and interaction analysis","type":"article-journal"},"uris":["http://www.mendeley.com/documents/?uuid=740af6d6-3436-4594-929a-9448e1f0ee9c","http://www.mendeley.com/documents/?uuid=33cda84b-c723-4875-ad89-41ac27f601dc"]}],"mendeley":{"formattedCitation":"(Zheng et al., 2024)","plainTextFormattedCitation":"(Zheng et al., 2024)","previouslyFormattedCitation":"(Zheng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(Zheng et al., 2024)</w:t>
      </w:r>
      <w:r w:rsidRPr="00A12F1E">
        <w:rPr>
          <w:rFonts w:ascii="Times New Roman" w:hAnsi="Times New Roman" w:cs="Times New Roman"/>
          <w:sz w:val="24"/>
          <w:szCs w:val="24"/>
          <w:lang w:val="en-US"/>
        </w:rPr>
        <w:fldChar w:fldCharType="end"/>
      </w:r>
      <w:commentRangeEnd w:id="27"/>
      <w:r w:rsidR="00810DEB">
        <w:rPr>
          <w:rStyle w:val="CommentReference"/>
        </w:rPr>
        <w:commentReference w:id="27"/>
      </w:r>
      <w:r w:rsidRPr="00A12F1E">
        <w:rPr>
          <w:rFonts w:ascii="Times New Roman" w:hAnsi="Times New Roman" w:cs="Times New Roman"/>
          <w:sz w:val="24"/>
          <w:szCs w:val="24"/>
          <w:lang w:val="en-US"/>
        </w:rPr>
        <w:t>.</w:t>
      </w:r>
      <w:commentRangeEnd w:id="26"/>
      <w:r w:rsidR="00810DEB">
        <w:rPr>
          <w:rStyle w:val="CommentReference"/>
        </w:rPr>
        <w:commentReference w:id="26"/>
      </w:r>
      <w:r w:rsidRPr="00A12F1E">
        <w:rPr>
          <w:rFonts w:ascii="Times New Roman" w:hAnsi="Times New Roman" w:cs="Times New Roman"/>
          <w:sz w:val="24"/>
          <w:szCs w:val="24"/>
          <w:lang w:val="en-US"/>
        </w:rPr>
        <w:t xml:space="preserve"> Together, these strategies form a comprehensive framework for sustainable groundwater management in arid environments. Artificial recharge techniques play a crucial role in augmenting groundwater resources and enhancing water security, particularly in regions facing water scarcity. These methods, which include water spreading, recharge pits, and the use of treated wastewater, aim to increase groundwater storage by facilitating the natural percolation of surface water into aquifers </w:t>
      </w:r>
      <w:commentRangeStart w:id="28"/>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{"citationItems":[{"id":"ITEM-1","itemData":{"author":[{"dropping-particle":"","family":"Asano","given":"Takashi","non-dropping-particle":"","parse-names":false,"suffix":""}],"id":"ITEM-1","issued":{"date-parts":[["2016"]]},"publisher":"Elsevier","title":"Artificial recharge of groundwater","type":"book"},"uris":["http://www.mendeley.com/documents/?uuid=07eeaecc-750f-4348-9270-b2f3a083ae16","http://www.mendeley.com/documents/?uuid=b7ac25fe-b3f9-4f03-8a3d-f17f7657f570"]}],"mendeley":{"formattedCitation":"(Asano, 2016)","plainTextFormattedCitation":"(Asano, 2016)","previouslyFormattedCitation":"(Asano,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(Asano,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28"/>
      <w:r w:rsidR="00810DEB">
        <w:rPr>
          <w:rStyle w:val="CommentReference"/>
        </w:rPr>
        <w:commentReference w:id="28"/>
      </w:r>
      <w:r w:rsidRPr="00A12F1E">
        <w:rPr>
          <w:rFonts w:ascii="Times New Roman" w:hAnsi="Times New Roman" w:cs="Times New Roman"/>
          <w:sz w:val="24"/>
          <w:szCs w:val="24"/>
          <w:lang w:val="en-US"/>
        </w:rPr>
        <w:t xml:space="preserve">For instance, studies in India demonstrate that integrating geospatial technologies can identify optimal sites for artificial recharge, significantly improving groundwater levels and addressing local water demands </w:t>
      </w:r>
      <w:commentRangeStart w:id="29"/>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narthanan","given":"G","non-dropping-particle":"","parse-names":false,"suffix":""},{"dropping-particle":"","family":"Thirukumaran","given":"V","non-dropping-particle":"","parse-names":false,"suffix":""}],"container-title":"Journal of Geology, Geography and Geoecology","id":"ITEM-1","issue":"2","issued":{"date-parts":[["2024"]]},"page":"282-289","title":"Locating Potential Sites for Artificial Recharge Using Geospatial Technology in the Pulampatty Watershed, South India","type":"article-journal","volume":"33"},"uris":["http://www.mendeley.com/documents/?uuid=8dbce70b-ef30-41bd-9ca7-ce77d8ec72bf","http://www.mendeley.com/documents/?uuid=4c483d0f-5942-47f7-8217-69ecd303df22"]}],"mendeley":{"formattedCitation":"(Janarthanan &amp; Thirukumaran, 2024)","plainTextFormattedCitation":"(Janarthanan &amp; Thirukumaran, 2024)","previouslyFormattedCitation":"(Janarthanan &amp; Thirukumaran,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(Janarthanan &amp; Thirukumaran,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29"/>
      <w:r w:rsidR="00810DEB">
        <w:rPr>
          <w:rStyle w:val="CommentReference"/>
        </w:rPr>
        <w:commentReference w:id="29"/>
      </w:r>
      <w:r w:rsidRPr="00A12F1E">
        <w:rPr>
          <w:rFonts w:ascii="Times New Roman" w:hAnsi="Times New Roman" w:cs="Times New Roman"/>
          <w:sz w:val="24"/>
          <w:szCs w:val="24"/>
          <w:lang w:val="en-US"/>
        </w:rPr>
        <w:t xml:space="preserve"> In Egypt, artificial recharge is a key component of national water management strategies, helping to mitigate the impending water supply crisis by replenishing aquifers and improving water quality </w:t>
      </w:r>
      <w:commentRangeStart w:id="30"/>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{"citationItems":[{"id":"ITEM-1","itemData":{"author":[{"dropping-particle":"","family":"Dawoud","given":"Mohamed A","non-dropping-particle":"","parse-names":false,"suffix":""}],"container-title":"Managed Groundwater Recharge and Rainwater Harvesting: Outlook from Developing Countries","id":"ITEM-1","issued":{"date-parts":[["2024"]]},"page":"15-38","publisher":"Springer","title":"The Role of Artificial Recharge of Aquifers in Water Resources Management in Egypt","type":"chapter"},"uris":["http://www.mendeley.com/documents/?uuid=10484ce1-edf5-4f3b-9c61-f7c452ba1d9c","http://www.mendeley.com/documents/?uuid=aaa55b44-042c-4355-a964-7974ac6061d9"]}],"mendeley":{"formattedCitation":"(Dawoud, 2024)","plainTextFormattedCitation":"(Dawoud, 2024)","previouslyFormattedCitation":"(Dawoud,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(Dawoud,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30"/>
      <w:r w:rsidR="00810DEB">
        <w:rPr>
          <w:rStyle w:val="CommentReference"/>
        </w:rPr>
        <w:commentReference w:id="30"/>
      </w:r>
      <w:r w:rsidRPr="00A12F1E">
        <w:rPr>
          <w:rFonts w:ascii="Times New Roman" w:hAnsi="Times New Roman" w:cs="Times New Roman"/>
          <w:sz w:val="24"/>
          <w:szCs w:val="24"/>
          <w:lang w:val="en-US"/>
        </w:rPr>
        <w:t xml:space="preserve">Furthermore, research in Afghanistan highlights the potential of rainfall harvesting to enhance groundwater levels, particularly in arid climates </w:t>
      </w:r>
      <w:commentRangeStart w:id="31"/>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asouli","given":"Hafizullah","non-dropping-particle":"","parse-names":false,"suffix":""},{"dropping-particle":"","family":"Vaseashta","given":"Ashok","non-dropping-particle":"","parse-names":false,"suffix":""}],"container-title":"Modeling and Monitoring Extreme Hydrometeorological Events","id":"ITEM-1","issued":{"date-parts":[["2024"]]},"page":"245-263","publisher":"IGI Global","title":"Artificial Recharge to the Groundwater Resources Using Rainfall Water Collection: A Case Study of Kabul, Afghanistan","type":"chapter"},"uris":["http://www.mendeley.com/documents/?uuid=b0b3084b-2882-416d-944c-c1672beef47c","http://www.mendeley.com/documents/?uuid=78c9d8a6-6faf-4076-85f3-0f918e05f1cd"]}],"mendeley":{"formattedCitation":"(Rasouli &amp; Vaseashta, 2024)","plainTextFormattedCitation":"(Rasouli &amp; Vaseashta, 2024)","previouslyFormattedCitation":"(Rasouli &amp; Vaseashta,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(Rasouli &amp; Vaseashta,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31"/>
      <w:r w:rsidR="00810DEB">
        <w:rPr>
          <w:rStyle w:val="CommentReference"/>
        </w:rPr>
        <w:commentReference w:id="31"/>
      </w:r>
      <w:r w:rsidRPr="00A12F1E">
        <w:rPr>
          <w:rFonts w:ascii="Times New Roman" w:hAnsi="Times New Roman" w:cs="Times New Roman"/>
          <w:sz w:val="24"/>
          <w:szCs w:val="24"/>
          <w:lang w:val="en-US"/>
        </w:rPr>
        <w:t xml:space="preserve">Artificial recharge techniques, like Managed Aquifer Recharge (MAR), can augment groundwater resources, reduce overdraft, and enhance water security, especially in arid regions, aiding in climate change resilience </w:t>
      </w:r>
      <w:commentRangeStart w:id="32"/>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{"citationItems":[{"id":"ITEM-1","itemData":{"author":[{"dropping-particle":"","family":"Cruz-Ayala","given":"Mary-Belle","non-dropping-particle":"","parse-names":false,"suffix":""},{"dropping-particle":"","family":"Megdal","given":"Sharon B","non-dropping-particle":"","parse-names":false,"suffix":""}],"container-title":"Oxford Research Encyclopedia of Environmental Science","id":"ITEM-1","issued":{"date-parts":[["2022"]]},"title":"Managed Aquifer recharge as a tool to improve water security and resilience","type":"chapter"},"uris":["http://www.mendeley.com/documents/?uuid=024cd574-7b1a-46bd-8d7c-3d23fce3bd62","http://www.mendeley.com/documents/?uuid=bd52c53a-0b98-413d-ba4f-54c75f74b9d2"]}],"mendeley":{"formattedCitation":"(Cruz-Ayala &amp; Megdal, 2022)","plainTextFormattedCitation":"(Cruz-Ayala &amp; Megdal, 2022)","previouslyFormattedCitation":"(Cruz-Ayala &amp; Megdal,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(Cruz-Ayala &amp; Megdal,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32"/>
      <w:r w:rsidR="00810DEB">
        <w:rPr>
          <w:rStyle w:val="CommentReference"/>
        </w:rPr>
        <w:commentReference w:id="32"/>
      </w:r>
      <w:r w:rsidRPr="00A12F1E">
        <w:rPr>
          <w:rFonts w:ascii="Times New Roman" w:hAnsi="Times New Roman" w:cs="Times New Roman"/>
          <w:sz w:val="24"/>
          <w:szCs w:val="24"/>
          <w:lang w:val="en-US"/>
        </w:rPr>
        <w:t>Artificial recharge techniques can enhance groundwater storage, aiding water security. In Al-</w:t>
      </w:r>
      <w:proofErr w:type="spellStart"/>
      <w:r w:rsidRPr="00A12F1E">
        <w:rPr>
          <w:rFonts w:ascii="Times New Roman" w:hAnsi="Times New Roman" w:cs="Times New Roman"/>
          <w:sz w:val="24"/>
          <w:szCs w:val="24"/>
          <w:lang w:val="en-US"/>
        </w:rPr>
        <w:t>Qilt</w:t>
      </w:r>
      <w:proofErr w:type="spellEnd"/>
      <w:r w:rsidRPr="00A12F1E">
        <w:rPr>
          <w:rFonts w:ascii="Times New Roman" w:hAnsi="Times New Roman" w:cs="Times New Roman"/>
          <w:sz w:val="24"/>
          <w:szCs w:val="24"/>
          <w:lang w:val="en-US"/>
        </w:rPr>
        <w:t xml:space="preserve"> catchment, hydrological modeling identified suitable sites, guiding effective groundwater management for improved water availability </w:t>
      </w:r>
      <w:commentRangeStart w:id="33"/>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sri","given":"Ala","non-dropping-particle":"","parse-names":false,"suffix":""},{"dropping-particle":"","family":"Ghanem","given":"Marwan","non-dropping-particle":"","parse-names":false,"suffix":""}],"container-title":"Advances in Environmental and Engineering Research","id":"ITEM-1","issue":"4","issued":{"date-parts":[["2022"]]},"page":"1-13","publisher":"LIDSEN Publishing Inc","title":"Groundwater Artificial Recharge Potentiality in Al-Qilt Catchment Jericho--West Bank--Palestine","type":"article-journal","volume":"3"},"uris":["http://www.mendeley.com/documents/?uuid=c83151ee-326e-4907-87a5-5a102eb28ba5","http://www.mendeley.com/documents/?uuid=13ede342-3a6c-4b4b-ac51-66056818b296"]}],"mendeley":{"formattedCitation":"(Masri &amp; Ghanem, 2022)","plainTextFormattedCitation":"(Masri &amp; Ghanem, 2022)","previouslyFormattedCitation":"(Masri &amp; Ghanem,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(Masri &amp; Ghanem,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33"/>
      <w:r w:rsidR="00810DEB">
        <w:rPr>
          <w:rStyle w:val="CommentReference"/>
        </w:rPr>
        <w:commentReference w:id="33"/>
      </w:r>
      <w:r w:rsidRPr="00A12F1E">
        <w:rPr>
          <w:rFonts w:ascii="Times New Roman" w:hAnsi="Times New Roman" w:cs="Times New Roman"/>
          <w:sz w:val="24"/>
          <w:szCs w:val="24"/>
          <w:lang w:val="en-US"/>
        </w:rPr>
        <w:t>These techniques not only support sustainable water management but also provide a strategic response to the challenges posed by population growth and climate variability.</w:t>
      </w:r>
      <w:commentRangeEnd w:id="5"/>
      <w:r w:rsidR="00810DEB">
        <w:rPr>
          <w:rStyle w:val="CommentReference"/>
        </w:rPr>
        <w:commentReference w:id="5"/>
      </w:r>
    </w:p>
    <w:p w14:paraId="350BC213" w14:textId="7B89E62B"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Surface water variability significantly impacts water resource management, as evidenced by multiple studies highlighting the interplay between anthropogenic and climatic factors. In the contiguous United States, nearly 79% of river basins experienced an increase in surface water extent due to rising precipitation, while arid regions faced reductions linked to urbanization and increased potential evapotranspiration (PET) </w:t>
      </w:r>
      <w:commentRangeStart w:id="34"/>
      <w:commentRangeStart w:id="35"/>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Palazzoli","given":"Irene","non-dropping-particle":"","parse-names":false,"suffix":""},{"dropping-particle":"","family":"Montanari","given":"Alberto","non-dropping-particle":"","parse-names":false,"suffix":""},{"dropping-particle":"","family":"Ceola","given":"Serena","non-dropping-particle":"","parse-names":false,"suffix":""}],"container-title":"Environmental Research Communications","id":"ITEM-1","issue":"5","issued":{"date-parts":[["2023"]]},"page":"51006","publisher":"IOP Publishing","title":"Contribution of anthropogenic and hydroclimatic factors on the variation of surface water extent across the contiguous United States","type":"article-journal","volume":"5"},"uris":["http://www.mendeley.com/documents/?uuid=d927cf45-21eb-4b8b-a066-508db5538be2","http://www.mendeley.com/documents/?uuid=395b6b37-36af-41f3-9285-1d0f53a3f285"]}],"mendeley":{"formattedCitation":"(Palazzoli et al., 2023)","plainTextFormattedCitation":"(Palazzoli et al., 2023)","previouslyFormattedCitation":"(Palazzoli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(Palazzoli et al., 2023)</w:t>
      </w:r>
      <w:r w:rsidRPr="00A12F1E">
        <w:rPr>
          <w:rFonts w:ascii="Times New Roman" w:hAnsi="Times New Roman" w:cs="Times New Roman"/>
          <w:sz w:val="24"/>
          <w:szCs w:val="24"/>
          <w:lang w:val="en-US"/>
        </w:rPr>
        <w:fldChar w:fldCharType="end"/>
      </w:r>
      <w:commentRangeEnd w:id="35"/>
      <w:r w:rsidR="00810DEB">
        <w:rPr>
          <w:rStyle w:val="CommentReference"/>
        </w:rPr>
        <w:commentReference w:id="35"/>
      </w:r>
      <w:r w:rsidRPr="00A12F1E">
        <w:rPr>
          <w:rFonts w:ascii="Times New Roman" w:hAnsi="Times New Roman" w:cs="Times New Roman"/>
          <w:sz w:val="24"/>
          <w:szCs w:val="24"/>
          <w:lang w:val="en-US"/>
        </w:rPr>
        <w:t xml:space="preserve">. </w:t>
      </w:r>
      <w:commentRangeEnd w:id="34"/>
      <w:r w:rsidR="00810DEB">
        <w:rPr>
          <w:rStyle w:val="CommentReference"/>
        </w:rPr>
        <w:lastRenderedPageBreak/>
        <w:commentReference w:id="34"/>
      </w:r>
      <w:r w:rsidRPr="00A12F1E">
        <w:rPr>
          <w:rFonts w:ascii="Times New Roman" w:hAnsi="Times New Roman" w:cs="Times New Roman"/>
          <w:sz w:val="24"/>
          <w:szCs w:val="24"/>
          <w:lang w:val="en-US"/>
        </w:rPr>
        <w:t xml:space="preserve">Similarly, in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human activities and climate change have led to a continuous decline in runoff, emphasizing the need for adaptive management strategies that consider both groundwater exploitation and evapotranspiration control </w:t>
      </w:r>
      <w:commentRangeStart w:id="36"/>
      <w:commentRangeStart w:id="37"/>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environment","type":"article-journal","volume":"13"},"uris":["http://www.mendeley.com/documents/?uuid=0fe7d861-1b6c-44bc-9c35-e32ea81fe19a","http://www.mendeley.com/documents/?uuid=e525f606-5d38-4566-8116-6bf870102e9f"]}],"mendeley":{"formattedCitation":"(Dang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commentRangeEnd w:id="37"/>
      <w:r w:rsidR="00810DEB">
        <w:rPr>
          <w:rStyle w:val="CommentReference"/>
        </w:rPr>
        <w:commentReference w:id="37"/>
      </w:r>
      <w:r w:rsidRPr="00A12F1E">
        <w:rPr>
          <w:rFonts w:ascii="Times New Roman" w:hAnsi="Times New Roman" w:cs="Times New Roman"/>
          <w:sz w:val="24"/>
          <w:szCs w:val="24"/>
          <w:lang w:val="en-US"/>
        </w:rPr>
        <w:t xml:space="preserve">. </w:t>
      </w:r>
      <w:commentRangeEnd w:id="36"/>
      <w:r w:rsidR="00810DEB">
        <w:rPr>
          <w:rStyle w:val="CommentReference"/>
        </w:rPr>
        <w:commentReference w:id="36"/>
      </w:r>
      <w:r w:rsidRPr="00A12F1E">
        <w:rPr>
          <w:rFonts w:ascii="Times New Roman" w:hAnsi="Times New Roman" w:cs="Times New Roman"/>
          <w:sz w:val="24"/>
          <w:szCs w:val="24"/>
          <w:lang w:val="en-US"/>
        </w:rPr>
        <w:t xml:space="preserve">Furthermore, in sub-Saharan Africa, climate variability and recurrent droughts have exacerbated surface water scarcity, necessitating improved monitoring techniques, such as remote sensing, to inform management practices </w:t>
      </w:r>
      <w:commentRangeStart w:id="38"/>
      <w:commentRangeStart w:id="39"/>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{"citationItems":[{"id":"ITEM-1","itemData":{"author":[{"dropping-particle":"","family":"Bhaga","given":"Trisha Deevia","non-dropping-particle":"","parse-names":false,"suffix":""},{"dropping-particle":"","family":"Dube","given":"Timothy","non-dropping-particle":"","parse-names":false,"suffix":""},{"dropping-particle":"","family":"Shekede","given":"Munyaradzi Davis","non-dropping-particle":"","parse-names":false,"suffix":""},{"dropping-particle":"","family":"Shoko","given":"Cletah","non-dropping-particle":"","parse-names":false,"suffix":""}],"container-title":"Remote Sensing","id":"ITEM-1","issue":"24","issued":{"date-parts":[["2020"]]},"page":"4184","publisher":"MDPI","title":"Impacts of climate variability and drought on surface water resources in Sub-Saharan Africa using remote sensing: A review","type":"article-journal","volume":"12"},"uris":["http://www.mendeley.com/documents/?uuid=8905ea60-9292-412a-9fcf-de7903e66315","http://www.mendeley.com/documents/?uuid=0adeae9f-e088-4572-8db5-6548f0ac082e"]}],"mendeley":{"formattedCitation":"(Bhaga et al., 2020)","plainTextFormattedCitation":"(Bhaga et al., 2020)","previouslyFormattedCitation":"(Bhaga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(Bhaga et al., 2020)</w:t>
      </w:r>
      <w:r w:rsidRPr="00A12F1E">
        <w:rPr>
          <w:rFonts w:ascii="Times New Roman" w:hAnsi="Times New Roman" w:cs="Times New Roman"/>
          <w:sz w:val="24"/>
          <w:szCs w:val="24"/>
          <w:lang w:val="en-US"/>
        </w:rPr>
        <w:fldChar w:fldCharType="end"/>
      </w:r>
      <w:commentRangeEnd w:id="39"/>
      <w:r w:rsidR="00810DEB">
        <w:rPr>
          <w:rStyle w:val="CommentReference"/>
        </w:rPr>
        <w:commentReference w:id="39"/>
      </w:r>
      <w:r w:rsidRPr="00A12F1E">
        <w:rPr>
          <w:rFonts w:ascii="Times New Roman" w:hAnsi="Times New Roman" w:cs="Times New Roman"/>
          <w:sz w:val="24"/>
          <w:szCs w:val="24"/>
          <w:lang w:val="en-US"/>
        </w:rPr>
        <w:t xml:space="preserve">. </w:t>
      </w:r>
      <w:commentRangeEnd w:id="38"/>
      <w:r w:rsidR="00810DEB">
        <w:rPr>
          <w:rStyle w:val="CommentReference"/>
        </w:rPr>
        <w:commentReference w:id="38"/>
      </w:r>
      <w:r w:rsidRPr="00A12F1E">
        <w:rPr>
          <w:rFonts w:ascii="Times New Roman" w:hAnsi="Times New Roman" w:cs="Times New Roman"/>
          <w:sz w:val="24"/>
          <w:szCs w:val="24"/>
          <w:lang w:val="en-US"/>
        </w:rPr>
        <w:t>Collectively, these findings underscore the critical need for integrated water resource management approaches that account for both natural variability and human impacts on surface water systems.</w:t>
      </w:r>
    </w:p>
    <w:p w14:paraId="1F211212" w14:textId="3B3FBB8F" w:rsidR="00A90908" w:rsidRPr="00A12F1E" w:rsidRDefault="00A90908" w:rsidP="00A90908">
      <w:pPr>
        <w:spacing w:line="360" w:lineRule="auto"/>
        <w:ind w:firstLine="360"/>
        <w:jc w:val="both"/>
        <w:rPr>
          <w:rFonts w:ascii="Times New Roman" w:hAnsi="Times New Roman" w:cs="Times New Roman"/>
          <w:sz w:val="24"/>
          <w:szCs w:val="24"/>
          <w:lang w:val="en-US"/>
        </w:rPr>
      </w:pPr>
      <w:commentRangeStart w:id="40"/>
      <w:r w:rsidRPr="00A12F1E">
        <w:rPr>
          <w:rFonts w:ascii="Times New Roman" w:hAnsi="Times New Roman" w:cs="Times New Roman"/>
          <w:sz w:val="24"/>
          <w:szCs w:val="24"/>
          <w:lang w:val="en-US"/>
        </w:rPr>
        <w:t xml:space="preserve">Surface water variability significantly impacts agricultural irrigation through its influence on water quality, availability, and management strategies. In regions like Taiwan, uneven rainfall distribution exacerbated by climate change leads to both flooding and drought conditions, complicating irrigation water management and necessitating supplementary water resources for agriculture </w:t>
      </w:r>
      <w:commentRangeStart w:id="41"/>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Huang","given":"Ya-Zhen","non-dropping-particle":"","parse-names":false,"suffix":""},{"dropping-particle":"","family":"Fan","given":"Chihhao","non-dropping-particle":"","parse-names":false,"suffix":""}],"container-title":"EGU General Assembly Conference Abstracts","id":"ITEM-1","issued":{"date-parts":[["2023"]]},"page":"EGU--3760","title":"Irrigation water quality management under the impact of climate change","type":"paper-conference"},"uris":["http://www.mendeley.com/documents/?uuid=bd478612-5763-49c7-bfda-138b604e7649","http://www.mendeley.com/documents/?uuid=b428eb30-95b2-41d0-8128-4121962233b5"]}],"mendeley":{"formattedCitation":"(Huang &amp; Fan, 2023)","plainTextFormattedCitation":"(Huang &amp; Fan, 2023)","previouslyFormattedCitation":"(Huang &amp; Fan,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(Huang &amp; Fan, 2023)</w:t>
      </w:r>
      <w:r w:rsidRPr="00A12F1E">
        <w:rPr>
          <w:rFonts w:ascii="Times New Roman" w:hAnsi="Times New Roman" w:cs="Times New Roman"/>
          <w:sz w:val="24"/>
          <w:szCs w:val="24"/>
          <w:lang w:val="en-US"/>
        </w:rPr>
        <w:fldChar w:fldCharType="end"/>
      </w:r>
      <w:commentRangeEnd w:id="41"/>
      <w:r w:rsidR="0073618E">
        <w:rPr>
          <w:rStyle w:val="CommentReference"/>
        </w:rPr>
        <w:commentReference w:id="41"/>
      </w:r>
      <w:r w:rsidRPr="00A12F1E">
        <w:rPr>
          <w:rFonts w:ascii="Times New Roman" w:hAnsi="Times New Roman" w:cs="Times New Roman"/>
          <w:sz w:val="24"/>
          <w:szCs w:val="24"/>
          <w:lang w:val="en-US"/>
        </w:rPr>
        <w:t xml:space="preserve">. Additionally, the dynamics of irrigated land and water requirements are affected by climate variability, which can alter the extent of irrigated areas and the volume of water needed for optimal crop growth </w:t>
      </w:r>
      <w:commentRangeStart w:id="42"/>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u","given":"Wanxue","non-dropping-particle":"","parse-names":false,"suffix":""},{"dropping-particle":"","family":"Siebert","given":"Stefan","non-dropping-particle":"","parse-names":false,"suffix":""}],"container-title":"EGU General Assembly Conference Abstracts","id":"ITEM-1","issued":{"date-parts":[["2023"]]},"page":"EGU--8885","title":"Towards a dynamic representation of irrigation in land surface models","type":"paper-conference"},"uris":["http://www.mendeley.com/documents/?uuid=be8c01a1-affc-4175-a321-85ae57bce585","http://www.mendeley.com/documents/?uuid=de1287f9-7911-47a3-86db-94baf4021c0b"]}],"mendeley":{"formattedCitation":"(Zhu &amp; Siebert, 2023)","plainTextFormattedCitation":"(Zhu &amp; Siebert, 2023)","previouslyFormattedCitation":"(Zhu &amp; Siebert,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(Zhu &amp; Siebert,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42"/>
      <w:r w:rsidR="0073618E">
        <w:rPr>
          <w:rStyle w:val="CommentReference"/>
        </w:rPr>
        <w:commentReference w:id="42"/>
      </w:r>
      <w:r w:rsidRPr="00A12F1E">
        <w:rPr>
          <w:rFonts w:ascii="Times New Roman" w:hAnsi="Times New Roman" w:cs="Times New Roman"/>
          <w:sz w:val="24"/>
          <w:szCs w:val="24"/>
          <w:lang w:val="en-US"/>
        </w:rPr>
        <w:t xml:space="preserve">Furthermore, the interaction between surface and subsurface water flows, influenced by spatial variability in soil and topography, can affect irrigation performance at the field scale, highlighting the need for accurate modeling to improve irrigation efficiency </w:t>
      </w:r>
      <w:commentRangeStart w:id="43"/>
      <w:commentRangeStart w:id="44"/>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ong","given":"Qin’ge","non-dropping-particle":"","parse-names":false,"suffix":""},{"dropping-particle":"","family":"Zhang","given":"Shaohui","non-dropping-particle":"","parse-names":false,"suffix":""},{"dropping-particle":"","family":"Bai","given":"Meijian","non-dropping-particle":"","parse-names":false,"suffix":""},{"dropping-particle":"","family":"Xu","given":"Di","non-dropping-particle":"","parse-names":false,"suffix":""},{"dropping-particle":"","family":"Feng","given":"Hao","non-dropping-particle":"","parse-names":false,"suffix":""}],"container-title":"Water","id":"ITEM-1","issue":"12","issued":{"date-parts":[["2018"]]},"page":"1770","publisher":"MDPI","title":"Modeling the Effects of Spatial Variability of Irrigation Parameters on Border Irrigation Performance at a Field Scale","type":"article-journal","volume":"10"},"uris":["http://www.mendeley.com/documents/?uuid=24aa0c4c-a391-4003-9841-7beb663c6344","http://www.mendeley.com/documents/?uuid=4d2582e2-1897-4f3c-8570-c40c601186c7"]}],"mendeley":{"formattedCitation":"(Dong et al., 2018)","plainTextFormattedCitation":"(Dong et al., 2018)","previouslyFormattedCitation":"(Dong et al.,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(Dong et al., 2018)</w:t>
      </w:r>
      <w:r w:rsidRPr="00A12F1E">
        <w:rPr>
          <w:rFonts w:ascii="Times New Roman" w:hAnsi="Times New Roman" w:cs="Times New Roman"/>
          <w:sz w:val="24"/>
          <w:szCs w:val="24"/>
          <w:lang w:val="en-US"/>
        </w:rPr>
        <w:fldChar w:fldCharType="end"/>
      </w:r>
      <w:commentRangeEnd w:id="44"/>
      <w:r w:rsidR="0073618E">
        <w:rPr>
          <w:rStyle w:val="CommentReference"/>
        </w:rPr>
        <w:commentReference w:id="44"/>
      </w:r>
      <w:r w:rsidRPr="00A12F1E">
        <w:rPr>
          <w:rFonts w:ascii="Times New Roman" w:hAnsi="Times New Roman" w:cs="Times New Roman"/>
          <w:sz w:val="24"/>
          <w:szCs w:val="24"/>
          <w:lang w:val="en-US"/>
        </w:rPr>
        <w:t xml:space="preserve">. </w:t>
      </w:r>
      <w:commentRangeEnd w:id="43"/>
      <w:r w:rsidR="0073618E">
        <w:rPr>
          <w:rStyle w:val="CommentReference"/>
        </w:rPr>
        <w:commentReference w:id="43"/>
      </w:r>
      <w:r w:rsidRPr="00A12F1E">
        <w:rPr>
          <w:rFonts w:ascii="Times New Roman" w:hAnsi="Times New Roman" w:cs="Times New Roman"/>
          <w:sz w:val="24"/>
          <w:szCs w:val="24"/>
          <w:lang w:val="en-US"/>
        </w:rPr>
        <w:t xml:space="preserve">Surface soil water content spatial organization varies between irrigated and non-irrigated fields, impacting agricultural irrigation by influencing water distribution and availability for crops within different areas of the field </w:t>
      </w:r>
      <w:commentRangeStart w:id="45"/>
      <w:commentRangeStart w:id="46"/>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{"citationItems":[{"id":"ITEM-1","itemData":{"author":[{"dropping-particle":"","family":"Cosh","given":"Michael H","non-dropping-particle":"","parse-names":false,"suffix":""},{"dropping-particle":"","family":"Evett","given":"Steven R","non-dropping-particle":"","parse-names":false,"suffix":""},{"dropping-particle":"","family":"McKee","given":"Lynn","non-dropping-particle":"","parse-names":false,"suffix":""}],"container-title":"Advances in water resources","id":"ITEM-1","issued":{"date-parts":[["2012"]]},"page":"55-61","publisher":"Elsevier","title":"Surface soil water content spatial organization within irrigated and non-irrigated agricultural fields","type":"article-journal","volume":"50"},"uris":["http://www.mendeley.com/documents/?uuid=838b04e7-f450-4b19-95b2-92f605ebd54a","http://www.mendeley.com/documents/?uuid=8b0f2343-bbb6-476b-befc-1a46d5b8ce52"]}],"mendeley":{"formattedCitation":"(Cosh et al., 2012)","plainTextFormattedCitation":"(Cosh et al., 2012)","previouslyFormattedCitation":"(Cosh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(Cosh et al., 2012)</w:t>
      </w:r>
      <w:r w:rsidRPr="00A12F1E">
        <w:rPr>
          <w:rFonts w:ascii="Times New Roman" w:hAnsi="Times New Roman" w:cs="Times New Roman"/>
          <w:sz w:val="24"/>
          <w:szCs w:val="24"/>
          <w:lang w:val="en-US"/>
        </w:rPr>
        <w:fldChar w:fldCharType="end"/>
      </w:r>
      <w:commentRangeEnd w:id="46"/>
      <w:r w:rsidR="0073618E">
        <w:rPr>
          <w:rStyle w:val="CommentReference"/>
        </w:rPr>
        <w:commentReference w:id="46"/>
      </w:r>
      <w:r w:rsidRPr="00A12F1E">
        <w:rPr>
          <w:rFonts w:ascii="Times New Roman" w:hAnsi="Times New Roman" w:cs="Times New Roman"/>
          <w:sz w:val="24"/>
          <w:szCs w:val="24"/>
          <w:lang w:val="en-US"/>
        </w:rPr>
        <w:t xml:space="preserve">. </w:t>
      </w:r>
      <w:commentRangeEnd w:id="45"/>
      <w:r w:rsidR="0073618E">
        <w:rPr>
          <w:rStyle w:val="CommentReference"/>
        </w:rPr>
        <w:commentReference w:id="45"/>
      </w:r>
      <w:r w:rsidRPr="00A12F1E">
        <w:rPr>
          <w:rFonts w:ascii="Times New Roman" w:hAnsi="Times New Roman" w:cs="Times New Roman"/>
          <w:sz w:val="24"/>
          <w:szCs w:val="24"/>
          <w:lang w:val="en-US"/>
        </w:rPr>
        <w:t xml:space="preserve">Surface water variability, influenced by soil moisture and vegetation growth, affects irrigation efficiency by impacting sensible and latent heat fluxes, evapotranspiration rates, and overall agricultural water management in vineyards </w:t>
      </w:r>
      <w:commentRangeStart w:id="47"/>
      <w:commentRangeStart w:id="48"/>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{"citationItems":[{"id":"ITEM-1","itemData":{"author":[{"dropping-particle":"","family":"Geli","given":"Hatim M E","non-dropping-particle":"","parse-names":false,"suffix":""},{"dropping-particle":"","family":"González-Piqueras","given":"José","non-dropping-particle":"","parse-names":false,"suffix":""},{"dropping-particle":"","family":"Neale","given":"Christopher M U","non-dropping-particle":"","parse-names":false,"suffix":""},{"dropping-particle":"","family":"Balbont\\'\\in","given":"Claudio","non-dropping-particle":"","parse-names":false,"suffix":""},{"dropping-particle":"","family":"Campos","given":"Isidro","non-dropping-particle":"","parse-names":false,"suffix":""},{"dropping-particle":"","family":"Calera","given":"Alfonso","non-dropping-particle":"","parse-names":false,"suffix":""}],"container-title":"Water","id":"ITEM-1","issue":"1","issued":{"date-parts":[["2019"]]},"page":"81","publisher":"MDPI","title":"Effects of surface heterogeneity due to drip irrigation on scintillometer estimates of sensible, latent heat fluxes and evapotranspiration over vineyards","type":"article-journal","volume":"12"},"uris":["http://www.mendeley.com/documents/?uuid=17bb3f97-3c41-40f8-9f5d-5f9468a561e9","http://www.mendeley.com/documents/?uuid=4d5cff00-23d4-46c1-bc0c-ba047c5702ec"]}],"mendeley":{"formattedCitation":"(Geli et al., 2019)","plainTextFormattedCitation":"(Geli et al., 2019)","previouslyFormattedCitation":"(Geli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(Geli et al., 2019)</w:t>
      </w:r>
      <w:r w:rsidRPr="00A12F1E">
        <w:rPr>
          <w:rFonts w:ascii="Times New Roman" w:hAnsi="Times New Roman" w:cs="Times New Roman"/>
          <w:sz w:val="24"/>
          <w:szCs w:val="24"/>
          <w:lang w:val="en-US"/>
        </w:rPr>
        <w:fldChar w:fldCharType="end"/>
      </w:r>
      <w:commentRangeEnd w:id="48"/>
      <w:r w:rsidR="0073618E">
        <w:rPr>
          <w:rStyle w:val="CommentReference"/>
        </w:rPr>
        <w:commentReference w:id="48"/>
      </w:r>
      <w:r w:rsidRPr="00A12F1E">
        <w:rPr>
          <w:rFonts w:ascii="Times New Roman" w:hAnsi="Times New Roman" w:cs="Times New Roman"/>
          <w:sz w:val="24"/>
          <w:szCs w:val="24"/>
          <w:lang w:val="en-US"/>
        </w:rPr>
        <w:t xml:space="preserve">.  </w:t>
      </w:r>
      <w:commentRangeEnd w:id="47"/>
      <w:r w:rsidR="0073618E">
        <w:rPr>
          <w:rStyle w:val="CommentReference"/>
        </w:rPr>
        <w:commentReference w:id="47"/>
      </w:r>
      <w:r w:rsidRPr="00A12F1E">
        <w:rPr>
          <w:rFonts w:ascii="Times New Roman" w:hAnsi="Times New Roman" w:cs="Times New Roman"/>
          <w:sz w:val="24"/>
          <w:szCs w:val="24"/>
          <w:lang w:val="en-US"/>
        </w:rPr>
        <w:t xml:space="preserve">Surface water variability, influenced by ENSO events, affects agricultural irrigation by determining precipitation, stream flows, and sustainable water withdrawal, enabling ecologically sound irrigation practices in the study area </w:t>
      </w:r>
      <w:commentRangeStart w:id="49"/>
      <w:commentRangeStart w:id="50"/>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ndal","given":"P","non-dropping-particle":"","parse-names":false,"suffix":""},{"dropping-particle":"","family":"Srivastava","given":"P","non-dropping-particle":"","parse-names":false,"suffix":""},{"dropping-particle":"","family":"Kalin","given":"L","non-dropping-particle":"","parse-names":false,"suffix":""},{"dropping-particle":"","family":"Panda","given":"S N","non-dropping-particle":"","parse-names":false,"suffix":""}],"container-title":"Journal of Soil and Water Conservation","id":"ITEM-1","issue":"4","issued":{"date-parts":[["2011"]]},"page":"221-232","publisher":"Soil and Water Conservation Society","title":"Ecologically sustainable surface water withdrawal for cropland irrigation through incorporation of climate variability","type":"article-journal","volume":"66"},"uris":["http://www.mendeley.com/documents/?uuid=2e831bd2-5456-4652-b745-20169da11dfb","http://www.mendeley.com/documents/?uuid=a0bfd973-3002-40b3-8af3-00b5bc28602f"]}],"mendeley":{"formattedCitation":"(Mondal et al., 2011)","plainTextFormattedCitation":"(Mondal et al., 2011)","previouslyFormattedCitation":"(Mondal et al., 2011)"},"properties":{"noteIndex":0},"schema":"https://github.com/citation-style-language/schema/raw/master/csl-citation.json"}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(Mondal et al., 2011)</w:t>
      </w:r>
      <w:r w:rsidRPr="00A12F1E">
        <w:rPr>
          <w:rFonts w:ascii="Times New Roman" w:hAnsi="Times New Roman" w:cs="Times New Roman"/>
          <w:sz w:val="24"/>
          <w:szCs w:val="24"/>
          <w:lang w:val="en-US"/>
        </w:rPr>
        <w:fldChar w:fldCharType="end"/>
      </w:r>
      <w:commentRangeEnd w:id="50"/>
      <w:r w:rsidR="0073618E">
        <w:rPr>
          <w:rStyle w:val="CommentReference"/>
        </w:rPr>
        <w:commentReference w:id="50"/>
      </w:r>
      <w:r w:rsidRPr="00A12F1E">
        <w:rPr>
          <w:rFonts w:ascii="Times New Roman" w:hAnsi="Times New Roman" w:cs="Times New Roman"/>
          <w:sz w:val="24"/>
          <w:szCs w:val="24"/>
          <w:lang w:val="en-US"/>
        </w:rPr>
        <w:t>.</w:t>
      </w:r>
      <w:commentRangeEnd w:id="49"/>
      <w:r w:rsidR="0073618E">
        <w:rPr>
          <w:rStyle w:val="CommentReference"/>
        </w:rPr>
        <w:commentReference w:id="49"/>
      </w:r>
      <w:r w:rsidRPr="00A12F1E">
        <w:rPr>
          <w:rFonts w:ascii="Times New Roman" w:hAnsi="Times New Roman" w:cs="Times New Roman"/>
          <w:sz w:val="24"/>
          <w:szCs w:val="24"/>
          <w:lang w:val="en-US"/>
        </w:rPr>
        <w:t xml:space="preserve"> Surface characteristics like soil texture and residue cover influence soil water content variability in agricultural fields, impacting irrigation efficiency and water management practices in agriculture </w:t>
      </w:r>
      <w:commentRangeStart w:id="51"/>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{"citationItems":[{"id":"ITEM-1","itemData":{"author":[{"dropping-particle":"","family":"Manns","given":"Hida R","non-dropping-particle":"","parse-names":false,"suffix":""},{"dropping-particle":"","family":"Berg","given":"Aaron A","non-dropping-particle":"","parse-names":false,"suffix":""},{"dropping-particle":"","family":"Bullock","given":"Paul R","non-dropping-particle":"","parse-names":false,"suffix":""},{"dropping-particle":"","family":"McNairn","given":"Heather","non-dropping-particle":"","parse-names":false,"suffix":""}],"container-title":"Hydrological Processes","id":"ITEM-1","issue":"14","issued":{"date-parts":[["2014"]]},"page":"4340-4351","publisher":"Wiley Online Library","title":"Impact of soil surface characteristics on soil water content variability in agricultural fields","type":"article-journal","volume":"28"},"uris":["http://www.mendeley.com/documents/?uuid=1fa567fc-6190-41bd-941d-e29ae2771d0d","http://www.mendeley.com/documents/?uuid=5ff2a05d-d059-40b4-8a11-461ffa94768e"]}],"mendeley":{"formattedCitation":"(Manns et al., 2014)","plainTextFormattedCitation":"(Manns et al., 2014)","previouslyFormattedCitation":"(Manns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(Manns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51"/>
      <w:r w:rsidR="0073618E">
        <w:rPr>
          <w:rStyle w:val="CommentReference"/>
        </w:rPr>
        <w:commentReference w:id="51"/>
      </w:r>
      <w:r w:rsidRPr="00A12F1E">
        <w:rPr>
          <w:rFonts w:ascii="Times New Roman" w:hAnsi="Times New Roman" w:cs="Times New Roman"/>
          <w:sz w:val="24"/>
          <w:szCs w:val="24"/>
          <w:lang w:val="en-US"/>
        </w:rPr>
        <w:t xml:space="preserve"> Lastly, future hydrologic variability poses risks to water supply sustainability, particularly in regions with high agricultural dependency, leading to increased uncertainty in irrigation practices </w:t>
      </w:r>
      <w:commentRangeStart w:id="52"/>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irnbaum","given":"Abigail","non-dropping-particle":"","parse-names":false,"suffix":""},{"dropping-particle":"","family":"Shabestanipour","given":"Ghazal","non-dropping-particle":"","parse-names":false,"suffix":""},{"dropping-particle":"","family":"Zhao","given":"Mengqi","non-dropping-particle":"","parse-names":false,"suffix":""},{"dropping-particle":"","family":"Snyder","given":"Abigail","non-dropping-particle":"","parse-names":false,"suffix":""},{"dropping-particle":"","family":"Wild","given":"Thomas","non-dropping-particle":"","parse-names":false,"suffix":""},{"dropping-particle":"","family":"Lamontagne","given":"Jonathan","non-dropping-particle":"","parse-names":false,"suffix":""}],"container-title":"Environmental Research Letters","id":"ITEM-1","issued":{"date-parts":[["2024"]]},"title":"Characterizing the multisectoral impacts of future global hydrologic variability","type":"article-journal"},"uris":["http://www.mendeley.com/documents/?uuid=22174c2e-4e60-4835-bb7e-e10ebaa246c8","http://www.mendeley.com/documents/?uuid=77bbfaaf-b41b-4835-9124-6e30b4d56671"]}],"mendeley":{"formattedCitation":"(Birnbaum et al., 2024)","plainTextFormattedCitation":"(Birnbaum et al., 2024)","previouslyFormattedCitation":"(Birnbaum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(Birnbaum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T</w:t>
      </w:r>
      <w:commentRangeEnd w:id="52"/>
      <w:r w:rsidR="0073618E">
        <w:rPr>
          <w:rStyle w:val="CommentReference"/>
        </w:rPr>
        <w:commentReference w:id="52"/>
      </w:r>
      <w:r w:rsidRPr="00A12F1E">
        <w:rPr>
          <w:rFonts w:ascii="Times New Roman" w:hAnsi="Times New Roman" w:cs="Times New Roman"/>
          <w:sz w:val="24"/>
          <w:szCs w:val="24"/>
          <w:lang w:val="en-US"/>
        </w:rPr>
        <w:t>hus, effective management strategies must adapt to these variabilities to ensure sustainable agricultural practices.</w:t>
      </w:r>
      <w:commentRangeEnd w:id="40"/>
      <w:r w:rsidR="00810DEB">
        <w:rPr>
          <w:rStyle w:val="CommentReference"/>
        </w:rPr>
        <w:commentReference w:id="40"/>
      </w:r>
    </w:p>
    <w:p w14:paraId="52BEF4BC" w14:textId="092F9011"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lastRenderedPageBreak/>
        <w:t xml:space="preserve">Surface water variability plays a crucial role in urban water supply systems, primarily influenced by climatic factors and human activities. Research indicates that the spatial variability of surface runoff is significantly affected by both natural and anthropogenic factors, such as urban settlements and agricultural practices, which can alter the water balance in catchments </w:t>
      </w:r>
      <w:commentRangeStart w:id="53"/>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{"citationItems":[{"id":"ITEM-1","itemData":{"author":[{"dropping-particle":"","family":"Alonso Vicario","given":"Sara","non-dropping-particle":"","parse-names":false,"suffix":""},{"dropping-particle":"","family":"Mazzoleni","given":"Maurizio","non-dropping-particle":"","parse-names":false,"suffix":""},{"dropping-particle":"","family":"Garcia","given":"Margaret","non-dropping-particle":"","parse-names":false,"suffix":""}],"container-title":"EGU General Assembly Conference Abstracts","id":"ITEM-1","issued":{"date-parts":[["2023"]]},"page":"EGU--8061","title":"Exploring the human influence on surface water availability in the contiguous United States","type":"paper-conference"},"uris":["http://www.mendeley.com/documents/?uuid=2bc88fc3-cdf9-4757-b764-cfe698a53fe7","http://www.mendeley.com/documents/?uuid=db37f2a5-63e6-4bcc-9a94-b80b923ba985"]}],"mendeley":{"formattedCitation":"(Alonso Vicario et al., 2023)","plainTextFormattedCitation":"(Alonso Vicario et al., 2023)","previouslyFormattedCitation":"(Alonso Vicario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(Alonso Vicario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53"/>
      <w:r w:rsidR="0073618E">
        <w:rPr>
          <w:rStyle w:val="CommentReference"/>
        </w:rPr>
        <w:commentReference w:id="53"/>
      </w:r>
      <w:r w:rsidRPr="00A12F1E">
        <w:rPr>
          <w:rFonts w:ascii="Times New Roman" w:hAnsi="Times New Roman" w:cs="Times New Roman"/>
          <w:sz w:val="24"/>
          <w:szCs w:val="24"/>
          <w:lang w:val="en-US"/>
        </w:rPr>
        <w:t xml:space="preserve">Urban areas often rely on climate-dependent water sources, making them vulnerable to variability and uncertainty, particularly in the context of climate change </w:t>
      </w:r>
      <w:commentRangeStart w:id="54"/>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Sibly","given":"Hugh","non-dropping-particle":"","parse-names":false,"suffix":""},{"dropping-particle":"","family":"Tooth","given":"Richard","non-dropping-particle":"","parse-names":false,"suffix":""}],"container-title":"Understanding and Managing Urban Water in Transition","id":"ITEM-1","issued":{"date-parts":[["2015"]]},"page":"383-400","publisher":"Springer","title":"Managing water variability issues","type":"article-journal"},"uris":["http://www.mendeley.com/documents/?uuid=c8083031-8b95-42e9-af74-08cff88ec2a9","http://www.mendeley.com/documents/?uuid=360b80bc-c950-4fdb-8a15-2da5e15cbc0c"]}],"mendeley":{"formattedCitation":"(Sibly &amp; Tooth, 2015)","plainTextFormattedCitation":"(Sibly &amp; Tooth, 2015)","previouslyFormattedCitation":"(Sibly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54"/>
      <w:r w:rsidR="0073618E">
        <w:rPr>
          <w:rStyle w:val="CommentReference"/>
        </w:rPr>
        <w:commentReference w:id="54"/>
      </w:r>
      <w:r w:rsidRPr="00A12F1E">
        <w:rPr>
          <w:rFonts w:ascii="Times New Roman" w:hAnsi="Times New Roman" w:cs="Times New Roman"/>
          <w:sz w:val="24"/>
          <w:szCs w:val="24"/>
          <w:lang w:val="en-US"/>
        </w:rPr>
        <w:t xml:space="preserve">Moreover, the yield of urban water supply systems is sensitive to climate variability and the input variables used in their management. Studies show that shorter planning periods lead to greater volatility in yield estimates, highlighting the importance of considering climate variability in system design and operation </w:t>
      </w:r>
      <w:commentRangeStart w:id="55"/>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systems","type":"thesis"},"uris":["http://www.mendeley.com/documents/?uuid=d3d05378-c2d7-4a0a-9621-8c53653e4a23","http://www.mendeley.com/documents/?uuid=645613de-3314-4b00-8341-5d982aa88b9a"]}],"mendeley":{"formattedCitation":"(King, 2009)","plainTextFormattedCitation":"(King, 2009)","previouslyFormattedCitation":"(King, 2009)"},"properties":{"noteIndex":0},"schema":"https://github.com/citation-style-language/schema/raw/master/csl-citation.json"}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55"/>
      <w:r w:rsidR="0073618E">
        <w:rPr>
          <w:rStyle w:val="CommentReference"/>
        </w:rPr>
        <w:commentReference w:id="55"/>
      </w:r>
      <w:r w:rsidRPr="00A12F1E">
        <w:rPr>
          <w:rFonts w:ascii="Times New Roman" w:hAnsi="Times New Roman" w:cs="Times New Roman"/>
          <w:sz w:val="24"/>
          <w:szCs w:val="24"/>
          <w:lang w:val="en-US"/>
        </w:rPr>
        <w:t xml:space="preserve">Thus, effective management of surface water variability is essential for ensuring reliable urban water supply, necessitating adaptive strategies to mitigate the impacts of changing climatic conditions and human influences </w:t>
      </w:r>
      <w:commentRangeStart w:id="56"/>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645613de-3314-4b00-8341-5d982aa88b9a","http://www.mendeley.com/documents/?uuid=d3d05378-c2d7-4a0a-9621-8c53653e4a23"]},{"id":"ITEM-2","itemData":{"author":[{"dropping-particle":"","family":"Sibly","given":"Hugh","non-dropping-particle":"","parse-names":false,"suffix":""},{"dropping-particle":"","family":"Tooth","given":"Richard","non-dropping-particle":"","parse-names":false,"suffix":""}],"container-title":"Understanding and Managing Urban Water in Transition","id":"ITEM-2","issued":{"date-parts":[["2015"]]},"page":"383-400","publisher":"Springer","title":"Managing water variability issues","type":"article-journal"},"uris":["http://www.mendeley.com/documents/?uuid=360b80bc-c950-4fdb-8a15-2da5e15cbc0c","http://www.mendeley.com/documents/?uuid=c8083031-8b95-42e9-af74-08cff88ec2a9","http://www.mendeley.com/documents/?uuid=d1eca915-98d5-4912-b526-71b015698578"]}],"mendeley":{"formattedCitation":"(King, 2009; Sibly &amp; Tooth, 2015)","plainTextFormattedCitation":"(King, 2009; Sibly &amp; Tooth, 2015)","previouslyFormattedCitation":"(King, 2009; 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 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56"/>
      <w:r w:rsidR="0073618E">
        <w:rPr>
          <w:rStyle w:val="CommentReference"/>
        </w:rPr>
        <w:commentReference w:id="56"/>
      </w:r>
    </w:p>
    <w:p w14:paraId="7EEE5CF0" w14:textId="632DF0EF" w:rsidR="00A90908" w:rsidRPr="004849D7" w:rsidRDefault="00A90908" w:rsidP="004849D7">
      <w:pPr>
        <w:spacing w:line="360" w:lineRule="auto"/>
        <w:ind w:firstLine="360"/>
        <w:jc w:val="both"/>
        <w:rPr>
          <w:rFonts w:ascii="Times New Roman" w:hAnsi="Times New Roman" w:cs="Times New Roman"/>
          <w:sz w:val="24"/>
          <w:szCs w:val="24"/>
          <w:lang w:val="en-US"/>
        </w:rPr>
      </w:pPr>
      <w:commentRangeStart w:id="57"/>
      <w:r w:rsidRPr="00A12F1E">
        <w:rPr>
          <w:rFonts w:ascii="Times New Roman" w:hAnsi="Times New Roman" w:cs="Times New Roman"/>
          <w:sz w:val="24"/>
          <w:szCs w:val="24"/>
          <w:lang w:val="en-US"/>
        </w:rPr>
        <w:t xml:space="preserve">To mitigate surface water variability in water resource management, several strategies can be implemented based on recent research findings. First, identifying and enhancing surface runoff source areas is crucial, as these areas significantly influence hydrological regimes and can be optimized through nature-based solutions, such as creating habitats that improve soil water retention and infiltration capacity. This approach can help mitigate extreme hydrological events like droughts and floods </w:t>
      </w:r>
      <w:commentRangeStart w:id="58"/>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kub\\'\\insk\\`y","given":"Ji\\vr\\'\\i","non-dropping-particle":"","parse-names":false,"suffix":""},{"dropping-particle":"","family":"Pechanec","given":"Vilém","non-dropping-particle":"","parse-names":false,"suffix":""},{"dropping-particle":"","family":"Cudl\\'\\in","given":"Ond\\vrej","non-dropping-particle":"","parse-names":false,"suffix":""},{"dropping-particle":"","family":"Purkyt","given":"Jan","non-dropping-particle":"","parse-names":false,"suffix":""},{"dropping-particle":"","family":"Cudl\\'\\in","given":"Pavel","non-dropping-particle":"","parse-names":false,"suffix":""}],"container-title":"Nature-Based Solutions for Flood Mitigation: Environmental and Socio-Economic Aspects","id":"ITEM-1","issued":{"date-parts":[["2021"]]},"page":"313-338","publisher":"Springer","title":"Identification of surface runoff source areas as a tool for projections of NBS in water management","type":"chapter"},"uris":["http://www.mendeley.com/documents/?uuid=5d4710e1-9876-487e-8bc5-e507e3f0e565","http://www.mendeley.com/documents/?uuid=e8474eb5-28dd-4f74-bd15-37c657d7860b"]}],"mendeley":{"formattedCitation":"(Jakub\\’\\insk\\`y et al., 2021)","plainTextFormattedCitation":"(Jakub\\’\\insk\\`y et al., 2021)","previouslyFormattedCitation":"(Jakub\\’\\insk\\`y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(Jakub\’\insk\`y et al., 2021)</w:t>
      </w:r>
      <w:r w:rsidRPr="00A12F1E">
        <w:rPr>
          <w:rFonts w:ascii="Times New Roman" w:hAnsi="Times New Roman" w:cs="Times New Roman"/>
          <w:sz w:val="24"/>
          <w:szCs w:val="24"/>
          <w:lang w:val="en-US"/>
        </w:rPr>
        <w:fldChar w:fldCharType="end"/>
      </w:r>
      <w:commentRangeEnd w:id="58"/>
      <w:r w:rsidR="0073618E">
        <w:rPr>
          <w:rStyle w:val="CommentReference"/>
        </w:rPr>
        <w:commentReference w:id="58"/>
      </w:r>
      <w:r w:rsidRPr="00A12F1E">
        <w:rPr>
          <w:rFonts w:ascii="Times New Roman" w:hAnsi="Times New Roman" w:cs="Times New Roman"/>
          <w:sz w:val="24"/>
          <w:szCs w:val="24"/>
          <w:lang w:val="en-US"/>
        </w:rPr>
        <w:t xml:space="preserve">. Additionally, adopting Climate Smart Water Management (CS-WM) practices is essential, particularly in regions facing climate variability. Strategies include improving data collection for adaptive management, raising community awareness, and leveraging technology to enhance water management effectiveness </w:t>
      </w:r>
      <w:commentRangeStart w:id="59"/>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{"citationItems":[{"id":"ITEM-1","itemData":{"author":[{"dropping-particle":"","family":"Teferi Taye","given":"Meron","non-dropping-particle":"","parse-names":false,"suffix":""},{"dropping-particle":"","family":"Tekleab","given":"Sirak","non-dropping-particle":"","parse-names":false,"suffix":""},{"dropping-particle":"","family":"Tilaye Geressu","given":"Robel","non-dropping-particle":"","parse-names":false,"suffix":""},{"dropping-particle":"","family":"Alemu","given":"Muluken","non-dropping-particle":"","parse-names":false,"suffix":""},{"dropping-particle":"","family":"Seid","given":"Abdulkarim","non-dropping-particle":"","parse-names":false,"suffix":""}],"container-title":"EGU General Assembly Conference Abstracts","id":"ITEM-1","issued":{"date-parts":[["2023"]]},"page":"EGU--11769","title":"Strategies for Climate Smart Water Management in Awash River basin, Ethiopia","type":"paper-conference"},"uris":["http://www.mendeley.com/documents/?uuid=d75c66f5-fd45-4958-abf9-a70d0f6b9c32","http://www.mendeley.com/documents/?uuid=c35e6e89-279d-43a3-8d52-6ef4bb2af045"]}],"mendeley":{"formattedCitation":"(Teferi Taye et al., 2023)","plainTextFormattedCitation":"(Teferi Taye et al., 2023)","previouslyFormattedCitation":"(Teferi Taye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(Teferi Taye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59"/>
      <w:r w:rsidR="0073618E">
        <w:rPr>
          <w:rStyle w:val="CommentReference"/>
        </w:rPr>
        <w:commentReference w:id="59"/>
      </w:r>
      <w:r w:rsidRPr="00A12F1E">
        <w:rPr>
          <w:rFonts w:ascii="Times New Roman" w:hAnsi="Times New Roman" w:cs="Times New Roman"/>
          <w:sz w:val="24"/>
          <w:szCs w:val="24"/>
          <w:lang w:val="en-US"/>
        </w:rPr>
        <w:t xml:space="preserve"> Furthermore, implementing Best Management Practices (BMPs) such as cover crops and vegetative filter strips can significantly reduce sediment and nutrient loads in surface water, thereby improving water quality and reducing variability </w:t>
      </w:r>
      <w:commentRangeStart w:id="60"/>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{"citationItems":[{"id":"ITEM-1","itemData":{"author":[{"dropping-particle":"","family":"Venishetty","given":"Vivek","non-dropping-particle":"","parse-names":false,"suffix":""},{"dropping-particle":"","family":"Parajuli","given":"Prem B","non-dropping-particle":"","parse-names":false,"suffix":""},{"dropping-particle":"","family":"Nepal","given":"Dipesh","non-dropping-particle":"","parse-names":false,"suffix":""}],"container-title":"Hydrology","id":"ITEM-1","issue":"4","issued":{"date-parts":[["2023"]]},"page":"92","publisher":"MDPI","title":"Spatial Variability of Best Management Practices Effectiveness on Water Quality within the Yazoo River Watershed","type":"article-journal","volume":"10"},"uris":["http://www.mendeley.com/documents/?uuid=1a158a30-3156-4d94-968c-4b088476cef9","http://www.mendeley.com/documents/?uuid=7a5ce348-21e5-4f90-9c43-4011e5a48a6f"]}],"mendeley":{"formattedCitation":"(Venishetty et al., 2023)","plainTextFormattedCitation":"(Venishetty et al., 2023)","previouslyFormattedCitation":"(Venishetty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(Venishetty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60"/>
      <w:r w:rsidR="0073618E">
        <w:rPr>
          <w:rStyle w:val="CommentReference"/>
        </w:rPr>
        <w:commentReference w:id="60"/>
      </w:r>
      <w:r w:rsidRPr="00A12F1E">
        <w:rPr>
          <w:rFonts w:ascii="Times New Roman" w:hAnsi="Times New Roman" w:cs="Times New Roman"/>
          <w:sz w:val="24"/>
          <w:szCs w:val="24"/>
          <w:lang w:val="en-US"/>
        </w:rPr>
        <w:t xml:space="preserve"> The optimal bid method for small hydropower generators in metropolitan water purification facilities can mitigate surface water variability in water resource management by enhancing renewable resource variability mitigation strategies </w:t>
      </w:r>
      <w:commentRangeStart w:id="61"/>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{"citationItems":[{"id":"ITEM-1","itemData":{"author":[{"dropping-particle":"","family":"Lee","given":"Jae Ho","non-dropping-particle":"","parse-names":false,"suffix":""},{"dropping-particle":"","family":"Kim","given":"Kyoung Hoon","non-dropping-particle":"","parse-names":false,"suffix":""},{"dropping-particle":"","family":"Chu","given":"Yeon Ouk","non-dropping-particle":"","parse-names":false,"suffix":""},{"dropping-particle":"","family":"Oh","given":"Jae Young","non-dropping-particle":"","parse-names":false,"suffix":""},{"dropping-particle":"","family":"Yoon","given":"Yong Tae","non-dropping-particle":"","parse-names":false,"suffix":""},{"dropping-particle":"","family":"Kim","given":"Sung Joong","non-dropping-particle":"","parse-names":false,"suffix":""}],"container-title":"Heliyon","id":"ITEM-1","issue":"6","issued":{"date-parts":[["2023"]]},"publisher":"Elsevier","title":"Metropolitan water purification facilities towards variability mitigation of the renewable resources: Optimal bid method for small hydropower generators","type":"article-journal","volume":"9"},"uris":["http://www.mendeley.com/documents/?uuid=cae36ea4-1108-4f22-97b0-75a84ef21c4f","http://www.mendeley.com/documents/?uuid=b1df1c9b-9f2d-4c6c-ad18-2db0db59e718"]}],"mendeley":{"formattedCitation":"(Lee et al., 2023)","plainTextFormattedCitation":"(Lee et al., 2023)","previouslyFormattedCitation":"(Lee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(Lee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61"/>
      <w:r w:rsidR="0073618E">
        <w:rPr>
          <w:rStyle w:val="CommentReference"/>
        </w:rPr>
        <w:commentReference w:id="61"/>
      </w:r>
      <w:r w:rsidRPr="00A12F1E">
        <w:rPr>
          <w:rFonts w:ascii="Times New Roman" w:hAnsi="Times New Roman" w:cs="Times New Roman"/>
          <w:sz w:val="24"/>
          <w:szCs w:val="24"/>
          <w:lang w:val="en-US"/>
        </w:rPr>
        <w:t xml:space="preserve"> Strategies like Managed Aquifer Recharge (MAR) and Surface Water Recharge (SWR) can mitigate surface water variability in water resource management by thermal exploitation of alluvial aquifers </w:t>
      </w:r>
      <w:commentRangeStart w:id="62"/>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Epting","given":"Jannis","non-dropping-particle":"","parse-names":false,"suffix":""},{"dropping-particle":"","family":"Affolter","given":"A","non-dropping-particle":"","parse-names":false,"suffix":""},{"dropping-particle":"","family":"Scheidler","given":"S","non-dropping-particle":"","parse-names":false,"suffix":""},{"dropping-particle":"","family":"Schilling","given":"O S","non-dropping-particle":"","parse-names":false,"suffix":""},{"dropping-particle":"","family":"others","given":"","non-dropping-particle":"","parse-names":false,"suffix":""}],"container-title":"Water Research","id":"ITEM-1","issued":{"date-parts":[["2023"]]},"page":"119988","publisher":"Elsevier","title":"Climate change adaptation and mitigation measures for alluvial aquifers-Solution approaches based on the thermal exploitation of managed aquifer (MAR) and surface water recharge (MSWR)","type":"article-journal","volume":"238"},"uris":["http://www.mendeley.com/documents/?uuid=af35e8ae-b8c4-43d6-bc65-bd1076a968b9","http://www.mendeley.com/documents/?uuid=60c55cd2-b9be-47b1-9638-2ccf9c35184e"]}],"mendeley":{"formattedCitation":"(Epting et al., 2023)","plainTextFormattedCitation":"(Epting et al., 2023)","previouslyFormattedCitation":"(Epting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(Epting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2"/>
      <w:r w:rsidR="0073618E">
        <w:rPr>
          <w:rStyle w:val="CommentReference"/>
        </w:rPr>
        <w:commentReference w:id="62"/>
      </w:r>
      <w:r w:rsidRPr="00A12F1E">
        <w:rPr>
          <w:rFonts w:ascii="Times New Roman" w:hAnsi="Times New Roman" w:cs="Times New Roman"/>
          <w:sz w:val="24"/>
          <w:szCs w:val="24"/>
          <w:lang w:val="en-US"/>
        </w:rPr>
        <w:t xml:space="preserve">Implement strategies like setting rules based on current water levels, forecasting dry season flows, restricting withdrawals, improving irrigation efficiency, and allowing expansion only during high water availability months to </w:t>
      </w:r>
      <w:r w:rsidRPr="00A12F1E">
        <w:rPr>
          <w:rFonts w:ascii="Times New Roman" w:hAnsi="Times New Roman" w:cs="Times New Roman"/>
          <w:sz w:val="24"/>
          <w:szCs w:val="24"/>
          <w:lang w:val="en-US"/>
        </w:rPr>
        <w:lastRenderedPageBreak/>
        <w:t xml:space="preserve">manage surface water variability </w:t>
      </w:r>
      <w:commentRangeStart w:id="63"/>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llischonn","given":"B","non-dropping-particle":"","parse-names":false,"suffix":""},{"dropping-particle":"V","family":"Lopes","given":"A","non-dropping-particle":"","parse-names":false,"suffix":""},{"dropping-particle":"","family":"Pante","given":"A R","non-dropping-particle":"","parse-names":false,"suffix":""}],"container-title":"Proceedings of the International Association of Hydrological Sciences","id":"ITEM-1","issued":{"date-parts":[["2014"]]},"page":"176-181","publisher":"IAHS Press Göttingen, Germany","title":"Dealing with variability in water availability: the case of the Verde Grande River basin, Brazil","type":"article-journal","volume":"364"},"uris":["http://www.mendeley.com/documents/?uuid=eec79911-4e03-4479-8774-a34482d95fd1","http://www.mendeley.com/documents/?uuid=6a2995b9-e7af-4f22-a511-b52efc74db54"]}],"mendeley":{"formattedCitation":"(Collischonn et al., 2014)","plainTextFormattedCitation":"(Collischonn et al., 2014)","previouslyFormattedCitation":"(Collischonn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(Collischonn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3"/>
      <w:r w:rsidR="0073618E">
        <w:rPr>
          <w:rStyle w:val="CommentReference"/>
        </w:rPr>
        <w:commentReference w:id="63"/>
      </w:r>
      <w:r w:rsidRPr="00A12F1E">
        <w:rPr>
          <w:rFonts w:ascii="Times New Roman" w:hAnsi="Times New Roman" w:cs="Times New Roman"/>
          <w:sz w:val="24"/>
          <w:szCs w:val="24"/>
          <w:lang w:val="en-US"/>
        </w:rPr>
        <w:t xml:space="preserve">Implementing a water conservation program and managed aquifer recharge can mitigate surface water variability in water resource management, enhancing system reliability and sustainability in the Eastern Snake Plain Aquifer </w:t>
      </w:r>
      <w:commentRangeStart w:id="64"/>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{"citationItems":[{"id":"ITEM-1","itemData":{"author":[{"dropping-particle":"","family":"Ryu","given":"Jae H","non-dropping-particle":"","parse-names":false,"suffix":""},{"dropping-particle":"","family":"Contor","given":"Bryce","non-dropping-particle":"","parse-names":false,"suffix":""},{"dropping-particle":"","family":"Johnson","given":"Gary","non-dropping-particle":"","parse-names":false,"suffix":""},{"dropping-particle":"","family":"Allen","given":"Richard","non-dropping-particle":"","parse-names":false,"suffix":""},{"dropping-particle":"","family":"Tracy","given":"John","non-dropping-particle":"","parse-names":false,"suffix":""}],"container-title":"JAWRA Journal of the American Water Resources Association","id":"ITEM-1","issue":"6","issued":{"date-parts":[["2012"]]},"page":"1204-1220","publisher":"Wiley Online Library","title":"System Dynamics to Sustainable Water Resources Management in the Eastern Snake Plain Aquifer Under Water Supply Uncertainty 1","type":"article-journal","volume":"48"},"uris":["http://www.mendeley.com/documents/?uuid=94988e0f-fef8-412a-adfe-6ff4d467b804","http://www.mendeley.com/documents/?uuid=78a34e18-b43e-4b6e-9930-504f44dcbcad"]}],"mendeley":{"formattedCitation":"(Ryu et al., 2012)","plainTextFormattedCitation":"(Ryu et al., 2012)","previouslyFormattedCitation":"(Ryu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(Ryu et al., 2012)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4"/>
      <w:r w:rsidR="0073618E">
        <w:rPr>
          <w:rStyle w:val="CommentReference"/>
        </w:rPr>
        <w:commentReference w:id="64"/>
      </w:r>
      <w:r w:rsidRPr="00A12F1E">
        <w:rPr>
          <w:rFonts w:ascii="Times New Roman" w:hAnsi="Times New Roman" w:cs="Times New Roman"/>
          <w:sz w:val="24"/>
          <w:szCs w:val="24"/>
          <w:lang w:val="en-US"/>
        </w:rPr>
        <w:t xml:space="preserve">Reducing watershed evapotranspiration and controlling groundwater exploitation are key strategies to mitigate surface water variability in water resource management, as highlighted in the study on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w:t>
      </w:r>
      <w:commentRangeStart w:id="65"/>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environment","type":"article-journal","volume":"13"},"uris":["http://www.mendeley.com/documents/?uuid=e525f606-5d38-4566-8116-6bf870102e9f","http://www.mendeley.com/documents/?uuid=0fe7d861-1b6c-44bc-9c35-e32ea81fe19a"]}],"mendeley":{"formattedCitation":"(Dang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commentRangeEnd w:id="65"/>
      <w:r w:rsidR="0073618E">
        <w:rPr>
          <w:rStyle w:val="CommentReference"/>
        </w:rPr>
        <w:commentReference w:id="65"/>
      </w:r>
      <w:r w:rsidRPr="00A12F1E">
        <w:rPr>
          <w:rFonts w:ascii="Times New Roman" w:hAnsi="Times New Roman" w:cs="Times New Roman"/>
          <w:sz w:val="24"/>
          <w:szCs w:val="24"/>
          <w:lang w:val="en-US"/>
        </w:rPr>
        <w:t xml:space="preserve">. Dry sanitation, education projects, and tariff structures are effective strategies to mitigate surface water variability in water resource management, as identified in the study on the Northern Cape, South Africa </w:t>
      </w:r>
      <w:commentRangeStart w:id="66"/>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{"citationItems":[{"id":"ITEM-1","itemData":{"author":[{"dropping-particle":"","family":"Mukheibir","given":"Pierre","non-dropping-particle":"","parse-names":false,"suffix":""}],"container-title":"Water Sa","id":"ITEM-1","issue":"4","issued":{"date-parts":[["2007"]]},"page":"575-581","publisher":"Water Research Commission (WRC)","title":"Qualitative assessment of municipal water resource management strategies under climate impacts: the case of the Northern Cape, South Africa","type":"article-journal","volume":"33"},"uris":["http://www.mendeley.com/documents/?uuid=4a530a4b-540b-4b6e-860d-fb9650c39c87","http://www.mendeley.com/documents/?uuid=e846cb29-9233-4d60-ad0b-a5947a94753d"]}],"mendeley":{"formattedCitation":"(Mukheibir, 2007)","plainTextFormattedCitation":"(Mukheibir, 2007)","previouslyFormattedCitation":"(Mukheibir, 2007)"},"properties":{"noteIndex":0},"schema":"https://github.com/citation-style-language/schema/raw/master/csl-citation.json"}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(Mukheibir, 2007)</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w:t>
      </w:r>
      <w:commentRangeEnd w:id="66"/>
      <w:r w:rsidR="0073618E">
        <w:rPr>
          <w:rStyle w:val="CommentReference"/>
        </w:rPr>
        <w:commentReference w:id="66"/>
      </w:r>
      <w:r w:rsidRPr="00A12F1E">
        <w:rPr>
          <w:rFonts w:ascii="Times New Roman" w:hAnsi="Times New Roman" w:cs="Times New Roman"/>
          <w:sz w:val="24"/>
          <w:szCs w:val="24"/>
          <w:lang w:val="en-US"/>
        </w:rPr>
        <w:t xml:space="preserve"> Development of real-time surface water abstraction management tools integrating rainfall-runoff models, uncertainty analysis, and water resource management can mitigate surface water variability in water resource management effectively </w:t>
      </w:r>
      <w:commentRangeStart w:id="67"/>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{"citationItems":[{"id":"ITEM-1","itemData":{"author":[{"dropping-particle":"","family":"Asfaw","given":"Alemayehu Shitaye","non-dropping-particle":"","parse-names":false,"suffix":""}],"id":"ITEM-1","issued":{"date-parts":[["2018"]]},"publisher":"University of Sheffield","title":"Development of Real-Time Surface Water Abstraction Management Tools","type":"thesis"},"uris":["http://www.mendeley.com/documents/?uuid=abf66341-000b-434f-b623-efc96b68f5b7","http://www.mendeley.com/documents/?uuid=e6a33c60-f3fa-4145-ae84-527d028feba5"]}],"mendeley":{"formattedCitation":"(Asfaw, 2018)","plainTextFormattedCitation":"(Asfaw, 2018)","previouslyFormattedCitation":"(Asfaw,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(Asfaw, 2018)</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7"/>
      <w:r w:rsidR="0073618E">
        <w:rPr>
          <w:rStyle w:val="CommentReference"/>
        </w:rPr>
        <w:commentReference w:id="67"/>
      </w:r>
      <w:r w:rsidRPr="00A12F1E">
        <w:rPr>
          <w:rFonts w:ascii="Times New Roman" w:hAnsi="Times New Roman" w:cs="Times New Roman"/>
          <w:sz w:val="24"/>
          <w:szCs w:val="24"/>
          <w:lang w:val="en-US"/>
        </w:rPr>
        <w:t xml:space="preserve">Strategies like optimizing conjunctive water use by adjusting surface water contributions can mitigate surface water variability, ensuring sustainable water management under uncertainty in hydrological systems </w:t>
      </w:r>
      <w:commentRangeStart w:id="68"/>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{"citationItems":[{"id":"ITEM-1","itemData":{"author":[{"dropping-particle":"","family":"Kifanyi","given":"Gislar Edgar","non-dropping-particle":"","parse-names":false,"suffix":""}],"container-title":"Open Journal of Modern Hydrology","id":"ITEM-1","issue":"1","issued":{"date-parts":[["2022"]]},"page":"52-75","publisher":"Scientific Research Publishing","title":"A Novel Approach for Optimum Conjunctive Use Management of Groundwater and Surface Water Resources under Uncertainty","type":"article-journal","volume":"13"},"uris":["http://www.mendeley.com/documents/?uuid=748c0a4d-0d2d-435d-9c37-e3ad683a6e2f","http://www.mendeley.com/documents/?uuid=435603f0-b185-4bac-ae20-c734312723af"]}],"mendeley":{"formattedCitation":"(Kifanyi, 2022)","plainTextFormattedCitation":"(Kifanyi, 2022)","previouslyFormattedCitation":"(Kifanyi,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(Kifanyi,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8"/>
      <w:r w:rsidR="0073618E">
        <w:rPr>
          <w:rStyle w:val="CommentReference"/>
        </w:rPr>
        <w:commentReference w:id="68"/>
      </w:r>
      <w:r w:rsidRPr="00A12F1E">
        <w:rPr>
          <w:rFonts w:ascii="Times New Roman" w:hAnsi="Times New Roman" w:cs="Times New Roman"/>
          <w:sz w:val="24"/>
          <w:szCs w:val="24"/>
          <w:lang w:val="en-US"/>
        </w:rPr>
        <w:t xml:space="preserve">Strategies like sustainable management practices can help mitigate surface water variability in water resource management, as discussed in the paper on sustainable surface water management </w:t>
      </w:r>
      <w:commentRangeStart w:id="69"/>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{"citationItems":[{"id":"ITEM-1","itemData":{"author":[{"dropping-particle":"","family":"Charlesworth","given":"Susanne M","non-dropping-particle":"","parse-names":false,"suffix":""},{"dropping-particle":"","family":"Booth","given":"Colin A","non-dropping-particle":"","parse-names":false,"suffix":""}],"id":"ITEM-1","issued":{"date-parts":[["2016"]]},"publisher":"John Wiley \\&amp; Sons","title":"Sustainable surface water management: a handbook for SUDS","type":"book"},"uris":["http://www.mendeley.com/documents/?uuid=1640d8d7-cb9f-438e-9dfa-75d278e8804c","http://www.mendeley.com/documents/?uuid=08c58150-c457-412e-a3b4-fd91a1a88c1c"]}],"mendeley":{"formattedCitation":"(Charlesworth &amp; Booth, 2016)","plainTextFormattedCitation":"(Charlesworth &amp; Booth, 2016)","previouslyFormattedCitation":"(Charlesworth &amp; Booth,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(Charlesworth &amp; Booth,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commentRangeEnd w:id="69"/>
      <w:r w:rsidR="0073618E">
        <w:rPr>
          <w:rStyle w:val="CommentReference"/>
        </w:rPr>
        <w:commentReference w:id="69"/>
      </w:r>
      <w:r w:rsidRPr="00A12F1E">
        <w:rPr>
          <w:rFonts w:ascii="Times New Roman" w:hAnsi="Times New Roman" w:cs="Times New Roman"/>
          <w:sz w:val="24"/>
          <w:szCs w:val="24"/>
          <w:lang w:val="en-US"/>
        </w:rPr>
        <w:t>Collectively, these strategies provide a comprehensive framework for addressing surface water variability in diverse contexts.</w:t>
      </w:r>
      <w:r w:rsidR="00C13CE9">
        <w:rPr>
          <w:rFonts w:ascii="Times New Roman" w:hAnsi="Times New Roman" w:cs="Times New Roman"/>
          <w:sz w:val="24"/>
          <w:szCs w:val="24"/>
          <w:lang w:val="en-US"/>
        </w:rPr>
        <w:t xml:space="preserve"> Recently, </w:t>
      </w:r>
      <w:commentRangeStart w:id="70"/>
      <w:r w:rsidR="004849D7">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2024)","manualFormatting":"Mohanta &amp; Pathy, (2024)","plainTextFormattedCitation":"(Mohanta &amp; Pathy, 2024)","previouslyFormattedCitation":"(Mohanta &amp; Pathy, 2024)"},"properties":{"noteIndex":0},"schema":"https://github.com/citation-style-language/schema/raw/master/csl-citation.json"}</w:instrText>
      </w:r>
      <w:r w:rsidR="004849D7">
        <w:rPr>
          <w:rFonts w:ascii="Times New Roman" w:hAnsi="Times New Roman" w:cs="Times New Roman"/>
          <w:sz w:val="24"/>
          <w:szCs w:val="24"/>
          <w:lang w:val="en-US"/>
        </w:rPr>
        <w:fldChar w:fldCharType="separate"/>
      </w:r>
      <w:r w:rsidR="004849D7" w:rsidRPr="004849D7">
        <w:rPr>
          <w:rFonts w:ascii="Times New Roman" w:hAnsi="Times New Roman" w:cs="Times New Roman"/>
          <w:noProof/>
          <w:sz w:val="24"/>
          <w:szCs w:val="24"/>
          <w:lang w:val="en-US"/>
        </w:rPr>
        <w:t xml:space="preserve">Mohanta &amp; Pathy, </w:t>
      </w:r>
      <w:r w:rsidR="004849D7">
        <w:rPr>
          <w:rFonts w:ascii="Times New Roman" w:hAnsi="Times New Roman" w:cs="Times New Roman"/>
          <w:noProof/>
          <w:sz w:val="24"/>
          <w:szCs w:val="24"/>
          <w:lang w:val="en-US"/>
        </w:rPr>
        <w:t>(</w:t>
      </w:r>
      <w:r w:rsidR="004849D7" w:rsidRPr="004849D7">
        <w:rPr>
          <w:rFonts w:ascii="Times New Roman" w:hAnsi="Times New Roman" w:cs="Times New Roman"/>
          <w:noProof/>
          <w:sz w:val="24"/>
          <w:szCs w:val="24"/>
          <w:lang w:val="en-US"/>
        </w:rPr>
        <w:t>2024)</w:t>
      </w:r>
      <w:r w:rsidR="004849D7">
        <w:rPr>
          <w:rFonts w:ascii="Times New Roman" w:hAnsi="Times New Roman" w:cs="Times New Roman"/>
          <w:sz w:val="24"/>
          <w:szCs w:val="24"/>
          <w:lang w:val="en-US"/>
        </w:rPr>
        <w:fldChar w:fldCharType="end"/>
      </w:r>
      <w:r w:rsidR="004849D7">
        <w:rPr>
          <w:rFonts w:ascii="Times New Roman" w:hAnsi="Times New Roman" w:cs="Times New Roman"/>
          <w:sz w:val="24"/>
          <w:szCs w:val="24"/>
          <w:lang w:val="en-US"/>
        </w:rPr>
        <w:t xml:space="preserve"> </w:t>
      </w:r>
      <w:r w:rsidR="004849D7" w:rsidRPr="004849D7">
        <w:rPr>
          <w:rFonts w:ascii="Times New Roman" w:hAnsi="Times New Roman" w:cs="Times New Roman"/>
          <w:sz w:val="24"/>
          <w:szCs w:val="24"/>
          <w:lang w:val="en-US"/>
        </w:rPr>
        <w:t>Mohanta &amp; Pathy (2024)</w:t>
      </w:r>
      <w:commentRangeEnd w:id="70"/>
      <w:r w:rsidR="0073618E">
        <w:rPr>
          <w:rStyle w:val="CommentReference"/>
        </w:rPr>
        <w:commentReference w:id="70"/>
      </w:r>
      <w:r w:rsidR="004849D7" w:rsidRPr="004849D7">
        <w:rPr>
          <w:rFonts w:ascii="Times New Roman" w:hAnsi="Times New Roman" w:cs="Times New Roman"/>
          <w:sz w:val="24"/>
          <w:szCs w:val="24"/>
          <w:lang w:val="en-US"/>
        </w:rPr>
        <w:t xml:space="preserve"> provided thorough information about rainfall trends and variability in South </w:t>
      </w:r>
      <w:proofErr w:type="spellStart"/>
      <w:r w:rsidR="004849D7" w:rsidRPr="004849D7">
        <w:rPr>
          <w:rFonts w:ascii="Times New Roman" w:hAnsi="Times New Roman" w:cs="Times New Roman"/>
          <w:sz w:val="24"/>
          <w:szCs w:val="24"/>
          <w:lang w:val="en-US"/>
        </w:rPr>
        <w:t>Singhbhum</w:t>
      </w:r>
      <w:proofErr w:type="spellEnd"/>
      <w:r w:rsidR="004849D7" w:rsidRPr="004849D7">
        <w:rPr>
          <w:rFonts w:ascii="Times New Roman" w:hAnsi="Times New Roman" w:cs="Times New Roman"/>
          <w:sz w:val="24"/>
          <w:szCs w:val="24"/>
          <w:lang w:val="en-US"/>
        </w:rPr>
        <w:t xml:space="preserve"> from 2008 to 2021 using extensive statistical analysis and revealed significant trends of decreasing rainfall on an annual and monthly basis. It determined the critical periods of year-to-year variability and showed that there was significant spatial variability of rainfall with different blocks and how this affects water resource management.</w:t>
      </w:r>
      <w:commentRangeEnd w:id="57"/>
      <w:r w:rsidR="0073618E">
        <w:rPr>
          <w:rStyle w:val="CommentReference"/>
        </w:rPr>
        <w:commentReference w:id="57"/>
      </w:r>
    </w:p>
    <w:p w14:paraId="0525DD07" w14:textId="011A8827" w:rsidR="00222E3D" w:rsidRPr="00222E3D" w:rsidRDefault="00222E3D" w:rsidP="00222E3D">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Methodology</w:t>
      </w:r>
    </w:p>
    <w:p w14:paraId="67729F06" w14:textId="00818DB4" w:rsidR="009C19BE" w:rsidRPr="009C19BE" w:rsidRDefault="009C19BE" w:rsidP="00222E3D">
      <w:pPr>
        <w:pStyle w:val="Heading1"/>
        <w:spacing w:line="360" w:lineRule="auto"/>
        <w:rPr>
          <w:rFonts w:ascii="Times New Roman" w:hAnsi="Times New Roman" w:cs="Times New Roman"/>
          <w:b/>
          <w:bCs/>
          <w:lang w:val="en-US"/>
        </w:rPr>
      </w:pPr>
      <w:r w:rsidRPr="009C19BE">
        <w:rPr>
          <w:rFonts w:ascii="Times New Roman" w:hAnsi="Times New Roman" w:cs="Times New Roman"/>
          <w:b/>
          <w:bCs/>
          <w:lang w:val="en-US"/>
        </w:rPr>
        <w:t>Study Area</w:t>
      </w:r>
    </w:p>
    <w:p w14:paraId="7E0918E9" w14:textId="76484FC7" w:rsidR="009C19BE" w:rsidRDefault="000A1F1E" w:rsidP="00274AD3">
      <w:pPr>
        <w:spacing w:line="360" w:lineRule="auto"/>
        <w:ind w:firstLine="360"/>
        <w:jc w:val="both"/>
        <w:rPr>
          <w:rFonts w:ascii="Times New Roman" w:hAnsi="Times New Roman" w:cs="Times New Roman"/>
          <w:sz w:val="24"/>
          <w:szCs w:val="24"/>
          <w:lang w:val="en-US"/>
        </w:rPr>
      </w:pPr>
      <w:r w:rsidRPr="000A1F1E">
        <w:rPr>
          <w:rFonts w:ascii="Times New Roman" w:hAnsi="Times New Roman" w:cs="Times New Roman"/>
          <w:sz w:val="24"/>
          <w:szCs w:val="24"/>
          <w:lang w:val="en-US"/>
        </w:rPr>
        <w:t xml:space="preserve">South </w:t>
      </w:r>
      <w:proofErr w:type="spellStart"/>
      <w:r w:rsidRPr="000A1F1E">
        <w:rPr>
          <w:rFonts w:ascii="Times New Roman" w:hAnsi="Times New Roman" w:cs="Times New Roman"/>
          <w:sz w:val="24"/>
          <w:szCs w:val="24"/>
          <w:lang w:val="en-US"/>
        </w:rPr>
        <w:t>Singhbhum</w:t>
      </w:r>
      <w:proofErr w:type="spellEnd"/>
      <w:r w:rsidRPr="000A1F1E">
        <w:rPr>
          <w:rFonts w:ascii="Times New Roman" w:hAnsi="Times New Roman" w:cs="Times New Roman"/>
          <w:sz w:val="24"/>
          <w:szCs w:val="24"/>
          <w:lang w:val="en-US"/>
        </w:rPr>
        <w:t xml:space="preserve"> Craton region of Odisha is extended between latitude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20</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58' 58.238'' N</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22</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34' 1.051'' N</m:t>
        </m:r>
      </m:oMath>
      <w:r w:rsidRPr="000A1F1E">
        <w:rPr>
          <w:rFonts w:ascii="Times New Roman" w:hAnsi="Times New Roman" w:cs="Times New Roman"/>
          <w:sz w:val="24"/>
          <w:szCs w:val="24"/>
          <w:lang w:val="en-US"/>
        </w:rPr>
        <w:t xml:space="preserve"> and longitude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84</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43</m:t>
            </m:r>
          </m:e>
          <m:sup>
            <m:r>
              <w:rPr>
                <w:rFonts w:ascii="Cambria Math" w:hAnsi="Cambria Math" w:cs="Times New Roman"/>
                <w:sz w:val="24"/>
                <w:szCs w:val="24"/>
                <w:lang w:val="en-US"/>
              </w:rPr>
              <m:t>'</m:t>
            </m:r>
          </m:sup>
        </m:sSup>
        <m:r>
          <w:rPr>
            <w:rFonts w:ascii="Cambria Math" w:hAnsi="Cambria Math" w:cs="Times New Roman"/>
            <w:sz w:val="24"/>
            <w:szCs w:val="24"/>
            <w:lang w:val="en-US"/>
          </w:rPr>
          <m:t>30.304'' E</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86</m:t>
            </m:r>
          </m:e>
          <m:sup>
            <m:r>
              <w:rPr>
                <w:rFonts w:ascii="Cambria Math" w:hAnsi="Cambria Math" w:cs="Times New Roman"/>
                <w:sz w:val="24"/>
                <w:szCs w:val="24"/>
                <w:lang w:val="en-US"/>
              </w:rPr>
              <m:t>o</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42</m:t>
            </m:r>
          </m:e>
          <m:sup>
            <m:r>
              <w:rPr>
                <w:rFonts w:ascii="Cambria Math" w:hAnsi="Cambria Math" w:cs="Times New Roman"/>
                <w:sz w:val="24"/>
                <w:szCs w:val="24"/>
                <w:lang w:val="en-US"/>
              </w:rPr>
              <m:t>'</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35.307</m:t>
            </m:r>
          </m:e>
          <m:sup>
            <m:r>
              <w:rPr>
                <w:rFonts w:ascii="Cambria Math" w:hAnsi="Cambria Math" w:cs="Times New Roman"/>
                <w:sz w:val="24"/>
                <w:szCs w:val="24"/>
                <w:lang w:val="en-US"/>
              </w:rPr>
              <m:t>''</m:t>
            </m:r>
          </m:sup>
        </m:sSup>
        <m:r>
          <w:rPr>
            <w:rFonts w:ascii="Cambria Math" w:hAnsi="Cambria Math" w:cs="Times New Roman"/>
            <w:sz w:val="24"/>
            <w:szCs w:val="24"/>
            <w:lang w:val="en-US"/>
          </w:rPr>
          <m:t>E</m:t>
        </m:r>
      </m:oMath>
      <w:r w:rsidRPr="000A1F1E">
        <w:rPr>
          <w:rFonts w:ascii="Times New Roman" w:hAnsi="Times New Roman" w:cs="Times New Roman"/>
          <w:sz w:val="24"/>
          <w:szCs w:val="24"/>
          <w:lang w:val="en-US"/>
        </w:rPr>
        <w:t xml:space="preserve">. The area is spread over </w:t>
      </w:r>
      <m:oMath>
        <m:r>
          <w:rPr>
            <w:rFonts w:ascii="Cambria Math" w:hAnsi="Cambria Math" w:cs="Times New Roman"/>
            <w:sz w:val="24"/>
            <w:szCs w:val="24"/>
            <w:lang w:val="en-US"/>
          </w:rPr>
          <m:t>19,609 k</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0A1F1E">
        <w:rPr>
          <w:rFonts w:ascii="Times New Roman" w:hAnsi="Times New Roman" w:cs="Times New Roman"/>
          <w:sz w:val="24"/>
          <w:szCs w:val="24"/>
          <w:lang w:val="en-US"/>
        </w:rPr>
        <w:t xml:space="preserve"> on 45 blocks of Six District in Odisha. The region is full of natural resources and famous for its mineral resources, such as iron ore, manganese, bauxite, chromite, etc., and the area is formed from hilly, plateau, and residual hills. The following comparative table provides detailed information about the research that </w:t>
      </w:r>
      <w:r w:rsidRPr="000A1F1E">
        <w:rPr>
          <w:rFonts w:ascii="Times New Roman" w:hAnsi="Times New Roman" w:cs="Times New Roman"/>
          <w:sz w:val="24"/>
          <w:szCs w:val="24"/>
          <w:lang w:val="en-US"/>
        </w:rPr>
        <w:lastRenderedPageBreak/>
        <w:t>has been conducted previously in this area.</w:t>
      </w:r>
      <w:r w:rsidR="00274AD3">
        <w:rPr>
          <w:rFonts w:ascii="Times New Roman" w:hAnsi="Times New Roman" w:cs="Times New Roman"/>
          <w:sz w:val="24"/>
          <w:szCs w:val="24"/>
          <w:lang w:val="en-US"/>
        </w:rPr>
        <w:t xml:space="preserve"> </w:t>
      </w:r>
      <w:r w:rsidR="00274AD3" w:rsidRPr="00274AD3">
        <w:rPr>
          <w:rFonts w:ascii="Times New Roman" w:hAnsi="Times New Roman" w:cs="Times New Roman"/>
          <w:sz w:val="24"/>
          <w:szCs w:val="24"/>
          <w:lang w:val="en-US"/>
        </w:rPr>
        <w:t>Figure 1 depicts the research region, which covers 19,609 square kilometers in 45 blocks across eight districts in Odisha.</w:t>
      </w:r>
    </w:p>
    <w:p w14:paraId="3EC8207D" w14:textId="1FFAB975" w:rsidR="00274AD3" w:rsidRDefault="00274AD3" w:rsidP="00274AD3">
      <w:pPr>
        <w:keepNext/>
        <w:spacing w:line="360" w:lineRule="auto"/>
        <w:ind w:firstLine="360"/>
        <w:jc w:val="both"/>
      </w:pPr>
      <w:r>
        <w:rPr>
          <w:rFonts w:ascii="Times New Roman" w:hAnsi="Times New Roman" w:cs="Times New Roman"/>
          <w:noProof/>
          <w:sz w:val="24"/>
          <w:szCs w:val="24"/>
          <w:lang w:eastAsia="en-IN" w:bidi="ar-SA"/>
        </w:rPr>
        <mc:AlternateContent>
          <mc:Choice Requires="wps">
            <w:drawing>
              <wp:anchor distT="0" distB="0" distL="114300" distR="114300" simplePos="0" relativeHeight="251660288" behindDoc="0" locked="0" layoutInCell="1" allowOverlap="1" wp14:anchorId="053349AA" wp14:editId="7AE5B4FF">
                <wp:simplePos x="0" y="0"/>
                <wp:positionH relativeFrom="column">
                  <wp:posOffset>2138855</wp:posOffset>
                </wp:positionH>
                <wp:positionV relativeFrom="paragraph">
                  <wp:posOffset>2275490</wp:posOffset>
                </wp:positionV>
                <wp:extent cx="903890" cy="331054"/>
                <wp:effectExtent l="0" t="38100" r="48895" b="31115"/>
                <wp:wrapNone/>
                <wp:docPr id="4" name="Straight Arrow Connector 4"/>
                <wp:cNvGraphicFramePr/>
                <a:graphic xmlns:a="http://schemas.openxmlformats.org/drawingml/2006/main">
                  <a:graphicData uri="http://schemas.microsoft.com/office/word/2010/wordprocessingShape">
                    <wps:wsp>
                      <wps:cNvCnPr/>
                      <wps:spPr>
                        <a:xfrm flipV="1">
                          <a:off x="0" y="0"/>
                          <a:ext cx="903890" cy="331054"/>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C59549" id="_x0000_t32" coordsize="21600,21600" o:spt="32" o:oned="t" path="m,l21600,21600e" filled="f">
                <v:path arrowok="t" fillok="f" o:connecttype="none"/>
                <o:lock v:ext="edit" shapetype="t"/>
              </v:shapetype>
              <v:shape id="Straight Arrow Connector 4" o:spid="_x0000_s1026" type="#_x0000_t32" style="position:absolute;margin-left:168.4pt;margin-top:179.15pt;width:71.15pt;height:26.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" strokecolor="#5b9bd5 [3208]" strokeweight="1.5pt">
                <v:stroke endarrow="block" joinstyle="miter"/>
              </v:shape>
            </w:pict>
          </mc:Fallback>
        </mc:AlternateContent>
      </w:r>
      <w:r>
        <w:rPr>
          <w:rFonts w:ascii="Times New Roman" w:hAnsi="Times New Roman" w:cs="Times New Roman"/>
          <w:noProof/>
          <w:sz w:val="24"/>
          <w:szCs w:val="24"/>
          <w:lang w:eastAsia="en-IN" w:bidi="ar-SA"/>
        </w:rPr>
        <mc:AlternateContent>
          <mc:Choice Requires="wps">
            <w:drawing>
              <wp:anchor distT="0" distB="0" distL="114300" distR="114300" simplePos="0" relativeHeight="251659264" behindDoc="0" locked="0" layoutInCell="1" allowOverlap="1" wp14:anchorId="377617FF" wp14:editId="0472E862">
                <wp:simplePos x="0" y="0"/>
                <wp:positionH relativeFrom="column">
                  <wp:posOffset>1707931</wp:posOffset>
                </wp:positionH>
                <wp:positionV relativeFrom="paragraph">
                  <wp:posOffset>1061545</wp:posOffset>
                </wp:positionV>
                <wp:extent cx="82331" cy="1280291"/>
                <wp:effectExtent l="0" t="0" r="89535" b="53340"/>
                <wp:wrapNone/>
                <wp:docPr id="1" name="Straight Arrow Connector 1"/>
                <wp:cNvGraphicFramePr/>
                <a:graphic xmlns:a="http://schemas.openxmlformats.org/drawingml/2006/main">
                  <a:graphicData uri="http://schemas.microsoft.com/office/word/2010/wordprocessingShape">
                    <wps:wsp>
                      <wps:cNvCnPr/>
                      <wps:spPr>
                        <a:xfrm>
                          <a:off x="0" y="0"/>
                          <a:ext cx="82331" cy="128029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FFC5B" id="Straight Arrow Connector 1" o:spid="_x0000_s1026" type="#_x0000_t32" style="position:absolute;margin-left:134.5pt;margin-top:83.6pt;width:6.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" strokecolor="#5b9bd5 [3208]" strokeweight="1.5pt">
                <v:stroke endarrow="block" joinstyle="miter"/>
              </v:shape>
            </w:pict>
          </mc:Fallback>
        </mc:AlternateContent>
      </w:r>
      <w:r>
        <w:rPr>
          <w:rFonts w:ascii="Times New Roman" w:hAnsi="Times New Roman" w:cs="Times New Roman"/>
          <w:noProof/>
          <w:sz w:val="24"/>
          <w:szCs w:val="24"/>
          <w:lang w:eastAsia="en-IN" w:bidi="ar-SA"/>
        </w:rPr>
        <w:drawing>
          <wp:inline distT="0" distB="0" distL="0" distR="0" wp14:anchorId="794AC88C" wp14:editId="5AB2D987">
            <wp:extent cx="5486400" cy="4115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in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1977" cy="4119265"/>
                    </a:xfrm>
                    <a:prstGeom prst="rect">
                      <a:avLst/>
                    </a:prstGeom>
                  </pic:spPr>
                </pic:pic>
              </a:graphicData>
            </a:graphic>
          </wp:inline>
        </w:drawing>
      </w:r>
    </w:p>
    <w:p w14:paraId="3DE8CD1C" w14:textId="10405107" w:rsidR="00274AD3" w:rsidRPr="00274AD3" w:rsidRDefault="00274AD3" w:rsidP="00274AD3">
      <w:pPr>
        <w:pStyle w:val="Caption"/>
        <w:jc w:val="center"/>
        <w:rPr>
          <w:rFonts w:ascii="Times New Roman" w:hAnsi="Times New Roman" w:cs="Times New Roman"/>
          <w:i w:val="0"/>
          <w:sz w:val="24"/>
          <w:szCs w:val="24"/>
          <w:lang w:val="en-US"/>
        </w:rPr>
      </w:pPr>
      <w:r w:rsidRPr="00274AD3">
        <w:rPr>
          <w:rFonts w:ascii="Times New Roman" w:hAnsi="Times New Roman" w:cs="Times New Roman"/>
          <w:i w:val="0"/>
          <w:sz w:val="24"/>
          <w:szCs w:val="24"/>
        </w:rPr>
        <w:t xml:space="preserve">Figure </w:t>
      </w:r>
      <w:r w:rsidRPr="00274AD3">
        <w:rPr>
          <w:rFonts w:ascii="Times New Roman" w:hAnsi="Times New Roman" w:cs="Times New Roman"/>
          <w:i w:val="0"/>
          <w:sz w:val="24"/>
          <w:szCs w:val="24"/>
        </w:rPr>
        <w:fldChar w:fldCharType="begin"/>
      </w:r>
      <w:r w:rsidRPr="00274AD3">
        <w:rPr>
          <w:rFonts w:ascii="Times New Roman" w:hAnsi="Times New Roman" w:cs="Times New Roman"/>
          <w:i w:val="0"/>
          <w:sz w:val="24"/>
          <w:szCs w:val="24"/>
        </w:rPr>
        <w:instrText xml:space="preserve"> SEQ Figure \* ARABIC </w:instrText>
      </w:r>
      <w:r w:rsidRPr="00274AD3">
        <w:rPr>
          <w:rFonts w:ascii="Times New Roman" w:hAnsi="Times New Roman" w:cs="Times New Roman"/>
          <w:i w:val="0"/>
          <w:sz w:val="24"/>
          <w:szCs w:val="24"/>
        </w:rPr>
        <w:fldChar w:fldCharType="separate"/>
      </w:r>
      <w:r w:rsidR="00B92CF8">
        <w:rPr>
          <w:rFonts w:ascii="Times New Roman" w:hAnsi="Times New Roman" w:cs="Times New Roman"/>
          <w:i w:val="0"/>
          <w:noProof/>
          <w:sz w:val="24"/>
          <w:szCs w:val="24"/>
        </w:rPr>
        <w:t>1</w:t>
      </w:r>
      <w:r w:rsidRPr="00274AD3">
        <w:rPr>
          <w:rFonts w:ascii="Times New Roman" w:hAnsi="Times New Roman" w:cs="Times New Roman"/>
          <w:i w:val="0"/>
          <w:sz w:val="24"/>
          <w:szCs w:val="24"/>
        </w:rPr>
        <w:fldChar w:fldCharType="end"/>
      </w:r>
      <w:r w:rsidRPr="00274AD3">
        <w:rPr>
          <w:rFonts w:ascii="Times New Roman" w:hAnsi="Times New Roman" w:cs="Times New Roman"/>
          <w:i w:val="0"/>
          <w:sz w:val="24"/>
          <w:szCs w:val="24"/>
        </w:rPr>
        <w:t>: Study Area Boundaries and Key Locations</w:t>
      </w:r>
    </w:p>
    <w:p w14:paraId="5FC04900" w14:textId="0B65FD7D" w:rsidR="009C19BE" w:rsidRDefault="00D07D03" w:rsidP="00222E3D">
      <w:pPr>
        <w:spacing w:line="360" w:lineRule="auto"/>
        <w:jc w:val="both"/>
        <w:rPr>
          <w:rFonts w:ascii="Times New Roman" w:hAnsi="Times New Roman" w:cs="Times New Roman"/>
          <w:sz w:val="24"/>
          <w:szCs w:val="24"/>
          <w:lang w:val="en-US" w:bidi="ar-SA"/>
        </w:rPr>
      </w:pPr>
      <w:r w:rsidRPr="00D07D03">
        <w:rPr>
          <w:rFonts w:ascii="Times New Roman" w:hAnsi="Times New Roman" w:cs="Times New Roman"/>
          <w:sz w:val="24"/>
          <w:szCs w:val="24"/>
          <w:lang w:val="en-US" w:bidi="ar-SA"/>
        </w:rPr>
        <w:t xml:space="preserve">The methodological framework for this investigation encompasses a structured technique aimed at examining variations in reservoir storage and groundwater usage within the South </w:t>
      </w:r>
      <w:proofErr w:type="spellStart"/>
      <w:r w:rsidRPr="00D07D03">
        <w:rPr>
          <w:rFonts w:ascii="Times New Roman" w:hAnsi="Times New Roman" w:cs="Times New Roman"/>
          <w:sz w:val="24"/>
          <w:szCs w:val="24"/>
          <w:lang w:val="en-US" w:bidi="ar-SA"/>
        </w:rPr>
        <w:t>Singbhum</w:t>
      </w:r>
      <w:proofErr w:type="spellEnd"/>
      <w:r w:rsidRPr="00D07D03">
        <w:rPr>
          <w:rFonts w:ascii="Times New Roman" w:hAnsi="Times New Roman" w:cs="Times New Roman"/>
          <w:sz w:val="24"/>
          <w:szCs w:val="24"/>
          <w:lang w:val="en-US" w:bidi="ar-SA"/>
        </w:rPr>
        <w:t xml:space="preserve"> area from January 2020 to December 2021. The research design is crafted to amalgamate data acquisition, statistical scrutiny, and comparative assessment to extract insights regarding trends in water resources and the requisite management strategies. Presented below is a comprehensive exposition of the methodologies utilized:</w:t>
      </w:r>
    </w:p>
    <w:p w14:paraId="42B10C39" w14:textId="33E04C8F" w:rsidR="00D07D03" w:rsidRPr="00D12C5A" w:rsidRDefault="00D07D03" w:rsidP="00D12C5A">
      <w:pPr>
        <w:pStyle w:val="ListParagraph"/>
        <w:numPr>
          <w:ilvl w:val="1"/>
          <w:numId w:val="1"/>
        </w:numPr>
        <w:spacing w:line="360" w:lineRule="auto"/>
        <w:ind w:left="426" w:hanging="426"/>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Collection</w:t>
      </w:r>
      <w:r w:rsidRPr="00D12C5A">
        <w:rPr>
          <w:rFonts w:ascii="Times New Roman" w:hAnsi="Times New Roman" w:cs="Times New Roman"/>
          <w:sz w:val="24"/>
          <w:szCs w:val="24"/>
          <w:lang w:bidi="ar-SA"/>
        </w:rPr>
        <w:t>:</w:t>
      </w:r>
    </w:p>
    <w:p w14:paraId="28A389EB" w14:textId="1EFF51B7" w:rsidR="006535F4" w:rsidRPr="006535F4" w:rsidRDefault="006535F4" w:rsidP="00D12C5A">
      <w:pPr>
        <w:pStyle w:val="ListParagraph"/>
        <w:spacing w:line="360" w:lineRule="auto"/>
        <w:ind w:left="284" w:firstLine="283"/>
        <w:jc w:val="both"/>
        <w:rPr>
          <w:rFonts w:ascii="Times New Roman" w:hAnsi="Times New Roman" w:cs="Times New Roman"/>
          <w:sz w:val="24"/>
          <w:szCs w:val="24"/>
          <w:lang w:bidi="ar-SA"/>
        </w:rPr>
      </w:pPr>
      <w:commentRangeStart w:id="71"/>
      <w:r w:rsidRPr="006535F4">
        <w:rPr>
          <w:rFonts w:ascii="Times New Roman" w:hAnsi="Times New Roman" w:cs="Times New Roman"/>
          <w:sz w:val="24"/>
          <w:szCs w:val="24"/>
          <w:lang w:bidi="ar-SA"/>
        </w:rPr>
        <w:t>Reservoir storage data pertaining to the Baitarani (</w:t>
      </w:r>
      <w:proofErr w:type="spellStart"/>
      <w:r w:rsidRPr="006535F4">
        <w:rPr>
          <w:rFonts w:ascii="Times New Roman" w:hAnsi="Times New Roman" w:cs="Times New Roman"/>
          <w:sz w:val="24"/>
          <w:szCs w:val="24"/>
          <w:lang w:bidi="ar-SA"/>
        </w:rPr>
        <w:t>Salandi</w:t>
      </w:r>
      <w:proofErr w:type="spellEnd"/>
      <w:r w:rsidRPr="006535F4">
        <w:rPr>
          <w:rFonts w:ascii="Times New Roman" w:hAnsi="Times New Roman" w:cs="Times New Roman"/>
          <w:sz w:val="24"/>
          <w:szCs w:val="24"/>
          <w:lang w:bidi="ar-SA"/>
        </w:rPr>
        <w:t>), Baitarani-Brahmani, and Brahmani (</w:t>
      </w:r>
      <w:proofErr w:type="spellStart"/>
      <w:r w:rsidRPr="006535F4">
        <w:rPr>
          <w:rFonts w:ascii="Times New Roman" w:hAnsi="Times New Roman" w:cs="Times New Roman"/>
          <w:sz w:val="24"/>
          <w:szCs w:val="24"/>
          <w:lang w:bidi="ar-SA"/>
        </w:rPr>
        <w:t>Rengali</w:t>
      </w:r>
      <w:proofErr w:type="spellEnd"/>
      <w:r w:rsidRPr="006535F4">
        <w:rPr>
          <w:rFonts w:ascii="Times New Roman" w:hAnsi="Times New Roman" w:cs="Times New Roman"/>
          <w:sz w:val="24"/>
          <w:szCs w:val="24"/>
          <w:lang w:bidi="ar-SA"/>
        </w:rPr>
        <w:t xml:space="preserve">) water bodies were meticulously acquired from the relevant local water management authorities, in addition to secondary sources, which collectively provided a detailed account of the monthly daily averages throughout the designated study period. The groundwater data, which encompassed various critical aspects such as availability rates, extraction figures, and the specific usage statistics for irrigation, domestic consumption, and </w:t>
      </w:r>
      <w:r w:rsidRPr="006535F4">
        <w:rPr>
          <w:rFonts w:ascii="Times New Roman" w:hAnsi="Times New Roman" w:cs="Times New Roman"/>
          <w:sz w:val="24"/>
          <w:szCs w:val="24"/>
          <w:lang w:bidi="ar-SA"/>
        </w:rPr>
        <w:lastRenderedPageBreak/>
        <w:t xml:space="preserve">industrial applications, were diligently sourced from the district water resource departments as well as comprehensive government reports. To enhance the robustness of these datasets and ensure a thorough representation of the region's water resources, additional </w:t>
      </w: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information was collected for each district, thereby allowing for a more nuanced understanding of the hydrological dynamics at play.</w:t>
      </w:r>
      <w:commentRangeEnd w:id="71"/>
      <w:r w:rsidR="0073618E">
        <w:rPr>
          <w:rStyle w:val="CommentReference"/>
        </w:rPr>
        <w:commentReference w:id="71"/>
      </w:r>
    </w:p>
    <w:p w14:paraId="64FE2A2E" w14:textId="040FFE85"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Pre</w:t>
      </w:r>
      <w:r w:rsidR="00782A78" w:rsidRPr="00D12C5A">
        <w:rPr>
          <w:rFonts w:ascii="Times New Roman" w:hAnsi="Times New Roman" w:cs="Times New Roman"/>
          <w:b/>
          <w:bCs/>
          <w:sz w:val="24"/>
          <w:szCs w:val="24"/>
          <w:lang w:bidi="ar-SA"/>
        </w:rPr>
        <w:t>-</w:t>
      </w:r>
      <w:r w:rsidRPr="00D12C5A">
        <w:rPr>
          <w:rFonts w:ascii="Times New Roman" w:hAnsi="Times New Roman" w:cs="Times New Roman"/>
          <w:b/>
          <w:bCs/>
          <w:sz w:val="24"/>
          <w:szCs w:val="24"/>
          <w:lang w:bidi="ar-SA"/>
        </w:rPr>
        <w:t>processing and Validation</w:t>
      </w:r>
      <w:r w:rsidRPr="00D12C5A">
        <w:rPr>
          <w:rFonts w:ascii="Times New Roman" w:hAnsi="Times New Roman" w:cs="Times New Roman"/>
          <w:sz w:val="24"/>
          <w:szCs w:val="24"/>
          <w:lang w:bidi="ar-SA"/>
        </w:rPr>
        <w:t>:</w:t>
      </w:r>
    </w:p>
    <w:p w14:paraId="52915036" w14:textId="6FEB656D" w:rsidR="006535F4" w:rsidRDefault="006535F4" w:rsidP="00D07D03">
      <w:pPr>
        <w:spacing w:line="360" w:lineRule="auto"/>
        <w:ind w:left="360" w:firstLine="360"/>
        <w:jc w:val="both"/>
        <w:rPr>
          <w:rFonts w:ascii="Times New Roman" w:hAnsi="Times New Roman" w:cs="Times New Roman"/>
          <w:sz w:val="24"/>
          <w:szCs w:val="24"/>
          <w:lang w:bidi="ar-SA"/>
        </w:rPr>
      </w:pPr>
      <w:commentRangeStart w:id="72"/>
      <w:r w:rsidRPr="006535F4">
        <w:rPr>
          <w:rFonts w:ascii="Times New Roman" w:hAnsi="Times New Roman" w:cs="Times New Roman"/>
          <w:sz w:val="24"/>
          <w:szCs w:val="24"/>
          <w:lang w:bidi="ar-SA"/>
        </w:rPr>
        <w:t xml:space="preserve">The data that was meticulously collected throughout the research process underwent a thorough examination to ensure that it met the rigorous standards of both consistency and accuracy, thereby establishing a solid foundation for subsequent analyses. In instances where entries were found to be missing or exhibited inconsistencies, these anomalies were systematically addressed through the application of sophisticated imputation techniques, or alternatively, such entries were excluded from further consideration if they were judged to be unreliable based on predetermined criteria. To facilitate meaningful comparisons across disparate datasets, standardized measurement units were employed, specifically utilizing billion cubic meters (BCM) for quantifying reservoir storage capacities and million cubic meters (MCM) for assessing groundwater resources, thus promoting uniformity in the data representation. In addition, comprehensive spatial and temporal trends within the dataset were meticulously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which served to illuminate both seasonal variations and long-term shifts in the patterns of water resource availability and utilization.</w:t>
      </w:r>
      <w:commentRangeEnd w:id="72"/>
      <w:r w:rsidR="0073618E">
        <w:rPr>
          <w:rStyle w:val="CommentReference"/>
        </w:rPr>
        <w:commentReference w:id="72"/>
      </w:r>
    </w:p>
    <w:p w14:paraId="3C803A7F" w14:textId="20A095CB"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bidi="ar-SA"/>
        </w:rPr>
      </w:pPr>
      <w:r w:rsidRPr="00D12C5A">
        <w:rPr>
          <w:rFonts w:ascii="Times New Roman" w:hAnsi="Times New Roman" w:cs="Times New Roman"/>
          <w:b/>
          <w:bCs/>
          <w:sz w:val="24"/>
          <w:szCs w:val="24"/>
          <w:lang w:bidi="ar-SA"/>
        </w:rPr>
        <w:t>Statistical Analysis</w:t>
      </w:r>
      <w:r w:rsidRPr="00D12C5A">
        <w:rPr>
          <w:rFonts w:ascii="Times New Roman" w:hAnsi="Times New Roman" w:cs="Times New Roman"/>
          <w:sz w:val="24"/>
          <w:szCs w:val="24"/>
          <w:lang w:bidi="ar-SA"/>
        </w:rPr>
        <w:t xml:space="preserve">: </w:t>
      </w:r>
    </w:p>
    <w:p w14:paraId="24BFC069" w14:textId="487743A7" w:rsidR="006535F4" w:rsidRPr="006535F4" w:rsidRDefault="006535F4" w:rsidP="006535F4">
      <w:pPr>
        <w:spacing w:line="360" w:lineRule="auto"/>
        <w:ind w:left="360" w:firstLine="360"/>
        <w:jc w:val="both"/>
        <w:rPr>
          <w:rFonts w:ascii="Times New Roman" w:hAnsi="Times New Roman" w:cs="Times New Roman"/>
          <w:sz w:val="24"/>
          <w:szCs w:val="24"/>
          <w:lang w:bidi="ar-SA"/>
        </w:rPr>
      </w:pPr>
      <w:commentRangeStart w:id="73"/>
      <w:r w:rsidRPr="006535F4">
        <w:rPr>
          <w:rFonts w:ascii="Times New Roman" w:hAnsi="Times New Roman" w:cs="Times New Roman"/>
          <w:sz w:val="24"/>
          <w:szCs w:val="24"/>
          <w:lang w:bidi="ar-SA"/>
        </w:rPr>
        <w:t xml:space="preserve">Descriptive statistics, which encompass a variety of measures including the arithmetic mean, the median value, the standard deviation reflecting the dispersion of data, as well as the range that indicates the difference between the maximum and minimum values, were meticulously calculated in order to provide a comprehensive summary of the variability observed in both reservoir storage capacities and the utilization patterns of groundwater resources. Seasonal trends, along with any anomalies that deviated from established patterns, were systematically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through the application of time-series analysis, a method that enables the examination of data points collected or recorded at successive points in time to uncover underlying trends. In addition, comparative analyses were rigorously conducted to evaluate differences in storage capacities, the availability of groundwater resources, and the patterns of their utilization across various geographical regions, specifically focusing on distinct blocks and districts as unit areas of analysis. </w:t>
      </w:r>
      <w:r w:rsidRPr="006535F4">
        <w:rPr>
          <w:rFonts w:ascii="Times New Roman" w:hAnsi="Times New Roman" w:cs="Times New Roman"/>
          <w:sz w:val="24"/>
          <w:szCs w:val="24"/>
          <w:lang w:bidi="ar-SA"/>
        </w:rPr>
        <w:lastRenderedPageBreak/>
        <w:t>Furthermore, a range of graphical representations, such as line graphs that illustrate trends over time, bar charts that compare different categories, and scatter plots that depict relationships between variables, were generated for the purpose of visually interpreting the identified trends and relationships within the data.</w:t>
      </w:r>
      <w:commentRangeEnd w:id="73"/>
      <w:r w:rsidR="0073618E">
        <w:rPr>
          <w:rStyle w:val="CommentReference"/>
        </w:rPr>
        <w:commentReference w:id="73"/>
      </w:r>
    </w:p>
    <w:p w14:paraId="6D8E6095" w14:textId="1F7D8701" w:rsidR="00512BC1" w:rsidRPr="00512BC1" w:rsidRDefault="00512BC1"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512BC1">
        <w:rPr>
          <w:rFonts w:ascii="Times New Roman" w:hAnsi="Times New Roman" w:cs="Times New Roman"/>
          <w:b/>
          <w:bCs/>
          <w:sz w:val="24"/>
          <w:szCs w:val="24"/>
          <w:lang w:bidi="ar-SA"/>
        </w:rPr>
        <w:t>Geospatial and Comparative Analysis</w:t>
      </w:r>
      <w:r>
        <w:rPr>
          <w:rFonts w:ascii="Times New Roman" w:hAnsi="Times New Roman" w:cs="Times New Roman"/>
          <w:sz w:val="24"/>
          <w:szCs w:val="24"/>
          <w:lang w:bidi="ar-SA"/>
        </w:rPr>
        <w:t xml:space="preserve">: </w:t>
      </w:r>
    </w:p>
    <w:p w14:paraId="50BA70E2" w14:textId="3A3B23C3" w:rsidR="006535F4" w:rsidRDefault="006535F4" w:rsidP="00512BC1">
      <w:pPr>
        <w:pStyle w:val="ListParagraph"/>
        <w:spacing w:line="360" w:lineRule="auto"/>
        <w:ind w:firstLine="720"/>
        <w:jc w:val="both"/>
        <w:rPr>
          <w:rFonts w:ascii="Times New Roman" w:hAnsi="Times New Roman" w:cs="Times New Roman"/>
          <w:sz w:val="24"/>
          <w:szCs w:val="24"/>
          <w:lang w:bidi="ar-SA"/>
        </w:rPr>
      </w:pP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and district-level datasets were meticulously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in order to comprehensively identify and elucidate the spatial disparities that exist in both the availability of groundwater resources and the patterns of their usage across different geographical regions. To facilitate this intricate analysis, advanced Geographic Information Systems (GIS) tools were strategically employed to generate detailed and informative maps that illustrate not only the varying levels of reservoir storage but also the diverse patterns of groundwater utilization, as well as the delineation of zones experiencing significant stress due to over-extraction or inadequate replenishment. In addition, thorough comparative assessments were systematically conducted across various districts with the aim of determining the overall sustainability of water usage practices, while simultaneously highlighting specific regions that are in urgent need of immediate management interventions to ensure the long-term viability of this critical resource.</w:t>
      </w:r>
    </w:p>
    <w:p w14:paraId="1ADD99B0" w14:textId="5C0EF1F8" w:rsidR="00512BC1" w:rsidRPr="00D12C5A" w:rsidRDefault="00512BC1" w:rsidP="00D12C5A">
      <w:pPr>
        <w:pStyle w:val="ListParagraph"/>
        <w:numPr>
          <w:ilvl w:val="1"/>
          <w:numId w:val="1"/>
        </w:numPr>
        <w:spacing w:line="360" w:lineRule="auto"/>
        <w:ind w:left="567" w:hanging="578"/>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Interpretation and Recommendations</w:t>
      </w:r>
      <w:r w:rsidRPr="00D12C5A">
        <w:rPr>
          <w:rFonts w:ascii="Times New Roman" w:hAnsi="Times New Roman" w:cs="Times New Roman"/>
          <w:sz w:val="24"/>
          <w:szCs w:val="24"/>
          <w:lang w:bidi="ar-SA"/>
        </w:rPr>
        <w:t xml:space="preserve">: </w:t>
      </w:r>
    </w:p>
    <w:p w14:paraId="2D078BC8" w14:textId="17E6255C" w:rsidR="006535F4" w:rsidRDefault="006535F4" w:rsidP="00512BC1">
      <w:pPr>
        <w:pStyle w:val="ListParagraph"/>
        <w:spacing w:line="360" w:lineRule="auto"/>
        <w:ind w:firstLine="72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Insights that were meticulously derived from the comprehensive analyses conducted were synthesized in order to attain a profound understanding of the intricate dynamics associated with the fluctuations and utilization of water resources in various contexts. The expansive scope of the study successfully identified several key challenges that persist within the water management system, including, but not limited to, the seasonal shortages that significantly affect availability, the overextraction of water resources in specific geographic areas, and the notable underutilization of water in other regions, thereby highlighting the disparities in resource management. Based on the extensive findings gathered from this rigorous investigation, a series of tailored recommendations aimed at promoting sustainable water management practices were thoughtfully formulated, with a particular emphasis on the enhancement of irrigation practices, the implementation of effective groundwater recharge techniques, and the necessity for strategic policy interventions that address the identified issues.</w:t>
      </w:r>
    </w:p>
    <w:p w14:paraId="57D9478E" w14:textId="0DBAF4E8" w:rsidR="00A10598" w:rsidRPr="00A10598" w:rsidRDefault="00A10598" w:rsidP="00A10598">
      <w:pPr>
        <w:spacing w:line="360" w:lineRule="auto"/>
        <w:jc w:val="both"/>
        <w:rPr>
          <w:rFonts w:ascii="Times New Roman" w:hAnsi="Times New Roman" w:cs="Times New Roman"/>
          <w:sz w:val="24"/>
          <w:szCs w:val="24"/>
          <w:lang w:bidi="ar-SA"/>
        </w:rPr>
      </w:pPr>
      <w:r w:rsidRPr="00A10598">
        <w:rPr>
          <w:rFonts w:ascii="Times New Roman" w:hAnsi="Times New Roman" w:cs="Times New Roman"/>
          <w:sz w:val="24"/>
          <w:szCs w:val="24"/>
          <w:lang w:bidi="ar-SA"/>
        </w:rPr>
        <w:lastRenderedPageBreak/>
        <w:t xml:space="preserve">The diagram illustrated in Figure 7 delineates a methodological approach that establishes a comprehensive framework for comprehending the intricate dimensions of water resource management in the South </w:t>
      </w:r>
      <w:proofErr w:type="spellStart"/>
      <w:r w:rsidRPr="00A10598">
        <w:rPr>
          <w:rFonts w:ascii="Times New Roman" w:hAnsi="Times New Roman" w:cs="Times New Roman"/>
          <w:sz w:val="24"/>
          <w:szCs w:val="24"/>
          <w:lang w:bidi="ar-SA"/>
        </w:rPr>
        <w:t>Singbhum</w:t>
      </w:r>
      <w:proofErr w:type="spellEnd"/>
      <w:r w:rsidRPr="00A10598">
        <w:rPr>
          <w:rFonts w:ascii="Times New Roman" w:hAnsi="Times New Roman" w:cs="Times New Roman"/>
          <w:sz w:val="24"/>
          <w:szCs w:val="24"/>
          <w:lang w:bidi="ar-SA"/>
        </w:rPr>
        <w:t xml:space="preserve"> area, thereby laying the groundwork for subsequent investigations and the formulation of policy initiatives.</w:t>
      </w:r>
    </w:p>
    <w:p w14:paraId="77C985C3" w14:textId="4DF02F40" w:rsidR="009C19BE" w:rsidRPr="000A1F1E"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t>Results and Discussion</w:t>
      </w:r>
    </w:p>
    <w:p w14:paraId="6C799BD8" w14:textId="65FCCFD0" w:rsidR="000A1F1E" w:rsidRPr="00A12F1E" w:rsidRDefault="000A1F1E" w:rsidP="000A1F1E">
      <w:pPr>
        <w:spacing w:line="360" w:lineRule="auto"/>
        <w:ind w:firstLine="360"/>
        <w:jc w:val="both"/>
        <w:rPr>
          <w:rFonts w:ascii="Times New Roman" w:hAnsi="Times New Roman" w:cs="Times New Roman"/>
          <w:sz w:val="24"/>
          <w:szCs w:val="24"/>
        </w:rPr>
      </w:pPr>
      <w:r w:rsidRPr="00A12F1E">
        <w:rPr>
          <w:rFonts w:ascii="Times New Roman" w:hAnsi="Times New Roman" w:cs="Times New Roman"/>
          <w:sz w:val="24"/>
          <w:szCs w:val="24"/>
        </w:rPr>
        <w:t xml:space="preserve">The examination of the monthly daily average storage data for the South </w:t>
      </w:r>
      <w:proofErr w:type="spellStart"/>
      <w:r w:rsidRPr="00A12F1E">
        <w:rPr>
          <w:rFonts w:ascii="Times New Roman" w:hAnsi="Times New Roman" w:cs="Times New Roman"/>
          <w:sz w:val="24"/>
          <w:szCs w:val="24"/>
        </w:rPr>
        <w:t>Singbhum</w:t>
      </w:r>
      <w:proofErr w:type="spellEnd"/>
      <w:r w:rsidRPr="00A12F1E">
        <w:rPr>
          <w:rFonts w:ascii="Times New Roman" w:hAnsi="Times New Roman" w:cs="Times New Roman"/>
          <w:sz w:val="24"/>
          <w:szCs w:val="24"/>
        </w:rPr>
        <w:t xml:space="preserve"> region indicates significant fluctuations in the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Baitarani-Brahmani, and Brahmani (</w:t>
      </w:r>
      <w:proofErr w:type="spellStart"/>
      <w:r w:rsidRPr="00A12F1E">
        <w:rPr>
          <w:rFonts w:ascii="Times New Roman" w:hAnsi="Times New Roman" w:cs="Times New Roman"/>
          <w:sz w:val="24"/>
          <w:szCs w:val="24"/>
        </w:rPr>
        <w:t>Rengali</w:t>
      </w:r>
      <w:proofErr w:type="spellEnd"/>
      <w:r w:rsidRPr="00A12F1E">
        <w:rPr>
          <w:rFonts w:ascii="Times New Roman" w:hAnsi="Times New Roman" w:cs="Times New Roman"/>
          <w:sz w:val="24"/>
          <w:szCs w:val="24"/>
        </w:rPr>
        <w:t>) reservoirs between January 2020 and December 2021. The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reservoir experienced a substantial decrease in water storage, dropping from 0.33 billion cubic meters (BCM) in January 2020 to a minimum of 0.03 BCM in the initial months of 2021 (refer to see Figure </w:t>
      </w:r>
      <w:r w:rsidR="008350C3">
        <w:rPr>
          <w:rFonts w:ascii="Times New Roman" w:hAnsi="Times New Roman" w:cs="Times New Roman"/>
          <w:sz w:val="24"/>
          <w:szCs w:val="24"/>
        </w:rPr>
        <w:t>2</w:t>
      </w:r>
      <w:r w:rsidRPr="00A12F1E">
        <w:rPr>
          <w:rFonts w:ascii="Times New Roman" w:hAnsi="Times New Roman" w:cs="Times New Roman"/>
          <w:sz w:val="24"/>
          <w:szCs w:val="24"/>
        </w:rPr>
        <w:t>). This fall indicates notable seasonal fluctuations and possible influences from climate and usage patterns. The average storage for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is 0.189 BCM, with a middle value of 0.22 BCM and a measure of variation of 0.139, suggesting a somewhat consistent but steadily decreasing pattern throughout the examined timeframe. </w:t>
      </w:r>
    </w:p>
    <w:p w14:paraId="169428F1" w14:textId="77777777" w:rsidR="008350C3" w:rsidRDefault="000A1F1E" w:rsidP="008350C3">
      <w:pPr>
        <w:keepNext/>
        <w:spacing w:line="360" w:lineRule="auto"/>
        <w:ind w:firstLine="360"/>
        <w:jc w:val="both"/>
      </w:pPr>
      <w:r w:rsidRPr="00A12F1E">
        <w:rPr>
          <w:rFonts w:ascii="Times New Roman" w:hAnsi="Times New Roman" w:cs="Times New Roman"/>
          <w:noProof/>
          <w:sz w:val="24"/>
          <w:szCs w:val="24"/>
          <w:lang w:eastAsia="en-IN" w:bidi="ar-SA"/>
        </w:rPr>
        <w:drawing>
          <wp:inline distT="0" distB="0" distL="0" distR="0" wp14:anchorId="68D45AD1" wp14:editId="68512BF8">
            <wp:extent cx="5414838" cy="2260400"/>
            <wp:effectExtent l="0" t="0" r="0" b="6985"/>
            <wp:docPr id="35651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19658" name="Picture 356519658"/>
                    <pic:cNvPicPr/>
                  </pic:nvPicPr>
                  <pic:blipFill>
                    <a:blip r:embed="rId13">
                      <a:extLst>
                        <a:ext uri="{28A0092B-C50C-407E-A947-70E740481C1C}">
                          <a14:useLocalDpi xmlns:a14="http://schemas.microsoft.com/office/drawing/2010/main" val="0"/>
                        </a:ext>
                      </a:extLst>
                    </a:blip>
                    <a:stretch>
                      <a:fillRect/>
                    </a:stretch>
                  </pic:blipFill>
                  <pic:spPr>
                    <a:xfrm>
                      <a:off x="0" y="0"/>
                      <a:ext cx="5427899" cy="2265852"/>
                    </a:xfrm>
                    <a:prstGeom prst="rect">
                      <a:avLst/>
                    </a:prstGeom>
                  </pic:spPr>
                </pic:pic>
              </a:graphicData>
            </a:graphic>
          </wp:inline>
        </w:drawing>
      </w:r>
    </w:p>
    <w:p w14:paraId="105C8DD4" w14:textId="58A9BBD0"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2</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 (</w:t>
      </w:r>
      <w:proofErr w:type="spellStart"/>
      <w:r w:rsidRPr="008350C3">
        <w:rPr>
          <w:rFonts w:ascii="Times New Roman" w:hAnsi="Times New Roman" w:cs="Times New Roman"/>
          <w:i w:val="0"/>
          <w:iCs w:val="0"/>
          <w:sz w:val="24"/>
          <w:szCs w:val="24"/>
          <w:lang w:val="en-US"/>
        </w:rPr>
        <w:t>Salandi</w:t>
      </w:r>
      <w:proofErr w:type="spellEnd"/>
      <w:r w:rsidRPr="008350C3">
        <w:rPr>
          <w:rFonts w:ascii="Times New Roman" w:hAnsi="Times New Roman" w:cs="Times New Roman"/>
          <w:i w:val="0"/>
          <w:iCs w:val="0"/>
          <w:sz w:val="24"/>
          <w:szCs w:val="24"/>
          <w:lang w:val="en-US"/>
        </w:rPr>
        <w:t>) reservoir</w:t>
      </w:r>
    </w:p>
    <w:p w14:paraId="7744D921" w14:textId="77777777" w:rsidR="000A1F1E" w:rsidRPr="00A12F1E" w:rsidRDefault="000A1F1E" w:rsidP="000A1F1E">
      <w:pPr>
        <w:rPr>
          <w:rFonts w:ascii="Times New Roman" w:hAnsi="Times New Roman" w:cs="Times New Roman"/>
          <w:lang w:val="en-US" w:bidi="ar-SA"/>
        </w:rPr>
      </w:pPr>
    </w:p>
    <w:p w14:paraId="274AAD91" w14:textId="0772982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On the other hand, the Baitarani-Brahmani reservoir consistently maintains a greater storage level, with average and middle values of 0.638 BCM and 0.53 BCM, respectively (refer to see Figure </w:t>
      </w:r>
      <w:r w:rsidR="008350C3">
        <w:rPr>
          <w:rFonts w:ascii="Times New Roman" w:hAnsi="Times New Roman" w:cs="Times New Roman"/>
          <w:sz w:val="24"/>
          <w:szCs w:val="24"/>
          <w:lang w:val="en-US" w:bidi="ar-SA"/>
        </w:rPr>
        <w:t>3</w:t>
      </w:r>
      <w:r w:rsidRPr="00A12F1E">
        <w:rPr>
          <w:rFonts w:ascii="Times New Roman" w:hAnsi="Times New Roman" w:cs="Times New Roman"/>
          <w:sz w:val="24"/>
          <w:szCs w:val="24"/>
          <w:lang w:val="en-US" w:bidi="ar-SA"/>
        </w:rPr>
        <w:t>). The storage capacity reaches its maximum level of 1.54 BCM in February 2020, but subsequently decreases progressively, reaching its lowest point of 0.11 BCM in May 2021. The standard deviation of 0.408 BCM indicates moderate variations, indicating a more dependable water source in comparison to the Baitarani (</w:t>
      </w:r>
      <w:proofErr w:type="spellStart"/>
      <w:r w:rsidRPr="00A12F1E">
        <w:rPr>
          <w:rFonts w:ascii="Times New Roman" w:hAnsi="Times New Roman" w:cs="Times New Roman"/>
          <w:sz w:val="24"/>
          <w:szCs w:val="24"/>
          <w:lang w:val="en-US" w:bidi="ar-SA"/>
        </w:rPr>
        <w:t>Salandi</w:t>
      </w:r>
      <w:proofErr w:type="spellEnd"/>
      <w:r w:rsidRPr="00A12F1E">
        <w:rPr>
          <w:rFonts w:ascii="Times New Roman" w:hAnsi="Times New Roman" w:cs="Times New Roman"/>
          <w:sz w:val="24"/>
          <w:szCs w:val="24"/>
          <w:lang w:val="en-US" w:bidi="ar-SA"/>
        </w:rPr>
        <w:t xml:space="preserve">). The significant decline witnessed in the </w:t>
      </w:r>
      <w:r w:rsidRPr="00A12F1E">
        <w:rPr>
          <w:rFonts w:ascii="Times New Roman" w:hAnsi="Times New Roman" w:cs="Times New Roman"/>
          <w:sz w:val="24"/>
          <w:szCs w:val="24"/>
          <w:lang w:val="en-US" w:bidi="ar-SA"/>
        </w:rPr>
        <w:lastRenderedPageBreak/>
        <w:t>subsequent months emphasizes the potential strain on water resources and underscores the necessity for efficient water management measures.</w:t>
      </w:r>
    </w:p>
    <w:p w14:paraId="69C57773" w14:textId="77777777" w:rsidR="008350C3" w:rsidRDefault="000A1F1E" w:rsidP="008350C3">
      <w:pPr>
        <w:keepNext/>
        <w:spacing w:line="360" w:lineRule="auto"/>
        <w:jc w:val="center"/>
      </w:pPr>
      <w:r w:rsidRPr="00A12F1E">
        <w:rPr>
          <w:rFonts w:ascii="Times New Roman" w:hAnsi="Times New Roman" w:cs="Times New Roman"/>
          <w:noProof/>
          <w:szCs w:val="22"/>
          <w:lang w:eastAsia="en-IN" w:bidi="ar-SA"/>
        </w:rPr>
        <w:drawing>
          <wp:inline distT="0" distB="0" distL="0" distR="0" wp14:anchorId="459624ED" wp14:editId="35F07A6C">
            <wp:extent cx="5708218" cy="2186608"/>
            <wp:effectExtent l="0" t="0" r="6985" b="4445"/>
            <wp:docPr id="877112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12907" name="Picture 877112907"/>
                    <pic:cNvPicPr/>
                  </pic:nvPicPr>
                  <pic:blipFill>
                    <a:blip r:embed="rId14">
                      <a:extLst>
                        <a:ext uri="{28A0092B-C50C-407E-A947-70E740481C1C}">
                          <a14:useLocalDpi xmlns:a14="http://schemas.microsoft.com/office/drawing/2010/main" val="0"/>
                        </a:ext>
                      </a:extLst>
                    </a:blip>
                    <a:stretch>
                      <a:fillRect/>
                    </a:stretch>
                  </pic:blipFill>
                  <pic:spPr>
                    <a:xfrm>
                      <a:off x="0" y="0"/>
                      <a:ext cx="5721800" cy="2191811"/>
                    </a:xfrm>
                    <a:prstGeom prst="rect">
                      <a:avLst/>
                    </a:prstGeom>
                  </pic:spPr>
                </pic:pic>
              </a:graphicData>
            </a:graphic>
          </wp:inline>
        </w:drawing>
      </w:r>
    </w:p>
    <w:p w14:paraId="76F160C6" w14:textId="3298820E"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3</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Baitarani-Brahmani reservoir</w:t>
      </w:r>
    </w:p>
    <w:p w14:paraId="05F7AC1B" w14:textId="77777777" w:rsidR="000A1F1E" w:rsidRPr="00A12F1E" w:rsidRDefault="000A1F1E" w:rsidP="000A1F1E">
      <w:pPr>
        <w:rPr>
          <w:rFonts w:ascii="Times New Roman" w:hAnsi="Times New Roman" w:cs="Times New Roman"/>
          <w:lang w:val="en-US" w:bidi="ar-SA"/>
        </w:rPr>
      </w:pPr>
    </w:p>
    <w:p w14:paraId="09923CB6" w14:textId="631ADAA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Similarly, the data from the Brahmani (</w:t>
      </w:r>
      <w:proofErr w:type="spellStart"/>
      <w:r w:rsidRPr="00A12F1E">
        <w:rPr>
          <w:rFonts w:ascii="Times New Roman" w:hAnsi="Times New Roman" w:cs="Times New Roman"/>
          <w:sz w:val="24"/>
          <w:szCs w:val="24"/>
          <w:lang w:val="en-US" w:bidi="ar-SA"/>
        </w:rPr>
        <w:t>Rengali</w:t>
      </w:r>
      <w:proofErr w:type="spellEnd"/>
      <w:r w:rsidRPr="00A12F1E">
        <w:rPr>
          <w:rFonts w:ascii="Times New Roman" w:hAnsi="Times New Roman" w:cs="Times New Roman"/>
          <w:sz w:val="24"/>
          <w:szCs w:val="24"/>
          <w:lang w:val="en-US" w:bidi="ar-SA"/>
        </w:rPr>
        <w:t xml:space="preserve">) reservoir displays variations, with an average storage of 0.449 BCM and a middle value of 0.415 BCM (refer to see Figure </w:t>
      </w:r>
      <w:r w:rsidR="008350C3">
        <w:rPr>
          <w:rFonts w:ascii="Times New Roman" w:hAnsi="Times New Roman" w:cs="Times New Roman"/>
          <w:sz w:val="24"/>
          <w:szCs w:val="24"/>
          <w:lang w:val="en-US" w:bidi="ar-SA"/>
        </w:rPr>
        <w:t>4</w:t>
      </w:r>
      <w:r w:rsidRPr="00A12F1E">
        <w:rPr>
          <w:rFonts w:ascii="Times New Roman" w:hAnsi="Times New Roman" w:cs="Times New Roman"/>
          <w:sz w:val="24"/>
          <w:szCs w:val="24"/>
          <w:lang w:val="en-US" w:bidi="ar-SA"/>
        </w:rPr>
        <w:t xml:space="preserve">). The storage levels had a significant decrease from January 2020 (1.12 BCM) to early 2021, reaching their lowest point in May 2021 at 0.08 BCM. The standard deviation of 0.321 BCM suggests a notable level of variability, which may be attributed to seasonal influences and potentially fluctuating patterns of precipitation or water usage needs. In summary, the data highlights the significance of closely observing and controlling water resources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 to guarantee long-term viability and tackle possible deficits during periods of low storage.</w:t>
      </w:r>
    </w:p>
    <w:p w14:paraId="09B2520D"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7EA57146" wp14:editId="0EFE4E01">
            <wp:extent cx="5704471" cy="2250219"/>
            <wp:effectExtent l="0" t="0" r="0" b="0"/>
            <wp:docPr id="1560108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08231" name="Picture 1560108231"/>
                    <pic:cNvPicPr/>
                  </pic:nvPicPr>
                  <pic:blipFill>
                    <a:blip r:embed="rId15">
                      <a:extLst>
                        <a:ext uri="{28A0092B-C50C-407E-A947-70E740481C1C}">
                          <a14:useLocalDpi xmlns:a14="http://schemas.microsoft.com/office/drawing/2010/main" val="0"/>
                        </a:ext>
                      </a:extLst>
                    </a:blip>
                    <a:stretch>
                      <a:fillRect/>
                    </a:stretch>
                  </pic:blipFill>
                  <pic:spPr>
                    <a:xfrm>
                      <a:off x="0" y="0"/>
                      <a:ext cx="5737370" cy="2263196"/>
                    </a:xfrm>
                    <a:prstGeom prst="rect">
                      <a:avLst/>
                    </a:prstGeom>
                  </pic:spPr>
                </pic:pic>
              </a:graphicData>
            </a:graphic>
          </wp:inline>
        </w:drawing>
      </w:r>
    </w:p>
    <w:p w14:paraId="4A2FCEBC" w14:textId="026460AD"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4</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Brahmani (</w:t>
      </w:r>
      <w:proofErr w:type="spellStart"/>
      <w:r w:rsidRPr="008350C3">
        <w:rPr>
          <w:rFonts w:ascii="Times New Roman" w:hAnsi="Times New Roman" w:cs="Times New Roman"/>
          <w:i w:val="0"/>
          <w:iCs w:val="0"/>
          <w:sz w:val="24"/>
          <w:szCs w:val="24"/>
          <w:lang w:val="en-US"/>
        </w:rPr>
        <w:t>Rengali</w:t>
      </w:r>
      <w:proofErr w:type="spellEnd"/>
      <w:r w:rsidRPr="008350C3">
        <w:rPr>
          <w:rFonts w:ascii="Times New Roman" w:hAnsi="Times New Roman" w:cs="Times New Roman"/>
          <w:i w:val="0"/>
          <w:iCs w:val="0"/>
          <w:sz w:val="24"/>
          <w:szCs w:val="24"/>
          <w:lang w:val="en-US"/>
        </w:rPr>
        <w:t>) reservoir</w:t>
      </w:r>
    </w:p>
    <w:p w14:paraId="4C2E5FE1" w14:textId="77777777" w:rsidR="000A1F1E" w:rsidRPr="00A12F1E" w:rsidRDefault="000A1F1E" w:rsidP="000A1F1E">
      <w:pPr>
        <w:spacing w:line="360" w:lineRule="auto"/>
        <w:jc w:val="both"/>
        <w:rPr>
          <w:rFonts w:ascii="Times New Roman" w:hAnsi="Times New Roman" w:cs="Times New Roman"/>
          <w:sz w:val="24"/>
          <w:szCs w:val="24"/>
          <w:lang w:val="en-US" w:bidi="ar-SA"/>
        </w:rPr>
      </w:pPr>
    </w:p>
    <w:p w14:paraId="2A21104F" w14:textId="77777777"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The assessment of groundwater supply and extraction in different districts shows considerable variation among different subdivisions. The districts of Angul and Baleshwar have a comparatively abundant supply of groundwater, especially in blocks like </w:t>
      </w:r>
      <w:proofErr w:type="spellStart"/>
      <w:r w:rsidRPr="00A12F1E">
        <w:rPr>
          <w:rFonts w:ascii="Times New Roman" w:hAnsi="Times New Roman" w:cs="Times New Roman"/>
          <w:sz w:val="24"/>
          <w:szCs w:val="24"/>
          <w:lang w:val="en-US" w:bidi="ar-SA"/>
        </w:rPr>
        <w:t>Palalahada</w:t>
      </w:r>
      <w:proofErr w:type="spellEnd"/>
      <w:r w:rsidRPr="00A12F1E">
        <w:rPr>
          <w:rFonts w:ascii="Times New Roman" w:hAnsi="Times New Roman" w:cs="Times New Roman"/>
          <w:sz w:val="24"/>
          <w:szCs w:val="24"/>
          <w:lang w:val="en-US" w:bidi="ar-SA"/>
        </w:rPr>
        <w:t xml:space="preserve"> (6468 units) and </w:t>
      </w:r>
      <w:proofErr w:type="spellStart"/>
      <w:r w:rsidRPr="00A12F1E">
        <w:rPr>
          <w:rFonts w:ascii="Times New Roman" w:hAnsi="Times New Roman" w:cs="Times New Roman"/>
          <w:sz w:val="24"/>
          <w:szCs w:val="24"/>
          <w:lang w:val="en-US" w:bidi="ar-SA"/>
        </w:rPr>
        <w:t>Nilagiri</w:t>
      </w:r>
      <w:proofErr w:type="spellEnd"/>
      <w:r w:rsidRPr="00A12F1E">
        <w:rPr>
          <w:rFonts w:ascii="Times New Roman" w:hAnsi="Times New Roman" w:cs="Times New Roman"/>
          <w:sz w:val="24"/>
          <w:szCs w:val="24"/>
          <w:lang w:val="en-US" w:bidi="ar-SA"/>
        </w:rPr>
        <w:t xml:space="preserve"> (8306 units). Nevertheless, the irrigation draft and total draft in these areas are significant, suggesting a strong dependence on groundwater for agricultural activity. As an example, the district of Angul has a specific area called Kaniha, which has an irrigation draft of 2422.98 units. This contributes to the overall draft of the district, which amounts to a total of 2760.98 units. Similarly, the town of </w:t>
      </w:r>
      <w:proofErr w:type="spellStart"/>
      <w:r w:rsidRPr="00A12F1E">
        <w:rPr>
          <w:rFonts w:ascii="Times New Roman" w:hAnsi="Times New Roman" w:cs="Times New Roman"/>
          <w:sz w:val="24"/>
          <w:szCs w:val="24"/>
          <w:lang w:val="en-US" w:bidi="ar-SA"/>
        </w:rPr>
        <w:t>Oupada</w:t>
      </w:r>
      <w:proofErr w:type="spellEnd"/>
      <w:r w:rsidRPr="00A12F1E">
        <w:rPr>
          <w:rFonts w:ascii="Times New Roman" w:hAnsi="Times New Roman" w:cs="Times New Roman"/>
          <w:sz w:val="24"/>
          <w:szCs w:val="24"/>
          <w:lang w:val="en-US" w:bidi="ar-SA"/>
        </w:rPr>
        <w:t xml:space="preserve"> in Baleshwar district has a total water consumption of 2866.13 units, with irrigation being the primary user. This pattern indicates the need for implementing sustainable approaches in groundwater management to guarantee its long-term availability. </w:t>
      </w:r>
    </w:p>
    <w:p w14:paraId="6DB70E65"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512F8A60" wp14:editId="16C7FD73">
            <wp:extent cx="5191108" cy="5168900"/>
            <wp:effectExtent l="0" t="0" r="0" b="0"/>
            <wp:docPr id="605208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08440" name="Picture 605208440"/>
                    <pic:cNvPicPr/>
                  </pic:nvPicPr>
                  <pic:blipFill>
                    <a:blip r:embed="rId16">
                      <a:extLst>
                        <a:ext uri="{28A0092B-C50C-407E-A947-70E740481C1C}">
                          <a14:useLocalDpi xmlns:a14="http://schemas.microsoft.com/office/drawing/2010/main" val="0"/>
                        </a:ext>
                      </a:extLst>
                    </a:blip>
                    <a:stretch>
                      <a:fillRect/>
                    </a:stretch>
                  </pic:blipFill>
                  <pic:spPr>
                    <a:xfrm>
                      <a:off x="0" y="0"/>
                      <a:ext cx="5218840" cy="5196514"/>
                    </a:xfrm>
                    <a:prstGeom prst="rect">
                      <a:avLst/>
                    </a:prstGeom>
                  </pic:spPr>
                </pic:pic>
              </a:graphicData>
            </a:graphic>
          </wp:inline>
        </w:drawing>
      </w:r>
    </w:p>
    <w:p w14:paraId="06BD6550" w14:textId="1B9E37B2"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5</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Blockwise</w:t>
      </w:r>
      <w:proofErr w:type="spellEnd"/>
      <w:r w:rsidRPr="008350C3">
        <w:rPr>
          <w:rFonts w:ascii="Times New Roman" w:hAnsi="Times New Roman" w:cs="Times New Roman"/>
          <w:i w:val="0"/>
          <w:iCs w:val="0"/>
          <w:sz w:val="24"/>
          <w:szCs w:val="24"/>
          <w:lang w:val="en-US"/>
        </w:rPr>
        <w:t xml:space="preserve"> groundwater utility in irrigation, and domestic and industry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499F9AA" w14:textId="77777777" w:rsidR="00D12C5A" w:rsidRPr="00A12F1E" w:rsidRDefault="00D12C5A" w:rsidP="00D12C5A">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Conversely, the blocks in Deogarh and Dhenkanal districts display a distinct pattern. Although Barkot (Deogarh) and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Had (Dhenkanal) have a reasonable groundwater availability of 6729 and 6186 units, respectively, their irrigation and total drafts are somewhat lower. As an illustration, Barkot's overall draft amounts to 1090.53 units, while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Had's totals 1111.44 units. This suggests that these blocks may have a relatively equitable distribution of groundwater usage or may be supplemented by additional water sources to meet their demands. Nevertheless, the data necessitates vigilant observation to avert excessive extraction in the future, particularly considering the potential rise in home and industrial requirements.  </w:t>
      </w:r>
    </w:p>
    <w:p w14:paraId="2AE466EF" w14:textId="00CADA39" w:rsidR="000A1F1E" w:rsidRPr="00A12F1E" w:rsidRDefault="000A1F1E" w:rsidP="008350C3">
      <w:pPr>
        <w:pStyle w:val="Caption"/>
        <w:rPr>
          <w:rFonts w:ascii="Times New Roman" w:hAnsi="Times New Roman" w:cs="Times New Roman"/>
          <w:i w:val="0"/>
          <w:iCs w:val="0"/>
          <w:sz w:val="22"/>
          <w:szCs w:val="22"/>
          <w:lang w:val="en-US"/>
        </w:rPr>
      </w:pPr>
    </w:p>
    <w:p w14:paraId="0119389A"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4DBFB1EB" wp14:editId="3B0BE2C8">
            <wp:extent cx="5532578" cy="5891917"/>
            <wp:effectExtent l="0" t="0" r="0" b="0"/>
            <wp:docPr id="158708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2705" name="Picture 1587082705"/>
                    <pic:cNvPicPr/>
                  </pic:nvPicPr>
                  <pic:blipFill>
                    <a:blip r:embed="rId17">
                      <a:extLst>
                        <a:ext uri="{28A0092B-C50C-407E-A947-70E740481C1C}">
                          <a14:useLocalDpi xmlns:a14="http://schemas.microsoft.com/office/drawing/2010/main" val="0"/>
                        </a:ext>
                      </a:extLst>
                    </a:blip>
                    <a:stretch>
                      <a:fillRect/>
                    </a:stretch>
                  </pic:blipFill>
                  <pic:spPr>
                    <a:xfrm>
                      <a:off x="0" y="0"/>
                      <a:ext cx="5538716" cy="5898453"/>
                    </a:xfrm>
                    <a:prstGeom prst="rect">
                      <a:avLst/>
                    </a:prstGeom>
                  </pic:spPr>
                </pic:pic>
              </a:graphicData>
            </a:graphic>
          </wp:inline>
        </w:drawing>
      </w:r>
    </w:p>
    <w:p w14:paraId="174DB37F" w14:textId="55940D7F"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6</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Total Draft vs Net groundwater availability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AEBCC5B" w14:textId="02AC0172" w:rsidR="000A1F1E" w:rsidRPr="00A12F1E" w:rsidRDefault="000A1F1E" w:rsidP="008350C3">
      <w:pPr>
        <w:pStyle w:val="Caption"/>
        <w:rPr>
          <w:rFonts w:ascii="Times New Roman" w:hAnsi="Times New Roman" w:cs="Times New Roman"/>
          <w:i w:val="0"/>
          <w:iCs w:val="0"/>
          <w:sz w:val="22"/>
          <w:szCs w:val="22"/>
          <w:lang w:val="en-US"/>
        </w:rPr>
      </w:pPr>
    </w:p>
    <w:p w14:paraId="4B8308EE" w14:textId="5035B859" w:rsidR="000A1F1E" w:rsidRPr="000A1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districts of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and Mayurbhanj exhibit a varied situation, with certain blocks seeing elevated pressure on groundwater supplies. The </w:t>
      </w:r>
      <w:proofErr w:type="spellStart"/>
      <w:r w:rsidRPr="00A12F1E">
        <w:rPr>
          <w:rFonts w:ascii="Times New Roman" w:hAnsi="Times New Roman" w:cs="Times New Roman"/>
          <w:sz w:val="24"/>
          <w:szCs w:val="24"/>
          <w:lang w:val="en-US" w:bidi="ar-SA"/>
        </w:rPr>
        <w:t>Hatadihi</w:t>
      </w:r>
      <w:proofErr w:type="spellEnd"/>
      <w:r w:rsidRPr="00A12F1E">
        <w:rPr>
          <w:rFonts w:ascii="Times New Roman" w:hAnsi="Times New Roman" w:cs="Times New Roman"/>
          <w:sz w:val="24"/>
          <w:szCs w:val="24"/>
          <w:lang w:val="en-US" w:bidi="ar-SA"/>
        </w:rPr>
        <w:t xml:space="preserve"> block in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has a substantial total draw of 3126.85 units compared to a net availability of 7385 units, primarily due to a strong demand for irrigation. In contrast, blocks such as </w:t>
      </w:r>
      <w:proofErr w:type="spellStart"/>
      <w:r w:rsidRPr="00A12F1E">
        <w:rPr>
          <w:rFonts w:ascii="Times New Roman" w:hAnsi="Times New Roman" w:cs="Times New Roman"/>
          <w:sz w:val="24"/>
          <w:szCs w:val="24"/>
          <w:lang w:val="en-US" w:bidi="ar-SA"/>
        </w:rPr>
        <w:t>Rairangpur</w:t>
      </w:r>
      <w:proofErr w:type="spellEnd"/>
      <w:r w:rsidRPr="00A12F1E">
        <w:rPr>
          <w:rFonts w:ascii="Times New Roman" w:hAnsi="Times New Roman" w:cs="Times New Roman"/>
          <w:sz w:val="24"/>
          <w:szCs w:val="24"/>
          <w:lang w:val="en-US" w:bidi="ar-SA"/>
        </w:rPr>
        <w:t xml:space="preserve"> in Mayurbhanj demonstrate a more traditional approach, utilizing a total of 1027.87 units out of the 6881 units available. It is worth mentioning that the blocks of </w:t>
      </w:r>
      <w:proofErr w:type="spellStart"/>
      <w:r w:rsidRPr="00A12F1E">
        <w:rPr>
          <w:rFonts w:ascii="Times New Roman" w:hAnsi="Times New Roman" w:cs="Times New Roman"/>
          <w:sz w:val="24"/>
          <w:szCs w:val="24"/>
          <w:lang w:val="en-US" w:bidi="ar-SA"/>
        </w:rPr>
        <w:t>Lahunipara</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Koida</w:t>
      </w:r>
      <w:proofErr w:type="spellEnd"/>
      <w:r w:rsidRPr="00A12F1E">
        <w:rPr>
          <w:rFonts w:ascii="Times New Roman" w:hAnsi="Times New Roman" w:cs="Times New Roman"/>
          <w:sz w:val="24"/>
          <w:szCs w:val="24"/>
          <w:lang w:val="en-US" w:bidi="ar-SA"/>
        </w:rPr>
        <w:t xml:space="preserve"> in the </w:t>
      </w:r>
      <w:proofErr w:type="spellStart"/>
      <w:r w:rsidRPr="00A12F1E">
        <w:rPr>
          <w:rFonts w:ascii="Times New Roman" w:hAnsi="Times New Roman" w:cs="Times New Roman"/>
          <w:sz w:val="24"/>
          <w:szCs w:val="24"/>
          <w:lang w:val="en-US" w:bidi="ar-SA"/>
        </w:rPr>
        <w:t>Sundargarh</w:t>
      </w:r>
      <w:proofErr w:type="spellEnd"/>
      <w:r w:rsidRPr="00A12F1E">
        <w:rPr>
          <w:rFonts w:ascii="Times New Roman" w:hAnsi="Times New Roman" w:cs="Times New Roman"/>
          <w:sz w:val="24"/>
          <w:szCs w:val="24"/>
          <w:lang w:val="en-US" w:bidi="ar-SA"/>
        </w:rPr>
        <w:t xml:space="preserve"> district have a lower total water usage compared to the amount of groundwater available. This indicates that these blocks rely less on groundwater for irrigation, maybe due to the presence of other water sources or different agricultural methods. The varied exploitation of groundwater in different areas emphasizes the necessity for customized techniques in managing groundwater to effectively handle local conditions and ensure its sustainable use. Figure </w:t>
      </w:r>
      <w:r w:rsidR="008350C3">
        <w:rPr>
          <w:rFonts w:ascii="Times New Roman" w:hAnsi="Times New Roman" w:cs="Times New Roman"/>
          <w:sz w:val="24"/>
          <w:szCs w:val="24"/>
          <w:lang w:val="en-US" w:bidi="ar-SA"/>
        </w:rPr>
        <w:t xml:space="preserve">5 </w:t>
      </w:r>
      <w:r w:rsidRPr="00A12F1E">
        <w:rPr>
          <w:rFonts w:ascii="Times New Roman" w:hAnsi="Times New Roman" w:cs="Times New Roman"/>
          <w:sz w:val="24"/>
          <w:szCs w:val="24"/>
          <w:lang w:val="en-US" w:bidi="ar-SA"/>
        </w:rPr>
        <w:t xml:space="preserve">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usage for irrigation, domestic, and industrial purposes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Figure </w:t>
      </w:r>
      <w:r w:rsidR="008350C3">
        <w:rPr>
          <w:rFonts w:ascii="Times New Roman" w:hAnsi="Times New Roman" w:cs="Times New Roman"/>
          <w:sz w:val="24"/>
          <w:szCs w:val="24"/>
          <w:lang w:val="en-US" w:bidi="ar-SA"/>
        </w:rPr>
        <w:t>6</w:t>
      </w:r>
      <w:r w:rsidRPr="00A12F1E">
        <w:rPr>
          <w:rFonts w:ascii="Times New Roman" w:hAnsi="Times New Roman" w:cs="Times New Roman"/>
          <w:sz w:val="24"/>
          <w:szCs w:val="24"/>
          <w:lang w:val="en-US" w:bidi="ar-SA"/>
        </w:rPr>
        <w:t xml:space="preserve"> 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availability and water utility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2DE8B9D8" w14:textId="3FA14D33"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In Table </w:t>
      </w:r>
      <w:r w:rsidR="008350C3">
        <w:rPr>
          <w:rFonts w:ascii="Times New Roman" w:hAnsi="Times New Roman" w:cs="Times New Roman"/>
          <w:sz w:val="24"/>
          <w:szCs w:val="24"/>
          <w:lang w:val="en-US" w:bidi="ar-SA"/>
        </w:rPr>
        <w:t>1</w:t>
      </w:r>
      <w:r w:rsidRPr="00A12F1E">
        <w:rPr>
          <w:rFonts w:ascii="Times New Roman" w:hAnsi="Times New Roman" w:cs="Times New Roman"/>
          <w:sz w:val="24"/>
          <w:szCs w:val="24"/>
          <w:lang w:val="en-US" w:bidi="ar-SA"/>
        </w:rPr>
        <w:t xml:space="preserve">, the groundwater situation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exhibits a varied depiction of usage and accessibility throughout its regions. For instance,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estimates an annual groundwater withdrawal of 34,078.74 million cubic meters (MCM) from a significant replenishable groundwater supply of 89,098.83 MCM. This leaves a net availability of 81,179.11 MCM. Mayurbhanj, which has a strong emphasis on irrigation (48,251.04 MCM), has a total water usage of 56,089.91 MCM and a noteworthy net groundwater supply of 137,053.64 MCM. Deogarh, on the other hand, exhibits lesser statistics, with a total draft of 16,494.11 MCM and a net availability of 30,689.22 MCM. These numbers indicate that Deogarh has a smaller resource base and natural discharge. </w:t>
      </w:r>
    </w:p>
    <w:p w14:paraId="542E6643" w14:textId="5D1E89E0"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level of groundwater utilization, a crucial measure of sustainability, significantly differs among districts.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currently at a development stage of 64.56%, is approaching a crucial point where immediate management measures are necessary to avoid over exploitation. Baleshwar exhibits a significant level of development at 56.56%, which requires diligent monitoring. Meanwhile, </w:t>
      </w:r>
      <w:proofErr w:type="spellStart"/>
      <w:r w:rsidRPr="00A12F1E">
        <w:rPr>
          <w:rFonts w:ascii="Times New Roman" w:hAnsi="Times New Roman" w:cs="Times New Roman"/>
          <w:sz w:val="24"/>
          <w:szCs w:val="24"/>
          <w:lang w:val="en-US" w:bidi="ar-SA"/>
        </w:rPr>
        <w:t>Sundarghar</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Denkanal</w:t>
      </w:r>
      <w:proofErr w:type="spellEnd"/>
      <w:r w:rsidRPr="00A12F1E">
        <w:rPr>
          <w:rFonts w:ascii="Times New Roman" w:hAnsi="Times New Roman" w:cs="Times New Roman"/>
          <w:sz w:val="24"/>
          <w:szCs w:val="24"/>
          <w:lang w:val="en-US" w:bidi="ar-SA"/>
        </w:rPr>
        <w:t xml:space="preserve"> demonstrate higher levels of sustainable usage with development phases of 37.77 % and 36.48%, respectively. This suggests that there is potential for improved utilization without the immediate danger of depletion. These disparities emphasize the necessity for groundwater management measures tailored to each </w:t>
      </w:r>
      <w:r w:rsidRPr="00A12F1E">
        <w:rPr>
          <w:rFonts w:ascii="Times New Roman" w:hAnsi="Times New Roman" w:cs="Times New Roman"/>
          <w:sz w:val="24"/>
          <w:szCs w:val="24"/>
          <w:lang w:val="en-US" w:bidi="ar-SA"/>
        </w:rPr>
        <w:lastRenderedPageBreak/>
        <w:t xml:space="preserve">district. Figure </w:t>
      </w:r>
      <w:r w:rsidR="008350C3">
        <w:rPr>
          <w:rFonts w:ascii="Times New Roman" w:hAnsi="Times New Roman" w:cs="Times New Roman"/>
          <w:sz w:val="24"/>
          <w:szCs w:val="24"/>
          <w:lang w:val="en-US" w:bidi="ar-SA"/>
        </w:rPr>
        <w:t>7</w:t>
      </w:r>
      <w:r w:rsidRPr="00A12F1E">
        <w:rPr>
          <w:rFonts w:ascii="Times New Roman" w:hAnsi="Times New Roman" w:cs="Times New Roman"/>
          <w:sz w:val="24"/>
          <w:szCs w:val="24"/>
          <w:lang w:val="en-US" w:bidi="ar-SA"/>
        </w:rPr>
        <w:t xml:space="preserve"> provides a comparative analysis of the domestic and industrial groundwater utilities among districts within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3160D88" w14:textId="456A24F5" w:rsidR="000A1F1E" w:rsidRPr="00A12F1E" w:rsidRDefault="000A1F1E" w:rsidP="000A1F1E">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To ensure successful groundwater management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it is necessary to develop customized strategies that take into consideration the specific conditions of each area. Districts like as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and Mayurbhanj, which have abundant availability, should prioritize improving irrigation infrastructure in order to increase agricultural productivity. On the other hand, Deogarh and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require strict measures to control extraction and enhance recharging processes. Subsequent studies should improve estimates of recharge and predictive models to incorporate the effects of climate change. Meanwhile, policy initiatives should encourage the adoption of water-efficient technology, rainwater harvesting, and community awareness to ensure the implementation of sustainable practices at all levels. Figure </w:t>
      </w:r>
      <w:r w:rsidR="008350C3">
        <w:rPr>
          <w:rFonts w:ascii="Times New Roman" w:hAnsi="Times New Roman" w:cs="Times New Roman"/>
          <w:sz w:val="24"/>
          <w:szCs w:val="24"/>
          <w:lang w:val="en-US" w:bidi="ar-SA"/>
        </w:rPr>
        <w:t>8</w:t>
      </w:r>
      <w:r w:rsidRPr="00A12F1E">
        <w:rPr>
          <w:rFonts w:ascii="Times New Roman" w:hAnsi="Times New Roman" w:cs="Times New Roman"/>
          <w:sz w:val="24"/>
          <w:szCs w:val="24"/>
          <w:lang w:val="en-US" w:bidi="ar-SA"/>
        </w:rPr>
        <w:t xml:space="preserve"> shows a comparative examination of the irrigation practices employed by groundwater utilities across several districts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9A2A34B" w14:textId="77777777"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3D5739C4" wp14:editId="18637427">
            <wp:extent cx="5198687" cy="2631882"/>
            <wp:effectExtent l="0" t="0" r="2540" b="0"/>
            <wp:docPr id="1800113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1389" name="Picture 180011389"/>
                    <pic:cNvPicPr/>
                  </pic:nvPicPr>
                  <pic:blipFill>
                    <a:blip r:embed="rId18">
                      <a:extLst>
                        <a:ext uri="{28A0092B-C50C-407E-A947-70E740481C1C}">
                          <a14:useLocalDpi xmlns:a14="http://schemas.microsoft.com/office/drawing/2010/main" val="0"/>
                        </a:ext>
                      </a:extLst>
                    </a:blip>
                    <a:stretch>
                      <a:fillRect/>
                    </a:stretch>
                  </pic:blipFill>
                  <pic:spPr>
                    <a:xfrm>
                      <a:off x="0" y="0"/>
                      <a:ext cx="5217275" cy="2641293"/>
                    </a:xfrm>
                    <a:prstGeom prst="rect">
                      <a:avLst/>
                    </a:prstGeom>
                  </pic:spPr>
                </pic:pic>
              </a:graphicData>
            </a:graphic>
          </wp:inline>
        </w:drawing>
      </w:r>
    </w:p>
    <w:p w14:paraId="29C299F0" w14:textId="3351A04A" w:rsidR="000A1F1E" w:rsidRDefault="008350C3" w:rsidP="008350C3">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7</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Domestic and industrial ground water utility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6F55800C" w14:textId="77777777" w:rsidR="008350C3" w:rsidRPr="008350C3" w:rsidRDefault="008350C3" w:rsidP="008350C3">
      <w:pPr>
        <w:rPr>
          <w:lang w:val="en-US" w:bidi="ar-SA"/>
        </w:rPr>
      </w:pPr>
    </w:p>
    <w:p w14:paraId="3AC46D4A" w14:textId="4D5E559C" w:rsidR="008350C3" w:rsidRPr="008350C3" w:rsidRDefault="008350C3" w:rsidP="008350C3">
      <w:pPr>
        <w:pStyle w:val="Caption"/>
        <w:keepNext/>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Table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Table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Status of Groundwater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tbl>
      <w:tblPr>
        <w:tblStyle w:val="PlainTable1"/>
        <w:tblpPr w:leftFromText="180" w:rightFromText="180" w:vertAnchor="text" w:horzAnchor="margin" w:tblpY="519"/>
        <w:tblW w:w="0" w:type="auto"/>
        <w:tblLook w:val="04A0" w:firstRow="1" w:lastRow="0" w:firstColumn="1" w:lastColumn="0" w:noHBand="0" w:noVBand="1"/>
      </w:tblPr>
      <w:tblGrid>
        <w:gridCol w:w="939"/>
        <w:gridCol w:w="783"/>
        <w:gridCol w:w="776"/>
        <w:gridCol w:w="985"/>
        <w:gridCol w:w="1012"/>
        <w:gridCol w:w="783"/>
        <w:gridCol w:w="985"/>
        <w:gridCol w:w="783"/>
        <w:gridCol w:w="985"/>
        <w:gridCol w:w="985"/>
      </w:tblGrid>
      <w:tr w:rsidR="000A1F1E" w:rsidRPr="00A12F1E" w14:paraId="1F7491B5" w14:textId="77777777" w:rsidTr="008350C3">
        <w:trPr>
          <w:cnfStyle w:val="100000000000" w:firstRow="1" w:lastRow="0" w:firstColumn="0" w:lastColumn="0" w:oddVBand="0" w:evenVBand="0" w:oddHBand="0" w:evenHBand="0" w:firstRowFirstColumn="0" w:firstRowLastColumn="0" w:lastRowFirstColumn="0" w:lastRowLastColumn="0"/>
          <w:cantSplit/>
          <w:trHeight w:val="1550"/>
        </w:trPr>
        <w:tc>
          <w:tcPr>
            <w:cnfStyle w:val="001000000000" w:firstRow="0" w:lastRow="0" w:firstColumn="1" w:lastColumn="0" w:oddVBand="0" w:evenVBand="0" w:oddHBand="0" w:evenHBand="0" w:firstRowFirstColumn="0" w:firstRowLastColumn="0" w:lastRowFirstColumn="0" w:lastRowLastColumn="0"/>
            <w:tcW w:w="939" w:type="dxa"/>
          </w:tcPr>
          <w:p w14:paraId="29985671" w14:textId="77777777" w:rsidR="000A1F1E" w:rsidRPr="00213662" w:rsidRDefault="000A1F1E" w:rsidP="00213662">
            <w:pPr>
              <w:jc w:val="center"/>
              <w:rPr>
                <w:rFonts w:ascii="Times New Roman" w:hAnsi="Times New Roman" w:cs="Times New Roman"/>
                <w:sz w:val="16"/>
                <w:szCs w:val="16"/>
                <w:lang w:val="en-US" w:bidi="ar-SA"/>
              </w:rPr>
            </w:pPr>
            <w:commentRangeStart w:id="74"/>
            <w:r w:rsidRPr="00213662">
              <w:rPr>
                <w:rFonts w:ascii="Times New Roman" w:hAnsi="Times New Roman" w:cs="Times New Roman"/>
                <w:sz w:val="16"/>
                <w:szCs w:val="16"/>
              </w:rPr>
              <w:t>District</w:t>
            </w:r>
          </w:p>
        </w:tc>
        <w:tc>
          <w:tcPr>
            <w:tcW w:w="783" w:type="dxa"/>
          </w:tcPr>
          <w:p w14:paraId="543907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Domestic and Industrial utility</w:t>
            </w:r>
          </w:p>
        </w:tc>
        <w:tc>
          <w:tcPr>
            <w:tcW w:w="0" w:type="auto"/>
          </w:tcPr>
          <w:p w14:paraId="2AD2CA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Irrigation utility</w:t>
            </w:r>
          </w:p>
        </w:tc>
        <w:tc>
          <w:tcPr>
            <w:tcW w:w="0" w:type="auto"/>
          </w:tcPr>
          <w:p w14:paraId="73A0878F"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Groundwater Draft (Total)</w:t>
            </w:r>
          </w:p>
        </w:tc>
        <w:tc>
          <w:tcPr>
            <w:tcW w:w="0" w:type="auto"/>
          </w:tcPr>
          <w:p w14:paraId="707D6EA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Replenishable Groundwater Resources (Total)</w:t>
            </w:r>
          </w:p>
        </w:tc>
        <w:tc>
          <w:tcPr>
            <w:tcW w:w="0" w:type="auto"/>
          </w:tcPr>
          <w:p w14:paraId="170B3106"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Natural Discharge During Non-Monsoon Season</w:t>
            </w:r>
          </w:p>
        </w:tc>
        <w:tc>
          <w:tcPr>
            <w:tcW w:w="0" w:type="auto"/>
          </w:tcPr>
          <w:p w14:paraId="23646EC0"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Net Groundwater Availability</w:t>
            </w:r>
          </w:p>
        </w:tc>
        <w:tc>
          <w:tcPr>
            <w:tcW w:w="783" w:type="dxa"/>
          </w:tcPr>
          <w:p w14:paraId="5EF97EBC"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 xml:space="preserve">Projected Domestic &amp; Industrial Uses </w:t>
            </w:r>
            <w:proofErr w:type="spellStart"/>
            <w:r w:rsidRPr="00213662">
              <w:rPr>
                <w:rFonts w:ascii="Times New Roman" w:hAnsi="Times New Roman" w:cs="Times New Roman"/>
                <w:sz w:val="16"/>
                <w:szCs w:val="16"/>
              </w:rPr>
              <w:t>Upto</w:t>
            </w:r>
            <w:proofErr w:type="spellEnd"/>
            <w:r w:rsidRPr="00213662">
              <w:rPr>
                <w:rFonts w:ascii="Times New Roman" w:hAnsi="Times New Roman" w:cs="Times New Roman"/>
                <w:sz w:val="16"/>
                <w:szCs w:val="16"/>
              </w:rPr>
              <w:t xml:space="preserve"> 2025</w:t>
            </w:r>
          </w:p>
        </w:tc>
        <w:tc>
          <w:tcPr>
            <w:tcW w:w="985" w:type="dxa"/>
          </w:tcPr>
          <w:p w14:paraId="247FDAF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Groundwater Availability for Future Irrigation</w:t>
            </w:r>
          </w:p>
        </w:tc>
        <w:tc>
          <w:tcPr>
            <w:tcW w:w="985" w:type="dxa"/>
          </w:tcPr>
          <w:p w14:paraId="580052C7"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Stage of Groundwater Development (%)</w:t>
            </w:r>
          </w:p>
        </w:tc>
      </w:tr>
      <w:tr w:rsidR="000A1F1E" w:rsidRPr="00A12F1E" w14:paraId="0B5B5F46" w14:textId="77777777" w:rsidTr="008350C3">
        <w:trPr>
          <w:cnfStyle w:val="000000100000" w:firstRow="0" w:lastRow="0" w:firstColumn="0" w:lastColumn="0" w:oddVBand="0" w:evenVBand="0" w:oddHBand="1" w:evenHBand="0" w:firstRowFirstColumn="0" w:firstRowLastColumn="0" w:lastRowFirstColumn="0" w:lastRowLastColumn="0"/>
          <w:cantSplit/>
          <w:trHeight w:val="556"/>
        </w:trPr>
        <w:tc>
          <w:tcPr>
            <w:cnfStyle w:val="001000000000" w:firstRow="0" w:lastRow="0" w:firstColumn="1" w:lastColumn="0" w:oddVBand="0" w:evenVBand="0" w:oddHBand="0" w:evenHBand="0" w:firstRowFirstColumn="0" w:firstRowLastColumn="0" w:lastRowFirstColumn="0" w:lastRowLastColumn="0"/>
            <w:tcW w:w="939" w:type="dxa"/>
          </w:tcPr>
          <w:p w14:paraId="5606986E"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lastRenderedPageBreak/>
              <w:t>Kendujhar</w:t>
            </w:r>
            <w:proofErr w:type="spellEnd"/>
          </w:p>
        </w:tc>
        <w:tc>
          <w:tcPr>
            <w:tcW w:w="783" w:type="dxa"/>
          </w:tcPr>
          <w:p w14:paraId="56129F5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6526.13</w:t>
            </w:r>
          </w:p>
        </w:tc>
        <w:tc>
          <w:tcPr>
            <w:tcW w:w="0" w:type="auto"/>
          </w:tcPr>
          <w:p w14:paraId="237764E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27552.61</w:t>
            </w:r>
          </w:p>
        </w:tc>
        <w:tc>
          <w:tcPr>
            <w:tcW w:w="0" w:type="auto"/>
          </w:tcPr>
          <w:p w14:paraId="3666063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34078.74</w:t>
            </w:r>
          </w:p>
        </w:tc>
        <w:tc>
          <w:tcPr>
            <w:tcW w:w="0" w:type="auto"/>
          </w:tcPr>
          <w:p w14:paraId="030A780E"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89098.83</w:t>
            </w:r>
          </w:p>
        </w:tc>
        <w:tc>
          <w:tcPr>
            <w:tcW w:w="0" w:type="auto"/>
          </w:tcPr>
          <w:p w14:paraId="43AC6A6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7919.72</w:t>
            </w:r>
          </w:p>
        </w:tc>
        <w:tc>
          <w:tcPr>
            <w:tcW w:w="0" w:type="auto"/>
          </w:tcPr>
          <w:p w14:paraId="487AEFE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81179.11</w:t>
            </w:r>
          </w:p>
        </w:tc>
        <w:tc>
          <w:tcPr>
            <w:tcW w:w="783" w:type="dxa"/>
          </w:tcPr>
          <w:p w14:paraId="2F522C6A"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6604.91</w:t>
            </w:r>
          </w:p>
        </w:tc>
        <w:tc>
          <w:tcPr>
            <w:tcW w:w="985" w:type="dxa"/>
          </w:tcPr>
          <w:p w14:paraId="7E7E9A8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46479.77</w:t>
            </w:r>
          </w:p>
        </w:tc>
        <w:tc>
          <w:tcPr>
            <w:tcW w:w="985" w:type="dxa"/>
          </w:tcPr>
          <w:p w14:paraId="59FAF3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41.98</w:t>
            </w:r>
          </w:p>
        </w:tc>
      </w:tr>
      <w:tr w:rsidR="000A1F1E" w:rsidRPr="00A12F1E" w14:paraId="3675FD4A" w14:textId="77777777" w:rsidTr="008350C3">
        <w:trPr>
          <w:cantSplit/>
          <w:trHeight w:val="422"/>
        </w:trPr>
        <w:tc>
          <w:tcPr>
            <w:cnfStyle w:val="001000000000" w:firstRow="0" w:lastRow="0" w:firstColumn="1" w:lastColumn="0" w:oddVBand="0" w:evenVBand="0" w:oddHBand="0" w:evenHBand="0" w:firstRowFirstColumn="0" w:firstRowLastColumn="0" w:lastRowFirstColumn="0" w:lastRowLastColumn="0"/>
            <w:tcW w:w="939" w:type="dxa"/>
          </w:tcPr>
          <w:p w14:paraId="4B62ACA3"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Sundarghar</w:t>
            </w:r>
            <w:proofErr w:type="spellEnd"/>
          </w:p>
        </w:tc>
        <w:tc>
          <w:tcPr>
            <w:tcW w:w="783" w:type="dxa"/>
          </w:tcPr>
          <w:p w14:paraId="2385C98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8082.98</w:t>
            </w:r>
          </w:p>
        </w:tc>
        <w:tc>
          <w:tcPr>
            <w:tcW w:w="0" w:type="auto"/>
          </w:tcPr>
          <w:p w14:paraId="5E8FF6A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21873</w:t>
            </w:r>
          </w:p>
        </w:tc>
        <w:tc>
          <w:tcPr>
            <w:tcW w:w="0" w:type="auto"/>
          </w:tcPr>
          <w:p w14:paraId="53F59B7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29955.98</w:t>
            </w:r>
          </w:p>
        </w:tc>
        <w:tc>
          <w:tcPr>
            <w:tcW w:w="0" w:type="auto"/>
          </w:tcPr>
          <w:p w14:paraId="1059EC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85676.61</w:t>
            </w:r>
          </w:p>
        </w:tc>
        <w:tc>
          <w:tcPr>
            <w:tcW w:w="0" w:type="auto"/>
          </w:tcPr>
          <w:p w14:paraId="64CB88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6372</w:t>
            </w:r>
          </w:p>
        </w:tc>
        <w:tc>
          <w:tcPr>
            <w:tcW w:w="0" w:type="auto"/>
          </w:tcPr>
          <w:p w14:paraId="6F4E4AE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79304.61</w:t>
            </w:r>
          </w:p>
        </w:tc>
        <w:tc>
          <w:tcPr>
            <w:tcW w:w="783" w:type="dxa"/>
          </w:tcPr>
          <w:p w14:paraId="299D01E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6671.02</w:t>
            </w:r>
          </w:p>
        </w:tc>
        <w:tc>
          <w:tcPr>
            <w:tcW w:w="985" w:type="dxa"/>
          </w:tcPr>
          <w:p w14:paraId="075E9705"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48635.51</w:t>
            </w:r>
          </w:p>
        </w:tc>
        <w:tc>
          <w:tcPr>
            <w:tcW w:w="985" w:type="dxa"/>
          </w:tcPr>
          <w:p w14:paraId="52D452B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37.77</w:t>
            </w:r>
          </w:p>
        </w:tc>
      </w:tr>
      <w:tr w:rsidR="000A1F1E" w:rsidRPr="00A12F1E" w14:paraId="21E9F6B1"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6782CC4F"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Mayurbhanj</w:t>
            </w:r>
          </w:p>
        </w:tc>
        <w:tc>
          <w:tcPr>
            <w:tcW w:w="783" w:type="dxa"/>
          </w:tcPr>
          <w:p w14:paraId="1FE4D70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7838.87</w:t>
            </w:r>
          </w:p>
        </w:tc>
        <w:tc>
          <w:tcPr>
            <w:tcW w:w="0" w:type="auto"/>
          </w:tcPr>
          <w:p w14:paraId="291A09B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48251.04</w:t>
            </w:r>
          </w:p>
        </w:tc>
        <w:tc>
          <w:tcPr>
            <w:tcW w:w="0" w:type="auto"/>
          </w:tcPr>
          <w:p w14:paraId="66F2EF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56089.91</w:t>
            </w:r>
          </w:p>
        </w:tc>
        <w:tc>
          <w:tcPr>
            <w:tcW w:w="0" w:type="auto"/>
          </w:tcPr>
          <w:p w14:paraId="10EAE6B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147671.25</w:t>
            </w:r>
          </w:p>
        </w:tc>
        <w:tc>
          <w:tcPr>
            <w:tcW w:w="0" w:type="auto"/>
          </w:tcPr>
          <w:p w14:paraId="1EA0990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10617.61</w:t>
            </w:r>
          </w:p>
        </w:tc>
        <w:tc>
          <w:tcPr>
            <w:tcW w:w="0" w:type="auto"/>
          </w:tcPr>
          <w:p w14:paraId="121B3FA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137053.64</w:t>
            </w:r>
          </w:p>
        </w:tc>
        <w:tc>
          <w:tcPr>
            <w:tcW w:w="783" w:type="dxa"/>
          </w:tcPr>
          <w:p w14:paraId="3A66375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8297.08</w:t>
            </w:r>
          </w:p>
        </w:tc>
        <w:tc>
          <w:tcPr>
            <w:tcW w:w="985" w:type="dxa"/>
          </w:tcPr>
          <w:p w14:paraId="7E661BF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80310.1</w:t>
            </w:r>
          </w:p>
        </w:tc>
        <w:tc>
          <w:tcPr>
            <w:tcW w:w="985" w:type="dxa"/>
          </w:tcPr>
          <w:p w14:paraId="2E4B82E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40.93</w:t>
            </w:r>
          </w:p>
        </w:tc>
      </w:tr>
      <w:tr w:rsidR="000A1F1E" w:rsidRPr="00A12F1E" w14:paraId="438FF5FB" w14:textId="77777777" w:rsidTr="008350C3">
        <w:trPr>
          <w:cantSplit/>
          <w:trHeight w:val="408"/>
        </w:trPr>
        <w:tc>
          <w:tcPr>
            <w:cnfStyle w:val="001000000000" w:firstRow="0" w:lastRow="0" w:firstColumn="1" w:lastColumn="0" w:oddVBand="0" w:evenVBand="0" w:oddHBand="0" w:evenHBand="0" w:firstRowFirstColumn="0" w:firstRowLastColumn="0" w:lastRowFirstColumn="0" w:lastRowLastColumn="0"/>
            <w:tcW w:w="939" w:type="dxa"/>
          </w:tcPr>
          <w:p w14:paraId="27A9BA2C"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Jajpur</w:t>
            </w:r>
            <w:proofErr w:type="spellEnd"/>
          </w:p>
        </w:tc>
        <w:tc>
          <w:tcPr>
            <w:tcW w:w="783" w:type="dxa"/>
          </w:tcPr>
          <w:p w14:paraId="3557E39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5060.93</w:t>
            </w:r>
          </w:p>
        </w:tc>
        <w:tc>
          <w:tcPr>
            <w:tcW w:w="0" w:type="auto"/>
          </w:tcPr>
          <w:p w14:paraId="07C37EF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28635.65</w:t>
            </w:r>
          </w:p>
        </w:tc>
        <w:tc>
          <w:tcPr>
            <w:tcW w:w="0" w:type="auto"/>
          </w:tcPr>
          <w:p w14:paraId="71E9778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33696.58</w:t>
            </w:r>
          </w:p>
        </w:tc>
        <w:tc>
          <w:tcPr>
            <w:tcW w:w="0" w:type="auto"/>
          </w:tcPr>
          <w:p w14:paraId="249C6F89"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56967.07</w:t>
            </w:r>
          </w:p>
        </w:tc>
        <w:tc>
          <w:tcPr>
            <w:tcW w:w="0" w:type="auto"/>
          </w:tcPr>
          <w:p w14:paraId="206F927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4776.26</w:t>
            </w:r>
          </w:p>
        </w:tc>
        <w:tc>
          <w:tcPr>
            <w:tcW w:w="0" w:type="auto"/>
          </w:tcPr>
          <w:p w14:paraId="7351D15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52190.81</w:t>
            </w:r>
          </w:p>
        </w:tc>
        <w:tc>
          <w:tcPr>
            <w:tcW w:w="783" w:type="dxa"/>
          </w:tcPr>
          <w:p w14:paraId="24D7E93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5505.05</w:t>
            </w:r>
          </w:p>
        </w:tc>
        <w:tc>
          <w:tcPr>
            <w:tcW w:w="985" w:type="dxa"/>
          </w:tcPr>
          <w:p w14:paraId="0A1AC64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18185.95</w:t>
            </w:r>
          </w:p>
        </w:tc>
        <w:tc>
          <w:tcPr>
            <w:tcW w:w="985" w:type="dxa"/>
          </w:tcPr>
          <w:p w14:paraId="4034C5A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64.56</w:t>
            </w:r>
          </w:p>
        </w:tc>
      </w:tr>
      <w:tr w:rsidR="000A1F1E" w:rsidRPr="00A12F1E" w14:paraId="0AC33171" w14:textId="77777777" w:rsidTr="008350C3">
        <w:trPr>
          <w:cnfStyle w:val="000000100000" w:firstRow="0" w:lastRow="0" w:firstColumn="0" w:lastColumn="0" w:oddVBand="0" w:evenVBand="0" w:oddHBand="1"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939" w:type="dxa"/>
          </w:tcPr>
          <w:p w14:paraId="04DC7541"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Denkanal</w:t>
            </w:r>
            <w:proofErr w:type="spellEnd"/>
          </w:p>
        </w:tc>
        <w:tc>
          <w:tcPr>
            <w:tcW w:w="783" w:type="dxa"/>
          </w:tcPr>
          <w:p w14:paraId="188AF4A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3945.45</w:t>
            </w:r>
          </w:p>
        </w:tc>
        <w:tc>
          <w:tcPr>
            <w:tcW w:w="0" w:type="auto"/>
          </w:tcPr>
          <w:p w14:paraId="25D7E9A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12370.81</w:t>
            </w:r>
          </w:p>
        </w:tc>
        <w:tc>
          <w:tcPr>
            <w:tcW w:w="0" w:type="auto"/>
          </w:tcPr>
          <w:p w14:paraId="672AAC3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16316.26</w:t>
            </w:r>
          </w:p>
        </w:tc>
        <w:tc>
          <w:tcPr>
            <w:tcW w:w="0" w:type="auto"/>
          </w:tcPr>
          <w:p w14:paraId="6B1D94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48250.13</w:t>
            </w:r>
          </w:p>
        </w:tc>
        <w:tc>
          <w:tcPr>
            <w:tcW w:w="0" w:type="auto"/>
          </w:tcPr>
          <w:p w14:paraId="68E7CF0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3525.56</w:t>
            </w:r>
          </w:p>
        </w:tc>
        <w:tc>
          <w:tcPr>
            <w:tcW w:w="0" w:type="auto"/>
          </w:tcPr>
          <w:p w14:paraId="1FFDDB3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44724.57</w:t>
            </w:r>
          </w:p>
        </w:tc>
        <w:tc>
          <w:tcPr>
            <w:tcW w:w="783" w:type="dxa"/>
          </w:tcPr>
          <w:p w14:paraId="68CEC19D"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3895.5</w:t>
            </w:r>
          </w:p>
        </w:tc>
        <w:tc>
          <w:tcPr>
            <w:tcW w:w="985" w:type="dxa"/>
          </w:tcPr>
          <w:p w14:paraId="5EE6839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28166.89</w:t>
            </w:r>
          </w:p>
        </w:tc>
        <w:tc>
          <w:tcPr>
            <w:tcW w:w="985" w:type="dxa"/>
          </w:tcPr>
          <w:p w14:paraId="4C52423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36.48</w:t>
            </w:r>
          </w:p>
        </w:tc>
      </w:tr>
      <w:tr w:rsidR="000A1F1E" w:rsidRPr="00A12F1E" w14:paraId="5F8FFB4F" w14:textId="77777777" w:rsidTr="008350C3">
        <w:trPr>
          <w:cantSplit/>
          <w:trHeight w:val="552"/>
        </w:trPr>
        <w:tc>
          <w:tcPr>
            <w:cnfStyle w:val="001000000000" w:firstRow="0" w:lastRow="0" w:firstColumn="1" w:lastColumn="0" w:oddVBand="0" w:evenVBand="0" w:oddHBand="0" w:evenHBand="0" w:firstRowFirstColumn="0" w:firstRowLastColumn="0" w:lastRowFirstColumn="0" w:lastRowLastColumn="0"/>
            <w:tcW w:w="939" w:type="dxa"/>
          </w:tcPr>
          <w:p w14:paraId="7D4C8062"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Deogarh</w:t>
            </w:r>
          </w:p>
        </w:tc>
        <w:tc>
          <w:tcPr>
            <w:tcW w:w="783" w:type="dxa"/>
          </w:tcPr>
          <w:p w14:paraId="7AE6229D"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1140.56</w:t>
            </w:r>
          </w:p>
        </w:tc>
        <w:tc>
          <w:tcPr>
            <w:tcW w:w="0" w:type="auto"/>
          </w:tcPr>
          <w:p w14:paraId="69CADA5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15353.55</w:t>
            </w:r>
          </w:p>
        </w:tc>
        <w:tc>
          <w:tcPr>
            <w:tcW w:w="0" w:type="auto"/>
          </w:tcPr>
          <w:p w14:paraId="26273ECF"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16494.11</w:t>
            </w:r>
          </w:p>
        </w:tc>
        <w:tc>
          <w:tcPr>
            <w:tcW w:w="0" w:type="auto"/>
          </w:tcPr>
          <w:p w14:paraId="4AA140B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33640.41</w:t>
            </w:r>
          </w:p>
        </w:tc>
        <w:tc>
          <w:tcPr>
            <w:tcW w:w="0" w:type="auto"/>
          </w:tcPr>
          <w:p w14:paraId="273BE10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2951.19</w:t>
            </w:r>
          </w:p>
        </w:tc>
        <w:tc>
          <w:tcPr>
            <w:tcW w:w="0" w:type="auto"/>
          </w:tcPr>
          <w:p w14:paraId="3F34A6C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30689.22</w:t>
            </w:r>
          </w:p>
        </w:tc>
        <w:tc>
          <w:tcPr>
            <w:tcW w:w="783" w:type="dxa"/>
          </w:tcPr>
          <w:p w14:paraId="61EE127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1009.97</w:t>
            </w:r>
          </w:p>
        </w:tc>
        <w:tc>
          <w:tcPr>
            <w:tcW w:w="985" w:type="dxa"/>
          </w:tcPr>
          <w:p w14:paraId="0546CBE7"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14117.77</w:t>
            </w:r>
          </w:p>
        </w:tc>
        <w:tc>
          <w:tcPr>
            <w:tcW w:w="985" w:type="dxa"/>
          </w:tcPr>
          <w:p w14:paraId="080915A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53.75</w:t>
            </w:r>
          </w:p>
        </w:tc>
      </w:tr>
      <w:tr w:rsidR="000A1F1E" w:rsidRPr="00A12F1E" w14:paraId="346C18A7"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31A8F186"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Baleshwar</w:t>
            </w:r>
          </w:p>
        </w:tc>
        <w:tc>
          <w:tcPr>
            <w:tcW w:w="783" w:type="dxa"/>
          </w:tcPr>
          <w:p w14:paraId="394663C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7080.93</w:t>
            </w:r>
          </w:p>
        </w:tc>
        <w:tc>
          <w:tcPr>
            <w:tcW w:w="0" w:type="auto"/>
          </w:tcPr>
          <w:p w14:paraId="5C6E37FC"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61512.34</w:t>
            </w:r>
          </w:p>
        </w:tc>
        <w:tc>
          <w:tcPr>
            <w:tcW w:w="0" w:type="auto"/>
          </w:tcPr>
          <w:p w14:paraId="0B6699F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68593.27</w:t>
            </w:r>
          </w:p>
        </w:tc>
        <w:tc>
          <w:tcPr>
            <w:tcW w:w="0" w:type="auto"/>
          </w:tcPr>
          <w:p w14:paraId="7A2D3C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131300.9</w:t>
            </w:r>
          </w:p>
        </w:tc>
        <w:tc>
          <w:tcPr>
            <w:tcW w:w="0" w:type="auto"/>
          </w:tcPr>
          <w:p w14:paraId="3486F94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10016.87</w:t>
            </w:r>
          </w:p>
        </w:tc>
        <w:tc>
          <w:tcPr>
            <w:tcW w:w="0" w:type="auto"/>
          </w:tcPr>
          <w:p w14:paraId="391721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121284.03</w:t>
            </w:r>
          </w:p>
        </w:tc>
        <w:tc>
          <w:tcPr>
            <w:tcW w:w="783" w:type="dxa"/>
          </w:tcPr>
          <w:p w14:paraId="477DF70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7947.22</w:t>
            </w:r>
          </w:p>
        </w:tc>
        <w:tc>
          <w:tcPr>
            <w:tcW w:w="985" w:type="dxa"/>
          </w:tcPr>
          <w:p w14:paraId="467A0D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52127.95</w:t>
            </w:r>
          </w:p>
        </w:tc>
        <w:tc>
          <w:tcPr>
            <w:tcW w:w="985" w:type="dxa"/>
          </w:tcPr>
          <w:p w14:paraId="5363BD9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56.56</w:t>
            </w:r>
          </w:p>
        </w:tc>
      </w:tr>
      <w:tr w:rsidR="000A1F1E" w:rsidRPr="00A12F1E" w14:paraId="36E1BB7D" w14:textId="77777777" w:rsidTr="008350C3">
        <w:trPr>
          <w:cantSplit/>
          <w:trHeight w:val="566"/>
        </w:trPr>
        <w:tc>
          <w:tcPr>
            <w:cnfStyle w:val="001000000000" w:firstRow="0" w:lastRow="0" w:firstColumn="1" w:lastColumn="0" w:oddVBand="0" w:evenVBand="0" w:oddHBand="0" w:evenHBand="0" w:firstRowFirstColumn="0" w:firstRowLastColumn="0" w:lastRowFirstColumn="0" w:lastRowLastColumn="0"/>
            <w:tcW w:w="939" w:type="dxa"/>
          </w:tcPr>
          <w:p w14:paraId="31FA8241"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Angul</w:t>
            </w:r>
          </w:p>
        </w:tc>
        <w:tc>
          <w:tcPr>
            <w:tcW w:w="783" w:type="dxa"/>
          </w:tcPr>
          <w:p w14:paraId="7263CB4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5285.84</w:t>
            </w:r>
          </w:p>
        </w:tc>
        <w:tc>
          <w:tcPr>
            <w:tcW w:w="0" w:type="auto"/>
          </w:tcPr>
          <w:p w14:paraId="797B6B6A"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20250.43</w:t>
            </w:r>
          </w:p>
        </w:tc>
        <w:tc>
          <w:tcPr>
            <w:tcW w:w="0" w:type="auto"/>
          </w:tcPr>
          <w:p w14:paraId="0ED4B9E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25536.27</w:t>
            </w:r>
          </w:p>
        </w:tc>
        <w:tc>
          <w:tcPr>
            <w:tcW w:w="0" w:type="auto"/>
          </w:tcPr>
          <w:p w14:paraId="11ED42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59529.76</w:t>
            </w:r>
          </w:p>
        </w:tc>
        <w:tc>
          <w:tcPr>
            <w:tcW w:w="0" w:type="auto"/>
          </w:tcPr>
          <w:p w14:paraId="5615DE0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4452.37</w:t>
            </w:r>
          </w:p>
        </w:tc>
        <w:tc>
          <w:tcPr>
            <w:tcW w:w="0" w:type="auto"/>
          </w:tcPr>
          <w:p w14:paraId="1FF308F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55077.39</w:t>
            </w:r>
          </w:p>
        </w:tc>
        <w:tc>
          <w:tcPr>
            <w:tcW w:w="783" w:type="dxa"/>
          </w:tcPr>
          <w:p w14:paraId="49AB801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4916.11</w:t>
            </w:r>
          </w:p>
        </w:tc>
        <w:tc>
          <w:tcPr>
            <w:tcW w:w="985" w:type="dxa"/>
          </w:tcPr>
          <w:p w14:paraId="535E9B9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28922.49</w:t>
            </w:r>
          </w:p>
        </w:tc>
        <w:tc>
          <w:tcPr>
            <w:tcW w:w="985" w:type="dxa"/>
          </w:tcPr>
          <w:p w14:paraId="6F8405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46.36</w:t>
            </w:r>
            <w:commentRangeEnd w:id="74"/>
            <w:r w:rsidR="0073618E">
              <w:rPr>
                <w:rStyle w:val="CommentReference"/>
              </w:rPr>
              <w:commentReference w:id="74"/>
            </w:r>
          </w:p>
        </w:tc>
      </w:tr>
    </w:tbl>
    <w:p w14:paraId="0CE279EA" w14:textId="77777777" w:rsidR="000A1F1E" w:rsidRPr="00A12F1E" w:rsidRDefault="000A1F1E" w:rsidP="00213662">
      <w:pPr>
        <w:keepNext/>
        <w:spacing w:line="240" w:lineRule="auto"/>
        <w:ind w:firstLine="360"/>
        <w:jc w:val="both"/>
        <w:rPr>
          <w:rFonts w:ascii="Times New Roman" w:hAnsi="Times New Roman" w:cs="Times New Roman"/>
          <w:noProof/>
          <w:sz w:val="24"/>
          <w:szCs w:val="24"/>
          <w:lang w:val="en-US" w:bidi="ar-SA"/>
        </w:rPr>
      </w:pPr>
    </w:p>
    <w:p w14:paraId="10447705" w14:textId="77777777"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51A2E23B" wp14:editId="3D56F973">
            <wp:extent cx="5159951" cy="2663687"/>
            <wp:effectExtent l="0" t="0" r="3175" b="3810"/>
            <wp:docPr id="663715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15454" name="Picture 663715454"/>
                    <pic:cNvPicPr/>
                  </pic:nvPicPr>
                  <pic:blipFill>
                    <a:blip r:embed="rId19">
                      <a:extLst>
                        <a:ext uri="{28A0092B-C50C-407E-A947-70E740481C1C}">
                          <a14:useLocalDpi xmlns:a14="http://schemas.microsoft.com/office/drawing/2010/main" val="0"/>
                        </a:ext>
                      </a:extLst>
                    </a:blip>
                    <a:stretch>
                      <a:fillRect/>
                    </a:stretch>
                  </pic:blipFill>
                  <pic:spPr>
                    <a:xfrm>
                      <a:off x="0" y="0"/>
                      <a:ext cx="5174982" cy="2671446"/>
                    </a:xfrm>
                    <a:prstGeom prst="rect">
                      <a:avLst/>
                    </a:prstGeom>
                  </pic:spPr>
                </pic:pic>
              </a:graphicData>
            </a:graphic>
          </wp:inline>
        </w:drawing>
      </w:r>
    </w:p>
    <w:p w14:paraId="5DC3EE06" w14:textId="0A5E9920" w:rsidR="000A1F1E" w:rsidRDefault="008350C3" w:rsidP="00D12C5A">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8</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Groundwater utility for irrigation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1E361832" w14:textId="141FB8C0" w:rsidR="00D12C5A" w:rsidRPr="00D12C5A" w:rsidRDefault="00D12C5A" w:rsidP="00D12C5A">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A block-wise comparison of groundwater utility and groundwater availability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is shown in Figure </w:t>
      </w:r>
      <w:r>
        <w:rPr>
          <w:rFonts w:ascii="Times New Roman" w:hAnsi="Times New Roman" w:cs="Times New Roman"/>
          <w:sz w:val="24"/>
          <w:szCs w:val="24"/>
          <w:lang w:val="en-US" w:bidi="ar-SA"/>
        </w:rPr>
        <w:t>9</w:t>
      </w:r>
      <w:r w:rsidRPr="00A12F1E">
        <w:rPr>
          <w:rFonts w:ascii="Times New Roman" w:hAnsi="Times New Roman" w:cs="Times New Roman"/>
          <w:sz w:val="24"/>
          <w:szCs w:val="24"/>
          <w:lang w:val="en-US" w:bidi="ar-SA"/>
        </w:rPr>
        <w:t xml:space="preserve">. Also, Figure </w:t>
      </w:r>
      <w:r>
        <w:rPr>
          <w:rFonts w:ascii="Times New Roman" w:hAnsi="Times New Roman" w:cs="Times New Roman"/>
          <w:sz w:val="24"/>
          <w:szCs w:val="24"/>
          <w:lang w:val="en-US" w:bidi="ar-SA"/>
        </w:rPr>
        <w:t>10</w:t>
      </w:r>
      <w:r w:rsidRPr="00A12F1E">
        <w:rPr>
          <w:rFonts w:ascii="Times New Roman" w:hAnsi="Times New Roman" w:cs="Times New Roman"/>
          <w:sz w:val="24"/>
          <w:szCs w:val="24"/>
          <w:lang w:val="en-US" w:bidi="ar-SA"/>
        </w:rPr>
        <w:t xml:space="preserve"> illustrates a comparative analysis of annual irrigation, domestic and industrial water utilization, as well as groundwater resource utilization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5FE5A29F"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lastRenderedPageBreak/>
        <w:drawing>
          <wp:inline distT="0" distB="0" distL="0" distR="0" wp14:anchorId="2260A994" wp14:editId="2657E9A5">
            <wp:extent cx="5151424" cy="2513871"/>
            <wp:effectExtent l="0" t="0" r="0" b="1270"/>
            <wp:docPr id="5920079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07996" name="Picture 592007996"/>
                    <pic:cNvPicPr/>
                  </pic:nvPicPr>
                  <pic:blipFill>
                    <a:blip r:embed="rId20">
                      <a:extLst>
                        <a:ext uri="{28A0092B-C50C-407E-A947-70E740481C1C}">
                          <a14:useLocalDpi xmlns:a14="http://schemas.microsoft.com/office/drawing/2010/main" val="0"/>
                        </a:ext>
                      </a:extLst>
                    </a:blip>
                    <a:stretch>
                      <a:fillRect/>
                    </a:stretch>
                  </pic:blipFill>
                  <pic:spPr>
                    <a:xfrm>
                      <a:off x="0" y="0"/>
                      <a:ext cx="5171902" cy="2523864"/>
                    </a:xfrm>
                    <a:prstGeom prst="rect">
                      <a:avLst/>
                    </a:prstGeom>
                  </pic:spPr>
                </pic:pic>
              </a:graphicData>
            </a:graphic>
          </wp:inline>
        </w:drawing>
      </w:r>
    </w:p>
    <w:p w14:paraId="408F532B" w14:textId="181FB69E"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9</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net groundwater availability and annual groundwater utility</w:t>
      </w:r>
    </w:p>
    <w:p w14:paraId="38E18F45" w14:textId="77777777" w:rsidR="000A1F1E" w:rsidRPr="00A12F1E" w:rsidRDefault="000A1F1E" w:rsidP="00213662">
      <w:pPr>
        <w:spacing w:line="240" w:lineRule="auto"/>
        <w:rPr>
          <w:rFonts w:ascii="Times New Roman" w:hAnsi="Times New Roman" w:cs="Times New Roman"/>
          <w:lang w:val="en-US" w:bidi="ar-SA"/>
        </w:rPr>
      </w:pPr>
    </w:p>
    <w:p w14:paraId="7A8B0952"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drawing>
          <wp:inline distT="0" distB="0" distL="0" distR="0" wp14:anchorId="1724BAF0" wp14:editId="43E3583F">
            <wp:extent cx="5286003" cy="2226365"/>
            <wp:effectExtent l="0" t="0" r="0" b="2540"/>
            <wp:docPr id="5368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542" name="Picture 5368542"/>
                    <pic:cNvPicPr/>
                  </pic:nvPicPr>
                  <pic:blipFill>
                    <a:blip r:embed="rId21">
                      <a:extLst>
                        <a:ext uri="{28A0092B-C50C-407E-A947-70E740481C1C}">
                          <a14:useLocalDpi xmlns:a14="http://schemas.microsoft.com/office/drawing/2010/main" val="0"/>
                        </a:ext>
                      </a:extLst>
                    </a:blip>
                    <a:stretch>
                      <a:fillRect/>
                    </a:stretch>
                  </pic:blipFill>
                  <pic:spPr>
                    <a:xfrm>
                      <a:off x="0" y="0"/>
                      <a:ext cx="5315839" cy="2238932"/>
                    </a:xfrm>
                    <a:prstGeom prst="rect">
                      <a:avLst/>
                    </a:prstGeom>
                  </pic:spPr>
                </pic:pic>
              </a:graphicData>
            </a:graphic>
          </wp:inline>
        </w:drawing>
      </w:r>
    </w:p>
    <w:p w14:paraId="7E82979A" w14:textId="42FAD401" w:rsidR="008350C3" w:rsidRPr="00D12C5A" w:rsidRDefault="008350C3" w:rsidP="00D12C5A">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10</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annual irrigation, domestic and industrial, and groundwater utility</w:t>
      </w:r>
    </w:p>
    <w:p w14:paraId="2FD4B88B" w14:textId="53238EFF"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8350C3">
        <w:rPr>
          <w:rFonts w:ascii="Times New Roman" w:hAnsi="Times New Roman" w:cs="Times New Roman"/>
          <w:sz w:val="24"/>
          <w:szCs w:val="24"/>
          <w:lang w:val="en-US" w:bidi="ar-SA"/>
        </w:rPr>
        <w:t>11</w:t>
      </w:r>
      <w:r w:rsidRPr="00213662">
        <w:rPr>
          <w:rFonts w:ascii="Times New Roman" w:hAnsi="Times New Roman" w:cs="Times New Roman"/>
          <w:sz w:val="24"/>
          <w:szCs w:val="24"/>
          <w:lang w:val="en-US" w:bidi="ar-SA"/>
        </w:rPr>
        <w:t xml:space="preserve"> for the Brahmani sub-basin, Brahmani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from August 2018 to December 2021 shows clear and noticeable changes that occur both within each year and between different years. The data shows that soil moisture levels are consistently greater throughout the monsoon months (June to September) every year, reaching their highest point in August and September, often surpassing a value of 30. In August 2018, the recorded value was 36.61. In August 2019, 2020, and 2021, the levels remained consistently high, with measurements of 35.93, 36.71, and 30.21, respectively. In contrast, the soil moisture is considerably reduced during the dry months (November to April), reaching its minimum levels in winter months like January 2021 (15.1) and February 2021 (13.98). The dataset shows that the greatest annual soil moisture occurred in August 2020, with a value of 36.71. This indicates a significant influence of monsoonal patterns on soil moisture </w:t>
      </w:r>
      <w:r w:rsidRPr="00213662">
        <w:rPr>
          <w:rFonts w:ascii="Times New Roman" w:hAnsi="Times New Roman" w:cs="Times New Roman"/>
          <w:sz w:val="24"/>
          <w:szCs w:val="24"/>
          <w:lang w:val="en-US" w:bidi="ar-SA"/>
        </w:rPr>
        <w:lastRenderedPageBreak/>
        <w:t>levels in this basin. The inter annual patterns indicate fluctuations, but overall show stable seasonal peaks and troughs that correspond to the monsoon and dry seasons, respectively.</w:t>
      </w:r>
    </w:p>
    <w:p w14:paraId="769D8E54" w14:textId="77777777" w:rsidR="008350C3" w:rsidRDefault="00213662" w:rsidP="008350C3">
      <w:pPr>
        <w:keepNext/>
        <w:spacing w:line="360" w:lineRule="auto"/>
        <w:ind w:firstLine="360"/>
        <w:jc w:val="both"/>
      </w:pPr>
      <w:r w:rsidRPr="00213662">
        <w:rPr>
          <w:rFonts w:ascii="Times New Roman" w:hAnsi="Times New Roman" w:cs="Times New Roman"/>
          <w:noProof/>
          <w:sz w:val="24"/>
          <w:szCs w:val="24"/>
          <w:lang w:eastAsia="en-IN" w:bidi="ar-SA"/>
        </w:rPr>
        <w:drawing>
          <wp:inline distT="0" distB="0" distL="0" distR="0" wp14:anchorId="7A5975AC" wp14:editId="0B9B7E4A">
            <wp:extent cx="5268488" cy="2159876"/>
            <wp:effectExtent l="0" t="0" r="8890" b="0"/>
            <wp:docPr id="3395405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0540" name="Picture 339540540"/>
                    <pic:cNvPicPr/>
                  </pic:nvPicPr>
                  <pic:blipFill>
                    <a:blip r:embed="rId22">
                      <a:extLst>
                        <a:ext uri="{28A0092B-C50C-407E-A947-70E740481C1C}">
                          <a14:useLocalDpi xmlns:a14="http://schemas.microsoft.com/office/drawing/2010/main" val="0"/>
                        </a:ext>
                      </a:extLst>
                    </a:blip>
                    <a:stretch>
                      <a:fillRect/>
                    </a:stretch>
                  </pic:blipFill>
                  <pic:spPr>
                    <a:xfrm>
                      <a:off x="0" y="0"/>
                      <a:ext cx="5295516" cy="2170956"/>
                    </a:xfrm>
                    <a:prstGeom prst="rect">
                      <a:avLst/>
                    </a:prstGeom>
                  </pic:spPr>
                </pic:pic>
              </a:graphicData>
            </a:graphic>
          </wp:inline>
        </w:drawing>
      </w:r>
    </w:p>
    <w:p w14:paraId="0EB86C7D" w14:textId="60390B53" w:rsidR="00213662"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Monthly Volumetric Soil Moisture (%) data of Brahmani, Brahmani and </w:t>
      </w:r>
      <w:proofErr w:type="spellStart"/>
      <w:r w:rsidRPr="008350C3">
        <w:rPr>
          <w:rFonts w:ascii="Times New Roman" w:hAnsi="Times New Roman" w:cs="Times New Roman"/>
          <w:i w:val="0"/>
          <w:iCs w:val="0"/>
          <w:sz w:val="24"/>
          <w:szCs w:val="24"/>
          <w:lang w:val="en-US"/>
        </w:rPr>
        <w:t>Baitarni</w:t>
      </w:r>
      <w:proofErr w:type="spellEnd"/>
      <w:r w:rsidRPr="008350C3">
        <w:rPr>
          <w:rFonts w:ascii="Times New Roman" w:hAnsi="Times New Roman" w:cs="Times New Roman"/>
          <w:i w:val="0"/>
          <w:iCs w:val="0"/>
          <w:sz w:val="24"/>
          <w:szCs w:val="24"/>
          <w:lang w:val="en-US"/>
        </w:rPr>
        <w:t xml:space="preserve"> Basin from 2018-08 to 2021-12</w:t>
      </w:r>
    </w:p>
    <w:p w14:paraId="6B28D01E" w14:textId="40BDAE46" w:rsidR="00213662" w:rsidRPr="00213662" w:rsidRDefault="00213662" w:rsidP="00213662">
      <w:pPr>
        <w:spacing w:line="360" w:lineRule="auto"/>
        <w:ind w:firstLine="360"/>
        <w:jc w:val="both"/>
        <w:rPr>
          <w:rFonts w:ascii="Times New Roman" w:hAnsi="Times New Roman" w:cs="Times New Roman"/>
          <w:sz w:val="24"/>
          <w:szCs w:val="24"/>
          <w:lang w:val="en-US" w:bidi="ar-SA"/>
        </w:rPr>
      </w:pPr>
      <w:commentRangeStart w:id="75"/>
      <w:r w:rsidRPr="00213662">
        <w:rPr>
          <w:rFonts w:ascii="Times New Roman" w:hAnsi="Times New Roman" w:cs="Times New Roman"/>
          <w:sz w:val="24"/>
          <w:szCs w:val="24"/>
          <w:lang w:val="en-US" w:bidi="ar-SA"/>
        </w:rPr>
        <w:t xml:space="preserve">An examination of the monthly average volumetric soil moisture in Figure </w:t>
      </w:r>
      <w:r w:rsidR="009F60AB">
        <w:rPr>
          <w:rFonts w:ascii="Times New Roman" w:hAnsi="Times New Roman" w:cs="Times New Roman"/>
          <w:sz w:val="24"/>
          <w:szCs w:val="24"/>
          <w:lang w:val="en-US" w:bidi="ar-SA"/>
        </w:rPr>
        <w:t xml:space="preserve">12 </w:t>
      </w:r>
      <w:r w:rsidRPr="00213662">
        <w:rPr>
          <w:rFonts w:ascii="Times New Roman" w:hAnsi="Times New Roman" w:cs="Times New Roman"/>
          <w:sz w:val="24"/>
          <w:szCs w:val="24"/>
          <w:lang w:val="en-US" w:bidi="ar-SA"/>
        </w:rPr>
        <w:t xml:space="preserve">of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characterized by elevated soil moisture levels during the monsoon period (June to September) and reduced levels during the dry winter months (November to February). According to the statistics, the highest moisture levels, reaching almost 37\%, occur during the monsoon season, particularly in August and September. On the other hand, the lowest moisture levels, as low as 14.87\%, are seen in the dry months, such as December 2018. Annual patterns demonstrate a steady 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monitoring is crucial for enhancing climate models and guaranteeing sustainable water management in the region. An examination of the monthly average volumetric soil moisture in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The soil moisture is higher during the monsoon months (June to September) and lower during the dry winter months (November to February). According to the statistics, the moisture levels reach their highest point, approximately 37\%, during the monsoon season, particularly in August and September. On the other hand, the lowest values are observed during the dry months, such as December 2018, with a reported level of 14.87\%. Annual patterns demonstrate a steady </w:t>
      </w:r>
      <w:r w:rsidRPr="00213662">
        <w:rPr>
          <w:rFonts w:ascii="Times New Roman" w:hAnsi="Times New Roman" w:cs="Times New Roman"/>
          <w:sz w:val="24"/>
          <w:szCs w:val="24"/>
          <w:lang w:val="en-US" w:bidi="ar-SA"/>
        </w:rPr>
        <w:lastRenderedPageBreak/>
        <w:t>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surveillance is crucial for enhancing climate models and guaranteeing sustainable water management in the area.</w:t>
      </w:r>
      <w:commentRangeEnd w:id="75"/>
      <w:r w:rsidR="0073618E">
        <w:rPr>
          <w:rStyle w:val="CommentReference"/>
        </w:rPr>
        <w:commentReference w:id="75"/>
      </w:r>
    </w:p>
    <w:p w14:paraId="48E59425"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92B008" wp14:editId="49665CEA">
            <wp:extent cx="5461964" cy="2527738"/>
            <wp:effectExtent l="0" t="0" r="5715" b="6350"/>
            <wp:docPr id="9053618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61878" name="Picture 905361878"/>
                    <pic:cNvPicPr/>
                  </pic:nvPicPr>
                  <pic:blipFill>
                    <a:blip r:embed="rId23">
                      <a:extLst>
                        <a:ext uri="{28A0092B-C50C-407E-A947-70E740481C1C}">
                          <a14:useLocalDpi xmlns:a14="http://schemas.microsoft.com/office/drawing/2010/main" val="0"/>
                        </a:ext>
                      </a:extLst>
                    </a:blip>
                    <a:stretch>
                      <a:fillRect/>
                    </a:stretch>
                  </pic:blipFill>
                  <pic:spPr>
                    <a:xfrm>
                      <a:off x="0" y="0"/>
                      <a:ext cx="5492382" cy="2541815"/>
                    </a:xfrm>
                    <a:prstGeom prst="rect">
                      <a:avLst/>
                    </a:prstGeom>
                  </pic:spPr>
                </pic:pic>
              </a:graphicData>
            </a:graphic>
          </wp:inline>
        </w:drawing>
      </w:r>
    </w:p>
    <w:p w14:paraId="17C4F554" w14:textId="3042A4BF"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12</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Volumetric Soil Moisture (%) data of </w:t>
      </w:r>
      <w:proofErr w:type="spellStart"/>
      <w:r w:rsidRPr="009F60AB">
        <w:rPr>
          <w:rFonts w:ascii="Times New Roman" w:hAnsi="Times New Roman" w:cs="Times New Roman"/>
          <w:i w:val="0"/>
          <w:iCs w:val="0"/>
          <w:sz w:val="24"/>
          <w:szCs w:val="24"/>
          <w:lang w:val="en-US"/>
        </w:rPr>
        <w:t>Subernarekha</w:t>
      </w:r>
      <w:proofErr w:type="spellEnd"/>
      <w:r w:rsidRPr="009F60AB">
        <w:rPr>
          <w:rFonts w:ascii="Times New Roman" w:hAnsi="Times New Roman" w:cs="Times New Roman"/>
          <w:i w:val="0"/>
          <w:iCs w:val="0"/>
          <w:sz w:val="24"/>
          <w:szCs w:val="24"/>
          <w:lang w:val="en-US"/>
        </w:rPr>
        <w:t xml:space="preserve"> Basin from2018-08 to 2021-12</w:t>
      </w:r>
    </w:p>
    <w:p w14:paraId="6AFB7B65" w14:textId="67C0EC0D"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9F60AB">
        <w:rPr>
          <w:rFonts w:ascii="Times New Roman" w:hAnsi="Times New Roman" w:cs="Times New Roman"/>
          <w:sz w:val="24"/>
          <w:szCs w:val="24"/>
          <w:lang w:val="en-US" w:bidi="ar-SA"/>
        </w:rPr>
        <w:t xml:space="preserve">13 </w:t>
      </w:r>
      <w:r w:rsidRPr="00213662">
        <w:rPr>
          <w:rFonts w:ascii="Times New Roman" w:hAnsi="Times New Roman" w:cs="Times New Roman"/>
          <w:sz w:val="24"/>
          <w:szCs w:val="24"/>
          <w:lang w:val="en-US" w:bidi="ar-SA"/>
        </w:rPr>
        <w:t xml:space="preserve">for the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sub-basin, Brahmani,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between August 2018 and December 2021 demonstrates notable seasonal variations and annual patterns. Commencing at 36.19 in August 2018, the moisture levels exhibited a general decline until the conclusion of the year, ultimately reaching a minimum of 10.85 in January 2019. The moisture content saw a progressive increase, reaching its highest point in August 2019 at 36.01. Subsequently, it experienced a fall during the winter months. In 2020, there was a consistent trend where moisture levels reached their highest points during the monsoon months of June (35.68) and July (35.93), and then gradually declined towards the end of the year. Significantly, the initial months of 2020 exhibited elevated moisture levels in comparison to 2019, suggesting the potential occurrence of increased precipitation or other hydrological influences. The data for 2021 exhibits a consistent increase, commencing at 15.24 in January and peaking at 32.76 in September. However, the peak in 2021 is slightly less prominent than it was in previous years. The soil moisture levels for December 2021 are much lower compared to the same period in prior years, reaching a value of 25.7. This analysis emphasizes the recurring pattern of soil moisture that aligns with the seasonal rainfall </w:t>
      </w:r>
      <w:r w:rsidRPr="00213662">
        <w:rPr>
          <w:rFonts w:ascii="Times New Roman" w:hAnsi="Times New Roman" w:cs="Times New Roman"/>
          <w:sz w:val="24"/>
          <w:szCs w:val="24"/>
          <w:lang w:val="en-US" w:bidi="ar-SA"/>
        </w:rPr>
        <w:lastRenderedPageBreak/>
        <w:t>cycles, exhibiting high levels during the monsoon months and low levels during the winter months.</w:t>
      </w:r>
    </w:p>
    <w:p w14:paraId="6C44102C"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76479C" wp14:editId="77E5226E">
            <wp:extent cx="5302469" cy="2568595"/>
            <wp:effectExtent l="0" t="0" r="0" b="3175"/>
            <wp:docPr id="8038188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18830" name="Picture 803818830"/>
                    <pic:cNvPicPr/>
                  </pic:nvPicPr>
                  <pic:blipFill>
                    <a:blip r:embed="rId24">
                      <a:extLst>
                        <a:ext uri="{28A0092B-C50C-407E-A947-70E740481C1C}">
                          <a14:useLocalDpi xmlns:a14="http://schemas.microsoft.com/office/drawing/2010/main" val="0"/>
                        </a:ext>
                      </a:extLst>
                    </a:blip>
                    <a:stretch>
                      <a:fillRect/>
                    </a:stretch>
                  </pic:blipFill>
                  <pic:spPr>
                    <a:xfrm>
                      <a:off x="0" y="0"/>
                      <a:ext cx="5349370" cy="2591315"/>
                    </a:xfrm>
                    <a:prstGeom prst="rect">
                      <a:avLst/>
                    </a:prstGeom>
                  </pic:spPr>
                </pic:pic>
              </a:graphicData>
            </a:graphic>
          </wp:inline>
        </w:drawing>
      </w:r>
    </w:p>
    <w:p w14:paraId="4CB9C1EF" w14:textId="4783708E"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13</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Wise Volumetric Soil Moisture (%) data of Brahmani, Brahmani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Basin from 2018-08 to 2021-12</w:t>
      </w:r>
    </w:p>
    <w:p w14:paraId="15FB0FB5" w14:textId="578DC87E" w:rsidR="00213662" w:rsidRPr="00213662" w:rsidRDefault="00213662" w:rsidP="00213662">
      <w:pPr>
        <w:spacing w:line="360" w:lineRule="auto"/>
        <w:ind w:firstLine="360"/>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T</w:t>
      </w:r>
      <w:r w:rsidRPr="00213662">
        <w:rPr>
          <w:rFonts w:ascii="Times New Roman" w:hAnsi="Times New Roman" w:cs="Times New Roman"/>
          <w:sz w:val="24"/>
          <w:szCs w:val="24"/>
          <w:lang w:val="en-US" w:bidi="ar-SA"/>
        </w:rPr>
        <w:t xml:space="preserve">he volumetric soil moisture data collected between August 2018 and December 2021 in the Brahmani,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regions exhibit clear seasonal and year-to-year fluctuations, which are impacted by monsoon patterns as shown in Figure </w:t>
      </w:r>
      <w:r w:rsidR="009F60AB">
        <w:rPr>
          <w:rFonts w:ascii="Times New Roman" w:hAnsi="Times New Roman" w:cs="Times New Roman"/>
          <w:sz w:val="24"/>
          <w:szCs w:val="24"/>
          <w:lang w:val="en-US" w:bidi="ar-SA"/>
        </w:rPr>
        <w:t>14</w:t>
      </w:r>
      <w:r w:rsidRPr="00213662">
        <w:rPr>
          <w:rFonts w:ascii="Times New Roman" w:hAnsi="Times New Roman" w:cs="Times New Roman"/>
          <w:sz w:val="24"/>
          <w:szCs w:val="24"/>
          <w:lang w:val="en-US" w:bidi="ar-SA"/>
        </w:rPr>
        <w:t xml:space="preserve">. In general, all three regions display elevated soil moisture levels throughout the monsoon period (June to September) and reduced levels during the dry months (November to February). Subarnarekha routinely exhibits elevated soil moisture levels in comparison to Brahmani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most likely because to its distinctive geographical and hydrological attributes. In August 2018, the soil moisture levels were 36.61% for Brahmani, 37.17% for Subarnarekha, and 36.19% for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However, in the dry month of January 2019, these values decreased to 16.39%, 15.13%, and 10.85% for Brahmani,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respectively. During the three-year timeframe, there are observed changes in soil moisture levels for the same month in different years, which can be related to the shifting patterns of rainfall each year. The Subarnarekha River maintains comparatively elevated levels even during periods of little rainfall, demonstrating its ability to withstand seasonal variations. This study examines the fluctuations in soil moisture levels in these basins, emphasizing the significant influence of seasonal rainfall. It offers essential observations for the management of water resources, planning of agricultural activities, and monitoring of the environment.</w:t>
      </w:r>
    </w:p>
    <w:p w14:paraId="584D3D14"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lastRenderedPageBreak/>
        <w:drawing>
          <wp:inline distT="0" distB="0" distL="0" distR="0" wp14:anchorId="0A57307F" wp14:editId="07704968">
            <wp:extent cx="5244294" cy="2538248"/>
            <wp:effectExtent l="0" t="0" r="0" b="0"/>
            <wp:docPr id="16090204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0439" name="Picture 160902043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84968" cy="2557934"/>
                    </a:xfrm>
                    <a:prstGeom prst="rect">
                      <a:avLst/>
                    </a:prstGeom>
                  </pic:spPr>
                </pic:pic>
              </a:graphicData>
            </a:graphic>
          </wp:inline>
        </w:drawing>
      </w:r>
    </w:p>
    <w:p w14:paraId="5B9655AA" w14:textId="510E4129"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14</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Comparison between Monthly Volumetric Soil Moisture (%) of Brahmani, Subarnarekha,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river Basin from 2018-08 to 2021-12</w:t>
      </w:r>
    </w:p>
    <w:p w14:paraId="56034919" w14:textId="4B0E4DFB" w:rsidR="009C19BE" w:rsidRPr="009C19BE" w:rsidRDefault="009C19BE" w:rsidP="009D438B">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Conclusions</w:t>
      </w:r>
    </w:p>
    <w:p w14:paraId="722EDB9D" w14:textId="77777777" w:rsidR="009D438B" w:rsidRPr="009D438B" w:rsidRDefault="00F90B0E" w:rsidP="009D438B">
      <w:pPr>
        <w:pStyle w:val="NoSpacing"/>
        <w:spacing w:line="360" w:lineRule="auto"/>
        <w:ind w:firstLine="360"/>
        <w:jc w:val="both"/>
        <w:rPr>
          <w:rFonts w:ascii="Times New Roman" w:hAnsi="Times New Roman" w:cs="Times New Roman"/>
          <w:sz w:val="24"/>
          <w:szCs w:val="24"/>
          <w:lang w:val="en-US"/>
        </w:rPr>
      </w:pPr>
      <w:commentRangeStart w:id="76"/>
      <w:r w:rsidRPr="009D438B">
        <w:rPr>
          <w:rFonts w:ascii="Times New Roman" w:hAnsi="Times New Roman" w:cs="Times New Roman"/>
          <w:sz w:val="24"/>
          <w:szCs w:val="24"/>
          <w:lang w:val="en-US"/>
        </w:rPr>
        <w:t xml:space="preserve">The comprehensive examination of reservoir storage dynamics and groundwater utilization practices within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presents a compelling illustration of substantial spatial and temporal fluctuations, thereby underscoring the imperative for the implementation of strategic and systematic water resource management protocols that are sensitive to these variations. The reservoirs that are prominently featured in this discourse, including the Baitarani (</w:t>
      </w:r>
      <w:proofErr w:type="spellStart"/>
      <w:r w:rsidRPr="009D438B">
        <w:rPr>
          <w:rFonts w:ascii="Times New Roman" w:hAnsi="Times New Roman" w:cs="Times New Roman"/>
          <w:sz w:val="24"/>
          <w:szCs w:val="24"/>
          <w:lang w:val="en-US"/>
        </w:rPr>
        <w:t>Salandi</w:t>
      </w:r>
      <w:proofErr w:type="spellEnd"/>
      <w:r w:rsidRPr="009D438B">
        <w:rPr>
          <w:rFonts w:ascii="Times New Roman" w:hAnsi="Times New Roman" w:cs="Times New Roman"/>
          <w:sz w:val="24"/>
          <w:szCs w:val="24"/>
          <w:lang w:val="en-US"/>
        </w:rPr>
        <w:t>), Baitarani-Brahmani, and Brahmani (</w:t>
      </w:r>
      <w:proofErr w:type="spellStart"/>
      <w:r w:rsidRPr="009D438B">
        <w:rPr>
          <w:rFonts w:ascii="Times New Roman" w:hAnsi="Times New Roman" w:cs="Times New Roman"/>
          <w:sz w:val="24"/>
          <w:szCs w:val="24"/>
          <w:lang w:val="en-US"/>
        </w:rPr>
        <w:t>Rengali</w:t>
      </w:r>
      <w:proofErr w:type="spellEnd"/>
      <w:r w:rsidRPr="009D438B">
        <w:rPr>
          <w:rFonts w:ascii="Times New Roman" w:hAnsi="Times New Roman" w:cs="Times New Roman"/>
          <w:sz w:val="24"/>
          <w:szCs w:val="24"/>
          <w:lang w:val="en-US"/>
        </w:rPr>
        <w:t xml:space="preserve">), manifest pronounced seasonal variations and a concerning decline in storage capacities, which are significantly influenced by the dual factors of climate variability and the demands imposed by various usage patterns. Furthermore, the groundwater resource data illuminate a considerable dependence on this vital resource for both agricultural irrigation and domestic consumption in districts such as Angul, Baleshwar, and </w:t>
      </w:r>
      <w:proofErr w:type="spellStart"/>
      <w:r w:rsidRPr="009D438B">
        <w:rPr>
          <w:rFonts w:ascii="Times New Roman" w:hAnsi="Times New Roman" w:cs="Times New Roman"/>
          <w:sz w:val="24"/>
          <w:szCs w:val="24"/>
          <w:lang w:val="en-US"/>
        </w:rPr>
        <w:t>Kendujhar</w:t>
      </w:r>
      <w:proofErr w:type="spellEnd"/>
      <w:r w:rsidRPr="009D438B">
        <w:rPr>
          <w:rFonts w:ascii="Times New Roman" w:hAnsi="Times New Roman" w:cs="Times New Roman"/>
          <w:sz w:val="24"/>
          <w:szCs w:val="24"/>
          <w:lang w:val="en-US"/>
        </w:rPr>
        <w:t xml:space="preserve">, thereby revealing a notable strain on the existing water supplies that are available for use. In contrast, regions like Deogarh and </w:t>
      </w:r>
      <w:proofErr w:type="spellStart"/>
      <w:r w:rsidRPr="009D438B">
        <w:rPr>
          <w:rFonts w:ascii="Times New Roman" w:hAnsi="Times New Roman" w:cs="Times New Roman"/>
          <w:sz w:val="24"/>
          <w:szCs w:val="24"/>
          <w:lang w:val="en-US"/>
        </w:rPr>
        <w:t>Sundargarh</w:t>
      </w:r>
      <w:proofErr w:type="spellEnd"/>
      <w:r w:rsidRPr="009D438B">
        <w:rPr>
          <w:rFonts w:ascii="Times New Roman" w:hAnsi="Times New Roman" w:cs="Times New Roman"/>
          <w:sz w:val="24"/>
          <w:szCs w:val="24"/>
          <w:lang w:val="en-US"/>
        </w:rPr>
        <w:t xml:space="preserve"> exhibit a more harmonious approach to groundwater utilization, which could potentially serve as exemplary models for sustainable management practices that could be replicated in other areas. The implications of these findings are profound, as they emphasize the vital necessity for the integration of tailored, innovative, and efficient water management strategies to secure the long-term viability of water resources within the region.</w:t>
      </w:r>
      <w:commentRangeEnd w:id="76"/>
      <w:r w:rsidR="0073618E">
        <w:rPr>
          <w:rStyle w:val="CommentReference"/>
        </w:rPr>
        <w:commentReference w:id="76"/>
      </w:r>
    </w:p>
    <w:p w14:paraId="196EB401" w14:textId="20302602" w:rsidR="007C3788" w:rsidRPr="009D438B" w:rsidRDefault="00F90B0E"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Notwithstanding these valuable insights, the study presents several inherent limitations that must be acknowledged. Firstly, the reliance on monthly average data may prove insufficient in capturing the nuances associated with short-term fluctuations or peak usage </w:t>
      </w:r>
      <w:r w:rsidRPr="009D438B">
        <w:rPr>
          <w:rFonts w:ascii="Times New Roman" w:hAnsi="Times New Roman" w:cs="Times New Roman"/>
          <w:sz w:val="24"/>
          <w:szCs w:val="24"/>
          <w:lang w:val="en-US"/>
        </w:rPr>
        <w:lastRenderedPageBreak/>
        <w:t>trends that can significantly impact water availability. Moreover, the exclusive focus on certain reservoirs and groundwater systems inadvertently omits consideration of alternative water sources, such as surface water and contributions from rainfall, both of which are crucial in the overall hydrological context. Additionally, the study fails to explicitly model the potential long-term ramifications of climate change on water availability, a factor that has become increasingly relevant in light of the evolving global weather patterns that are being observed. Furthermore, it is worth noting that socioeconomic elements, including factors such as population growth, industrial expansion, and agricultural practices, are addressed only in a cursory manner, which ultimately limits the ability to contextualize the findings within the broader and more complex regional dynamics that are at play.</w:t>
      </w:r>
    </w:p>
    <w:p w14:paraId="408D1760" w14:textId="77777777" w:rsidR="009D438B" w:rsidRPr="009D438B" w:rsidRDefault="009D438B"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Future investigations ought to emphasize the formulation of dynamic and predictive models that amalgamate climate variability, land utilization, and socio-economic determinants to yield more comprehensive understandings of water resource trajectories. Initiatives should also concentrate on the examination of innovative techniques for groundwater recharge, rainwater harvesting, and conservation strategies that are specifically adapted to the region's unique hydrological and ecological contexts. Broadening the focus to encompass the conjunctive utilization of surface and groundwater resources may enhance resource efficiency. Furthermore, evaluating the ramifications of water management policies and facilitating community involvement will promote more equitable and sustainable practices across various districts.</w:t>
      </w:r>
    </w:p>
    <w:p w14:paraId="6D4AB3B6" w14:textId="67FBEE82" w:rsidR="009C19BE" w:rsidRDefault="009D438B" w:rsidP="00272B62">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By addressing these deficiencies and pursuing advanced research trajectories,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can develop resilient water management frameworks. The integration of climate change projections, the promotion of water-efficient technologies, and the enhancement of community awareness will be crucial to ensuring water availability for future generations. Customized strategies that reconcile resource extraction with replenishment, in conjunction with robust policy initiatives, will guarantee the sustainable utilization of water resources while accommodating the diverse requirements of the region's populace and industries.</w:t>
      </w:r>
    </w:p>
    <w:p w14:paraId="516086EF"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62503147"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1E862776"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5097D247" w14:textId="77777777" w:rsidR="00C10A7C" w:rsidRPr="00272B62" w:rsidRDefault="00C10A7C" w:rsidP="00272B62">
      <w:pPr>
        <w:pStyle w:val="NoSpacing"/>
        <w:spacing w:line="360" w:lineRule="auto"/>
        <w:ind w:firstLine="720"/>
        <w:jc w:val="both"/>
        <w:rPr>
          <w:rFonts w:ascii="Times New Roman" w:hAnsi="Times New Roman" w:cs="Times New Roman"/>
          <w:sz w:val="24"/>
          <w:szCs w:val="24"/>
          <w:lang w:val="en-US"/>
        </w:rPr>
      </w:pPr>
    </w:p>
    <w:p w14:paraId="43E9FAA7" w14:textId="7ADACE25" w:rsidR="009C19BE" w:rsidRDefault="009C19BE" w:rsidP="00272B62">
      <w:pPr>
        <w:pStyle w:val="Heading1"/>
        <w:rPr>
          <w:rFonts w:ascii="Times New Roman" w:hAnsi="Times New Roman" w:cs="Times New Roman"/>
          <w:b/>
          <w:bCs/>
          <w:lang w:val="en-US"/>
        </w:rPr>
      </w:pPr>
      <w:commentRangeStart w:id="77"/>
      <w:r w:rsidRPr="00272B62">
        <w:rPr>
          <w:rFonts w:ascii="Times New Roman" w:hAnsi="Times New Roman" w:cs="Times New Roman"/>
          <w:b/>
          <w:bCs/>
          <w:lang w:val="en-US"/>
        </w:rPr>
        <w:lastRenderedPageBreak/>
        <w:t>References</w:t>
      </w:r>
      <w:commentRangeEnd w:id="77"/>
      <w:r w:rsidR="00C27CB2">
        <w:rPr>
          <w:rStyle w:val="CommentReference"/>
          <w:rFonts w:asciiTheme="minorHAnsi" w:eastAsiaTheme="minorHAnsi" w:hAnsiTheme="minorHAnsi" w:cs="Mangal"/>
          <w:color w:val="auto"/>
          <w:kern w:val="2"/>
          <w:lang w:bidi="hi-IN"/>
          <w14:ligatures w14:val="standardContextual"/>
        </w:rPr>
        <w:commentReference w:id="77"/>
      </w:r>
    </w:p>
    <w:p w14:paraId="37234E2A" w14:textId="77777777" w:rsidR="004849D7" w:rsidRPr="004849D7" w:rsidRDefault="004849D7" w:rsidP="004849D7">
      <w:pPr>
        <w:rPr>
          <w:lang w:val="en-US" w:bidi="ar-SA"/>
        </w:rPr>
      </w:pPr>
    </w:p>
    <w:p w14:paraId="3728A94C" w14:textId="227F261A" w:rsidR="004849D7" w:rsidRPr="004849D7" w:rsidRDefault="003849B3"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2B62">
        <w:rPr>
          <w:rFonts w:ascii="Times New Roman" w:hAnsi="Times New Roman" w:cs="Times New Roman"/>
          <w:sz w:val="24"/>
          <w:szCs w:val="24"/>
          <w:lang w:val="en-US" w:bidi="ar-SA"/>
        </w:rPr>
        <w:fldChar w:fldCharType="begin" w:fldLock="1"/>
      </w:r>
      <w:r w:rsidRPr="00272B62">
        <w:rPr>
          <w:rFonts w:ascii="Times New Roman" w:hAnsi="Times New Roman" w:cs="Times New Roman"/>
          <w:sz w:val="24"/>
          <w:szCs w:val="24"/>
          <w:lang w:val="en-US" w:bidi="ar-SA"/>
        </w:rPr>
        <w:instrText xml:space="preserve">ADDIN Mendeley Bibliography CSL_BIBLIOGRAPHY </w:instrText>
      </w:r>
      <w:r w:rsidRPr="00272B62">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rPr>
        <w:t xml:space="preserve">Abd-Elaty, I., Kuriqi, A., Ahmed, A., &amp; Ramadan, E. M. (2024). Enhanced groundwater availability through rainwater harvesting and managed aquifer recharge in arid regions. </w:t>
      </w:r>
      <w:r w:rsidR="004849D7" w:rsidRPr="004849D7">
        <w:rPr>
          <w:rFonts w:ascii="Times New Roman" w:hAnsi="Times New Roman" w:cs="Times New Roman"/>
          <w:i/>
          <w:iCs/>
          <w:noProof/>
          <w:sz w:val="24"/>
          <w:szCs w:val="24"/>
        </w:rPr>
        <w:t>Applied Water Science</w:t>
      </w:r>
      <w:r w:rsidR="004849D7" w:rsidRPr="004849D7">
        <w:rPr>
          <w:rFonts w:ascii="Times New Roman" w:hAnsi="Times New Roman" w:cs="Times New Roman"/>
          <w:noProof/>
          <w:sz w:val="24"/>
          <w:szCs w:val="24"/>
        </w:rPr>
        <w:t xml:space="preserve">, </w:t>
      </w:r>
      <w:r w:rsidR="004849D7" w:rsidRPr="004849D7">
        <w:rPr>
          <w:rFonts w:ascii="Times New Roman" w:hAnsi="Times New Roman" w:cs="Times New Roman"/>
          <w:i/>
          <w:iCs/>
          <w:noProof/>
          <w:sz w:val="24"/>
          <w:szCs w:val="24"/>
        </w:rPr>
        <w:t>14</w:t>
      </w:r>
      <w:r w:rsidR="004849D7" w:rsidRPr="004849D7">
        <w:rPr>
          <w:rFonts w:ascii="Times New Roman" w:hAnsi="Times New Roman" w:cs="Times New Roman"/>
          <w:noProof/>
          <w:sz w:val="24"/>
          <w:szCs w:val="24"/>
        </w:rPr>
        <w:t>(6), 121.</w:t>
      </w:r>
    </w:p>
    <w:p w14:paraId="2DF38A3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Abdekareem, M., Al-Arifi, N., Abdalla, F., Mansour, A., &amp; El-Baz, F. (2022). Fusion of remote sensing data using GIS-based AHP-weighted overlay techniques for groundwater sustainability in arid regions. </w:t>
      </w:r>
      <w:r w:rsidRPr="004849D7">
        <w:rPr>
          <w:rFonts w:ascii="Times New Roman" w:hAnsi="Times New Roman" w:cs="Times New Roman"/>
          <w:i/>
          <w:iCs/>
          <w:noProof/>
          <w:sz w:val="24"/>
          <w:szCs w:val="24"/>
        </w:rPr>
        <w:t>Sustainability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14</w:t>
      </w:r>
      <w:r w:rsidRPr="004849D7">
        <w:rPr>
          <w:rFonts w:ascii="Times New Roman" w:hAnsi="Times New Roman" w:cs="Times New Roman"/>
          <w:noProof/>
          <w:sz w:val="24"/>
          <w:szCs w:val="24"/>
        </w:rPr>
        <w:t>(13), 7871.</w:t>
      </w:r>
    </w:p>
    <w:p w14:paraId="730B713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Adam, A. Y. F., &amp; Osman, M. B. O. (2024). Towards Integrated and Sustainable Water Management in Water-scarce Arid Environments: Case of Sudan. In </w:t>
      </w:r>
      <w:r w:rsidRPr="004849D7">
        <w:rPr>
          <w:rFonts w:ascii="Times New Roman" w:hAnsi="Times New Roman" w:cs="Times New Roman"/>
          <w:i/>
          <w:iCs/>
          <w:noProof/>
          <w:sz w:val="24"/>
          <w:szCs w:val="24"/>
        </w:rPr>
        <w:t>Hydrology-Current Research and Future Directions</w:t>
      </w:r>
      <w:r w:rsidRPr="004849D7">
        <w:rPr>
          <w:rFonts w:ascii="Times New Roman" w:hAnsi="Times New Roman" w:cs="Times New Roman"/>
          <w:noProof/>
          <w:sz w:val="24"/>
          <w:szCs w:val="24"/>
        </w:rPr>
        <w:t>. IntechOpen.</w:t>
      </w:r>
    </w:p>
    <w:p w14:paraId="1903657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Al-Jawad, J. Y., Al-Jawad, S. B., &amp; Kalin, R. M. (2019). Decision-making challenges of sustainable groundwater strategy under multi-event pressure in arid environments: The Diyala River Basin in Iraq.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11</w:t>
      </w:r>
      <w:r w:rsidRPr="004849D7">
        <w:rPr>
          <w:rFonts w:ascii="Times New Roman" w:hAnsi="Times New Roman" w:cs="Times New Roman"/>
          <w:noProof/>
          <w:sz w:val="24"/>
          <w:szCs w:val="24"/>
        </w:rPr>
        <w:t>(10), 2160.</w:t>
      </w:r>
    </w:p>
    <w:p w14:paraId="32590E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Alonso Vicario, S., Mazzoleni, M., &amp; Garcia, M. (2023). Exploring the human influence on surface water availability in the contiguous United States.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EGU--8061.</w:t>
      </w:r>
    </w:p>
    <w:p w14:paraId="1D8E372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Asano, T. (2016). </w:t>
      </w:r>
      <w:r w:rsidRPr="004849D7">
        <w:rPr>
          <w:rFonts w:ascii="Times New Roman" w:hAnsi="Times New Roman" w:cs="Times New Roman"/>
          <w:i/>
          <w:iCs/>
          <w:noProof/>
          <w:sz w:val="24"/>
          <w:szCs w:val="24"/>
        </w:rPr>
        <w:t>Artificial recharge of groundwater</w:t>
      </w:r>
      <w:r w:rsidRPr="004849D7">
        <w:rPr>
          <w:rFonts w:ascii="Times New Roman" w:hAnsi="Times New Roman" w:cs="Times New Roman"/>
          <w:noProof/>
          <w:sz w:val="24"/>
          <w:szCs w:val="24"/>
        </w:rPr>
        <w:t>. Elsevier.</w:t>
      </w:r>
    </w:p>
    <w:p w14:paraId="73E6367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Asfaw, A. S. (2018). </w:t>
      </w:r>
      <w:r w:rsidRPr="004849D7">
        <w:rPr>
          <w:rFonts w:ascii="Times New Roman" w:hAnsi="Times New Roman" w:cs="Times New Roman"/>
          <w:i/>
          <w:iCs/>
          <w:noProof/>
          <w:sz w:val="24"/>
          <w:szCs w:val="24"/>
        </w:rPr>
        <w:t>Development of Real-Time Surface Water Abstraction Management Tools</w:t>
      </w:r>
      <w:r w:rsidRPr="004849D7">
        <w:rPr>
          <w:rFonts w:ascii="Times New Roman" w:hAnsi="Times New Roman" w:cs="Times New Roman"/>
          <w:noProof/>
          <w:sz w:val="24"/>
          <w:szCs w:val="24"/>
        </w:rPr>
        <w:t>. University of Sheffield.</w:t>
      </w:r>
    </w:p>
    <w:p w14:paraId="61C483F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Banihabib, M. E., Noori, A., Jur\’\ik, L., Gacko, I., &amp; Mirzaie, N. (2020). Prioritization of sustainable water management strategies in arid and semi-arid regions using swot coupled ahp technique in addressing SDGs. </w:t>
      </w:r>
      <w:r w:rsidRPr="004849D7">
        <w:rPr>
          <w:rFonts w:ascii="Times New Roman" w:hAnsi="Times New Roman" w:cs="Times New Roman"/>
          <w:i/>
          <w:iCs/>
          <w:noProof/>
          <w:sz w:val="24"/>
          <w:szCs w:val="24"/>
        </w:rPr>
        <w:t>Acta Sci Pol Form Circum</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19</w:t>
      </w:r>
      <w:r w:rsidRPr="004849D7">
        <w:rPr>
          <w:rFonts w:ascii="Times New Roman" w:hAnsi="Times New Roman" w:cs="Times New Roman"/>
          <w:noProof/>
          <w:sz w:val="24"/>
          <w:szCs w:val="24"/>
        </w:rPr>
        <w:t>(2), 35–52.</w:t>
      </w:r>
    </w:p>
    <w:p w14:paraId="4B087E6A"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Bhaga, T. D., Dube, T., Shekede, M. D., &amp; Shoko, C. (2020). Impacts of climate variability and drought on surface water resources in Sub-Saharan Africa using remote sensing: A review. </w:t>
      </w:r>
      <w:r w:rsidRPr="004849D7">
        <w:rPr>
          <w:rFonts w:ascii="Times New Roman" w:hAnsi="Times New Roman" w:cs="Times New Roman"/>
          <w:i/>
          <w:iCs/>
          <w:noProof/>
          <w:sz w:val="24"/>
          <w:szCs w:val="24"/>
        </w:rPr>
        <w:t>Remote Sensing</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(24), 4184.</w:t>
      </w:r>
    </w:p>
    <w:p w14:paraId="1FE68BD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Birnbaum, A., Shabestanipour, G., Zhao, M., Snyder, A., Wild, T., &amp; Lamontagne, J. (2024). Characterizing the multisectoral impacts of future global hydrologic variability. </w:t>
      </w:r>
      <w:r w:rsidRPr="004849D7">
        <w:rPr>
          <w:rFonts w:ascii="Times New Roman" w:hAnsi="Times New Roman" w:cs="Times New Roman"/>
          <w:i/>
          <w:iCs/>
          <w:noProof/>
          <w:sz w:val="24"/>
          <w:szCs w:val="24"/>
        </w:rPr>
        <w:t>Environmental Research Letters</w:t>
      </w:r>
      <w:r w:rsidRPr="004849D7">
        <w:rPr>
          <w:rFonts w:ascii="Times New Roman" w:hAnsi="Times New Roman" w:cs="Times New Roman"/>
          <w:noProof/>
          <w:sz w:val="24"/>
          <w:szCs w:val="24"/>
        </w:rPr>
        <w:t>.</w:t>
      </w:r>
    </w:p>
    <w:p w14:paraId="6A90719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Bouramdane, A.-A. (2024). </w:t>
      </w:r>
      <w:r w:rsidRPr="004849D7">
        <w:rPr>
          <w:rFonts w:ascii="Times New Roman" w:hAnsi="Times New Roman" w:cs="Times New Roman"/>
          <w:i/>
          <w:iCs/>
          <w:noProof/>
          <w:sz w:val="24"/>
          <w:szCs w:val="24"/>
        </w:rPr>
        <w:t>Sustainable Management Strategies for Non-Conventional Water Resources: Enhancing Food and Water Security in Arid and Semi-Arid Regions</w:t>
      </w:r>
      <w:r w:rsidRPr="004849D7">
        <w:rPr>
          <w:rFonts w:ascii="Times New Roman" w:hAnsi="Times New Roman" w:cs="Times New Roman"/>
          <w:noProof/>
          <w:sz w:val="24"/>
          <w:szCs w:val="24"/>
        </w:rPr>
        <w:t>.</w:t>
      </w:r>
    </w:p>
    <w:p w14:paraId="426221D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Charlesworth, S. M., &amp; Booth, C. A. (2016). </w:t>
      </w:r>
      <w:r w:rsidRPr="004849D7">
        <w:rPr>
          <w:rFonts w:ascii="Times New Roman" w:hAnsi="Times New Roman" w:cs="Times New Roman"/>
          <w:i/>
          <w:iCs/>
          <w:noProof/>
          <w:sz w:val="24"/>
          <w:szCs w:val="24"/>
        </w:rPr>
        <w:t>Sustainable surface water management: a handbook for SUDS</w:t>
      </w:r>
      <w:r w:rsidRPr="004849D7">
        <w:rPr>
          <w:rFonts w:ascii="Times New Roman" w:hAnsi="Times New Roman" w:cs="Times New Roman"/>
          <w:noProof/>
          <w:sz w:val="24"/>
          <w:szCs w:val="24"/>
        </w:rPr>
        <w:t>. John Wiley \&amp; Sons.</w:t>
      </w:r>
    </w:p>
    <w:p w14:paraId="49BA191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Collischonn, B., Lopes, A. V, &amp; Pante, A. R. (2014). Dealing with variability in water availability: the case of the Verde Grande River basin, Brazil. </w:t>
      </w:r>
      <w:r w:rsidRPr="004849D7">
        <w:rPr>
          <w:rFonts w:ascii="Times New Roman" w:hAnsi="Times New Roman" w:cs="Times New Roman"/>
          <w:i/>
          <w:iCs/>
          <w:noProof/>
          <w:sz w:val="24"/>
          <w:szCs w:val="24"/>
        </w:rPr>
        <w:t>Proceedings of the International Association of Hydrological Sciences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364</w:t>
      </w:r>
      <w:r w:rsidRPr="004849D7">
        <w:rPr>
          <w:rFonts w:ascii="Times New Roman" w:hAnsi="Times New Roman" w:cs="Times New Roman"/>
          <w:noProof/>
          <w:sz w:val="24"/>
          <w:szCs w:val="24"/>
        </w:rPr>
        <w:t>, 176–181.</w:t>
      </w:r>
    </w:p>
    <w:p w14:paraId="0361603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Cosh, M. H., Evett, S. R., &amp; McKee, L. (2012). Surface soil water content spatial organization within irrigated and non-irrigated agricultural fields. </w:t>
      </w:r>
      <w:r w:rsidRPr="004849D7">
        <w:rPr>
          <w:rFonts w:ascii="Times New Roman" w:hAnsi="Times New Roman" w:cs="Times New Roman"/>
          <w:i/>
          <w:iCs/>
          <w:noProof/>
          <w:sz w:val="24"/>
          <w:szCs w:val="24"/>
        </w:rPr>
        <w:t>Advances in Water Resources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50</w:t>
      </w:r>
      <w:r w:rsidRPr="004849D7">
        <w:rPr>
          <w:rFonts w:ascii="Times New Roman" w:hAnsi="Times New Roman" w:cs="Times New Roman"/>
          <w:noProof/>
          <w:sz w:val="24"/>
          <w:szCs w:val="24"/>
        </w:rPr>
        <w:t>, 55–61.</w:t>
      </w:r>
    </w:p>
    <w:p w14:paraId="49B52E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Cruz-Ayala, M.-B., &amp; Megdal, S. B. (2022). Managed Aquifer recharge as a tool to improve water security and resilience. In </w:t>
      </w:r>
      <w:r w:rsidRPr="004849D7">
        <w:rPr>
          <w:rFonts w:ascii="Times New Roman" w:hAnsi="Times New Roman" w:cs="Times New Roman"/>
          <w:i/>
          <w:iCs/>
          <w:noProof/>
          <w:sz w:val="24"/>
          <w:szCs w:val="24"/>
        </w:rPr>
        <w:t>Oxford Research Encyclopedia of Environmental Science</w:t>
      </w:r>
      <w:r w:rsidRPr="004849D7">
        <w:rPr>
          <w:rFonts w:ascii="Times New Roman" w:hAnsi="Times New Roman" w:cs="Times New Roman"/>
          <w:noProof/>
          <w:sz w:val="24"/>
          <w:szCs w:val="24"/>
        </w:rPr>
        <w:t>.</w:t>
      </w:r>
    </w:p>
    <w:p w14:paraId="46C6668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lastRenderedPageBreak/>
        <w:t xml:space="preserve">Dang, C., Zhang, H., Singh, V. P., Yu, Y., &amp; Shao, S. (2021). Investigating hydrological variability in the Wuding River Basin: implications for water resources management under the water--human-coupled environment.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(2), 184.</w:t>
      </w:r>
    </w:p>
    <w:p w14:paraId="44591EF1" w14:textId="77777777" w:rsidR="004849D7" w:rsidRPr="00810DEB"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lang w:val="nb-NO"/>
        </w:rPr>
      </w:pPr>
      <w:r w:rsidRPr="004849D7">
        <w:rPr>
          <w:rFonts w:ascii="Times New Roman" w:hAnsi="Times New Roman" w:cs="Times New Roman"/>
          <w:noProof/>
          <w:sz w:val="24"/>
          <w:szCs w:val="24"/>
        </w:rPr>
        <w:t xml:space="preserve">Dawoud, M. A. (2024). The Role of Artificial Recharge of Aquifers in Water Resources Management in Egypt. In </w:t>
      </w:r>
      <w:r w:rsidRPr="004849D7">
        <w:rPr>
          <w:rFonts w:ascii="Times New Roman" w:hAnsi="Times New Roman" w:cs="Times New Roman"/>
          <w:i/>
          <w:iCs/>
          <w:noProof/>
          <w:sz w:val="24"/>
          <w:szCs w:val="24"/>
        </w:rPr>
        <w:t>Managed Groundwater Recharge and Rainwater Harvesting: Outlook from Developing Countries</w:t>
      </w:r>
      <w:r w:rsidRPr="004849D7">
        <w:rPr>
          <w:rFonts w:ascii="Times New Roman" w:hAnsi="Times New Roman" w:cs="Times New Roman"/>
          <w:noProof/>
          <w:sz w:val="24"/>
          <w:szCs w:val="24"/>
        </w:rPr>
        <w:t xml:space="preserve"> (pp. 15–38). </w:t>
      </w:r>
      <w:r w:rsidRPr="00810DEB">
        <w:rPr>
          <w:rFonts w:ascii="Times New Roman" w:hAnsi="Times New Roman" w:cs="Times New Roman"/>
          <w:noProof/>
          <w:sz w:val="24"/>
          <w:szCs w:val="24"/>
          <w:lang w:val="nb-NO"/>
        </w:rPr>
        <w:t>Springer.</w:t>
      </w:r>
    </w:p>
    <w:p w14:paraId="2A04D6B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10DEB">
        <w:rPr>
          <w:rFonts w:ascii="Times New Roman" w:hAnsi="Times New Roman" w:cs="Times New Roman"/>
          <w:noProof/>
          <w:sz w:val="24"/>
          <w:szCs w:val="24"/>
          <w:lang w:val="nb-NO"/>
        </w:rPr>
        <w:t xml:space="preserve">Dong, Q., Zhang, S., Bai, M., Xu, D., &amp; Feng, H. (2018). </w:t>
      </w:r>
      <w:r w:rsidRPr="004849D7">
        <w:rPr>
          <w:rFonts w:ascii="Times New Roman" w:hAnsi="Times New Roman" w:cs="Times New Roman"/>
          <w:noProof/>
          <w:sz w:val="24"/>
          <w:szCs w:val="24"/>
        </w:rPr>
        <w:t xml:space="preserve">Modeling the Effects of Spatial Variability of Irrigation Parameters on Border Irrigation Performance at a Field Scale.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(12), 1770.</w:t>
      </w:r>
    </w:p>
    <w:p w14:paraId="16AE428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Epting, J., Affolter, A., Scheidler, S., Schilling, O. S., &amp; others. (2023). Climate change adaptation and mitigation measures for alluvial aquifers-Solution approaches based on the thermal exploitation of managed aquifer (MAR) and surface water recharge (MSWR). </w:t>
      </w:r>
      <w:r w:rsidRPr="004849D7">
        <w:rPr>
          <w:rFonts w:ascii="Times New Roman" w:hAnsi="Times New Roman" w:cs="Times New Roman"/>
          <w:i/>
          <w:iCs/>
          <w:noProof/>
          <w:sz w:val="24"/>
          <w:szCs w:val="24"/>
        </w:rPr>
        <w:t>Water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238</w:t>
      </w:r>
      <w:r w:rsidRPr="004849D7">
        <w:rPr>
          <w:rFonts w:ascii="Times New Roman" w:hAnsi="Times New Roman" w:cs="Times New Roman"/>
          <w:noProof/>
          <w:sz w:val="24"/>
          <w:szCs w:val="24"/>
        </w:rPr>
        <w:t>, 119988.</w:t>
      </w:r>
    </w:p>
    <w:p w14:paraId="363A64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Geli, H. M. E., González-Piqueras, J., Neale, C. M. U., Balbont\’\in, C., Campos, I., &amp; Calera, A. (2019). Effects of surface heterogeneity due to drip irrigation on scintillometer estimates of sensible, latent heat fluxes and evapotranspiration over vineyards.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 81.</w:t>
      </w:r>
    </w:p>
    <w:p w14:paraId="791FCC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Gemail, K. S., &amp; Abd-Elaty, I. (2023). Unveiling the hidden depths: a review for understanding and managing Groundwater Contamination in arid regions. </w:t>
      </w:r>
      <w:r w:rsidRPr="004849D7">
        <w:rPr>
          <w:rFonts w:ascii="Times New Roman" w:hAnsi="Times New Roman" w:cs="Times New Roman"/>
          <w:i/>
          <w:iCs/>
          <w:noProof/>
          <w:sz w:val="24"/>
          <w:szCs w:val="24"/>
        </w:rPr>
        <w:t>Groundwater Quality and Geochemistry in Arid and Semi-Arid Regions</w:t>
      </w:r>
      <w:r w:rsidRPr="004849D7">
        <w:rPr>
          <w:rFonts w:ascii="Times New Roman" w:hAnsi="Times New Roman" w:cs="Times New Roman"/>
          <w:noProof/>
          <w:sz w:val="24"/>
          <w:szCs w:val="24"/>
        </w:rPr>
        <w:t>, 3–35.</w:t>
      </w:r>
    </w:p>
    <w:p w14:paraId="53F5697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10DEB">
        <w:rPr>
          <w:rFonts w:ascii="Times New Roman" w:hAnsi="Times New Roman" w:cs="Times New Roman"/>
          <w:noProof/>
          <w:sz w:val="24"/>
          <w:szCs w:val="24"/>
          <w:lang w:val="nb-NO"/>
        </w:rPr>
        <w:t xml:space="preserve">Gómez-Alday, J. J., Hussein, S., Arman, H., Alshamsi, D., Murad, A., Elhaj, K., &amp; Aldahan, A. (2022). </w:t>
      </w:r>
      <w:r w:rsidRPr="004849D7">
        <w:rPr>
          <w:rFonts w:ascii="Times New Roman" w:hAnsi="Times New Roman" w:cs="Times New Roman"/>
          <w:noProof/>
          <w:sz w:val="24"/>
          <w:szCs w:val="24"/>
        </w:rPr>
        <w:t xml:space="preserve">A multi-isotopic evaluation of groundwater in a rapidly developing area and implications for water management in hyper-arid regions. </w:t>
      </w:r>
      <w:r w:rsidRPr="004849D7">
        <w:rPr>
          <w:rFonts w:ascii="Times New Roman" w:hAnsi="Times New Roman" w:cs="Times New Roman"/>
          <w:i/>
          <w:iCs/>
          <w:noProof/>
          <w:sz w:val="24"/>
          <w:szCs w:val="24"/>
        </w:rPr>
        <w:t>Science of the Total Environment</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805</w:t>
      </w:r>
      <w:r w:rsidRPr="004849D7">
        <w:rPr>
          <w:rFonts w:ascii="Times New Roman" w:hAnsi="Times New Roman" w:cs="Times New Roman"/>
          <w:noProof/>
          <w:sz w:val="24"/>
          <w:szCs w:val="24"/>
        </w:rPr>
        <w:t>, 150245.</w:t>
      </w:r>
    </w:p>
    <w:p w14:paraId="08DD181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Huang, Y.-Z., &amp; Fan, C. (2023). Irrigation water quality management under the impact of climate change.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EGU--3760.</w:t>
      </w:r>
    </w:p>
    <w:p w14:paraId="24F0D902"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Jakub\’\insk\`y, J., Pechanec, V., Cudl\’\in, O., Purkyt, J., &amp; Cudl\’\in, P. (2021). Identification of surface runoff source areas as a tool for projections of NBS in water management. In </w:t>
      </w:r>
      <w:r w:rsidRPr="004849D7">
        <w:rPr>
          <w:rFonts w:ascii="Times New Roman" w:hAnsi="Times New Roman" w:cs="Times New Roman"/>
          <w:i/>
          <w:iCs/>
          <w:noProof/>
          <w:sz w:val="24"/>
          <w:szCs w:val="24"/>
        </w:rPr>
        <w:t>Nature-Based Solutions for Flood Mitigation: Environmental and Socio-Economic Aspects</w:t>
      </w:r>
      <w:r w:rsidRPr="004849D7">
        <w:rPr>
          <w:rFonts w:ascii="Times New Roman" w:hAnsi="Times New Roman" w:cs="Times New Roman"/>
          <w:noProof/>
          <w:sz w:val="24"/>
          <w:szCs w:val="24"/>
        </w:rPr>
        <w:t xml:space="preserve"> (pp. 313–338). Springer.</w:t>
      </w:r>
    </w:p>
    <w:p w14:paraId="46C1E83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Janarthanan, G., &amp; Thirukumaran, V. (2024). Locating Potential Sites for Artificial Recharge Using Geospatial Technology in the Pulampatty Watershed, South India. </w:t>
      </w:r>
      <w:r w:rsidRPr="004849D7">
        <w:rPr>
          <w:rFonts w:ascii="Times New Roman" w:hAnsi="Times New Roman" w:cs="Times New Roman"/>
          <w:i/>
          <w:iCs/>
          <w:noProof/>
          <w:sz w:val="24"/>
          <w:szCs w:val="24"/>
        </w:rPr>
        <w:t>Journal of Geology, Geography and Geoecology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(2), 282–289.</w:t>
      </w:r>
    </w:p>
    <w:p w14:paraId="17F71CB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Kifanyi, G. E. (2022). A Novel Approach for Optimum Conjunctive Use Management of Groundwater and Surface Water Resources under Uncertainty. </w:t>
      </w:r>
      <w:r w:rsidRPr="004849D7">
        <w:rPr>
          <w:rFonts w:ascii="Times New Roman" w:hAnsi="Times New Roman" w:cs="Times New Roman"/>
          <w:i/>
          <w:iCs/>
          <w:noProof/>
          <w:sz w:val="24"/>
          <w:szCs w:val="24"/>
        </w:rPr>
        <w:t>Open Journal of Modern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(1), 52–75.</w:t>
      </w:r>
    </w:p>
    <w:p w14:paraId="7E1566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King, D. M. (2009). </w:t>
      </w:r>
      <w:r w:rsidRPr="004849D7">
        <w:rPr>
          <w:rFonts w:ascii="Times New Roman" w:hAnsi="Times New Roman" w:cs="Times New Roman"/>
          <w:i/>
          <w:iCs/>
          <w:noProof/>
          <w:sz w:val="24"/>
          <w:szCs w:val="24"/>
        </w:rPr>
        <w:t>On the importance of input variables and climate variability to the yield of urban water supply systems</w:t>
      </w:r>
      <w:r w:rsidRPr="004849D7">
        <w:rPr>
          <w:rFonts w:ascii="Times New Roman" w:hAnsi="Times New Roman" w:cs="Times New Roman"/>
          <w:noProof/>
          <w:sz w:val="24"/>
          <w:szCs w:val="24"/>
        </w:rPr>
        <w:t>. Victoria University.</w:t>
      </w:r>
    </w:p>
    <w:p w14:paraId="161A99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Lee, J. H., Kim, K. H., Chu, Y. O., Oh, J. Y., Yoon, Y. T., &amp; Kim, S. J. (2023). Metropolitan water purification facilities towards variability mitigation of the renewable resources: Optimal bid method for small hydropower generators. </w:t>
      </w:r>
      <w:r w:rsidRPr="004849D7">
        <w:rPr>
          <w:rFonts w:ascii="Times New Roman" w:hAnsi="Times New Roman" w:cs="Times New Roman"/>
          <w:i/>
          <w:iCs/>
          <w:noProof/>
          <w:sz w:val="24"/>
          <w:szCs w:val="24"/>
        </w:rPr>
        <w:t>Heliyon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9</w:t>
      </w:r>
      <w:r w:rsidRPr="004849D7">
        <w:rPr>
          <w:rFonts w:ascii="Times New Roman" w:hAnsi="Times New Roman" w:cs="Times New Roman"/>
          <w:noProof/>
          <w:sz w:val="24"/>
          <w:szCs w:val="24"/>
        </w:rPr>
        <w:t>(6).</w:t>
      </w:r>
    </w:p>
    <w:p w14:paraId="1570FA0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Manns, H. R., Berg, A. A., Bullock, P. R., &amp; McNairn, H. (2014). Impact of soil surface characteristics on soil water content variability in agricultural fields. </w:t>
      </w:r>
      <w:r w:rsidRPr="004849D7">
        <w:rPr>
          <w:rFonts w:ascii="Times New Roman" w:hAnsi="Times New Roman" w:cs="Times New Roman"/>
          <w:i/>
          <w:iCs/>
          <w:noProof/>
          <w:sz w:val="24"/>
          <w:szCs w:val="24"/>
        </w:rPr>
        <w:t xml:space="preserve">Hydrological </w:t>
      </w:r>
      <w:r w:rsidRPr="004849D7">
        <w:rPr>
          <w:rFonts w:ascii="Times New Roman" w:hAnsi="Times New Roman" w:cs="Times New Roman"/>
          <w:i/>
          <w:iCs/>
          <w:noProof/>
          <w:sz w:val="24"/>
          <w:szCs w:val="24"/>
        </w:rPr>
        <w:lastRenderedPageBreak/>
        <w:t>Processes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28</w:t>
      </w:r>
      <w:r w:rsidRPr="004849D7">
        <w:rPr>
          <w:rFonts w:ascii="Times New Roman" w:hAnsi="Times New Roman" w:cs="Times New Roman"/>
          <w:noProof/>
          <w:sz w:val="24"/>
          <w:szCs w:val="24"/>
        </w:rPr>
        <w:t>(14), 4340–4351.</w:t>
      </w:r>
    </w:p>
    <w:p w14:paraId="2A34A82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Masri, A., &amp; Ghanem, M. (2022). Groundwater Artificial Recharge Potentiality in Al-Qilt Catchment Jericho--West Bank--Palestine. </w:t>
      </w:r>
      <w:r w:rsidRPr="004849D7">
        <w:rPr>
          <w:rFonts w:ascii="Times New Roman" w:hAnsi="Times New Roman" w:cs="Times New Roman"/>
          <w:i/>
          <w:iCs/>
          <w:noProof/>
          <w:sz w:val="24"/>
          <w:szCs w:val="24"/>
        </w:rPr>
        <w:t>Advances in Environmental and Engineering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w:t>
      </w:r>
      <w:r w:rsidRPr="004849D7">
        <w:rPr>
          <w:rFonts w:ascii="Times New Roman" w:hAnsi="Times New Roman" w:cs="Times New Roman"/>
          <w:noProof/>
          <w:sz w:val="24"/>
          <w:szCs w:val="24"/>
        </w:rPr>
        <w:t>(4), 1–13.</w:t>
      </w:r>
    </w:p>
    <w:p w14:paraId="41229556"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Moghaddasi, P., Kerachian, R., &amp; Sharghi, S. (2022). A stakeholder-based framework for improving the resilience of groundwater resources in arid regions. </w:t>
      </w:r>
      <w:r w:rsidRPr="004849D7">
        <w:rPr>
          <w:rFonts w:ascii="Times New Roman" w:hAnsi="Times New Roman" w:cs="Times New Roman"/>
          <w:i/>
          <w:iCs/>
          <w:noProof/>
          <w:sz w:val="24"/>
          <w:szCs w:val="24"/>
        </w:rPr>
        <w:t>Journal of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609</w:t>
      </w:r>
      <w:r w:rsidRPr="004849D7">
        <w:rPr>
          <w:rFonts w:ascii="Times New Roman" w:hAnsi="Times New Roman" w:cs="Times New Roman"/>
          <w:noProof/>
          <w:sz w:val="24"/>
          <w:szCs w:val="24"/>
        </w:rPr>
        <w:t>, 127737.</w:t>
      </w:r>
    </w:p>
    <w:p w14:paraId="66C7E98B" w14:textId="582D32AC"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Mohanta, J., &amp; Pathy, A. C. (2024). Investigating Rainfall Patterns in South Singhbhum: A Non-parametric Approach Utilizing Mann-Kendall Tests and Sen’s Slope Estimator. </w:t>
      </w:r>
      <w:r w:rsidRPr="004849D7">
        <w:rPr>
          <w:rFonts w:ascii="Times New Roman" w:hAnsi="Times New Roman" w:cs="Times New Roman"/>
          <w:i/>
          <w:iCs/>
          <w:noProof/>
          <w:sz w:val="24"/>
          <w:szCs w:val="24"/>
        </w:rPr>
        <w:t>Asian Journal of Geographical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7</w:t>
      </w:r>
      <w:r w:rsidRPr="004849D7">
        <w:rPr>
          <w:rFonts w:ascii="Times New Roman" w:hAnsi="Times New Roman" w:cs="Times New Roman"/>
          <w:noProof/>
          <w:sz w:val="24"/>
          <w:szCs w:val="24"/>
        </w:rPr>
        <w:t>(4), 45–</w:t>
      </w:r>
      <w:r>
        <w:rPr>
          <w:rFonts w:ascii="Times New Roman" w:hAnsi="Times New Roman" w:cs="Times New Roman"/>
          <w:noProof/>
          <w:sz w:val="24"/>
          <w:szCs w:val="24"/>
        </w:rPr>
        <w:t>66.</w:t>
      </w:r>
    </w:p>
    <w:p w14:paraId="1E5769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Mohseni, B., Shahedi, K., Habibnejhad-Roshan, M., &amp; Darzi-Naftchali, A. (2022). Improving groundwater sustainability through conservation strategies in a critical-prohibited coastal plain. </w:t>
      </w:r>
      <w:r w:rsidRPr="004849D7">
        <w:rPr>
          <w:rFonts w:ascii="Times New Roman" w:hAnsi="Times New Roman" w:cs="Times New Roman"/>
          <w:i/>
          <w:iCs/>
          <w:noProof/>
          <w:sz w:val="24"/>
          <w:szCs w:val="24"/>
        </w:rPr>
        <w:t>Physics and Chemistry of the Earth, Parts A/B/C</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127</w:t>
      </w:r>
      <w:r w:rsidRPr="004849D7">
        <w:rPr>
          <w:rFonts w:ascii="Times New Roman" w:hAnsi="Times New Roman" w:cs="Times New Roman"/>
          <w:noProof/>
          <w:sz w:val="24"/>
          <w:szCs w:val="24"/>
        </w:rPr>
        <w:t>, 103176.</w:t>
      </w:r>
    </w:p>
    <w:p w14:paraId="1A77B5A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10DEB">
        <w:rPr>
          <w:rFonts w:ascii="Times New Roman" w:hAnsi="Times New Roman" w:cs="Times New Roman"/>
          <w:noProof/>
          <w:sz w:val="24"/>
          <w:szCs w:val="24"/>
          <w:lang w:val="nb-NO"/>
        </w:rPr>
        <w:t xml:space="preserve">Mondal, P., Srivastava, P., Kalin, L., &amp; Panda, S. N. (2011). </w:t>
      </w:r>
      <w:r w:rsidRPr="004849D7">
        <w:rPr>
          <w:rFonts w:ascii="Times New Roman" w:hAnsi="Times New Roman" w:cs="Times New Roman"/>
          <w:noProof/>
          <w:sz w:val="24"/>
          <w:szCs w:val="24"/>
        </w:rPr>
        <w:t xml:space="preserve">Ecologically sustainable surface water withdrawal for cropland irrigation through incorporation of climate variability. </w:t>
      </w:r>
      <w:r w:rsidRPr="004849D7">
        <w:rPr>
          <w:rFonts w:ascii="Times New Roman" w:hAnsi="Times New Roman" w:cs="Times New Roman"/>
          <w:i/>
          <w:iCs/>
          <w:noProof/>
          <w:sz w:val="24"/>
          <w:szCs w:val="24"/>
        </w:rPr>
        <w:t>Journal of Soil and Water Conservation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66</w:t>
      </w:r>
      <w:r w:rsidRPr="004849D7">
        <w:rPr>
          <w:rFonts w:ascii="Times New Roman" w:hAnsi="Times New Roman" w:cs="Times New Roman"/>
          <w:noProof/>
          <w:sz w:val="24"/>
          <w:szCs w:val="24"/>
        </w:rPr>
        <w:t>(4), 221–232.</w:t>
      </w:r>
    </w:p>
    <w:p w14:paraId="7D7FE90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Mukheibir, P. (2007). Qualitative assessment of municipal water resource management strategies under climate impacts: the case of the Northern Cape, South Africa. </w:t>
      </w:r>
      <w:r w:rsidRPr="004849D7">
        <w:rPr>
          <w:rFonts w:ascii="Times New Roman" w:hAnsi="Times New Roman" w:cs="Times New Roman"/>
          <w:i/>
          <w:iCs/>
          <w:noProof/>
          <w:sz w:val="24"/>
          <w:szCs w:val="24"/>
        </w:rPr>
        <w:t>Water Sa</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(4), 575–581.</w:t>
      </w:r>
    </w:p>
    <w:p w14:paraId="2F1BC84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Palazzoli, I., Montanari, A., &amp; Ceola, S. (2023). Contribution of anthropogenic and hydroclimatic factors on the variation of surface water extent across the contiguous United States. </w:t>
      </w:r>
      <w:r w:rsidRPr="004849D7">
        <w:rPr>
          <w:rFonts w:ascii="Times New Roman" w:hAnsi="Times New Roman" w:cs="Times New Roman"/>
          <w:i/>
          <w:iCs/>
          <w:noProof/>
          <w:sz w:val="24"/>
          <w:szCs w:val="24"/>
        </w:rPr>
        <w:t>Environmental Research Communications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w:t>
      </w:r>
      <w:r w:rsidRPr="004849D7">
        <w:rPr>
          <w:rFonts w:ascii="Times New Roman" w:hAnsi="Times New Roman" w:cs="Times New Roman"/>
          <w:noProof/>
          <w:sz w:val="24"/>
          <w:szCs w:val="24"/>
        </w:rPr>
        <w:t>(5), 51006.</w:t>
      </w:r>
    </w:p>
    <w:p w14:paraId="57DFF72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Pulido-Bosch, A., Vallejos, A., Sola, F., &amp; Molina, L. (2020). Groundwater sustainability strategies in the Sierra de Gador-Campo de Dalias system, Southeast Spain.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(11), 3262.</w:t>
      </w:r>
    </w:p>
    <w:p w14:paraId="46189FE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Rasouli, H., &amp; Vaseashta, A. (2024). Artificial Recharge to the Groundwater Resources Using Rainfall Water Collection: A Case Study of Kabul, Afghanistan. In </w:t>
      </w:r>
      <w:r w:rsidRPr="004849D7">
        <w:rPr>
          <w:rFonts w:ascii="Times New Roman" w:hAnsi="Times New Roman" w:cs="Times New Roman"/>
          <w:i/>
          <w:iCs/>
          <w:noProof/>
          <w:sz w:val="24"/>
          <w:szCs w:val="24"/>
        </w:rPr>
        <w:t>Modeling and Monitoring Extreme Hydrometeorological Events</w:t>
      </w:r>
      <w:r w:rsidRPr="004849D7">
        <w:rPr>
          <w:rFonts w:ascii="Times New Roman" w:hAnsi="Times New Roman" w:cs="Times New Roman"/>
          <w:noProof/>
          <w:sz w:val="24"/>
          <w:szCs w:val="24"/>
        </w:rPr>
        <w:t xml:space="preserve"> (pp. 245–263). IGI Global.</w:t>
      </w:r>
    </w:p>
    <w:p w14:paraId="39BC395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Ryu, J. H., Contor, B., Johnson, G., Allen, R., &amp; Tracy, J. (2012). System Dynamics to Sustainable Water Resources Management in the Eastern Snake Plain Aquifer Under Water Supply Uncertainty 1. </w:t>
      </w:r>
      <w:r w:rsidRPr="004849D7">
        <w:rPr>
          <w:rFonts w:ascii="Times New Roman" w:hAnsi="Times New Roman" w:cs="Times New Roman"/>
          <w:i/>
          <w:iCs/>
          <w:noProof/>
          <w:sz w:val="24"/>
          <w:szCs w:val="24"/>
        </w:rPr>
        <w:t>JAWRA Journal of the American Water Resources Association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48</w:t>
      </w:r>
      <w:r w:rsidRPr="004849D7">
        <w:rPr>
          <w:rFonts w:ascii="Times New Roman" w:hAnsi="Times New Roman" w:cs="Times New Roman"/>
          <w:noProof/>
          <w:sz w:val="24"/>
          <w:szCs w:val="24"/>
        </w:rPr>
        <w:t>(6), 1204–1220.</w:t>
      </w:r>
    </w:p>
    <w:p w14:paraId="04F17EB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Sibly, H., &amp; Tooth, R. (2015). Managing water variability issues. </w:t>
      </w:r>
      <w:r w:rsidRPr="004849D7">
        <w:rPr>
          <w:rFonts w:ascii="Times New Roman" w:hAnsi="Times New Roman" w:cs="Times New Roman"/>
          <w:i/>
          <w:iCs/>
          <w:noProof/>
          <w:sz w:val="24"/>
          <w:szCs w:val="24"/>
        </w:rPr>
        <w:t>Understanding and Managing Urban Water in Transition</w:t>
      </w:r>
      <w:r w:rsidRPr="004849D7">
        <w:rPr>
          <w:rFonts w:ascii="Times New Roman" w:hAnsi="Times New Roman" w:cs="Times New Roman"/>
          <w:noProof/>
          <w:sz w:val="24"/>
          <w:szCs w:val="24"/>
        </w:rPr>
        <w:t>, 383–400.</w:t>
      </w:r>
    </w:p>
    <w:p w14:paraId="3F9671AB"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10DEB">
        <w:rPr>
          <w:rFonts w:ascii="Times New Roman" w:hAnsi="Times New Roman" w:cs="Times New Roman"/>
          <w:noProof/>
          <w:sz w:val="24"/>
          <w:szCs w:val="24"/>
          <w:lang w:val="nb-NO"/>
        </w:rPr>
        <w:t xml:space="preserve">Teferi Taye, M., Tekleab, S., Tilaye Geressu, R., Alemu, M., &amp; Seid, A. (2023). </w:t>
      </w:r>
      <w:r w:rsidRPr="004849D7">
        <w:rPr>
          <w:rFonts w:ascii="Times New Roman" w:hAnsi="Times New Roman" w:cs="Times New Roman"/>
          <w:noProof/>
          <w:sz w:val="24"/>
          <w:szCs w:val="24"/>
        </w:rPr>
        <w:t xml:space="preserve">Strategies for Climate Smart Water Management in Awash River basin, Ethiopia.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EGU--11769.</w:t>
      </w:r>
    </w:p>
    <w:p w14:paraId="0993826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Venishetty, V., Parajuli, P. B., &amp; Nepal, D. (2023). Spatial Variability of Best Management Practices Effectiveness on Water Quality within the Yazoo River Watershed. </w:t>
      </w:r>
      <w:r w:rsidRPr="004849D7">
        <w:rPr>
          <w:rFonts w:ascii="Times New Roman" w:hAnsi="Times New Roman" w:cs="Times New Roman"/>
          <w:i/>
          <w:iCs/>
          <w:noProof/>
          <w:sz w:val="24"/>
          <w:szCs w:val="24"/>
        </w:rPr>
        <w:t>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(4), 92.</w:t>
      </w:r>
    </w:p>
    <w:p w14:paraId="7AFE04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Zheng, B., Liu, L., Huang, G., Baetz, B., Zhai, M., Zhang, K., &amp; Lu, C. (2024). Sustainable water resources management through disaggregated multi-region virtual water flow and </w:t>
      </w:r>
      <w:r w:rsidRPr="004849D7">
        <w:rPr>
          <w:rFonts w:ascii="Times New Roman" w:hAnsi="Times New Roman" w:cs="Times New Roman"/>
          <w:noProof/>
          <w:sz w:val="24"/>
          <w:szCs w:val="24"/>
        </w:rPr>
        <w:lastRenderedPageBreak/>
        <w:t xml:space="preserve">interaction analysis. </w:t>
      </w:r>
      <w:r w:rsidRPr="004849D7">
        <w:rPr>
          <w:rFonts w:ascii="Times New Roman" w:hAnsi="Times New Roman" w:cs="Times New Roman"/>
          <w:i/>
          <w:iCs/>
          <w:noProof/>
          <w:sz w:val="24"/>
          <w:szCs w:val="24"/>
        </w:rPr>
        <w:t>Water Resources Management</w:t>
      </w:r>
      <w:r w:rsidRPr="004849D7">
        <w:rPr>
          <w:rFonts w:ascii="Times New Roman" w:hAnsi="Times New Roman" w:cs="Times New Roman"/>
          <w:noProof/>
          <w:sz w:val="24"/>
          <w:szCs w:val="24"/>
        </w:rPr>
        <w:t>, 1–20.</w:t>
      </w:r>
    </w:p>
    <w:p w14:paraId="7E0FE6B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rPr>
      </w:pPr>
      <w:r w:rsidRPr="004849D7">
        <w:rPr>
          <w:rFonts w:ascii="Times New Roman" w:hAnsi="Times New Roman" w:cs="Times New Roman"/>
          <w:noProof/>
          <w:sz w:val="24"/>
          <w:szCs w:val="24"/>
        </w:rPr>
        <w:t xml:space="preserve">Zhu, W., &amp; Siebert, S. (2023). Towards a dynamic representation of irrigation in land surface models.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EGU--8885.</w:t>
      </w:r>
    </w:p>
    <w:p w14:paraId="147A1426" w14:textId="6ED6AF7F" w:rsidR="00C13CE9" w:rsidRPr="001E1259" w:rsidRDefault="003849B3" w:rsidP="001E1259">
      <w:pPr>
        <w:jc w:val="both"/>
        <w:rPr>
          <w:rFonts w:ascii="Times New Roman" w:hAnsi="Times New Roman" w:cs="Times New Roman"/>
          <w:sz w:val="24"/>
          <w:szCs w:val="24"/>
          <w:lang w:val="en-US" w:bidi="ar-SA"/>
        </w:rPr>
      </w:pPr>
      <w:r w:rsidRPr="00272B62">
        <w:rPr>
          <w:rFonts w:ascii="Times New Roman" w:hAnsi="Times New Roman" w:cs="Times New Roman"/>
          <w:sz w:val="24"/>
          <w:szCs w:val="24"/>
          <w:lang w:val="en-US" w:bidi="ar-SA"/>
        </w:rPr>
        <w:fldChar w:fldCharType="end"/>
      </w:r>
    </w:p>
    <w:sectPr w:rsidR="00C13CE9" w:rsidRPr="001E1259" w:rsidSect="005A2E3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dar Raj Naga" w:date="2025-07-31T00:31:00Z" w:initials="IN">
    <w:p w14:paraId="645F6E86" w14:textId="780D5721" w:rsidR="001156E2" w:rsidRDefault="001156E2">
      <w:pPr>
        <w:pStyle w:val="CommentText"/>
      </w:pPr>
      <w:r>
        <w:rPr>
          <w:rStyle w:val="CommentReference"/>
        </w:rPr>
        <w:annotationRef/>
      </w:r>
      <w:r>
        <w:t>Modified abstract</w:t>
      </w:r>
    </w:p>
  </w:comment>
  <w:comment w:id="1" w:author="Indar Raj Naga" w:date="2025-07-31T00:05:00Z" w:initials="IN">
    <w:p w14:paraId="3544BD26" w14:textId="72B69C9A" w:rsidR="00810DEB" w:rsidRDefault="00810DEB">
      <w:pPr>
        <w:pStyle w:val="CommentText"/>
      </w:pPr>
      <w:r>
        <w:rPr>
          <w:rStyle w:val="CommentReference"/>
        </w:rPr>
        <w:annotationRef/>
      </w:r>
      <w:r>
        <w:t>language defect</w:t>
      </w:r>
    </w:p>
  </w:comment>
  <w:comment w:id="2" w:author="Indar Raj Naga" w:date="2025-07-31T00:09:00Z" w:initials="IN">
    <w:p w14:paraId="683F7DF1" w14:textId="60781238" w:rsidR="00810DEB" w:rsidRDefault="00810DEB">
      <w:pPr>
        <w:pStyle w:val="CommentText"/>
      </w:pPr>
      <w:r>
        <w:rPr>
          <w:rStyle w:val="CommentReference"/>
        </w:rPr>
        <w:annotationRef/>
      </w:r>
      <w:r>
        <w:t>mention reference no.</w:t>
      </w:r>
    </w:p>
  </w:comment>
  <w:comment w:id="3" w:author="Indar Raj Naga" w:date="2025-07-31T00:10:00Z" w:initials="IN">
    <w:p w14:paraId="795FCBC7" w14:textId="64D2BB7D" w:rsidR="00810DEB" w:rsidRDefault="00810DEB">
      <w:pPr>
        <w:pStyle w:val="CommentText"/>
      </w:pPr>
      <w:r>
        <w:rPr>
          <w:rStyle w:val="CommentReference"/>
        </w:rPr>
        <w:annotationRef/>
      </w:r>
      <w:r>
        <w:t>mention reference</w:t>
      </w:r>
    </w:p>
  </w:comment>
  <w:comment w:id="4" w:author="Indar Raj Naga" w:date="2025-07-31T00:10:00Z" w:initials="IN">
    <w:p w14:paraId="036F9D6E" w14:textId="212770FE" w:rsidR="00810DEB" w:rsidRDefault="00810DEB">
      <w:pPr>
        <w:pStyle w:val="CommentText"/>
      </w:pPr>
      <w:r>
        <w:rPr>
          <w:rStyle w:val="CommentReference"/>
        </w:rPr>
        <w:annotationRef/>
      </w:r>
      <w:r>
        <w:t>mention reference</w:t>
      </w:r>
    </w:p>
  </w:comment>
  <w:comment w:id="6" w:author="Indar Raj Naga" w:date="2025-07-31T00:08:00Z" w:initials="IN">
    <w:p w14:paraId="62A2C2D8" w14:textId="035DE593" w:rsidR="00810DEB" w:rsidRDefault="00810DEB">
      <w:pPr>
        <w:pStyle w:val="CommentText"/>
      </w:pPr>
      <w:r>
        <w:rPr>
          <w:rStyle w:val="CommentReference"/>
        </w:rPr>
        <w:annotationRef/>
      </w:r>
      <w:r>
        <w:t>mention reference no.</w:t>
      </w:r>
    </w:p>
  </w:comment>
  <w:comment w:id="8" w:author="Indar Raj Naga" w:date="2025-07-31T00:14:00Z" w:initials="IN">
    <w:p w14:paraId="150F5454" w14:textId="2B9236C0" w:rsidR="00810DEB" w:rsidRDefault="00810DEB">
      <w:pPr>
        <w:pStyle w:val="CommentText"/>
      </w:pPr>
      <w:r>
        <w:rPr>
          <w:rStyle w:val="CommentReference"/>
        </w:rPr>
        <w:annotationRef/>
      </w:r>
      <w:r>
        <w:t>italic</w:t>
      </w:r>
    </w:p>
  </w:comment>
  <w:comment w:id="7" w:author="Indar Raj Naga" w:date="2025-07-31T00:09:00Z" w:initials="IN">
    <w:p w14:paraId="6CFB1437" w14:textId="329F3B5B" w:rsidR="00810DEB" w:rsidRDefault="00810DEB">
      <w:pPr>
        <w:pStyle w:val="CommentText"/>
      </w:pPr>
      <w:r>
        <w:rPr>
          <w:rStyle w:val="CommentReference"/>
        </w:rPr>
        <w:annotationRef/>
      </w:r>
      <w:r>
        <w:t>mention reference no.</w:t>
      </w:r>
    </w:p>
  </w:comment>
  <w:comment w:id="9" w:author="Indar Raj Naga" w:date="2025-07-31T00:09:00Z" w:initials="IN">
    <w:p w14:paraId="21B4DC77" w14:textId="599F0386" w:rsidR="00810DEB" w:rsidRDefault="00810DEB">
      <w:pPr>
        <w:pStyle w:val="CommentText"/>
      </w:pPr>
      <w:r>
        <w:rPr>
          <w:rStyle w:val="CommentReference"/>
        </w:rPr>
        <w:annotationRef/>
      </w:r>
      <w:r>
        <w:t>mention reference no.</w:t>
      </w:r>
    </w:p>
  </w:comment>
  <w:comment w:id="11" w:author="Indar Raj Naga" w:date="2025-07-31T00:14:00Z" w:initials="IN">
    <w:p w14:paraId="6766674F" w14:textId="63A746FD" w:rsidR="00810DEB" w:rsidRDefault="00810DEB">
      <w:pPr>
        <w:pStyle w:val="CommentText"/>
      </w:pPr>
      <w:r>
        <w:rPr>
          <w:rStyle w:val="CommentReference"/>
        </w:rPr>
        <w:annotationRef/>
      </w:r>
      <w:r>
        <w:t>italic</w:t>
      </w:r>
    </w:p>
  </w:comment>
  <w:comment w:id="10" w:author="Indar Raj Naga" w:date="2025-07-31T00:09:00Z" w:initials="IN">
    <w:p w14:paraId="445702F9" w14:textId="779E788C" w:rsidR="00810DEB" w:rsidRDefault="00810DEB">
      <w:pPr>
        <w:pStyle w:val="CommentText"/>
      </w:pPr>
      <w:r>
        <w:rPr>
          <w:rStyle w:val="CommentReference"/>
        </w:rPr>
        <w:annotationRef/>
      </w:r>
      <w:r>
        <w:t>mention reference no.</w:t>
      </w:r>
    </w:p>
  </w:comment>
  <w:comment w:id="13" w:author="Indar Raj Naga" w:date="2025-07-31T00:13:00Z" w:initials="IN">
    <w:p w14:paraId="27096983" w14:textId="5ABD2FFB" w:rsidR="00810DEB" w:rsidRDefault="00810DEB">
      <w:pPr>
        <w:pStyle w:val="CommentText"/>
      </w:pPr>
      <w:r>
        <w:rPr>
          <w:rStyle w:val="CommentReference"/>
        </w:rPr>
        <w:annotationRef/>
      </w:r>
      <w:r>
        <w:t>italic</w:t>
      </w:r>
    </w:p>
  </w:comment>
  <w:comment w:id="12" w:author="Indar Raj Naga" w:date="2025-07-31T00:09:00Z" w:initials="IN">
    <w:p w14:paraId="158378B1" w14:textId="18D96D36" w:rsidR="00810DEB" w:rsidRDefault="00810DEB">
      <w:pPr>
        <w:pStyle w:val="CommentText"/>
      </w:pPr>
      <w:r>
        <w:rPr>
          <w:rStyle w:val="CommentReference"/>
        </w:rPr>
        <w:annotationRef/>
      </w:r>
      <w:r>
        <w:t>mention reference no.</w:t>
      </w:r>
    </w:p>
  </w:comment>
  <w:comment w:id="15" w:author="Indar Raj Naga" w:date="2025-07-31T00:13:00Z" w:initials="IN">
    <w:p w14:paraId="1A170AE9" w14:textId="47A266B5" w:rsidR="00810DEB" w:rsidRDefault="00810DEB">
      <w:pPr>
        <w:pStyle w:val="CommentText"/>
      </w:pPr>
      <w:r>
        <w:rPr>
          <w:rStyle w:val="CommentReference"/>
        </w:rPr>
        <w:annotationRef/>
      </w:r>
      <w:r>
        <w:t>italic</w:t>
      </w:r>
    </w:p>
  </w:comment>
  <w:comment w:id="14" w:author="Indar Raj Naga" w:date="2025-07-31T00:12:00Z" w:initials="IN">
    <w:p w14:paraId="19E26F6A" w14:textId="17F93B10" w:rsidR="00810DEB" w:rsidRDefault="00810DEB">
      <w:pPr>
        <w:pStyle w:val="CommentText"/>
      </w:pPr>
      <w:r>
        <w:rPr>
          <w:rStyle w:val="CommentReference"/>
        </w:rPr>
        <w:annotationRef/>
      </w:r>
      <w:r>
        <w:t>mention reference no.</w:t>
      </w:r>
    </w:p>
  </w:comment>
  <w:comment w:id="17" w:author="Indar Raj Naga" w:date="2025-07-31T00:13:00Z" w:initials="IN">
    <w:p w14:paraId="0AFDB774" w14:textId="42718AEC" w:rsidR="00810DEB" w:rsidRDefault="00810DEB">
      <w:pPr>
        <w:pStyle w:val="CommentText"/>
      </w:pPr>
      <w:r>
        <w:rPr>
          <w:rStyle w:val="CommentReference"/>
        </w:rPr>
        <w:annotationRef/>
      </w:r>
      <w:r>
        <w:t>italic</w:t>
      </w:r>
    </w:p>
  </w:comment>
  <w:comment w:id="16" w:author="Indar Raj Naga" w:date="2025-07-31T00:13:00Z" w:initials="IN">
    <w:p w14:paraId="493C6497" w14:textId="0CD0BB59" w:rsidR="00810DEB" w:rsidRDefault="00810DEB">
      <w:pPr>
        <w:pStyle w:val="CommentText"/>
      </w:pPr>
      <w:r>
        <w:rPr>
          <w:rStyle w:val="CommentReference"/>
        </w:rPr>
        <w:annotationRef/>
      </w:r>
      <w:r>
        <w:t>mention reference no.</w:t>
      </w:r>
    </w:p>
  </w:comment>
  <w:comment w:id="20" w:author="Indar Raj Naga" w:date="2025-07-31T00:13:00Z" w:initials="IN">
    <w:p w14:paraId="20855CC1" w14:textId="072B6B9E" w:rsidR="00810DEB" w:rsidRDefault="00810DEB">
      <w:pPr>
        <w:pStyle w:val="CommentText"/>
      </w:pPr>
      <w:r>
        <w:rPr>
          <w:rStyle w:val="CommentReference"/>
        </w:rPr>
        <w:annotationRef/>
      </w:r>
      <w:r>
        <w:t>italic</w:t>
      </w:r>
    </w:p>
  </w:comment>
  <w:comment w:id="18" w:author="Indar Raj Naga" w:date="2025-07-31T00:13:00Z" w:initials="IN">
    <w:p w14:paraId="3EB00758" w14:textId="46107874" w:rsidR="00810DEB" w:rsidRDefault="00810DEB">
      <w:pPr>
        <w:pStyle w:val="CommentText"/>
      </w:pPr>
      <w:r>
        <w:rPr>
          <w:rStyle w:val="CommentReference"/>
        </w:rPr>
        <w:annotationRef/>
      </w:r>
      <w:r>
        <w:t>mention reference no.</w:t>
      </w:r>
    </w:p>
  </w:comment>
  <w:comment w:id="19" w:author="Indar Raj Naga" w:date="2025-07-31T00:13:00Z" w:initials="IN">
    <w:p w14:paraId="26E69065" w14:textId="15AAFB48" w:rsidR="00810DEB" w:rsidRDefault="00810DEB">
      <w:pPr>
        <w:pStyle w:val="CommentText"/>
      </w:pPr>
      <w:r>
        <w:rPr>
          <w:rStyle w:val="CommentReference"/>
        </w:rPr>
        <w:annotationRef/>
      </w:r>
      <w:r>
        <w:t>mention reference no.</w:t>
      </w:r>
    </w:p>
  </w:comment>
  <w:comment w:id="22" w:author="Indar Raj Naga" w:date="2025-07-31T00:15:00Z" w:initials="IN">
    <w:p w14:paraId="0596102C" w14:textId="4B840F40" w:rsidR="00810DEB" w:rsidRDefault="00810DEB">
      <w:pPr>
        <w:pStyle w:val="CommentText"/>
      </w:pPr>
      <w:r>
        <w:rPr>
          <w:rStyle w:val="CommentReference"/>
        </w:rPr>
        <w:annotationRef/>
      </w:r>
      <w:r>
        <w:t>italic</w:t>
      </w:r>
    </w:p>
  </w:comment>
  <w:comment w:id="21" w:author="Indar Raj Naga" w:date="2025-07-31T00:15:00Z" w:initials="IN">
    <w:p w14:paraId="234B3892" w14:textId="274DA6B5" w:rsidR="00810DEB" w:rsidRDefault="00810DEB">
      <w:pPr>
        <w:pStyle w:val="CommentText"/>
      </w:pPr>
      <w:r>
        <w:rPr>
          <w:rStyle w:val="CommentReference"/>
        </w:rPr>
        <w:annotationRef/>
      </w:r>
      <w:r>
        <w:t>mention reference no.</w:t>
      </w:r>
    </w:p>
  </w:comment>
  <w:comment w:id="24" w:author="Indar Raj Naga" w:date="2025-07-31T00:15:00Z" w:initials="IN">
    <w:p w14:paraId="123D292D" w14:textId="6A1C0321" w:rsidR="00810DEB" w:rsidRDefault="00810DEB">
      <w:pPr>
        <w:pStyle w:val="CommentText"/>
      </w:pPr>
      <w:r>
        <w:rPr>
          <w:rStyle w:val="CommentReference"/>
        </w:rPr>
        <w:annotationRef/>
      </w:r>
      <w:r>
        <w:t>italic</w:t>
      </w:r>
    </w:p>
  </w:comment>
  <w:comment w:id="23" w:author="Indar Raj Naga" w:date="2025-07-31T00:15:00Z" w:initials="IN">
    <w:p w14:paraId="2449F733" w14:textId="274C5232" w:rsidR="00810DEB" w:rsidRDefault="00810DEB">
      <w:pPr>
        <w:pStyle w:val="CommentText"/>
      </w:pPr>
      <w:r>
        <w:rPr>
          <w:rStyle w:val="CommentReference"/>
        </w:rPr>
        <w:annotationRef/>
      </w:r>
      <w:r>
        <w:t>mention reference no.</w:t>
      </w:r>
    </w:p>
  </w:comment>
  <w:comment w:id="25" w:author="Indar Raj Naga" w:date="2025-07-31T00:16:00Z" w:initials="IN">
    <w:p w14:paraId="4FB0F602" w14:textId="5669C5C2" w:rsidR="00810DEB" w:rsidRDefault="00810DEB">
      <w:pPr>
        <w:pStyle w:val="CommentText"/>
      </w:pPr>
      <w:r>
        <w:rPr>
          <w:rStyle w:val="CommentReference"/>
        </w:rPr>
        <w:annotationRef/>
      </w:r>
      <w:r>
        <w:t>mention reference no.</w:t>
      </w:r>
    </w:p>
  </w:comment>
  <w:comment w:id="27" w:author="Indar Raj Naga" w:date="2025-07-31T00:16:00Z" w:initials="IN">
    <w:p w14:paraId="7005364C" w14:textId="28FD4ADC" w:rsidR="00810DEB" w:rsidRDefault="00810DEB">
      <w:pPr>
        <w:pStyle w:val="CommentText"/>
      </w:pPr>
      <w:r>
        <w:rPr>
          <w:rStyle w:val="CommentReference"/>
        </w:rPr>
        <w:annotationRef/>
      </w:r>
      <w:r>
        <w:t>italic</w:t>
      </w:r>
    </w:p>
  </w:comment>
  <w:comment w:id="26" w:author="Indar Raj Naga" w:date="2025-07-31T00:16:00Z" w:initials="IN">
    <w:p w14:paraId="32D484CF" w14:textId="447D607C" w:rsidR="00810DEB" w:rsidRDefault="00810DEB">
      <w:pPr>
        <w:pStyle w:val="CommentText"/>
      </w:pPr>
      <w:r>
        <w:rPr>
          <w:rStyle w:val="CommentReference"/>
        </w:rPr>
        <w:annotationRef/>
      </w:r>
      <w:r>
        <w:t>mention reference no.</w:t>
      </w:r>
    </w:p>
  </w:comment>
  <w:comment w:id="28" w:author="Indar Raj Naga" w:date="2025-07-31T00:16:00Z" w:initials="IN">
    <w:p w14:paraId="182D9C3C" w14:textId="1A404F5C" w:rsidR="00810DEB" w:rsidRDefault="00810DEB">
      <w:pPr>
        <w:pStyle w:val="CommentText"/>
      </w:pPr>
      <w:r>
        <w:rPr>
          <w:rStyle w:val="CommentReference"/>
        </w:rPr>
        <w:annotationRef/>
      </w:r>
      <w:r>
        <w:t>mention reference no.</w:t>
      </w:r>
    </w:p>
  </w:comment>
  <w:comment w:id="29" w:author="Indar Raj Naga" w:date="2025-07-31T00:16:00Z" w:initials="IN">
    <w:p w14:paraId="30314900" w14:textId="78BB10F6" w:rsidR="00810DEB" w:rsidRDefault="00810DEB">
      <w:pPr>
        <w:pStyle w:val="CommentText"/>
      </w:pPr>
      <w:r>
        <w:rPr>
          <w:rStyle w:val="CommentReference"/>
        </w:rPr>
        <w:annotationRef/>
      </w:r>
      <w:r>
        <w:t>mention reference no.</w:t>
      </w:r>
    </w:p>
  </w:comment>
  <w:comment w:id="30" w:author="Indar Raj Naga" w:date="2025-07-31T00:16:00Z" w:initials="IN">
    <w:p w14:paraId="3B869C1D" w14:textId="11B50D92" w:rsidR="00810DEB" w:rsidRDefault="00810DEB">
      <w:pPr>
        <w:pStyle w:val="CommentText"/>
      </w:pPr>
      <w:r>
        <w:rPr>
          <w:rStyle w:val="CommentReference"/>
        </w:rPr>
        <w:annotationRef/>
      </w:r>
      <w:r>
        <w:t>mention reference no.</w:t>
      </w:r>
    </w:p>
  </w:comment>
  <w:comment w:id="31" w:author="Indar Raj Naga" w:date="2025-07-31T00:16:00Z" w:initials="IN">
    <w:p w14:paraId="69D649FE" w14:textId="100D7901" w:rsidR="00810DEB" w:rsidRDefault="00810DEB">
      <w:pPr>
        <w:pStyle w:val="CommentText"/>
      </w:pPr>
      <w:r>
        <w:rPr>
          <w:rStyle w:val="CommentReference"/>
        </w:rPr>
        <w:annotationRef/>
      </w:r>
      <w:r>
        <w:t>mention reference no.</w:t>
      </w:r>
    </w:p>
  </w:comment>
  <w:comment w:id="32" w:author="Indar Raj Naga" w:date="2025-07-31T00:17:00Z" w:initials="IN">
    <w:p w14:paraId="6FE7D80D" w14:textId="77935A4D" w:rsidR="00810DEB" w:rsidRDefault="00810DEB">
      <w:pPr>
        <w:pStyle w:val="CommentText"/>
      </w:pPr>
      <w:r>
        <w:rPr>
          <w:rStyle w:val="CommentReference"/>
        </w:rPr>
        <w:annotationRef/>
      </w:r>
      <w:r>
        <w:t>mention reference no.</w:t>
      </w:r>
    </w:p>
  </w:comment>
  <w:comment w:id="33" w:author="Indar Raj Naga" w:date="2025-07-31T00:17:00Z" w:initials="IN">
    <w:p w14:paraId="6AFC355B" w14:textId="3A640F65" w:rsidR="00810DEB" w:rsidRDefault="00810DEB">
      <w:pPr>
        <w:pStyle w:val="CommentText"/>
      </w:pPr>
      <w:r>
        <w:rPr>
          <w:rStyle w:val="CommentReference"/>
        </w:rPr>
        <w:annotationRef/>
      </w:r>
      <w:r>
        <w:t>mention reference no.</w:t>
      </w:r>
    </w:p>
  </w:comment>
  <w:comment w:id="5" w:author="Indar Raj Naga" w:date="2025-07-31T00:11:00Z" w:initials="IN">
    <w:p w14:paraId="01267434" w14:textId="73763BD6" w:rsidR="00810DEB" w:rsidRDefault="00810DEB">
      <w:pPr>
        <w:pStyle w:val="CommentText"/>
      </w:pPr>
      <w:r>
        <w:rPr>
          <w:rStyle w:val="CommentReference"/>
        </w:rPr>
        <w:annotationRef/>
      </w:r>
      <w:r>
        <w:t>explain in paragraph</w:t>
      </w:r>
    </w:p>
  </w:comment>
  <w:comment w:id="35" w:author="Indar Raj Naga" w:date="2025-07-31T00:17:00Z" w:initials="IN">
    <w:p w14:paraId="30BA09F3" w14:textId="02935670" w:rsidR="00810DEB" w:rsidRDefault="00810DEB">
      <w:pPr>
        <w:pStyle w:val="CommentText"/>
      </w:pPr>
      <w:r>
        <w:rPr>
          <w:rStyle w:val="CommentReference"/>
        </w:rPr>
        <w:annotationRef/>
      </w:r>
      <w:r>
        <w:t>italic</w:t>
      </w:r>
    </w:p>
  </w:comment>
  <w:comment w:id="34" w:author="Indar Raj Naga" w:date="2025-07-31T00:17:00Z" w:initials="IN">
    <w:p w14:paraId="2BAF62A5" w14:textId="0CD9B743" w:rsidR="00810DEB" w:rsidRDefault="00810DEB">
      <w:pPr>
        <w:pStyle w:val="CommentText"/>
      </w:pPr>
      <w:r>
        <w:rPr>
          <w:rStyle w:val="CommentReference"/>
        </w:rPr>
        <w:annotationRef/>
      </w:r>
      <w:r>
        <w:t>mention reference no.</w:t>
      </w:r>
    </w:p>
  </w:comment>
  <w:comment w:id="37" w:author="Indar Raj Naga" w:date="2025-07-31T00:18:00Z" w:initials="IN">
    <w:p w14:paraId="74F7FAE4" w14:textId="3C667828" w:rsidR="00810DEB" w:rsidRDefault="00810DEB">
      <w:pPr>
        <w:pStyle w:val="CommentText"/>
      </w:pPr>
      <w:r>
        <w:rPr>
          <w:rStyle w:val="CommentReference"/>
        </w:rPr>
        <w:annotationRef/>
      </w:r>
      <w:r>
        <w:t>italic</w:t>
      </w:r>
    </w:p>
  </w:comment>
  <w:comment w:id="36" w:author="Indar Raj Naga" w:date="2025-07-31T00:18:00Z" w:initials="IN">
    <w:p w14:paraId="6967B06C" w14:textId="7C7B694F" w:rsidR="00810DEB" w:rsidRDefault="00810DEB">
      <w:pPr>
        <w:pStyle w:val="CommentText"/>
      </w:pPr>
      <w:r>
        <w:rPr>
          <w:rStyle w:val="CommentReference"/>
        </w:rPr>
        <w:annotationRef/>
      </w:r>
      <w:r>
        <w:t>mention reference no.</w:t>
      </w:r>
    </w:p>
  </w:comment>
  <w:comment w:id="39" w:author="Indar Raj Naga" w:date="2025-07-31T00:18:00Z" w:initials="IN">
    <w:p w14:paraId="1AD80CEF" w14:textId="237182B5" w:rsidR="00810DEB" w:rsidRDefault="00810DEB">
      <w:pPr>
        <w:pStyle w:val="CommentText"/>
      </w:pPr>
      <w:r>
        <w:rPr>
          <w:rStyle w:val="CommentReference"/>
        </w:rPr>
        <w:annotationRef/>
      </w:r>
      <w:r>
        <w:t>italic</w:t>
      </w:r>
    </w:p>
  </w:comment>
  <w:comment w:id="38" w:author="Indar Raj Naga" w:date="2025-07-31T00:18:00Z" w:initials="IN">
    <w:p w14:paraId="421C6954" w14:textId="7452679A" w:rsidR="00810DEB" w:rsidRDefault="00810DEB">
      <w:pPr>
        <w:pStyle w:val="CommentText"/>
      </w:pPr>
      <w:r>
        <w:rPr>
          <w:rStyle w:val="CommentReference"/>
        </w:rPr>
        <w:annotationRef/>
      </w:r>
      <w:r>
        <w:t>mention reference no.</w:t>
      </w:r>
    </w:p>
  </w:comment>
  <w:comment w:id="41" w:author="Indar Raj Naga" w:date="2025-07-31T00:19:00Z" w:initials="IN">
    <w:p w14:paraId="5E4225E1" w14:textId="70DD11AB" w:rsidR="0073618E" w:rsidRDefault="0073618E">
      <w:pPr>
        <w:pStyle w:val="CommentText"/>
      </w:pPr>
      <w:r>
        <w:rPr>
          <w:rStyle w:val="CommentReference"/>
        </w:rPr>
        <w:annotationRef/>
      </w:r>
      <w:r>
        <w:t>mention reference no.</w:t>
      </w:r>
    </w:p>
  </w:comment>
  <w:comment w:id="42" w:author="Indar Raj Naga" w:date="2025-07-31T00:19:00Z" w:initials="IN">
    <w:p w14:paraId="6BFBBF3C" w14:textId="2CE85898" w:rsidR="0073618E" w:rsidRDefault="0073618E">
      <w:pPr>
        <w:pStyle w:val="CommentText"/>
      </w:pPr>
      <w:r>
        <w:rPr>
          <w:rStyle w:val="CommentReference"/>
        </w:rPr>
        <w:annotationRef/>
      </w:r>
      <w:r>
        <w:t>mention reference no.</w:t>
      </w:r>
    </w:p>
  </w:comment>
  <w:comment w:id="44" w:author="Indar Raj Naga" w:date="2025-07-31T00:19:00Z" w:initials="IN">
    <w:p w14:paraId="3504836C" w14:textId="08E3C4D4" w:rsidR="0073618E" w:rsidRDefault="0073618E">
      <w:pPr>
        <w:pStyle w:val="CommentText"/>
      </w:pPr>
      <w:r>
        <w:rPr>
          <w:rStyle w:val="CommentReference"/>
        </w:rPr>
        <w:annotationRef/>
      </w:r>
      <w:r>
        <w:t>italic</w:t>
      </w:r>
    </w:p>
  </w:comment>
  <w:comment w:id="43" w:author="Indar Raj Naga" w:date="2025-07-31T00:19:00Z" w:initials="IN">
    <w:p w14:paraId="7FFF6F23" w14:textId="61016108" w:rsidR="0073618E" w:rsidRDefault="0073618E">
      <w:pPr>
        <w:pStyle w:val="CommentText"/>
      </w:pPr>
      <w:r>
        <w:rPr>
          <w:rStyle w:val="CommentReference"/>
        </w:rPr>
        <w:annotationRef/>
      </w:r>
      <w:r>
        <w:t>mention reference no.</w:t>
      </w:r>
    </w:p>
  </w:comment>
  <w:comment w:id="46" w:author="Indar Raj Naga" w:date="2025-07-31T00:20:00Z" w:initials="IN">
    <w:p w14:paraId="412EF2E0" w14:textId="66560AEA" w:rsidR="0073618E" w:rsidRDefault="0073618E">
      <w:pPr>
        <w:pStyle w:val="CommentText"/>
      </w:pPr>
      <w:r>
        <w:rPr>
          <w:rStyle w:val="CommentReference"/>
        </w:rPr>
        <w:annotationRef/>
      </w:r>
      <w:r>
        <w:t>italic</w:t>
      </w:r>
    </w:p>
  </w:comment>
  <w:comment w:id="45" w:author="Indar Raj Naga" w:date="2025-07-31T00:20:00Z" w:initials="IN">
    <w:p w14:paraId="2502A91F" w14:textId="1050CFC8" w:rsidR="0073618E" w:rsidRDefault="0073618E">
      <w:pPr>
        <w:pStyle w:val="CommentText"/>
      </w:pPr>
      <w:r>
        <w:rPr>
          <w:rStyle w:val="CommentReference"/>
        </w:rPr>
        <w:annotationRef/>
      </w:r>
      <w:r>
        <w:t>mention reference no.</w:t>
      </w:r>
    </w:p>
  </w:comment>
  <w:comment w:id="48" w:author="Indar Raj Naga" w:date="2025-07-31T00:20:00Z" w:initials="IN">
    <w:p w14:paraId="64C19C76" w14:textId="7B231D8F" w:rsidR="0073618E" w:rsidRDefault="0073618E">
      <w:pPr>
        <w:pStyle w:val="CommentText"/>
      </w:pPr>
      <w:r>
        <w:rPr>
          <w:rStyle w:val="CommentReference"/>
        </w:rPr>
        <w:annotationRef/>
      </w:r>
      <w:r>
        <w:t>italic</w:t>
      </w:r>
    </w:p>
  </w:comment>
  <w:comment w:id="47" w:author="Indar Raj Naga" w:date="2025-07-31T00:20:00Z" w:initials="IN">
    <w:p w14:paraId="0DEDAAE5" w14:textId="2FE2C8BE" w:rsidR="0073618E" w:rsidRDefault="0073618E">
      <w:pPr>
        <w:pStyle w:val="CommentText"/>
      </w:pPr>
      <w:r>
        <w:rPr>
          <w:rStyle w:val="CommentReference"/>
        </w:rPr>
        <w:annotationRef/>
      </w:r>
      <w:r>
        <w:t>mention reference no.</w:t>
      </w:r>
    </w:p>
  </w:comment>
  <w:comment w:id="50" w:author="Indar Raj Naga" w:date="2025-07-31T00:20:00Z" w:initials="IN">
    <w:p w14:paraId="160C2E29" w14:textId="2666CBFD" w:rsidR="0073618E" w:rsidRDefault="0073618E">
      <w:pPr>
        <w:pStyle w:val="CommentText"/>
      </w:pPr>
      <w:r>
        <w:rPr>
          <w:rStyle w:val="CommentReference"/>
        </w:rPr>
        <w:annotationRef/>
      </w:r>
      <w:r>
        <w:t>italic</w:t>
      </w:r>
    </w:p>
  </w:comment>
  <w:comment w:id="49" w:author="Indar Raj Naga" w:date="2025-07-31T00:20:00Z" w:initials="IN">
    <w:p w14:paraId="0D31F189" w14:textId="67A03B74" w:rsidR="0073618E" w:rsidRDefault="0073618E">
      <w:pPr>
        <w:pStyle w:val="CommentText"/>
      </w:pPr>
      <w:r>
        <w:rPr>
          <w:rStyle w:val="CommentReference"/>
        </w:rPr>
        <w:annotationRef/>
      </w:r>
      <w:r>
        <w:t>mention reference no.</w:t>
      </w:r>
    </w:p>
  </w:comment>
  <w:comment w:id="51" w:author="Indar Raj Naga" w:date="2025-07-31T00:21:00Z" w:initials="IN">
    <w:p w14:paraId="50AC6D8B" w14:textId="6CA35B22" w:rsidR="0073618E" w:rsidRDefault="0073618E">
      <w:pPr>
        <w:pStyle w:val="CommentText"/>
      </w:pPr>
      <w:r>
        <w:rPr>
          <w:rStyle w:val="CommentReference"/>
        </w:rPr>
        <w:annotationRef/>
      </w:r>
      <w:r>
        <w:t>mention reference no.</w:t>
      </w:r>
    </w:p>
  </w:comment>
  <w:comment w:id="52" w:author="Indar Raj Naga" w:date="2025-07-31T00:21:00Z" w:initials="IN">
    <w:p w14:paraId="51EC1EDD" w14:textId="3469B54A" w:rsidR="0073618E" w:rsidRDefault="0073618E">
      <w:pPr>
        <w:pStyle w:val="CommentText"/>
      </w:pPr>
      <w:r>
        <w:rPr>
          <w:rStyle w:val="CommentReference"/>
        </w:rPr>
        <w:annotationRef/>
      </w:r>
      <w:r>
        <w:t>mention reference no.</w:t>
      </w:r>
    </w:p>
  </w:comment>
  <w:comment w:id="40" w:author="Indar Raj Naga" w:date="2025-07-31T00:18:00Z" w:initials="IN">
    <w:p w14:paraId="3FF25881" w14:textId="04D782AF" w:rsidR="00810DEB" w:rsidRDefault="00810DEB">
      <w:pPr>
        <w:pStyle w:val="CommentText"/>
      </w:pPr>
      <w:r>
        <w:rPr>
          <w:rStyle w:val="CommentReference"/>
        </w:rPr>
        <w:annotationRef/>
      </w:r>
      <w:r>
        <w:t>explain in paragraph</w:t>
      </w:r>
    </w:p>
  </w:comment>
  <w:comment w:id="53" w:author="Indar Raj Naga" w:date="2025-07-31T00:21:00Z" w:initials="IN">
    <w:p w14:paraId="61CA2F51" w14:textId="394F89F6" w:rsidR="0073618E" w:rsidRDefault="0073618E">
      <w:pPr>
        <w:pStyle w:val="CommentText"/>
      </w:pPr>
      <w:r>
        <w:rPr>
          <w:rStyle w:val="CommentReference"/>
        </w:rPr>
        <w:annotationRef/>
      </w:r>
      <w:r>
        <w:t>mention reference no.</w:t>
      </w:r>
    </w:p>
  </w:comment>
  <w:comment w:id="54" w:author="Indar Raj Naga" w:date="2025-07-31T00:21:00Z" w:initials="IN">
    <w:p w14:paraId="5BCC7B56" w14:textId="57EAB262" w:rsidR="0073618E" w:rsidRDefault="0073618E">
      <w:pPr>
        <w:pStyle w:val="CommentText"/>
      </w:pPr>
      <w:r>
        <w:rPr>
          <w:rStyle w:val="CommentReference"/>
        </w:rPr>
        <w:annotationRef/>
      </w:r>
      <w:r>
        <w:t>mention reference no.</w:t>
      </w:r>
    </w:p>
  </w:comment>
  <w:comment w:id="55" w:author="Indar Raj Naga" w:date="2025-07-31T00:21:00Z" w:initials="IN">
    <w:p w14:paraId="1F370DC4" w14:textId="0B627919" w:rsidR="0073618E" w:rsidRDefault="0073618E">
      <w:pPr>
        <w:pStyle w:val="CommentText"/>
      </w:pPr>
      <w:r>
        <w:rPr>
          <w:rStyle w:val="CommentReference"/>
        </w:rPr>
        <w:annotationRef/>
      </w:r>
      <w:r>
        <w:t>mention reference no.</w:t>
      </w:r>
    </w:p>
  </w:comment>
  <w:comment w:id="56" w:author="Indar Raj Naga" w:date="2025-07-31T00:21:00Z" w:initials="IN">
    <w:p w14:paraId="565C9BC4" w14:textId="0E77A664" w:rsidR="0073618E" w:rsidRDefault="0073618E">
      <w:pPr>
        <w:pStyle w:val="CommentText"/>
      </w:pPr>
      <w:r>
        <w:rPr>
          <w:rStyle w:val="CommentReference"/>
        </w:rPr>
        <w:annotationRef/>
      </w:r>
      <w:r>
        <w:t>mention reference no.</w:t>
      </w:r>
    </w:p>
  </w:comment>
  <w:comment w:id="58" w:author="Indar Raj Naga" w:date="2025-07-31T00:22:00Z" w:initials="IN">
    <w:p w14:paraId="28A63A02" w14:textId="0121F876" w:rsidR="0073618E" w:rsidRDefault="0073618E">
      <w:pPr>
        <w:pStyle w:val="CommentText"/>
      </w:pPr>
      <w:r>
        <w:rPr>
          <w:rStyle w:val="CommentReference"/>
        </w:rPr>
        <w:annotationRef/>
      </w:r>
      <w:r>
        <w:t>mention reference no.</w:t>
      </w:r>
    </w:p>
  </w:comment>
  <w:comment w:id="59" w:author="Indar Raj Naga" w:date="2025-07-31T00:22:00Z" w:initials="IN">
    <w:p w14:paraId="0F457DCB" w14:textId="684B9A8C" w:rsidR="0073618E" w:rsidRDefault="0073618E">
      <w:pPr>
        <w:pStyle w:val="CommentText"/>
      </w:pPr>
      <w:r>
        <w:rPr>
          <w:rStyle w:val="CommentReference"/>
        </w:rPr>
        <w:annotationRef/>
      </w:r>
      <w:r>
        <w:t>mention reference no.</w:t>
      </w:r>
    </w:p>
  </w:comment>
  <w:comment w:id="60" w:author="Indar Raj Naga" w:date="2025-07-31T00:22:00Z" w:initials="IN">
    <w:p w14:paraId="3774DA8E" w14:textId="332A3890" w:rsidR="0073618E" w:rsidRDefault="0073618E">
      <w:pPr>
        <w:pStyle w:val="CommentText"/>
      </w:pPr>
      <w:r>
        <w:rPr>
          <w:rStyle w:val="CommentReference"/>
        </w:rPr>
        <w:annotationRef/>
      </w:r>
      <w:r>
        <w:t>mention reference no.</w:t>
      </w:r>
    </w:p>
  </w:comment>
  <w:comment w:id="61" w:author="Indar Raj Naga" w:date="2025-07-31T00:22:00Z" w:initials="IN">
    <w:p w14:paraId="75C8C446" w14:textId="5AA6DFAD" w:rsidR="0073618E" w:rsidRDefault="0073618E">
      <w:pPr>
        <w:pStyle w:val="CommentText"/>
      </w:pPr>
      <w:r>
        <w:rPr>
          <w:rStyle w:val="CommentReference"/>
        </w:rPr>
        <w:annotationRef/>
      </w:r>
      <w:r>
        <w:t>mention reference no.</w:t>
      </w:r>
    </w:p>
  </w:comment>
  <w:comment w:id="62" w:author="Indar Raj Naga" w:date="2025-07-31T00:22:00Z" w:initials="IN">
    <w:p w14:paraId="63B8F8E7" w14:textId="6BFA1F3E" w:rsidR="0073618E" w:rsidRDefault="0073618E">
      <w:pPr>
        <w:pStyle w:val="CommentText"/>
      </w:pPr>
      <w:r>
        <w:rPr>
          <w:rStyle w:val="CommentReference"/>
        </w:rPr>
        <w:annotationRef/>
      </w:r>
      <w:r>
        <w:t>mention reference no.</w:t>
      </w:r>
    </w:p>
  </w:comment>
  <w:comment w:id="63" w:author="Indar Raj Naga" w:date="2025-07-31T00:22:00Z" w:initials="IN">
    <w:p w14:paraId="758D6DE1" w14:textId="119BE844" w:rsidR="0073618E" w:rsidRDefault="0073618E">
      <w:pPr>
        <w:pStyle w:val="CommentText"/>
      </w:pPr>
      <w:r>
        <w:rPr>
          <w:rStyle w:val="CommentReference"/>
        </w:rPr>
        <w:annotationRef/>
      </w:r>
      <w:r>
        <w:t>mention reference no.</w:t>
      </w:r>
    </w:p>
  </w:comment>
  <w:comment w:id="64" w:author="Indar Raj Naga" w:date="2025-07-31T00:22:00Z" w:initials="IN">
    <w:p w14:paraId="252A2596" w14:textId="3AA6E61C" w:rsidR="0073618E" w:rsidRDefault="0073618E">
      <w:pPr>
        <w:pStyle w:val="CommentText"/>
      </w:pPr>
      <w:r>
        <w:rPr>
          <w:rStyle w:val="CommentReference"/>
        </w:rPr>
        <w:annotationRef/>
      </w:r>
      <w:r>
        <w:t>mention reference no.</w:t>
      </w:r>
    </w:p>
  </w:comment>
  <w:comment w:id="65" w:author="Indar Raj Naga" w:date="2025-07-31T00:23:00Z" w:initials="IN">
    <w:p w14:paraId="2FD6876E" w14:textId="2BA2A001" w:rsidR="0073618E" w:rsidRDefault="0073618E">
      <w:pPr>
        <w:pStyle w:val="CommentText"/>
      </w:pPr>
      <w:r>
        <w:rPr>
          <w:rStyle w:val="CommentReference"/>
        </w:rPr>
        <w:annotationRef/>
      </w:r>
      <w:r>
        <w:t>mention reference no.</w:t>
      </w:r>
    </w:p>
  </w:comment>
  <w:comment w:id="66" w:author="Indar Raj Naga" w:date="2025-07-31T00:23:00Z" w:initials="IN">
    <w:p w14:paraId="18E11C15" w14:textId="0F7B0DB4" w:rsidR="0073618E" w:rsidRDefault="0073618E">
      <w:pPr>
        <w:pStyle w:val="CommentText"/>
      </w:pPr>
      <w:r>
        <w:rPr>
          <w:rStyle w:val="CommentReference"/>
        </w:rPr>
        <w:annotationRef/>
      </w:r>
      <w:r>
        <w:t>mention reference no.</w:t>
      </w:r>
    </w:p>
  </w:comment>
  <w:comment w:id="67" w:author="Indar Raj Naga" w:date="2025-07-31T00:23:00Z" w:initials="IN">
    <w:p w14:paraId="7EC96B8F" w14:textId="6D3202C5" w:rsidR="0073618E" w:rsidRDefault="0073618E">
      <w:pPr>
        <w:pStyle w:val="CommentText"/>
      </w:pPr>
      <w:r>
        <w:rPr>
          <w:rStyle w:val="CommentReference"/>
        </w:rPr>
        <w:annotationRef/>
      </w:r>
      <w:r>
        <w:t>mention reference no.</w:t>
      </w:r>
    </w:p>
  </w:comment>
  <w:comment w:id="68" w:author="Indar Raj Naga" w:date="2025-07-31T00:23:00Z" w:initials="IN">
    <w:p w14:paraId="32A12732" w14:textId="60077607" w:rsidR="0073618E" w:rsidRDefault="0073618E">
      <w:pPr>
        <w:pStyle w:val="CommentText"/>
      </w:pPr>
      <w:r>
        <w:rPr>
          <w:rStyle w:val="CommentReference"/>
        </w:rPr>
        <w:annotationRef/>
      </w:r>
      <w:r>
        <w:t>mention reference no.</w:t>
      </w:r>
    </w:p>
  </w:comment>
  <w:comment w:id="69" w:author="Indar Raj Naga" w:date="2025-07-31T00:23:00Z" w:initials="IN">
    <w:p w14:paraId="1947D2D9" w14:textId="2E3841C1" w:rsidR="0073618E" w:rsidRDefault="0073618E">
      <w:pPr>
        <w:pStyle w:val="CommentText"/>
      </w:pPr>
      <w:r>
        <w:rPr>
          <w:rStyle w:val="CommentReference"/>
        </w:rPr>
        <w:annotationRef/>
      </w:r>
      <w:r>
        <w:t>mention reference no.</w:t>
      </w:r>
    </w:p>
  </w:comment>
  <w:comment w:id="70" w:author="Indar Raj Naga" w:date="2025-07-31T00:23:00Z" w:initials="IN">
    <w:p w14:paraId="3F3F4DBF" w14:textId="3276EC8C" w:rsidR="0073618E" w:rsidRDefault="0073618E">
      <w:pPr>
        <w:pStyle w:val="CommentText"/>
      </w:pPr>
      <w:r>
        <w:rPr>
          <w:rStyle w:val="CommentReference"/>
        </w:rPr>
        <w:annotationRef/>
      </w:r>
      <w:r>
        <w:t>mention reference no.</w:t>
      </w:r>
    </w:p>
  </w:comment>
  <w:comment w:id="57" w:author="Indar Raj Naga" w:date="2025-07-31T00:21:00Z" w:initials="IN">
    <w:p w14:paraId="3B6C6CC6" w14:textId="113E9351" w:rsidR="0073618E" w:rsidRDefault="0073618E">
      <w:pPr>
        <w:pStyle w:val="CommentText"/>
      </w:pPr>
      <w:r>
        <w:rPr>
          <w:rStyle w:val="CommentReference"/>
        </w:rPr>
        <w:annotationRef/>
      </w:r>
      <w:r>
        <w:t>explain in paragraph</w:t>
      </w:r>
    </w:p>
  </w:comment>
  <w:comment w:id="71" w:author="Indar Raj Naga" w:date="2025-07-31T00:25:00Z" w:initials="IN">
    <w:p w14:paraId="175D8670" w14:textId="2951E7F5" w:rsidR="0073618E" w:rsidRDefault="0073618E">
      <w:pPr>
        <w:pStyle w:val="CommentText"/>
      </w:pPr>
      <w:r>
        <w:rPr>
          <w:rStyle w:val="CommentReference"/>
        </w:rPr>
        <w:annotationRef/>
      </w:r>
      <w:r>
        <w:t>explain in paragraph</w:t>
      </w:r>
    </w:p>
  </w:comment>
  <w:comment w:id="72" w:author="Indar Raj Naga" w:date="2025-07-31T00:25:00Z" w:initials="IN">
    <w:p w14:paraId="463C71A7" w14:textId="03E8EDDD" w:rsidR="0073618E" w:rsidRDefault="0073618E">
      <w:pPr>
        <w:pStyle w:val="CommentText"/>
      </w:pPr>
      <w:r>
        <w:rPr>
          <w:rStyle w:val="CommentReference"/>
        </w:rPr>
        <w:annotationRef/>
      </w:r>
      <w:r>
        <w:t xml:space="preserve">explain in </w:t>
      </w:r>
      <w:proofErr w:type="spellStart"/>
      <w:r>
        <w:t>paragrah</w:t>
      </w:r>
      <w:proofErr w:type="spellEnd"/>
    </w:p>
  </w:comment>
  <w:comment w:id="73" w:author="Indar Raj Naga" w:date="2025-07-31T00:25:00Z" w:initials="IN">
    <w:p w14:paraId="19F9D8C8" w14:textId="65B5E1FC" w:rsidR="0073618E" w:rsidRDefault="0073618E">
      <w:pPr>
        <w:pStyle w:val="CommentText"/>
      </w:pPr>
      <w:r>
        <w:rPr>
          <w:rStyle w:val="CommentReference"/>
        </w:rPr>
        <w:annotationRef/>
      </w:r>
      <w:r>
        <w:t>explain in paragraph</w:t>
      </w:r>
    </w:p>
  </w:comment>
  <w:comment w:id="74" w:author="Indar Raj Naga" w:date="2025-07-31T00:27:00Z" w:initials="IN">
    <w:p w14:paraId="0DAB5FAC" w14:textId="1A51DFA7" w:rsidR="0073618E" w:rsidRDefault="0073618E">
      <w:pPr>
        <w:pStyle w:val="CommentText"/>
      </w:pPr>
      <w:r>
        <w:rPr>
          <w:rStyle w:val="CommentReference"/>
        </w:rPr>
        <w:annotationRef/>
      </w:r>
      <w:r>
        <w:t>shift in one page</w:t>
      </w:r>
    </w:p>
  </w:comment>
  <w:comment w:id="75" w:author="Indar Raj Naga" w:date="2025-07-31T00:28:00Z" w:initials="IN">
    <w:p w14:paraId="51FDDCB0" w14:textId="79311166" w:rsidR="0073618E" w:rsidRDefault="0073618E">
      <w:pPr>
        <w:pStyle w:val="CommentText"/>
      </w:pPr>
      <w:r>
        <w:rPr>
          <w:rStyle w:val="CommentReference"/>
        </w:rPr>
        <w:annotationRef/>
      </w:r>
      <w:r>
        <w:t>explain in paragraph</w:t>
      </w:r>
    </w:p>
  </w:comment>
  <w:comment w:id="76" w:author="Indar Raj Naga" w:date="2025-07-31T00:29:00Z" w:initials="IN">
    <w:p w14:paraId="6A756E16" w14:textId="487178DE" w:rsidR="0073618E" w:rsidRDefault="0073618E">
      <w:pPr>
        <w:pStyle w:val="CommentText"/>
      </w:pPr>
      <w:r>
        <w:rPr>
          <w:rStyle w:val="CommentReference"/>
        </w:rPr>
        <w:annotationRef/>
      </w:r>
      <w:r w:rsidR="00C27CB2">
        <w:t xml:space="preserve">summarize and explain in paragraph </w:t>
      </w:r>
    </w:p>
  </w:comment>
  <w:comment w:id="77" w:author="Indar Raj Naga" w:date="2025-07-31T00:30:00Z" w:initials="IN">
    <w:p w14:paraId="4436A6D4" w14:textId="31AAA9FF" w:rsidR="00C27CB2" w:rsidRDefault="00C27CB2">
      <w:pPr>
        <w:pStyle w:val="CommentText"/>
      </w:pPr>
      <w:r>
        <w:rPr>
          <w:rStyle w:val="CommentReference"/>
        </w:rPr>
        <w:annotationRef/>
      </w:r>
      <w:r>
        <w:t>mention reference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F6E86" w15:done="0"/>
  <w15:commentEx w15:paraId="3544BD26" w15:done="0"/>
  <w15:commentEx w15:paraId="683F7DF1" w15:done="0"/>
  <w15:commentEx w15:paraId="795FCBC7" w15:done="0"/>
  <w15:commentEx w15:paraId="036F9D6E" w15:done="0"/>
  <w15:commentEx w15:paraId="62A2C2D8" w15:done="0"/>
  <w15:commentEx w15:paraId="150F5454" w15:done="0"/>
  <w15:commentEx w15:paraId="6CFB1437" w15:done="0"/>
  <w15:commentEx w15:paraId="21B4DC77" w15:done="0"/>
  <w15:commentEx w15:paraId="6766674F" w15:done="0"/>
  <w15:commentEx w15:paraId="445702F9" w15:done="0"/>
  <w15:commentEx w15:paraId="27096983" w15:done="0"/>
  <w15:commentEx w15:paraId="158378B1" w15:done="0"/>
  <w15:commentEx w15:paraId="1A170AE9" w15:done="0"/>
  <w15:commentEx w15:paraId="19E26F6A" w15:done="0"/>
  <w15:commentEx w15:paraId="0AFDB774" w15:done="0"/>
  <w15:commentEx w15:paraId="493C6497" w15:done="0"/>
  <w15:commentEx w15:paraId="20855CC1" w15:done="0"/>
  <w15:commentEx w15:paraId="3EB00758" w15:done="0"/>
  <w15:commentEx w15:paraId="26E69065" w15:done="0"/>
  <w15:commentEx w15:paraId="0596102C" w15:done="0"/>
  <w15:commentEx w15:paraId="234B3892" w15:done="0"/>
  <w15:commentEx w15:paraId="123D292D" w15:done="0"/>
  <w15:commentEx w15:paraId="2449F733" w15:done="0"/>
  <w15:commentEx w15:paraId="4FB0F602" w15:done="0"/>
  <w15:commentEx w15:paraId="7005364C" w15:done="0"/>
  <w15:commentEx w15:paraId="32D484CF" w15:done="0"/>
  <w15:commentEx w15:paraId="182D9C3C" w15:done="0"/>
  <w15:commentEx w15:paraId="30314900" w15:done="0"/>
  <w15:commentEx w15:paraId="3B869C1D" w15:done="0"/>
  <w15:commentEx w15:paraId="69D649FE" w15:done="0"/>
  <w15:commentEx w15:paraId="6FE7D80D" w15:done="0"/>
  <w15:commentEx w15:paraId="6AFC355B" w15:done="0"/>
  <w15:commentEx w15:paraId="01267434" w15:done="0"/>
  <w15:commentEx w15:paraId="30BA09F3" w15:done="0"/>
  <w15:commentEx w15:paraId="2BAF62A5" w15:done="0"/>
  <w15:commentEx w15:paraId="74F7FAE4" w15:done="0"/>
  <w15:commentEx w15:paraId="6967B06C" w15:done="0"/>
  <w15:commentEx w15:paraId="1AD80CEF" w15:done="0"/>
  <w15:commentEx w15:paraId="421C6954" w15:done="0"/>
  <w15:commentEx w15:paraId="5E4225E1" w15:done="0"/>
  <w15:commentEx w15:paraId="6BFBBF3C" w15:done="0"/>
  <w15:commentEx w15:paraId="3504836C" w15:done="0"/>
  <w15:commentEx w15:paraId="7FFF6F23" w15:done="0"/>
  <w15:commentEx w15:paraId="412EF2E0" w15:done="0"/>
  <w15:commentEx w15:paraId="2502A91F" w15:done="0"/>
  <w15:commentEx w15:paraId="64C19C76" w15:done="0"/>
  <w15:commentEx w15:paraId="0DEDAAE5" w15:done="0"/>
  <w15:commentEx w15:paraId="160C2E29" w15:done="0"/>
  <w15:commentEx w15:paraId="0D31F189" w15:done="0"/>
  <w15:commentEx w15:paraId="50AC6D8B" w15:done="0"/>
  <w15:commentEx w15:paraId="51EC1EDD" w15:done="0"/>
  <w15:commentEx w15:paraId="3FF25881" w15:done="0"/>
  <w15:commentEx w15:paraId="61CA2F51" w15:done="0"/>
  <w15:commentEx w15:paraId="5BCC7B56" w15:done="0"/>
  <w15:commentEx w15:paraId="1F370DC4" w15:done="0"/>
  <w15:commentEx w15:paraId="565C9BC4" w15:done="0"/>
  <w15:commentEx w15:paraId="28A63A02" w15:done="0"/>
  <w15:commentEx w15:paraId="0F457DCB" w15:done="0"/>
  <w15:commentEx w15:paraId="3774DA8E" w15:done="0"/>
  <w15:commentEx w15:paraId="75C8C446" w15:done="0"/>
  <w15:commentEx w15:paraId="63B8F8E7" w15:done="0"/>
  <w15:commentEx w15:paraId="758D6DE1" w15:done="0"/>
  <w15:commentEx w15:paraId="252A2596" w15:done="0"/>
  <w15:commentEx w15:paraId="2FD6876E" w15:done="0"/>
  <w15:commentEx w15:paraId="18E11C15" w15:done="0"/>
  <w15:commentEx w15:paraId="7EC96B8F" w15:done="0"/>
  <w15:commentEx w15:paraId="32A12732" w15:done="0"/>
  <w15:commentEx w15:paraId="1947D2D9" w15:done="0"/>
  <w15:commentEx w15:paraId="3F3F4DBF" w15:done="0"/>
  <w15:commentEx w15:paraId="3B6C6CC6" w15:done="0"/>
  <w15:commentEx w15:paraId="175D8670" w15:done="0"/>
  <w15:commentEx w15:paraId="463C71A7" w15:done="0"/>
  <w15:commentEx w15:paraId="19F9D8C8" w15:done="0"/>
  <w15:commentEx w15:paraId="0DAB5FAC" w15:done="0"/>
  <w15:commentEx w15:paraId="51FDDCB0" w15:done="0"/>
  <w15:commentEx w15:paraId="6A756E16" w15:done="0"/>
  <w15:commentEx w15:paraId="4436A6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C627A3" w16cex:dateUtc="2025-07-30T19:01:00Z"/>
  <w16cex:commentExtensible w16cex:durableId="14918386" w16cex:dateUtc="2025-07-30T18:35:00Z"/>
  <w16cex:commentExtensible w16cex:durableId="4BB5C3C2" w16cex:dateUtc="2025-07-30T18:39:00Z"/>
  <w16cex:commentExtensible w16cex:durableId="5DFE77AD" w16cex:dateUtc="2025-07-30T18:40:00Z"/>
  <w16cex:commentExtensible w16cex:durableId="71919893" w16cex:dateUtc="2025-07-30T18:40:00Z"/>
  <w16cex:commentExtensible w16cex:durableId="7791B1A4" w16cex:dateUtc="2025-07-30T18:38:00Z"/>
  <w16cex:commentExtensible w16cex:durableId="71682BE2" w16cex:dateUtc="2025-07-30T18:44:00Z"/>
  <w16cex:commentExtensible w16cex:durableId="4F5C4546" w16cex:dateUtc="2025-07-30T18:39:00Z"/>
  <w16cex:commentExtensible w16cex:durableId="3F962249" w16cex:dateUtc="2025-07-30T18:39:00Z"/>
  <w16cex:commentExtensible w16cex:durableId="4DAE2904" w16cex:dateUtc="2025-07-30T18:44:00Z"/>
  <w16cex:commentExtensible w16cex:durableId="0DDB55EA" w16cex:dateUtc="2025-07-30T18:39:00Z"/>
  <w16cex:commentExtensible w16cex:durableId="37A3F1D6" w16cex:dateUtc="2025-07-30T18:43:00Z"/>
  <w16cex:commentExtensible w16cex:durableId="671B081A" w16cex:dateUtc="2025-07-30T18:39:00Z"/>
  <w16cex:commentExtensible w16cex:durableId="30B4B674" w16cex:dateUtc="2025-07-30T18:43:00Z"/>
  <w16cex:commentExtensible w16cex:durableId="6109827D" w16cex:dateUtc="2025-07-30T18:42:00Z"/>
  <w16cex:commentExtensible w16cex:durableId="46067762" w16cex:dateUtc="2025-07-30T18:43:00Z"/>
  <w16cex:commentExtensible w16cex:durableId="4CCEBDDA" w16cex:dateUtc="2025-07-30T18:43:00Z"/>
  <w16cex:commentExtensible w16cex:durableId="1A075FD8" w16cex:dateUtc="2025-07-30T18:43:00Z"/>
  <w16cex:commentExtensible w16cex:durableId="688A5837" w16cex:dateUtc="2025-07-30T18:43:00Z"/>
  <w16cex:commentExtensible w16cex:durableId="5D4ADCDB" w16cex:dateUtc="2025-07-30T18:43:00Z"/>
  <w16cex:commentExtensible w16cex:durableId="6DFE2271" w16cex:dateUtc="2025-07-30T18:45:00Z"/>
  <w16cex:commentExtensible w16cex:durableId="4847EE29" w16cex:dateUtc="2025-07-30T18:45:00Z"/>
  <w16cex:commentExtensible w16cex:durableId="70067A51" w16cex:dateUtc="2025-07-30T18:45:00Z"/>
  <w16cex:commentExtensible w16cex:durableId="6DB5A3B7" w16cex:dateUtc="2025-07-30T18:45:00Z"/>
  <w16cex:commentExtensible w16cex:durableId="35A5F81C" w16cex:dateUtc="2025-07-30T18:46:00Z"/>
  <w16cex:commentExtensible w16cex:durableId="3BB63AF1" w16cex:dateUtc="2025-07-30T18:46:00Z"/>
  <w16cex:commentExtensible w16cex:durableId="7169952F" w16cex:dateUtc="2025-07-30T18:46:00Z"/>
  <w16cex:commentExtensible w16cex:durableId="5564451A" w16cex:dateUtc="2025-07-30T18:46:00Z"/>
  <w16cex:commentExtensible w16cex:durableId="0F86D8C5" w16cex:dateUtc="2025-07-30T18:46:00Z"/>
  <w16cex:commentExtensible w16cex:durableId="20A2A97E" w16cex:dateUtc="2025-07-30T18:46:00Z"/>
  <w16cex:commentExtensible w16cex:durableId="5DBD4C81" w16cex:dateUtc="2025-07-30T18:46:00Z"/>
  <w16cex:commentExtensible w16cex:durableId="03F05526" w16cex:dateUtc="2025-07-30T18:47:00Z"/>
  <w16cex:commentExtensible w16cex:durableId="5C185BC7" w16cex:dateUtc="2025-07-30T18:47:00Z"/>
  <w16cex:commentExtensible w16cex:durableId="00360E58" w16cex:dateUtc="2025-07-30T18:41:00Z"/>
  <w16cex:commentExtensible w16cex:durableId="3B141EAF" w16cex:dateUtc="2025-07-30T18:47:00Z"/>
  <w16cex:commentExtensible w16cex:durableId="723059FC" w16cex:dateUtc="2025-07-30T18:47:00Z"/>
  <w16cex:commentExtensible w16cex:durableId="3F16B519" w16cex:dateUtc="2025-07-30T18:48:00Z"/>
  <w16cex:commentExtensible w16cex:durableId="1B33EE53" w16cex:dateUtc="2025-07-30T18:48:00Z"/>
  <w16cex:commentExtensible w16cex:durableId="18A938C0" w16cex:dateUtc="2025-07-30T18:48:00Z"/>
  <w16cex:commentExtensible w16cex:durableId="605518F3" w16cex:dateUtc="2025-07-30T18:48:00Z"/>
  <w16cex:commentExtensible w16cex:durableId="21F68612" w16cex:dateUtc="2025-07-30T18:49:00Z"/>
  <w16cex:commentExtensible w16cex:durableId="764FABBF" w16cex:dateUtc="2025-07-30T18:49:00Z"/>
  <w16cex:commentExtensible w16cex:durableId="4315D414" w16cex:dateUtc="2025-07-30T18:49:00Z"/>
  <w16cex:commentExtensible w16cex:durableId="33941743" w16cex:dateUtc="2025-07-30T18:49:00Z"/>
  <w16cex:commentExtensible w16cex:durableId="4C633C25" w16cex:dateUtc="2025-07-30T18:50:00Z"/>
  <w16cex:commentExtensible w16cex:durableId="466FC5E6" w16cex:dateUtc="2025-07-30T18:50:00Z"/>
  <w16cex:commentExtensible w16cex:durableId="7CB7AC93" w16cex:dateUtc="2025-07-30T18:50:00Z"/>
  <w16cex:commentExtensible w16cex:durableId="112890A3" w16cex:dateUtc="2025-07-30T18:50:00Z"/>
  <w16cex:commentExtensible w16cex:durableId="3C43183F" w16cex:dateUtc="2025-07-30T18:50:00Z"/>
  <w16cex:commentExtensible w16cex:durableId="55F4D9C7" w16cex:dateUtc="2025-07-30T18:50:00Z"/>
  <w16cex:commentExtensible w16cex:durableId="31C8D26D" w16cex:dateUtc="2025-07-30T18:51:00Z"/>
  <w16cex:commentExtensible w16cex:durableId="278095AA" w16cex:dateUtc="2025-07-30T18:51:00Z"/>
  <w16cex:commentExtensible w16cex:durableId="22E3DB10" w16cex:dateUtc="2025-07-30T18:48:00Z"/>
  <w16cex:commentExtensible w16cex:durableId="716B1CA6" w16cex:dateUtc="2025-07-30T18:51:00Z"/>
  <w16cex:commentExtensible w16cex:durableId="394C2B2B" w16cex:dateUtc="2025-07-30T18:51:00Z"/>
  <w16cex:commentExtensible w16cex:durableId="6AFE286F" w16cex:dateUtc="2025-07-30T18:51:00Z"/>
  <w16cex:commentExtensible w16cex:durableId="36CFD62B" w16cex:dateUtc="2025-07-30T18:51:00Z"/>
  <w16cex:commentExtensible w16cex:durableId="4E2BED8B" w16cex:dateUtc="2025-07-30T18:52:00Z"/>
  <w16cex:commentExtensible w16cex:durableId="02B25971" w16cex:dateUtc="2025-07-30T18:52:00Z"/>
  <w16cex:commentExtensible w16cex:durableId="4EAFBE7F" w16cex:dateUtc="2025-07-30T18:52:00Z"/>
  <w16cex:commentExtensible w16cex:durableId="3FD1CE19" w16cex:dateUtc="2025-07-30T18:52:00Z"/>
  <w16cex:commentExtensible w16cex:durableId="6F3E4FAE" w16cex:dateUtc="2025-07-30T18:52:00Z"/>
  <w16cex:commentExtensible w16cex:durableId="30831E7D" w16cex:dateUtc="2025-07-30T18:52:00Z"/>
  <w16cex:commentExtensible w16cex:durableId="7E269AA8" w16cex:dateUtc="2025-07-30T18:52:00Z"/>
  <w16cex:commentExtensible w16cex:durableId="44332D81" w16cex:dateUtc="2025-07-30T18:53:00Z"/>
  <w16cex:commentExtensible w16cex:durableId="38BB578F" w16cex:dateUtc="2025-07-30T18:53:00Z"/>
  <w16cex:commentExtensible w16cex:durableId="664A23E8" w16cex:dateUtc="2025-07-30T18:53:00Z"/>
  <w16cex:commentExtensible w16cex:durableId="461FD435" w16cex:dateUtc="2025-07-30T18:53:00Z"/>
  <w16cex:commentExtensible w16cex:durableId="47F4FAC6" w16cex:dateUtc="2025-07-30T18:53:00Z"/>
  <w16cex:commentExtensible w16cex:durableId="48BF8A0D" w16cex:dateUtc="2025-07-30T18:53:00Z"/>
  <w16cex:commentExtensible w16cex:durableId="2562F804" w16cex:dateUtc="2025-07-30T18:51:00Z"/>
  <w16cex:commentExtensible w16cex:durableId="208EFCDD" w16cex:dateUtc="2025-07-30T18:55:00Z"/>
  <w16cex:commentExtensible w16cex:durableId="742BB9CE" w16cex:dateUtc="2025-07-30T18:55:00Z"/>
  <w16cex:commentExtensible w16cex:durableId="187887E1" w16cex:dateUtc="2025-07-30T18:55:00Z"/>
  <w16cex:commentExtensible w16cex:durableId="1B05D05B" w16cex:dateUtc="2025-07-30T18:57:00Z"/>
  <w16cex:commentExtensible w16cex:durableId="5E3B3212" w16cex:dateUtc="2025-07-30T18:58:00Z"/>
  <w16cex:commentExtensible w16cex:durableId="7C7A21DD" w16cex:dateUtc="2025-07-30T18:59:00Z"/>
  <w16cex:commentExtensible w16cex:durableId="32EE4710" w16cex:dateUtc="2025-07-3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F6E86" w16cid:durableId="66C627A3"/>
  <w16cid:commentId w16cid:paraId="3544BD26" w16cid:durableId="14918386"/>
  <w16cid:commentId w16cid:paraId="683F7DF1" w16cid:durableId="4BB5C3C2"/>
  <w16cid:commentId w16cid:paraId="795FCBC7" w16cid:durableId="5DFE77AD"/>
  <w16cid:commentId w16cid:paraId="036F9D6E" w16cid:durableId="71919893"/>
  <w16cid:commentId w16cid:paraId="62A2C2D8" w16cid:durableId="7791B1A4"/>
  <w16cid:commentId w16cid:paraId="150F5454" w16cid:durableId="71682BE2"/>
  <w16cid:commentId w16cid:paraId="6CFB1437" w16cid:durableId="4F5C4546"/>
  <w16cid:commentId w16cid:paraId="21B4DC77" w16cid:durableId="3F962249"/>
  <w16cid:commentId w16cid:paraId="6766674F" w16cid:durableId="4DAE2904"/>
  <w16cid:commentId w16cid:paraId="445702F9" w16cid:durableId="0DDB55EA"/>
  <w16cid:commentId w16cid:paraId="27096983" w16cid:durableId="37A3F1D6"/>
  <w16cid:commentId w16cid:paraId="158378B1" w16cid:durableId="671B081A"/>
  <w16cid:commentId w16cid:paraId="1A170AE9" w16cid:durableId="30B4B674"/>
  <w16cid:commentId w16cid:paraId="19E26F6A" w16cid:durableId="6109827D"/>
  <w16cid:commentId w16cid:paraId="0AFDB774" w16cid:durableId="46067762"/>
  <w16cid:commentId w16cid:paraId="493C6497" w16cid:durableId="4CCEBDDA"/>
  <w16cid:commentId w16cid:paraId="20855CC1" w16cid:durableId="1A075FD8"/>
  <w16cid:commentId w16cid:paraId="3EB00758" w16cid:durableId="688A5837"/>
  <w16cid:commentId w16cid:paraId="26E69065" w16cid:durableId="5D4ADCDB"/>
  <w16cid:commentId w16cid:paraId="0596102C" w16cid:durableId="6DFE2271"/>
  <w16cid:commentId w16cid:paraId="234B3892" w16cid:durableId="4847EE29"/>
  <w16cid:commentId w16cid:paraId="123D292D" w16cid:durableId="70067A51"/>
  <w16cid:commentId w16cid:paraId="2449F733" w16cid:durableId="6DB5A3B7"/>
  <w16cid:commentId w16cid:paraId="4FB0F602" w16cid:durableId="35A5F81C"/>
  <w16cid:commentId w16cid:paraId="7005364C" w16cid:durableId="3BB63AF1"/>
  <w16cid:commentId w16cid:paraId="32D484CF" w16cid:durableId="7169952F"/>
  <w16cid:commentId w16cid:paraId="182D9C3C" w16cid:durableId="5564451A"/>
  <w16cid:commentId w16cid:paraId="30314900" w16cid:durableId="0F86D8C5"/>
  <w16cid:commentId w16cid:paraId="3B869C1D" w16cid:durableId="20A2A97E"/>
  <w16cid:commentId w16cid:paraId="69D649FE" w16cid:durableId="5DBD4C81"/>
  <w16cid:commentId w16cid:paraId="6FE7D80D" w16cid:durableId="03F05526"/>
  <w16cid:commentId w16cid:paraId="6AFC355B" w16cid:durableId="5C185BC7"/>
  <w16cid:commentId w16cid:paraId="01267434" w16cid:durableId="00360E58"/>
  <w16cid:commentId w16cid:paraId="30BA09F3" w16cid:durableId="3B141EAF"/>
  <w16cid:commentId w16cid:paraId="2BAF62A5" w16cid:durableId="723059FC"/>
  <w16cid:commentId w16cid:paraId="74F7FAE4" w16cid:durableId="3F16B519"/>
  <w16cid:commentId w16cid:paraId="6967B06C" w16cid:durableId="1B33EE53"/>
  <w16cid:commentId w16cid:paraId="1AD80CEF" w16cid:durableId="18A938C0"/>
  <w16cid:commentId w16cid:paraId="421C6954" w16cid:durableId="605518F3"/>
  <w16cid:commentId w16cid:paraId="5E4225E1" w16cid:durableId="21F68612"/>
  <w16cid:commentId w16cid:paraId="6BFBBF3C" w16cid:durableId="764FABBF"/>
  <w16cid:commentId w16cid:paraId="3504836C" w16cid:durableId="4315D414"/>
  <w16cid:commentId w16cid:paraId="7FFF6F23" w16cid:durableId="33941743"/>
  <w16cid:commentId w16cid:paraId="412EF2E0" w16cid:durableId="4C633C25"/>
  <w16cid:commentId w16cid:paraId="2502A91F" w16cid:durableId="466FC5E6"/>
  <w16cid:commentId w16cid:paraId="64C19C76" w16cid:durableId="7CB7AC93"/>
  <w16cid:commentId w16cid:paraId="0DEDAAE5" w16cid:durableId="112890A3"/>
  <w16cid:commentId w16cid:paraId="160C2E29" w16cid:durableId="3C43183F"/>
  <w16cid:commentId w16cid:paraId="0D31F189" w16cid:durableId="55F4D9C7"/>
  <w16cid:commentId w16cid:paraId="50AC6D8B" w16cid:durableId="31C8D26D"/>
  <w16cid:commentId w16cid:paraId="51EC1EDD" w16cid:durableId="278095AA"/>
  <w16cid:commentId w16cid:paraId="3FF25881" w16cid:durableId="22E3DB10"/>
  <w16cid:commentId w16cid:paraId="61CA2F51" w16cid:durableId="716B1CA6"/>
  <w16cid:commentId w16cid:paraId="5BCC7B56" w16cid:durableId="394C2B2B"/>
  <w16cid:commentId w16cid:paraId="1F370DC4" w16cid:durableId="6AFE286F"/>
  <w16cid:commentId w16cid:paraId="565C9BC4" w16cid:durableId="36CFD62B"/>
  <w16cid:commentId w16cid:paraId="28A63A02" w16cid:durableId="4E2BED8B"/>
  <w16cid:commentId w16cid:paraId="0F457DCB" w16cid:durableId="02B25971"/>
  <w16cid:commentId w16cid:paraId="3774DA8E" w16cid:durableId="4EAFBE7F"/>
  <w16cid:commentId w16cid:paraId="75C8C446" w16cid:durableId="3FD1CE19"/>
  <w16cid:commentId w16cid:paraId="63B8F8E7" w16cid:durableId="6F3E4FAE"/>
  <w16cid:commentId w16cid:paraId="758D6DE1" w16cid:durableId="30831E7D"/>
  <w16cid:commentId w16cid:paraId="252A2596" w16cid:durableId="7E269AA8"/>
  <w16cid:commentId w16cid:paraId="2FD6876E" w16cid:durableId="44332D81"/>
  <w16cid:commentId w16cid:paraId="18E11C15" w16cid:durableId="38BB578F"/>
  <w16cid:commentId w16cid:paraId="7EC96B8F" w16cid:durableId="664A23E8"/>
  <w16cid:commentId w16cid:paraId="32A12732" w16cid:durableId="461FD435"/>
  <w16cid:commentId w16cid:paraId="1947D2D9" w16cid:durableId="47F4FAC6"/>
  <w16cid:commentId w16cid:paraId="3F3F4DBF" w16cid:durableId="48BF8A0D"/>
  <w16cid:commentId w16cid:paraId="3B6C6CC6" w16cid:durableId="2562F804"/>
  <w16cid:commentId w16cid:paraId="175D8670" w16cid:durableId="208EFCDD"/>
  <w16cid:commentId w16cid:paraId="463C71A7" w16cid:durableId="742BB9CE"/>
  <w16cid:commentId w16cid:paraId="19F9D8C8" w16cid:durableId="187887E1"/>
  <w16cid:commentId w16cid:paraId="0DAB5FAC" w16cid:durableId="1B05D05B"/>
  <w16cid:commentId w16cid:paraId="51FDDCB0" w16cid:durableId="5E3B3212"/>
  <w16cid:commentId w16cid:paraId="6A756E16" w16cid:durableId="7C7A21DD"/>
  <w16cid:commentId w16cid:paraId="4436A6D4" w16cid:durableId="32EE4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52329" w14:textId="77777777" w:rsidR="0075555A" w:rsidRDefault="0075555A" w:rsidP="009C19BE">
      <w:pPr>
        <w:spacing w:after="0" w:line="240" w:lineRule="auto"/>
      </w:pPr>
      <w:r>
        <w:separator/>
      </w:r>
    </w:p>
  </w:endnote>
  <w:endnote w:type="continuationSeparator" w:id="0">
    <w:p w14:paraId="044AAC4B" w14:textId="77777777" w:rsidR="0075555A" w:rsidRDefault="0075555A" w:rsidP="009C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933D" w14:textId="77777777" w:rsidR="002A6E75" w:rsidRDefault="002A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2CA2" w14:textId="77777777" w:rsidR="002A6E75" w:rsidRDefault="002A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5635" w14:textId="77777777" w:rsidR="002A6E75" w:rsidRDefault="002A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67B5" w14:textId="77777777" w:rsidR="0075555A" w:rsidRDefault="0075555A" w:rsidP="009C19BE">
      <w:pPr>
        <w:spacing w:after="0" w:line="240" w:lineRule="auto"/>
      </w:pPr>
      <w:r>
        <w:separator/>
      </w:r>
    </w:p>
  </w:footnote>
  <w:footnote w:type="continuationSeparator" w:id="0">
    <w:p w14:paraId="7CCB1F95" w14:textId="77777777" w:rsidR="0075555A" w:rsidRDefault="0075555A" w:rsidP="009C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7B8A" w14:textId="08E97B20" w:rsidR="002A6E75" w:rsidRDefault="00000000">
    <w:pPr>
      <w:pStyle w:val="Header"/>
    </w:pPr>
    <w:r>
      <w:rPr>
        <w:noProof/>
      </w:rPr>
      <w:pict w14:anchorId="392CD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D7FB" w14:textId="32173614" w:rsidR="002A6E75" w:rsidRDefault="00000000">
    <w:pPr>
      <w:pStyle w:val="Header"/>
    </w:pPr>
    <w:r>
      <w:rPr>
        <w:noProof/>
      </w:rPr>
      <w:pict w14:anchorId="75FAD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14FC" w14:textId="517B2B98" w:rsidR="002A6E75" w:rsidRDefault="00000000">
    <w:pPr>
      <w:pStyle w:val="Header"/>
    </w:pPr>
    <w:r>
      <w:rPr>
        <w:noProof/>
      </w:rPr>
      <w:pict w14:anchorId="17632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F3E4C"/>
    <w:multiLevelType w:val="multilevel"/>
    <w:tmpl w:val="3458777C"/>
    <w:lvl w:ilvl="0">
      <w:start w:val="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7C7872"/>
    <w:multiLevelType w:val="multilevel"/>
    <w:tmpl w:val="7DCA21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3F9028DA"/>
    <w:multiLevelType w:val="hybridMultilevel"/>
    <w:tmpl w:val="D1C89EAC"/>
    <w:lvl w:ilvl="0" w:tplc="200CD084">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18E5EDE"/>
    <w:multiLevelType w:val="hybridMultilevel"/>
    <w:tmpl w:val="A8008A34"/>
    <w:lvl w:ilvl="0" w:tplc="6AB40DE0">
      <w:start w:val="1"/>
      <w:numFmt w:val="decimal"/>
      <w:lvlText w:val="1.%1. "/>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6479989">
    <w:abstractNumId w:val="1"/>
  </w:num>
  <w:num w:numId="2" w16cid:durableId="1642734797">
    <w:abstractNumId w:val="2"/>
  </w:num>
  <w:num w:numId="3" w16cid:durableId="1762220454">
    <w:abstractNumId w:val="0"/>
  </w:num>
  <w:num w:numId="4" w16cid:durableId="2285431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C3"/>
    <w:rsid w:val="00012C32"/>
    <w:rsid w:val="0002318A"/>
    <w:rsid w:val="0005221B"/>
    <w:rsid w:val="00054ACB"/>
    <w:rsid w:val="00067583"/>
    <w:rsid w:val="000A1F1E"/>
    <w:rsid w:val="000A7A1F"/>
    <w:rsid w:val="000B159D"/>
    <w:rsid w:val="000C539B"/>
    <w:rsid w:val="00104C3A"/>
    <w:rsid w:val="001156E2"/>
    <w:rsid w:val="00136645"/>
    <w:rsid w:val="001A15B9"/>
    <w:rsid w:val="001C01B7"/>
    <w:rsid w:val="001C3F34"/>
    <w:rsid w:val="001D2424"/>
    <w:rsid w:val="001E1259"/>
    <w:rsid w:val="001F3126"/>
    <w:rsid w:val="00213662"/>
    <w:rsid w:val="00222E3D"/>
    <w:rsid w:val="002273DB"/>
    <w:rsid w:val="00234334"/>
    <w:rsid w:val="00254655"/>
    <w:rsid w:val="00272B62"/>
    <w:rsid w:val="00274AD3"/>
    <w:rsid w:val="002A11E2"/>
    <w:rsid w:val="002A2B47"/>
    <w:rsid w:val="002A445B"/>
    <w:rsid w:val="002A6E75"/>
    <w:rsid w:val="002B0738"/>
    <w:rsid w:val="002D2CC0"/>
    <w:rsid w:val="00332F14"/>
    <w:rsid w:val="003752F7"/>
    <w:rsid w:val="003849B3"/>
    <w:rsid w:val="00397C20"/>
    <w:rsid w:val="003C33F0"/>
    <w:rsid w:val="003F740D"/>
    <w:rsid w:val="00401C95"/>
    <w:rsid w:val="00402985"/>
    <w:rsid w:val="00434F77"/>
    <w:rsid w:val="004849D7"/>
    <w:rsid w:val="00487F7C"/>
    <w:rsid w:val="00492646"/>
    <w:rsid w:val="004B45B4"/>
    <w:rsid w:val="004C29FF"/>
    <w:rsid w:val="004D27B7"/>
    <w:rsid w:val="004D6237"/>
    <w:rsid w:val="004E329A"/>
    <w:rsid w:val="00512BC1"/>
    <w:rsid w:val="00555143"/>
    <w:rsid w:val="00563715"/>
    <w:rsid w:val="00575BFC"/>
    <w:rsid w:val="005A2E3C"/>
    <w:rsid w:val="005E1F02"/>
    <w:rsid w:val="005F12AE"/>
    <w:rsid w:val="00606AF4"/>
    <w:rsid w:val="0061264C"/>
    <w:rsid w:val="006535F4"/>
    <w:rsid w:val="00653BE1"/>
    <w:rsid w:val="00673C6D"/>
    <w:rsid w:val="006823F8"/>
    <w:rsid w:val="006E6288"/>
    <w:rsid w:val="007324B9"/>
    <w:rsid w:val="0073618E"/>
    <w:rsid w:val="00740BEE"/>
    <w:rsid w:val="00753231"/>
    <w:rsid w:val="0075555A"/>
    <w:rsid w:val="0076490B"/>
    <w:rsid w:val="00782A78"/>
    <w:rsid w:val="007B08B4"/>
    <w:rsid w:val="007C3788"/>
    <w:rsid w:val="00810DEB"/>
    <w:rsid w:val="00822374"/>
    <w:rsid w:val="00827165"/>
    <w:rsid w:val="008350C3"/>
    <w:rsid w:val="008366C3"/>
    <w:rsid w:val="00867EDE"/>
    <w:rsid w:val="00877159"/>
    <w:rsid w:val="00894EC4"/>
    <w:rsid w:val="008F2083"/>
    <w:rsid w:val="00903483"/>
    <w:rsid w:val="00934715"/>
    <w:rsid w:val="00952EDB"/>
    <w:rsid w:val="009A21CF"/>
    <w:rsid w:val="009A4026"/>
    <w:rsid w:val="009C141A"/>
    <w:rsid w:val="009C19BE"/>
    <w:rsid w:val="009D0653"/>
    <w:rsid w:val="009D438B"/>
    <w:rsid w:val="009F60AB"/>
    <w:rsid w:val="00A00938"/>
    <w:rsid w:val="00A10598"/>
    <w:rsid w:val="00A122AF"/>
    <w:rsid w:val="00A64676"/>
    <w:rsid w:val="00A90908"/>
    <w:rsid w:val="00AA1632"/>
    <w:rsid w:val="00B30AFD"/>
    <w:rsid w:val="00B3383A"/>
    <w:rsid w:val="00B5465B"/>
    <w:rsid w:val="00B678EB"/>
    <w:rsid w:val="00B92CF8"/>
    <w:rsid w:val="00C0324C"/>
    <w:rsid w:val="00C10A7C"/>
    <w:rsid w:val="00C13CE9"/>
    <w:rsid w:val="00C27CB2"/>
    <w:rsid w:val="00C43A17"/>
    <w:rsid w:val="00C45D9C"/>
    <w:rsid w:val="00C4776A"/>
    <w:rsid w:val="00C63726"/>
    <w:rsid w:val="00C8245F"/>
    <w:rsid w:val="00C97FAA"/>
    <w:rsid w:val="00CA37FC"/>
    <w:rsid w:val="00CD5BBA"/>
    <w:rsid w:val="00CE0F79"/>
    <w:rsid w:val="00D07D03"/>
    <w:rsid w:val="00D11CA3"/>
    <w:rsid w:val="00D12C5A"/>
    <w:rsid w:val="00D36AEA"/>
    <w:rsid w:val="00D46109"/>
    <w:rsid w:val="00D65297"/>
    <w:rsid w:val="00D715C0"/>
    <w:rsid w:val="00D953B2"/>
    <w:rsid w:val="00DB492F"/>
    <w:rsid w:val="00DB4C26"/>
    <w:rsid w:val="00DF7798"/>
    <w:rsid w:val="00E15B0D"/>
    <w:rsid w:val="00E40CBF"/>
    <w:rsid w:val="00E66880"/>
    <w:rsid w:val="00EB46D3"/>
    <w:rsid w:val="00F401FB"/>
    <w:rsid w:val="00F472E5"/>
    <w:rsid w:val="00F552F3"/>
    <w:rsid w:val="00F90B0E"/>
    <w:rsid w:val="00F97B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1F59"/>
  <w15:chartTrackingRefBased/>
  <w15:docId w15:val="{0B415A7E-D11E-4F2D-8F69-A914E2A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A4026"/>
    <w:pPr>
      <w:keepNext/>
      <w:keepLines/>
      <w:spacing w:before="240" w:after="0"/>
      <w:outlineLvl w:val="0"/>
    </w:pPr>
    <w:rPr>
      <w:rFonts w:asciiTheme="majorHAnsi" w:eastAsiaTheme="majorEastAsia" w:hAnsiTheme="majorHAnsi" w:cstheme="majorBidi"/>
      <w:color w:val="2F5496" w:themeColor="accent1" w:themeShade="BF"/>
      <w:kern w:val="0"/>
      <w:sz w:val="32"/>
      <w:szCs w:val="32"/>
      <w:lang w:bidi="ar-SA"/>
      <w14:ligatures w14:val="none"/>
    </w:rPr>
  </w:style>
  <w:style w:type="paragraph" w:styleId="Heading2">
    <w:name w:val="heading 2"/>
    <w:basedOn w:val="Normal"/>
    <w:next w:val="Normal"/>
    <w:link w:val="Heading2Char"/>
    <w:uiPriority w:val="9"/>
    <w:unhideWhenUsed/>
    <w:qFormat/>
    <w:rsid w:val="00A9090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C3788"/>
  </w:style>
  <w:style w:type="paragraph" w:styleId="NoSpacing">
    <w:name w:val="No Spacing"/>
    <w:uiPriority w:val="1"/>
    <w:qFormat/>
    <w:rsid w:val="007C3788"/>
    <w:pPr>
      <w:spacing w:after="0" w:line="240" w:lineRule="auto"/>
    </w:pPr>
    <w:rPr>
      <w:rFonts w:cs="Mangal"/>
    </w:rPr>
  </w:style>
  <w:style w:type="character" w:customStyle="1" w:styleId="Heading1Char">
    <w:name w:val="Heading 1 Char"/>
    <w:basedOn w:val="DefaultParagraphFont"/>
    <w:link w:val="Heading1"/>
    <w:uiPriority w:val="9"/>
    <w:rsid w:val="009A4026"/>
    <w:rPr>
      <w:rFonts w:asciiTheme="majorHAnsi" w:eastAsiaTheme="majorEastAsia" w:hAnsiTheme="majorHAnsi" w:cstheme="majorBidi"/>
      <w:color w:val="2F5496" w:themeColor="accent1" w:themeShade="BF"/>
      <w:kern w:val="0"/>
      <w:sz w:val="32"/>
      <w:szCs w:val="32"/>
      <w:lang w:bidi="ar-SA"/>
      <w14:ligatures w14:val="none"/>
    </w:rPr>
  </w:style>
  <w:style w:type="paragraph" w:customStyle="1" w:styleId="Author">
    <w:name w:val="Author"/>
    <w:basedOn w:val="Normal"/>
    <w:rsid w:val="009A4026"/>
    <w:pPr>
      <w:spacing w:after="0" w:line="280" w:lineRule="exact"/>
      <w:jc w:val="right"/>
    </w:pPr>
    <w:rPr>
      <w:rFonts w:ascii="Helvetica" w:eastAsia="Times New Roman" w:hAnsi="Helvetica" w:cs="Times New Roman"/>
      <w:b/>
      <w:kern w:val="0"/>
      <w:sz w:val="24"/>
      <w:lang w:val="en-US" w:bidi="ar-SA"/>
      <w14:ligatures w14:val="none"/>
    </w:rPr>
  </w:style>
  <w:style w:type="paragraph" w:customStyle="1" w:styleId="Affiliation">
    <w:name w:val="Affiliation"/>
    <w:basedOn w:val="Normal"/>
    <w:rsid w:val="009A4026"/>
    <w:pPr>
      <w:spacing w:after="240" w:line="240" w:lineRule="exact"/>
      <w:jc w:val="right"/>
    </w:pPr>
    <w:rPr>
      <w:rFonts w:ascii="Helvetica" w:eastAsia="Times New Roman" w:hAnsi="Helvetica" w:cs="Times New Roman"/>
      <w:kern w:val="0"/>
      <w:sz w:val="20"/>
      <w:lang w:val="en-US" w:bidi="ar-SA"/>
      <w14:ligatures w14:val="none"/>
    </w:rPr>
  </w:style>
  <w:style w:type="paragraph" w:customStyle="1" w:styleId="Body">
    <w:name w:val="Body"/>
    <w:basedOn w:val="Normal"/>
    <w:rsid w:val="009A4026"/>
    <w:pPr>
      <w:spacing w:after="240" w:line="240" w:lineRule="auto"/>
      <w:jc w:val="both"/>
    </w:pPr>
    <w:rPr>
      <w:rFonts w:ascii="Helvetica" w:eastAsia="Times New Roman" w:hAnsi="Helvetica" w:cs="Times New Roman"/>
      <w:kern w:val="0"/>
      <w:sz w:val="20"/>
      <w:lang w:val="en-US" w:bidi="ar-SA"/>
      <w14:ligatures w14:val="none"/>
    </w:rPr>
  </w:style>
  <w:style w:type="paragraph" w:styleId="Header">
    <w:name w:val="header"/>
    <w:basedOn w:val="Normal"/>
    <w:link w:val="HeaderChar"/>
    <w:uiPriority w:val="99"/>
    <w:unhideWhenUsed/>
    <w:rsid w:val="009C1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9BE"/>
    <w:rPr>
      <w:rFonts w:cs="Mangal"/>
    </w:rPr>
  </w:style>
  <w:style w:type="paragraph" w:styleId="Footer">
    <w:name w:val="footer"/>
    <w:basedOn w:val="Normal"/>
    <w:link w:val="FooterChar"/>
    <w:uiPriority w:val="99"/>
    <w:unhideWhenUsed/>
    <w:rsid w:val="009C1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BE"/>
    <w:rPr>
      <w:rFonts w:cs="Mangal"/>
    </w:rPr>
  </w:style>
  <w:style w:type="character" w:styleId="Hyperlink">
    <w:name w:val="Hyperlink"/>
    <w:basedOn w:val="DefaultParagraphFont"/>
    <w:rsid w:val="009C19BE"/>
    <w:rPr>
      <w:color w:val="FF0080"/>
      <w:u w:val="single"/>
    </w:rPr>
  </w:style>
  <w:style w:type="paragraph" w:styleId="ListParagraph">
    <w:name w:val="List Paragraph"/>
    <w:basedOn w:val="Normal"/>
    <w:uiPriority w:val="34"/>
    <w:qFormat/>
    <w:rsid w:val="009C19BE"/>
    <w:pPr>
      <w:ind w:left="720"/>
      <w:contextualSpacing/>
    </w:pPr>
  </w:style>
  <w:style w:type="character" w:customStyle="1" w:styleId="Heading2Char">
    <w:name w:val="Heading 2 Char"/>
    <w:basedOn w:val="DefaultParagraphFont"/>
    <w:link w:val="Heading2"/>
    <w:uiPriority w:val="9"/>
    <w:rsid w:val="00A90908"/>
    <w:rPr>
      <w:rFonts w:asciiTheme="majorHAnsi" w:eastAsiaTheme="majorEastAsia" w:hAnsiTheme="majorHAnsi" w:cstheme="majorBidi"/>
      <w:color w:val="2F5496" w:themeColor="accent1" w:themeShade="BF"/>
      <w:sz w:val="26"/>
      <w:szCs w:val="23"/>
    </w:rPr>
  </w:style>
  <w:style w:type="paragraph" w:styleId="Caption">
    <w:name w:val="caption"/>
    <w:basedOn w:val="Normal"/>
    <w:next w:val="Normal"/>
    <w:uiPriority w:val="35"/>
    <w:unhideWhenUsed/>
    <w:qFormat/>
    <w:rsid w:val="000A1F1E"/>
    <w:pPr>
      <w:spacing w:after="200" w:line="240" w:lineRule="auto"/>
    </w:pPr>
    <w:rPr>
      <w:rFonts w:cstheme="minorBidi"/>
      <w:i/>
      <w:iCs/>
      <w:color w:val="44546A" w:themeColor="text2"/>
      <w:sz w:val="18"/>
      <w:szCs w:val="18"/>
      <w:lang w:bidi="ar-SA"/>
    </w:rPr>
  </w:style>
  <w:style w:type="table" w:styleId="PlainTable1">
    <w:name w:val="Plain Table 1"/>
    <w:basedOn w:val="TableNormal"/>
    <w:uiPriority w:val="41"/>
    <w:rsid w:val="000A1F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67583"/>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067583"/>
    <w:rPr>
      <w:b/>
      <w:bCs/>
    </w:rPr>
  </w:style>
  <w:style w:type="character" w:styleId="UnresolvedMention">
    <w:name w:val="Unresolved Mention"/>
    <w:basedOn w:val="DefaultParagraphFont"/>
    <w:uiPriority w:val="99"/>
    <w:semiHidden/>
    <w:unhideWhenUsed/>
    <w:rsid w:val="002A2B47"/>
    <w:rPr>
      <w:color w:val="605E5C"/>
      <w:shd w:val="clear" w:color="auto" w:fill="E1DFDD"/>
    </w:rPr>
  </w:style>
  <w:style w:type="character" w:styleId="CommentReference">
    <w:name w:val="annotation reference"/>
    <w:basedOn w:val="DefaultParagraphFont"/>
    <w:uiPriority w:val="99"/>
    <w:semiHidden/>
    <w:unhideWhenUsed/>
    <w:rsid w:val="00810DEB"/>
    <w:rPr>
      <w:sz w:val="16"/>
      <w:szCs w:val="16"/>
    </w:rPr>
  </w:style>
  <w:style w:type="paragraph" w:styleId="CommentText">
    <w:name w:val="annotation text"/>
    <w:basedOn w:val="Normal"/>
    <w:link w:val="CommentTextChar"/>
    <w:uiPriority w:val="99"/>
    <w:semiHidden/>
    <w:unhideWhenUsed/>
    <w:rsid w:val="00810DEB"/>
    <w:pPr>
      <w:spacing w:line="240" w:lineRule="auto"/>
    </w:pPr>
    <w:rPr>
      <w:sz w:val="20"/>
      <w:szCs w:val="18"/>
    </w:rPr>
  </w:style>
  <w:style w:type="character" w:customStyle="1" w:styleId="CommentTextChar">
    <w:name w:val="Comment Text Char"/>
    <w:basedOn w:val="DefaultParagraphFont"/>
    <w:link w:val="CommentText"/>
    <w:uiPriority w:val="99"/>
    <w:semiHidden/>
    <w:rsid w:val="00810DEB"/>
    <w:rPr>
      <w:rFonts w:cs="Mangal"/>
      <w:sz w:val="20"/>
      <w:szCs w:val="18"/>
    </w:rPr>
  </w:style>
  <w:style w:type="paragraph" w:styleId="CommentSubject">
    <w:name w:val="annotation subject"/>
    <w:basedOn w:val="CommentText"/>
    <w:next w:val="CommentText"/>
    <w:link w:val="CommentSubjectChar"/>
    <w:uiPriority w:val="99"/>
    <w:semiHidden/>
    <w:unhideWhenUsed/>
    <w:rsid w:val="00810DEB"/>
    <w:rPr>
      <w:b/>
      <w:bCs/>
    </w:rPr>
  </w:style>
  <w:style w:type="character" w:customStyle="1" w:styleId="CommentSubjectChar">
    <w:name w:val="Comment Subject Char"/>
    <w:basedOn w:val="CommentTextChar"/>
    <w:link w:val="CommentSubject"/>
    <w:uiPriority w:val="99"/>
    <w:semiHidden/>
    <w:rsid w:val="00810DE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740">
      <w:bodyDiv w:val="1"/>
      <w:marLeft w:val="0"/>
      <w:marRight w:val="0"/>
      <w:marTop w:val="0"/>
      <w:marBottom w:val="0"/>
      <w:divBdr>
        <w:top w:val="none" w:sz="0" w:space="0" w:color="auto"/>
        <w:left w:val="none" w:sz="0" w:space="0" w:color="auto"/>
        <w:bottom w:val="none" w:sz="0" w:space="0" w:color="auto"/>
        <w:right w:val="none" w:sz="0" w:space="0" w:color="auto"/>
      </w:divBdr>
    </w:div>
    <w:div w:id="390540551">
      <w:bodyDiv w:val="1"/>
      <w:marLeft w:val="0"/>
      <w:marRight w:val="0"/>
      <w:marTop w:val="0"/>
      <w:marBottom w:val="0"/>
      <w:divBdr>
        <w:top w:val="none" w:sz="0" w:space="0" w:color="auto"/>
        <w:left w:val="none" w:sz="0" w:space="0" w:color="auto"/>
        <w:bottom w:val="none" w:sz="0" w:space="0" w:color="auto"/>
        <w:right w:val="none" w:sz="0" w:space="0" w:color="auto"/>
      </w:divBdr>
    </w:div>
    <w:div w:id="907417043">
      <w:bodyDiv w:val="1"/>
      <w:marLeft w:val="0"/>
      <w:marRight w:val="0"/>
      <w:marTop w:val="0"/>
      <w:marBottom w:val="0"/>
      <w:divBdr>
        <w:top w:val="none" w:sz="0" w:space="0" w:color="auto"/>
        <w:left w:val="none" w:sz="0" w:space="0" w:color="auto"/>
        <w:bottom w:val="none" w:sz="0" w:space="0" w:color="auto"/>
        <w:right w:val="none" w:sz="0" w:space="0" w:color="auto"/>
      </w:divBdr>
    </w:div>
    <w:div w:id="945191855">
      <w:bodyDiv w:val="1"/>
      <w:marLeft w:val="0"/>
      <w:marRight w:val="0"/>
      <w:marTop w:val="0"/>
      <w:marBottom w:val="0"/>
      <w:divBdr>
        <w:top w:val="none" w:sz="0" w:space="0" w:color="auto"/>
        <w:left w:val="none" w:sz="0" w:space="0" w:color="auto"/>
        <w:bottom w:val="none" w:sz="0" w:space="0" w:color="auto"/>
        <w:right w:val="none" w:sz="0" w:space="0" w:color="auto"/>
      </w:divBdr>
    </w:div>
    <w:div w:id="1282029445">
      <w:bodyDiv w:val="1"/>
      <w:marLeft w:val="0"/>
      <w:marRight w:val="0"/>
      <w:marTop w:val="0"/>
      <w:marBottom w:val="0"/>
      <w:divBdr>
        <w:top w:val="none" w:sz="0" w:space="0" w:color="auto"/>
        <w:left w:val="none" w:sz="0" w:space="0" w:color="auto"/>
        <w:bottom w:val="none" w:sz="0" w:space="0" w:color="auto"/>
        <w:right w:val="none" w:sz="0" w:space="0" w:color="auto"/>
      </w:divBdr>
    </w:div>
    <w:div w:id="1289697997">
      <w:bodyDiv w:val="1"/>
      <w:marLeft w:val="0"/>
      <w:marRight w:val="0"/>
      <w:marTop w:val="0"/>
      <w:marBottom w:val="0"/>
      <w:divBdr>
        <w:top w:val="none" w:sz="0" w:space="0" w:color="auto"/>
        <w:left w:val="none" w:sz="0" w:space="0" w:color="auto"/>
        <w:bottom w:val="none" w:sz="0" w:space="0" w:color="auto"/>
        <w:right w:val="none" w:sz="0" w:space="0" w:color="auto"/>
      </w:divBdr>
    </w:div>
    <w:div w:id="1360813373">
      <w:bodyDiv w:val="1"/>
      <w:marLeft w:val="0"/>
      <w:marRight w:val="0"/>
      <w:marTop w:val="0"/>
      <w:marBottom w:val="0"/>
      <w:divBdr>
        <w:top w:val="none" w:sz="0" w:space="0" w:color="auto"/>
        <w:left w:val="none" w:sz="0" w:space="0" w:color="auto"/>
        <w:bottom w:val="none" w:sz="0" w:space="0" w:color="auto"/>
        <w:right w:val="none" w:sz="0" w:space="0" w:color="auto"/>
      </w:divBdr>
    </w:div>
    <w:div w:id="1410349377">
      <w:bodyDiv w:val="1"/>
      <w:marLeft w:val="0"/>
      <w:marRight w:val="0"/>
      <w:marTop w:val="0"/>
      <w:marBottom w:val="0"/>
      <w:divBdr>
        <w:top w:val="none" w:sz="0" w:space="0" w:color="auto"/>
        <w:left w:val="none" w:sz="0" w:space="0" w:color="auto"/>
        <w:bottom w:val="none" w:sz="0" w:space="0" w:color="auto"/>
        <w:right w:val="none" w:sz="0" w:space="0" w:color="auto"/>
      </w:divBdr>
    </w:div>
    <w:div w:id="1509060909">
      <w:bodyDiv w:val="1"/>
      <w:marLeft w:val="0"/>
      <w:marRight w:val="0"/>
      <w:marTop w:val="0"/>
      <w:marBottom w:val="0"/>
      <w:divBdr>
        <w:top w:val="none" w:sz="0" w:space="0" w:color="auto"/>
        <w:left w:val="none" w:sz="0" w:space="0" w:color="auto"/>
        <w:bottom w:val="none" w:sz="0" w:space="0" w:color="auto"/>
        <w:right w:val="none" w:sz="0" w:space="0" w:color="auto"/>
      </w:divBdr>
    </w:div>
    <w:div w:id="1574584105">
      <w:bodyDiv w:val="1"/>
      <w:marLeft w:val="0"/>
      <w:marRight w:val="0"/>
      <w:marTop w:val="0"/>
      <w:marBottom w:val="0"/>
      <w:divBdr>
        <w:top w:val="none" w:sz="0" w:space="0" w:color="auto"/>
        <w:left w:val="none" w:sz="0" w:space="0" w:color="auto"/>
        <w:bottom w:val="none" w:sz="0" w:space="0" w:color="auto"/>
        <w:right w:val="none" w:sz="0" w:space="0" w:color="auto"/>
      </w:divBdr>
    </w:div>
    <w:div w:id="1606811728">
      <w:bodyDiv w:val="1"/>
      <w:marLeft w:val="0"/>
      <w:marRight w:val="0"/>
      <w:marTop w:val="0"/>
      <w:marBottom w:val="0"/>
      <w:divBdr>
        <w:top w:val="none" w:sz="0" w:space="0" w:color="auto"/>
        <w:left w:val="none" w:sz="0" w:space="0" w:color="auto"/>
        <w:bottom w:val="none" w:sz="0" w:space="0" w:color="auto"/>
        <w:right w:val="none" w:sz="0" w:space="0" w:color="auto"/>
      </w:divBdr>
    </w:div>
    <w:div w:id="1634946278">
      <w:bodyDiv w:val="1"/>
      <w:marLeft w:val="0"/>
      <w:marRight w:val="0"/>
      <w:marTop w:val="0"/>
      <w:marBottom w:val="0"/>
      <w:divBdr>
        <w:top w:val="none" w:sz="0" w:space="0" w:color="auto"/>
        <w:left w:val="none" w:sz="0" w:space="0" w:color="auto"/>
        <w:bottom w:val="none" w:sz="0" w:space="0" w:color="auto"/>
        <w:right w:val="none" w:sz="0" w:space="0" w:color="auto"/>
      </w:divBdr>
    </w:div>
    <w:div w:id="18773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79CE-E4EB-4BDF-91C4-49007E10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18055</Words>
  <Characters>102915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Indar Raj Naga</cp:lastModifiedBy>
  <cp:revision>72</cp:revision>
  <cp:lastPrinted>2025-07-27T12:01:00Z</cp:lastPrinted>
  <dcterms:created xsi:type="dcterms:W3CDTF">2025-07-27T10:56:00Z</dcterms:created>
  <dcterms:modified xsi:type="dcterms:W3CDTF">2025-07-30T19:02:00Z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326ab855-6c1e-3c92-9f78-a4cfbb28f16d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