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DCB30" w14:textId="77777777" w:rsidR="003602D0" w:rsidRDefault="003602D0" w:rsidP="00090E43">
      <w:pPr>
        <w:pStyle w:val="Author"/>
        <w:spacing w:line="240" w:lineRule="auto"/>
        <w:rPr>
          <w:rFonts w:ascii="Arial" w:hAnsi="Arial" w:cs="Arial"/>
          <w:bCs/>
          <w:iCs/>
          <w:kern w:val="28"/>
          <w:sz w:val="36"/>
        </w:rPr>
      </w:pPr>
      <w:r w:rsidRPr="003602D0">
        <w:rPr>
          <w:rFonts w:ascii="Arial" w:hAnsi="Arial" w:cs="Arial"/>
          <w:bCs/>
          <w:iCs/>
          <w:kern w:val="28"/>
          <w:sz w:val="36"/>
        </w:rPr>
        <w:t xml:space="preserve">Original Research Article </w:t>
      </w:r>
    </w:p>
    <w:p w14:paraId="1ABBA2D3" w14:textId="77777777" w:rsidR="003602D0" w:rsidRDefault="003602D0" w:rsidP="00090E43">
      <w:pPr>
        <w:pStyle w:val="Author"/>
        <w:spacing w:line="240" w:lineRule="auto"/>
        <w:rPr>
          <w:rFonts w:ascii="Arial" w:hAnsi="Arial" w:cs="Arial"/>
          <w:bCs/>
          <w:iCs/>
          <w:kern w:val="28"/>
          <w:sz w:val="36"/>
        </w:rPr>
      </w:pPr>
    </w:p>
    <w:p w14:paraId="0304920F" w14:textId="0D47E8D3" w:rsidR="00090E43" w:rsidRPr="00090E43" w:rsidRDefault="00090E43" w:rsidP="00090E43">
      <w:pPr>
        <w:pStyle w:val="Author"/>
        <w:spacing w:line="240" w:lineRule="auto"/>
        <w:rPr>
          <w:rFonts w:ascii="Arial" w:hAnsi="Arial" w:cs="Arial"/>
          <w:bCs/>
          <w:iCs/>
          <w:kern w:val="28"/>
          <w:sz w:val="36"/>
        </w:rPr>
      </w:pPr>
      <w:r w:rsidRPr="00090E43">
        <w:rPr>
          <w:rFonts w:ascii="Arial" w:hAnsi="Arial" w:cs="Arial"/>
          <w:bCs/>
          <w:iCs/>
          <w:kern w:val="28"/>
          <w:sz w:val="36"/>
        </w:rPr>
        <w:t xml:space="preserve">A Comparative Study of Social Studies Teachers' Competence and Seventh Grade Students' Learning Outcomes in Public Junior High Schools in Bone </w:t>
      </w:r>
      <w:proofErr w:type="spellStart"/>
      <w:r w:rsidRPr="00090E43">
        <w:rPr>
          <w:rFonts w:ascii="Arial" w:hAnsi="Arial" w:cs="Arial"/>
          <w:bCs/>
          <w:iCs/>
          <w:kern w:val="28"/>
          <w:sz w:val="36"/>
        </w:rPr>
        <w:t>Bolango</w:t>
      </w:r>
      <w:proofErr w:type="spellEnd"/>
      <w:r w:rsidRPr="00090E43">
        <w:rPr>
          <w:rFonts w:ascii="Arial" w:hAnsi="Arial" w:cs="Arial"/>
          <w:bCs/>
          <w:iCs/>
          <w:kern w:val="28"/>
          <w:sz w:val="36"/>
        </w:rPr>
        <w:t xml:space="preserve"> Regency</w:t>
      </w:r>
    </w:p>
    <w:p w14:paraId="6163EFF6" w14:textId="77777777" w:rsidR="00163BC4" w:rsidRPr="00163BC4" w:rsidRDefault="00163BC4" w:rsidP="00441B6F">
      <w:pPr>
        <w:pStyle w:val="Author"/>
        <w:spacing w:line="240" w:lineRule="auto"/>
        <w:rPr>
          <w:rFonts w:ascii="Arial" w:hAnsi="Arial" w:cs="Arial"/>
          <w:bCs/>
          <w:iCs/>
          <w:kern w:val="28"/>
          <w:sz w:val="36"/>
        </w:rPr>
      </w:pPr>
    </w:p>
    <w:p w14:paraId="374FBD8C" w14:textId="77777777" w:rsidR="00B01FCD" w:rsidRPr="00FB3A86" w:rsidRDefault="00D75E5C" w:rsidP="00441B6F">
      <w:pPr>
        <w:pStyle w:val="Copyright"/>
        <w:spacing w:after="0" w:line="240" w:lineRule="auto"/>
        <w:jc w:val="both"/>
        <w:rPr>
          <w:rFonts w:ascii="Arial" w:hAnsi="Arial" w:cs="Arial"/>
        </w:rPr>
        <w:sectPr w:rsidR="00B01FCD" w:rsidRPr="00FB3A86" w:rsidSect="00FA74B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18EB3A6" wp14:editId="0A8ED1A2">
                <wp:extent cx="5303520" cy="635"/>
                <wp:effectExtent l="0" t="12700" r="5080" b="12065"/>
                <wp:docPr id="80531833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E5D9A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09276CEB"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9E95AAC" w14:textId="77777777" w:rsidTr="001E44FE">
        <w:tc>
          <w:tcPr>
            <w:tcW w:w="9576" w:type="dxa"/>
            <w:shd w:val="clear" w:color="auto" w:fill="F2F2F2"/>
          </w:tcPr>
          <w:p w14:paraId="488A2AAB" w14:textId="671A9A88" w:rsidR="00090E43" w:rsidRDefault="00090E43" w:rsidP="00441B6F">
            <w:pPr>
              <w:pStyle w:val="Body"/>
              <w:spacing w:after="0"/>
              <w:rPr>
                <w:rFonts w:ascii="Arial" w:eastAsia="Calibri" w:hAnsi="Arial" w:cs="Arial"/>
                <w:szCs w:val="22"/>
              </w:rPr>
            </w:pPr>
            <w:r w:rsidRPr="00090E43">
              <w:rPr>
                <w:rFonts w:ascii="Arial" w:eastAsia="Calibri" w:hAnsi="Arial" w:cs="Arial"/>
                <w:szCs w:val="22"/>
              </w:rPr>
              <w:t xml:space="preserve">This study aims to analyze the influence of teacher competence and </w:t>
            </w:r>
            <w:r w:rsidRPr="004163F2">
              <w:rPr>
                <w:rFonts w:ascii="Arial" w:eastAsia="Calibri" w:hAnsi="Arial" w:cs="Arial"/>
                <w:color w:val="EE0000"/>
                <w:szCs w:val="22"/>
              </w:rPr>
              <w:t>class size</w:t>
            </w:r>
            <w:r w:rsidRPr="00090E43">
              <w:rPr>
                <w:rFonts w:ascii="Arial" w:eastAsia="Calibri" w:hAnsi="Arial" w:cs="Arial"/>
                <w:szCs w:val="22"/>
              </w:rPr>
              <w:t xml:space="preserve">, as well as their interaction, on the social studies learning outcomes of seventh-grade students </w:t>
            </w:r>
            <w:commentRangeStart w:id="0"/>
            <w:r w:rsidRPr="004163F2">
              <w:rPr>
                <w:rFonts w:ascii="Arial" w:eastAsia="Calibri" w:hAnsi="Arial" w:cs="Arial"/>
                <w:color w:val="EE0000"/>
                <w:szCs w:val="22"/>
              </w:rPr>
              <w:t xml:space="preserve">at </w:t>
            </w:r>
            <w:commentRangeEnd w:id="0"/>
            <w:r w:rsidR="004163F2">
              <w:rPr>
                <w:rStyle w:val="CommentReference"/>
                <w:rFonts w:ascii="Times New Roman" w:hAnsi="Times New Roman"/>
                <w:lang w:val="nb-NO" w:eastAsia="nb-NO"/>
              </w:rPr>
              <w:commentReference w:id="0"/>
            </w:r>
            <w:r w:rsidRPr="00090E43">
              <w:rPr>
                <w:rFonts w:ascii="Arial" w:eastAsia="Calibri" w:hAnsi="Arial" w:cs="Arial"/>
                <w:szCs w:val="22"/>
              </w:rPr>
              <w:t xml:space="preserve">public junior high schools in Bone </w:t>
            </w:r>
            <w:proofErr w:type="spellStart"/>
            <w:r w:rsidRPr="00090E43">
              <w:rPr>
                <w:rFonts w:ascii="Arial" w:eastAsia="Calibri" w:hAnsi="Arial" w:cs="Arial"/>
                <w:szCs w:val="22"/>
              </w:rPr>
              <w:t>Bolango</w:t>
            </w:r>
            <w:proofErr w:type="spellEnd"/>
            <w:r w:rsidRPr="00090E43">
              <w:rPr>
                <w:rFonts w:ascii="Arial" w:eastAsia="Calibri" w:hAnsi="Arial" w:cs="Arial"/>
                <w:szCs w:val="22"/>
              </w:rPr>
              <w:t xml:space="preserve"> Regency. The research design employed a quantitative approach, </w:t>
            </w:r>
            <w:r w:rsidR="00D75E5C" w:rsidRPr="00090E43">
              <w:rPr>
                <w:rFonts w:ascii="Arial" w:eastAsia="Calibri" w:hAnsi="Arial" w:cs="Arial"/>
                <w:szCs w:val="22"/>
              </w:rPr>
              <w:t>utilizing</w:t>
            </w:r>
            <w:r w:rsidRPr="00090E43">
              <w:rPr>
                <w:rFonts w:ascii="Arial" w:eastAsia="Calibri" w:hAnsi="Arial" w:cs="Arial"/>
                <w:szCs w:val="22"/>
              </w:rPr>
              <w:t xml:space="preserve"> a comparative causal method and a 2×2 factorial design. The sample consisted of 100 students selected through a combination of purposive sampling and stratified cluster sampling, divided into four groups based on the intersection of teacher competency levels (high vs. low) and class size (small, ≤ 30 students, vs. large,&gt; 30 students). Data were collected through teacher competency questionnaires, achievement tests, and </w:t>
            </w:r>
            <w:commentRangeStart w:id="1"/>
            <w:r w:rsidRPr="004163F2">
              <w:rPr>
                <w:rFonts w:ascii="Arial" w:eastAsia="Calibri" w:hAnsi="Arial" w:cs="Arial"/>
                <w:color w:val="EE0000"/>
                <w:szCs w:val="22"/>
              </w:rPr>
              <w:t>documentation</w:t>
            </w:r>
            <w:commentRangeEnd w:id="1"/>
            <w:r w:rsidR="004163F2">
              <w:rPr>
                <w:rStyle w:val="CommentReference"/>
                <w:rFonts w:ascii="Times New Roman" w:hAnsi="Times New Roman"/>
                <w:lang w:val="nb-NO" w:eastAsia="nb-NO"/>
              </w:rPr>
              <w:commentReference w:id="1"/>
            </w:r>
            <w:r w:rsidRPr="00090E43">
              <w:rPr>
                <w:rFonts w:ascii="Arial" w:eastAsia="Calibri" w:hAnsi="Arial" w:cs="Arial"/>
                <w:szCs w:val="22"/>
              </w:rPr>
              <w:t xml:space="preserve">, </w:t>
            </w:r>
            <w:r w:rsidRPr="00C764EE">
              <w:rPr>
                <w:rFonts w:ascii="Arial" w:eastAsia="Calibri" w:hAnsi="Arial" w:cs="Arial"/>
                <w:strike/>
                <w:color w:val="EE0000"/>
                <w:szCs w:val="22"/>
              </w:rPr>
              <w:t>then</w:t>
            </w:r>
            <w:r w:rsidRPr="00C764EE">
              <w:rPr>
                <w:rFonts w:ascii="Arial" w:eastAsia="Calibri" w:hAnsi="Arial" w:cs="Arial"/>
                <w:szCs w:val="22"/>
              </w:rPr>
              <w:t xml:space="preserve"> analyzed </w:t>
            </w:r>
            <w:r w:rsidRPr="00090E43">
              <w:rPr>
                <w:rFonts w:ascii="Arial" w:eastAsia="Calibri" w:hAnsi="Arial" w:cs="Arial"/>
                <w:szCs w:val="22"/>
              </w:rPr>
              <w:t>using two-way ANOVA to test the main effects and interactions between variables. The results indicated that teacher competency had a significant influence on learning outcomes (F = 7.409; p = 0.008), with higher academic achievement among students taught by highly competent teachers. Conversely, class size (F = 1.317; p = 0.254) and the interaction between teacher competence and class size (F = 0.474; p = 0.493) did not show a significant effect. The R² value of 0.097 indicates that the model explains 9.7% of the variation in learning outcomes. These findings confirm that teaching quality, particularly teacher competence, is more decisive than the number of students in a class. Practical implications suggest that teacher competence improvement programs should be prioritized through continuous professional development, strengthened academic supervision, and the effective utilization of learning technology, while class size policies should be adjusted to local contexts and the specific needs of individual students.</w:t>
            </w:r>
          </w:p>
          <w:p w14:paraId="7793BDE8" w14:textId="77777777" w:rsidR="00505F06" w:rsidRPr="00BA1B01" w:rsidRDefault="00505F06" w:rsidP="00441B6F">
            <w:pPr>
              <w:pStyle w:val="Body"/>
              <w:spacing w:after="0"/>
              <w:rPr>
                <w:rFonts w:ascii="Arial" w:eastAsia="Calibri" w:hAnsi="Arial" w:cs="Arial"/>
                <w:szCs w:val="22"/>
              </w:rPr>
            </w:pPr>
          </w:p>
        </w:tc>
      </w:tr>
    </w:tbl>
    <w:p w14:paraId="0848802F" w14:textId="77777777" w:rsidR="00636EB2" w:rsidRDefault="00636EB2" w:rsidP="00441B6F">
      <w:pPr>
        <w:pStyle w:val="Body"/>
        <w:spacing w:after="0"/>
        <w:rPr>
          <w:rFonts w:ascii="Arial" w:hAnsi="Arial" w:cs="Arial"/>
          <w:i/>
        </w:rPr>
      </w:pPr>
    </w:p>
    <w:p w14:paraId="606A3CC0" w14:textId="77777777" w:rsidR="00790ADA" w:rsidRPr="00D75E5C" w:rsidRDefault="00A24E7E" w:rsidP="00441B6F">
      <w:pPr>
        <w:pStyle w:val="Body"/>
        <w:spacing w:after="0"/>
        <w:rPr>
          <w:rFonts w:ascii="Arial" w:hAnsi="Arial" w:cs="Arial"/>
          <w:b/>
          <w:bCs/>
          <w:i/>
        </w:rPr>
      </w:pPr>
      <w:r w:rsidRPr="00D75E5C">
        <w:rPr>
          <w:rFonts w:ascii="Arial" w:hAnsi="Arial" w:cs="Arial"/>
          <w:b/>
          <w:bCs/>
          <w:i/>
        </w:rPr>
        <w:t>Keywords: [</w:t>
      </w:r>
      <w:r w:rsidR="00090E43" w:rsidRPr="00D75E5C">
        <w:rPr>
          <w:rFonts w:ascii="Arial" w:hAnsi="Arial" w:cs="Arial"/>
          <w:b/>
          <w:bCs/>
          <w:i/>
          <w:iCs/>
        </w:rPr>
        <w:t xml:space="preserve">Teacher Competence, Class Size, Learning Outcomes, Social </w:t>
      </w:r>
      <w:commentRangeStart w:id="2"/>
      <w:r w:rsidR="00090E43" w:rsidRPr="00DD21B4">
        <w:rPr>
          <w:rFonts w:ascii="Arial" w:hAnsi="Arial" w:cs="Arial"/>
          <w:b/>
          <w:bCs/>
          <w:i/>
          <w:iCs/>
          <w:color w:val="EE0000"/>
        </w:rPr>
        <w:t>Education</w:t>
      </w:r>
      <w:r w:rsidR="00090E43" w:rsidRPr="00DD21B4">
        <w:rPr>
          <w:rFonts w:ascii="Arial" w:hAnsi="Arial" w:cs="Arial"/>
          <w:b/>
          <w:bCs/>
          <w:i/>
          <w:color w:val="EE0000"/>
        </w:rPr>
        <w:t>]</w:t>
      </w:r>
      <w:commentRangeEnd w:id="2"/>
      <w:r w:rsidR="00DD21B4">
        <w:rPr>
          <w:rStyle w:val="CommentReference"/>
          <w:rFonts w:ascii="Times New Roman" w:hAnsi="Times New Roman"/>
          <w:lang w:val="nb-NO" w:eastAsia="nb-NO"/>
        </w:rPr>
        <w:commentReference w:id="2"/>
      </w:r>
    </w:p>
    <w:p w14:paraId="2CE723C9" w14:textId="77777777" w:rsidR="00505F06" w:rsidRPr="00A24E7E" w:rsidRDefault="00505F06" w:rsidP="00441B6F">
      <w:pPr>
        <w:pStyle w:val="Body"/>
        <w:spacing w:after="0"/>
        <w:rPr>
          <w:rFonts w:ascii="Arial" w:hAnsi="Arial" w:cs="Arial"/>
          <w:i/>
        </w:rPr>
      </w:pPr>
    </w:p>
    <w:p w14:paraId="3A54B04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DFC9BD1" w14:textId="77777777" w:rsidR="00790ADA" w:rsidRPr="00FB3A86" w:rsidRDefault="00790ADA" w:rsidP="00441B6F">
      <w:pPr>
        <w:pStyle w:val="AbstHead"/>
        <w:spacing w:after="0"/>
        <w:jc w:val="both"/>
        <w:rPr>
          <w:rFonts w:ascii="Arial" w:hAnsi="Arial" w:cs="Arial"/>
        </w:rPr>
      </w:pPr>
    </w:p>
    <w:p w14:paraId="3EF287F4" w14:textId="63CC5A94" w:rsidR="00090E43" w:rsidRPr="00090E43" w:rsidRDefault="00090E43" w:rsidP="00090E43">
      <w:pPr>
        <w:pStyle w:val="Body"/>
        <w:rPr>
          <w:rFonts w:ascii="Arial" w:hAnsi="Arial" w:cs="Arial"/>
        </w:rPr>
      </w:pPr>
      <w:r w:rsidRPr="00090E43">
        <w:rPr>
          <w:rFonts w:ascii="Arial" w:hAnsi="Arial" w:cs="Arial"/>
        </w:rPr>
        <w:t xml:space="preserve">Education plays a crucial role in shaping high-quality human resources, which are the foundation of national development in an era of </w:t>
      </w:r>
      <w:commentRangeStart w:id="3"/>
      <w:proofErr w:type="spellStart"/>
      <w:r w:rsidRPr="00090E43">
        <w:rPr>
          <w:rFonts w:ascii="Arial" w:hAnsi="Arial" w:cs="Arial"/>
        </w:rPr>
        <w:t>globalisation</w:t>
      </w:r>
      <w:commentRangeEnd w:id="3"/>
      <w:proofErr w:type="spellEnd"/>
      <w:r w:rsidR="00FD6780">
        <w:rPr>
          <w:rStyle w:val="CommentReference"/>
          <w:rFonts w:ascii="Times New Roman" w:hAnsi="Times New Roman"/>
          <w:lang w:val="nb-NO" w:eastAsia="nb-NO"/>
        </w:rPr>
        <w:commentReference w:id="3"/>
      </w:r>
      <w:r w:rsidRPr="00090E43">
        <w:rPr>
          <w:rFonts w:ascii="Arial" w:hAnsi="Arial" w:cs="Arial"/>
        </w:rPr>
        <w:t xml:space="preserve"> and international competition (</w:t>
      </w:r>
      <w:proofErr w:type="spellStart"/>
      <w:r w:rsidRPr="00090E43">
        <w:rPr>
          <w:rFonts w:ascii="Arial" w:hAnsi="Arial" w:cs="Arial"/>
        </w:rPr>
        <w:t>Sudjana</w:t>
      </w:r>
      <w:proofErr w:type="spellEnd"/>
      <w:r w:rsidRPr="00090E43">
        <w:rPr>
          <w:rFonts w:ascii="Arial" w:hAnsi="Arial" w:cs="Arial"/>
        </w:rPr>
        <w:t>, 2017).</w:t>
      </w:r>
    </w:p>
    <w:p w14:paraId="79566C1C" w14:textId="77777777" w:rsidR="00090E43" w:rsidRPr="00090E43" w:rsidRDefault="00090E43" w:rsidP="00090E43">
      <w:pPr>
        <w:pStyle w:val="Body"/>
        <w:rPr>
          <w:rFonts w:ascii="Arial" w:hAnsi="Arial" w:cs="Arial"/>
        </w:rPr>
      </w:pPr>
      <w:r w:rsidRPr="00090E43">
        <w:rPr>
          <w:rFonts w:ascii="Arial" w:hAnsi="Arial" w:cs="Arial"/>
        </w:rPr>
        <w:t>The success of education is not only measured by academic achievement, but also through the development of skills and character formation that are relevant to the demands of the 21st century (</w:t>
      </w:r>
      <w:proofErr w:type="spellStart"/>
      <w:r w:rsidRPr="00090E43">
        <w:rPr>
          <w:rFonts w:ascii="Arial" w:hAnsi="Arial" w:cs="Arial"/>
        </w:rPr>
        <w:t>Puspitasari</w:t>
      </w:r>
      <w:proofErr w:type="spellEnd"/>
      <w:r w:rsidRPr="00090E43">
        <w:rPr>
          <w:rFonts w:ascii="Arial" w:hAnsi="Arial" w:cs="Arial"/>
        </w:rPr>
        <w:t xml:space="preserve"> &amp; </w:t>
      </w:r>
      <w:proofErr w:type="spellStart"/>
      <w:r w:rsidRPr="00090E43">
        <w:rPr>
          <w:rFonts w:ascii="Arial" w:hAnsi="Arial" w:cs="Arial"/>
        </w:rPr>
        <w:t>Permana</w:t>
      </w:r>
      <w:proofErr w:type="spellEnd"/>
      <w:r w:rsidRPr="00090E43">
        <w:rPr>
          <w:rFonts w:ascii="Arial" w:hAnsi="Arial" w:cs="Arial"/>
        </w:rPr>
        <w:t>, 2019; OECD, 2019). One of the leading indicators of the success of the learning process is learning outcomes, which reflect students' ability to absorb knowledge, develop skills, and form positive attitudes.</w:t>
      </w:r>
    </w:p>
    <w:p w14:paraId="037E7186" w14:textId="77777777" w:rsidR="00090E43" w:rsidRPr="00090E43" w:rsidRDefault="00090E43" w:rsidP="00090E43">
      <w:pPr>
        <w:pStyle w:val="Body"/>
        <w:rPr>
          <w:rFonts w:ascii="Arial" w:hAnsi="Arial" w:cs="Arial"/>
        </w:rPr>
      </w:pPr>
      <w:r w:rsidRPr="00090E43">
        <w:rPr>
          <w:rFonts w:ascii="Arial" w:hAnsi="Arial" w:cs="Arial"/>
        </w:rPr>
        <w:lastRenderedPageBreak/>
        <w:t>Learning outcomes encompass cognitive, affective, and psychomotor dimensions that complement each other in shaping graduate profiles. At the junior high school level, learning outcomes are a crucial component of evaluation, particularly in social studies, which is an integrative discipline that encompasses material from geography, history, economics, and sociology (</w:t>
      </w:r>
      <w:proofErr w:type="spellStart"/>
      <w:r w:rsidRPr="00090E43">
        <w:rPr>
          <w:rFonts w:ascii="Arial" w:hAnsi="Arial" w:cs="Arial"/>
        </w:rPr>
        <w:t>Hidayati</w:t>
      </w:r>
      <w:proofErr w:type="spellEnd"/>
      <w:r w:rsidRPr="00090E43">
        <w:rPr>
          <w:rFonts w:ascii="Arial" w:hAnsi="Arial" w:cs="Arial"/>
        </w:rPr>
        <w:t xml:space="preserve"> &amp; Puspita, 2018).</w:t>
      </w:r>
    </w:p>
    <w:p w14:paraId="24D5E531" w14:textId="77777777" w:rsidR="00090E43" w:rsidRPr="00090E43" w:rsidRDefault="00090E43" w:rsidP="00090E43">
      <w:pPr>
        <w:pStyle w:val="Body"/>
        <w:rPr>
          <w:rFonts w:ascii="Arial" w:hAnsi="Arial" w:cs="Arial"/>
        </w:rPr>
      </w:pPr>
      <w:r w:rsidRPr="00090E43">
        <w:rPr>
          <w:rFonts w:ascii="Arial" w:hAnsi="Arial" w:cs="Arial"/>
        </w:rPr>
        <w:t xml:space="preserve">The success of social studies learning is highly dependent on teachers' competence in mastering broad material and their ability to deliver material contextually. Empirical data in Bone </w:t>
      </w:r>
      <w:proofErr w:type="spellStart"/>
      <w:r w:rsidRPr="00090E43">
        <w:rPr>
          <w:rFonts w:ascii="Arial" w:hAnsi="Arial" w:cs="Arial"/>
        </w:rPr>
        <w:t>Bolango</w:t>
      </w:r>
      <w:proofErr w:type="spellEnd"/>
      <w:r w:rsidRPr="00090E43">
        <w:rPr>
          <w:rFonts w:ascii="Arial" w:hAnsi="Arial" w:cs="Arial"/>
        </w:rPr>
        <w:t xml:space="preserve"> Regency show a gap in social studies learning outcomes among seventh-grade students in public junior high schools.</w:t>
      </w:r>
    </w:p>
    <w:p w14:paraId="3CC65587" w14:textId="77777777" w:rsidR="00090E43" w:rsidRPr="00090E43" w:rsidRDefault="00090E43" w:rsidP="00090E43">
      <w:pPr>
        <w:pStyle w:val="Body"/>
        <w:rPr>
          <w:rFonts w:ascii="Arial" w:hAnsi="Arial" w:cs="Arial"/>
        </w:rPr>
      </w:pPr>
      <w:r w:rsidRPr="00090E43">
        <w:rPr>
          <w:rFonts w:ascii="Arial" w:hAnsi="Arial" w:cs="Arial"/>
        </w:rPr>
        <w:t>The average Mid-Semester Assessment and Final Semester Assessment scores are still below the Learning Objective Completion Criteria of 75. This phenomenon suggests the existence of factors that influence academic achievement beyond student input, including teacher competence and class size.</w:t>
      </w:r>
    </w:p>
    <w:p w14:paraId="1FCBF5E2" w14:textId="77777777" w:rsidR="00090E43" w:rsidRPr="00090E43" w:rsidRDefault="00090E43" w:rsidP="00090E43">
      <w:pPr>
        <w:pStyle w:val="Body"/>
        <w:rPr>
          <w:rFonts w:ascii="Arial" w:hAnsi="Arial" w:cs="Arial"/>
        </w:rPr>
      </w:pPr>
      <w:r w:rsidRPr="00090E43">
        <w:rPr>
          <w:rFonts w:ascii="Arial" w:hAnsi="Arial" w:cs="Arial"/>
        </w:rPr>
        <w:t>Teacher competence includes pedagogical, professional, personal, and social skills (Law No. 14 of 2005; Gagne et al., 2005). Competent teachers can manage classrooms, select appropriate learning strategies, and motivate students to achieve optimal learning outcomes.</w:t>
      </w:r>
    </w:p>
    <w:p w14:paraId="6EA4B0C5" w14:textId="77777777" w:rsidR="00090E43" w:rsidRPr="00090E43" w:rsidRDefault="00090E43" w:rsidP="00090E43">
      <w:pPr>
        <w:pStyle w:val="Body"/>
        <w:rPr>
          <w:rFonts w:ascii="Arial" w:hAnsi="Arial" w:cs="Arial"/>
        </w:rPr>
      </w:pPr>
      <w:r w:rsidRPr="00090E43">
        <w:rPr>
          <w:rFonts w:ascii="Arial" w:hAnsi="Arial" w:cs="Arial"/>
        </w:rPr>
        <w:t xml:space="preserve">Meanwhile, class size affects the intensity of teacher-student interaction and the effectiveness of learning (Mosteller, 1995; </w:t>
      </w:r>
      <w:proofErr w:type="spellStart"/>
      <w:r w:rsidRPr="00090E43">
        <w:rPr>
          <w:rFonts w:ascii="Arial" w:hAnsi="Arial" w:cs="Arial"/>
        </w:rPr>
        <w:t>Zyngier</w:t>
      </w:r>
      <w:proofErr w:type="spellEnd"/>
      <w:r w:rsidRPr="00090E43">
        <w:rPr>
          <w:rFonts w:ascii="Arial" w:hAnsi="Arial" w:cs="Arial"/>
        </w:rPr>
        <w:t xml:space="preserve">, 2014). International and national studies show that teacher competence has a significant relationship with student learning outcomes. </w:t>
      </w:r>
      <w:proofErr w:type="spellStart"/>
      <w:r w:rsidRPr="00090E43">
        <w:rPr>
          <w:rFonts w:ascii="Arial" w:hAnsi="Arial" w:cs="Arial"/>
        </w:rPr>
        <w:t>Pongoh</w:t>
      </w:r>
      <w:proofErr w:type="spellEnd"/>
      <w:r w:rsidRPr="00090E43">
        <w:rPr>
          <w:rFonts w:ascii="Arial" w:hAnsi="Arial" w:cs="Arial"/>
        </w:rPr>
        <w:t xml:space="preserve"> et al. (2021) found that teachers' professional competence accounted for 25% of the learning outcomes of vocational high school students.</w:t>
      </w:r>
    </w:p>
    <w:p w14:paraId="3F1E7552" w14:textId="77777777" w:rsidR="00090E43" w:rsidRPr="00090E43" w:rsidRDefault="00090E43" w:rsidP="00090E43">
      <w:pPr>
        <w:pStyle w:val="Body"/>
        <w:rPr>
          <w:rFonts w:ascii="Arial" w:hAnsi="Arial" w:cs="Arial"/>
        </w:rPr>
      </w:pPr>
      <w:r w:rsidRPr="00090E43">
        <w:rPr>
          <w:rFonts w:ascii="Arial" w:hAnsi="Arial" w:cs="Arial"/>
        </w:rPr>
        <w:t>Hasanah et al. (2023) stated that at the elementary school level, the contribution was even greater, at 39%. These studies are consistent with the teaching competency theory (</w:t>
      </w:r>
      <w:proofErr w:type="spellStart"/>
      <w:r w:rsidRPr="00090E43">
        <w:rPr>
          <w:rFonts w:ascii="Arial" w:hAnsi="Arial" w:cs="Arial"/>
        </w:rPr>
        <w:t>Arikunto</w:t>
      </w:r>
      <w:proofErr w:type="spellEnd"/>
      <w:r w:rsidRPr="00090E43">
        <w:rPr>
          <w:rFonts w:ascii="Arial" w:hAnsi="Arial" w:cs="Arial"/>
        </w:rPr>
        <w:t xml:space="preserve">, 2013), which </w:t>
      </w:r>
      <w:proofErr w:type="spellStart"/>
      <w:r w:rsidRPr="00090E43">
        <w:rPr>
          <w:rFonts w:ascii="Arial" w:hAnsi="Arial" w:cs="Arial"/>
        </w:rPr>
        <w:t>emphasises</w:t>
      </w:r>
      <w:proofErr w:type="spellEnd"/>
      <w:r w:rsidRPr="00090E43">
        <w:rPr>
          <w:rFonts w:ascii="Arial" w:hAnsi="Arial" w:cs="Arial"/>
        </w:rPr>
        <w:t xml:space="preserve"> that teacher competence influences students' interest, motivation, and academic achievement.</w:t>
      </w:r>
    </w:p>
    <w:p w14:paraId="0E879918" w14:textId="77777777" w:rsidR="00090E43" w:rsidRPr="00090E43" w:rsidRDefault="00090E43" w:rsidP="00090E43">
      <w:pPr>
        <w:pStyle w:val="Body"/>
        <w:rPr>
          <w:rFonts w:ascii="Arial" w:hAnsi="Arial" w:cs="Arial"/>
        </w:rPr>
      </w:pPr>
      <w:r w:rsidRPr="00090E43">
        <w:rPr>
          <w:rFonts w:ascii="Arial" w:hAnsi="Arial" w:cs="Arial"/>
        </w:rPr>
        <w:t xml:space="preserve">The STAR Project in Tennessee, United States, demonstrated that having fewer than 20 students in a class yields significant academic benefits, particularly for students from disadvantaged backgrounds (Mosteller, 1995). </w:t>
      </w:r>
      <w:proofErr w:type="spellStart"/>
      <w:r w:rsidRPr="00090E43">
        <w:rPr>
          <w:rFonts w:ascii="Arial" w:hAnsi="Arial" w:cs="Arial"/>
        </w:rPr>
        <w:t>Zyngier</w:t>
      </w:r>
      <w:proofErr w:type="spellEnd"/>
      <w:r w:rsidRPr="00090E43">
        <w:rPr>
          <w:rFonts w:ascii="Arial" w:hAnsi="Arial" w:cs="Arial"/>
        </w:rPr>
        <w:t xml:space="preserve"> (2014) confirmed through a review of 100 studies that reducing class size has a positive impact on learning outcomes. Sari (2023) found that physical classroom conditions, including size, influence learning effectiveness by 15.2%. Both variables—</w:t>
      </w:r>
      <w:r w:rsidRPr="00F84F99">
        <w:rPr>
          <w:rFonts w:ascii="Arial" w:hAnsi="Arial" w:cs="Arial"/>
          <w:color w:val="EE0000"/>
        </w:rPr>
        <w:t>teacher competence and class size</w:t>
      </w:r>
      <w:r w:rsidRPr="00090E43">
        <w:rPr>
          <w:rFonts w:ascii="Arial" w:hAnsi="Arial" w:cs="Arial"/>
        </w:rPr>
        <w:t>—have been proven relevant individually; however, studies examining both simultaneously, particularly in the context of social studies learning in junior high schools, remain scarce.</w:t>
      </w:r>
    </w:p>
    <w:p w14:paraId="0308DA15" w14:textId="77777777" w:rsidR="00090E43" w:rsidRPr="00090E43" w:rsidRDefault="00090E43" w:rsidP="00090E43">
      <w:pPr>
        <w:pStyle w:val="Body"/>
        <w:rPr>
          <w:rFonts w:ascii="Arial" w:hAnsi="Arial" w:cs="Arial"/>
        </w:rPr>
      </w:pPr>
      <w:r w:rsidRPr="00090E43">
        <w:rPr>
          <w:rFonts w:ascii="Arial" w:hAnsi="Arial" w:cs="Arial"/>
        </w:rPr>
        <w:t>Although there is strong empirical evidence regarding the separate effects of teacher competence and class size, research combining both in a single analytical model to identify interaction effects remains limited, especially in the context of lower secondary education in Indonesia. Most studies only highlight one factor, thus failing to provide a complete picture of how the two variables interact in influencing learning outcomes.</w:t>
      </w:r>
    </w:p>
    <w:p w14:paraId="05A2F920" w14:textId="77777777" w:rsidR="00090E43" w:rsidRPr="00090E43" w:rsidRDefault="00090E43" w:rsidP="00090E43">
      <w:pPr>
        <w:pStyle w:val="Body"/>
        <w:rPr>
          <w:rFonts w:ascii="Arial" w:hAnsi="Arial" w:cs="Arial"/>
        </w:rPr>
      </w:pPr>
      <w:r w:rsidRPr="00090E43">
        <w:rPr>
          <w:rFonts w:ascii="Arial" w:hAnsi="Arial" w:cs="Arial"/>
        </w:rPr>
        <w:t xml:space="preserve">Additionally, the local context of Bone </w:t>
      </w:r>
      <w:proofErr w:type="spellStart"/>
      <w:r w:rsidRPr="00090E43">
        <w:rPr>
          <w:rFonts w:ascii="Arial" w:hAnsi="Arial" w:cs="Arial"/>
        </w:rPr>
        <w:t>Bolango</w:t>
      </w:r>
      <w:proofErr w:type="spellEnd"/>
      <w:r w:rsidRPr="00090E43">
        <w:rPr>
          <w:rFonts w:ascii="Arial" w:hAnsi="Arial" w:cs="Arial"/>
        </w:rPr>
        <w:t xml:space="preserve"> Regency has unique social and educational characteristics, including the distribution of teachers with diverse educational backgrounds and significant variations in class sizes between schools. These conditions reinforce the urgency of research that considers both factors simultaneously.</w:t>
      </w:r>
    </w:p>
    <w:p w14:paraId="583BFB85" w14:textId="77777777" w:rsidR="00090E43" w:rsidRPr="00090E43" w:rsidRDefault="00090E43" w:rsidP="00090E43">
      <w:pPr>
        <w:pStyle w:val="Body"/>
        <w:rPr>
          <w:rFonts w:ascii="Arial" w:hAnsi="Arial" w:cs="Arial"/>
        </w:rPr>
      </w:pPr>
      <w:r w:rsidRPr="00090E43">
        <w:rPr>
          <w:rFonts w:ascii="Arial" w:hAnsi="Arial" w:cs="Arial"/>
        </w:rPr>
        <w:t xml:space="preserve">The novelty of this study lies in its comparative design, which examines the interaction effects of teacher competence (high vs. low) and class size (small vs. large) on the social studies </w:t>
      </w:r>
      <w:r w:rsidRPr="00090E43">
        <w:rPr>
          <w:rFonts w:ascii="Arial" w:hAnsi="Arial" w:cs="Arial"/>
        </w:rPr>
        <w:lastRenderedPageBreak/>
        <w:t xml:space="preserve">learning outcomes of seventh-grade students at public junior high schools in Bone </w:t>
      </w:r>
      <w:proofErr w:type="spellStart"/>
      <w:r w:rsidRPr="00090E43">
        <w:rPr>
          <w:rFonts w:ascii="Arial" w:hAnsi="Arial" w:cs="Arial"/>
        </w:rPr>
        <w:t>Bolango</w:t>
      </w:r>
      <w:proofErr w:type="spellEnd"/>
      <w:r w:rsidRPr="00090E43">
        <w:rPr>
          <w:rFonts w:ascii="Arial" w:hAnsi="Arial" w:cs="Arial"/>
        </w:rPr>
        <w:t xml:space="preserve"> Regency. This study not only compares the effects of each factor separately but also analyses how they interact in influencing academic achievement. The focus on social studies provides a unique dimension due to its multidisciplinary nature and the high pedagogical skills it demands.</w:t>
      </w:r>
    </w:p>
    <w:p w14:paraId="102D0551" w14:textId="77777777" w:rsidR="00090E43" w:rsidRPr="00090E43" w:rsidRDefault="00090E43" w:rsidP="00090E43">
      <w:pPr>
        <w:pStyle w:val="Body"/>
        <w:rPr>
          <w:rFonts w:ascii="Arial" w:hAnsi="Arial" w:cs="Arial"/>
        </w:rPr>
      </w:pPr>
      <w:r w:rsidRPr="00090E43">
        <w:rPr>
          <w:rFonts w:ascii="Arial" w:hAnsi="Arial" w:cs="Arial"/>
        </w:rPr>
        <w:t>This study is expected to contribute to three main areas. First, a theoretical contribution is made, enriching the literature on the interaction between teacher competence and class size, particularly in the context of multidisciplinary learning at the junior high school level. Second, a practical contribution is made by providing recommendations for teachers and schools in designing learning strategies that strike a balance between improving teacher competence and classroom arrangement.</w:t>
      </w:r>
    </w:p>
    <w:p w14:paraId="2A31A4C2" w14:textId="77777777" w:rsidR="00B01FCD" w:rsidRDefault="00090E43" w:rsidP="00090E43">
      <w:pPr>
        <w:pStyle w:val="Body"/>
        <w:rPr>
          <w:rFonts w:ascii="Arial" w:hAnsi="Arial" w:cs="Arial"/>
        </w:rPr>
      </w:pPr>
      <w:r w:rsidRPr="00090E43">
        <w:rPr>
          <w:rFonts w:ascii="Arial" w:hAnsi="Arial" w:cs="Arial"/>
        </w:rPr>
        <w:t xml:space="preserve">Third, a policy contribution is made to provide empirical evidence for the Bone </w:t>
      </w:r>
      <w:proofErr w:type="spellStart"/>
      <w:r w:rsidRPr="00090E43">
        <w:rPr>
          <w:rFonts w:ascii="Arial" w:hAnsi="Arial" w:cs="Arial"/>
        </w:rPr>
        <w:t>Bolango</w:t>
      </w:r>
      <w:proofErr w:type="spellEnd"/>
      <w:r w:rsidRPr="00090E43">
        <w:rPr>
          <w:rFonts w:ascii="Arial" w:hAnsi="Arial" w:cs="Arial"/>
        </w:rPr>
        <w:t xml:space="preserve"> District Education Office in formulating integrated policies on class management and teacher capacity building. Based on the background and problems described above, this study aims to: 1. </w:t>
      </w:r>
      <w:proofErr w:type="spellStart"/>
      <w:r w:rsidRPr="00090E43">
        <w:rPr>
          <w:rFonts w:ascii="Arial" w:hAnsi="Arial" w:cs="Arial"/>
        </w:rPr>
        <w:t>Analyse</w:t>
      </w:r>
      <w:proofErr w:type="spellEnd"/>
      <w:r w:rsidRPr="00090E43">
        <w:rPr>
          <w:rFonts w:ascii="Arial" w:hAnsi="Arial" w:cs="Arial"/>
        </w:rPr>
        <w:t xml:space="preserve"> the differences in social studies learning outcomes of seventh-grade students at public junior high schools in Bone </w:t>
      </w:r>
      <w:proofErr w:type="spellStart"/>
      <w:r w:rsidRPr="00090E43">
        <w:rPr>
          <w:rFonts w:ascii="Arial" w:hAnsi="Arial" w:cs="Arial"/>
        </w:rPr>
        <w:t>Bolango</w:t>
      </w:r>
      <w:proofErr w:type="spellEnd"/>
      <w:r w:rsidRPr="00090E43">
        <w:rPr>
          <w:rFonts w:ascii="Arial" w:hAnsi="Arial" w:cs="Arial"/>
        </w:rPr>
        <w:t xml:space="preserve"> District, taught by teachers with high competence and teachers with low competence. 2. To identify differences in social studies learning outcomes between students in small and large classes. 3. To examine the influence of the interaction between teacher competence and class size on the social studies learning outcomes of seventh-grade students at public junior high schools in Bone </w:t>
      </w:r>
      <w:proofErr w:type="spellStart"/>
      <w:r w:rsidRPr="00090E43">
        <w:rPr>
          <w:rFonts w:ascii="Arial" w:hAnsi="Arial" w:cs="Arial"/>
        </w:rPr>
        <w:t>Bolango</w:t>
      </w:r>
      <w:proofErr w:type="spellEnd"/>
      <w:r w:rsidRPr="00090E43">
        <w:rPr>
          <w:rFonts w:ascii="Arial" w:hAnsi="Arial" w:cs="Arial"/>
        </w:rPr>
        <w:t xml:space="preserve"> District.</w:t>
      </w:r>
      <w:r w:rsidR="006B57D0">
        <w:rPr>
          <w:rFonts w:ascii="Arial" w:hAnsi="Arial" w:cs="Arial"/>
        </w:rPr>
        <w:t>]</w:t>
      </w:r>
    </w:p>
    <w:p w14:paraId="4D8A6005" w14:textId="77777777" w:rsidR="00790ADA" w:rsidRPr="00FB3A86" w:rsidRDefault="00790ADA" w:rsidP="00441B6F">
      <w:pPr>
        <w:pStyle w:val="Body"/>
        <w:spacing w:after="0"/>
        <w:rPr>
          <w:rFonts w:ascii="Arial" w:hAnsi="Arial" w:cs="Arial"/>
        </w:rPr>
      </w:pPr>
    </w:p>
    <w:p w14:paraId="50928CD6"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2131D299" w14:textId="77777777" w:rsidR="00790ADA" w:rsidRPr="00FB3A86" w:rsidRDefault="00790ADA" w:rsidP="00441B6F">
      <w:pPr>
        <w:pStyle w:val="AbstHead"/>
        <w:spacing w:after="0"/>
        <w:jc w:val="both"/>
        <w:rPr>
          <w:rFonts w:ascii="Arial" w:hAnsi="Arial" w:cs="Arial"/>
        </w:rPr>
      </w:pPr>
    </w:p>
    <w:p w14:paraId="0F68FDCB" w14:textId="77777777" w:rsidR="00090E43" w:rsidRDefault="006B57D0" w:rsidP="00090E43">
      <w:pPr>
        <w:pStyle w:val="Body"/>
        <w:spacing w:after="0"/>
        <w:rPr>
          <w:rFonts w:ascii="Arial" w:hAnsi="Arial" w:cs="Arial"/>
        </w:rPr>
      </w:pPr>
      <w:r>
        <w:rPr>
          <w:rFonts w:ascii="Arial" w:hAnsi="Arial" w:cs="Arial"/>
        </w:rPr>
        <w:t>[</w:t>
      </w:r>
      <w:r w:rsidR="00090E43" w:rsidRPr="00090E43">
        <w:rPr>
          <w:rFonts w:ascii="Arial" w:hAnsi="Arial" w:cs="Arial"/>
        </w:rPr>
        <w:t xml:space="preserve">This study was conducted in four junior high schools in Bone </w:t>
      </w:r>
      <w:proofErr w:type="spellStart"/>
      <w:r w:rsidR="00090E43" w:rsidRPr="00090E43">
        <w:rPr>
          <w:rFonts w:ascii="Arial" w:hAnsi="Arial" w:cs="Arial"/>
        </w:rPr>
        <w:t>Bolango</w:t>
      </w:r>
      <w:proofErr w:type="spellEnd"/>
      <w:r w:rsidR="00090E43" w:rsidRPr="00090E43">
        <w:rPr>
          <w:rFonts w:ascii="Arial" w:hAnsi="Arial" w:cs="Arial"/>
        </w:rPr>
        <w:t xml:space="preserve"> Regency, namely SMP Negeri 1 Kabila, SMP Negeri 1 Tapa, SMP Negeri 3 </w:t>
      </w:r>
      <w:proofErr w:type="spellStart"/>
      <w:r w:rsidR="00090E43" w:rsidRPr="00090E43">
        <w:rPr>
          <w:rFonts w:ascii="Arial" w:hAnsi="Arial" w:cs="Arial"/>
        </w:rPr>
        <w:t>Suwawa</w:t>
      </w:r>
      <w:proofErr w:type="spellEnd"/>
      <w:r w:rsidR="00090E43" w:rsidRPr="00090E43">
        <w:rPr>
          <w:rFonts w:ascii="Arial" w:hAnsi="Arial" w:cs="Arial"/>
        </w:rPr>
        <w:t>, and SMP Negeri 3 Satap Kabila Bone. The selection of these locations was based on considerations of the representativeness of the schools' sizes, thereby providing a comprehensive picture of the influence of teacher competence and class size on student learning outcomes (Fraenkel, Wallen, &amp; Hyun, 2012).</w:t>
      </w:r>
    </w:p>
    <w:p w14:paraId="49DD0FCA" w14:textId="77777777" w:rsidR="00D02FC3" w:rsidRDefault="00D02FC3" w:rsidP="00090E43">
      <w:pPr>
        <w:pStyle w:val="Body"/>
        <w:spacing w:after="0"/>
        <w:rPr>
          <w:rFonts w:ascii="Arial" w:hAnsi="Arial" w:cs="Arial"/>
        </w:rPr>
      </w:pPr>
    </w:p>
    <w:p w14:paraId="40B39751" w14:textId="77777777" w:rsidR="00D02FC3" w:rsidRPr="00090E43" w:rsidRDefault="00D02FC3" w:rsidP="00090E43">
      <w:pPr>
        <w:pStyle w:val="Body"/>
        <w:spacing w:after="0"/>
        <w:rPr>
          <w:rFonts w:ascii="Arial" w:hAnsi="Arial" w:cs="Arial"/>
        </w:rPr>
      </w:pPr>
    </w:p>
    <w:p w14:paraId="44C0DD96" w14:textId="77777777" w:rsidR="00090E43" w:rsidRDefault="00090E43" w:rsidP="00090E43">
      <w:pPr>
        <w:pStyle w:val="Body"/>
        <w:spacing w:after="0"/>
        <w:rPr>
          <w:rFonts w:ascii="Arial" w:hAnsi="Arial" w:cs="Arial"/>
          <w:b/>
          <w:bCs/>
        </w:rPr>
      </w:pPr>
    </w:p>
    <w:p w14:paraId="36019132" w14:textId="77777777" w:rsidR="00090E43" w:rsidRPr="00090E43" w:rsidRDefault="00090E43" w:rsidP="00090E43">
      <w:pPr>
        <w:pStyle w:val="Body"/>
        <w:rPr>
          <w:rFonts w:ascii="Arial" w:hAnsi="Arial" w:cs="Arial"/>
        </w:rPr>
      </w:pPr>
      <w:r>
        <w:rPr>
          <w:rFonts w:ascii="Arial" w:hAnsi="Arial" w:cs="Arial"/>
          <w:b/>
          <w:bCs/>
        </w:rPr>
        <w:t xml:space="preserve">2.1 </w:t>
      </w:r>
      <w:r w:rsidRPr="00090E43">
        <w:rPr>
          <w:rFonts w:ascii="Arial" w:hAnsi="Arial" w:cs="Arial"/>
          <w:b/>
          <w:bCs/>
        </w:rPr>
        <w:t>Research Design</w:t>
      </w:r>
    </w:p>
    <w:p w14:paraId="752BEC80" w14:textId="77777777" w:rsidR="00090E43" w:rsidRPr="00090E43" w:rsidRDefault="00090E43" w:rsidP="00090E43">
      <w:pPr>
        <w:pStyle w:val="Body"/>
        <w:rPr>
          <w:rFonts w:ascii="Arial" w:hAnsi="Arial" w:cs="Arial"/>
        </w:rPr>
      </w:pPr>
      <w:r w:rsidRPr="00090E43">
        <w:rPr>
          <w:rFonts w:ascii="Arial" w:hAnsi="Arial" w:cs="Arial"/>
        </w:rPr>
        <w:t xml:space="preserve">This study employed a quantitative approach, </w:t>
      </w:r>
      <w:proofErr w:type="spellStart"/>
      <w:r w:rsidRPr="00090E43">
        <w:rPr>
          <w:rFonts w:ascii="Arial" w:hAnsi="Arial" w:cs="Arial"/>
        </w:rPr>
        <w:t>utilising</w:t>
      </w:r>
      <w:proofErr w:type="spellEnd"/>
      <w:r w:rsidRPr="00090E43">
        <w:rPr>
          <w:rFonts w:ascii="Arial" w:hAnsi="Arial" w:cs="Arial"/>
        </w:rPr>
        <w:t xml:space="preserve"> a comparative causal method and a 2×2 factorial design. The quantitative approach was chosen because it enables the objective measurement of relationships and differences between variables, </w:t>
      </w:r>
      <w:proofErr w:type="spellStart"/>
      <w:r w:rsidRPr="00090E43">
        <w:rPr>
          <w:rFonts w:ascii="Arial" w:hAnsi="Arial" w:cs="Arial"/>
        </w:rPr>
        <w:t>utilising</w:t>
      </w:r>
      <w:proofErr w:type="spellEnd"/>
      <w:r w:rsidRPr="00090E43">
        <w:rPr>
          <w:rFonts w:ascii="Arial" w:hAnsi="Arial" w:cs="Arial"/>
        </w:rPr>
        <w:t xml:space="preserve"> </w:t>
      </w:r>
      <w:proofErr w:type="spellStart"/>
      <w:r w:rsidRPr="00090E43">
        <w:rPr>
          <w:rFonts w:ascii="Arial" w:hAnsi="Arial" w:cs="Arial"/>
        </w:rPr>
        <w:t>standardised</w:t>
      </w:r>
      <w:proofErr w:type="spellEnd"/>
      <w:r w:rsidRPr="00090E43">
        <w:rPr>
          <w:rFonts w:ascii="Arial" w:hAnsi="Arial" w:cs="Arial"/>
        </w:rPr>
        <w:t xml:space="preserve"> instruments and statistical analysis (</w:t>
      </w:r>
      <w:proofErr w:type="spellStart"/>
      <w:r w:rsidRPr="00090E43">
        <w:rPr>
          <w:rFonts w:ascii="Arial" w:hAnsi="Arial" w:cs="Arial"/>
        </w:rPr>
        <w:t>Sugiyono</w:t>
      </w:r>
      <w:proofErr w:type="spellEnd"/>
      <w:r w:rsidRPr="00090E43">
        <w:rPr>
          <w:rFonts w:ascii="Arial" w:hAnsi="Arial" w:cs="Arial"/>
        </w:rPr>
        <w:t>, 2021). The comparative causal method was employed to investigate the impact of teacher competence (high and low) and class size (large and small) on student learning outcomes, without directly manipulating the variables (Cohen, Manion, &amp; Morrison, 2018).</w:t>
      </w:r>
    </w:p>
    <w:p w14:paraId="311CD353" w14:textId="77777777" w:rsidR="00090E43" w:rsidRDefault="00090E43" w:rsidP="00090E43">
      <w:pPr>
        <w:pStyle w:val="Body"/>
        <w:spacing w:after="0"/>
        <w:rPr>
          <w:rFonts w:ascii="Arial" w:hAnsi="Arial" w:cs="Arial"/>
        </w:rPr>
      </w:pPr>
      <w:r w:rsidRPr="00090E43">
        <w:rPr>
          <w:rFonts w:ascii="Arial" w:hAnsi="Arial" w:cs="Arial"/>
        </w:rPr>
        <w:t xml:space="preserve">A 2×2 factorial design allows researchers to examine the main effects of each independent variable, as well as the interaction effects between them. Four treatment combinations were </w:t>
      </w:r>
      <w:proofErr w:type="spellStart"/>
      <w:r w:rsidRPr="00090E43">
        <w:rPr>
          <w:rFonts w:ascii="Arial" w:hAnsi="Arial" w:cs="Arial"/>
        </w:rPr>
        <w:t>analysed</w:t>
      </w:r>
      <w:proofErr w:type="spellEnd"/>
      <w:r w:rsidRPr="00090E43">
        <w:rPr>
          <w:rFonts w:ascii="Arial" w:hAnsi="Arial" w:cs="Arial"/>
        </w:rPr>
        <w:t>: 1) High-competent teachers in small classes, 2) High-competent teachers in large classes, 3) Low-competent teachers in small classes, and 4) Low-competent teachers in large classes. This design was considered appropriate because it provides an overview of the interaction between variables in an educational context (Brydges &amp; Papadopoulos, 2020).</w:t>
      </w:r>
    </w:p>
    <w:p w14:paraId="39E3F57D" w14:textId="77777777" w:rsidR="00090E43" w:rsidRPr="00090E43" w:rsidRDefault="00090E43" w:rsidP="00090E43">
      <w:pPr>
        <w:pStyle w:val="Body"/>
        <w:spacing w:after="0"/>
        <w:rPr>
          <w:rFonts w:ascii="Arial" w:hAnsi="Arial" w:cs="Arial"/>
        </w:rPr>
      </w:pPr>
    </w:p>
    <w:p w14:paraId="794D8A2F" w14:textId="77777777" w:rsidR="00090E43" w:rsidRPr="00090E43" w:rsidRDefault="00090E43" w:rsidP="00090E43">
      <w:pPr>
        <w:pStyle w:val="Body"/>
        <w:rPr>
          <w:rFonts w:ascii="Arial" w:hAnsi="Arial" w:cs="Arial"/>
        </w:rPr>
      </w:pPr>
      <w:r>
        <w:rPr>
          <w:rFonts w:ascii="Arial" w:hAnsi="Arial" w:cs="Arial"/>
          <w:b/>
          <w:bCs/>
        </w:rPr>
        <w:t xml:space="preserve">2.2 </w:t>
      </w:r>
      <w:r w:rsidRPr="00090E43">
        <w:rPr>
          <w:rFonts w:ascii="Arial" w:hAnsi="Arial" w:cs="Arial"/>
          <w:b/>
          <w:bCs/>
        </w:rPr>
        <w:t>Population and Sample</w:t>
      </w:r>
    </w:p>
    <w:p w14:paraId="2EBB1BBF" w14:textId="77777777" w:rsidR="00090E43" w:rsidRPr="00090E43" w:rsidRDefault="00090E43" w:rsidP="00090E43">
      <w:pPr>
        <w:pStyle w:val="Body"/>
        <w:rPr>
          <w:rFonts w:ascii="Arial" w:hAnsi="Arial" w:cs="Arial"/>
        </w:rPr>
      </w:pPr>
      <w:r w:rsidRPr="00090E43">
        <w:rPr>
          <w:rFonts w:ascii="Arial" w:hAnsi="Arial" w:cs="Arial"/>
        </w:rPr>
        <w:lastRenderedPageBreak/>
        <w:t xml:space="preserve">The research population included all seventh-grade students in public junior high schools in Bone </w:t>
      </w:r>
      <w:proofErr w:type="spellStart"/>
      <w:r w:rsidRPr="00090E43">
        <w:rPr>
          <w:rFonts w:ascii="Arial" w:hAnsi="Arial" w:cs="Arial"/>
        </w:rPr>
        <w:t>Bolango</w:t>
      </w:r>
      <w:proofErr w:type="spellEnd"/>
      <w:r w:rsidRPr="00090E43">
        <w:rPr>
          <w:rFonts w:ascii="Arial" w:hAnsi="Arial" w:cs="Arial"/>
        </w:rPr>
        <w:t xml:space="preserve"> Regency. The sample was selected using a combination of purposive sampling and stratified cluster sampling, with criteria for large schools (encompassing≥ 30 students per class) and small schools (encompassing ≤ 30 students per class) (Creswell, 2020). The total sample consisted of 100 students, divided into four groups based on the combination of teacher competence and class size.</w:t>
      </w:r>
    </w:p>
    <w:p w14:paraId="5B242CCD" w14:textId="77777777" w:rsidR="00090E43" w:rsidRDefault="00090E43" w:rsidP="00090E43">
      <w:pPr>
        <w:pStyle w:val="Body"/>
        <w:spacing w:after="0"/>
        <w:rPr>
          <w:rFonts w:ascii="Arial" w:hAnsi="Arial" w:cs="Arial"/>
        </w:rPr>
      </w:pPr>
      <w:r w:rsidRPr="00090E43">
        <w:rPr>
          <w:rFonts w:ascii="Arial" w:hAnsi="Arial" w:cs="Arial"/>
        </w:rPr>
        <w:t>The sample size was determined based on the recommended minimum size for variance analysis, specifically≥ 20 respondents per group for ANOVA and ≥ 30 respondents for parametric tests, to meet the assumptions of the Central Limit Theorem (Ferguson, 2004; Sekaran &amp; Bougie, 2016).</w:t>
      </w:r>
    </w:p>
    <w:p w14:paraId="15D79A14" w14:textId="77777777" w:rsidR="00090E43" w:rsidRPr="00090E43" w:rsidRDefault="00090E43" w:rsidP="00090E43">
      <w:pPr>
        <w:pStyle w:val="Body"/>
        <w:spacing w:after="0"/>
        <w:rPr>
          <w:rFonts w:ascii="Arial" w:hAnsi="Arial" w:cs="Arial"/>
        </w:rPr>
      </w:pPr>
    </w:p>
    <w:p w14:paraId="0B3EB06F" w14:textId="77777777" w:rsidR="00090E43" w:rsidRPr="00090E43" w:rsidRDefault="00090E43" w:rsidP="00090E43">
      <w:pPr>
        <w:pStyle w:val="Body"/>
        <w:rPr>
          <w:rFonts w:ascii="Arial" w:hAnsi="Arial" w:cs="Arial"/>
        </w:rPr>
      </w:pPr>
      <w:r>
        <w:rPr>
          <w:rFonts w:ascii="Arial" w:hAnsi="Arial" w:cs="Arial"/>
          <w:b/>
          <w:bCs/>
        </w:rPr>
        <w:t xml:space="preserve">2.3 </w:t>
      </w:r>
      <w:r w:rsidRPr="00090E43">
        <w:rPr>
          <w:rFonts w:ascii="Arial" w:hAnsi="Arial" w:cs="Arial"/>
          <w:b/>
          <w:bCs/>
        </w:rPr>
        <w:t>Research Variables</w:t>
      </w:r>
    </w:p>
    <w:p w14:paraId="7F034A84" w14:textId="77777777" w:rsidR="00090E43" w:rsidRPr="00090E43" w:rsidRDefault="00090E43" w:rsidP="00090E43">
      <w:pPr>
        <w:pStyle w:val="Body"/>
        <w:spacing w:after="0"/>
        <w:rPr>
          <w:rFonts w:ascii="Arial" w:hAnsi="Arial" w:cs="Arial"/>
        </w:rPr>
      </w:pPr>
      <w:r w:rsidRPr="00090E43">
        <w:rPr>
          <w:rFonts w:ascii="Arial" w:hAnsi="Arial" w:cs="Arial"/>
        </w:rPr>
        <w:t>This study involved two independent variables and one dependent variable, namely:</w:t>
      </w:r>
    </w:p>
    <w:p w14:paraId="3C4EB2FF" w14:textId="77777777" w:rsidR="00090E43" w:rsidRPr="00090E43" w:rsidRDefault="00090E43" w:rsidP="00090E43">
      <w:pPr>
        <w:pStyle w:val="Body"/>
        <w:numPr>
          <w:ilvl w:val="0"/>
          <w:numId w:val="34"/>
        </w:numPr>
        <w:spacing w:after="0"/>
        <w:ind w:left="709"/>
        <w:rPr>
          <w:rFonts w:ascii="Arial" w:hAnsi="Arial" w:cs="Arial"/>
        </w:rPr>
      </w:pPr>
      <w:r w:rsidRPr="00090E43">
        <w:rPr>
          <w:rFonts w:ascii="Arial" w:hAnsi="Arial" w:cs="Arial"/>
        </w:rPr>
        <w:t xml:space="preserve">Teacher Competence – measured based on indicators of pedagogical, professional, social, and personal competencies by Ministry of Education and Culture Regulation No. 16 of 2007 and the instrument developed by Aldridge et al. (2020). Teachers with a score of ≥ 75% are </w:t>
      </w:r>
      <w:proofErr w:type="spellStart"/>
      <w:r w:rsidRPr="00090E43">
        <w:rPr>
          <w:rFonts w:ascii="Arial" w:hAnsi="Arial" w:cs="Arial"/>
        </w:rPr>
        <w:t>categorised</w:t>
      </w:r>
      <w:proofErr w:type="spellEnd"/>
      <w:r w:rsidRPr="00090E43">
        <w:rPr>
          <w:rFonts w:ascii="Arial" w:hAnsi="Arial" w:cs="Arial"/>
        </w:rPr>
        <w:t xml:space="preserve"> as highly competent, while those with a score of &lt; 75% are </w:t>
      </w:r>
      <w:proofErr w:type="spellStart"/>
      <w:r w:rsidRPr="00090E43">
        <w:rPr>
          <w:rFonts w:ascii="Arial" w:hAnsi="Arial" w:cs="Arial"/>
        </w:rPr>
        <w:t>categorised</w:t>
      </w:r>
      <w:proofErr w:type="spellEnd"/>
      <w:r w:rsidRPr="00090E43">
        <w:rPr>
          <w:rFonts w:ascii="Arial" w:hAnsi="Arial" w:cs="Arial"/>
        </w:rPr>
        <w:t xml:space="preserve"> as low competence.</w:t>
      </w:r>
    </w:p>
    <w:p w14:paraId="3235C305" w14:textId="77777777" w:rsidR="00090E43" w:rsidRPr="00090E43" w:rsidRDefault="00090E43" w:rsidP="00090E43">
      <w:pPr>
        <w:pStyle w:val="Body"/>
        <w:numPr>
          <w:ilvl w:val="0"/>
          <w:numId w:val="34"/>
        </w:numPr>
        <w:spacing w:after="0"/>
        <w:ind w:left="709"/>
        <w:rPr>
          <w:rFonts w:ascii="Arial" w:hAnsi="Arial" w:cs="Arial"/>
        </w:rPr>
      </w:pPr>
      <w:r w:rsidRPr="00090E43">
        <w:rPr>
          <w:rFonts w:ascii="Arial" w:hAnsi="Arial" w:cs="Arial"/>
        </w:rPr>
        <w:t xml:space="preserve">Class Size – </w:t>
      </w:r>
      <w:proofErr w:type="spellStart"/>
      <w:r w:rsidRPr="00090E43">
        <w:rPr>
          <w:rFonts w:ascii="Arial" w:hAnsi="Arial" w:cs="Arial"/>
        </w:rPr>
        <w:t>categorised</w:t>
      </w:r>
      <w:proofErr w:type="spellEnd"/>
      <w:r w:rsidRPr="00090E43">
        <w:rPr>
          <w:rFonts w:ascii="Arial" w:hAnsi="Arial" w:cs="Arial"/>
        </w:rPr>
        <w:t xml:space="preserve"> into small classes (≤ 30 students) and large classes (&gt; 30 students) based on classroom management literature (Hattie, 2009; Johnson &amp; Johnson, 2009).</w:t>
      </w:r>
    </w:p>
    <w:p w14:paraId="53875D40" w14:textId="77777777" w:rsidR="00090E43" w:rsidRPr="00090E43" w:rsidRDefault="00090E43" w:rsidP="00090E43">
      <w:pPr>
        <w:pStyle w:val="Body"/>
        <w:numPr>
          <w:ilvl w:val="0"/>
          <w:numId w:val="34"/>
        </w:numPr>
        <w:spacing w:after="0"/>
        <w:ind w:left="709"/>
        <w:rPr>
          <w:rFonts w:ascii="Arial" w:hAnsi="Arial" w:cs="Arial"/>
        </w:rPr>
      </w:pPr>
      <w:r w:rsidRPr="00090E43">
        <w:rPr>
          <w:rFonts w:ascii="Arial" w:hAnsi="Arial" w:cs="Arial"/>
        </w:rPr>
        <w:t>Learning Outcomes – measured through social studies test scores that reflect students' cognitive achievement.</w:t>
      </w:r>
    </w:p>
    <w:p w14:paraId="0B113034" w14:textId="77777777" w:rsidR="00090E43" w:rsidRPr="00090E43" w:rsidRDefault="00090E43" w:rsidP="00090E43">
      <w:pPr>
        <w:pStyle w:val="Body"/>
        <w:rPr>
          <w:rFonts w:ascii="Arial" w:hAnsi="Arial" w:cs="Arial"/>
        </w:rPr>
      </w:pPr>
    </w:p>
    <w:p w14:paraId="2D72E71A" w14:textId="77777777" w:rsidR="00090E43" w:rsidRDefault="00090E43" w:rsidP="00090E43">
      <w:pPr>
        <w:pStyle w:val="Body"/>
        <w:spacing w:after="0"/>
        <w:rPr>
          <w:rFonts w:ascii="Arial" w:hAnsi="Arial" w:cs="Arial"/>
          <w:b/>
          <w:bCs/>
        </w:rPr>
      </w:pPr>
      <w:r>
        <w:rPr>
          <w:rFonts w:ascii="Arial" w:hAnsi="Arial" w:cs="Arial"/>
          <w:b/>
          <w:bCs/>
        </w:rPr>
        <w:t xml:space="preserve">2.4 </w:t>
      </w:r>
      <w:r w:rsidRPr="00090E43">
        <w:rPr>
          <w:rFonts w:ascii="Arial" w:hAnsi="Arial" w:cs="Arial"/>
          <w:b/>
          <w:bCs/>
        </w:rPr>
        <w:t>Data Collection Techniques</w:t>
      </w:r>
    </w:p>
    <w:p w14:paraId="2C188A5E" w14:textId="77777777" w:rsidR="00090E43" w:rsidRPr="00090E43" w:rsidRDefault="00090E43" w:rsidP="00090E43">
      <w:pPr>
        <w:pStyle w:val="Body"/>
        <w:spacing w:after="0"/>
        <w:rPr>
          <w:rFonts w:ascii="Arial" w:hAnsi="Arial" w:cs="Arial"/>
        </w:rPr>
      </w:pPr>
    </w:p>
    <w:p w14:paraId="4480FB49" w14:textId="77777777" w:rsidR="00090E43" w:rsidRPr="00090E43" w:rsidRDefault="00090E43" w:rsidP="00090E43">
      <w:pPr>
        <w:pStyle w:val="Body"/>
        <w:spacing w:after="0"/>
        <w:rPr>
          <w:rFonts w:ascii="Arial" w:hAnsi="Arial" w:cs="Arial"/>
        </w:rPr>
      </w:pPr>
      <w:r w:rsidRPr="00090E43">
        <w:rPr>
          <w:rFonts w:ascii="Arial" w:hAnsi="Arial" w:cs="Arial"/>
        </w:rPr>
        <w:t>Three techniques were used to collect data, namely:</w:t>
      </w:r>
    </w:p>
    <w:p w14:paraId="2334EFC5" w14:textId="77777777" w:rsidR="00090E43" w:rsidRPr="00090E43" w:rsidRDefault="00090E43" w:rsidP="00090E43">
      <w:pPr>
        <w:pStyle w:val="Body"/>
        <w:numPr>
          <w:ilvl w:val="0"/>
          <w:numId w:val="32"/>
        </w:numPr>
        <w:spacing w:after="0"/>
        <w:rPr>
          <w:rFonts w:ascii="Arial" w:hAnsi="Arial" w:cs="Arial"/>
        </w:rPr>
      </w:pPr>
      <w:r w:rsidRPr="00090E43">
        <w:rPr>
          <w:rFonts w:ascii="Arial" w:hAnsi="Arial" w:cs="Arial"/>
        </w:rPr>
        <w:t>Questionnaire – to measure teacher competence using a 1–5 Likert scale.</w:t>
      </w:r>
    </w:p>
    <w:p w14:paraId="40DF20A6" w14:textId="77777777" w:rsidR="00090E43" w:rsidRPr="00090E43" w:rsidRDefault="00090E43" w:rsidP="00090E43">
      <w:pPr>
        <w:pStyle w:val="Body"/>
        <w:numPr>
          <w:ilvl w:val="0"/>
          <w:numId w:val="32"/>
        </w:numPr>
        <w:spacing w:after="0"/>
        <w:rPr>
          <w:rFonts w:ascii="Arial" w:hAnsi="Arial" w:cs="Arial"/>
        </w:rPr>
      </w:pPr>
      <w:r w:rsidRPr="00090E43">
        <w:rPr>
          <w:rFonts w:ascii="Arial" w:hAnsi="Arial" w:cs="Arial"/>
        </w:rPr>
        <w:t>Achievement Tests – to measure students' academic achievement.</w:t>
      </w:r>
    </w:p>
    <w:p w14:paraId="4AF4501A" w14:textId="77777777" w:rsidR="00AA74E0" w:rsidRPr="00D13F67" w:rsidRDefault="00090E43" w:rsidP="00441B6F">
      <w:pPr>
        <w:pStyle w:val="Body"/>
        <w:numPr>
          <w:ilvl w:val="0"/>
          <w:numId w:val="32"/>
        </w:numPr>
        <w:spacing w:after="0"/>
        <w:rPr>
          <w:rFonts w:ascii="Arial" w:hAnsi="Arial" w:cs="Arial"/>
        </w:rPr>
      </w:pPr>
      <w:r w:rsidRPr="00090E43">
        <w:rPr>
          <w:rFonts w:ascii="Arial" w:hAnsi="Arial" w:cs="Arial"/>
        </w:rPr>
        <w:t>Documentation – to obtain supporting data such as the number of students per class, report card grades, and school administrative data (Fraenkel et al., 2012).</w:t>
      </w:r>
      <w:r w:rsidR="00AA74E0" w:rsidRPr="00D13F67">
        <w:rPr>
          <w:rFonts w:ascii="Arial" w:hAnsi="Arial" w:cs="Arial"/>
        </w:rPr>
        <w:t xml:space="preserve">]  </w:t>
      </w:r>
    </w:p>
    <w:p w14:paraId="19B1E072" w14:textId="77777777" w:rsidR="00790ADA" w:rsidRPr="00FB3A86" w:rsidRDefault="00790ADA" w:rsidP="00441B6F">
      <w:pPr>
        <w:pStyle w:val="Body"/>
        <w:spacing w:after="0"/>
        <w:rPr>
          <w:rFonts w:ascii="Arial" w:hAnsi="Arial" w:cs="Arial"/>
        </w:rPr>
      </w:pPr>
    </w:p>
    <w:p w14:paraId="57FC379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1ECEB28" w14:textId="77777777" w:rsidR="00790ADA" w:rsidRPr="00FB3A86" w:rsidRDefault="00790ADA" w:rsidP="00441B6F">
      <w:pPr>
        <w:pStyle w:val="Head1"/>
        <w:spacing w:after="0"/>
        <w:jc w:val="both"/>
        <w:rPr>
          <w:rFonts w:ascii="Arial" w:hAnsi="Arial" w:cs="Arial"/>
        </w:rPr>
      </w:pPr>
    </w:p>
    <w:p w14:paraId="79060E75" w14:textId="77777777" w:rsidR="00D13F67" w:rsidRPr="00D13F67" w:rsidRDefault="00502516" w:rsidP="00D13F67">
      <w:pPr>
        <w:pStyle w:val="Body"/>
        <w:rPr>
          <w:rFonts w:ascii="Arial" w:hAnsi="Arial" w:cs="Arial"/>
        </w:rPr>
      </w:pPr>
      <w:r>
        <w:rPr>
          <w:rFonts w:ascii="Arial" w:hAnsi="Arial" w:cs="Arial"/>
        </w:rPr>
        <w:t>[</w:t>
      </w:r>
      <w:r w:rsidR="00D13F67" w:rsidRPr="00D13F67">
        <w:rPr>
          <w:rFonts w:ascii="Arial" w:hAnsi="Arial" w:cs="Arial"/>
          <w:b/>
        </w:rPr>
        <w:t xml:space="preserve">3.1 </w:t>
      </w:r>
      <w:r w:rsidR="00D13F67" w:rsidRPr="00D13F67">
        <w:rPr>
          <w:rFonts w:ascii="Arial" w:hAnsi="Arial" w:cs="Arial"/>
          <w:b/>
          <w:bCs/>
        </w:rPr>
        <w:t>Results</w:t>
      </w:r>
    </w:p>
    <w:p w14:paraId="78658FCB" w14:textId="77777777" w:rsidR="00D13F67" w:rsidRPr="00D13F67" w:rsidRDefault="00D13F67" w:rsidP="00D13F67">
      <w:pPr>
        <w:pStyle w:val="Body"/>
        <w:rPr>
          <w:rFonts w:ascii="Arial" w:hAnsi="Arial" w:cs="Arial"/>
        </w:rPr>
      </w:pPr>
      <w:r w:rsidRPr="00D13F67">
        <w:rPr>
          <w:rFonts w:ascii="Arial" w:hAnsi="Arial" w:cs="Arial"/>
        </w:rPr>
        <w:t xml:space="preserve">The results of the study </w:t>
      </w:r>
      <w:commentRangeStart w:id="4"/>
      <w:r w:rsidRPr="008C1423">
        <w:rPr>
          <w:rFonts w:ascii="Arial" w:hAnsi="Arial" w:cs="Arial"/>
          <w:color w:val="EE0000"/>
        </w:rPr>
        <w:t>conducted on</w:t>
      </w:r>
      <w:commentRangeEnd w:id="4"/>
      <w:r w:rsidR="008C1423">
        <w:rPr>
          <w:rStyle w:val="CommentReference"/>
          <w:rFonts w:ascii="Times New Roman" w:hAnsi="Times New Roman"/>
          <w:lang w:val="nb-NO" w:eastAsia="nb-NO"/>
        </w:rPr>
        <w:commentReference w:id="4"/>
      </w:r>
      <w:r w:rsidRPr="008C1423">
        <w:rPr>
          <w:rFonts w:ascii="Arial" w:hAnsi="Arial" w:cs="Arial"/>
          <w:color w:val="EE0000"/>
        </w:rPr>
        <w:t xml:space="preserve"> </w:t>
      </w:r>
      <w:r w:rsidRPr="00D13F67">
        <w:rPr>
          <w:rFonts w:ascii="Arial" w:hAnsi="Arial" w:cs="Arial"/>
        </w:rPr>
        <w:t xml:space="preserve">seventh-grade students in Bone </w:t>
      </w:r>
      <w:proofErr w:type="spellStart"/>
      <w:r w:rsidRPr="00D13F67">
        <w:rPr>
          <w:rFonts w:ascii="Arial" w:hAnsi="Arial" w:cs="Arial"/>
        </w:rPr>
        <w:t>Bolango</w:t>
      </w:r>
      <w:proofErr w:type="spellEnd"/>
      <w:r w:rsidRPr="00D13F67">
        <w:rPr>
          <w:rFonts w:ascii="Arial" w:hAnsi="Arial" w:cs="Arial"/>
        </w:rPr>
        <w:t xml:space="preserve"> Regency are presented in Table 1 below.</w:t>
      </w:r>
    </w:p>
    <w:p w14:paraId="6B4A6816" w14:textId="77777777" w:rsidR="00D13F67" w:rsidRDefault="00D13F67" w:rsidP="00D13F67">
      <w:pPr>
        <w:pStyle w:val="Body"/>
        <w:rPr>
          <w:rFonts w:ascii="Arial" w:hAnsi="Arial" w:cs="Arial"/>
        </w:rPr>
      </w:pPr>
      <w:r w:rsidRPr="00D13F67">
        <w:rPr>
          <w:rFonts w:ascii="Arial" w:hAnsi="Arial" w:cs="Arial"/>
        </w:rPr>
        <w:t>Table 1. ANOVA results (Two-Way ANOVA)</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36"/>
        <w:gridCol w:w="1287"/>
        <w:gridCol w:w="1287"/>
        <w:gridCol w:w="1370"/>
        <w:gridCol w:w="1416"/>
        <w:gridCol w:w="1412"/>
      </w:tblGrid>
      <w:tr w:rsidR="00424EDC" w:rsidRPr="00424EDC" w14:paraId="07CA6006" w14:textId="77777777" w:rsidTr="001E7653">
        <w:tc>
          <w:tcPr>
            <w:tcW w:w="1438" w:type="dxa"/>
            <w:vAlign w:val="center"/>
          </w:tcPr>
          <w:p w14:paraId="20881240" w14:textId="77777777" w:rsidR="00424EDC" w:rsidRPr="00634E5A" w:rsidRDefault="00424EDC" w:rsidP="001E7653">
            <w:pPr>
              <w:pStyle w:val="Body"/>
              <w:spacing w:after="0"/>
              <w:jc w:val="center"/>
              <w:rPr>
                <w:rFonts w:ascii="Arial" w:hAnsi="Arial" w:cs="Arial"/>
                <w:b/>
                <w:sz w:val="20"/>
              </w:rPr>
            </w:pPr>
            <w:r w:rsidRPr="00634E5A">
              <w:rPr>
                <w:rFonts w:ascii="Arial" w:hAnsi="Arial" w:cs="Arial"/>
                <w:b/>
                <w:sz w:val="20"/>
              </w:rPr>
              <w:t>Variable</w:t>
            </w:r>
          </w:p>
        </w:tc>
        <w:tc>
          <w:tcPr>
            <w:tcW w:w="1365" w:type="dxa"/>
            <w:vAlign w:val="center"/>
          </w:tcPr>
          <w:p w14:paraId="1F30D747" w14:textId="77777777" w:rsidR="00424EDC" w:rsidRPr="00634E5A" w:rsidRDefault="00424EDC" w:rsidP="001E7653">
            <w:pPr>
              <w:pStyle w:val="Body"/>
              <w:spacing w:after="0"/>
              <w:jc w:val="center"/>
              <w:rPr>
                <w:rFonts w:ascii="Arial" w:hAnsi="Arial" w:cs="Arial"/>
                <w:b/>
                <w:sz w:val="20"/>
              </w:rPr>
            </w:pPr>
            <w:r w:rsidRPr="00634E5A">
              <w:rPr>
                <w:rFonts w:ascii="Arial" w:hAnsi="Arial" w:cs="Arial"/>
                <w:b/>
                <w:sz w:val="20"/>
              </w:rPr>
              <w:t>F</w:t>
            </w:r>
          </w:p>
        </w:tc>
        <w:tc>
          <w:tcPr>
            <w:tcW w:w="1365" w:type="dxa"/>
            <w:vAlign w:val="center"/>
          </w:tcPr>
          <w:p w14:paraId="2FBF70D9" w14:textId="77777777" w:rsidR="00424EDC" w:rsidRPr="00634E5A" w:rsidRDefault="00424EDC" w:rsidP="001E7653">
            <w:pPr>
              <w:pStyle w:val="Body"/>
              <w:spacing w:after="0"/>
              <w:jc w:val="center"/>
              <w:rPr>
                <w:rFonts w:ascii="Arial" w:hAnsi="Arial" w:cs="Arial"/>
                <w:b/>
                <w:sz w:val="20"/>
              </w:rPr>
            </w:pPr>
            <w:r w:rsidRPr="00634E5A">
              <w:rPr>
                <w:rFonts w:ascii="Arial" w:hAnsi="Arial" w:cs="Arial"/>
                <w:b/>
                <w:sz w:val="20"/>
              </w:rPr>
              <w:t>p</w:t>
            </w:r>
          </w:p>
        </w:tc>
        <w:tc>
          <w:tcPr>
            <w:tcW w:w="1406" w:type="dxa"/>
            <w:vAlign w:val="center"/>
          </w:tcPr>
          <w:p w14:paraId="5E58F532" w14:textId="77777777" w:rsidR="00424EDC" w:rsidRPr="00634E5A" w:rsidRDefault="00424EDC" w:rsidP="001E7653">
            <w:pPr>
              <w:pStyle w:val="Body"/>
              <w:spacing w:after="0"/>
              <w:jc w:val="center"/>
              <w:rPr>
                <w:rFonts w:ascii="Arial" w:hAnsi="Arial" w:cs="Arial"/>
                <w:b/>
                <w:sz w:val="20"/>
              </w:rPr>
            </w:pPr>
            <w:r w:rsidRPr="00634E5A">
              <w:rPr>
                <w:rFonts w:ascii="Arial" w:hAnsi="Arial" w:cs="Arial"/>
                <w:b/>
                <w:sz w:val="20"/>
              </w:rPr>
              <w:t>SS</w:t>
            </w:r>
          </w:p>
        </w:tc>
        <w:tc>
          <w:tcPr>
            <w:tcW w:w="1338" w:type="dxa"/>
            <w:vAlign w:val="center"/>
          </w:tcPr>
          <w:p w14:paraId="15C35A21" w14:textId="77777777" w:rsidR="00424EDC" w:rsidRPr="00634E5A" w:rsidRDefault="00424EDC" w:rsidP="001E7653">
            <w:pPr>
              <w:pStyle w:val="Body"/>
              <w:spacing w:after="0"/>
              <w:jc w:val="center"/>
              <w:rPr>
                <w:rFonts w:ascii="Arial" w:hAnsi="Arial" w:cs="Arial"/>
                <w:b/>
                <w:sz w:val="20"/>
              </w:rPr>
            </w:pPr>
            <w:r w:rsidRPr="00634E5A">
              <w:rPr>
                <w:rFonts w:ascii="Arial" w:hAnsi="Arial" w:cs="Arial"/>
                <w:b/>
                <w:sz w:val="20"/>
              </w:rPr>
              <w:t>Contribution (%)</w:t>
            </w:r>
          </w:p>
        </w:tc>
        <w:tc>
          <w:tcPr>
            <w:tcW w:w="1425" w:type="dxa"/>
            <w:vAlign w:val="center"/>
          </w:tcPr>
          <w:p w14:paraId="02656B19" w14:textId="77777777" w:rsidR="00424EDC" w:rsidRPr="00634E5A" w:rsidRDefault="00424EDC" w:rsidP="001E7653">
            <w:pPr>
              <w:pStyle w:val="Body"/>
              <w:spacing w:after="0"/>
              <w:jc w:val="center"/>
              <w:rPr>
                <w:rFonts w:ascii="Arial" w:hAnsi="Arial" w:cs="Arial"/>
                <w:b/>
                <w:sz w:val="20"/>
              </w:rPr>
            </w:pPr>
            <w:r w:rsidRPr="00634E5A">
              <w:rPr>
                <w:rFonts w:ascii="Arial" w:hAnsi="Arial" w:cs="Arial"/>
                <w:b/>
                <w:sz w:val="20"/>
              </w:rPr>
              <w:t>Description</w:t>
            </w:r>
          </w:p>
        </w:tc>
      </w:tr>
      <w:tr w:rsidR="00424EDC" w:rsidRPr="00424EDC" w14:paraId="3FC237B0" w14:textId="77777777" w:rsidTr="00424EDC">
        <w:tc>
          <w:tcPr>
            <w:tcW w:w="1438" w:type="dxa"/>
          </w:tcPr>
          <w:p w14:paraId="79D273A9" w14:textId="77777777" w:rsidR="00424EDC" w:rsidRPr="00424EDC" w:rsidRDefault="00424EDC" w:rsidP="00424EDC">
            <w:pPr>
              <w:pStyle w:val="Body"/>
              <w:spacing w:after="0"/>
              <w:rPr>
                <w:rFonts w:ascii="Arial" w:hAnsi="Arial" w:cs="Arial"/>
                <w:sz w:val="20"/>
              </w:rPr>
            </w:pPr>
            <w:r w:rsidRPr="00424EDC">
              <w:rPr>
                <w:rFonts w:ascii="Arial" w:hAnsi="Arial" w:cs="Arial"/>
                <w:sz w:val="20"/>
              </w:rPr>
              <w:t>Teacher Competence</w:t>
            </w:r>
          </w:p>
        </w:tc>
        <w:tc>
          <w:tcPr>
            <w:tcW w:w="1365" w:type="dxa"/>
          </w:tcPr>
          <w:p w14:paraId="19AC150C" w14:textId="77777777" w:rsidR="00424EDC" w:rsidRPr="00424EDC" w:rsidRDefault="00424EDC" w:rsidP="00424EDC">
            <w:pPr>
              <w:pStyle w:val="Body"/>
              <w:spacing w:after="0"/>
              <w:rPr>
                <w:rFonts w:ascii="Arial" w:hAnsi="Arial" w:cs="Arial"/>
                <w:sz w:val="20"/>
              </w:rPr>
            </w:pPr>
            <w:r w:rsidRPr="00424EDC">
              <w:rPr>
                <w:rFonts w:ascii="Arial" w:hAnsi="Arial" w:cs="Arial"/>
                <w:sz w:val="20"/>
              </w:rPr>
              <w:t>7.409</w:t>
            </w:r>
          </w:p>
        </w:tc>
        <w:tc>
          <w:tcPr>
            <w:tcW w:w="1365" w:type="dxa"/>
          </w:tcPr>
          <w:p w14:paraId="79B01EE2" w14:textId="77777777" w:rsidR="00424EDC" w:rsidRPr="00424EDC" w:rsidRDefault="00424EDC" w:rsidP="00424EDC">
            <w:pPr>
              <w:pStyle w:val="Body"/>
              <w:spacing w:after="0"/>
              <w:rPr>
                <w:rFonts w:ascii="Arial" w:hAnsi="Arial" w:cs="Arial"/>
                <w:sz w:val="20"/>
              </w:rPr>
            </w:pPr>
            <w:r w:rsidRPr="00424EDC">
              <w:rPr>
                <w:rFonts w:ascii="Arial" w:hAnsi="Arial" w:cs="Arial"/>
                <w:sz w:val="20"/>
              </w:rPr>
              <w:t>0.008</w:t>
            </w:r>
          </w:p>
        </w:tc>
        <w:tc>
          <w:tcPr>
            <w:tcW w:w="1406" w:type="dxa"/>
          </w:tcPr>
          <w:p w14:paraId="749DC6C6" w14:textId="77777777" w:rsidR="00424EDC" w:rsidRPr="00424EDC" w:rsidRDefault="00424EDC" w:rsidP="00424EDC">
            <w:pPr>
              <w:pStyle w:val="Body"/>
              <w:spacing w:after="0"/>
              <w:rPr>
                <w:rFonts w:ascii="Arial" w:hAnsi="Arial" w:cs="Arial"/>
                <w:sz w:val="20"/>
              </w:rPr>
            </w:pPr>
            <w:r w:rsidRPr="00424EDC">
              <w:rPr>
                <w:rFonts w:ascii="Arial" w:hAnsi="Arial" w:cs="Arial"/>
                <w:sz w:val="20"/>
              </w:rPr>
              <w:t>2,583.375</w:t>
            </w:r>
          </w:p>
        </w:tc>
        <w:tc>
          <w:tcPr>
            <w:tcW w:w="1338" w:type="dxa"/>
          </w:tcPr>
          <w:p w14:paraId="63DF91BD" w14:textId="77777777" w:rsidR="00424EDC" w:rsidRPr="00424EDC" w:rsidRDefault="00424EDC" w:rsidP="00424EDC">
            <w:pPr>
              <w:pStyle w:val="Body"/>
              <w:spacing w:after="0"/>
              <w:rPr>
                <w:rFonts w:ascii="Arial" w:hAnsi="Arial" w:cs="Arial"/>
                <w:sz w:val="20"/>
              </w:rPr>
            </w:pPr>
            <w:r w:rsidRPr="00424EDC">
              <w:rPr>
                <w:rFonts w:ascii="Arial" w:hAnsi="Arial" w:cs="Arial"/>
                <w:sz w:val="20"/>
              </w:rPr>
              <w:t>6.97</w:t>
            </w:r>
          </w:p>
        </w:tc>
        <w:tc>
          <w:tcPr>
            <w:tcW w:w="1425" w:type="dxa"/>
          </w:tcPr>
          <w:p w14:paraId="12E6EA96" w14:textId="77777777" w:rsidR="00424EDC" w:rsidRPr="00424EDC" w:rsidRDefault="00424EDC" w:rsidP="00424EDC">
            <w:pPr>
              <w:pStyle w:val="Body"/>
              <w:spacing w:after="0"/>
              <w:rPr>
                <w:rFonts w:ascii="Arial" w:hAnsi="Arial" w:cs="Arial"/>
                <w:sz w:val="20"/>
              </w:rPr>
            </w:pPr>
            <w:r w:rsidRPr="00424EDC">
              <w:rPr>
                <w:rFonts w:ascii="Arial" w:hAnsi="Arial" w:cs="Arial"/>
                <w:sz w:val="20"/>
              </w:rPr>
              <w:t xml:space="preserve">Significant – there is a significant difference in learning outcomes based on </w:t>
            </w:r>
            <w:r w:rsidRPr="00424EDC">
              <w:rPr>
                <w:rFonts w:ascii="Arial" w:hAnsi="Arial" w:cs="Arial"/>
                <w:sz w:val="20"/>
              </w:rPr>
              <w:lastRenderedPageBreak/>
              <w:t>teacher competency</w:t>
            </w:r>
          </w:p>
        </w:tc>
      </w:tr>
      <w:tr w:rsidR="00424EDC" w:rsidRPr="00424EDC" w14:paraId="68FA37D4" w14:textId="77777777" w:rsidTr="00424EDC">
        <w:tc>
          <w:tcPr>
            <w:tcW w:w="1438" w:type="dxa"/>
          </w:tcPr>
          <w:p w14:paraId="18DF2173" w14:textId="77777777" w:rsidR="00424EDC" w:rsidRPr="00424EDC" w:rsidRDefault="00424EDC" w:rsidP="00424EDC">
            <w:pPr>
              <w:pStyle w:val="Body"/>
              <w:spacing w:after="0"/>
              <w:rPr>
                <w:rFonts w:ascii="Arial" w:hAnsi="Arial" w:cs="Arial"/>
                <w:sz w:val="20"/>
              </w:rPr>
            </w:pPr>
            <w:r w:rsidRPr="00424EDC">
              <w:rPr>
                <w:rFonts w:ascii="Arial" w:hAnsi="Arial" w:cs="Arial"/>
                <w:sz w:val="20"/>
              </w:rPr>
              <w:lastRenderedPageBreak/>
              <w:t>Class Size</w:t>
            </w:r>
          </w:p>
        </w:tc>
        <w:tc>
          <w:tcPr>
            <w:tcW w:w="1365" w:type="dxa"/>
          </w:tcPr>
          <w:p w14:paraId="4312E955" w14:textId="77777777" w:rsidR="00424EDC" w:rsidRPr="00424EDC" w:rsidRDefault="00424EDC" w:rsidP="00424EDC">
            <w:pPr>
              <w:pStyle w:val="Body"/>
              <w:spacing w:after="0"/>
              <w:rPr>
                <w:rFonts w:ascii="Arial" w:hAnsi="Arial" w:cs="Arial"/>
                <w:sz w:val="20"/>
              </w:rPr>
            </w:pPr>
            <w:r w:rsidRPr="00424EDC">
              <w:rPr>
                <w:rFonts w:ascii="Arial" w:hAnsi="Arial" w:cs="Arial"/>
                <w:sz w:val="20"/>
              </w:rPr>
              <w:t>1.317</w:t>
            </w:r>
          </w:p>
        </w:tc>
        <w:tc>
          <w:tcPr>
            <w:tcW w:w="1365" w:type="dxa"/>
          </w:tcPr>
          <w:p w14:paraId="478E3054" w14:textId="77777777" w:rsidR="00424EDC" w:rsidRPr="00424EDC" w:rsidRDefault="00424EDC" w:rsidP="00424EDC">
            <w:pPr>
              <w:pStyle w:val="Body"/>
              <w:spacing w:after="0"/>
              <w:rPr>
                <w:rFonts w:ascii="Arial" w:hAnsi="Arial" w:cs="Arial"/>
                <w:sz w:val="20"/>
              </w:rPr>
            </w:pPr>
            <w:r w:rsidRPr="00424EDC">
              <w:rPr>
                <w:rFonts w:ascii="Arial" w:hAnsi="Arial" w:cs="Arial"/>
                <w:sz w:val="20"/>
              </w:rPr>
              <w:t>0.254</w:t>
            </w:r>
          </w:p>
        </w:tc>
        <w:tc>
          <w:tcPr>
            <w:tcW w:w="1406" w:type="dxa"/>
          </w:tcPr>
          <w:p w14:paraId="34E0E72D" w14:textId="77777777" w:rsidR="00424EDC" w:rsidRPr="00424EDC" w:rsidRDefault="00424EDC" w:rsidP="00424EDC">
            <w:pPr>
              <w:pStyle w:val="Body"/>
              <w:spacing w:after="0"/>
              <w:rPr>
                <w:rFonts w:ascii="Arial" w:hAnsi="Arial" w:cs="Arial"/>
                <w:sz w:val="20"/>
              </w:rPr>
            </w:pPr>
            <w:r w:rsidRPr="00424EDC">
              <w:rPr>
                <w:rFonts w:ascii="Arial" w:hAnsi="Arial" w:cs="Arial"/>
                <w:sz w:val="20"/>
              </w:rPr>
              <w:t>459.375</w:t>
            </w:r>
          </w:p>
        </w:tc>
        <w:tc>
          <w:tcPr>
            <w:tcW w:w="1338" w:type="dxa"/>
          </w:tcPr>
          <w:p w14:paraId="331168F7" w14:textId="77777777" w:rsidR="00424EDC" w:rsidRPr="00424EDC" w:rsidRDefault="00424EDC" w:rsidP="00424EDC">
            <w:pPr>
              <w:pStyle w:val="Body"/>
              <w:spacing w:after="0"/>
              <w:rPr>
                <w:rFonts w:ascii="Arial" w:hAnsi="Arial" w:cs="Arial"/>
                <w:sz w:val="20"/>
              </w:rPr>
            </w:pPr>
            <w:r w:rsidRPr="00424EDC">
              <w:rPr>
                <w:rFonts w:ascii="Arial" w:hAnsi="Arial" w:cs="Arial"/>
                <w:sz w:val="20"/>
              </w:rPr>
              <w:t>1.2</w:t>
            </w:r>
          </w:p>
        </w:tc>
        <w:tc>
          <w:tcPr>
            <w:tcW w:w="1425" w:type="dxa"/>
          </w:tcPr>
          <w:p w14:paraId="3DF48760" w14:textId="77777777" w:rsidR="00424EDC" w:rsidRPr="00424EDC" w:rsidRDefault="00424EDC" w:rsidP="00424EDC">
            <w:pPr>
              <w:pStyle w:val="Body"/>
              <w:spacing w:after="0"/>
              <w:rPr>
                <w:rFonts w:ascii="Arial" w:hAnsi="Arial" w:cs="Arial"/>
                <w:sz w:val="20"/>
              </w:rPr>
            </w:pPr>
            <w:r w:rsidRPr="00424EDC">
              <w:rPr>
                <w:rFonts w:ascii="Arial" w:hAnsi="Arial" w:cs="Arial"/>
                <w:sz w:val="20"/>
              </w:rPr>
              <w:t>Not significant</w:t>
            </w:r>
          </w:p>
        </w:tc>
      </w:tr>
      <w:tr w:rsidR="00424EDC" w:rsidRPr="00424EDC" w14:paraId="341E54B8" w14:textId="77777777" w:rsidTr="00424EDC">
        <w:tc>
          <w:tcPr>
            <w:tcW w:w="1438" w:type="dxa"/>
          </w:tcPr>
          <w:p w14:paraId="623CA491" w14:textId="77777777" w:rsidR="00424EDC" w:rsidRPr="00424EDC" w:rsidRDefault="00424EDC" w:rsidP="00424EDC">
            <w:pPr>
              <w:pStyle w:val="Body"/>
              <w:spacing w:after="0"/>
              <w:rPr>
                <w:rFonts w:ascii="Arial" w:hAnsi="Arial" w:cs="Arial"/>
                <w:sz w:val="20"/>
              </w:rPr>
            </w:pPr>
            <w:r w:rsidRPr="00424EDC">
              <w:rPr>
                <w:rFonts w:ascii="Arial" w:hAnsi="Arial" w:cs="Arial"/>
                <w:sz w:val="20"/>
              </w:rPr>
              <w:t>Interaction (Competence × Class Size)</w:t>
            </w:r>
          </w:p>
        </w:tc>
        <w:tc>
          <w:tcPr>
            <w:tcW w:w="1365" w:type="dxa"/>
          </w:tcPr>
          <w:p w14:paraId="4B8245BD" w14:textId="77777777" w:rsidR="00424EDC" w:rsidRPr="00424EDC" w:rsidRDefault="00424EDC" w:rsidP="00424EDC">
            <w:pPr>
              <w:pStyle w:val="Body"/>
              <w:spacing w:after="0"/>
              <w:rPr>
                <w:rFonts w:ascii="Arial" w:hAnsi="Arial" w:cs="Arial"/>
                <w:sz w:val="20"/>
              </w:rPr>
            </w:pPr>
            <w:r w:rsidRPr="00424EDC">
              <w:rPr>
                <w:rFonts w:ascii="Arial" w:hAnsi="Arial" w:cs="Arial"/>
                <w:sz w:val="20"/>
              </w:rPr>
              <w:t>0.474</w:t>
            </w:r>
          </w:p>
        </w:tc>
        <w:tc>
          <w:tcPr>
            <w:tcW w:w="1365" w:type="dxa"/>
          </w:tcPr>
          <w:p w14:paraId="5FBA2F30" w14:textId="77777777" w:rsidR="00424EDC" w:rsidRPr="00424EDC" w:rsidRDefault="00424EDC" w:rsidP="00424EDC">
            <w:pPr>
              <w:pStyle w:val="Body"/>
              <w:spacing w:after="0"/>
              <w:rPr>
                <w:rFonts w:ascii="Arial" w:hAnsi="Arial" w:cs="Arial"/>
                <w:sz w:val="20"/>
              </w:rPr>
            </w:pPr>
            <w:r w:rsidRPr="00424EDC">
              <w:rPr>
                <w:rFonts w:ascii="Arial" w:hAnsi="Arial" w:cs="Arial"/>
                <w:sz w:val="20"/>
              </w:rPr>
              <w:t>0.493</w:t>
            </w:r>
          </w:p>
        </w:tc>
        <w:tc>
          <w:tcPr>
            <w:tcW w:w="1406" w:type="dxa"/>
          </w:tcPr>
          <w:p w14:paraId="04B121E1" w14:textId="77777777" w:rsidR="00424EDC" w:rsidRPr="00424EDC" w:rsidRDefault="00424EDC" w:rsidP="00424EDC">
            <w:pPr>
              <w:pStyle w:val="Body"/>
              <w:spacing w:after="0"/>
              <w:rPr>
                <w:rFonts w:ascii="Arial" w:hAnsi="Arial" w:cs="Arial"/>
                <w:sz w:val="20"/>
              </w:rPr>
            </w:pPr>
            <w:r w:rsidRPr="00424EDC">
              <w:rPr>
                <w:rFonts w:ascii="Arial" w:hAnsi="Arial" w:cs="Arial"/>
                <w:sz w:val="20"/>
              </w:rPr>
              <w:t>165.375</w:t>
            </w:r>
          </w:p>
        </w:tc>
        <w:tc>
          <w:tcPr>
            <w:tcW w:w="1338" w:type="dxa"/>
          </w:tcPr>
          <w:p w14:paraId="1A6D5543" w14:textId="77777777" w:rsidR="00424EDC" w:rsidRPr="00424EDC" w:rsidRDefault="00424EDC" w:rsidP="00424EDC">
            <w:pPr>
              <w:pStyle w:val="Body"/>
              <w:spacing w:after="0"/>
              <w:rPr>
                <w:rFonts w:ascii="Arial" w:hAnsi="Arial" w:cs="Arial"/>
                <w:sz w:val="20"/>
              </w:rPr>
            </w:pPr>
            <w:r w:rsidRPr="00424EDC">
              <w:rPr>
                <w:rFonts w:ascii="Arial" w:hAnsi="Arial" w:cs="Arial"/>
                <w:sz w:val="20"/>
              </w:rPr>
              <w:t>0.4</w:t>
            </w:r>
          </w:p>
        </w:tc>
        <w:tc>
          <w:tcPr>
            <w:tcW w:w="1425" w:type="dxa"/>
          </w:tcPr>
          <w:p w14:paraId="6F6C985F" w14:textId="77777777" w:rsidR="00424EDC" w:rsidRPr="00424EDC" w:rsidRDefault="00424EDC" w:rsidP="00424EDC">
            <w:pPr>
              <w:pStyle w:val="Body"/>
              <w:spacing w:after="0"/>
              <w:rPr>
                <w:rFonts w:ascii="Arial" w:hAnsi="Arial" w:cs="Arial"/>
                <w:sz w:val="20"/>
              </w:rPr>
            </w:pPr>
            <w:r w:rsidRPr="00424EDC">
              <w:rPr>
                <w:rFonts w:ascii="Arial" w:hAnsi="Arial" w:cs="Arial"/>
                <w:sz w:val="20"/>
              </w:rPr>
              <w:t>Not significant</w:t>
            </w:r>
          </w:p>
        </w:tc>
      </w:tr>
      <w:tr w:rsidR="00424EDC" w:rsidRPr="00424EDC" w14:paraId="6F646537" w14:textId="77777777" w:rsidTr="00424EDC">
        <w:tc>
          <w:tcPr>
            <w:tcW w:w="1438" w:type="dxa"/>
          </w:tcPr>
          <w:p w14:paraId="0AA4F961" w14:textId="77777777" w:rsidR="00424EDC" w:rsidRPr="00424EDC" w:rsidRDefault="00424EDC" w:rsidP="00424EDC">
            <w:pPr>
              <w:pStyle w:val="Body"/>
              <w:spacing w:after="0"/>
              <w:rPr>
                <w:rFonts w:ascii="Arial" w:hAnsi="Arial" w:cs="Arial"/>
                <w:sz w:val="20"/>
              </w:rPr>
            </w:pPr>
            <w:r w:rsidRPr="00424EDC">
              <w:rPr>
                <w:rFonts w:ascii="Arial" w:hAnsi="Arial" w:cs="Arial"/>
                <w:sz w:val="20"/>
              </w:rPr>
              <w:t>Overall Model</w:t>
            </w:r>
          </w:p>
        </w:tc>
        <w:tc>
          <w:tcPr>
            <w:tcW w:w="1365" w:type="dxa"/>
          </w:tcPr>
          <w:p w14:paraId="75FFAC3E" w14:textId="77777777" w:rsidR="00424EDC" w:rsidRPr="00424EDC" w:rsidRDefault="00424EDC" w:rsidP="00424EDC">
            <w:pPr>
              <w:pStyle w:val="Body"/>
              <w:spacing w:after="0"/>
              <w:rPr>
                <w:rFonts w:ascii="Arial" w:hAnsi="Arial" w:cs="Arial"/>
                <w:sz w:val="20"/>
              </w:rPr>
            </w:pPr>
          </w:p>
        </w:tc>
        <w:tc>
          <w:tcPr>
            <w:tcW w:w="1365" w:type="dxa"/>
          </w:tcPr>
          <w:p w14:paraId="6C7FB497" w14:textId="77777777" w:rsidR="00424EDC" w:rsidRPr="00424EDC" w:rsidRDefault="00424EDC" w:rsidP="00424EDC">
            <w:pPr>
              <w:pStyle w:val="Body"/>
              <w:spacing w:after="0"/>
              <w:rPr>
                <w:rFonts w:ascii="Arial" w:hAnsi="Arial" w:cs="Arial"/>
                <w:sz w:val="20"/>
              </w:rPr>
            </w:pPr>
          </w:p>
        </w:tc>
        <w:tc>
          <w:tcPr>
            <w:tcW w:w="1406" w:type="dxa"/>
          </w:tcPr>
          <w:p w14:paraId="7A3FFE9C" w14:textId="77777777" w:rsidR="00424EDC" w:rsidRPr="00424EDC" w:rsidRDefault="00424EDC" w:rsidP="00424EDC">
            <w:pPr>
              <w:pStyle w:val="Body"/>
              <w:spacing w:after="0"/>
              <w:rPr>
                <w:rFonts w:ascii="Arial" w:hAnsi="Arial" w:cs="Arial"/>
                <w:sz w:val="20"/>
              </w:rPr>
            </w:pPr>
          </w:p>
        </w:tc>
        <w:tc>
          <w:tcPr>
            <w:tcW w:w="1338" w:type="dxa"/>
          </w:tcPr>
          <w:p w14:paraId="0417AD52" w14:textId="77777777" w:rsidR="00424EDC" w:rsidRPr="00424EDC" w:rsidRDefault="00424EDC" w:rsidP="00424EDC">
            <w:pPr>
              <w:pStyle w:val="Body"/>
              <w:spacing w:after="0"/>
              <w:rPr>
                <w:rFonts w:ascii="Arial" w:hAnsi="Arial" w:cs="Arial"/>
                <w:sz w:val="20"/>
              </w:rPr>
            </w:pPr>
            <w:r w:rsidRPr="00424EDC">
              <w:rPr>
                <w:rFonts w:ascii="Arial" w:hAnsi="Arial" w:cs="Arial"/>
                <w:sz w:val="20"/>
              </w:rPr>
              <w:t>9.7</w:t>
            </w:r>
          </w:p>
        </w:tc>
        <w:tc>
          <w:tcPr>
            <w:tcW w:w="1425" w:type="dxa"/>
          </w:tcPr>
          <w:p w14:paraId="1B60E601" w14:textId="77777777" w:rsidR="00424EDC" w:rsidRPr="00424EDC" w:rsidRDefault="00424EDC" w:rsidP="00424EDC">
            <w:pPr>
              <w:pStyle w:val="Body"/>
              <w:spacing w:after="0"/>
              <w:rPr>
                <w:rFonts w:ascii="Arial" w:hAnsi="Arial" w:cs="Arial"/>
                <w:sz w:val="20"/>
              </w:rPr>
            </w:pPr>
            <w:r w:rsidRPr="00424EDC">
              <w:rPr>
                <w:rFonts w:ascii="Arial" w:hAnsi="Arial" w:cs="Arial"/>
                <w:sz w:val="20"/>
              </w:rPr>
              <w:t>R² = 0.097; Adjusted R² = 0.069</w:t>
            </w:r>
          </w:p>
        </w:tc>
      </w:tr>
    </w:tbl>
    <w:p w14:paraId="798BD94D" w14:textId="77777777" w:rsidR="00424EDC" w:rsidRPr="00424EDC" w:rsidRDefault="00424EDC" w:rsidP="00424EDC">
      <w:pPr>
        <w:pStyle w:val="Body"/>
        <w:rPr>
          <w:rFonts w:ascii="Arial" w:hAnsi="Arial" w:cs="Arial"/>
          <w:b/>
          <w:bCs/>
          <w:lang w:val="en-ID"/>
        </w:rPr>
      </w:pPr>
    </w:p>
    <w:p w14:paraId="051C5597" w14:textId="77777777" w:rsidR="00D13F67" w:rsidRPr="00D13F67" w:rsidRDefault="00D13F67" w:rsidP="00D13F67">
      <w:pPr>
        <w:pStyle w:val="Body"/>
        <w:rPr>
          <w:rFonts w:ascii="Arial" w:hAnsi="Arial" w:cs="Arial"/>
        </w:rPr>
      </w:pPr>
      <w:r>
        <w:rPr>
          <w:rFonts w:ascii="Arial" w:hAnsi="Arial" w:cs="Arial"/>
          <w:b/>
          <w:bCs/>
        </w:rPr>
        <w:t xml:space="preserve">3.2 </w:t>
      </w:r>
      <w:r w:rsidRPr="00D13F67">
        <w:rPr>
          <w:rFonts w:ascii="Arial" w:hAnsi="Arial" w:cs="Arial"/>
          <w:b/>
          <w:bCs/>
        </w:rPr>
        <w:t>Discussion</w:t>
      </w:r>
    </w:p>
    <w:p w14:paraId="2B0C23A6" w14:textId="77777777" w:rsidR="00D13F67" w:rsidRPr="00E53287" w:rsidRDefault="00D13F67" w:rsidP="00D13F67">
      <w:pPr>
        <w:pStyle w:val="Body"/>
        <w:rPr>
          <w:rFonts w:ascii="Arial" w:hAnsi="Arial" w:cs="Arial"/>
          <w:u w:val="single"/>
        </w:rPr>
      </w:pPr>
      <w:r w:rsidRPr="00E53287">
        <w:rPr>
          <w:rFonts w:ascii="Arial" w:hAnsi="Arial" w:cs="Arial"/>
          <w:b/>
          <w:bCs/>
          <w:u w:val="single"/>
        </w:rPr>
        <w:t>3.2.1. The Influence of Teacher Competence on Learning Outcomes</w:t>
      </w:r>
    </w:p>
    <w:p w14:paraId="0BC06E13" w14:textId="77777777" w:rsidR="00D13F67" w:rsidRPr="00D13F67" w:rsidRDefault="00D13F67" w:rsidP="00D13F67">
      <w:pPr>
        <w:pStyle w:val="Body"/>
        <w:rPr>
          <w:rFonts w:ascii="Arial" w:hAnsi="Arial" w:cs="Arial"/>
        </w:rPr>
      </w:pPr>
      <w:r w:rsidRPr="00D13F67">
        <w:rPr>
          <w:rFonts w:ascii="Arial" w:hAnsi="Arial" w:cs="Arial"/>
        </w:rPr>
        <w:t>The results of the Two-Way ANOVA test show that teacher competence has a significant influence on student learning outcomes (F = 7.409, p = 0.008). Empirically, students taught by teachers with high competence achieved higher scores than those taught by teachers with low competence. This difference was consistently observed in both small and large classes, with the most significant difference noted in large classes (13 points). This finding aligns with the international literature, which emphasizes that teacher competence—which encompasses pedagogical, professional, social, and personal competencies—is a key determinant of learning quality (Darling-Hammond, 2021; Shulman, 1987).</w:t>
      </w:r>
    </w:p>
    <w:p w14:paraId="704B8F6A" w14:textId="77777777" w:rsidR="00D13F67" w:rsidRPr="00D13F67" w:rsidRDefault="00D13F67" w:rsidP="00D13F67">
      <w:pPr>
        <w:pStyle w:val="Body"/>
        <w:rPr>
          <w:rFonts w:ascii="Arial" w:hAnsi="Arial" w:cs="Arial"/>
        </w:rPr>
      </w:pPr>
      <w:r w:rsidRPr="00D13F67">
        <w:rPr>
          <w:rFonts w:ascii="Arial" w:hAnsi="Arial" w:cs="Arial"/>
        </w:rPr>
        <w:t>Highly competent teachers tend to be able to apply pedagogical content knowledge (PCK) effectively, integrate varied learning strategies, and utilize technology and learning media to facilitate student understanding (Mishra &amp; Koehler, 2006).</w:t>
      </w:r>
    </w:p>
    <w:p w14:paraId="1DC9BE69" w14:textId="77777777" w:rsidR="00D13F67" w:rsidRPr="00D13F67" w:rsidRDefault="00D13F67" w:rsidP="00D13F67">
      <w:pPr>
        <w:pStyle w:val="Body"/>
        <w:rPr>
          <w:rFonts w:ascii="Arial" w:hAnsi="Arial" w:cs="Arial"/>
        </w:rPr>
      </w:pPr>
      <w:r w:rsidRPr="00D13F67">
        <w:rPr>
          <w:rFonts w:ascii="Arial" w:hAnsi="Arial" w:cs="Arial"/>
        </w:rPr>
        <w:t xml:space="preserve">Additionally, a meta-analysis by Hattie (2009) identified that teacher expertise has a significant effect size (d &gt; 0.70) on students' academic achievement. This is reinforced by findings in the Indonesian context, such as studies by </w:t>
      </w:r>
      <w:proofErr w:type="spellStart"/>
      <w:r w:rsidRPr="00D13F67">
        <w:rPr>
          <w:rFonts w:ascii="Arial" w:hAnsi="Arial" w:cs="Arial"/>
        </w:rPr>
        <w:t>Sudjana</w:t>
      </w:r>
      <w:proofErr w:type="spellEnd"/>
      <w:r w:rsidRPr="00D13F67">
        <w:rPr>
          <w:rFonts w:ascii="Arial" w:hAnsi="Arial" w:cs="Arial"/>
        </w:rPr>
        <w:t xml:space="preserve"> (2017) and </w:t>
      </w:r>
      <w:proofErr w:type="spellStart"/>
      <w:r w:rsidRPr="00D13F67">
        <w:rPr>
          <w:rFonts w:ascii="Arial" w:hAnsi="Arial" w:cs="Arial"/>
        </w:rPr>
        <w:t>Syamsuddin</w:t>
      </w:r>
      <w:proofErr w:type="spellEnd"/>
      <w:r w:rsidRPr="00D13F67">
        <w:rPr>
          <w:rFonts w:ascii="Arial" w:hAnsi="Arial" w:cs="Arial"/>
        </w:rPr>
        <w:t xml:space="preserve"> &amp; </w:t>
      </w:r>
      <w:proofErr w:type="spellStart"/>
      <w:r w:rsidRPr="00D13F67">
        <w:rPr>
          <w:rFonts w:ascii="Arial" w:hAnsi="Arial" w:cs="Arial"/>
        </w:rPr>
        <w:t>Fitriah</w:t>
      </w:r>
      <w:proofErr w:type="spellEnd"/>
      <w:r w:rsidRPr="00D13F67">
        <w:rPr>
          <w:rFonts w:ascii="Arial" w:hAnsi="Arial" w:cs="Arial"/>
        </w:rPr>
        <w:t xml:space="preserve"> (2020), which indicate that teachers with good pedagogical and professional competencies can create a </w:t>
      </w:r>
      <w:proofErr w:type="spellStart"/>
      <w:r w:rsidRPr="00D13F67">
        <w:rPr>
          <w:rFonts w:ascii="Arial" w:hAnsi="Arial" w:cs="Arial"/>
        </w:rPr>
        <w:t>favourable</w:t>
      </w:r>
      <w:proofErr w:type="spellEnd"/>
      <w:r w:rsidRPr="00D13F67">
        <w:rPr>
          <w:rFonts w:ascii="Arial" w:hAnsi="Arial" w:cs="Arial"/>
        </w:rPr>
        <w:t xml:space="preserve"> learning climate, increase student engagement, and optimize learning outcomes.</w:t>
      </w:r>
    </w:p>
    <w:p w14:paraId="5F9A8102" w14:textId="77777777" w:rsidR="00D13F67" w:rsidRPr="00D13F67" w:rsidRDefault="00D13F67" w:rsidP="00D13F67">
      <w:pPr>
        <w:pStyle w:val="Body"/>
        <w:rPr>
          <w:rFonts w:ascii="Arial" w:hAnsi="Arial" w:cs="Arial"/>
        </w:rPr>
      </w:pPr>
      <w:r w:rsidRPr="00D13F67">
        <w:rPr>
          <w:rFonts w:ascii="Arial" w:hAnsi="Arial" w:cs="Arial"/>
        </w:rPr>
        <w:t>The policy implications of these findings are the need for continuous teacher competency improvement programs, such as lesson study-based training, peer coaching, and strengthening continuous professional development (CPD). Given that teacher competency consistently contributes to learning outcomes across class sizes, intervention efforts should focus on teaching quality rather than simply on class size.</w:t>
      </w:r>
    </w:p>
    <w:p w14:paraId="455412C7" w14:textId="77777777" w:rsidR="00D13F67" w:rsidRPr="00E53287" w:rsidRDefault="00D13F67" w:rsidP="00D13F67">
      <w:pPr>
        <w:pStyle w:val="Body"/>
        <w:rPr>
          <w:rFonts w:ascii="Arial" w:hAnsi="Arial" w:cs="Arial"/>
          <w:u w:val="single"/>
        </w:rPr>
      </w:pPr>
      <w:r w:rsidRPr="00E53287">
        <w:rPr>
          <w:rFonts w:ascii="Arial" w:hAnsi="Arial" w:cs="Arial"/>
          <w:b/>
          <w:bCs/>
          <w:u w:val="single"/>
        </w:rPr>
        <w:t>3.2.2. Class Size and Its Implications for Learning.</w:t>
      </w:r>
    </w:p>
    <w:p w14:paraId="45612918" w14:textId="77777777" w:rsidR="00D13F67" w:rsidRPr="00D13F67" w:rsidRDefault="00D13F67" w:rsidP="00D13F67">
      <w:pPr>
        <w:pStyle w:val="Body"/>
        <w:rPr>
          <w:rFonts w:ascii="Arial" w:hAnsi="Arial" w:cs="Arial"/>
        </w:rPr>
      </w:pPr>
      <w:r w:rsidRPr="00D13F67">
        <w:rPr>
          <w:rFonts w:ascii="Arial" w:hAnsi="Arial" w:cs="Arial"/>
        </w:rPr>
        <w:t>Based on statistical tests, class size does not have a significant effect on student learning outcomes (F = 1.317, p = 0.254). Although descriptively, the average learning outcomes in small classes (68.88) were higher than in large classes (64.50), this difference was not statistically significant. This finding is in line with a meta-analysis study by Hattie (2005), which states that the effect of class size on learning outcomes is relatively small (average effect size d = 0.21) compared to other variables such as teacher quality, learning strategies, and student motivation.</w:t>
      </w:r>
    </w:p>
    <w:p w14:paraId="3B725E87" w14:textId="77777777" w:rsidR="00D13F67" w:rsidRPr="00D13F67" w:rsidRDefault="00D13F67" w:rsidP="00D13F67">
      <w:pPr>
        <w:pStyle w:val="Body"/>
        <w:rPr>
          <w:rFonts w:ascii="Arial" w:hAnsi="Arial" w:cs="Arial"/>
        </w:rPr>
      </w:pPr>
      <w:r w:rsidRPr="00D13F67">
        <w:rPr>
          <w:rFonts w:ascii="Arial" w:hAnsi="Arial" w:cs="Arial"/>
        </w:rPr>
        <w:t xml:space="preserve">From a social education perspective, the effectiveness of learning is not solely determined by the number of students but also by the social interactions that develop within the classroom </w:t>
      </w:r>
      <w:r w:rsidRPr="00D13F67">
        <w:rPr>
          <w:rFonts w:ascii="Arial" w:hAnsi="Arial" w:cs="Arial"/>
        </w:rPr>
        <w:lastRenderedPageBreak/>
        <w:t>(Vygotsky, 1978). Large classes can remain effective if teachers possess good classroom management skills, build a learning community, and utilize collaborative strategies, such as cooperative learning (Johnson &amp; Johnson, 2009).</w:t>
      </w:r>
    </w:p>
    <w:p w14:paraId="2DA12E98" w14:textId="77777777" w:rsidR="00D13F67" w:rsidRPr="00D13F67" w:rsidRDefault="00D13F67" w:rsidP="00D13F67">
      <w:pPr>
        <w:pStyle w:val="Body"/>
        <w:rPr>
          <w:rFonts w:ascii="Arial" w:hAnsi="Arial" w:cs="Arial"/>
        </w:rPr>
      </w:pPr>
      <w:r w:rsidRPr="00D13F67">
        <w:rPr>
          <w:rFonts w:ascii="Arial" w:hAnsi="Arial" w:cs="Arial"/>
        </w:rPr>
        <w:t>Conversely, small classes do provide opportunities for more intensive individual interaction; however, this benefit does not automatically improve academic achievement unless accompanied by appropriate pedagogical approaches. Research by Biddle &amp; Berliner (2002) shows that the positive effects of small classes are more pronounced at the elementary education level and in the context of students with special learning needs, but are not always significant at the junior high and senior high school levels.</w:t>
      </w:r>
    </w:p>
    <w:p w14:paraId="1B8556FC" w14:textId="77777777" w:rsidR="00D13F67" w:rsidRPr="00D13F67" w:rsidRDefault="00D13F67" w:rsidP="00D13F67">
      <w:pPr>
        <w:pStyle w:val="Body"/>
        <w:rPr>
          <w:rFonts w:ascii="Arial" w:hAnsi="Arial" w:cs="Arial"/>
        </w:rPr>
      </w:pPr>
      <w:r w:rsidRPr="00D13F67">
        <w:rPr>
          <w:rFonts w:ascii="Arial" w:hAnsi="Arial" w:cs="Arial"/>
        </w:rPr>
        <w:t>The policy implication of these results is that the allocation of resources to reduce student-teacher ratios should be accompanied by improvements in teaching quality, so that educational investments yield maximum impact.</w:t>
      </w:r>
    </w:p>
    <w:p w14:paraId="6566CC40" w14:textId="77777777" w:rsidR="00D13F67" w:rsidRPr="00E53287" w:rsidRDefault="00D13F67" w:rsidP="00D13F67">
      <w:pPr>
        <w:pStyle w:val="Body"/>
        <w:rPr>
          <w:rFonts w:ascii="Arial" w:hAnsi="Arial" w:cs="Arial"/>
          <w:u w:val="single"/>
        </w:rPr>
      </w:pPr>
      <w:r w:rsidRPr="00E53287">
        <w:rPr>
          <w:rFonts w:ascii="Arial" w:hAnsi="Arial" w:cs="Arial"/>
          <w:b/>
          <w:bCs/>
          <w:u w:val="single"/>
        </w:rPr>
        <w:t>3.2.3. No Effect of Teacher Competence × Class Size Interaction</w:t>
      </w:r>
    </w:p>
    <w:p w14:paraId="33B690C3" w14:textId="77777777" w:rsidR="00D13F67" w:rsidRPr="00D13F67" w:rsidRDefault="00D13F67" w:rsidP="00D13F67">
      <w:pPr>
        <w:pStyle w:val="Body"/>
        <w:rPr>
          <w:rFonts w:ascii="Arial" w:hAnsi="Arial" w:cs="Arial"/>
        </w:rPr>
      </w:pPr>
      <w:r w:rsidRPr="00D13F67">
        <w:rPr>
          <w:rFonts w:ascii="Arial" w:hAnsi="Arial" w:cs="Arial"/>
        </w:rPr>
        <w:t>Interaction analysis shows that the combination of teacher competence and class size does not produce a significant effect on learning outcomes (F = 0.474, p = 0.493). This means that the effect of teacher competence on learning outcomes is independent of class size, and conversely, the effect of class size is not influenced by the level of teacher competence.</w:t>
      </w:r>
    </w:p>
    <w:p w14:paraId="7DDC56B0" w14:textId="77777777" w:rsidR="00D13F67" w:rsidRPr="00D13F67" w:rsidRDefault="00D13F67" w:rsidP="00D13F67">
      <w:pPr>
        <w:pStyle w:val="Body"/>
        <w:rPr>
          <w:rFonts w:ascii="Arial" w:hAnsi="Arial" w:cs="Arial"/>
        </w:rPr>
      </w:pPr>
      <w:r w:rsidRPr="00D13F67">
        <w:rPr>
          <w:rFonts w:ascii="Arial" w:hAnsi="Arial" w:cs="Arial"/>
        </w:rPr>
        <w:t xml:space="preserve">These results are noteworthy because they differ from findings in some studies, which suggest that highly competent teachers tend to be more effective in small classes, while less competent teachers are better suited for classes with a limited number of students (Blatchford et al., 2011). This difference can be attributed to the local context of the study, specifically schools in Bone </w:t>
      </w:r>
      <w:proofErr w:type="spellStart"/>
      <w:r w:rsidRPr="00D13F67">
        <w:rPr>
          <w:rFonts w:ascii="Arial" w:hAnsi="Arial" w:cs="Arial"/>
        </w:rPr>
        <w:t>Bolango</w:t>
      </w:r>
      <w:proofErr w:type="spellEnd"/>
      <w:r w:rsidRPr="00D13F67">
        <w:rPr>
          <w:rFonts w:ascii="Arial" w:hAnsi="Arial" w:cs="Arial"/>
        </w:rPr>
        <w:t xml:space="preserve"> District, where class sizes vary relatively minimally (20–30 students) and therefore do not significantly impact learning interactions.</w:t>
      </w:r>
    </w:p>
    <w:p w14:paraId="08F69394" w14:textId="77777777" w:rsidR="00D13F67" w:rsidRPr="00D13F67" w:rsidRDefault="00D13F67" w:rsidP="00D13F67">
      <w:pPr>
        <w:pStyle w:val="Body"/>
        <w:rPr>
          <w:rFonts w:ascii="Arial" w:hAnsi="Arial" w:cs="Arial"/>
        </w:rPr>
      </w:pPr>
      <w:r w:rsidRPr="00D13F67">
        <w:rPr>
          <w:rFonts w:ascii="Arial" w:hAnsi="Arial" w:cs="Arial"/>
        </w:rPr>
        <w:t>Additionally, the low R² value (0.097) suggests that the model can only explain less than 10% of the variation in learning outcomes. This is common in educational and social science research, given the complexity of factors influencing learning outcomes, such as students' intrinsic motivation, family support, socio-economic conditions, and the quality of learning facilities (Hair et al., 2010; Tabachnick &amp; Fidell, 2007).</w:t>
      </w:r>
    </w:p>
    <w:p w14:paraId="76884EFB" w14:textId="77777777" w:rsidR="00D13F67" w:rsidRPr="00E53287" w:rsidRDefault="00D13F67" w:rsidP="00D13F67">
      <w:pPr>
        <w:pStyle w:val="Body"/>
        <w:rPr>
          <w:rFonts w:ascii="Arial" w:hAnsi="Arial" w:cs="Arial"/>
          <w:u w:val="single"/>
        </w:rPr>
      </w:pPr>
      <w:r w:rsidRPr="00E53287">
        <w:rPr>
          <w:rFonts w:ascii="Arial" w:hAnsi="Arial" w:cs="Arial"/>
          <w:b/>
          <w:bCs/>
          <w:u w:val="single"/>
        </w:rPr>
        <w:t>3.2.4. Theoretical Reflection: Social Education and Critical Perspectives</w:t>
      </w:r>
    </w:p>
    <w:p w14:paraId="664AF88E" w14:textId="77777777" w:rsidR="00D13F67" w:rsidRPr="00D13F67" w:rsidRDefault="00D13F67" w:rsidP="00D13F67">
      <w:pPr>
        <w:pStyle w:val="Body"/>
        <w:rPr>
          <w:rFonts w:ascii="Arial" w:hAnsi="Arial" w:cs="Arial"/>
        </w:rPr>
      </w:pPr>
      <w:r w:rsidRPr="00D13F67">
        <w:rPr>
          <w:rFonts w:ascii="Arial" w:hAnsi="Arial" w:cs="Arial"/>
        </w:rPr>
        <w:t>From a social education perspective, these findings underscore the role of teachers as agents of change who not only transfer knowledge but also shape students' social, moral, and civic competencies (Dewey, 1938). High teacher competence enables the creation of effective social learning scaffolding, where students learn not only from subject matter but also from social interactions mediated by teachers.</w:t>
      </w:r>
    </w:p>
    <w:p w14:paraId="652E45B6" w14:textId="77777777" w:rsidR="00D13F67" w:rsidRDefault="00D13F67" w:rsidP="00D13F67">
      <w:pPr>
        <w:pStyle w:val="Body"/>
        <w:rPr>
          <w:rFonts w:ascii="Arial" w:hAnsi="Arial" w:cs="Arial"/>
        </w:rPr>
      </w:pPr>
      <w:r w:rsidRPr="00D13F67">
        <w:rPr>
          <w:rFonts w:ascii="Arial" w:hAnsi="Arial" w:cs="Arial"/>
        </w:rPr>
        <w:t>The absence of a significant influence of class size can be interpreted through social constructivism theory, which emphasizes that effective learning occurs when students actively construct knowledge through interaction, whether in large or small classes, as long as teachers can facilitate meaningful dialogue (Vygotsky, 1978). This means that learning success is more influenced by the quality of educational interaction than by the number of students.</w:t>
      </w:r>
    </w:p>
    <w:p w14:paraId="3B354710" w14:textId="77777777" w:rsidR="00D13F67" w:rsidRPr="00D13F67" w:rsidRDefault="00D13F67" w:rsidP="00D13F67">
      <w:pPr>
        <w:pStyle w:val="Body"/>
        <w:rPr>
          <w:rFonts w:ascii="Arial" w:hAnsi="Arial" w:cs="Arial"/>
        </w:rPr>
      </w:pPr>
    </w:p>
    <w:p w14:paraId="05F3F287" w14:textId="77777777" w:rsidR="00D13F67" w:rsidRPr="00E53287" w:rsidRDefault="00D13F67" w:rsidP="00D13F67">
      <w:pPr>
        <w:pStyle w:val="Body"/>
        <w:rPr>
          <w:rFonts w:ascii="Arial" w:hAnsi="Arial" w:cs="Arial"/>
          <w:u w:val="single"/>
        </w:rPr>
      </w:pPr>
      <w:r w:rsidRPr="00E53287">
        <w:rPr>
          <w:rFonts w:ascii="Arial" w:hAnsi="Arial" w:cs="Arial"/>
          <w:b/>
          <w:bCs/>
          <w:u w:val="single"/>
        </w:rPr>
        <w:t>3.2.5. Practical Implications and Policy Recommendations</w:t>
      </w:r>
    </w:p>
    <w:p w14:paraId="7AABE3FB" w14:textId="77777777" w:rsidR="00D13F67" w:rsidRPr="008C1423" w:rsidRDefault="00D13F67" w:rsidP="00D13F67">
      <w:pPr>
        <w:pStyle w:val="Body"/>
        <w:rPr>
          <w:rFonts w:ascii="Arial" w:hAnsi="Arial" w:cs="Arial"/>
          <w:color w:val="EE0000"/>
        </w:rPr>
      </w:pPr>
      <w:r w:rsidRPr="00D13F67">
        <w:rPr>
          <w:rFonts w:ascii="Arial" w:hAnsi="Arial" w:cs="Arial"/>
        </w:rPr>
        <w:lastRenderedPageBreak/>
        <w:t xml:space="preserve">Based on the results of the study and literature review, </w:t>
      </w:r>
      <w:commentRangeStart w:id="5"/>
      <w:r w:rsidRPr="008C1423">
        <w:rPr>
          <w:rFonts w:ascii="Arial" w:hAnsi="Arial" w:cs="Arial"/>
          <w:color w:val="EE0000"/>
        </w:rPr>
        <w:t>there are several relevant recommendations:</w:t>
      </w:r>
      <w:commentRangeEnd w:id="5"/>
      <w:r w:rsidR="008C1423">
        <w:rPr>
          <w:rStyle w:val="CommentReference"/>
          <w:rFonts w:ascii="Times New Roman" w:hAnsi="Times New Roman"/>
          <w:lang w:val="nb-NO" w:eastAsia="nb-NO"/>
        </w:rPr>
        <w:commentReference w:id="5"/>
      </w:r>
    </w:p>
    <w:p w14:paraId="2F560434" w14:textId="77777777" w:rsidR="00D13F67" w:rsidRPr="00D13F67" w:rsidRDefault="00D13F67" w:rsidP="00D13F67">
      <w:pPr>
        <w:pStyle w:val="Body"/>
        <w:numPr>
          <w:ilvl w:val="0"/>
          <w:numId w:val="35"/>
        </w:numPr>
        <w:spacing w:after="0"/>
        <w:ind w:left="851" w:hanging="425"/>
        <w:rPr>
          <w:rFonts w:ascii="Arial" w:hAnsi="Arial" w:cs="Arial"/>
        </w:rPr>
      </w:pPr>
      <w:r w:rsidRPr="00D13F67">
        <w:rPr>
          <w:rFonts w:ascii="Arial" w:hAnsi="Arial" w:cs="Arial"/>
        </w:rPr>
        <w:t>Prioritize improving teacher competence</w:t>
      </w:r>
    </w:p>
    <w:p w14:paraId="11EC07A6" w14:textId="77777777" w:rsidR="00D13F67" w:rsidRPr="00D13F67" w:rsidRDefault="00D13F67" w:rsidP="00D13F67">
      <w:pPr>
        <w:pStyle w:val="Body"/>
        <w:ind w:left="851"/>
        <w:rPr>
          <w:rFonts w:ascii="Arial" w:hAnsi="Arial" w:cs="Arial"/>
        </w:rPr>
      </w:pPr>
      <w:r w:rsidRPr="00D13F67">
        <w:rPr>
          <w:rFonts w:ascii="Arial" w:hAnsi="Arial" w:cs="Arial"/>
        </w:rPr>
        <w:t>Teacher training programs should focus on mastering subject matter, developing pedagogical skills, and employing classroom management strategies that are adaptable to various class sizes and student populations.</w:t>
      </w:r>
    </w:p>
    <w:p w14:paraId="26EE2D18" w14:textId="77777777" w:rsidR="00D13F67" w:rsidRPr="00D13F67" w:rsidRDefault="00D13F67" w:rsidP="00D13F67">
      <w:pPr>
        <w:pStyle w:val="Body"/>
        <w:numPr>
          <w:ilvl w:val="0"/>
          <w:numId w:val="35"/>
        </w:numPr>
        <w:spacing w:after="0"/>
        <w:ind w:left="851" w:hanging="425"/>
        <w:rPr>
          <w:rFonts w:ascii="Arial" w:hAnsi="Arial" w:cs="Arial"/>
        </w:rPr>
      </w:pPr>
      <w:r w:rsidRPr="00D13F67">
        <w:rPr>
          <w:rFonts w:ascii="Arial" w:hAnsi="Arial" w:cs="Arial"/>
        </w:rPr>
        <w:t>Strengthen academic supervision</w:t>
      </w:r>
    </w:p>
    <w:p w14:paraId="1A44B7A1" w14:textId="77777777" w:rsidR="00D13F67" w:rsidRPr="00D13F67" w:rsidRDefault="00D13F67" w:rsidP="00D13F67">
      <w:pPr>
        <w:pStyle w:val="Body"/>
        <w:ind w:left="851"/>
        <w:rPr>
          <w:rFonts w:ascii="Arial" w:hAnsi="Arial" w:cs="Arial"/>
        </w:rPr>
      </w:pPr>
      <w:r w:rsidRPr="00D13F67">
        <w:rPr>
          <w:rFonts w:ascii="Arial" w:hAnsi="Arial" w:cs="Arial"/>
        </w:rPr>
        <w:t>School principals and supervisors can provide mentoring to ensure that teachers implement participatory and contextual learning strategies.</w:t>
      </w:r>
    </w:p>
    <w:p w14:paraId="59456105" w14:textId="77777777" w:rsidR="00D13F67" w:rsidRPr="00D13F67" w:rsidRDefault="00D13F67" w:rsidP="00D13F67">
      <w:pPr>
        <w:pStyle w:val="Body"/>
        <w:numPr>
          <w:ilvl w:val="0"/>
          <w:numId w:val="35"/>
        </w:numPr>
        <w:spacing w:after="0"/>
        <w:ind w:left="851" w:hanging="425"/>
        <w:rPr>
          <w:rFonts w:ascii="Arial" w:hAnsi="Arial" w:cs="Arial"/>
        </w:rPr>
      </w:pPr>
      <w:proofErr w:type="spellStart"/>
      <w:r w:rsidRPr="00D13F67">
        <w:rPr>
          <w:rFonts w:ascii="Arial" w:hAnsi="Arial" w:cs="Arial"/>
        </w:rPr>
        <w:t>Utilise</w:t>
      </w:r>
      <w:proofErr w:type="spellEnd"/>
      <w:r w:rsidRPr="00D13F67">
        <w:rPr>
          <w:rFonts w:ascii="Arial" w:hAnsi="Arial" w:cs="Arial"/>
        </w:rPr>
        <w:t xml:space="preserve"> learning technology</w:t>
      </w:r>
    </w:p>
    <w:p w14:paraId="55A7EC3C" w14:textId="77777777" w:rsidR="00D13F67" w:rsidRPr="00D13F67" w:rsidRDefault="00D13F67" w:rsidP="00D13F67">
      <w:pPr>
        <w:pStyle w:val="Body"/>
        <w:ind w:left="851"/>
        <w:rPr>
          <w:rFonts w:ascii="Arial" w:hAnsi="Arial" w:cs="Arial"/>
        </w:rPr>
      </w:pPr>
      <w:r w:rsidRPr="00D13F67">
        <w:rPr>
          <w:rFonts w:ascii="Arial" w:hAnsi="Arial" w:cs="Arial"/>
        </w:rPr>
        <w:t>The use of Learning Management Systems (LMS) and interactive media can help teachers manage learning even in large classes.</w:t>
      </w:r>
    </w:p>
    <w:p w14:paraId="261E9776" w14:textId="77777777" w:rsidR="00D13F67" w:rsidRPr="00D13F67" w:rsidRDefault="00D13F67" w:rsidP="00D13F67">
      <w:pPr>
        <w:pStyle w:val="Body"/>
        <w:numPr>
          <w:ilvl w:val="0"/>
          <w:numId w:val="35"/>
        </w:numPr>
        <w:spacing w:after="0"/>
        <w:ind w:left="851" w:hanging="425"/>
        <w:rPr>
          <w:rFonts w:ascii="Arial" w:hAnsi="Arial" w:cs="Arial"/>
        </w:rPr>
      </w:pPr>
      <w:r w:rsidRPr="00D13F67">
        <w:rPr>
          <w:rFonts w:ascii="Arial" w:hAnsi="Arial" w:cs="Arial"/>
        </w:rPr>
        <w:t>Context-based class size management</w:t>
      </w:r>
    </w:p>
    <w:p w14:paraId="7EA53F4A" w14:textId="77777777" w:rsidR="00D13F67" w:rsidRPr="00D13F67" w:rsidRDefault="00D13F67" w:rsidP="00D13F67">
      <w:pPr>
        <w:pStyle w:val="Body"/>
        <w:ind w:left="851"/>
        <w:rPr>
          <w:rFonts w:ascii="Arial" w:hAnsi="Arial" w:cs="Arial"/>
        </w:rPr>
      </w:pPr>
      <w:r w:rsidRPr="00D13F67">
        <w:rPr>
          <w:rFonts w:ascii="Arial" w:hAnsi="Arial" w:cs="Arial"/>
        </w:rPr>
        <w:t>Given that class size did not have a significant effect in this study, policies to reduce class sizes should be implemented selectively, especially for classes with students with special needs or in areas with extreme teacher-student ratios.</w:t>
      </w:r>
    </w:p>
    <w:p w14:paraId="2479E748" w14:textId="77777777" w:rsidR="00D13F67" w:rsidRPr="00D13F67" w:rsidRDefault="00D13F67" w:rsidP="00D13F67">
      <w:pPr>
        <w:pStyle w:val="Body"/>
        <w:numPr>
          <w:ilvl w:val="0"/>
          <w:numId w:val="35"/>
        </w:numPr>
        <w:spacing w:after="0"/>
        <w:ind w:left="851" w:hanging="425"/>
        <w:rPr>
          <w:rFonts w:ascii="Arial" w:hAnsi="Arial" w:cs="Arial"/>
        </w:rPr>
      </w:pPr>
      <w:r w:rsidRPr="00D13F67">
        <w:rPr>
          <w:rFonts w:ascii="Arial" w:hAnsi="Arial" w:cs="Arial"/>
        </w:rPr>
        <w:t>Strengthening learning community collaboration</w:t>
      </w:r>
    </w:p>
    <w:p w14:paraId="73AA701F" w14:textId="77777777" w:rsidR="00C30A0F" w:rsidRDefault="00D13F67" w:rsidP="00E53287">
      <w:pPr>
        <w:pStyle w:val="Body"/>
        <w:ind w:left="851"/>
        <w:rPr>
          <w:rFonts w:ascii="Arial" w:hAnsi="Arial" w:cs="Arial"/>
        </w:rPr>
      </w:pPr>
      <w:r w:rsidRPr="00D13F67">
        <w:rPr>
          <w:rFonts w:ascii="Arial" w:hAnsi="Arial" w:cs="Arial"/>
        </w:rPr>
        <w:t>Develop professional learning communities among teachers to share best practices in teaching in various classroom conditions</w:t>
      </w:r>
      <w:r w:rsidR="00C30A0F" w:rsidRPr="00FB3A86">
        <w:rPr>
          <w:rFonts w:ascii="Arial" w:hAnsi="Arial" w:cs="Arial"/>
        </w:rPr>
        <w:t>.</w:t>
      </w:r>
      <w:r w:rsidR="00C30A0F">
        <w:rPr>
          <w:rFonts w:ascii="Arial" w:hAnsi="Arial" w:cs="Arial"/>
        </w:rPr>
        <w:t>]</w:t>
      </w:r>
      <w:r w:rsidR="00C30A0F" w:rsidRPr="00FB3A86">
        <w:rPr>
          <w:rFonts w:ascii="Arial" w:hAnsi="Arial" w:cs="Arial"/>
        </w:rPr>
        <w:t xml:space="preserve">  </w:t>
      </w:r>
    </w:p>
    <w:p w14:paraId="6C9C5397" w14:textId="77777777" w:rsidR="00E053D0" w:rsidRDefault="00E053D0" w:rsidP="00441B6F">
      <w:pPr>
        <w:pStyle w:val="Body"/>
        <w:spacing w:after="0"/>
        <w:rPr>
          <w:rFonts w:ascii="Arial" w:hAnsi="Arial" w:cs="Arial"/>
        </w:rPr>
      </w:pPr>
    </w:p>
    <w:p w14:paraId="443FAB23" w14:textId="77777777" w:rsidR="00790ADA" w:rsidRPr="00FB3A86" w:rsidRDefault="00790ADA" w:rsidP="00441B6F">
      <w:pPr>
        <w:pStyle w:val="Body"/>
        <w:spacing w:after="0"/>
        <w:rPr>
          <w:rFonts w:ascii="Arial" w:hAnsi="Arial" w:cs="Arial"/>
        </w:rPr>
      </w:pPr>
    </w:p>
    <w:p w14:paraId="59952B1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A3E9BA" w14:textId="77777777" w:rsidR="00790ADA" w:rsidRPr="00FB3A86" w:rsidRDefault="00790ADA" w:rsidP="00441B6F">
      <w:pPr>
        <w:pStyle w:val="ConcHead"/>
        <w:spacing w:after="0"/>
        <w:jc w:val="both"/>
        <w:rPr>
          <w:rFonts w:ascii="Arial" w:hAnsi="Arial" w:cs="Arial"/>
        </w:rPr>
      </w:pPr>
    </w:p>
    <w:p w14:paraId="0D4A5785" w14:textId="0C9DD232" w:rsidR="00E53287" w:rsidRPr="00E53287" w:rsidRDefault="00E53287" w:rsidP="00E53287">
      <w:pPr>
        <w:pStyle w:val="Body"/>
        <w:rPr>
          <w:rFonts w:ascii="Arial" w:hAnsi="Arial" w:cs="Arial"/>
        </w:rPr>
      </w:pPr>
      <w:r w:rsidRPr="00E53287">
        <w:rPr>
          <w:rFonts w:ascii="Arial" w:hAnsi="Arial" w:cs="Arial"/>
        </w:rPr>
        <w:t xml:space="preserve">The results of this study demonstrate that teacher competence has a significant impact on the social studies learning outcomes of seventh-grade students at public junior high schools in Bone </w:t>
      </w:r>
      <w:proofErr w:type="spellStart"/>
      <w:r w:rsidRPr="00E53287">
        <w:rPr>
          <w:rFonts w:ascii="Arial" w:hAnsi="Arial" w:cs="Arial"/>
        </w:rPr>
        <w:t>Bolango</w:t>
      </w:r>
      <w:proofErr w:type="spellEnd"/>
      <w:r w:rsidRPr="00E53287">
        <w:rPr>
          <w:rFonts w:ascii="Arial" w:hAnsi="Arial" w:cs="Arial"/>
        </w:rPr>
        <w:t xml:space="preserve"> Regency, while class size and interaction between the two have no significant effect. Teachers with high competencies, encompassing pedagogical, professional, social, and personal aspects, have consistently demonstrated the ability to achieve better academic outcomes under various classroom conditions. These findings confirm previous theoretical and empirical evidence that the quality of instruction is far more determinative than the number of students in a class.</w:t>
      </w:r>
    </w:p>
    <w:p w14:paraId="780C3FB6" w14:textId="77777777" w:rsidR="00E53287" w:rsidRPr="00E53287" w:rsidRDefault="00E53287" w:rsidP="00E53287">
      <w:pPr>
        <w:pStyle w:val="Body"/>
        <w:rPr>
          <w:rFonts w:ascii="Arial" w:hAnsi="Arial" w:cs="Arial"/>
        </w:rPr>
      </w:pPr>
      <w:r w:rsidRPr="00E53287">
        <w:rPr>
          <w:rFonts w:ascii="Arial" w:hAnsi="Arial" w:cs="Arial"/>
        </w:rPr>
        <w:t xml:space="preserve">Based on these findings, the primary recommendation is to </w:t>
      </w:r>
      <w:proofErr w:type="spellStart"/>
      <w:r w:rsidRPr="00E53287">
        <w:rPr>
          <w:rFonts w:ascii="Arial" w:hAnsi="Arial" w:cs="Arial"/>
        </w:rPr>
        <w:t>prioritise</w:t>
      </w:r>
      <w:proofErr w:type="spellEnd"/>
      <w:r w:rsidRPr="00E53287">
        <w:rPr>
          <w:rFonts w:ascii="Arial" w:hAnsi="Arial" w:cs="Arial"/>
        </w:rPr>
        <w:t xml:space="preserve"> enhancing teacher competence through continuous professional development (CPD) programs, </w:t>
      </w:r>
      <w:r w:rsidRPr="00E53287">
        <w:rPr>
          <w:rFonts w:ascii="Arial" w:hAnsi="Arial" w:cs="Arial"/>
          <w:i/>
          <w:iCs/>
        </w:rPr>
        <w:t>lesson study</w:t>
      </w:r>
      <w:r w:rsidRPr="00E53287">
        <w:rPr>
          <w:rFonts w:ascii="Arial" w:hAnsi="Arial" w:cs="Arial"/>
        </w:rPr>
        <w:t xml:space="preserve">-based training, and </w:t>
      </w:r>
      <w:r w:rsidRPr="00E53287">
        <w:rPr>
          <w:rFonts w:ascii="Arial" w:hAnsi="Arial" w:cs="Arial"/>
          <w:i/>
          <w:iCs/>
        </w:rPr>
        <w:t>peer coaching</w:t>
      </w:r>
      <w:r w:rsidRPr="00E53287">
        <w:rPr>
          <w:rFonts w:ascii="Arial" w:hAnsi="Arial" w:cs="Arial"/>
        </w:rPr>
        <w:t>. Strengthening academic supervision by school principals and education supervisors requires consistent implementation, ensuring the adoption of participatory and contextual learning strategies. The use of learning technologies such as Learning Management Systems (LMS) is also recommended to support learning effectiveness, especially in large classes.</w:t>
      </w:r>
    </w:p>
    <w:p w14:paraId="08F52461" w14:textId="77777777" w:rsidR="00E53287" w:rsidRDefault="00E53287" w:rsidP="00E53287">
      <w:pPr>
        <w:pStyle w:val="Body"/>
        <w:rPr>
          <w:rFonts w:ascii="Arial" w:hAnsi="Arial" w:cs="Arial"/>
        </w:rPr>
      </w:pPr>
      <w:r w:rsidRPr="00E53287">
        <w:rPr>
          <w:rFonts w:ascii="Arial" w:hAnsi="Arial" w:cs="Arial"/>
        </w:rPr>
        <w:t>For future development, similar research can be expanded to consider other variables that influence learning outcomes, such as students' intrinsic motivation, parental support, socioeconomic conditions, and the quality of infrastructure. Additionally, analysis across different educational levels and subjects can provide a more comprehensive picture. A mixed methods approach combining quantitative and qualitative data would also enrich our understanding of the dynamics between teacher competencies, class size, and student learning outcomes.</w:t>
      </w:r>
    </w:p>
    <w:p w14:paraId="3F814912" w14:textId="3CE3509D" w:rsidR="00B01FCD" w:rsidRDefault="00B01FCD" w:rsidP="00441B6F">
      <w:pPr>
        <w:pStyle w:val="Body"/>
        <w:spacing w:after="0"/>
        <w:rPr>
          <w:rFonts w:ascii="Arial" w:hAnsi="Arial" w:cs="Arial"/>
        </w:rPr>
      </w:pPr>
    </w:p>
    <w:p w14:paraId="5DDD1B58" w14:textId="77777777" w:rsidR="00790ADA" w:rsidRPr="00FB3A86" w:rsidRDefault="00790ADA" w:rsidP="00441B6F">
      <w:pPr>
        <w:pStyle w:val="Body"/>
        <w:spacing w:after="0"/>
        <w:rPr>
          <w:rFonts w:ascii="Arial" w:hAnsi="Arial" w:cs="Arial"/>
        </w:rPr>
      </w:pPr>
    </w:p>
    <w:p w14:paraId="066ED6B7" w14:textId="77777777" w:rsidR="00315186" w:rsidRPr="00315186" w:rsidRDefault="00315186" w:rsidP="00441B6F"/>
    <w:p w14:paraId="652FD27E" w14:textId="77777777" w:rsidR="00315186" w:rsidRPr="00315186" w:rsidRDefault="00315186" w:rsidP="00441B6F"/>
    <w:p w14:paraId="76AB0576" w14:textId="77777777" w:rsidR="00860000" w:rsidRDefault="00860000" w:rsidP="00441B6F">
      <w:pPr>
        <w:pStyle w:val="ReferHead"/>
        <w:spacing w:after="0"/>
        <w:jc w:val="both"/>
        <w:rPr>
          <w:rFonts w:ascii="Arial" w:hAnsi="Arial" w:cs="Arial"/>
        </w:rPr>
      </w:pPr>
    </w:p>
    <w:p w14:paraId="19FD69F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9D70A5D" w14:textId="77777777" w:rsidR="00790ADA" w:rsidRPr="00FB3A86" w:rsidRDefault="00790ADA" w:rsidP="00441B6F">
      <w:pPr>
        <w:pStyle w:val="ReferHead"/>
        <w:spacing w:after="0"/>
        <w:jc w:val="both"/>
        <w:rPr>
          <w:rFonts w:ascii="Arial" w:hAnsi="Arial" w:cs="Arial"/>
        </w:rPr>
      </w:pPr>
    </w:p>
    <w:p w14:paraId="39B55F43"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Aldridge, J. M., Fraser, B. J., </w:t>
      </w:r>
      <w:proofErr w:type="spellStart"/>
      <w:r w:rsidRPr="00B002F3">
        <w:rPr>
          <w:rFonts w:ascii="Arial" w:hAnsi="Arial" w:cs="Arial"/>
        </w:rPr>
        <w:t>Fozdar</w:t>
      </w:r>
      <w:proofErr w:type="spellEnd"/>
      <w:r w:rsidRPr="00B002F3">
        <w:rPr>
          <w:rFonts w:ascii="Arial" w:hAnsi="Arial" w:cs="Arial"/>
        </w:rPr>
        <w:t xml:space="preserve">, F., </w:t>
      </w:r>
      <w:proofErr w:type="spellStart"/>
      <w:r w:rsidRPr="00B002F3">
        <w:rPr>
          <w:rFonts w:ascii="Arial" w:hAnsi="Arial" w:cs="Arial"/>
        </w:rPr>
        <w:t>Ala'i</w:t>
      </w:r>
      <w:proofErr w:type="spellEnd"/>
      <w:r w:rsidRPr="00B002F3">
        <w:rPr>
          <w:rFonts w:ascii="Arial" w:hAnsi="Arial" w:cs="Arial"/>
        </w:rPr>
        <w:t xml:space="preserve">, K., Earnest, J., &amp; Afari, E. (2020). Students’ perceptions of the learning environment and attitudes in middle school mathematics classrooms. </w:t>
      </w:r>
      <w:r w:rsidRPr="00B002F3">
        <w:rPr>
          <w:rFonts w:ascii="Arial" w:hAnsi="Arial" w:cs="Arial"/>
          <w:i/>
          <w:iCs/>
        </w:rPr>
        <w:t>Learning Environments Research, 23</w:t>
      </w:r>
      <w:r w:rsidRPr="00B002F3">
        <w:rPr>
          <w:rFonts w:ascii="Arial" w:hAnsi="Arial" w:cs="Arial"/>
        </w:rPr>
        <w:t xml:space="preserve">(2), 153–171. </w:t>
      </w:r>
      <w:hyperlink r:id="rId18" w:tgtFrame="_new" w:history="1">
        <w:r w:rsidRPr="00B002F3">
          <w:rPr>
            <w:rStyle w:val="Hyperlink"/>
            <w:rFonts w:ascii="Arial" w:hAnsi="Arial" w:cs="Arial"/>
          </w:rPr>
          <w:t>https://doi.org/10.1007/s10984-019-09302-5</w:t>
        </w:r>
      </w:hyperlink>
    </w:p>
    <w:p w14:paraId="7E146022"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Arikunto</w:t>
      </w:r>
      <w:proofErr w:type="spellEnd"/>
      <w:r w:rsidRPr="00B002F3">
        <w:rPr>
          <w:rFonts w:ascii="Arial" w:hAnsi="Arial" w:cs="Arial"/>
        </w:rPr>
        <w:t xml:space="preserve">, S. (2013). </w:t>
      </w:r>
      <w:r w:rsidRPr="00B002F3">
        <w:rPr>
          <w:rFonts w:ascii="Arial" w:hAnsi="Arial" w:cs="Arial"/>
          <w:i/>
          <w:iCs/>
        </w:rPr>
        <w:t>Research procedure: A practical approach</w:t>
      </w:r>
      <w:r w:rsidRPr="00B002F3">
        <w:rPr>
          <w:rFonts w:ascii="Arial" w:hAnsi="Arial" w:cs="Arial"/>
        </w:rPr>
        <w:t xml:space="preserve">. Jakarta: </w:t>
      </w:r>
      <w:proofErr w:type="spellStart"/>
      <w:r w:rsidRPr="00B002F3">
        <w:rPr>
          <w:rFonts w:ascii="Arial" w:hAnsi="Arial" w:cs="Arial"/>
        </w:rPr>
        <w:t>Rineka</w:t>
      </w:r>
      <w:proofErr w:type="spellEnd"/>
      <w:r w:rsidRPr="00B002F3">
        <w:rPr>
          <w:rFonts w:ascii="Arial" w:hAnsi="Arial" w:cs="Arial"/>
        </w:rPr>
        <w:t xml:space="preserve"> Cipta.</w:t>
      </w:r>
    </w:p>
    <w:p w14:paraId="6EB8ED89" w14:textId="77777777" w:rsidR="00B002F3" w:rsidRPr="00DB6503" w:rsidRDefault="00B002F3" w:rsidP="00B002F3">
      <w:pPr>
        <w:pStyle w:val="Body"/>
        <w:ind w:left="567" w:hanging="567"/>
        <w:rPr>
          <w:rFonts w:ascii="Arial" w:hAnsi="Arial" w:cs="Arial"/>
          <w:color w:val="EE0000"/>
        </w:rPr>
      </w:pPr>
      <w:commentRangeStart w:id="6"/>
      <w:r w:rsidRPr="00DB6503">
        <w:rPr>
          <w:rFonts w:ascii="Arial" w:hAnsi="Arial" w:cs="Arial"/>
          <w:color w:val="EE0000"/>
        </w:rPr>
        <w:t xml:space="preserve">Dali, M. (2022). Teacher competence and its effect on junior high school students’ learning outcomes. </w:t>
      </w:r>
      <w:proofErr w:type="spellStart"/>
      <w:r w:rsidRPr="00DB6503">
        <w:rPr>
          <w:rFonts w:ascii="Arial" w:hAnsi="Arial" w:cs="Arial"/>
          <w:i/>
          <w:iCs/>
          <w:color w:val="EE0000"/>
        </w:rPr>
        <w:t>Jurnal</w:t>
      </w:r>
      <w:proofErr w:type="spellEnd"/>
      <w:r w:rsidRPr="00DB6503">
        <w:rPr>
          <w:rFonts w:ascii="Arial" w:hAnsi="Arial" w:cs="Arial"/>
          <w:i/>
          <w:iCs/>
          <w:color w:val="EE0000"/>
        </w:rPr>
        <w:t xml:space="preserve"> </w:t>
      </w:r>
      <w:proofErr w:type="spellStart"/>
      <w:r w:rsidRPr="00DB6503">
        <w:rPr>
          <w:rFonts w:ascii="Arial" w:hAnsi="Arial" w:cs="Arial"/>
          <w:i/>
          <w:iCs/>
          <w:color w:val="EE0000"/>
        </w:rPr>
        <w:t>Ilmu</w:t>
      </w:r>
      <w:proofErr w:type="spellEnd"/>
      <w:r w:rsidRPr="00DB6503">
        <w:rPr>
          <w:rFonts w:ascii="Arial" w:hAnsi="Arial" w:cs="Arial"/>
          <w:i/>
          <w:iCs/>
          <w:color w:val="EE0000"/>
        </w:rPr>
        <w:t xml:space="preserve"> Pendidikan, 14</w:t>
      </w:r>
      <w:r w:rsidRPr="00DB6503">
        <w:rPr>
          <w:rFonts w:ascii="Arial" w:hAnsi="Arial" w:cs="Arial"/>
          <w:color w:val="EE0000"/>
        </w:rPr>
        <w:t>(1), 45–53.</w:t>
      </w:r>
      <w:commentRangeEnd w:id="6"/>
      <w:r w:rsidR="00DB6503">
        <w:rPr>
          <w:rStyle w:val="CommentReference"/>
          <w:rFonts w:ascii="Times New Roman" w:hAnsi="Times New Roman"/>
          <w:lang w:val="nb-NO" w:eastAsia="nb-NO"/>
        </w:rPr>
        <w:commentReference w:id="6"/>
      </w:r>
    </w:p>
    <w:p w14:paraId="477DA445"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Biddle, B. J., &amp; Berliner, D. C. (2002). Small class size and its effects. </w:t>
      </w:r>
      <w:r w:rsidRPr="00B002F3">
        <w:rPr>
          <w:rFonts w:ascii="Arial" w:hAnsi="Arial" w:cs="Arial"/>
          <w:i/>
          <w:iCs/>
        </w:rPr>
        <w:t>Educational Leadership, 59</w:t>
      </w:r>
      <w:r w:rsidRPr="00B002F3">
        <w:rPr>
          <w:rFonts w:ascii="Arial" w:hAnsi="Arial" w:cs="Arial"/>
        </w:rPr>
        <w:t>(5), 12–23.</w:t>
      </w:r>
    </w:p>
    <w:p w14:paraId="3A13BC84"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Blatchford, P., Bassett, P., &amp; Brown, P. (2011). Examining the effect of class size on classroom engagement and teacher–pupil interaction: Differences in relation to pupil prior attainment and primary vs. secondary schools. </w:t>
      </w:r>
      <w:r w:rsidRPr="00B002F3">
        <w:rPr>
          <w:rFonts w:ascii="Arial" w:hAnsi="Arial" w:cs="Arial"/>
          <w:i/>
          <w:iCs/>
        </w:rPr>
        <w:t>Learning and Instruction, 21</w:t>
      </w:r>
      <w:r w:rsidRPr="00B002F3">
        <w:rPr>
          <w:rFonts w:ascii="Arial" w:hAnsi="Arial" w:cs="Arial"/>
        </w:rPr>
        <w:t xml:space="preserve">(6), 715–730. </w:t>
      </w:r>
      <w:hyperlink r:id="rId19" w:tgtFrame="_new" w:history="1">
        <w:r w:rsidRPr="00B002F3">
          <w:rPr>
            <w:rStyle w:val="Hyperlink"/>
            <w:rFonts w:ascii="Arial" w:hAnsi="Arial" w:cs="Arial"/>
          </w:rPr>
          <w:t>https://doi.org/10.1016/j.learninstruc.2011.04.001</w:t>
        </w:r>
      </w:hyperlink>
    </w:p>
    <w:p w14:paraId="2233D871"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Brydges, R., &amp; Papadopoulos, A. (2020). Factorial designs in educational research. </w:t>
      </w:r>
      <w:r w:rsidRPr="00B002F3">
        <w:rPr>
          <w:rFonts w:ascii="Arial" w:hAnsi="Arial" w:cs="Arial"/>
          <w:i/>
          <w:iCs/>
        </w:rPr>
        <w:t>Medical Education, 54</w:t>
      </w:r>
      <w:r w:rsidRPr="00B002F3">
        <w:rPr>
          <w:rFonts w:ascii="Arial" w:hAnsi="Arial" w:cs="Arial"/>
        </w:rPr>
        <w:t xml:space="preserve">(4), 340–342. </w:t>
      </w:r>
      <w:hyperlink r:id="rId20" w:tgtFrame="_new" w:history="1">
        <w:r w:rsidRPr="00B002F3">
          <w:rPr>
            <w:rStyle w:val="Hyperlink"/>
            <w:rFonts w:ascii="Arial" w:hAnsi="Arial" w:cs="Arial"/>
          </w:rPr>
          <w:t>https://doi.org/10.1111/medu.14135</w:t>
        </w:r>
      </w:hyperlink>
    </w:p>
    <w:p w14:paraId="3A031B47"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Cohen, L., Manion, L., &amp; Morrison, K. (2018). </w:t>
      </w:r>
      <w:r w:rsidRPr="00B002F3">
        <w:rPr>
          <w:rFonts w:ascii="Arial" w:hAnsi="Arial" w:cs="Arial"/>
          <w:i/>
          <w:iCs/>
        </w:rPr>
        <w:t>Research methods in education</w:t>
      </w:r>
      <w:r w:rsidRPr="00B002F3">
        <w:rPr>
          <w:rFonts w:ascii="Arial" w:hAnsi="Arial" w:cs="Arial"/>
        </w:rPr>
        <w:t xml:space="preserve"> (8th ed.). London: Routledge.</w:t>
      </w:r>
    </w:p>
    <w:p w14:paraId="243A3D6C"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Creswell, J. W. (2020). </w:t>
      </w:r>
      <w:r w:rsidRPr="00B002F3">
        <w:rPr>
          <w:rFonts w:ascii="Arial" w:hAnsi="Arial" w:cs="Arial"/>
          <w:i/>
          <w:iCs/>
        </w:rPr>
        <w:t>Educational research: Planning, conducting, and evaluating quantitative and qualitative research</w:t>
      </w:r>
      <w:r w:rsidRPr="00B002F3">
        <w:rPr>
          <w:rFonts w:ascii="Arial" w:hAnsi="Arial" w:cs="Arial"/>
        </w:rPr>
        <w:t xml:space="preserve"> (6th ed.). Pearson.</w:t>
      </w:r>
    </w:p>
    <w:p w14:paraId="69532EC6"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Darling-Hammond, L. (2021). Teacher education and the American future. </w:t>
      </w:r>
      <w:r w:rsidRPr="00B002F3">
        <w:rPr>
          <w:rFonts w:ascii="Arial" w:hAnsi="Arial" w:cs="Arial"/>
          <w:i/>
          <w:iCs/>
        </w:rPr>
        <w:t>Journal of Teacher Education, 72</w:t>
      </w:r>
      <w:r w:rsidRPr="00B002F3">
        <w:rPr>
          <w:rFonts w:ascii="Arial" w:hAnsi="Arial" w:cs="Arial"/>
        </w:rPr>
        <w:t xml:space="preserve">(1), 5–12. </w:t>
      </w:r>
      <w:hyperlink r:id="rId21" w:tgtFrame="_new" w:history="1">
        <w:r w:rsidRPr="00B002F3">
          <w:rPr>
            <w:rStyle w:val="Hyperlink"/>
            <w:rFonts w:ascii="Arial" w:hAnsi="Arial" w:cs="Arial"/>
          </w:rPr>
          <w:t>https://doi.org/10.1177/0022487120988800</w:t>
        </w:r>
      </w:hyperlink>
    </w:p>
    <w:p w14:paraId="37365A44"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Dewey, J. (1938). </w:t>
      </w:r>
      <w:r w:rsidRPr="00B002F3">
        <w:rPr>
          <w:rFonts w:ascii="Arial" w:hAnsi="Arial" w:cs="Arial"/>
          <w:i/>
          <w:iCs/>
        </w:rPr>
        <w:t>Experience and education</w:t>
      </w:r>
      <w:r w:rsidRPr="00B002F3">
        <w:rPr>
          <w:rFonts w:ascii="Arial" w:hAnsi="Arial" w:cs="Arial"/>
        </w:rPr>
        <w:t>. New York: Macmillan.</w:t>
      </w:r>
    </w:p>
    <w:p w14:paraId="3B31B19A"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Ferguson, G. A. (2004). </w:t>
      </w:r>
      <w:r w:rsidRPr="00B002F3">
        <w:rPr>
          <w:rFonts w:ascii="Arial" w:hAnsi="Arial" w:cs="Arial"/>
          <w:i/>
          <w:iCs/>
        </w:rPr>
        <w:t>Statistical analysis in psychology and education</w:t>
      </w:r>
      <w:r w:rsidRPr="00B002F3">
        <w:rPr>
          <w:rFonts w:ascii="Arial" w:hAnsi="Arial" w:cs="Arial"/>
        </w:rPr>
        <w:t>. New York: McGraw-Hill.</w:t>
      </w:r>
    </w:p>
    <w:p w14:paraId="7C77450C"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Fraenkel, J. R., Wallen, N. E., &amp; Hyun, H. H. (2012). </w:t>
      </w:r>
      <w:r w:rsidRPr="00B002F3">
        <w:rPr>
          <w:rFonts w:ascii="Arial" w:hAnsi="Arial" w:cs="Arial"/>
          <w:i/>
          <w:iCs/>
        </w:rPr>
        <w:t>How to design and evaluate research in education</w:t>
      </w:r>
      <w:r w:rsidRPr="00B002F3">
        <w:rPr>
          <w:rFonts w:ascii="Arial" w:hAnsi="Arial" w:cs="Arial"/>
        </w:rPr>
        <w:t xml:space="preserve"> (8th ed.). New York: McGraw-Hill.</w:t>
      </w:r>
    </w:p>
    <w:p w14:paraId="06A0D0FA"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Gagne, R. M., Wager, W. W., </w:t>
      </w:r>
      <w:proofErr w:type="spellStart"/>
      <w:r w:rsidRPr="00B002F3">
        <w:rPr>
          <w:rFonts w:ascii="Arial" w:hAnsi="Arial" w:cs="Arial"/>
        </w:rPr>
        <w:t>Golas</w:t>
      </w:r>
      <w:proofErr w:type="spellEnd"/>
      <w:r w:rsidRPr="00B002F3">
        <w:rPr>
          <w:rFonts w:ascii="Arial" w:hAnsi="Arial" w:cs="Arial"/>
        </w:rPr>
        <w:t xml:space="preserve">, K. C., &amp; Keller, J. M. (2005). </w:t>
      </w:r>
      <w:r w:rsidRPr="00B002F3">
        <w:rPr>
          <w:rFonts w:ascii="Arial" w:hAnsi="Arial" w:cs="Arial"/>
          <w:i/>
          <w:iCs/>
        </w:rPr>
        <w:t>Principles of instructional design</w:t>
      </w:r>
      <w:r w:rsidRPr="00B002F3">
        <w:rPr>
          <w:rFonts w:ascii="Arial" w:hAnsi="Arial" w:cs="Arial"/>
        </w:rPr>
        <w:t xml:space="preserve"> (5th ed.). Belmont, CA: Wadsworth/Thomson Learning.</w:t>
      </w:r>
    </w:p>
    <w:p w14:paraId="627DC4C9"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Ghozali</w:t>
      </w:r>
      <w:proofErr w:type="spellEnd"/>
      <w:r w:rsidRPr="00B002F3">
        <w:rPr>
          <w:rFonts w:ascii="Arial" w:hAnsi="Arial" w:cs="Arial"/>
        </w:rPr>
        <w:t xml:space="preserve">, I. (2018). </w:t>
      </w:r>
      <w:r w:rsidRPr="00B002F3">
        <w:rPr>
          <w:rFonts w:ascii="Arial" w:hAnsi="Arial" w:cs="Arial"/>
          <w:i/>
          <w:iCs/>
        </w:rPr>
        <w:t>Multivariate analysis application with IBM SPSS 25</w:t>
      </w:r>
      <w:r w:rsidRPr="00B002F3">
        <w:rPr>
          <w:rFonts w:ascii="Arial" w:hAnsi="Arial" w:cs="Arial"/>
        </w:rPr>
        <w:t xml:space="preserve">. Semarang: Badan </w:t>
      </w:r>
      <w:proofErr w:type="spellStart"/>
      <w:r w:rsidRPr="00B002F3">
        <w:rPr>
          <w:rFonts w:ascii="Arial" w:hAnsi="Arial" w:cs="Arial"/>
        </w:rPr>
        <w:t>Penerbit</w:t>
      </w:r>
      <w:proofErr w:type="spellEnd"/>
      <w:r w:rsidRPr="00B002F3">
        <w:rPr>
          <w:rFonts w:ascii="Arial" w:hAnsi="Arial" w:cs="Arial"/>
        </w:rPr>
        <w:t xml:space="preserve"> Universitas </w:t>
      </w:r>
      <w:proofErr w:type="spellStart"/>
      <w:r w:rsidRPr="00B002F3">
        <w:rPr>
          <w:rFonts w:ascii="Arial" w:hAnsi="Arial" w:cs="Arial"/>
        </w:rPr>
        <w:t>Diponegoro</w:t>
      </w:r>
      <w:proofErr w:type="spellEnd"/>
      <w:r w:rsidRPr="00B002F3">
        <w:rPr>
          <w:rFonts w:ascii="Arial" w:hAnsi="Arial" w:cs="Arial"/>
        </w:rPr>
        <w:t>.</w:t>
      </w:r>
    </w:p>
    <w:p w14:paraId="0DF3352E" w14:textId="77777777" w:rsidR="00B002F3" w:rsidRPr="00B002F3" w:rsidRDefault="00B002F3" w:rsidP="00B002F3">
      <w:pPr>
        <w:pStyle w:val="Body"/>
        <w:ind w:left="567" w:hanging="567"/>
        <w:rPr>
          <w:rFonts w:ascii="Arial" w:hAnsi="Arial" w:cs="Arial"/>
        </w:rPr>
      </w:pPr>
      <w:r w:rsidRPr="00B002F3">
        <w:rPr>
          <w:rFonts w:ascii="Arial" w:hAnsi="Arial" w:cs="Arial"/>
        </w:rPr>
        <w:lastRenderedPageBreak/>
        <w:t xml:space="preserve">Hair, J. F., Black, W. C., Babin, B. J., &amp; Anderson, R. E. (2010). </w:t>
      </w:r>
      <w:r w:rsidRPr="00B002F3">
        <w:rPr>
          <w:rFonts w:ascii="Arial" w:hAnsi="Arial" w:cs="Arial"/>
          <w:i/>
          <w:iCs/>
        </w:rPr>
        <w:t>Multivariate data analysis</w:t>
      </w:r>
      <w:r w:rsidRPr="00B002F3">
        <w:rPr>
          <w:rFonts w:ascii="Arial" w:hAnsi="Arial" w:cs="Arial"/>
        </w:rPr>
        <w:t xml:space="preserve"> (7th ed.). Pearson.</w:t>
      </w:r>
    </w:p>
    <w:p w14:paraId="464BD73D"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Hasanah, S., Rahman, H., &amp; Wahyuni, R. (2023). Teacher competence as a determinant of academic achievement. </w:t>
      </w:r>
      <w:proofErr w:type="spellStart"/>
      <w:r w:rsidRPr="00B002F3">
        <w:rPr>
          <w:rFonts w:ascii="Arial" w:hAnsi="Arial" w:cs="Arial"/>
          <w:i/>
          <w:iCs/>
        </w:rPr>
        <w:t>Jurnal</w:t>
      </w:r>
      <w:proofErr w:type="spellEnd"/>
      <w:r w:rsidRPr="00B002F3">
        <w:rPr>
          <w:rFonts w:ascii="Arial" w:hAnsi="Arial" w:cs="Arial"/>
          <w:i/>
          <w:iCs/>
        </w:rPr>
        <w:t xml:space="preserve"> Pendidikan Dasar, 15</w:t>
      </w:r>
      <w:r w:rsidRPr="00B002F3">
        <w:rPr>
          <w:rFonts w:ascii="Arial" w:hAnsi="Arial" w:cs="Arial"/>
        </w:rPr>
        <w:t>(1), 1–10.</w:t>
      </w:r>
    </w:p>
    <w:p w14:paraId="668D1B78"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Hattie, J. (2005). The paradox of reducing class size and improving learning outcomes. </w:t>
      </w:r>
      <w:r w:rsidRPr="00B002F3">
        <w:rPr>
          <w:rFonts w:ascii="Arial" w:hAnsi="Arial" w:cs="Arial"/>
          <w:i/>
          <w:iCs/>
        </w:rPr>
        <w:t>International Journal of Educational Research, 43</w:t>
      </w:r>
      <w:r w:rsidRPr="00B002F3">
        <w:rPr>
          <w:rFonts w:ascii="Arial" w:hAnsi="Arial" w:cs="Arial"/>
        </w:rPr>
        <w:t>(6), 387–425.</w:t>
      </w:r>
    </w:p>
    <w:p w14:paraId="4E63C267"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Hattie, J. (2009). </w:t>
      </w:r>
      <w:r w:rsidRPr="00B002F3">
        <w:rPr>
          <w:rFonts w:ascii="Arial" w:hAnsi="Arial" w:cs="Arial"/>
          <w:i/>
          <w:iCs/>
        </w:rPr>
        <w:t>Visible learning: A synthesis of over 800 meta-analyses relating to achievement</w:t>
      </w:r>
      <w:r w:rsidRPr="00B002F3">
        <w:rPr>
          <w:rFonts w:ascii="Arial" w:hAnsi="Arial" w:cs="Arial"/>
        </w:rPr>
        <w:t>. London: Routledge.</w:t>
      </w:r>
    </w:p>
    <w:p w14:paraId="6425D444"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Hidayati</w:t>
      </w:r>
      <w:proofErr w:type="spellEnd"/>
      <w:r w:rsidRPr="00B002F3">
        <w:rPr>
          <w:rFonts w:ascii="Arial" w:hAnsi="Arial" w:cs="Arial"/>
        </w:rPr>
        <w:t xml:space="preserve">, N., &amp; Puspita, R. (2018). Social studies learning in junior high schools: Challenges and strategies. </w:t>
      </w:r>
      <w:proofErr w:type="spellStart"/>
      <w:r w:rsidRPr="00B002F3">
        <w:rPr>
          <w:rFonts w:ascii="Arial" w:hAnsi="Arial" w:cs="Arial"/>
          <w:i/>
          <w:iCs/>
        </w:rPr>
        <w:t>Jurnal</w:t>
      </w:r>
      <w:proofErr w:type="spellEnd"/>
      <w:r w:rsidRPr="00B002F3">
        <w:rPr>
          <w:rFonts w:ascii="Arial" w:hAnsi="Arial" w:cs="Arial"/>
          <w:i/>
          <w:iCs/>
        </w:rPr>
        <w:t xml:space="preserve"> Pendidikan </w:t>
      </w:r>
      <w:proofErr w:type="spellStart"/>
      <w:r w:rsidRPr="00B002F3">
        <w:rPr>
          <w:rFonts w:ascii="Arial" w:hAnsi="Arial" w:cs="Arial"/>
          <w:i/>
          <w:iCs/>
        </w:rPr>
        <w:t>Sosial</w:t>
      </w:r>
      <w:proofErr w:type="spellEnd"/>
      <w:r w:rsidRPr="00B002F3">
        <w:rPr>
          <w:rFonts w:ascii="Arial" w:hAnsi="Arial" w:cs="Arial"/>
          <w:i/>
          <w:iCs/>
        </w:rPr>
        <w:t>, 5</w:t>
      </w:r>
      <w:r w:rsidRPr="00B002F3">
        <w:rPr>
          <w:rFonts w:ascii="Arial" w:hAnsi="Arial" w:cs="Arial"/>
        </w:rPr>
        <w:t>(2), 99–110.</w:t>
      </w:r>
    </w:p>
    <w:p w14:paraId="1A4D0F4B"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Johnson, D. W., &amp; Johnson, R. T. (2009). An educational psychology success story: Social interdependence theory and cooperative learning. </w:t>
      </w:r>
      <w:r w:rsidRPr="00B002F3">
        <w:rPr>
          <w:rFonts w:ascii="Arial" w:hAnsi="Arial" w:cs="Arial"/>
          <w:i/>
          <w:iCs/>
        </w:rPr>
        <w:t>Educational Researcher, 38</w:t>
      </w:r>
      <w:r w:rsidRPr="00B002F3">
        <w:rPr>
          <w:rFonts w:ascii="Arial" w:hAnsi="Arial" w:cs="Arial"/>
        </w:rPr>
        <w:t xml:space="preserve">(5), 365–379. </w:t>
      </w:r>
      <w:hyperlink r:id="rId22" w:tgtFrame="_new" w:history="1">
        <w:r w:rsidRPr="00B002F3">
          <w:rPr>
            <w:rStyle w:val="Hyperlink"/>
            <w:rFonts w:ascii="Arial" w:hAnsi="Arial" w:cs="Arial"/>
          </w:rPr>
          <w:t>https://doi.org/10.3102/0013189X09339057</w:t>
        </w:r>
      </w:hyperlink>
    </w:p>
    <w:p w14:paraId="19507AE1"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Mishra, P., &amp; Koehler, M. J. (2006). Technological pedagogical content knowledge: A framework for teacher knowledge. </w:t>
      </w:r>
      <w:r w:rsidRPr="00B002F3">
        <w:rPr>
          <w:rFonts w:ascii="Arial" w:hAnsi="Arial" w:cs="Arial"/>
          <w:i/>
          <w:iCs/>
        </w:rPr>
        <w:t>Teachers College Record, 108</w:t>
      </w:r>
      <w:r w:rsidRPr="00B002F3">
        <w:rPr>
          <w:rFonts w:ascii="Arial" w:hAnsi="Arial" w:cs="Arial"/>
        </w:rPr>
        <w:t>(6), 1017–1054.</w:t>
      </w:r>
    </w:p>
    <w:p w14:paraId="3F86B9EB"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Mosteller, F. (1995). The Tennessee study of class size in the early school grades. </w:t>
      </w:r>
      <w:r w:rsidRPr="00B002F3">
        <w:rPr>
          <w:rFonts w:ascii="Arial" w:hAnsi="Arial" w:cs="Arial"/>
          <w:i/>
          <w:iCs/>
        </w:rPr>
        <w:t>The Future of Children, 5</w:t>
      </w:r>
      <w:r w:rsidRPr="00B002F3">
        <w:rPr>
          <w:rFonts w:ascii="Arial" w:hAnsi="Arial" w:cs="Arial"/>
        </w:rPr>
        <w:t>(2), 113–127.</w:t>
      </w:r>
    </w:p>
    <w:p w14:paraId="2E973E58"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OECD. (2019). </w:t>
      </w:r>
      <w:r w:rsidRPr="00B002F3">
        <w:rPr>
          <w:rFonts w:ascii="Arial" w:hAnsi="Arial" w:cs="Arial"/>
          <w:i/>
          <w:iCs/>
        </w:rPr>
        <w:t>PISA 2018 results (Volume I): What students know and can do</w:t>
      </w:r>
      <w:r w:rsidRPr="00B002F3">
        <w:rPr>
          <w:rFonts w:ascii="Arial" w:hAnsi="Arial" w:cs="Arial"/>
        </w:rPr>
        <w:t>. OECD Publishing.</w:t>
      </w:r>
    </w:p>
    <w:p w14:paraId="7B3F84DD"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Pongoh</w:t>
      </w:r>
      <w:proofErr w:type="spellEnd"/>
      <w:r w:rsidRPr="00B002F3">
        <w:rPr>
          <w:rFonts w:ascii="Arial" w:hAnsi="Arial" w:cs="Arial"/>
        </w:rPr>
        <w:t xml:space="preserve">, M., et al. (2021). The relationship between teacher professional competence and vocational school students’ learning outcomes. </w:t>
      </w:r>
      <w:proofErr w:type="spellStart"/>
      <w:r w:rsidRPr="00B002F3">
        <w:rPr>
          <w:rFonts w:ascii="Arial" w:hAnsi="Arial" w:cs="Arial"/>
          <w:i/>
          <w:iCs/>
        </w:rPr>
        <w:t>Jurnal</w:t>
      </w:r>
      <w:proofErr w:type="spellEnd"/>
      <w:r w:rsidRPr="00B002F3">
        <w:rPr>
          <w:rFonts w:ascii="Arial" w:hAnsi="Arial" w:cs="Arial"/>
          <w:i/>
          <w:iCs/>
        </w:rPr>
        <w:t xml:space="preserve"> Pendidikan </w:t>
      </w:r>
      <w:proofErr w:type="spellStart"/>
      <w:r w:rsidRPr="00B002F3">
        <w:rPr>
          <w:rFonts w:ascii="Arial" w:hAnsi="Arial" w:cs="Arial"/>
          <w:i/>
          <w:iCs/>
        </w:rPr>
        <w:t>Vokasi</w:t>
      </w:r>
      <w:proofErr w:type="spellEnd"/>
      <w:r w:rsidRPr="00B002F3">
        <w:rPr>
          <w:rFonts w:ascii="Arial" w:hAnsi="Arial" w:cs="Arial"/>
          <w:i/>
          <w:iCs/>
        </w:rPr>
        <w:t>, 11</w:t>
      </w:r>
      <w:r w:rsidRPr="00B002F3">
        <w:rPr>
          <w:rFonts w:ascii="Arial" w:hAnsi="Arial" w:cs="Arial"/>
        </w:rPr>
        <w:t>(3), 250–258.</w:t>
      </w:r>
    </w:p>
    <w:p w14:paraId="4ED91CC1"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Pongoh</w:t>
      </w:r>
      <w:proofErr w:type="spellEnd"/>
      <w:r w:rsidRPr="00B002F3">
        <w:rPr>
          <w:rFonts w:ascii="Arial" w:hAnsi="Arial" w:cs="Arial"/>
        </w:rPr>
        <w:t xml:space="preserve">, S., Dame, J., </w:t>
      </w:r>
      <w:proofErr w:type="spellStart"/>
      <w:r w:rsidRPr="00B002F3">
        <w:rPr>
          <w:rFonts w:ascii="Arial" w:hAnsi="Arial" w:cs="Arial"/>
        </w:rPr>
        <w:t>Tiwow</w:t>
      </w:r>
      <w:proofErr w:type="spellEnd"/>
      <w:r w:rsidRPr="00B002F3">
        <w:rPr>
          <w:rFonts w:ascii="Arial" w:hAnsi="Arial" w:cs="Arial"/>
        </w:rPr>
        <w:t xml:space="preserve">, G., &amp; Winokan, A. (2021). The effect of teacher professional competence on improving student learning outcomes at SMK Negeri 1 Manado. </w:t>
      </w:r>
      <w:r w:rsidRPr="00B002F3">
        <w:rPr>
          <w:rFonts w:ascii="Arial" w:hAnsi="Arial" w:cs="Arial"/>
          <w:i/>
          <w:iCs/>
        </w:rPr>
        <w:t>SEIKO: Journal of Management &amp; Business, 4</w:t>
      </w:r>
      <w:r w:rsidRPr="00B002F3">
        <w:rPr>
          <w:rFonts w:ascii="Arial" w:hAnsi="Arial" w:cs="Arial"/>
        </w:rPr>
        <w:t>(2).</w:t>
      </w:r>
    </w:p>
    <w:p w14:paraId="7A30E55C"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Puspitasari</w:t>
      </w:r>
      <w:proofErr w:type="spellEnd"/>
      <w:r w:rsidRPr="00B002F3">
        <w:rPr>
          <w:rFonts w:ascii="Arial" w:hAnsi="Arial" w:cs="Arial"/>
        </w:rPr>
        <w:t xml:space="preserve">, D., &amp; </w:t>
      </w:r>
      <w:proofErr w:type="spellStart"/>
      <w:r w:rsidRPr="00B002F3">
        <w:rPr>
          <w:rFonts w:ascii="Arial" w:hAnsi="Arial" w:cs="Arial"/>
        </w:rPr>
        <w:t>Permana</w:t>
      </w:r>
      <w:proofErr w:type="spellEnd"/>
      <w:r w:rsidRPr="00B002F3">
        <w:rPr>
          <w:rFonts w:ascii="Arial" w:hAnsi="Arial" w:cs="Arial"/>
        </w:rPr>
        <w:t xml:space="preserve">, A. (2019). Dimensions of learning outcomes and their implications for the curriculum. </w:t>
      </w:r>
      <w:proofErr w:type="spellStart"/>
      <w:r w:rsidRPr="00B002F3">
        <w:rPr>
          <w:rFonts w:ascii="Arial" w:hAnsi="Arial" w:cs="Arial"/>
          <w:i/>
          <w:iCs/>
        </w:rPr>
        <w:t>Jurnal</w:t>
      </w:r>
      <w:proofErr w:type="spellEnd"/>
      <w:r w:rsidRPr="00B002F3">
        <w:rPr>
          <w:rFonts w:ascii="Arial" w:hAnsi="Arial" w:cs="Arial"/>
          <w:i/>
          <w:iCs/>
        </w:rPr>
        <w:t xml:space="preserve"> </w:t>
      </w:r>
      <w:proofErr w:type="spellStart"/>
      <w:r w:rsidRPr="00B002F3">
        <w:rPr>
          <w:rFonts w:ascii="Arial" w:hAnsi="Arial" w:cs="Arial"/>
          <w:i/>
          <w:iCs/>
        </w:rPr>
        <w:t>Ilmu</w:t>
      </w:r>
      <w:proofErr w:type="spellEnd"/>
      <w:r w:rsidRPr="00B002F3">
        <w:rPr>
          <w:rFonts w:ascii="Arial" w:hAnsi="Arial" w:cs="Arial"/>
          <w:i/>
          <w:iCs/>
        </w:rPr>
        <w:t xml:space="preserve"> Pendidikan, 21</w:t>
      </w:r>
      <w:r w:rsidRPr="00B002F3">
        <w:rPr>
          <w:rFonts w:ascii="Arial" w:hAnsi="Arial" w:cs="Arial"/>
        </w:rPr>
        <w:t>(2), 85–94.</w:t>
      </w:r>
    </w:p>
    <w:p w14:paraId="40DC050A"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Sari, D. (2023). Classroom conditions and their impact on learning effectiveness. </w:t>
      </w:r>
      <w:proofErr w:type="spellStart"/>
      <w:r w:rsidRPr="00B002F3">
        <w:rPr>
          <w:rFonts w:ascii="Arial" w:hAnsi="Arial" w:cs="Arial"/>
          <w:i/>
          <w:iCs/>
        </w:rPr>
        <w:t>Jurnal</w:t>
      </w:r>
      <w:proofErr w:type="spellEnd"/>
      <w:r w:rsidRPr="00B002F3">
        <w:rPr>
          <w:rFonts w:ascii="Arial" w:hAnsi="Arial" w:cs="Arial"/>
          <w:i/>
          <w:iCs/>
        </w:rPr>
        <w:t xml:space="preserve"> </w:t>
      </w:r>
      <w:proofErr w:type="spellStart"/>
      <w:r w:rsidRPr="00B002F3">
        <w:rPr>
          <w:rFonts w:ascii="Arial" w:hAnsi="Arial" w:cs="Arial"/>
          <w:i/>
          <w:iCs/>
        </w:rPr>
        <w:t>Manajemen</w:t>
      </w:r>
      <w:proofErr w:type="spellEnd"/>
      <w:r w:rsidRPr="00B002F3">
        <w:rPr>
          <w:rFonts w:ascii="Arial" w:hAnsi="Arial" w:cs="Arial"/>
          <w:i/>
          <w:iCs/>
        </w:rPr>
        <w:t xml:space="preserve"> Pendidikan, 18</w:t>
      </w:r>
      <w:r w:rsidRPr="00B002F3">
        <w:rPr>
          <w:rFonts w:ascii="Arial" w:hAnsi="Arial" w:cs="Arial"/>
        </w:rPr>
        <w:t>(1), 33–41.</w:t>
      </w:r>
    </w:p>
    <w:p w14:paraId="53BA2BD2"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Sekaran, U., &amp; Bougie, R. (2016). </w:t>
      </w:r>
      <w:r w:rsidRPr="00B002F3">
        <w:rPr>
          <w:rFonts w:ascii="Arial" w:hAnsi="Arial" w:cs="Arial"/>
          <w:i/>
          <w:iCs/>
        </w:rPr>
        <w:t>Research methods for business: A skill-building approach</w:t>
      </w:r>
      <w:r w:rsidRPr="00B002F3">
        <w:rPr>
          <w:rFonts w:ascii="Arial" w:hAnsi="Arial" w:cs="Arial"/>
        </w:rPr>
        <w:t xml:space="preserve"> (7th ed.). Wiley.</w:t>
      </w:r>
    </w:p>
    <w:p w14:paraId="282FF34E"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Shulman, L. S. (1987). Knowledge and teaching: Foundations of the new reform. </w:t>
      </w:r>
      <w:r w:rsidRPr="00B002F3">
        <w:rPr>
          <w:rFonts w:ascii="Arial" w:hAnsi="Arial" w:cs="Arial"/>
          <w:i/>
          <w:iCs/>
        </w:rPr>
        <w:t>Harvard Educational Review, 57</w:t>
      </w:r>
      <w:r w:rsidRPr="00B002F3">
        <w:rPr>
          <w:rFonts w:ascii="Arial" w:hAnsi="Arial" w:cs="Arial"/>
        </w:rPr>
        <w:t>(1), 1–22.</w:t>
      </w:r>
    </w:p>
    <w:p w14:paraId="5295ACE9"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Sudjana</w:t>
      </w:r>
      <w:proofErr w:type="spellEnd"/>
      <w:r w:rsidRPr="00B002F3">
        <w:rPr>
          <w:rFonts w:ascii="Arial" w:hAnsi="Arial" w:cs="Arial"/>
        </w:rPr>
        <w:t xml:space="preserve">, N. (2017). </w:t>
      </w:r>
      <w:r w:rsidRPr="00B002F3">
        <w:rPr>
          <w:rFonts w:ascii="Arial" w:hAnsi="Arial" w:cs="Arial"/>
          <w:i/>
          <w:iCs/>
        </w:rPr>
        <w:t>Assessment of teaching and learning processes</w:t>
      </w:r>
      <w:r w:rsidRPr="00B002F3">
        <w:rPr>
          <w:rFonts w:ascii="Arial" w:hAnsi="Arial" w:cs="Arial"/>
        </w:rPr>
        <w:t xml:space="preserve">. Bandung: </w:t>
      </w:r>
      <w:proofErr w:type="spellStart"/>
      <w:r w:rsidRPr="00B002F3">
        <w:rPr>
          <w:rFonts w:ascii="Arial" w:hAnsi="Arial" w:cs="Arial"/>
        </w:rPr>
        <w:t>Remaja</w:t>
      </w:r>
      <w:proofErr w:type="spellEnd"/>
      <w:r w:rsidRPr="00B002F3">
        <w:rPr>
          <w:rFonts w:ascii="Arial" w:hAnsi="Arial" w:cs="Arial"/>
        </w:rPr>
        <w:t xml:space="preserve"> </w:t>
      </w:r>
      <w:proofErr w:type="spellStart"/>
      <w:r w:rsidRPr="00B002F3">
        <w:rPr>
          <w:rFonts w:ascii="Arial" w:hAnsi="Arial" w:cs="Arial"/>
        </w:rPr>
        <w:t>Rosdakarya</w:t>
      </w:r>
      <w:proofErr w:type="spellEnd"/>
      <w:r w:rsidRPr="00B002F3">
        <w:rPr>
          <w:rFonts w:ascii="Arial" w:hAnsi="Arial" w:cs="Arial"/>
        </w:rPr>
        <w:t>.</w:t>
      </w:r>
    </w:p>
    <w:p w14:paraId="53173B9D" w14:textId="77777777" w:rsidR="00B002F3" w:rsidRPr="00DB6503" w:rsidRDefault="00B002F3" w:rsidP="00B002F3">
      <w:pPr>
        <w:pStyle w:val="Body"/>
        <w:ind w:left="567" w:hanging="567"/>
        <w:rPr>
          <w:rFonts w:ascii="Arial" w:hAnsi="Arial" w:cs="Arial"/>
          <w:color w:val="EE0000"/>
        </w:rPr>
      </w:pPr>
      <w:commentRangeStart w:id="7"/>
      <w:r w:rsidRPr="00DB6503">
        <w:rPr>
          <w:rFonts w:ascii="Arial" w:hAnsi="Arial" w:cs="Arial"/>
          <w:color w:val="EE0000"/>
        </w:rPr>
        <w:t xml:space="preserve">Republic of Indonesia. (2005). </w:t>
      </w:r>
      <w:r w:rsidRPr="00DB6503">
        <w:rPr>
          <w:rFonts w:ascii="Arial" w:hAnsi="Arial" w:cs="Arial"/>
          <w:i/>
          <w:iCs/>
          <w:color w:val="EE0000"/>
        </w:rPr>
        <w:t>Law No. 14/2005 on Teachers and Lecturers</w:t>
      </w:r>
      <w:r w:rsidRPr="00DB6503">
        <w:rPr>
          <w:rFonts w:ascii="Arial" w:hAnsi="Arial" w:cs="Arial"/>
          <w:color w:val="EE0000"/>
        </w:rPr>
        <w:t>.</w:t>
      </w:r>
      <w:commentRangeEnd w:id="7"/>
      <w:r w:rsidR="00DB6503">
        <w:rPr>
          <w:rStyle w:val="CommentReference"/>
          <w:rFonts w:ascii="Times New Roman" w:hAnsi="Times New Roman"/>
          <w:lang w:val="nb-NO" w:eastAsia="nb-NO"/>
        </w:rPr>
        <w:commentReference w:id="7"/>
      </w:r>
    </w:p>
    <w:p w14:paraId="3D56CF20"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lastRenderedPageBreak/>
        <w:t>Sugiyono</w:t>
      </w:r>
      <w:proofErr w:type="spellEnd"/>
      <w:r w:rsidRPr="00B002F3">
        <w:rPr>
          <w:rFonts w:ascii="Arial" w:hAnsi="Arial" w:cs="Arial"/>
        </w:rPr>
        <w:t xml:space="preserve">. (2017). </w:t>
      </w:r>
      <w:r w:rsidRPr="00B002F3">
        <w:rPr>
          <w:rFonts w:ascii="Arial" w:hAnsi="Arial" w:cs="Arial"/>
          <w:i/>
          <w:iCs/>
        </w:rPr>
        <w:t>Quantitative, qualitative, and R&amp;D research methods</w:t>
      </w:r>
      <w:r w:rsidRPr="00B002F3">
        <w:rPr>
          <w:rFonts w:ascii="Arial" w:hAnsi="Arial" w:cs="Arial"/>
        </w:rPr>
        <w:t xml:space="preserve">. Bandung: </w:t>
      </w:r>
      <w:proofErr w:type="spellStart"/>
      <w:r w:rsidRPr="00B002F3">
        <w:rPr>
          <w:rFonts w:ascii="Arial" w:hAnsi="Arial" w:cs="Arial"/>
        </w:rPr>
        <w:t>Alfabeta</w:t>
      </w:r>
      <w:proofErr w:type="spellEnd"/>
      <w:r w:rsidRPr="00B002F3">
        <w:rPr>
          <w:rFonts w:ascii="Arial" w:hAnsi="Arial" w:cs="Arial"/>
        </w:rPr>
        <w:t>.</w:t>
      </w:r>
    </w:p>
    <w:p w14:paraId="4654D757"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Sugiyono</w:t>
      </w:r>
      <w:proofErr w:type="spellEnd"/>
      <w:r w:rsidRPr="00B002F3">
        <w:rPr>
          <w:rFonts w:ascii="Arial" w:hAnsi="Arial" w:cs="Arial"/>
        </w:rPr>
        <w:t xml:space="preserve">. (2021). </w:t>
      </w:r>
      <w:r w:rsidRPr="00B002F3">
        <w:rPr>
          <w:rFonts w:ascii="Arial" w:hAnsi="Arial" w:cs="Arial"/>
          <w:i/>
          <w:iCs/>
        </w:rPr>
        <w:t>Statistics for research</w:t>
      </w:r>
      <w:r w:rsidRPr="00B002F3">
        <w:rPr>
          <w:rFonts w:ascii="Arial" w:hAnsi="Arial" w:cs="Arial"/>
        </w:rPr>
        <w:t xml:space="preserve">. Bandung: </w:t>
      </w:r>
      <w:proofErr w:type="spellStart"/>
      <w:r w:rsidRPr="00B002F3">
        <w:rPr>
          <w:rFonts w:ascii="Arial" w:hAnsi="Arial" w:cs="Arial"/>
        </w:rPr>
        <w:t>Alfabeta</w:t>
      </w:r>
      <w:proofErr w:type="spellEnd"/>
      <w:r w:rsidRPr="00B002F3">
        <w:rPr>
          <w:rFonts w:ascii="Arial" w:hAnsi="Arial" w:cs="Arial"/>
        </w:rPr>
        <w:t>.</w:t>
      </w:r>
    </w:p>
    <w:p w14:paraId="3FD600D8"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Syamsuddin</w:t>
      </w:r>
      <w:proofErr w:type="spellEnd"/>
      <w:r w:rsidRPr="00B002F3">
        <w:rPr>
          <w:rFonts w:ascii="Arial" w:hAnsi="Arial" w:cs="Arial"/>
        </w:rPr>
        <w:t xml:space="preserve">, &amp; </w:t>
      </w:r>
      <w:proofErr w:type="spellStart"/>
      <w:r w:rsidRPr="00B002F3">
        <w:rPr>
          <w:rFonts w:ascii="Arial" w:hAnsi="Arial" w:cs="Arial"/>
        </w:rPr>
        <w:t>Fitriah</w:t>
      </w:r>
      <w:proofErr w:type="spellEnd"/>
      <w:r w:rsidRPr="00B002F3">
        <w:rPr>
          <w:rFonts w:ascii="Arial" w:hAnsi="Arial" w:cs="Arial"/>
        </w:rPr>
        <w:t xml:space="preserve">. (2020). The influence of teacher competence on student learning outcomes. </w:t>
      </w:r>
      <w:r w:rsidRPr="00B002F3">
        <w:rPr>
          <w:rFonts w:ascii="Arial" w:hAnsi="Arial" w:cs="Arial"/>
          <w:i/>
          <w:iCs/>
        </w:rPr>
        <w:t>Journal of Education Research, 5</w:t>
      </w:r>
      <w:r w:rsidRPr="00B002F3">
        <w:rPr>
          <w:rFonts w:ascii="Arial" w:hAnsi="Arial" w:cs="Arial"/>
        </w:rPr>
        <w:t>(3), 120–130.</w:t>
      </w:r>
    </w:p>
    <w:p w14:paraId="0FEB28F3"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Tabachnick, B. G., &amp; Fidell, L. S. (2007). </w:t>
      </w:r>
      <w:r w:rsidRPr="00B002F3">
        <w:rPr>
          <w:rFonts w:ascii="Arial" w:hAnsi="Arial" w:cs="Arial"/>
          <w:i/>
          <w:iCs/>
        </w:rPr>
        <w:t>Using multivariate statistics</w:t>
      </w:r>
      <w:r w:rsidRPr="00B002F3">
        <w:rPr>
          <w:rFonts w:ascii="Arial" w:hAnsi="Arial" w:cs="Arial"/>
        </w:rPr>
        <w:t xml:space="preserve"> (5th ed.). Pearson.</w:t>
      </w:r>
    </w:p>
    <w:p w14:paraId="4B8EBAE2" w14:textId="77777777" w:rsidR="00B002F3" w:rsidRPr="00B002F3" w:rsidRDefault="00B002F3" w:rsidP="00B002F3">
      <w:pPr>
        <w:pStyle w:val="Body"/>
        <w:ind w:left="567" w:hanging="567"/>
        <w:rPr>
          <w:rFonts w:ascii="Arial" w:hAnsi="Arial" w:cs="Arial"/>
        </w:rPr>
      </w:pPr>
      <w:r w:rsidRPr="00B002F3">
        <w:rPr>
          <w:rFonts w:ascii="Arial" w:hAnsi="Arial" w:cs="Arial"/>
        </w:rPr>
        <w:t xml:space="preserve">Vygotsky, L. S. (1978). </w:t>
      </w:r>
      <w:r w:rsidRPr="00B002F3">
        <w:rPr>
          <w:rFonts w:ascii="Arial" w:hAnsi="Arial" w:cs="Arial"/>
          <w:i/>
          <w:iCs/>
        </w:rPr>
        <w:t>Mind in society: The development of higher psychological processes</w:t>
      </w:r>
      <w:r w:rsidRPr="00B002F3">
        <w:rPr>
          <w:rFonts w:ascii="Arial" w:hAnsi="Arial" w:cs="Arial"/>
        </w:rPr>
        <w:t>. Harvard University Press.</w:t>
      </w:r>
    </w:p>
    <w:p w14:paraId="3DA44A51" w14:textId="77777777" w:rsidR="00B002F3" w:rsidRPr="00B002F3" w:rsidRDefault="00B002F3" w:rsidP="00B002F3">
      <w:pPr>
        <w:pStyle w:val="Body"/>
        <w:ind w:left="567" w:hanging="567"/>
        <w:rPr>
          <w:rFonts w:ascii="Arial" w:hAnsi="Arial" w:cs="Arial"/>
        </w:rPr>
      </w:pPr>
      <w:proofErr w:type="spellStart"/>
      <w:r w:rsidRPr="00B002F3">
        <w:rPr>
          <w:rFonts w:ascii="Arial" w:hAnsi="Arial" w:cs="Arial"/>
        </w:rPr>
        <w:t>Zyngier</w:t>
      </w:r>
      <w:proofErr w:type="spellEnd"/>
      <w:r w:rsidRPr="00B002F3">
        <w:rPr>
          <w:rFonts w:ascii="Arial" w:hAnsi="Arial" w:cs="Arial"/>
        </w:rPr>
        <w:t xml:space="preserve">, D. (2014). Class size and academic results, with a focus on children from culturally, linguistically and economically disenfranchised communities. </w:t>
      </w:r>
      <w:r w:rsidRPr="00B002F3">
        <w:rPr>
          <w:rFonts w:ascii="Arial" w:hAnsi="Arial" w:cs="Arial"/>
          <w:i/>
          <w:iCs/>
        </w:rPr>
        <w:t>Evidence Base, 1</w:t>
      </w:r>
      <w:r w:rsidRPr="00B002F3">
        <w:rPr>
          <w:rFonts w:ascii="Arial" w:hAnsi="Arial" w:cs="Arial"/>
        </w:rPr>
        <w:t>, 1–23.</w:t>
      </w:r>
    </w:p>
    <w:p w14:paraId="62C3D393" w14:textId="77777777" w:rsidR="00790ADA" w:rsidRPr="002C57D2" w:rsidRDefault="00790ADA" w:rsidP="00441B6F">
      <w:pPr>
        <w:pStyle w:val="Body"/>
        <w:spacing w:after="0"/>
        <w:rPr>
          <w:rFonts w:ascii="Arial" w:hAnsi="Arial" w:cs="Arial"/>
        </w:rPr>
      </w:pPr>
    </w:p>
    <w:p w14:paraId="0D98998E" w14:textId="77777777" w:rsidR="00790ADA" w:rsidRPr="00FB3A86" w:rsidRDefault="00790ADA" w:rsidP="00441B6F">
      <w:pPr>
        <w:pStyle w:val="Body"/>
        <w:spacing w:after="0"/>
        <w:rPr>
          <w:rFonts w:ascii="Arial" w:hAnsi="Arial" w:cs="Arial"/>
        </w:rPr>
      </w:pPr>
    </w:p>
    <w:p w14:paraId="32478652" w14:textId="3B0A703D" w:rsidR="004D4277" w:rsidRPr="00FB3A86" w:rsidRDefault="004D4277" w:rsidP="00441B6F">
      <w:pPr>
        <w:pStyle w:val="Appendix"/>
        <w:spacing w:after="0"/>
        <w:jc w:val="both"/>
        <w:rPr>
          <w:rFonts w:ascii="Arial" w:hAnsi="Arial" w:cs="Arial"/>
          <w:b w:val="0"/>
        </w:rPr>
        <w:sectPr w:rsidR="004D4277" w:rsidRPr="00FB3A86" w:rsidSect="00FA74BA">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7CF8D84B" w14:textId="77777777" w:rsidR="00B01FCD" w:rsidRPr="00FB3A86" w:rsidRDefault="00B01FCD" w:rsidP="00441B6F">
      <w:pPr>
        <w:pStyle w:val="Appendix"/>
        <w:spacing w:after="0"/>
        <w:jc w:val="both"/>
        <w:rPr>
          <w:rFonts w:ascii="Arial" w:hAnsi="Arial" w:cs="Arial"/>
          <w:b w:val="0"/>
        </w:rPr>
      </w:pPr>
    </w:p>
    <w:sectPr w:rsidR="00B01FCD" w:rsidRPr="00FB3A86" w:rsidSect="00FA74BA">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Damtew" w:date="2025-08-19T07:34:00Z" w:initials="DD">
    <w:p w14:paraId="244FEAAB" w14:textId="6C4DE8DA" w:rsidR="004163F2" w:rsidRDefault="004163F2">
      <w:pPr>
        <w:pStyle w:val="CommentText"/>
      </w:pPr>
      <w:r>
        <w:rPr>
          <w:rStyle w:val="CommentReference"/>
        </w:rPr>
        <w:annotationRef/>
      </w:r>
      <w:r>
        <w:t xml:space="preserve">    in</w:t>
      </w:r>
    </w:p>
  </w:comment>
  <w:comment w:id="1" w:author="Dr Damtew" w:date="2025-08-19T07:40:00Z" w:initials="DD">
    <w:p w14:paraId="5DED1B05" w14:textId="3A423C55" w:rsidR="004163F2" w:rsidRDefault="004163F2">
      <w:pPr>
        <w:pStyle w:val="CommentText"/>
      </w:pPr>
      <w:r>
        <w:rPr>
          <w:rStyle w:val="CommentReference"/>
        </w:rPr>
        <w:annotationRef/>
      </w:r>
      <w:r>
        <w:t xml:space="preserve">   </w:t>
      </w:r>
      <w:r>
        <w:t>document analysis</w:t>
      </w:r>
      <w:r w:rsidR="00C764EE">
        <w:t>, and</w:t>
      </w:r>
    </w:p>
  </w:comment>
  <w:comment w:id="2" w:author="Dr Damtew" w:date="2025-08-19T07:56:00Z" w:initials="DD">
    <w:p w14:paraId="4252A41B" w14:textId="5EF105DC" w:rsidR="00DD21B4" w:rsidRDefault="00DD21B4">
      <w:pPr>
        <w:pStyle w:val="CommentText"/>
      </w:pPr>
      <w:r>
        <w:rPr>
          <w:rStyle w:val="CommentReference"/>
        </w:rPr>
        <w:annotationRef/>
      </w:r>
      <w:r>
        <w:t xml:space="preserve">   </w:t>
      </w:r>
      <w:r>
        <w:t>Studies</w:t>
      </w:r>
    </w:p>
  </w:comment>
  <w:comment w:id="3" w:author="Dr Damtew" w:date="2025-08-19T09:01:00Z" w:initials="DD">
    <w:p w14:paraId="702EA060" w14:textId="03CD804A" w:rsidR="00FD6780" w:rsidRDefault="00FD6780">
      <w:pPr>
        <w:pStyle w:val="CommentText"/>
      </w:pPr>
      <w:r>
        <w:rPr>
          <w:rStyle w:val="CommentReference"/>
        </w:rPr>
        <w:annotationRef/>
      </w:r>
      <w:r>
        <w:t xml:space="preserve">   </w:t>
      </w:r>
      <w:r>
        <w:t xml:space="preserve">globalization </w:t>
      </w:r>
    </w:p>
  </w:comment>
  <w:comment w:id="4" w:author="Dr Damtew" w:date="2025-08-19T10:35:00Z" w:initials="DD">
    <w:p w14:paraId="3AA45666" w14:textId="1920D472" w:rsidR="008C1423" w:rsidRDefault="008C1423">
      <w:pPr>
        <w:pStyle w:val="CommentText"/>
      </w:pPr>
      <w:r>
        <w:rPr>
          <w:rStyle w:val="CommentReference"/>
        </w:rPr>
        <w:annotationRef/>
      </w:r>
      <w:r>
        <w:t xml:space="preserve">     </w:t>
      </w:r>
      <w:r>
        <w:t xml:space="preserve">from </w:t>
      </w:r>
    </w:p>
  </w:comment>
  <w:comment w:id="5" w:author="Dr Damtew" w:date="2025-08-19T10:40:00Z" w:initials="DD">
    <w:p w14:paraId="6CF8341E" w14:textId="2976B6FA" w:rsidR="008C1423" w:rsidRDefault="008C1423">
      <w:pPr>
        <w:pStyle w:val="CommentText"/>
      </w:pPr>
      <w:r>
        <w:rPr>
          <w:rStyle w:val="CommentReference"/>
        </w:rPr>
        <w:annotationRef/>
      </w:r>
      <w:r>
        <w:t xml:space="preserve">  </w:t>
      </w:r>
      <w:r>
        <w:t>the follwing recommendations are forwarded</w:t>
      </w:r>
    </w:p>
  </w:comment>
  <w:comment w:id="6" w:author="Dr Damtew" w:date="2025-08-19T11:03:00Z" w:initials="DD">
    <w:p w14:paraId="5A1FCB1F" w14:textId="2DA2E26E" w:rsidR="00DB6503" w:rsidRDefault="00DB6503">
      <w:pPr>
        <w:pStyle w:val="CommentText"/>
      </w:pPr>
      <w:r>
        <w:rPr>
          <w:rStyle w:val="CommentReference"/>
        </w:rPr>
        <w:annotationRef/>
      </w:r>
      <w:r>
        <w:t xml:space="preserve">Incorrectly placed.  Shall be placed after Creswell, for alphabetical order. </w:t>
      </w:r>
    </w:p>
  </w:comment>
  <w:comment w:id="7" w:author="Dr Damtew" w:date="2025-08-19T11:06:00Z" w:initials="DD">
    <w:p w14:paraId="27A1A10C" w14:textId="5F0C29FF" w:rsidR="00DB6503" w:rsidRDefault="00DB6503">
      <w:pPr>
        <w:pStyle w:val="CommentText"/>
      </w:pPr>
      <w:r>
        <w:rPr>
          <w:rStyle w:val="CommentReference"/>
        </w:rPr>
        <w:annotationRef/>
      </w:r>
      <w:r>
        <w:t xml:space="preserve">   </w:t>
      </w:r>
      <w:r>
        <w:t xml:space="preserve">Shall be placed before S alphate lists for the order.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4FEAAB" w15:done="0"/>
  <w15:commentEx w15:paraId="5DED1B05" w15:done="0"/>
  <w15:commentEx w15:paraId="4252A41B" w15:done="0"/>
  <w15:commentEx w15:paraId="702EA060" w15:done="0"/>
  <w15:commentEx w15:paraId="3AA45666" w15:done="0"/>
  <w15:commentEx w15:paraId="6CF8341E" w15:done="0"/>
  <w15:commentEx w15:paraId="5A1FCB1F" w15:done="0"/>
  <w15:commentEx w15:paraId="27A1A1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92F2DA" w16cex:dateUtc="2025-08-19T14:34:00Z"/>
  <w16cex:commentExtensible w16cex:durableId="2765986D" w16cex:dateUtc="2025-08-19T14:40:00Z"/>
  <w16cex:commentExtensible w16cex:durableId="5226B5E1" w16cex:dateUtc="2025-08-19T14:56:00Z"/>
  <w16cex:commentExtensible w16cex:durableId="460D1634" w16cex:dateUtc="2025-08-19T16:01:00Z"/>
  <w16cex:commentExtensible w16cex:durableId="2827BCB1" w16cex:dateUtc="2025-08-19T17:35:00Z"/>
  <w16cex:commentExtensible w16cex:durableId="1D3127E8" w16cex:dateUtc="2025-08-19T17:40:00Z"/>
  <w16cex:commentExtensible w16cex:durableId="70BD3BEF" w16cex:dateUtc="2025-08-19T18:03:00Z"/>
  <w16cex:commentExtensible w16cex:durableId="46588DFE" w16cex:dateUtc="2025-08-19T1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4FEAAB" w16cid:durableId="4792F2DA"/>
  <w16cid:commentId w16cid:paraId="5DED1B05" w16cid:durableId="2765986D"/>
  <w16cid:commentId w16cid:paraId="4252A41B" w16cid:durableId="5226B5E1"/>
  <w16cid:commentId w16cid:paraId="702EA060" w16cid:durableId="460D1634"/>
  <w16cid:commentId w16cid:paraId="3AA45666" w16cid:durableId="2827BCB1"/>
  <w16cid:commentId w16cid:paraId="6CF8341E" w16cid:durableId="1D3127E8"/>
  <w16cid:commentId w16cid:paraId="5A1FCB1F" w16cid:durableId="70BD3BEF"/>
  <w16cid:commentId w16cid:paraId="27A1A10C" w16cid:durableId="46588D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84F5A" w14:textId="77777777" w:rsidR="003F3A7F" w:rsidRDefault="003F3A7F" w:rsidP="00C37E61">
      <w:r>
        <w:separator/>
      </w:r>
    </w:p>
  </w:endnote>
  <w:endnote w:type="continuationSeparator" w:id="0">
    <w:p w14:paraId="429C16AF" w14:textId="77777777" w:rsidR="003F3A7F" w:rsidRDefault="003F3A7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3A95" w14:textId="77777777" w:rsidR="00FA74BA" w:rsidRDefault="00FA7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4C9A" w14:textId="77777777" w:rsidR="00FA74BA" w:rsidRDefault="00FA7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518A" w14:textId="77777777" w:rsidR="009E048A" w:rsidRDefault="009E048A">
    <w:pPr>
      <w:pStyle w:val="Footer"/>
      <w:rPr>
        <w:rFonts w:ascii="Arial" w:hAnsi="Arial" w:cs="Arial"/>
        <w:sz w:val="16"/>
      </w:rPr>
    </w:pPr>
  </w:p>
  <w:p w14:paraId="21E2FEA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C4F9573" w14:textId="77777777" w:rsidR="009E048A" w:rsidRDefault="009E048A">
    <w:pPr>
      <w:pStyle w:val="Footer"/>
      <w:rPr>
        <w:rFonts w:ascii="Arial" w:hAnsi="Arial" w:cs="Arial"/>
        <w:sz w:val="16"/>
      </w:rPr>
    </w:pPr>
  </w:p>
  <w:p w14:paraId="3425154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039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0D50" w14:textId="77777777" w:rsidR="003F3A7F" w:rsidRDefault="003F3A7F" w:rsidP="00C37E61">
      <w:r>
        <w:separator/>
      </w:r>
    </w:p>
  </w:footnote>
  <w:footnote w:type="continuationSeparator" w:id="0">
    <w:p w14:paraId="555F31F6" w14:textId="77777777" w:rsidR="003F3A7F" w:rsidRDefault="003F3A7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29A1" w14:textId="4A7C9304" w:rsidR="00FA74BA" w:rsidRDefault="00000000">
    <w:pPr>
      <w:pStyle w:val="Header"/>
    </w:pPr>
    <w:r>
      <w:rPr>
        <w:noProof/>
      </w:rPr>
      <w:pict w14:anchorId="4C433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66084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7CB8" w14:textId="6A271F39" w:rsidR="00FA74BA" w:rsidRDefault="00000000">
    <w:pPr>
      <w:pStyle w:val="Header"/>
    </w:pPr>
    <w:r>
      <w:rPr>
        <w:noProof/>
      </w:rPr>
      <w:pict w14:anchorId="30D15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66084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C1F7" w14:textId="739FDA35" w:rsidR="00296529" w:rsidRPr="00296529" w:rsidRDefault="00000000" w:rsidP="00296529">
    <w:pPr>
      <w:ind w:left="2160"/>
      <w:jc w:val="center"/>
      <w:rPr>
        <w:rFonts w:ascii="Times New Roman" w:eastAsia="Calibri" w:hAnsi="Times New Roman"/>
        <w:i/>
        <w:sz w:val="18"/>
        <w:szCs w:val="22"/>
      </w:rPr>
    </w:pPr>
    <w:r>
      <w:rPr>
        <w:noProof/>
      </w:rPr>
      <w:pict w14:anchorId="2260B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66084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140F0D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63D58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8034DB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C9819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7D7C1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0DAA9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8CBD" w14:textId="70973783" w:rsidR="00FA74BA" w:rsidRDefault="00000000">
    <w:pPr>
      <w:pStyle w:val="Header"/>
    </w:pPr>
    <w:r>
      <w:rPr>
        <w:noProof/>
      </w:rPr>
      <w:pict w14:anchorId="60DBF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66084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10F0" w14:textId="31CB3496" w:rsidR="00FA74BA" w:rsidRDefault="00000000">
    <w:pPr>
      <w:pStyle w:val="Header"/>
    </w:pPr>
    <w:r>
      <w:rPr>
        <w:noProof/>
      </w:rPr>
      <w:pict w14:anchorId="61F5E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66084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8F70" w14:textId="7DFE9F90" w:rsidR="00FA74BA" w:rsidRDefault="00000000">
    <w:pPr>
      <w:pStyle w:val="Header"/>
    </w:pPr>
    <w:r>
      <w:rPr>
        <w:noProof/>
      </w:rPr>
      <w:pict w14:anchorId="5967C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66084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4229E"/>
    <w:multiLevelType w:val="hybridMultilevel"/>
    <w:tmpl w:val="59684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94175C"/>
    <w:multiLevelType w:val="hybridMultilevel"/>
    <w:tmpl w:val="B54CA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3D34A4A"/>
    <w:multiLevelType w:val="hybridMultilevel"/>
    <w:tmpl w:val="798675D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0343DC6"/>
    <w:multiLevelType w:val="hybridMultilevel"/>
    <w:tmpl w:val="2C040386"/>
    <w:lvl w:ilvl="0" w:tplc="0409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43670717"/>
    <w:multiLevelType w:val="hybridMultilevel"/>
    <w:tmpl w:val="38D84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B73CC"/>
    <w:multiLevelType w:val="hybridMultilevel"/>
    <w:tmpl w:val="63CE51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C9659B"/>
    <w:multiLevelType w:val="hybridMultilevel"/>
    <w:tmpl w:val="9AE25F9A"/>
    <w:lvl w:ilvl="0" w:tplc="7A3A6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204555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88085977">
    <w:abstractNumId w:val="20"/>
  </w:num>
  <w:num w:numId="3" w16cid:durableId="235287800">
    <w:abstractNumId w:val="29"/>
  </w:num>
  <w:num w:numId="4" w16cid:durableId="1211070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7434523">
    <w:abstractNumId w:val="10"/>
  </w:num>
  <w:num w:numId="6" w16cid:durableId="2040859550">
    <w:abstractNumId w:val="8"/>
  </w:num>
  <w:num w:numId="7" w16cid:durableId="622738229">
    <w:abstractNumId w:val="2"/>
  </w:num>
  <w:num w:numId="8" w16cid:durableId="279383278">
    <w:abstractNumId w:val="15"/>
  </w:num>
  <w:num w:numId="9" w16cid:durableId="34038806">
    <w:abstractNumId w:val="31"/>
  </w:num>
  <w:num w:numId="10" w16cid:durableId="1655139508">
    <w:abstractNumId w:val="3"/>
  </w:num>
  <w:num w:numId="11" w16cid:durableId="881329912">
    <w:abstractNumId w:val="24"/>
  </w:num>
  <w:num w:numId="12" w16cid:durableId="1152327192">
    <w:abstractNumId w:val="5"/>
  </w:num>
  <w:num w:numId="13" w16cid:durableId="763958312">
    <w:abstractNumId w:val="23"/>
  </w:num>
  <w:num w:numId="14" w16cid:durableId="1835336848">
    <w:abstractNumId w:val="11"/>
  </w:num>
  <w:num w:numId="15" w16cid:durableId="592276443">
    <w:abstractNumId w:val="27"/>
  </w:num>
  <w:num w:numId="16" w16cid:durableId="342902670">
    <w:abstractNumId w:val="7"/>
  </w:num>
  <w:num w:numId="17" w16cid:durableId="141430411">
    <w:abstractNumId w:val="28"/>
  </w:num>
  <w:num w:numId="18" w16cid:durableId="519441274">
    <w:abstractNumId w:val="17"/>
  </w:num>
  <w:num w:numId="19" w16cid:durableId="1883902466">
    <w:abstractNumId w:val="35"/>
  </w:num>
  <w:num w:numId="20" w16cid:durableId="1791169564">
    <w:abstractNumId w:val="14"/>
  </w:num>
  <w:num w:numId="21" w16cid:durableId="490364466">
    <w:abstractNumId w:val="12"/>
  </w:num>
  <w:num w:numId="22" w16cid:durableId="1307314702">
    <w:abstractNumId w:val="16"/>
  </w:num>
  <w:num w:numId="23" w16cid:durableId="2139567251">
    <w:abstractNumId w:val="25"/>
  </w:num>
  <w:num w:numId="24" w16cid:durableId="44838641">
    <w:abstractNumId w:val="32"/>
  </w:num>
  <w:num w:numId="25" w16cid:durableId="256449082">
    <w:abstractNumId w:val="6"/>
  </w:num>
  <w:num w:numId="26" w16cid:durableId="1853063092">
    <w:abstractNumId w:val="21"/>
  </w:num>
  <w:num w:numId="27" w16cid:durableId="774137043">
    <w:abstractNumId w:val="26"/>
  </w:num>
  <w:num w:numId="28" w16cid:durableId="786847982">
    <w:abstractNumId w:val="33"/>
  </w:num>
  <w:num w:numId="29" w16cid:durableId="669019348">
    <w:abstractNumId w:val="30"/>
  </w:num>
  <w:num w:numId="30" w16cid:durableId="1123502549">
    <w:abstractNumId w:val="13"/>
  </w:num>
  <w:num w:numId="31" w16cid:durableId="477579580">
    <w:abstractNumId w:val="4"/>
  </w:num>
  <w:num w:numId="32" w16cid:durableId="926881898">
    <w:abstractNumId w:val="22"/>
  </w:num>
  <w:num w:numId="33" w16cid:durableId="1728721577">
    <w:abstractNumId w:val="34"/>
  </w:num>
  <w:num w:numId="34" w16cid:durableId="534271108">
    <w:abstractNumId w:val="9"/>
  </w:num>
  <w:num w:numId="35" w16cid:durableId="686370735">
    <w:abstractNumId w:val="18"/>
  </w:num>
  <w:num w:numId="36" w16cid:durableId="1405178285">
    <w:abstractNumId w:val="19"/>
  </w:num>
  <w:num w:numId="37" w16cid:durableId="2963743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Damtew">
    <w15:presenceInfo w15:providerId="None" w15:userId="Dr Damt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0EC6"/>
    <w:rsid w:val="0004579C"/>
    <w:rsid w:val="00090E43"/>
    <w:rsid w:val="00091D43"/>
    <w:rsid w:val="000A47FA"/>
    <w:rsid w:val="000A65D3"/>
    <w:rsid w:val="000B1E33"/>
    <w:rsid w:val="000C11CD"/>
    <w:rsid w:val="000D689F"/>
    <w:rsid w:val="000E7B7B"/>
    <w:rsid w:val="000E7D62"/>
    <w:rsid w:val="00103357"/>
    <w:rsid w:val="001136C4"/>
    <w:rsid w:val="00123C9F"/>
    <w:rsid w:val="00126190"/>
    <w:rsid w:val="00130F17"/>
    <w:rsid w:val="001320BF"/>
    <w:rsid w:val="00163BC4"/>
    <w:rsid w:val="00191062"/>
    <w:rsid w:val="00192B72"/>
    <w:rsid w:val="001963AA"/>
    <w:rsid w:val="001A29D8"/>
    <w:rsid w:val="001A5CAA"/>
    <w:rsid w:val="001B0427"/>
    <w:rsid w:val="001C4016"/>
    <w:rsid w:val="001D3A51"/>
    <w:rsid w:val="001E10D2"/>
    <w:rsid w:val="001E25B4"/>
    <w:rsid w:val="001E44FE"/>
    <w:rsid w:val="001E7653"/>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288"/>
    <w:rsid w:val="002C57D2"/>
    <w:rsid w:val="002E0D56"/>
    <w:rsid w:val="00315186"/>
    <w:rsid w:val="0033343E"/>
    <w:rsid w:val="003512C2"/>
    <w:rsid w:val="003602D0"/>
    <w:rsid w:val="00364C4E"/>
    <w:rsid w:val="00371FB6"/>
    <w:rsid w:val="003763C1"/>
    <w:rsid w:val="00376BBE"/>
    <w:rsid w:val="0039224F"/>
    <w:rsid w:val="003A43A4"/>
    <w:rsid w:val="003A7E18"/>
    <w:rsid w:val="003C4C86"/>
    <w:rsid w:val="003C6258"/>
    <w:rsid w:val="003E2904"/>
    <w:rsid w:val="003F3A7F"/>
    <w:rsid w:val="00401927"/>
    <w:rsid w:val="0041027F"/>
    <w:rsid w:val="00412475"/>
    <w:rsid w:val="004163F2"/>
    <w:rsid w:val="00423789"/>
    <w:rsid w:val="00424EDC"/>
    <w:rsid w:val="00440F43"/>
    <w:rsid w:val="00441B6F"/>
    <w:rsid w:val="00446221"/>
    <w:rsid w:val="00450E62"/>
    <w:rsid w:val="004539DB"/>
    <w:rsid w:val="00471A80"/>
    <w:rsid w:val="00485F47"/>
    <w:rsid w:val="004B693D"/>
    <w:rsid w:val="004D305E"/>
    <w:rsid w:val="004D4277"/>
    <w:rsid w:val="00502516"/>
    <w:rsid w:val="00505F06"/>
    <w:rsid w:val="00506828"/>
    <w:rsid w:val="0053056E"/>
    <w:rsid w:val="00554FDA"/>
    <w:rsid w:val="005812DF"/>
    <w:rsid w:val="005C171A"/>
    <w:rsid w:val="005C784C"/>
    <w:rsid w:val="005D17F6"/>
    <w:rsid w:val="005E5539"/>
    <w:rsid w:val="00602BF5"/>
    <w:rsid w:val="00617FDD"/>
    <w:rsid w:val="00633614"/>
    <w:rsid w:val="00633F68"/>
    <w:rsid w:val="00634E5A"/>
    <w:rsid w:val="00636EB2"/>
    <w:rsid w:val="006375B8"/>
    <w:rsid w:val="0066510A"/>
    <w:rsid w:val="00673F9F"/>
    <w:rsid w:val="00686953"/>
    <w:rsid w:val="00687DEA"/>
    <w:rsid w:val="00687E67"/>
    <w:rsid w:val="006967F7"/>
    <w:rsid w:val="006A250C"/>
    <w:rsid w:val="006B21D3"/>
    <w:rsid w:val="006B57D0"/>
    <w:rsid w:val="006C6F8F"/>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3A19"/>
    <w:rsid w:val="00875803"/>
    <w:rsid w:val="00880B25"/>
    <w:rsid w:val="008B459E"/>
    <w:rsid w:val="008C1423"/>
    <w:rsid w:val="008E13AE"/>
    <w:rsid w:val="008E1506"/>
    <w:rsid w:val="008E710C"/>
    <w:rsid w:val="008F69D6"/>
    <w:rsid w:val="00902823"/>
    <w:rsid w:val="00912F5F"/>
    <w:rsid w:val="00915CA6"/>
    <w:rsid w:val="00927834"/>
    <w:rsid w:val="0093574C"/>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02F3"/>
    <w:rsid w:val="00B01FCD"/>
    <w:rsid w:val="00B1776C"/>
    <w:rsid w:val="00B32F9F"/>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64EE"/>
    <w:rsid w:val="00C85588"/>
    <w:rsid w:val="00CD6755"/>
    <w:rsid w:val="00CD6856"/>
    <w:rsid w:val="00CE0089"/>
    <w:rsid w:val="00CE793C"/>
    <w:rsid w:val="00CF193C"/>
    <w:rsid w:val="00D02FC3"/>
    <w:rsid w:val="00D13F67"/>
    <w:rsid w:val="00D173F1"/>
    <w:rsid w:val="00D57097"/>
    <w:rsid w:val="00D74CB0"/>
    <w:rsid w:val="00D75E5C"/>
    <w:rsid w:val="00D8295D"/>
    <w:rsid w:val="00DA2CB0"/>
    <w:rsid w:val="00DB6503"/>
    <w:rsid w:val="00DC2A65"/>
    <w:rsid w:val="00DD21B4"/>
    <w:rsid w:val="00DE15F0"/>
    <w:rsid w:val="00DE5663"/>
    <w:rsid w:val="00DE78AA"/>
    <w:rsid w:val="00E04E89"/>
    <w:rsid w:val="00E053D0"/>
    <w:rsid w:val="00E15994"/>
    <w:rsid w:val="00E3114E"/>
    <w:rsid w:val="00E31A70"/>
    <w:rsid w:val="00E35B02"/>
    <w:rsid w:val="00E53287"/>
    <w:rsid w:val="00E61071"/>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4F99"/>
    <w:rsid w:val="00F86C4B"/>
    <w:rsid w:val="00FA74BA"/>
    <w:rsid w:val="00FB3A86"/>
    <w:rsid w:val="00FD36C8"/>
    <w:rsid w:val="00FD6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9B8F1"/>
  <w15:docId w15:val="{9B9E713D-D327-454D-9265-DF89AE97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12F5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090E43"/>
    <w:rPr>
      <w:rFonts w:ascii="Times New Roman" w:hAnsi="Times New Roman"/>
      <w:sz w:val="24"/>
      <w:szCs w:val="24"/>
    </w:rPr>
  </w:style>
  <w:style w:type="character" w:customStyle="1" w:styleId="Heading3Char">
    <w:name w:val="Heading 3 Char"/>
    <w:basedOn w:val="DefaultParagraphFont"/>
    <w:link w:val="Heading3"/>
    <w:semiHidden/>
    <w:rsid w:val="00912F5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12F5F"/>
    <w:rPr>
      <w:color w:val="605E5C"/>
      <w:shd w:val="clear" w:color="auto" w:fill="E1DFDD"/>
    </w:rPr>
  </w:style>
  <w:style w:type="paragraph" w:styleId="CommentSubject">
    <w:name w:val="annotation subject"/>
    <w:basedOn w:val="CommentText"/>
    <w:next w:val="CommentText"/>
    <w:link w:val="CommentSubjectChar"/>
    <w:semiHidden/>
    <w:unhideWhenUsed/>
    <w:rsid w:val="004163F2"/>
    <w:rPr>
      <w:rFonts w:ascii="Helvetica" w:hAnsi="Helvetica"/>
      <w:b/>
      <w:bCs/>
      <w:lang w:val="en-US" w:eastAsia="en-US"/>
    </w:rPr>
  </w:style>
  <w:style w:type="character" w:customStyle="1" w:styleId="CommentSubjectChar">
    <w:name w:val="Comment Subject Char"/>
    <w:basedOn w:val="CommentTextChar"/>
    <w:link w:val="CommentSubject"/>
    <w:semiHidden/>
    <w:rsid w:val="004163F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s10984-019-09302-5"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1177/0022487120988800"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oter" Target="foot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1111/medu.1413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s://doi.org/10.1016/j.learninstruc.2011.04.00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3102/0013189X09339057"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77B8A-698D-4DA3-814C-EB1AFC9D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174</TotalTime>
  <Pages>10</Pages>
  <Words>3962</Words>
  <Characters>22584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26494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Damtew</cp:lastModifiedBy>
  <cp:revision>11</cp:revision>
  <cp:lastPrinted>1999-07-06T11:00:00Z</cp:lastPrinted>
  <dcterms:created xsi:type="dcterms:W3CDTF">2025-08-19T05:51:00Z</dcterms:created>
  <dcterms:modified xsi:type="dcterms:W3CDTF">2025-08-19T18:09:00Z</dcterms:modified>
</cp:coreProperties>
</file>