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FCE8" w14:textId="1292F842" w:rsidR="000458E1" w:rsidRDefault="000458E1" w:rsidP="00755836">
      <w:pPr>
        <w:spacing w:after="0" w:line="240" w:lineRule="auto"/>
        <w:jc w:val="both"/>
        <w:rPr>
          <w:rFonts w:ascii="Times New Roman" w:hAnsi="Times New Roman" w:cs="Times New Roman"/>
          <w:b/>
          <w:bCs/>
          <w:lang w:val="en-IN"/>
        </w:rPr>
      </w:pPr>
      <w:r w:rsidRPr="002C2528">
        <w:rPr>
          <w:rFonts w:ascii="Times New Roman" w:hAnsi="Times New Roman" w:cs="Times New Roman"/>
          <w:b/>
          <w:bCs/>
        </w:rPr>
        <w:t>Mathematical Modeling of Malaria</w:t>
      </w:r>
      <w:r w:rsidR="00BA2556">
        <w:rPr>
          <w:rFonts w:ascii="Times New Roman" w:hAnsi="Times New Roman" w:cs="Times New Roman"/>
          <w:b/>
          <w:bCs/>
          <w:lang w:val="en-IN"/>
        </w:rPr>
        <w:t xml:space="preserve"> </w:t>
      </w:r>
      <w:r w:rsidRPr="002C2528">
        <w:rPr>
          <w:rFonts w:ascii="Times New Roman" w:hAnsi="Times New Roman" w:cs="Times New Roman"/>
          <w:b/>
          <w:bCs/>
        </w:rPr>
        <w:t>Transmission Dynamics in Kenya: The Role of Seasonality, Drug Resistance, and Human Movement</w:t>
      </w:r>
    </w:p>
    <w:p w14:paraId="4A7FA8BE" w14:textId="77777777" w:rsidR="00BA2556" w:rsidRPr="00BA2556" w:rsidRDefault="00BA2556" w:rsidP="00755836">
      <w:pPr>
        <w:spacing w:after="0" w:line="240" w:lineRule="auto"/>
        <w:jc w:val="both"/>
        <w:rPr>
          <w:rFonts w:ascii="Times New Roman" w:hAnsi="Times New Roman" w:cs="Times New Roman"/>
          <w:b/>
          <w:bCs/>
          <w:lang w:val="en-IN"/>
        </w:rPr>
      </w:pPr>
    </w:p>
    <w:p w14:paraId="253D0167" w14:textId="77777777" w:rsidR="00BE437A" w:rsidRPr="002C2528" w:rsidRDefault="00BE437A" w:rsidP="00755836">
      <w:pPr>
        <w:spacing w:after="0" w:line="240" w:lineRule="auto"/>
        <w:jc w:val="both"/>
        <w:rPr>
          <w:rFonts w:ascii="Times New Roman" w:hAnsi="Times New Roman" w:cs="Times New Roman"/>
          <w:b/>
          <w:bCs/>
        </w:rPr>
      </w:pPr>
    </w:p>
    <w:p w14:paraId="0A71E28A" w14:textId="77777777" w:rsidR="000458E1" w:rsidRPr="002C2528" w:rsidRDefault="000458E1" w:rsidP="00755836">
      <w:pPr>
        <w:spacing w:after="0" w:line="240" w:lineRule="auto"/>
        <w:jc w:val="both"/>
        <w:rPr>
          <w:rFonts w:ascii="Times New Roman" w:hAnsi="Times New Roman" w:cs="Times New Roman"/>
          <w:b/>
          <w:bCs/>
        </w:rPr>
      </w:pPr>
    </w:p>
    <w:p w14:paraId="5F0034B7" w14:textId="2D29C56F" w:rsidR="000458E1" w:rsidRPr="002C2528" w:rsidRDefault="000458E1" w:rsidP="00755836">
      <w:pPr>
        <w:spacing w:after="0" w:line="240" w:lineRule="auto"/>
        <w:jc w:val="center"/>
        <w:rPr>
          <w:rFonts w:ascii="Times New Roman" w:hAnsi="Times New Roman" w:cs="Times New Roman"/>
          <w:b/>
          <w:bCs/>
        </w:rPr>
      </w:pPr>
      <w:r w:rsidRPr="002C2528">
        <w:rPr>
          <w:rFonts w:ascii="Times New Roman" w:hAnsi="Times New Roman" w:cs="Times New Roman"/>
          <w:b/>
          <w:bCs/>
        </w:rPr>
        <w:t>Abstract</w:t>
      </w:r>
    </w:p>
    <w:p w14:paraId="0DEF8E5B" w14:textId="52BAB009"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Background:</w:t>
      </w:r>
    </w:p>
    <w:p w14:paraId="6010A243"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Although there has been a remarkable improvement in controlling malaria, the clinical problem is still of public health importance in Kenya and especially in areas where there is climatic variation, which affects the transmission pattern. Seasonal rainfall has been explored as a central factor in the breeding of mosquitos and the ensuing outbreaks of malaria but most models have not included these ecological forces together with drug resistance and human mobility. </w:t>
      </w:r>
    </w:p>
    <w:p w14:paraId="6CF3C4B7"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Objective: </w:t>
      </w:r>
    </w:p>
    <w:p w14:paraId="06A823EE"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The purpose of the study is to formulate and examine a seasonally-driven malaria transmission model to represent the interaction of the dynamics of mosquito infection, antimalarial drug resistance, and human mobility in the Kenyan setting. </w:t>
      </w:r>
    </w:p>
    <w:p w14:paraId="21C1747E"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Methods: </w:t>
      </w:r>
    </w:p>
    <w:p w14:paraId="3420178D" w14:textId="7B771083"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We developed a compartmental model with drug- susceptible and drug- resistant parasite strains, categorized by stages of human infections, and mosquitoes. The model proposes seasonal forcing in a sinusoidal representation, which has staggered with the Kenyan rainfall pattern, which drives the mosquito recruitment. Inter-regional human migration is thought to take the form of a toggling migration parameter. The </w:t>
      </w:r>
      <w:proofErr w:type="spellStart"/>
      <w:r w:rsidRPr="002C2528">
        <w:rPr>
          <w:rFonts w:ascii="Times New Roman" w:hAnsi="Times New Roman" w:cs="Times New Roman"/>
        </w:rPr>
        <w:t>deSolve</w:t>
      </w:r>
      <w:proofErr w:type="spellEnd"/>
      <w:r w:rsidRPr="002C2528">
        <w:rPr>
          <w:rFonts w:ascii="Times New Roman" w:hAnsi="Times New Roman" w:cs="Times New Roman"/>
        </w:rPr>
        <w:t xml:space="preserve"> package in R was then used to simulate the model within a 2-year horizon. Monthly averages were then used to determine the peaks of the infection rates and these were equated to the long (March to May) and short (October to December) rainy seasons in Kenya. </w:t>
      </w:r>
    </w:p>
    <w:p w14:paraId="1A27776C"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Results: </w:t>
      </w:r>
    </w:p>
    <w:p w14:paraId="44FFA1F0"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It was found that the results of simulations identified clear infection spikes closely corresponding to two periods of rainfall Kenya (bimodal). The post rainy periods when mosquitoes infected with the malaria parasites reach their peak (Q) as well as when humans are infected were consistent making a difference to resistant infections which do not drop as fast as susceptible infections. The circulation of human movements enhanced the continuation and propagation of resistance infections. This indicated the environmental drivers of seasonal forcing that explained the time and magnitude of outbreaks.</w:t>
      </w:r>
    </w:p>
    <w:p w14:paraId="3D699ABD"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b/>
          <w:bCs/>
        </w:rPr>
        <w:t>Conclusion:</w:t>
      </w:r>
      <w:r w:rsidRPr="002C2528">
        <w:rPr>
          <w:rFonts w:ascii="Times New Roman" w:hAnsi="Times New Roman" w:cs="Times New Roman"/>
        </w:rPr>
        <w:t xml:space="preserve"> </w:t>
      </w:r>
    </w:p>
    <w:p w14:paraId="5D1ACBEB" w14:textId="42B53972" w:rsidR="00B10622"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Noting the inclusion of seasonality, drug resistance, and movement in the models of malaria transmission increases their reality and predictability to a great extent. The syncing of the most significant infection containing seasons with rainy seasons necessitates climate-tactful surveillance and intervention time. The model can be of great benefit in </w:t>
      </w:r>
      <w:proofErr w:type="spellStart"/>
      <w:r w:rsidRPr="002C2528">
        <w:rPr>
          <w:rFonts w:ascii="Times New Roman" w:hAnsi="Times New Roman" w:cs="Times New Roman"/>
        </w:rPr>
        <w:t>optimising</w:t>
      </w:r>
      <w:proofErr w:type="spellEnd"/>
      <w:r w:rsidRPr="002C2528">
        <w:rPr>
          <w:rFonts w:ascii="Times New Roman" w:hAnsi="Times New Roman" w:cs="Times New Roman"/>
        </w:rPr>
        <w:t xml:space="preserve"> vector control, deploying drugs and allocating resources regionally to malaria-endemic countries such as Kenya.</w:t>
      </w:r>
    </w:p>
    <w:p w14:paraId="645668EF" w14:textId="77777777" w:rsidR="00755836" w:rsidRPr="002C2528" w:rsidRDefault="00755836" w:rsidP="00755836">
      <w:pPr>
        <w:spacing w:after="0" w:line="240" w:lineRule="auto"/>
        <w:jc w:val="both"/>
        <w:rPr>
          <w:rFonts w:ascii="Times New Roman" w:hAnsi="Times New Roman" w:cs="Times New Roman"/>
        </w:rPr>
      </w:pPr>
    </w:p>
    <w:p w14:paraId="52E5BF33" w14:textId="0EAADB72"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Keywords:</w:t>
      </w:r>
    </w:p>
    <w:p w14:paraId="46E87700" w14:textId="61CC1D1D" w:rsidR="00755836" w:rsidRPr="002C2528" w:rsidRDefault="00755836"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Malaria transmission modeling; Seasonality; Drug resistance; Infected mosquitoes; Human mobility; Rainfall patterns; </w:t>
      </w:r>
      <w:commentRangeStart w:id="0"/>
      <w:r w:rsidRPr="002C2528">
        <w:rPr>
          <w:rFonts w:ascii="Times New Roman" w:hAnsi="Times New Roman" w:cs="Times New Roman"/>
        </w:rPr>
        <w:t>Vector dynamics</w:t>
      </w:r>
      <w:commentRangeEnd w:id="0"/>
      <w:r w:rsidR="00932859">
        <w:rPr>
          <w:rStyle w:val="CommentReference"/>
        </w:rPr>
        <w:commentReference w:id="0"/>
      </w:r>
      <w:r w:rsidRPr="002C2528">
        <w:rPr>
          <w:rFonts w:ascii="Times New Roman" w:hAnsi="Times New Roman" w:cs="Times New Roman"/>
        </w:rPr>
        <w:t>; Disease surveillance</w:t>
      </w:r>
    </w:p>
    <w:p w14:paraId="20661D5C" w14:textId="082CD52C" w:rsidR="00E84A96" w:rsidRDefault="00E84A96" w:rsidP="00755836">
      <w:pPr>
        <w:spacing w:after="0" w:line="240" w:lineRule="auto"/>
        <w:jc w:val="both"/>
        <w:rPr>
          <w:rFonts w:ascii="Times New Roman" w:hAnsi="Times New Roman" w:cs="Times New Roman"/>
        </w:rPr>
      </w:pPr>
    </w:p>
    <w:p w14:paraId="3AFABD65" w14:textId="40409F50" w:rsidR="00263048" w:rsidRDefault="00263048" w:rsidP="00755836">
      <w:pPr>
        <w:spacing w:after="0" w:line="240" w:lineRule="auto"/>
        <w:jc w:val="both"/>
        <w:rPr>
          <w:rFonts w:ascii="Times New Roman" w:hAnsi="Times New Roman" w:cs="Times New Roman"/>
        </w:rPr>
      </w:pPr>
    </w:p>
    <w:p w14:paraId="0A2C8ED1" w14:textId="6A6F97BA" w:rsidR="00263048" w:rsidRDefault="00263048" w:rsidP="00755836">
      <w:pPr>
        <w:spacing w:after="0" w:line="240" w:lineRule="auto"/>
        <w:jc w:val="both"/>
        <w:rPr>
          <w:rFonts w:ascii="Times New Roman" w:hAnsi="Times New Roman" w:cs="Times New Roman"/>
        </w:rPr>
      </w:pPr>
    </w:p>
    <w:p w14:paraId="561CB66D" w14:textId="77777777" w:rsidR="00263048" w:rsidRPr="002C2528" w:rsidRDefault="00263048" w:rsidP="00755836">
      <w:pPr>
        <w:spacing w:after="0" w:line="240" w:lineRule="auto"/>
        <w:jc w:val="both"/>
        <w:rPr>
          <w:rFonts w:ascii="Times New Roman" w:hAnsi="Times New Roman" w:cs="Times New Roman"/>
        </w:rPr>
      </w:pPr>
    </w:p>
    <w:p w14:paraId="765C24FF" w14:textId="77777777" w:rsidR="00E84A96" w:rsidRPr="002C2528" w:rsidRDefault="00E84A96" w:rsidP="00755836">
      <w:pPr>
        <w:spacing w:after="0" w:line="240" w:lineRule="auto"/>
        <w:jc w:val="both"/>
        <w:rPr>
          <w:rFonts w:ascii="Times New Roman" w:hAnsi="Times New Roman" w:cs="Times New Roman"/>
        </w:rPr>
      </w:pPr>
    </w:p>
    <w:p w14:paraId="0B4003A8" w14:textId="0FE86CFB" w:rsidR="00E84A96" w:rsidRPr="002C2528" w:rsidRDefault="00487220" w:rsidP="00E84A96">
      <w:pPr>
        <w:spacing w:after="0" w:line="240" w:lineRule="auto"/>
        <w:jc w:val="both"/>
        <w:rPr>
          <w:rFonts w:ascii="Times New Roman" w:hAnsi="Times New Roman" w:cs="Times New Roman"/>
          <w:b/>
          <w:bCs/>
        </w:rPr>
      </w:pPr>
      <w:r w:rsidRPr="002C2528">
        <w:rPr>
          <w:rFonts w:ascii="Times New Roman" w:hAnsi="Times New Roman" w:cs="Times New Roman"/>
          <w:b/>
          <w:bCs/>
        </w:rPr>
        <w:lastRenderedPageBreak/>
        <w:t xml:space="preserve">1.0 </w:t>
      </w:r>
      <w:r w:rsidR="00E84A96" w:rsidRPr="002C2528">
        <w:rPr>
          <w:rFonts w:ascii="Times New Roman" w:hAnsi="Times New Roman" w:cs="Times New Roman"/>
          <w:b/>
          <w:bCs/>
        </w:rPr>
        <w:t>Introduction</w:t>
      </w:r>
    </w:p>
    <w:p w14:paraId="4BA96ED9" w14:textId="77777777" w:rsidR="00231C94" w:rsidRPr="002C2528" w:rsidRDefault="00231C94" w:rsidP="00E84A96">
      <w:pPr>
        <w:spacing w:after="0" w:line="240" w:lineRule="auto"/>
        <w:jc w:val="both"/>
        <w:rPr>
          <w:rFonts w:ascii="Times New Roman" w:hAnsi="Times New Roman" w:cs="Times New Roman"/>
          <w:b/>
          <w:bCs/>
        </w:rPr>
      </w:pPr>
    </w:p>
    <w:p w14:paraId="0E5E8DFF" w14:textId="6A655D43" w:rsidR="00E84A96"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Malaria remains one of the most long-standing menaces to the global public health and concentration has been in sub-Saharan Africa in an unfair constitution. In 2023 Global prevalence, occurrences, and deaths were estimated by the World Health Organization (WHO) as more than 240 million cases and over 600,000 deaths worldwide, with most in Africa. Kenya is both endemic and epidemic and still remains a country that is heavily impacted by this malaria infection despite the many control measures. The epidemiology of malaria in Kenya is very heterogeneous and driven by topography in the well as climatic variability, human mobility, ecology of the vectors and healthcare infrastructure </w:t>
      </w:r>
      <w:commentRangeStart w:id="1"/>
      <w:r w:rsidRPr="002C2528">
        <w:rPr>
          <w:rFonts w:ascii="Times New Roman" w:hAnsi="Times New Roman" w:cs="Times New Roman"/>
        </w:rPr>
        <w:t>(Patel et al., 2024).</w:t>
      </w:r>
      <w:commentRangeEnd w:id="1"/>
      <w:r w:rsidR="0077099D">
        <w:rPr>
          <w:rStyle w:val="CommentReference"/>
        </w:rPr>
        <w:commentReference w:id="1"/>
      </w:r>
    </w:p>
    <w:p w14:paraId="13C3E168" w14:textId="77777777" w:rsidR="009F27E7" w:rsidRPr="002C2528" w:rsidRDefault="009F27E7" w:rsidP="00E84A96">
      <w:pPr>
        <w:spacing w:after="0" w:line="240" w:lineRule="auto"/>
        <w:jc w:val="both"/>
        <w:rPr>
          <w:rFonts w:ascii="Times New Roman" w:hAnsi="Times New Roman" w:cs="Times New Roman"/>
        </w:rPr>
      </w:pPr>
    </w:p>
    <w:p w14:paraId="577360BF" w14:textId="7DC45191" w:rsidR="00E84A96"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The interplay between the plasmodium parasites (particularly the P. falciparum), the Anopheles female mosquito vector and the human host is mainly the cause of malaria transmission. Transmission mechanisms however are not always fixed and are becoming more and more influenced by other factors like drug resistance, insecticide resistance, population movement and variation of seasons. Recent epidemiological analyses stress that the spatial and time-contextual awareness of these transmission mechanisms is crucial to developing effective control strategies (</w:t>
      </w:r>
      <w:commentRangeStart w:id="2"/>
      <w:r w:rsidRPr="002C2528">
        <w:rPr>
          <w:rFonts w:ascii="Times New Roman" w:hAnsi="Times New Roman" w:cs="Times New Roman"/>
        </w:rPr>
        <w:t xml:space="preserve">O Keara </w:t>
      </w:r>
      <w:commentRangeEnd w:id="2"/>
      <w:r w:rsidR="00F90A1A">
        <w:rPr>
          <w:rStyle w:val="CommentReference"/>
        </w:rPr>
        <w:commentReference w:id="2"/>
      </w:r>
      <w:r w:rsidRPr="002C2528">
        <w:rPr>
          <w:rFonts w:ascii="Times New Roman" w:hAnsi="Times New Roman" w:cs="Times New Roman"/>
        </w:rPr>
        <w:t>et al., 2022; Patel et al., 2024).</w:t>
      </w:r>
    </w:p>
    <w:p w14:paraId="01383A12" w14:textId="77777777" w:rsidR="009F27E7" w:rsidRPr="002C2528" w:rsidRDefault="009F27E7" w:rsidP="00E84A96">
      <w:pPr>
        <w:spacing w:after="0" w:line="240" w:lineRule="auto"/>
        <w:jc w:val="both"/>
        <w:rPr>
          <w:rFonts w:ascii="Times New Roman" w:hAnsi="Times New Roman" w:cs="Times New Roman"/>
        </w:rPr>
      </w:pPr>
    </w:p>
    <w:p w14:paraId="53D73685" w14:textId="5DB304F8" w:rsidR="009F27E7"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Life cycle of the Anopheles mosquito is strongly affected by the seasonal change particularly rain. In Kenya, the highest seasons of malaria transmission occur during and after long rainy season (March to May) and short rains (October to December) periods which allow the most favorable conditions of mosquito breeding. It is during these rainy seasons that the density of the vector and later malaria cases also spikes (</w:t>
      </w:r>
      <w:r w:rsidR="00986CC9" w:rsidRPr="00B353D7">
        <w:rPr>
          <w:rFonts w:ascii="Times New Roman" w:hAnsi="Times New Roman" w:cs="Times New Roman"/>
        </w:rPr>
        <w:t>Lyimo</w:t>
      </w:r>
      <w:r w:rsidRPr="002C2528">
        <w:rPr>
          <w:rFonts w:ascii="Times New Roman" w:hAnsi="Times New Roman" w:cs="Times New Roman"/>
        </w:rPr>
        <w:t xml:space="preserve"> et al., 202</w:t>
      </w:r>
      <w:r w:rsidR="00986CC9" w:rsidRPr="002C2528">
        <w:rPr>
          <w:rFonts w:ascii="Times New Roman" w:hAnsi="Times New Roman" w:cs="Times New Roman"/>
        </w:rPr>
        <w:t>5</w:t>
      </w:r>
      <w:r w:rsidRPr="002C2528">
        <w:rPr>
          <w:rFonts w:ascii="Times New Roman" w:hAnsi="Times New Roman" w:cs="Times New Roman"/>
        </w:rPr>
        <w:t>). Such seasonality should be integrated into mathematical modeling as determinants of the occurrence of an outbreak as well as establishing when interventions like indoor residual spraying or seasonal malaria chemoprevention interventions take effect.</w:t>
      </w:r>
    </w:p>
    <w:p w14:paraId="7AEFFEC6" w14:textId="77777777" w:rsidR="00C06B6F" w:rsidRPr="002C2528" w:rsidRDefault="00C06B6F" w:rsidP="00E84A96">
      <w:pPr>
        <w:spacing w:after="0" w:line="240" w:lineRule="auto"/>
        <w:jc w:val="both"/>
        <w:rPr>
          <w:rFonts w:ascii="Times New Roman" w:hAnsi="Times New Roman" w:cs="Times New Roman"/>
        </w:rPr>
      </w:pPr>
    </w:p>
    <w:p w14:paraId="67170BBC" w14:textId="27C7D09C"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Human mobility is yet another determinant of transmission, which enables geographical distribution of the malaria parasites and nullifies local elimination gains. Populations of migrant people, agricultural </w:t>
      </w:r>
      <w:commentRangeStart w:id="3"/>
      <w:r w:rsidR="00EB268A" w:rsidRPr="00F90A1A">
        <w:rPr>
          <w:rFonts w:ascii="Times New Roman" w:hAnsi="Times New Roman" w:cs="Times New Roman"/>
          <w:highlight w:val="yellow"/>
        </w:rPr>
        <w:t>L</w:t>
      </w:r>
      <w:commentRangeEnd w:id="3"/>
      <w:r w:rsidR="00F90A1A">
        <w:rPr>
          <w:rStyle w:val="CommentReference"/>
        </w:rPr>
        <w:commentReference w:id="3"/>
      </w:r>
      <w:r w:rsidR="00EB268A" w:rsidRPr="002C2528">
        <w:rPr>
          <w:rFonts w:ascii="Times New Roman" w:hAnsi="Times New Roman" w:cs="Times New Roman"/>
        </w:rPr>
        <w:t>abor</w:t>
      </w:r>
      <w:r w:rsidRPr="002C2528">
        <w:rPr>
          <w:rFonts w:ascii="Times New Roman" w:hAnsi="Times New Roman" w:cs="Times New Roman"/>
        </w:rPr>
        <w:t>, and nomads move in and out of transmission and non-transmission areas adding parasites to susceptible areas and maintaining transmission (</w:t>
      </w:r>
      <w:r w:rsidR="00986CC9" w:rsidRPr="006C4DA6">
        <w:rPr>
          <w:rFonts w:ascii="Times New Roman" w:hAnsi="Times New Roman" w:cs="Times New Roman"/>
        </w:rPr>
        <w:t>Lourenço</w:t>
      </w:r>
      <w:r w:rsidR="00986CC9" w:rsidRPr="002C2528">
        <w:rPr>
          <w:rFonts w:ascii="Times New Roman" w:hAnsi="Times New Roman" w:cs="Times New Roman"/>
        </w:rPr>
        <w:t xml:space="preserve"> </w:t>
      </w:r>
      <w:r w:rsidRPr="002C2528">
        <w:rPr>
          <w:rFonts w:ascii="Times New Roman" w:hAnsi="Times New Roman" w:cs="Times New Roman"/>
        </w:rPr>
        <w:t>et al., 2019). The capture of this population movement, and quantification, is particularly pertinent in such regions as western Kenya, where long distance travel among counties and porous borders are central in influencing the patterns of malaria</w:t>
      </w:r>
      <w:r w:rsidR="00104CD8" w:rsidRPr="002C2528">
        <w:rPr>
          <w:rFonts w:ascii="Times New Roman" w:hAnsi="Times New Roman" w:cs="Times New Roman"/>
        </w:rPr>
        <w:t xml:space="preserve"> (</w:t>
      </w:r>
      <w:commentRangeStart w:id="4"/>
      <w:r w:rsidR="00104CD8" w:rsidRPr="002C2528">
        <w:rPr>
          <w:rFonts w:ascii="Times New Roman" w:hAnsi="Times New Roman" w:cs="Times New Roman"/>
        </w:rPr>
        <w:t>MoH</w:t>
      </w:r>
      <w:commentRangeEnd w:id="4"/>
      <w:r w:rsidR="00932859">
        <w:rPr>
          <w:rStyle w:val="CommentReference"/>
        </w:rPr>
        <w:commentReference w:id="4"/>
      </w:r>
      <w:r w:rsidR="00104CD8" w:rsidRPr="002C2528">
        <w:rPr>
          <w:rFonts w:ascii="Times New Roman" w:hAnsi="Times New Roman" w:cs="Times New Roman"/>
        </w:rPr>
        <w:t>, 2022)</w:t>
      </w:r>
      <w:r w:rsidRPr="002C2528">
        <w:rPr>
          <w:rFonts w:ascii="Times New Roman" w:hAnsi="Times New Roman" w:cs="Times New Roman"/>
        </w:rPr>
        <w:t xml:space="preserve">. </w:t>
      </w:r>
    </w:p>
    <w:p w14:paraId="3E918226" w14:textId="77777777" w:rsidR="00231C94" w:rsidRPr="002C2528" w:rsidRDefault="00231C94" w:rsidP="00E84A96">
      <w:pPr>
        <w:spacing w:after="0" w:line="240" w:lineRule="auto"/>
        <w:jc w:val="both"/>
        <w:rPr>
          <w:rFonts w:ascii="Times New Roman" w:hAnsi="Times New Roman" w:cs="Times New Roman"/>
        </w:rPr>
      </w:pPr>
    </w:p>
    <w:p w14:paraId="39A3C04F" w14:textId="312FC5BA"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Besides, drug-resistant malaria strains, mostly to artemisinin-based combination therapies have become a grave danger to the control of the disease in the world. When parasites develop resistance, they may be easily transmitted, making the conventional treatment procedures less cost-effective and promoting morbidity and loss of lives. Resistance also changes the within-host dynamics and can generate a population-level transmission shift in the equilibrium. Incorporating co-circulation of sensitive and resistant strains in these models is therefore instrumental in the evaluation of the long-term risks and policy requirements (</w:t>
      </w:r>
      <w:proofErr w:type="spellStart"/>
      <w:r w:rsidR="00986CC9" w:rsidRPr="00B353D7">
        <w:rPr>
          <w:rFonts w:ascii="Times New Roman" w:hAnsi="Times New Roman" w:cs="Times New Roman"/>
        </w:rPr>
        <w:t>Shibeshi</w:t>
      </w:r>
      <w:proofErr w:type="spellEnd"/>
      <w:r w:rsidR="00986CC9" w:rsidRPr="002C2528">
        <w:rPr>
          <w:rFonts w:ascii="Times New Roman" w:hAnsi="Times New Roman" w:cs="Times New Roman"/>
        </w:rPr>
        <w:t xml:space="preserve"> et al., 2020; </w:t>
      </w:r>
      <w:r w:rsidRPr="002C2528">
        <w:rPr>
          <w:rFonts w:ascii="Times New Roman" w:hAnsi="Times New Roman" w:cs="Times New Roman"/>
        </w:rPr>
        <w:t xml:space="preserve">Patel et al., 2024). </w:t>
      </w:r>
    </w:p>
    <w:p w14:paraId="017A479B" w14:textId="77777777" w:rsidR="00231C94" w:rsidRPr="002C2528" w:rsidRDefault="00231C94" w:rsidP="00E84A96">
      <w:pPr>
        <w:spacing w:after="0" w:line="240" w:lineRule="auto"/>
        <w:jc w:val="both"/>
        <w:rPr>
          <w:rFonts w:ascii="Times New Roman" w:hAnsi="Times New Roman" w:cs="Times New Roman"/>
        </w:rPr>
      </w:pPr>
    </w:p>
    <w:p w14:paraId="336898FD" w14:textId="77777777"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To confront such complicated challenges, dynamic transmission models provide a framework through which different biological, environmental, and social drivers of malaria could be integrated in a structured way. More specifically, the interactions over time between susceptible, infected, treated and recovered people could be simulated using deterministic compartmental models that are implemented by ordinary differential equations (ODEs). When </w:t>
      </w:r>
      <w:r w:rsidRPr="002C2528">
        <w:rPr>
          <w:rFonts w:ascii="Times New Roman" w:hAnsi="Times New Roman" w:cs="Times New Roman"/>
        </w:rPr>
        <w:lastRenderedPageBreak/>
        <w:t>these mechanisms are added, i.e., seasonal forcing and mobility modules among others, such models are able to reproduce realistic transmission patterns and predict future trends depending on the scenarios.</w:t>
      </w:r>
    </w:p>
    <w:p w14:paraId="01DE3232" w14:textId="77777777" w:rsidR="00231C94" w:rsidRPr="002C2528" w:rsidRDefault="00231C94" w:rsidP="00E84A96">
      <w:pPr>
        <w:spacing w:after="0" w:line="240" w:lineRule="auto"/>
        <w:jc w:val="both"/>
        <w:rPr>
          <w:rFonts w:ascii="Times New Roman" w:hAnsi="Times New Roman" w:cs="Times New Roman"/>
        </w:rPr>
      </w:pPr>
    </w:p>
    <w:p w14:paraId="68C1C868" w14:textId="3FC4A3E7" w:rsidR="00E84A96" w:rsidRPr="002C2528" w:rsidRDefault="00E84A96"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This study develops and </w:t>
      </w:r>
      <w:r w:rsidR="00231C94" w:rsidRPr="002C2528">
        <w:rPr>
          <w:rFonts w:ascii="Times New Roman" w:hAnsi="Times New Roman" w:cs="Times New Roman"/>
        </w:rPr>
        <w:t>analyses</w:t>
      </w:r>
      <w:r w:rsidRPr="002C2528">
        <w:rPr>
          <w:rFonts w:ascii="Times New Roman" w:hAnsi="Times New Roman" w:cs="Times New Roman"/>
        </w:rPr>
        <w:t xml:space="preserve"> a seasonally forced malaria transmission model with explicit inclusion of drug-resistant strains and population movement. By aligning simulated outputs with known rainfall cycles in Kenya, we examine how seasonality and mobility interact to amplify transmission and resistance spread. We also explore the temporal patterns of infected humans and mosquitoes, identify epidemic peaks, and suggest policy-relevant insights based on the timing of control strategies. Our approach offers a decision-support tool that could help refine timing and spatial targeting of malaria interventions in regions with complex transmission ecologies like western Kenya.</w:t>
      </w:r>
    </w:p>
    <w:p w14:paraId="63EF3782" w14:textId="77777777" w:rsidR="00E84A96" w:rsidRPr="002C2528" w:rsidRDefault="00E84A96" w:rsidP="00755836">
      <w:pPr>
        <w:spacing w:after="0" w:line="240" w:lineRule="auto"/>
        <w:jc w:val="both"/>
        <w:rPr>
          <w:rFonts w:ascii="Times New Roman" w:hAnsi="Times New Roman" w:cs="Times New Roman"/>
        </w:rPr>
      </w:pPr>
    </w:p>
    <w:p w14:paraId="39726021" w14:textId="77777777" w:rsidR="00487220" w:rsidRPr="002C2528" w:rsidRDefault="00487220" w:rsidP="00755836">
      <w:pPr>
        <w:spacing w:after="0" w:line="240" w:lineRule="auto"/>
        <w:jc w:val="both"/>
        <w:rPr>
          <w:rFonts w:ascii="Times New Roman" w:hAnsi="Times New Roman" w:cs="Times New Roman"/>
        </w:rPr>
      </w:pPr>
    </w:p>
    <w:p w14:paraId="3D733838" w14:textId="629311CD" w:rsidR="00487220" w:rsidRPr="002C2528" w:rsidRDefault="00487220" w:rsidP="00755836">
      <w:pPr>
        <w:spacing w:after="0" w:line="240" w:lineRule="auto"/>
        <w:jc w:val="both"/>
        <w:rPr>
          <w:rFonts w:ascii="Times New Roman" w:hAnsi="Times New Roman" w:cs="Times New Roman"/>
          <w:b/>
          <w:bCs/>
        </w:rPr>
      </w:pPr>
      <w:r w:rsidRPr="002C2528">
        <w:rPr>
          <w:rFonts w:ascii="Times New Roman" w:hAnsi="Times New Roman" w:cs="Times New Roman"/>
          <w:b/>
          <w:bCs/>
        </w:rPr>
        <w:t>2. Model Description</w:t>
      </w:r>
    </w:p>
    <w:p w14:paraId="176A6B64" w14:textId="77777777" w:rsidR="00487220" w:rsidRPr="002C2528" w:rsidRDefault="00487220" w:rsidP="00755836">
      <w:pPr>
        <w:spacing w:after="0" w:line="240" w:lineRule="auto"/>
        <w:jc w:val="both"/>
        <w:rPr>
          <w:rFonts w:ascii="Times New Roman" w:hAnsi="Times New Roman" w:cs="Times New Roman"/>
          <w:b/>
          <w:bCs/>
        </w:rPr>
      </w:pPr>
    </w:p>
    <w:p w14:paraId="41A31AD5" w14:textId="77777777" w:rsidR="00487220" w:rsidRPr="002C2528" w:rsidRDefault="00487220" w:rsidP="00487220">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2.1 General description of the Transmission Model </w:t>
      </w:r>
    </w:p>
    <w:p w14:paraId="30284D7A" w14:textId="77777777" w:rsidR="00487220" w:rsidRPr="002C2528" w:rsidRDefault="00487220" w:rsidP="00487220">
      <w:pPr>
        <w:spacing w:after="0" w:line="240" w:lineRule="auto"/>
        <w:jc w:val="both"/>
        <w:rPr>
          <w:rFonts w:ascii="Times New Roman" w:hAnsi="Times New Roman" w:cs="Times New Roman"/>
          <w:b/>
          <w:bCs/>
        </w:rPr>
      </w:pPr>
    </w:p>
    <w:p w14:paraId="2EEB7079" w14:textId="3E9B9A4B" w:rsidR="00487220" w:rsidRPr="002C2528" w:rsidRDefault="00487220"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To describe the dynamics of a human-mosquito malaria system, we built a compartmental deterministic model in the form of ordinary differential equations (ODEs) to include drug resistance in the interplay of the human host and the mosquito, and seasonality. The human population is partitioned into six compartments, which are; susceptible humans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e>
        </m:d>
      </m:oMath>
      <w:r w:rsidRPr="002C2528">
        <w:rPr>
          <w:rFonts w:ascii="Times New Roman" w:hAnsi="Times New Roman" w:cs="Times New Roman"/>
        </w:rPr>
        <w:t xml:space="preserve">, vaccinated humans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e>
        </m:d>
      </m:oMath>
      <w:r w:rsidRPr="002C2528">
        <w:rPr>
          <w:rFonts w:ascii="Times New Roman" w:hAnsi="Times New Roman" w:cs="Times New Roman"/>
        </w:rPr>
        <w:t xml:space="preserve">, individuals infected by drug-sensitive parasites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e>
        </m:d>
      </m:oMath>
      <w:r w:rsidRPr="002C2528">
        <w:rPr>
          <w:rFonts w:ascii="Times New Roman" w:hAnsi="Times New Roman" w:cs="Times New Roman"/>
        </w:rPr>
        <w:t xml:space="preserve">, individuals infected by drug-resistant parasites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e>
        </m:d>
      </m:oMath>
      <w:r w:rsidRPr="002C2528">
        <w:rPr>
          <w:rFonts w:ascii="Times New Roman" w:hAnsi="Times New Roman" w:cs="Times New Roman"/>
        </w:rPr>
        <w:t xml:space="preserve">, treated people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e>
        </m:d>
      </m:oMath>
      <w:r w:rsidRPr="002C2528">
        <w:rPr>
          <w:rFonts w:ascii="Times New Roman" w:hAnsi="Times New Roman" w:cs="Times New Roman"/>
        </w:rPr>
        <w:t xml:space="preserve">, and recovered people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e>
        </m:d>
      </m:oMath>
      <w:r w:rsidRPr="002C2528">
        <w:rPr>
          <w:rFonts w:ascii="Times New Roman" w:hAnsi="Times New Roman" w:cs="Times New Roman"/>
        </w:rPr>
        <w:t xml:space="preserve">. The mosquitoes are also separated into susceptible and infected mosquitoes which are </w:t>
      </w:r>
      <m:oMath>
        <m:r>
          <w:rPr>
            <w:rFonts w:ascii="Cambria Math" w:hAnsi="Cambria Math" w:cs="Times New Roman"/>
          </w:rPr>
          <m:t>(G)</m:t>
        </m:r>
      </m:oMath>
      <w:r w:rsidRPr="002C2528">
        <w:rPr>
          <w:rFonts w:ascii="Times New Roman" w:hAnsi="Times New Roman" w:cs="Times New Roman"/>
        </w:rPr>
        <w:t xml:space="preserve"> and </w:t>
      </w:r>
      <m:oMath>
        <m:r>
          <w:rPr>
            <w:rFonts w:ascii="Cambria Math" w:hAnsi="Cambria Math" w:cs="Times New Roman"/>
          </w:rPr>
          <m:t>(Q)</m:t>
        </m:r>
      </m:oMath>
      <w:r w:rsidRPr="002C2528">
        <w:rPr>
          <w:rFonts w:ascii="Times New Roman" w:hAnsi="Times New Roman" w:cs="Times New Roman"/>
        </w:rPr>
        <w:t xml:space="preserve"> respectively. The movement of the population between regions is captured as a toggle to indicate the mobility of people, and mosquito seasonality is included, to be consistent with the Kenya bimodal rainfall driven mosquito recruitment cycles (March-May and October-December).</w:t>
      </w:r>
    </w:p>
    <w:p w14:paraId="7529A1E3" w14:textId="77777777" w:rsidR="00ED518C" w:rsidRPr="002C2528" w:rsidRDefault="00ED518C" w:rsidP="00755836">
      <w:pPr>
        <w:spacing w:after="0" w:line="240" w:lineRule="auto"/>
        <w:jc w:val="both"/>
        <w:rPr>
          <w:rFonts w:ascii="Times New Roman" w:hAnsi="Times New Roman" w:cs="Times New Roman"/>
        </w:rPr>
      </w:pPr>
    </w:p>
    <w:p w14:paraId="3112178D" w14:textId="5EE4F7F5" w:rsidR="00ED518C" w:rsidRPr="002C2528" w:rsidRDefault="00ED518C" w:rsidP="00755836">
      <w:pPr>
        <w:spacing w:after="0" w:line="240" w:lineRule="auto"/>
        <w:jc w:val="both"/>
        <w:rPr>
          <w:rFonts w:ascii="Times New Roman" w:hAnsi="Times New Roman" w:cs="Times New Roman"/>
          <w:b/>
          <w:bCs/>
        </w:rPr>
      </w:pPr>
      <w:r w:rsidRPr="002C2528">
        <w:rPr>
          <w:rFonts w:ascii="Times New Roman" w:hAnsi="Times New Roman" w:cs="Times New Roman"/>
          <w:b/>
          <w:bCs/>
        </w:rPr>
        <w:t>2.2 Human Population Compartments</w:t>
      </w:r>
    </w:p>
    <w:p w14:paraId="35553AEE" w14:textId="77777777" w:rsidR="00ED518C" w:rsidRPr="002C2528" w:rsidRDefault="00ED518C" w:rsidP="00755836">
      <w:pPr>
        <w:spacing w:after="0" w:line="240" w:lineRule="auto"/>
        <w:jc w:val="both"/>
        <w:rPr>
          <w:rFonts w:ascii="Times New Roman" w:hAnsi="Times New Roman" w:cs="Times New Roman"/>
          <w:b/>
          <w:bCs/>
        </w:rPr>
      </w:pPr>
    </w:p>
    <w:p w14:paraId="181BE6FD" w14:textId="77777777" w:rsidR="00ED518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The population of the human race is:</w:t>
      </w:r>
    </w:p>
    <w:p w14:paraId="3DA300F6" w14:textId="1A03FDAD" w:rsidR="00ED518C" w:rsidRPr="002C2528" w:rsidRDefault="00875A8E" w:rsidP="00755836">
      <w:pPr>
        <w:spacing w:after="0" w:line="24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oMath>
      </m:oMathPara>
    </w:p>
    <w:p w14:paraId="4E4EC5D3" w14:textId="19459A4F" w:rsidR="00ED518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 </w:t>
      </w:r>
    </w:p>
    <w:p w14:paraId="70F046FA" w14:textId="77777777" w:rsidR="004508B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The movement between compartments is regulated by infection via mosquito bite, treatment, recovery, loss of force of immunity and native attrition. Individuals that are susceptible are vulnerable to being vaccinated and also infected. Fractions that are vaccinated are less prone and it is regulated by factor </w:t>
      </w:r>
      <m:oMath>
        <m:r>
          <w:rPr>
            <w:rFonts w:ascii="Cambria Math" w:hAnsi="Cambria Math" w:cs="Times New Roman"/>
          </w:rPr>
          <m:t xml:space="preserve">ω∈ </m:t>
        </m:r>
        <m:d>
          <m:dPr>
            <m:ctrlPr>
              <w:rPr>
                <w:rFonts w:ascii="Cambria Math" w:hAnsi="Cambria Math" w:cs="Times New Roman"/>
                <w:i/>
              </w:rPr>
            </m:ctrlPr>
          </m:dPr>
          <m:e>
            <m:r>
              <w:rPr>
                <w:rFonts w:ascii="Cambria Math" w:hAnsi="Cambria Math" w:cs="Times New Roman"/>
              </w:rPr>
              <m:t>0, 1</m:t>
            </m:r>
          </m:e>
        </m:d>
      </m:oMath>
      <w:r w:rsidR="004508BC" w:rsidRPr="002C2528">
        <w:rPr>
          <w:rFonts w:ascii="Times New Roman" w:hAnsi="Times New Roman" w:cs="Times New Roman"/>
        </w:rPr>
        <w:t>.</w:t>
      </w:r>
    </w:p>
    <w:p w14:paraId="3B9671AB" w14:textId="77777777" w:rsidR="00A34191" w:rsidRPr="002C2528" w:rsidRDefault="00A34191" w:rsidP="00755836">
      <w:pPr>
        <w:spacing w:after="0" w:line="240" w:lineRule="auto"/>
        <w:jc w:val="both"/>
        <w:rPr>
          <w:rFonts w:ascii="Times New Roman" w:hAnsi="Times New Roman" w:cs="Times New Roman"/>
        </w:rPr>
      </w:pPr>
    </w:p>
    <w:p w14:paraId="5454C394" w14:textId="77777777" w:rsidR="00A34191" w:rsidRPr="002C2528" w:rsidRDefault="00A34191" w:rsidP="00755836">
      <w:pPr>
        <w:spacing w:after="0" w:line="240" w:lineRule="auto"/>
        <w:jc w:val="both"/>
        <w:rPr>
          <w:rFonts w:ascii="Times New Roman" w:hAnsi="Times New Roman" w:cs="Times New Roman"/>
        </w:rPr>
      </w:pPr>
    </w:p>
    <w:p w14:paraId="7A20715D" w14:textId="77777777" w:rsidR="00A34191" w:rsidRPr="002C2528" w:rsidRDefault="00A34191" w:rsidP="00A34191">
      <w:pPr>
        <w:spacing w:after="0" w:line="240" w:lineRule="auto"/>
        <w:jc w:val="both"/>
        <w:rPr>
          <w:rFonts w:ascii="Times New Roman" w:hAnsi="Times New Roman" w:cs="Times New Roman"/>
          <w:b/>
          <w:bCs/>
        </w:rPr>
      </w:pPr>
      <w:r w:rsidRPr="002C2528">
        <w:rPr>
          <w:rFonts w:ascii="Times New Roman" w:hAnsi="Times New Roman" w:cs="Times New Roman"/>
          <w:b/>
          <w:bCs/>
        </w:rPr>
        <w:t>2.3 Infection Pathways</w:t>
      </w:r>
    </w:p>
    <w:p w14:paraId="173EEE5C" w14:textId="77777777" w:rsidR="00A34191" w:rsidRPr="002C2528" w:rsidRDefault="00A34191" w:rsidP="00A34191">
      <w:pPr>
        <w:spacing w:after="0" w:line="240" w:lineRule="auto"/>
        <w:jc w:val="both"/>
        <w:rPr>
          <w:rFonts w:ascii="Times New Roman" w:hAnsi="Times New Roman" w:cs="Times New Roman"/>
          <w:b/>
          <w:bCs/>
        </w:rPr>
      </w:pPr>
    </w:p>
    <w:p w14:paraId="16A6CB66" w14:textId="77777777" w:rsidR="00A34191"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This is because infectious mosquitoes (Q) could give susceptible individuals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oMath>
      <w:r w:rsidRPr="002C2528">
        <w:rPr>
          <w:rFonts w:ascii="Times New Roman" w:hAnsi="Times New Roman" w:cs="Times New Roman"/>
        </w:rPr>
        <w:t xml:space="preserve">​ an infection during bite. This force of infection is based upon the mutual interaction of the susceptible host and infected pool of mosquitos on the transmission rates: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oMath>
      <w:r w:rsidRPr="002C2528">
        <w:rPr>
          <w:rFonts w:ascii="Times New Roman" w:hAnsi="Times New Roman" w:cs="Times New Roman"/>
        </w:rPr>
        <w:t xml:space="preserve">(sensitive strains)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 xml:space="preserve">(resistant strains) and the biting rate of mosquitos: </w:t>
      </w:r>
      <m:oMath>
        <m:r>
          <w:rPr>
            <w:rFonts w:ascii="Cambria Math" w:hAnsi="Cambria Math" w:cs="Times New Roman"/>
          </w:rPr>
          <m:t>θ</m:t>
        </m:r>
      </m:oMath>
      <w:r w:rsidRPr="002C2528">
        <w:rPr>
          <w:rFonts w:ascii="Times New Roman" w:hAnsi="Times New Roman" w:cs="Times New Roman"/>
        </w:rPr>
        <w:t xml:space="preserve">. The word infection (in susceptible people) is in its entirety: </w:t>
      </w:r>
    </w:p>
    <w:p w14:paraId="00D81BEE" w14:textId="323AEF5B" w:rsidR="00A34191" w:rsidRPr="002C2528" w:rsidRDefault="00A34191" w:rsidP="000878E9">
      <w:pPr>
        <w:spacing w:after="0" w:line="240" w:lineRule="auto"/>
        <w:jc w:val="center"/>
        <w:rPr>
          <w:rFonts w:ascii="Times New Roman" w:hAnsi="Times New Roman" w:cs="Times New Roman"/>
        </w:rPr>
      </w:pPr>
      <w:r w:rsidRPr="002C2528">
        <w:rPr>
          <w:rFonts w:ascii="Times New Roman" w:hAnsi="Times New Roman" w:cs="Times New Roman"/>
        </w:rPr>
        <w:t>Infection Rate</w:t>
      </w:r>
      <m:oMath>
        <m:r>
          <w:rPr>
            <w:rFonts w:ascii="Cambria Math" w:hAnsi="Cambria Math" w:cs="Times New Roman"/>
          </w:rPr>
          <m:t>=θQ(</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w:t>
      </w:r>
    </w:p>
    <w:p w14:paraId="201B2D9C" w14:textId="0AD8F5A3" w:rsidR="000878E9"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Infected but vaccinated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r>
          <w:rPr>
            <w:rFonts w:ascii="Cambria Math" w:hAnsi="Cambria Math" w:cs="Times New Roman"/>
          </w:rPr>
          <m:t xml:space="preserve"> </m:t>
        </m:r>
      </m:oMath>
      <w:r w:rsidRPr="002C2528">
        <w:rPr>
          <w:rFonts w:ascii="Times New Roman" w:hAnsi="Times New Roman" w:cs="Times New Roman"/>
        </w:rPr>
        <w:t xml:space="preserve">can also be infected but at a lower susceptibility that is governed by a vaccine protection factor </w:t>
      </w:r>
      <m:oMath>
        <m:r>
          <w:rPr>
            <w:rFonts w:ascii="Cambria Math" w:hAnsi="Cambria Math" w:cs="Times New Roman"/>
          </w:rPr>
          <m:t>ω∈</m:t>
        </m:r>
        <m:d>
          <m:dPr>
            <m:ctrlPr>
              <w:rPr>
                <w:rFonts w:ascii="Cambria Math" w:hAnsi="Cambria Math" w:cs="Times New Roman"/>
                <w:i/>
              </w:rPr>
            </m:ctrlPr>
          </m:dPr>
          <m:e>
            <m:r>
              <w:rPr>
                <w:rFonts w:ascii="Cambria Math" w:hAnsi="Cambria Math" w:cs="Times New Roman"/>
              </w:rPr>
              <m:t>0, 1</m:t>
            </m:r>
          </m:e>
        </m:d>
      </m:oMath>
      <w:r w:rsidRPr="002C2528">
        <w:rPr>
          <w:rFonts w:ascii="Times New Roman" w:hAnsi="Times New Roman" w:cs="Times New Roman"/>
        </w:rPr>
        <w:t xml:space="preserve">. Therefore, the effective rate of infection in vaccinated persons turns out to be: </w:t>
      </w:r>
    </w:p>
    <w:p w14:paraId="2EB74E4F" w14:textId="6A860356" w:rsidR="000878E9" w:rsidRPr="002C2528" w:rsidRDefault="00A34191" w:rsidP="000878E9">
      <w:pPr>
        <w:spacing w:after="0" w:line="240" w:lineRule="auto"/>
        <w:jc w:val="center"/>
        <w:rPr>
          <w:rFonts w:ascii="Times New Roman" w:hAnsi="Times New Roman" w:cs="Times New Roman"/>
        </w:rPr>
      </w:pPr>
      <w:r w:rsidRPr="002C2528">
        <w:rPr>
          <w:rFonts w:ascii="Times New Roman" w:hAnsi="Times New Roman" w:cs="Times New Roman"/>
        </w:rPr>
        <w:t xml:space="preserve">Vaccinated Infection Rate </w:t>
      </w:r>
      <m:oMath>
        <m:r>
          <w:rPr>
            <w:rFonts w:ascii="Cambria Math" w:hAnsi="Cambria Math" w:cs="Times New Roman"/>
          </w:rPr>
          <m:t>=θQ(</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w:t>
      </w:r>
      <m:oMath>
        <m:r>
          <w:rPr>
            <w:rFonts w:ascii="Cambria Math" w:hAnsi="Cambria Math" w:cs="Times New Roman"/>
          </w:rPr>
          <m:t>.ω</m:t>
        </m:r>
      </m:oMath>
      <w:r w:rsidRPr="002C2528">
        <w:rPr>
          <w:rFonts w:ascii="Times New Roman" w:hAnsi="Times New Roman" w:cs="Times New Roman"/>
        </w:rPr>
        <w:t>.</w:t>
      </w:r>
    </w:p>
    <w:p w14:paraId="1960C8D4" w14:textId="77777777" w:rsidR="000878E9" w:rsidRPr="002C2528" w:rsidRDefault="000878E9" w:rsidP="00A34191">
      <w:pPr>
        <w:spacing w:after="0" w:line="240" w:lineRule="auto"/>
        <w:jc w:val="both"/>
        <w:rPr>
          <w:rFonts w:ascii="Times New Roman" w:hAnsi="Times New Roman" w:cs="Times New Roman"/>
        </w:rPr>
      </w:pPr>
    </w:p>
    <w:p w14:paraId="77250B73" w14:textId="6300B52A" w:rsidR="000878E9" w:rsidRPr="002C2528" w:rsidRDefault="000878E9" w:rsidP="00A34191">
      <w:pPr>
        <w:spacing w:after="0" w:line="240" w:lineRule="auto"/>
        <w:jc w:val="both"/>
        <w:rPr>
          <w:rFonts w:ascii="Times New Roman" w:hAnsi="Times New Roman" w:cs="Times New Roman"/>
          <w:b/>
          <w:bCs/>
        </w:rPr>
      </w:pPr>
      <w:r w:rsidRPr="002C2528">
        <w:rPr>
          <w:rFonts w:ascii="Times New Roman" w:hAnsi="Times New Roman" w:cs="Times New Roman"/>
          <w:b/>
          <w:bCs/>
        </w:rPr>
        <w:t>2.5 Vaccination and Immunity</w:t>
      </w:r>
    </w:p>
    <w:p w14:paraId="2DD8E6A5" w14:textId="77777777" w:rsidR="000878E9" w:rsidRPr="002C2528" w:rsidRDefault="000878E9" w:rsidP="00A34191">
      <w:pPr>
        <w:spacing w:after="0" w:line="240" w:lineRule="auto"/>
        <w:jc w:val="both"/>
        <w:rPr>
          <w:rFonts w:ascii="Times New Roman" w:hAnsi="Times New Roman" w:cs="Times New Roman"/>
          <w:b/>
          <w:bCs/>
        </w:rPr>
      </w:pPr>
    </w:p>
    <w:p w14:paraId="4782BC92" w14:textId="14E5907B" w:rsidR="000878E9"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 susceptible individuals can attain a vaccine at </w:t>
      </w:r>
      <m:oMath>
        <m:r>
          <w:rPr>
            <w:rFonts w:ascii="Cambria Math" w:hAnsi="Cambria Math" w:cs="Times New Roman"/>
          </w:rPr>
          <m:t>μ</m:t>
        </m:r>
      </m:oMath>
      <w:r w:rsidRPr="002C2528">
        <w:rPr>
          <w:rFonts w:ascii="Times New Roman" w:hAnsi="Times New Roman" w:cs="Times New Roman"/>
        </w:rPr>
        <w:t xml:space="preserve">-rate to the vaccinated population type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oMath>
      <w:r w:rsidRPr="002C2528">
        <w:rPr>
          <w:rFonts w:ascii="Times New Roman" w:hAnsi="Times New Roman" w:cs="Times New Roman"/>
        </w:rPr>
        <w:t xml:space="preserve">. Nevertheless, protection caused by vaccines is not lifelong. Individuals who have received the vaccine increase to the susceptible state at a rate </w:t>
      </w:r>
      <m:oMath>
        <m:r>
          <w:rPr>
            <w:rFonts w:ascii="Cambria Math" w:hAnsi="Cambria Math" w:cs="Times New Roman"/>
          </w:rPr>
          <m:t>α</m:t>
        </m:r>
      </m:oMath>
      <w:r w:rsidRPr="002C2528">
        <w:rPr>
          <w:rFonts w:ascii="Times New Roman" w:hAnsi="Times New Roman" w:cs="Times New Roman"/>
        </w:rPr>
        <w:t>, (where</w:t>
      </w:r>
      <m:oMath>
        <m:r>
          <w:rPr>
            <w:rFonts w:ascii="Cambria Math" w:hAnsi="Cambria Math" w:cs="Times New Roman"/>
          </w:rPr>
          <m:t xml:space="preserve"> α </m:t>
        </m:r>
      </m:oMath>
      <w:r w:rsidRPr="002C2528">
        <w:rPr>
          <w:rFonts w:ascii="Times New Roman" w:hAnsi="Times New Roman" w:cs="Times New Roman"/>
        </w:rPr>
        <w:t xml:space="preserve">is the rate of loss of immunity by all vaccinated persons). The recovery individuals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e>
        </m:d>
      </m:oMath>
      <w:r w:rsidRPr="002C2528">
        <w:rPr>
          <w:rFonts w:ascii="Times New Roman" w:hAnsi="Times New Roman" w:cs="Times New Roman"/>
        </w:rPr>
        <w:t xml:space="preserve"> also lose their natural immunity at a rate </w:t>
      </w:r>
      <m:oMath>
        <m:r>
          <w:rPr>
            <w:rFonts w:ascii="Cambria Math" w:hAnsi="Cambria Math" w:cs="Times New Roman"/>
          </w:rPr>
          <m:t>ρ.</m:t>
        </m:r>
      </m:oMath>
      <w:r w:rsidRPr="002C2528">
        <w:rPr>
          <w:rFonts w:ascii="Times New Roman" w:hAnsi="Times New Roman" w:cs="Times New Roman"/>
        </w:rPr>
        <w:t xml:space="preserve"> </w:t>
      </w:r>
    </w:p>
    <w:p w14:paraId="0E90A582" w14:textId="77777777" w:rsidR="000878E9" w:rsidRPr="002C2528" w:rsidRDefault="000878E9" w:rsidP="00A34191">
      <w:pPr>
        <w:spacing w:after="0" w:line="240" w:lineRule="auto"/>
        <w:jc w:val="both"/>
        <w:rPr>
          <w:rFonts w:ascii="Times New Roman" w:hAnsi="Times New Roman" w:cs="Times New Roman"/>
        </w:rPr>
      </w:pPr>
      <w:r w:rsidRPr="002C2528">
        <w:rPr>
          <w:rFonts w:ascii="Times New Roman" w:hAnsi="Times New Roman" w:cs="Times New Roman"/>
          <w:b/>
          <w:bCs/>
        </w:rPr>
        <w:t xml:space="preserve">2.6 </w:t>
      </w:r>
      <w:r w:rsidR="00A34191" w:rsidRPr="002C2528">
        <w:rPr>
          <w:rFonts w:ascii="Times New Roman" w:hAnsi="Times New Roman" w:cs="Times New Roman"/>
          <w:b/>
          <w:bCs/>
        </w:rPr>
        <w:t>Treatment and Drug Resistance</w:t>
      </w:r>
      <w:r w:rsidR="00A34191" w:rsidRPr="002C2528">
        <w:rPr>
          <w:rFonts w:ascii="Times New Roman" w:hAnsi="Times New Roman" w:cs="Times New Roman"/>
        </w:rPr>
        <w:t xml:space="preserve"> </w:t>
      </w:r>
    </w:p>
    <w:p w14:paraId="1436C9BA" w14:textId="77777777" w:rsidR="000878E9" w:rsidRPr="002C2528" w:rsidRDefault="000878E9" w:rsidP="00A34191">
      <w:pPr>
        <w:spacing w:after="0" w:line="240" w:lineRule="auto"/>
        <w:jc w:val="both"/>
        <w:rPr>
          <w:rFonts w:ascii="Times New Roman" w:hAnsi="Times New Roman" w:cs="Times New Roman"/>
        </w:rPr>
      </w:pPr>
    </w:p>
    <w:p w14:paraId="730C48CA" w14:textId="77777777" w:rsidR="00CF435D"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There is treatment of infected individuals that takes place at rates </w:t>
      </w:r>
      <m:oMath>
        <m:sSub>
          <m:sSubPr>
            <m:ctrlPr>
              <w:rPr>
                <w:rFonts w:ascii="Cambria Math" w:hAnsi="Cambria Math" w:cs="Times New Roman"/>
                <w:i/>
              </w:rPr>
            </m:ctrlPr>
          </m:sSubPr>
          <m:e>
            <m:r>
              <w:rPr>
                <w:rFonts w:ascii="Cambria Math" w:hAnsi="Cambria Math" w:cs="Times New Roman"/>
              </w:rPr>
              <m:t>Υ</m:t>
            </m:r>
          </m:e>
          <m:sub>
            <m:r>
              <w:rPr>
                <w:rFonts w:ascii="Cambria Math" w:hAnsi="Cambria Math" w:cs="Times New Roman"/>
              </w:rPr>
              <m:t>S</m:t>
            </m:r>
          </m:sub>
        </m:sSub>
        <m:r>
          <w:rPr>
            <w:rFonts w:ascii="Cambria Math" w:hAnsi="Cambria Math" w:cs="Times New Roman"/>
          </w:rPr>
          <m:t>​</m:t>
        </m:r>
      </m:oMath>
      <w:r w:rsidRPr="002C2528">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Υ</m:t>
            </m:r>
          </m:e>
          <m:sub>
            <m:r>
              <w:rPr>
                <w:rFonts w:ascii="Cambria Math" w:hAnsi="Cambria Math" w:cs="Times New Roman"/>
              </w:rPr>
              <m:t>r</m:t>
            </m:r>
          </m:sub>
        </m:sSub>
      </m:oMath>
      <w:r w:rsidRPr="002C2528">
        <w:rPr>
          <w:rFonts w:ascii="Times New Roman" w:hAnsi="Times New Roman" w:cs="Times New Roman"/>
        </w:rPr>
        <w:t xml:space="preserve">​ representing sensitive and resistant strains respectively. People under treatment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oMath>
      <w:r w:rsidRPr="002C2528">
        <w:rPr>
          <w:rFonts w:ascii="Times New Roman" w:hAnsi="Times New Roman" w:cs="Times New Roman"/>
        </w:rPr>
        <w:t xml:space="preserve">​ either improve and enter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oMath>
      <w:r w:rsidRPr="002C2528">
        <w:rPr>
          <w:rFonts w:ascii="Times New Roman" w:hAnsi="Times New Roman" w:cs="Times New Roman"/>
        </w:rPr>
        <w:t xml:space="preserve">​ or leave the population. Individuals may develop drug resistance via a mutation or selective force, and the rate of development of drug resistance is denoted by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S</m:t>
            </m:r>
          </m:sub>
        </m:sSub>
      </m:oMath>
      <w:r w:rsidRPr="002C2528">
        <w:rPr>
          <w:rFonts w:ascii="Times New Roman" w:hAnsi="Times New Roman" w:cs="Times New Roman"/>
        </w:rPr>
        <w:t xml:space="preserve">, and those individuals in state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00CF435D" w:rsidRPr="002C2528">
        <w:rPr>
          <w:rFonts w:ascii="Times New Roman" w:hAnsi="Times New Roman" w:cs="Times New Roman"/>
        </w:rPr>
        <w:t xml:space="preserve"> </w:t>
      </w:r>
      <w:r w:rsidRPr="002C2528">
        <w:rPr>
          <w:rFonts w:ascii="Times New Roman" w:hAnsi="Times New Roman" w:cs="Times New Roman"/>
        </w:rPr>
        <w:t xml:space="preserve">decay at a rate and shift to the resistance state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w:t>
      </w:r>
    </w:p>
    <w:p w14:paraId="01900025" w14:textId="77777777" w:rsidR="00CF435D" w:rsidRPr="002C2528" w:rsidRDefault="00CF435D" w:rsidP="00A34191">
      <w:pPr>
        <w:spacing w:after="0" w:line="240" w:lineRule="auto"/>
        <w:jc w:val="both"/>
        <w:rPr>
          <w:rFonts w:ascii="Times New Roman" w:hAnsi="Times New Roman" w:cs="Times New Roman"/>
        </w:rPr>
      </w:pPr>
    </w:p>
    <w:p w14:paraId="2D48CF3F" w14:textId="09AC9963" w:rsidR="00CF435D"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b/>
          <w:bCs/>
        </w:rPr>
        <w:t>2.</w:t>
      </w:r>
      <w:r w:rsidR="00EF321F" w:rsidRPr="002C2528">
        <w:rPr>
          <w:rFonts w:ascii="Times New Roman" w:hAnsi="Times New Roman" w:cs="Times New Roman"/>
          <w:b/>
          <w:bCs/>
        </w:rPr>
        <w:t>7</w:t>
      </w:r>
      <w:r w:rsidRPr="002C2528">
        <w:rPr>
          <w:rFonts w:ascii="Times New Roman" w:hAnsi="Times New Roman" w:cs="Times New Roman"/>
          <w:b/>
          <w:bCs/>
        </w:rPr>
        <w:t xml:space="preserve"> Additional Demographic Processes</w:t>
      </w:r>
      <w:r w:rsidRPr="002C2528">
        <w:rPr>
          <w:rFonts w:ascii="Times New Roman" w:hAnsi="Times New Roman" w:cs="Times New Roman"/>
        </w:rPr>
        <w:t xml:space="preserve"> </w:t>
      </w:r>
    </w:p>
    <w:p w14:paraId="6C5465FB" w14:textId="2D2C76D8" w:rsidR="00A34191"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There is also natural recruitment into the susceptible category at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sub>
        </m:sSub>
      </m:oMath>
      <w:r w:rsidRPr="002C2528">
        <w:rPr>
          <w:rFonts w:ascii="Times New Roman" w:hAnsi="Times New Roman" w:cs="Times New Roman"/>
        </w:rPr>
        <w:t>​</w:t>
      </w:r>
      <w:r w:rsidR="009F5787" w:rsidRPr="002C2528">
        <w:rPr>
          <w:rFonts w:ascii="Times New Roman" w:hAnsi="Times New Roman" w:cs="Times New Roman"/>
        </w:rPr>
        <w:t xml:space="preserve">. </w:t>
      </w:r>
      <w:r w:rsidRPr="002C2528">
        <w:rPr>
          <w:rFonts w:ascii="Times New Roman" w:hAnsi="Times New Roman" w:cs="Times New Roman"/>
        </w:rPr>
        <w:t>Natural death (essence human attrition), impacts on all compartments equally at rate</w:t>
      </w:r>
      <w:r w:rsidR="009F5787"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h</m:t>
            </m:r>
          </m:sub>
        </m:sSub>
      </m:oMath>
      <w:r w:rsidR="009F5787" w:rsidRPr="002C2528">
        <w:rPr>
          <w:rFonts w:ascii="Times New Roman" w:hAnsi="Times New Roman" w:cs="Times New Roman"/>
        </w:rPr>
        <w:t xml:space="preserve">. </w:t>
      </w:r>
      <w:r w:rsidRPr="002C2528">
        <w:rPr>
          <w:rFonts w:ascii="Times New Roman" w:hAnsi="Times New Roman" w:cs="Times New Roman"/>
        </w:rPr>
        <w:t>Deaths due to infection would be presented as a separate parameter were they to be included but it is not the emphasis in this version of the model.</w:t>
      </w:r>
    </w:p>
    <w:p w14:paraId="3C4EE50B" w14:textId="0B695196" w:rsidR="00A309D8" w:rsidRPr="002C2528" w:rsidRDefault="00BA2556" w:rsidP="00A309D8">
      <w:pPr>
        <w:pStyle w:val="Heading1"/>
        <w:rPr>
          <w:rFonts w:ascii="Times New Roman" w:hAnsi="Times New Roman" w:cs="Times New Roman"/>
          <w:b/>
          <w:bCs/>
          <w:sz w:val="24"/>
          <w:szCs w:val="24"/>
        </w:rPr>
      </w:pPr>
      <w:r>
        <w:rPr>
          <w:rFonts w:ascii="Times New Roman" w:hAnsi="Times New Roman" w:cs="Times New Roman"/>
          <w:b/>
          <w:bCs/>
          <w:sz w:val="24"/>
          <w:szCs w:val="24"/>
          <w:lang w:val="en-IN"/>
        </w:rPr>
        <w:t>Table 1-</w:t>
      </w:r>
      <w:r w:rsidR="00A309D8" w:rsidRPr="002C2528">
        <w:rPr>
          <w:rFonts w:ascii="Times New Roman" w:hAnsi="Times New Roman" w:cs="Times New Roman"/>
          <w:b/>
          <w:bCs/>
          <w:sz w:val="24"/>
          <w:szCs w:val="24"/>
        </w:rPr>
        <w:t>Summary of Transitions in Malaria Transmission Model</w:t>
      </w:r>
    </w:p>
    <w:tbl>
      <w:tblPr>
        <w:tblStyle w:val="TableGrid"/>
        <w:tblW w:w="0" w:type="auto"/>
        <w:tblLook w:val="04A0" w:firstRow="1" w:lastRow="0" w:firstColumn="1" w:lastColumn="0" w:noHBand="0" w:noVBand="1"/>
      </w:tblPr>
      <w:tblGrid>
        <w:gridCol w:w="2880"/>
        <w:gridCol w:w="2880"/>
        <w:gridCol w:w="2880"/>
      </w:tblGrid>
      <w:tr w:rsidR="00A309D8" w:rsidRPr="002C2528" w14:paraId="11DE9EE6" w14:textId="77777777" w:rsidTr="0046476C">
        <w:tc>
          <w:tcPr>
            <w:tcW w:w="2880" w:type="dxa"/>
          </w:tcPr>
          <w:p w14:paraId="39B598DC"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From → To</w:t>
            </w:r>
          </w:p>
        </w:tc>
        <w:tc>
          <w:tcPr>
            <w:tcW w:w="2880" w:type="dxa"/>
          </w:tcPr>
          <w:p w14:paraId="06B5FCCD"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Description</w:t>
            </w:r>
          </w:p>
        </w:tc>
        <w:tc>
          <w:tcPr>
            <w:tcW w:w="2880" w:type="dxa"/>
          </w:tcPr>
          <w:p w14:paraId="0EB005E3"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Rate / Mechanism</w:t>
            </w:r>
          </w:p>
        </w:tc>
      </w:tr>
      <w:tr w:rsidR="00A309D8" w:rsidRPr="002C2528" w14:paraId="04D19192" w14:textId="77777777" w:rsidTr="0046476C">
        <w:tc>
          <w:tcPr>
            <w:tcW w:w="2880" w:type="dxa"/>
          </w:tcPr>
          <w:p w14:paraId="24829155" w14:textId="77777777" w:rsidR="00A309D8" w:rsidRPr="002C2528" w:rsidRDefault="00875A8E"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w:t>
            </w:r>
            <m:oMath>
              <m:r>
                <w:rPr>
                  <w:rFonts w:ascii="Cambria Math" w:hAnsi="Cambria Math" w:cs="Times New Roman"/>
                  <w:sz w:val="24"/>
                  <w:szCs w:val="24"/>
                </w:rPr>
                <m:t>→</m:t>
              </m:r>
            </m:oMath>
            <w:r w:rsidR="00A309D8" w:rsidRPr="002C2528">
              <w:rPr>
                <w:rFonts w:ascii="Times New Roman" w:hAnsi="Times New Roman" w:cs="Times New Roman"/>
                <w:sz w:val="24"/>
                <w:szCs w:val="24"/>
              </w:rPr>
              <w:t xml:space="preserve"> </w:t>
            </w:r>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V</m:t>
                  </m:r>
                </m:e>
                <m:sub>
                  <m:r>
                    <w:rPr>
                      <w:rFonts w:ascii="Cambria Math" w:hAnsi="Cambria Math" w:cs="Times New Roman"/>
                      <w:sz w:val="24"/>
                      <w:szCs w:val="24"/>
                    </w:rPr>
                    <m:t>H</m:t>
                  </m:r>
                </m:sub>
              </m:sSub>
            </m:oMath>
          </w:p>
        </w:tc>
        <w:tc>
          <w:tcPr>
            <w:tcW w:w="2880" w:type="dxa"/>
          </w:tcPr>
          <w:p w14:paraId="400E3110"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Vaccination</w:t>
            </w:r>
          </w:p>
        </w:tc>
        <w:tc>
          <w:tcPr>
            <w:tcW w:w="2880" w:type="dxa"/>
          </w:tcPr>
          <w:p w14:paraId="7B7CFBB7"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1BABFE80" w14:textId="77777777" w:rsidTr="0046476C">
        <w:tc>
          <w:tcPr>
            <w:tcW w:w="2880" w:type="dxa"/>
          </w:tcPr>
          <w:p w14:paraId="76CA4BB4" w14:textId="77777777" w:rsidR="00A309D8" w:rsidRPr="002C2528" w:rsidRDefault="00875A8E"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p>
        </w:tc>
        <w:tc>
          <w:tcPr>
            <w:tcW w:w="2880" w:type="dxa"/>
          </w:tcPr>
          <w:p w14:paraId="49C72509"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Sensitive infection</w:t>
            </w:r>
          </w:p>
        </w:tc>
        <w:tc>
          <w:tcPr>
            <w:tcW w:w="2880" w:type="dxa"/>
          </w:tcPr>
          <w:p w14:paraId="77E4B2CB"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m:t>
                    </m:r>
                  </m:sub>
                </m:sSub>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60784CFE" w14:textId="77777777" w:rsidTr="0046476C">
        <w:tc>
          <w:tcPr>
            <w:tcW w:w="2880" w:type="dxa"/>
          </w:tcPr>
          <w:p w14:paraId="304F2594" w14:textId="77777777" w:rsidR="00A309D8" w:rsidRPr="002C2528" w:rsidRDefault="00875A8E"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676177A1"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Resistant infection</w:t>
            </w:r>
          </w:p>
        </w:tc>
        <w:tc>
          <w:tcPr>
            <w:tcW w:w="2880" w:type="dxa"/>
          </w:tcPr>
          <w:p w14:paraId="213745AA"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m:t>
                    </m:r>
                  </m:sub>
                </m:sSub>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62CF1460" w14:textId="77777777" w:rsidTr="0046476C">
        <w:tc>
          <w:tcPr>
            <w:tcW w:w="2880" w:type="dxa"/>
          </w:tcPr>
          <w:p w14:paraId="022E9BFF" w14:textId="77777777" w:rsidR="00A309D8" w:rsidRPr="002C2528" w:rsidRDefault="00875A8E"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p>
        </w:tc>
        <w:tc>
          <w:tcPr>
            <w:tcW w:w="2880" w:type="dxa"/>
          </w:tcPr>
          <w:p w14:paraId="51233271"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Breakthrough infection</w:t>
            </w:r>
          </w:p>
        </w:tc>
        <w:tc>
          <w:tcPr>
            <w:tcW w:w="2880" w:type="dxa"/>
          </w:tcPr>
          <w:p w14:paraId="4E530AB8"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m:t>
                    </m:r>
                  </m:sub>
                </m:sSub>
                <m:r>
                  <w:rPr>
                    <w:rFonts w:ascii="Cambria Math" w:hAnsi="Cambria Math" w:cs="Times New Roman"/>
                    <w:sz w:val="24"/>
                    <w:szCs w:val="24"/>
                  </w:rPr>
                  <m:t>.Qω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m:oMathPara>
          </w:p>
        </w:tc>
      </w:tr>
      <w:tr w:rsidR="00A309D8" w:rsidRPr="002C2528" w14:paraId="2767A49D" w14:textId="77777777" w:rsidTr="0046476C">
        <w:tc>
          <w:tcPr>
            <w:tcW w:w="2880" w:type="dxa"/>
          </w:tcPr>
          <w:p w14:paraId="3D4D976B" w14:textId="77777777" w:rsidR="00A309D8" w:rsidRPr="002C2528" w:rsidRDefault="00875A8E"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64B6B6F7"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Resistant infection (vaccinated)</w:t>
            </w:r>
          </w:p>
        </w:tc>
        <w:tc>
          <w:tcPr>
            <w:tcW w:w="2880" w:type="dxa"/>
          </w:tcPr>
          <w:p w14:paraId="50960C6D"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m:t>
                    </m:r>
                  </m:sub>
                </m:sSub>
                <m:r>
                  <w:rPr>
                    <w:rFonts w:ascii="Cambria Math" w:hAnsi="Cambria Math" w:cs="Times New Roman"/>
                    <w:sz w:val="24"/>
                    <w:szCs w:val="24"/>
                  </w:rPr>
                  <m:t>.Qω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m:oMathPara>
          </w:p>
        </w:tc>
      </w:tr>
      <w:tr w:rsidR="00A309D8" w:rsidRPr="002C2528" w14:paraId="4E11E11E" w14:textId="77777777" w:rsidTr="0046476C">
        <w:tc>
          <w:tcPr>
            <w:tcW w:w="2880" w:type="dxa"/>
          </w:tcPr>
          <w:p w14:paraId="4E22EDE8" w14:textId="77777777" w:rsidR="00A309D8" w:rsidRPr="002C2528" w:rsidRDefault="00875A8E"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p>
        </w:tc>
        <w:tc>
          <w:tcPr>
            <w:tcW w:w="2880" w:type="dxa"/>
          </w:tcPr>
          <w:p w14:paraId="2D0DB313"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Waning vaccine immunity</w:t>
            </w:r>
          </w:p>
        </w:tc>
        <w:tc>
          <w:tcPr>
            <w:tcW w:w="2880" w:type="dxa"/>
          </w:tcPr>
          <w:p w14:paraId="019BB8EC"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α ⋅ </m:t>
                </m:r>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V</m:t>
                    </m:r>
                  </m:e>
                  <m:sub>
                    <m:r>
                      <w:rPr>
                        <w:rFonts w:ascii="Cambria Math" w:hAnsi="Cambria Math" w:cs="Times New Roman"/>
                        <w:sz w:val="24"/>
                        <w:szCs w:val="24"/>
                      </w:rPr>
                      <m:t>H</m:t>
                    </m:r>
                  </m:sub>
                </m:sSub>
              </m:oMath>
            </m:oMathPara>
          </w:p>
        </w:tc>
      </w:tr>
      <w:tr w:rsidR="00A309D8" w:rsidRPr="002C2528" w14:paraId="7FC2DB33" w14:textId="77777777" w:rsidTr="0046476C">
        <w:tc>
          <w:tcPr>
            <w:tcW w:w="2880" w:type="dxa"/>
          </w:tcPr>
          <w:p w14:paraId="1EF61C42" w14:textId="77777777"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p>
        </w:tc>
        <w:tc>
          <w:tcPr>
            <w:tcW w:w="2880" w:type="dxa"/>
          </w:tcPr>
          <w:p w14:paraId="62A6E58B"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Loss of natural immunity</w:t>
            </w:r>
          </w:p>
        </w:tc>
        <w:tc>
          <w:tcPr>
            <w:tcW w:w="2880" w:type="dxa"/>
          </w:tcPr>
          <w:p w14:paraId="37C0EFF8"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ρ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m:oMathPara>
          </w:p>
        </w:tc>
      </w:tr>
      <w:tr w:rsidR="00A309D8" w:rsidRPr="002C2528" w14:paraId="78592E9C" w14:textId="77777777" w:rsidTr="0046476C">
        <w:tc>
          <w:tcPr>
            <w:tcW w:w="2880" w:type="dxa"/>
          </w:tcPr>
          <w:p w14:paraId="7160391F" w14:textId="77777777"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w:p>
        </w:tc>
        <w:tc>
          <w:tcPr>
            <w:tcW w:w="2880" w:type="dxa"/>
          </w:tcPr>
          <w:p w14:paraId="137C555F"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Treatment (sensitive)</w:t>
            </w:r>
          </w:p>
        </w:tc>
        <w:tc>
          <w:tcPr>
            <w:tcW w:w="2880" w:type="dxa"/>
          </w:tcPr>
          <w:p w14:paraId="23E3E1C6" w14:textId="08D3E119" w:rsidR="00A309D8" w:rsidRPr="002C2528" w:rsidRDefault="00875A8E" w:rsidP="0046476C">
            <w:pPr>
              <w:jc w:val="cente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m:rPr>
                        <m:sty m:val="p"/>
                      </m:rPr>
                      <w:rPr>
                        <w:rFonts w:ascii="Cambria Math" w:eastAsiaTheme="minorHAnsi" w:hAnsi="Cambria Math" w:cs="Times New Roman"/>
                        <w:kern w:val="2"/>
                        <w:sz w:val="24"/>
                        <w:szCs w:val="24"/>
                        <w14:ligatures w14:val="standardContextual"/>
                      </w:rPr>
                      <m:t>Υ</m:t>
                    </m:r>
                  </m:e>
                  <m:sub>
                    <m:r>
                      <w:rPr>
                        <w:rFonts w:ascii="Cambria Math" w:eastAsiaTheme="minorHAnsi" w:hAnsi="Cambria Math" w:cs="Times New Roman"/>
                        <w:kern w:val="2"/>
                        <w:sz w:val="24"/>
                        <w:szCs w:val="24"/>
                        <w14:ligatures w14:val="standardContextual"/>
                      </w:rPr>
                      <m:t>s</m:t>
                    </m:r>
                  </m:sub>
                </m:sSub>
                <m: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 xml:space="preserve">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r w:rsidR="00A309D8" w:rsidRPr="002C2528" w14:paraId="75753028" w14:textId="77777777" w:rsidTr="0046476C">
        <w:tc>
          <w:tcPr>
            <w:tcW w:w="2880" w:type="dxa"/>
          </w:tcPr>
          <w:p w14:paraId="105E1408" w14:textId="2C300364"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w:p>
        </w:tc>
        <w:tc>
          <w:tcPr>
            <w:tcW w:w="2880" w:type="dxa"/>
          </w:tcPr>
          <w:p w14:paraId="0433260A"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Treatment (resistant)</w:t>
            </w:r>
          </w:p>
        </w:tc>
        <w:tc>
          <w:tcPr>
            <w:tcW w:w="2880" w:type="dxa"/>
          </w:tcPr>
          <w:p w14:paraId="39470AC6" w14:textId="1C6EE7E4" w:rsidR="00A309D8" w:rsidRPr="002C2528" w:rsidRDefault="00875A8E" w:rsidP="0046476C">
            <w:pP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m:rPr>
                        <m:sty m:val="p"/>
                      </m:rPr>
                      <w:rPr>
                        <w:rFonts w:ascii="Cambria Math" w:eastAsiaTheme="minorHAnsi" w:hAnsi="Cambria Math" w:cs="Times New Roman"/>
                        <w:kern w:val="2"/>
                        <w:sz w:val="24"/>
                        <w:szCs w:val="24"/>
                        <w14:ligatures w14:val="standardContextual"/>
                      </w:rPr>
                      <m:t>Υ</m:t>
                    </m:r>
                  </m:e>
                  <m:sub>
                    <m:r>
                      <w:rPr>
                        <w:rFonts w:ascii="Cambria Math" w:hAnsi="Cambria Math" w:cs="Times New Roman"/>
                        <w:sz w:val="24"/>
                        <w:szCs w:val="24"/>
                      </w:rPr>
                      <m:t>r</m:t>
                    </m:r>
                  </m:sub>
                </m:sSub>
                <m:r>
                  <w:rPr>
                    <w:rFonts w:ascii="Cambria Math" w:hAnsi="Cambria Math" w:cs="Times New Roman"/>
                    <w:sz w:val="24"/>
                    <w:szCs w:val="24"/>
                  </w:rPr>
                  <m:t xml:space="preserve">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m:oMathPara>
          </w:p>
        </w:tc>
      </w:tr>
      <w:tr w:rsidR="00A309D8" w:rsidRPr="002C2528" w14:paraId="3E0516A4" w14:textId="77777777" w:rsidTr="0046476C">
        <w:tc>
          <w:tcPr>
            <w:tcW w:w="2880" w:type="dxa"/>
          </w:tcPr>
          <w:p w14:paraId="2BC573C1" w14:textId="77777777"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T</m:t>
                  </m:r>
                </m:e>
                <m:sub>
                  <m:r>
                    <w:rPr>
                      <w:rFonts w:ascii="Cambria Math" w:eastAsiaTheme="minorHAnsi" w:hAnsi="Cambria Math" w:cs="Times New Roman"/>
                      <w:kern w:val="2"/>
                      <w:sz w:val="24"/>
                      <w:szCs w:val="24"/>
                      <w14:ligatures w14:val="standardContextual"/>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50F68B74"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Recovery after treatment</w:t>
            </w:r>
          </w:p>
        </w:tc>
        <w:tc>
          <w:tcPr>
            <w:tcW w:w="2880" w:type="dxa"/>
          </w:tcPr>
          <w:p w14:paraId="1D50C0E7"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q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m:oMathPara>
          </w:p>
        </w:tc>
      </w:tr>
      <w:tr w:rsidR="00A309D8" w:rsidRPr="002C2528" w14:paraId="739208FB" w14:textId="77777777" w:rsidTr="0046476C">
        <w:tc>
          <w:tcPr>
            <w:tcW w:w="2880" w:type="dxa"/>
          </w:tcPr>
          <w:p w14:paraId="6442584F" w14:textId="77777777"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6042BA85"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Natural recovery</w:t>
            </w:r>
          </w:p>
        </w:tc>
        <w:tc>
          <w:tcPr>
            <w:tcW w:w="2880" w:type="dxa"/>
          </w:tcPr>
          <w:p w14:paraId="7AFA68C3" w14:textId="7D1BE238" w:rsidR="00A309D8" w:rsidRPr="002C2528" w:rsidRDefault="00875A8E" w:rsidP="0046476C">
            <w:pPr>
              <w:jc w:val="cente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γ</m:t>
                    </m:r>
                  </m:e>
                  <m:sub>
                    <m:r>
                      <w:rPr>
                        <w:rFonts w:ascii="Cambria Math" w:eastAsiaTheme="minorHAnsi" w:hAnsi="Cambria Math" w:cs="Times New Roman"/>
                        <w:kern w:val="2"/>
                        <w:sz w:val="24"/>
                        <w:szCs w:val="24"/>
                        <w14:ligatures w14:val="standardContextual"/>
                      </w:rPr>
                      <m:t>s</m:t>
                    </m:r>
                  </m:sub>
                </m:sSub>
                <m: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 xml:space="preserve">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r w:rsidR="00A309D8" w:rsidRPr="002C2528" w14:paraId="17FE7CE3" w14:textId="77777777" w:rsidTr="0046476C">
        <w:tc>
          <w:tcPr>
            <w:tcW w:w="2880" w:type="dxa"/>
          </w:tcPr>
          <w:p w14:paraId="446F8709" w14:textId="77777777"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059C35DF"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Natural recovery (resistant)</w:t>
            </w:r>
          </w:p>
        </w:tc>
        <w:tc>
          <w:tcPr>
            <w:tcW w:w="2880" w:type="dxa"/>
          </w:tcPr>
          <w:p w14:paraId="54CB5812" w14:textId="0D91B1C7" w:rsidR="00A309D8" w:rsidRPr="002C2528" w:rsidRDefault="00875A8E" w:rsidP="0046476C">
            <w:pP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γ</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m:oMathPara>
          </w:p>
        </w:tc>
      </w:tr>
      <w:tr w:rsidR="00A309D8" w:rsidRPr="002C2528" w14:paraId="5C2D47FD" w14:textId="77777777" w:rsidTr="0046476C">
        <w:tc>
          <w:tcPr>
            <w:tcW w:w="2880" w:type="dxa"/>
          </w:tcPr>
          <w:p w14:paraId="1909DBD8" w14:textId="77777777" w:rsidR="00A309D8" w:rsidRPr="002C2528" w:rsidRDefault="00875A8E"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2A43BCF8"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Development of resistance</w:t>
            </w:r>
          </w:p>
        </w:tc>
        <w:tc>
          <w:tcPr>
            <w:tcW w:w="2880" w:type="dxa"/>
          </w:tcPr>
          <w:p w14:paraId="03B54539" w14:textId="77777777" w:rsidR="00A309D8" w:rsidRPr="002C2528" w:rsidRDefault="00875A8E" w:rsidP="0046476C">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r>
                  <w:rPr>
                    <w:rFonts w:ascii="Cambria Math" w:hAnsi="Cambria Math" w:cs="Times New Roman"/>
                    <w:sz w:val="24"/>
                    <w:szCs w:val="24"/>
                  </w:rPr>
                  <m:t xml:space="preserve">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bl>
    <w:p w14:paraId="14B74865" w14:textId="77777777" w:rsidR="00A34191" w:rsidRPr="002C2528" w:rsidRDefault="00A34191" w:rsidP="00755836">
      <w:pPr>
        <w:spacing w:after="0" w:line="240" w:lineRule="auto"/>
        <w:jc w:val="both"/>
        <w:rPr>
          <w:rFonts w:ascii="Times New Roman" w:hAnsi="Times New Roman" w:cs="Times New Roman"/>
        </w:rPr>
      </w:pPr>
    </w:p>
    <w:p w14:paraId="430338B4" w14:textId="77777777" w:rsidR="004508BC" w:rsidRPr="002C2528" w:rsidRDefault="004508BC" w:rsidP="00755836">
      <w:pPr>
        <w:spacing w:after="0" w:line="240" w:lineRule="auto"/>
        <w:jc w:val="both"/>
        <w:rPr>
          <w:rFonts w:ascii="Times New Roman" w:hAnsi="Times New Roman" w:cs="Times New Roman"/>
          <w:b/>
          <w:bCs/>
        </w:rPr>
      </w:pPr>
    </w:p>
    <w:p w14:paraId="2B74FB34" w14:textId="42ACE42B" w:rsidR="00200A9F" w:rsidRPr="002C2528" w:rsidRDefault="00EF321F" w:rsidP="00EF321F">
      <w:pPr>
        <w:spacing w:after="0" w:line="240" w:lineRule="auto"/>
        <w:jc w:val="both"/>
        <w:rPr>
          <w:rFonts w:ascii="Times New Roman" w:hAnsi="Times New Roman" w:cs="Times New Roman"/>
          <w:b/>
          <w:bCs/>
        </w:rPr>
      </w:pPr>
      <w:r w:rsidRPr="002C2528">
        <w:rPr>
          <w:rFonts w:ascii="Times New Roman" w:hAnsi="Times New Roman" w:cs="Times New Roman"/>
          <w:b/>
          <w:bCs/>
        </w:rPr>
        <w:t>2.</w:t>
      </w:r>
      <w:r w:rsidR="00200A9F" w:rsidRPr="002C2528">
        <w:rPr>
          <w:rFonts w:ascii="Times New Roman" w:hAnsi="Times New Roman" w:cs="Times New Roman"/>
          <w:b/>
          <w:bCs/>
        </w:rPr>
        <w:t>8</w:t>
      </w:r>
      <w:r w:rsidRPr="002C2528">
        <w:rPr>
          <w:rFonts w:ascii="Times New Roman" w:hAnsi="Times New Roman" w:cs="Times New Roman"/>
          <w:b/>
          <w:bCs/>
        </w:rPr>
        <w:t xml:space="preserve"> Dynamics of the Population of a Vector </w:t>
      </w:r>
    </w:p>
    <w:p w14:paraId="12BDF006" w14:textId="77777777" w:rsidR="00200A9F" w:rsidRPr="002C2528" w:rsidRDefault="00EF321F" w:rsidP="00EF321F">
      <w:pPr>
        <w:spacing w:after="0" w:line="240" w:lineRule="auto"/>
        <w:jc w:val="both"/>
        <w:rPr>
          <w:rFonts w:ascii="Times New Roman" w:hAnsi="Times New Roman" w:cs="Times New Roman"/>
        </w:rPr>
      </w:pPr>
      <w:r w:rsidRPr="002C2528">
        <w:rPr>
          <w:rFonts w:ascii="Times New Roman" w:hAnsi="Times New Roman" w:cs="Times New Roman"/>
        </w:rPr>
        <w:t>The total mosquito population at a particular time,</w:t>
      </w:r>
      <m:oMath>
        <m:r>
          <w:rPr>
            <w:rFonts w:ascii="Cambria Math" w:hAnsi="Cambria Math" w:cs="Times New Roman"/>
          </w:rPr>
          <m:t xml:space="preserve"> t</m:t>
        </m:r>
      </m:oMath>
      <w:r w:rsidRPr="002C2528">
        <w:rPr>
          <w:rFonts w:ascii="Times New Roman" w:hAnsi="Times New Roman" w:cs="Times New Roman"/>
        </w:rPr>
        <w:t xml:space="preserve">, in the model is given as: </w:t>
      </w:r>
    </w:p>
    <w:p w14:paraId="1401A987" w14:textId="2E77B100" w:rsidR="00200A9F" w:rsidRPr="002C2528" w:rsidRDefault="00200A9F" w:rsidP="00200A9F">
      <w:pPr>
        <w:spacing w:after="0" w:line="240" w:lineRule="auto"/>
        <w:jc w:val="center"/>
        <w:rPr>
          <w:rFonts w:ascii="Times New Roman" w:hAnsi="Times New Roman" w:cs="Times New Roman"/>
        </w:rPr>
      </w:pPr>
      <m:oMathPara>
        <m:oMath>
          <m:r>
            <w:rPr>
              <w:rFonts w:ascii="Cambria Math" w:hAnsi="Cambria Math" w:cs="Times New Roman"/>
            </w:rPr>
            <m:t>M</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m:oMathPara>
    </w:p>
    <w:p w14:paraId="0E84E2A0" w14:textId="77777777" w:rsidR="00200A9F" w:rsidRPr="002C2528" w:rsidRDefault="00200A9F" w:rsidP="00200A9F">
      <w:pPr>
        <w:spacing w:after="0" w:line="240" w:lineRule="auto"/>
        <w:jc w:val="both"/>
        <w:rPr>
          <w:rFonts w:ascii="Times New Roman" w:hAnsi="Times New Roman" w:cs="Times New Roman"/>
        </w:rPr>
      </w:pPr>
      <w:r w:rsidRPr="002C2528">
        <w:rPr>
          <w:rFonts w:ascii="Times New Roman" w:hAnsi="Times New Roman" w:cs="Times New Roman"/>
        </w:rPr>
        <w:lastRenderedPageBreak/>
        <w:t>w</w:t>
      </w:r>
      <w:r w:rsidR="00EF321F" w:rsidRPr="002C2528">
        <w:rPr>
          <w:rFonts w:ascii="Times New Roman" w:hAnsi="Times New Roman" w:cs="Times New Roman"/>
        </w:rPr>
        <w:t xml:space="preserve">here: </w:t>
      </w:r>
      <m:oMath>
        <m:r>
          <w:rPr>
            <w:rFonts w:ascii="Cambria Math" w:hAnsi="Cambria Math" w:cs="Times New Roman"/>
          </w:rPr>
          <m:t>G(t)</m:t>
        </m:r>
      </m:oMath>
      <w:r w:rsidR="00EF321F" w:rsidRPr="002C2528">
        <w:rPr>
          <w:rFonts w:ascii="Times New Roman" w:hAnsi="Times New Roman" w:cs="Times New Roman"/>
        </w:rPr>
        <w:t xml:space="preserve">: Susceptible (non infectious) mosquitoes </w:t>
      </w:r>
      <m:oMath>
        <m:r>
          <w:rPr>
            <w:rFonts w:ascii="Cambria Math" w:hAnsi="Cambria Math" w:cs="Times New Roman"/>
          </w:rPr>
          <m:t>Q(t)</m:t>
        </m:r>
      </m:oMath>
      <w:r w:rsidR="00EF321F" w:rsidRPr="002C2528">
        <w:rPr>
          <w:rFonts w:ascii="Times New Roman" w:hAnsi="Times New Roman" w:cs="Times New Roman"/>
        </w:rPr>
        <w:t>: Infected (infectious) mosquitoes that can be transmissive of malaria</w:t>
      </w:r>
      <w:r w:rsidRPr="002C2528">
        <w:rPr>
          <w:rFonts w:ascii="Times New Roman" w:hAnsi="Times New Roman" w:cs="Times New Roman"/>
        </w:rPr>
        <w:t>.</w:t>
      </w:r>
    </w:p>
    <w:p w14:paraId="7AE454F8" w14:textId="50DE8F57" w:rsidR="00200A9F" w:rsidRPr="002C2528" w:rsidRDefault="00EF321F" w:rsidP="00200A9F">
      <w:pPr>
        <w:spacing w:after="0" w:line="240" w:lineRule="auto"/>
        <w:jc w:val="both"/>
        <w:rPr>
          <w:rFonts w:ascii="Times New Roman" w:hAnsi="Times New Roman" w:cs="Times New Roman"/>
        </w:rPr>
      </w:pPr>
      <w:r w:rsidRPr="002C2528">
        <w:rPr>
          <w:rFonts w:ascii="Times New Roman" w:hAnsi="Times New Roman" w:cs="Times New Roman"/>
        </w:rPr>
        <w:t>Seasonal rainfall changes population dynamics of the mosquitoes by influencing the breeding and recruitment. This is included through seasonal forced birth rate in synchrony with the bimodal rainfall in Kenya. The Sinusoidal modulation affects the birth rate of mosquitoes</w:t>
      </w:r>
      <w:r w:rsidR="00200A9F"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oMath>
    </w:p>
    <w:p w14:paraId="273109E1" w14:textId="1BB01C05" w:rsidR="00200A9F" w:rsidRPr="002C2528" w:rsidRDefault="00200A9F" w:rsidP="00200A9F">
      <w:pPr>
        <w:spacing w:after="0" w:line="240" w:lineRule="auto"/>
        <w:jc w:val="center"/>
        <w:rPr>
          <w:rFonts w:ascii="Times New Roman" w:eastAsiaTheme="minorEastAsia" w:hAnsi="Times New Roman" w:cs="Times New Roman"/>
        </w:rPr>
      </w:pPr>
      <m:oMathPara>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1+0.5⋅sin⁡</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e>
              </m:d>
            </m:e>
          </m:d>
        </m:oMath>
      </m:oMathPara>
    </w:p>
    <w:p w14:paraId="77B5E7C3" w14:textId="3A42976B" w:rsidR="00EF321F" w:rsidRPr="002C2528" w:rsidRDefault="00EF321F" w:rsidP="00200A9F">
      <w:pPr>
        <w:spacing w:after="0" w:line="240" w:lineRule="auto"/>
        <w:jc w:val="both"/>
        <w:rPr>
          <w:rFonts w:ascii="Times New Roman" w:hAnsi="Times New Roman" w:cs="Times New Roman"/>
        </w:rPr>
      </w:pPr>
      <w:r w:rsidRPr="002C2528">
        <w:rPr>
          <w:rFonts w:ascii="Times New Roman" w:hAnsi="Times New Roman" w:cs="Times New Roman"/>
        </w:rPr>
        <w:t>This is a yearly periodicity of the recruitment of the vectors that are more abundant during the long and short rainy seasons (March</w:t>
      </w:r>
      <w:r w:rsidR="00200A9F" w:rsidRPr="002C2528">
        <w:rPr>
          <w:rFonts w:ascii="Times New Roman" w:hAnsi="Times New Roman" w:cs="Times New Roman"/>
        </w:rPr>
        <w:t>-</w:t>
      </w:r>
      <w:r w:rsidRPr="002C2528">
        <w:rPr>
          <w:rFonts w:ascii="Times New Roman" w:hAnsi="Times New Roman" w:cs="Times New Roman"/>
        </w:rPr>
        <w:t>Mary and October</w:t>
      </w:r>
      <w:r w:rsidR="00200A9F" w:rsidRPr="002C2528">
        <w:rPr>
          <w:rFonts w:ascii="Times New Roman" w:hAnsi="Times New Roman" w:cs="Times New Roman"/>
        </w:rPr>
        <w:t>-</w:t>
      </w:r>
      <w:r w:rsidRPr="002C2528">
        <w:rPr>
          <w:rFonts w:ascii="Times New Roman" w:hAnsi="Times New Roman" w:cs="Times New Roman"/>
        </w:rPr>
        <w:t>December, respectively) (Patel et al., 2024; Githeko &amp; Ndegwa, 2001).</w:t>
      </w:r>
    </w:p>
    <w:p w14:paraId="040A3D2C" w14:textId="77777777" w:rsidR="00EF321F" w:rsidRPr="002C2528" w:rsidRDefault="00EF321F" w:rsidP="00755836">
      <w:pPr>
        <w:spacing w:after="0" w:line="240" w:lineRule="auto"/>
        <w:jc w:val="both"/>
        <w:rPr>
          <w:rFonts w:ascii="Times New Roman" w:hAnsi="Times New Roman" w:cs="Times New Roman"/>
        </w:rPr>
      </w:pPr>
    </w:p>
    <w:p w14:paraId="1D9DD1E6" w14:textId="3D626FA4" w:rsidR="00294251" w:rsidRPr="002C2528" w:rsidRDefault="00FE540F" w:rsidP="0029425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Bio-mechanism of Mosquito</w:t>
      </w:r>
      <w:r w:rsidRPr="002C2528">
        <w:rPr>
          <w:rFonts w:ascii="Times New Roman" w:hAnsi="Times New Roman" w:cs="Times New Roman"/>
        </w:rPr>
        <w:t xml:space="preserve"> </w:t>
      </w:r>
      <w:r w:rsidRPr="002C2528">
        <w:rPr>
          <w:rFonts w:ascii="Times New Roman" w:hAnsi="Times New Roman" w:cs="Times New Roman"/>
          <w:b/>
          <w:bCs/>
        </w:rPr>
        <w:t>Infection</w:t>
      </w:r>
      <w:r w:rsidRPr="002C2528">
        <w:rPr>
          <w:rFonts w:ascii="Times New Roman" w:hAnsi="Times New Roman" w:cs="Times New Roman"/>
        </w:rPr>
        <w:t xml:space="preserve"> </w:t>
      </w:r>
    </w:p>
    <w:p w14:paraId="4C13AFE1" w14:textId="2076B76B" w:rsidR="00294251" w:rsidRPr="002C2528" w:rsidRDefault="00FE540F" w:rsidP="00294251">
      <w:pPr>
        <w:spacing w:after="0" w:line="240" w:lineRule="auto"/>
        <w:jc w:val="both"/>
        <w:rPr>
          <w:rFonts w:ascii="Times New Roman" w:hAnsi="Times New Roman" w:cs="Times New Roman"/>
        </w:rPr>
      </w:pPr>
      <w:r w:rsidRPr="002C2528">
        <w:rPr>
          <w:rFonts w:ascii="Times New Roman" w:hAnsi="Times New Roman" w:cs="Times New Roman"/>
        </w:rPr>
        <w:t xml:space="preserve">The </w:t>
      </w:r>
      <w:r w:rsidR="00C951DF" w:rsidRPr="002C2528">
        <w:rPr>
          <w:rFonts w:ascii="Times New Roman" w:hAnsi="Times New Roman" w:cs="Times New Roman"/>
        </w:rPr>
        <w:t>susceptible mosquitoes</w:t>
      </w:r>
      <w:r w:rsidRPr="002C2528">
        <w:rPr>
          <w:rFonts w:ascii="Times New Roman" w:hAnsi="Times New Roman" w:cs="Times New Roman"/>
        </w:rPr>
        <w:t xml:space="preserve"> </w:t>
      </w:r>
      <m:oMath>
        <m:r>
          <w:rPr>
            <w:rFonts w:ascii="Cambria Math" w:hAnsi="Cambria Math" w:cs="Times New Roman"/>
          </w:rPr>
          <m:t xml:space="preserve">(G) </m:t>
        </m:r>
      </m:oMath>
      <w:r w:rsidRPr="002C2528">
        <w:rPr>
          <w:rFonts w:ascii="Times New Roman" w:hAnsi="Times New Roman" w:cs="Times New Roman"/>
        </w:rPr>
        <w:t xml:space="preserve">are infected when they bite infected humans </w:t>
      </w:r>
      <m:oMath>
        <m:r>
          <w:rPr>
            <w:rFonts w:ascii="Cambria Math" w:hAnsi="Cambria Math" w:cs="Times New Roman"/>
          </w:rPr>
          <m:t>(H​(t)=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(t))</m:t>
        </m:r>
      </m:oMath>
      <w:r w:rsidRPr="002C2528">
        <w:rPr>
          <w:rFonts w:ascii="Times New Roman" w:hAnsi="Times New Roman" w:cs="Times New Roman"/>
        </w:rPr>
        <w:t>. The rate of infections is proportional to:</w:t>
      </w:r>
    </w:p>
    <w:p w14:paraId="75EF9FA9" w14:textId="5989867B" w:rsidR="00294251" w:rsidRPr="002C2528" w:rsidRDefault="00294251" w:rsidP="00294251">
      <w:pPr>
        <w:spacing w:after="0" w:line="240" w:lineRule="auto"/>
        <w:jc w:val="center"/>
        <w:rPr>
          <w:rFonts w:ascii="Times New Roman" w:hAnsi="Times New Roman" w:cs="Times New Roman"/>
        </w:rPr>
      </w:pPr>
      <m:oMathPara>
        <m:oMath>
          <m:r>
            <w:rPr>
              <w:rFonts w:ascii="Cambria Math" w:hAnsi="Cambria Math" w:cs="Times New Roman"/>
            </w:rPr>
            <m:t>θ⋅G⋅</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eastAsiaTheme="minorEastAsia" w:hAnsi="Cambria Math" w:cs="Times New Roman"/>
            </w:rPr>
            <m:t>.</m:t>
          </m:r>
        </m:oMath>
      </m:oMathPara>
    </w:p>
    <w:p w14:paraId="2482904B" w14:textId="01EF6EBF" w:rsidR="008C7DA1" w:rsidRPr="002C2528" w:rsidRDefault="00FE540F" w:rsidP="00294251">
      <w:pPr>
        <w:spacing w:after="0" w:line="240" w:lineRule="auto"/>
        <w:jc w:val="both"/>
        <w:rPr>
          <w:rFonts w:ascii="Times New Roman" w:hAnsi="Times New Roman" w:cs="Times New Roman"/>
        </w:rPr>
      </w:pPr>
      <w:r w:rsidRPr="002C2528">
        <w:rPr>
          <w:rFonts w:ascii="Times New Roman" w:hAnsi="Times New Roman" w:cs="Times New Roman"/>
        </w:rPr>
        <w:t xml:space="preserve">Mosquitoes are transferred to the infectious category </w:t>
      </w:r>
      <m:oMath>
        <m:r>
          <w:rPr>
            <w:rFonts w:ascii="Cambria Math" w:hAnsi="Cambria Math" w:cs="Times New Roman"/>
          </w:rPr>
          <m:t>Q</m:t>
        </m:r>
      </m:oMath>
      <w:r w:rsidRPr="002C2528">
        <w:rPr>
          <w:rFonts w:ascii="Times New Roman" w:hAnsi="Times New Roman" w:cs="Times New Roman"/>
        </w:rPr>
        <w:t xml:space="preserve"> after they are infected. </w:t>
      </w:r>
      <m:oMath>
        <m:r>
          <w:rPr>
            <w:rFonts w:ascii="Cambria Math" w:hAnsi="Cambria Math" w:cs="Times New Roman"/>
          </w:rPr>
          <m:t>G</m:t>
        </m:r>
      </m:oMath>
      <w:r w:rsidRPr="002C2528">
        <w:rPr>
          <w:rFonts w:ascii="Times New Roman" w:hAnsi="Times New Roman" w:cs="Times New Roman"/>
        </w:rPr>
        <w:t xml:space="preserve"> and </w:t>
      </w:r>
      <m:oMath>
        <m:r>
          <w:rPr>
            <w:rFonts w:ascii="Cambria Math" w:hAnsi="Cambria Math" w:cs="Times New Roman"/>
          </w:rPr>
          <m:t xml:space="preserve">Q </m:t>
        </m:r>
      </m:oMath>
      <w:r w:rsidRPr="002C2528">
        <w:rPr>
          <w:rFonts w:ascii="Times New Roman" w:hAnsi="Times New Roman" w:cs="Times New Roman"/>
        </w:rPr>
        <w:t>both die at a natural death rate, The rate of the death of G and Q is assumed to be equal,</w:t>
      </w:r>
      <w:r w:rsidR="008C7DA1"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oMath>
      <w:r w:rsidRPr="002C2528">
        <w:rPr>
          <w:rFonts w:ascii="Times New Roman" w:hAnsi="Times New Roman" w:cs="Times New Roman"/>
        </w:rPr>
        <w:t xml:space="preserve">. </w:t>
      </w:r>
    </w:p>
    <w:p w14:paraId="35C53283" w14:textId="692FA979" w:rsidR="008C7DA1" w:rsidRPr="002C2528" w:rsidRDefault="00FE540F" w:rsidP="008C7DA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Vector Compartment Differential Equations</w:t>
      </w:r>
    </w:p>
    <w:p w14:paraId="3008B5A6" w14:textId="77777777" w:rsidR="008C7DA1" w:rsidRPr="002C2528" w:rsidRDefault="00FE540F" w:rsidP="008C7DA1">
      <w:pPr>
        <w:pStyle w:val="ListParagraph"/>
        <w:spacing w:after="0" w:line="240" w:lineRule="auto"/>
        <w:ind w:left="360"/>
        <w:jc w:val="both"/>
        <w:rPr>
          <w:rFonts w:ascii="Times New Roman" w:hAnsi="Times New Roman" w:cs="Times New Roman"/>
        </w:rPr>
      </w:pPr>
      <w:r w:rsidRPr="002C2528">
        <w:rPr>
          <w:rFonts w:ascii="Times New Roman" w:hAnsi="Times New Roman" w:cs="Times New Roman"/>
        </w:rPr>
        <w:t xml:space="preserve"> The mosquito chambers develop following: </w:t>
      </w:r>
    </w:p>
    <w:p w14:paraId="61BEB040" w14:textId="71B8D379" w:rsidR="006E43AB" w:rsidRPr="002C2528" w:rsidRDefault="006E43AB" w:rsidP="006E43AB">
      <w:pPr>
        <w:pStyle w:val="ListParagraph"/>
        <w:numPr>
          <w:ilvl w:val="0"/>
          <w:numId w:val="5"/>
        </w:numPr>
        <w:spacing w:after="0" w:line="240" w:lineRule="auto"/>
        <w:jc w:val="both"/>
        <w:rPr>
          <w:rFonts w:ascii="Times New Roman" w:hAnsi="Times New Roman" w:cs="Times New Roman"/>
          <w:b/>
          <w:bCs/>
        </w:rPr>
      </w:pPr>
      <w:r w:rsidRPr="002C2528">
        <w:rPr>
          <w:rFonts w:ascii="Times New Roman" w:hAnsi="Times New Roman" w:cs="Times New Roman"/>
          <w:b/>
          <w:bCs/>
        </w:rPr>
        <w:t>Susceptible Mosquito (</w:t>
      </w:r>
      <m:oMath>
        <m:r>
          <m:rPr>
            <m:sty m:val="bi"/>
          </m:rPr>
          <w:rPr>
            <w:rFonts w:ascii="Cambria Math" w:hAnsi="Cambria Math" w:cs="Times New Roman"/>
          </w:rPr>
          <m:t>G</m:t>
        </m:r>
      </m:oMath>
      <w:r w:rsidRPr="002C2528">
        <w:rPr>
          <w:rFonts w:ascii="Times New Roman" w:hAnsi="Times New Roman" w:cs="Times New Roman"/>
          <w:b/>
          <w:bCs/>
        </w:rPr>
        <w:t>)</w:t>
      </w:r>
    </w:p>
    <w:p w14:paraId="458C7005" w14:textId="3D903E9C" w:rsidR="006E43AB" w:rsidRPr="002C2528" w:rsidRDefault="006E43AB" w:rsidP="006E43AB">
      <w:pPr>
        <w:pStyle w:val="ListParagraph"/>
        <w:spacing w:after="0" w:line="240" w:lineRule="auto"/>
        <w:ind w:left="1440"/>
        <w:jc w:val="both"/>
        <w:rPr>
          <w:rFonts w:ascii="Times New Roman" w:hAnsi="Times New Roman" w:cs="Times New Roman"/>
        </w:rPr>
      </w:pPr>
      <w:r w:rsidRPr="002C2528">
        <w:rPr>
          <w:rFonts w:ascii="Times New Roman" w:hAnsi="Times New Roman" w:cs="Times New Roman"/>
        </w:rPr>
        <w:t xml:space="preserve"> </w:t>
      </w:r>
    </w:p>
    <w:p w14:paraId="666C5BEA" w14:textId="0F779767" w:rsidR="00521E6B" w:rsidRPr="002C2528" w:rsidRDefault="00626E1C" w:rsidP="00521E6B">
      <w:pPr>
        <w:spacing w:after="0" w:line="240" w:lineRule="auto"/>
        <w:jc w:val="center"/>
        <w:rPr>
          <w:rFonts w:ascii="Times New Roman" w:eastAsiaTheme="minorEastAsia" w:hAnsi="Times New Roman" w:cs="Times New Roman"/>
        </w:rPr>
      </w:pPr>
      <m:oMathPara>
        <m:oMath>
          <m:r>
            <w:rPr>
              <w:rFonts w:ascii="Cambria Math" w:hAnsi="Cambria Math" w:cs="Times New Roman"/>
            </w:rPr>
            <m:t xml:space="preserve">               </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dG</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G(t)-θG(t)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&gt;0</m:t>
                    </m:r>
                  </m:e>
                </m:mr>
                <m:mr>
                  <m:e>
                    <m:f>
                      <m:fPr>
                        <m:ctrlPr>
                          <w:rPr>
                            <w:rFonts w:ascii="Cambria Math" w:hAnsi="Cambria Math" w:cs="Times New Roman"/>
                            <w:i/>
                          </w:rPr>
                        </m:ctrlPr>
                      </m:fPr>
                      <m:num>
                        <m:r>
                          <w:rPr>
                            <w:rFonts w:ascii="Cambria Math" w:hAnsi="Cambria Math" w:cs="Times New Roman"/>
                          </w:rPr>
                          <m:t>dG</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m:oMathPara>
    </w:p>
    <w:p w14:paraId="36F25AF4" w14:textId="77777777" w:rsidR="00C951DF" w:rsidRPr="002C2528" w:rsidRDefault="00C951DF" w:rsidP="00521E6B">
      <w:pPr>
        <w:spacing w:after="0" w:line="240" w:lineRule="auto"/>
        <w:jc w:val="center"/>
        <w:rPr>
          <w:rFonts w:ascii="Times New Roman" w:eastAsiaTheme="minorEastAsia" w:hAnsi="Times New Roman" w:cs="Times New Roman"/>
        </w:rPr>
      </w:pPr>
    </w:p>
    <w:p w14:paraId="0848BF4E" w14:textId="29062ABD" w:rsidR="00C951DF" w:rsidRPr="002C2528" w:rsidRDefault="006E43AB" w:rsidP="006E43AB">
      <w:pPr>
        <w:pStyle w:val="ListParagraph"/>
        <w:numPr>
          <w:ilvl w:val="0"/>
          <w:numId w:val="5"/>
        </w:numPr>
        <w:spacing w:after="0" w:line="240" w:lineRule="auto"/>
        <w:rPr>
          <w:rFonts w:ascii="Times New Roman" w:eastAsiaTheme="minorEastAsia" w:hAnsi="Times New Roman" w:cs="Times New Roman"/>
          <w:b/>
          <w:bCs/>
        </w:rPr>
      </w:pPr>
      <w:r w:rsidRPr="002C2528">
        <w:rPr>
          <w:rFonts w:ascii="Times New Roman" w:eastAsiaTheme="minorEastAsia" w:hAnsi="Times New Roman" w:cs="Times New Roman"/>
          <w:b/>
          <w:bCs/>
        </w:rPr>
        <w:t>Infectious Mosquito (</w:t>
      </w:r>
      <m:oMath>
        <m:r>
          <m:rPr>
            <m:sty m:val="bi"/>
          </m:rPr>
          <w:rPr>
            <w:rFonts w:ascii="Cambria Math" w:eastAsiaTheme="minorEastAsia" w:hAnsi="Cambria Math" w:cs="Times New Roman"/>
          </w:rPr>
          <m:t>Q</m:t>
        </m:r>
      </m:oMath>
      <w:r w:rsidRPr="002C2528">
        <w:rPr>
          <w:rFonts w:ascii="Times New Roman" w:eastAsiaTheme="minorEastAsia" w:hAnsi="Times New Roman" w:cs="Times New Roman"/>
          <w:b/>
          <w:bCs/>
        </w:rPr>
        <w:t>)</w:t>
      </w:r>
    </w:p>
    <w:p w14:paraId="614370A3" w14:textId="1EC12347" w:rsidR="001550BB" w:rsidRPr="002C2528" w:rsidRDefault="00875A8E" w:rsidP="001550BB">
      <w:pPr>
        <w:spacing w:after="0" w:line="240" w:lineRule="auto"/>
        <w:jc w:val="center"/>
        <w:rPr>
          <w:rFonts w:ascii="Times New Roman" w:eastAsiaTheme="minorEastAsia" w:hAnsi="Times New Roman" w:cs="Times New Roman"/>
        </w:rPr>
      </w:pPr>
      <m:oMathPara>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dQ</m:t>
                        </m:r>
                      </m:num>
                      <m:den>
                        <m:r>
                          <w:rPr>
                            <w:rFonts w:ascii="Cambria Math" w:hAnsi="Cambria Math" w:cs="Times New Roman"/>
                          </w:rPr>
                          <m:t>dt</m:t>
                        </m:r>
                      </m:den>
                    </m:f>
                    <m:r>
                      <w:rPr>
                        <w:rFonts w:ascii="Cambria Math" w:hAnsi="Cambria Math" w:cs="Times New Roman"/>
                      </w:rPr>
                      <m:t>=θG(t)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Q</m:t>
                    </m:r>
                    <m:r>
                      <w:rPr>
                        <w:rFonts w:ascii="Cambria Math" w:eastAsiaTheme="minorEastAsia" w:hAnsi="Cambria Math" w:cs="Times New Roman"/>
                      </w:rPr>
                      <m:t>(t)</m:t>
                    </m:r>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&gt;0</m:t>
                    </m:r>
                  </m:e>
                </m:mr>
                <m:mr>
                  <m:e>
                    <m:f>
                      <m:fPr>
                        <m:ctrlPr>
                          <w:rPr>
                            <w:rFonts w:ascii="Cambria Math" w:hAnsi="Cambria Math" w:cs="Times New Roman"/>
                            <w:i/>
                          </w:rPr>
                        </m:ctrlPr>
                      </m:fPr>
                      <m:num>
                        <m:r>
                          <w:rPr>
                            <w:rFonts w:ascii="Cambria Math" w:hAnsi="Cambria Math" w:cs="Times New Roman"/>
                          </w:rPr>
                          <m:t>dQ</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Q</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e>
                  <m:e>
                    <m:r>
                      <w:rPr>
                        <w:rFonts w:ascii="Cambria Math" w:hAnsi="Cambria Math" w:cs="Times New Roman"/>
                      </w:rPr>
                      <m:t>if H(t)=0</m:t>
                    </m:r>
                  </m:e>
                </m:mr>
              </m:m>
            </m:e>
          </m:d>
        </m:oMath>
      </m:oMathPara>
    </w:p>
    <w:p w14:paraId="2518954D" w14:textId="77777777" w:rsidR="006E43AB" w:rsidRPr="002C2528" w:rsidRDefault="006E43AB" w:rsidP="006E43AB">
      <w:pPr>
        <w:spacing w:after="0" w:line="240" w:lineRule="auto"/>
        <w:rPr>
          <w:rFonts w:ascii="Times New Roman" w:eastAsiaTheme="minorEastAsia" w:hAnsi="Times New Roman" w:cs="Times New Roman"/>
        </w:rPr>
      </w:pPr>
      <w:r w:rsidRPr="002C2528">
        <w:rPr>
          <w:rFonts w:ascii="Times New Roman" w:eastAsiaTheme="minorEastAsia" w:hAnsi="Times New Roman" w:cs="Times New Roman"/>
        </w:rPr>
        <w:t xml:space="preserve">Where: </w:t>
      </w:r>
    </w:p>
    <w:p w14:paraId="4B8D41D5" w14:textId="735B9C31" w:rsidR="006E43AB" w:rsidRPr="002C2528" w:rsidRDefault="00875A8E" w:rsidP="006E43AB">
      <w:pPr>
        <w:spacing w:after="0" w:line="240" w:lineRule="auto"/>
        <w:ind w:firstLine="360"/>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006E43AB" w:rsidRPr="002C2528">
        <w:rPr>
          <w:rFonts w:ascii="Times New Roman" w:eastAsiaTheme="minorEastAsia" w:hAnsi="Times New Roman" w:cs="Times New Roman"/>
        </w:rPr>
        <w:t>Seasonally forced mosquito recruitment</w:t>
      </w:r>
    </w:p>
    <w:p w14:paraId="4B5565FA" w14:textId="671FE7E1" w:rsidR="006E43AB" w:rsidRPr="002C2528" w:rsidRDefault="00875A8E" w:rsidP="006E43AB">
      <w:pPr>
        <w:spacing w:after="0" w:line="240" w:lineRule="auto"/>
        <w:ind w:firstLine="36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oMath>
      <w:r w:rsidR="006E43AB" w:rsidRPr="002C2528">
        <w:rPr>
          <w:rFonts w:ascii="Times New Roman" w:eastAsiaTheme="minorEastAsia" w:hAnsi="Times New Roman" w:cs="Times New Roman"/>
        </w:rPr>
        <w:t xml:space="preserve"> Natural mosquito death rate</w:t>
      </w:r>
    </w:p>
    <w:p w14:paraId="61CBC4A2" w14:textId="77777777" w:rsidR="001550BB" w:rsidRPr="002C2528" w:rsidRDefault="001550BB" w:rsidP="00521E6B">
      <w:pPr>
        <w:spacing w:after="0" w:line="240" w:lineRule="auto"/>
        <w:jc w:val="center"/>
        <w:rPr>
          <w:rFonts w:ascii="Times New Roman" w:hAnsi="Times New Roman" w:cs="Times New Roman"/>
        </w:rPr>
      </w:pPr>
    </w:p>
    <w:p w14:paraId="6303D0A5" w14:textId="77777777" w:rsidR="008C7DA1" w:rsidRPr="002C2528" w:rsidRDefault="00FE540F" w:rsidP="008C7DA1">
      <w:pPr>
        <w:pStyle w:val="ListParagraph"/>
        <w:spacing w:after="0" w:line="240" w:lineRule="auto"/>
        <w:ind w:left="360"/>
        <w:jc w:val="both"/>
        <w:rPr>
          <w:rFonts w:ascii="Times New Roman" w:hAnsi="Times New Roman" w:cs="Times New Roman"/>
        </w:rPr>
      </w:pPr>
      <w:r w:rsidRPr="002C2528">
        <w:rPr>
          <w:rFonts w:ascii="Times New Roman" w:hAnsi="Times New Roman" w:cs="Times New Roman"/>
        </w:rPr>
        <w:t>In this formulation we make the assumptions:</w:t>
      </w:r>
    </w:p>
    <w:p w14:paraId="4AD839D4" w14:textId="1A53A9AD" w:rsidR="008C7DA1" w:rsidRPr="002C2528" w:rsidRDefault="00705A87" w:rsidP="00025BCE">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Extrinsic incubation period </w:t>
      </w:r>
      <w:r w:rsidR="00FE540F" w:rsidRPr="002C2528">
        <w:rPr>
          <w:rFonts w:ascii="Times New Roman" w:hAnsi="Times New Roman" w:cs="Times New Roman"/>
        </w:rPr>
        <w:t xml:space="preserve">in mosquitoes (i.e. immediate infectivity immediately after being infected) </w:t>
      </w:r>
    </w:p>
    <w:p w14:paraId="2FBBEE66" w14:textId="48EA1DB4" w:rsidR="008C7DA1" w:rsidRPr="002C2528" w:rsidRDefault="00FE540F" w:rsidP="008C7DA1">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Equal probability of getting bitten by each mosquito (or any mosquito has equal probability of biting any human) </w:t>
      </w:r>
    </w:p>
    <w:p w14:paraId="5ED8990B" w14:textId="77777777" w:rsidR="008C7DA1" w:rsidRPr="002C2528" w:rsidRDefault="00FE540F" w:rsidP="008C7DA1">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The same mortality rate of infected and uninfected mosquitoes </w:t>
      </w:r>
    </w:p>
    <w:p w14:paraId="50903A68" w14:textId="77777777" w:rsidR="008C7DA1" w:rsidRPr="002C2528" w:rsidRDefault="00FE540F" w:rsidP="008C7DA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Human-Vector Coupling</w:t>
      </w:r>
      <w:r w:rsidRPr="002C2528">
        <w:rPr>
          <w:rFonts w:ascii="Times New Roman" w:hAnsi="Times New Roman" w:cs="Times New Roman"/>
        </w:rPr>
        <w:t xml:space="preserve"> </w:t>
      </w:r>
    </w:p>
    <w:p w14:paraId="3138CED6" w14:textId="431535CF" w:rsidR="008C7DA1"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 xml:space="preserve">The human force of infection is directly proportional to the percentage of the infectious ones: </w:t>
      </w:r>
    </w:p>
    <w:p w14:paraId="636DA41C" w14:textId="1FBE24E9" w:rsidR="00640EE6" w:rsidRPr="002C2528" w:rsidRDefault="00875A8E" w:rsidP="008C7DA1">
      <w:pPr>
        <w:spacing w:after="0" w:line="24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e>
                  <m:e>
                    <m:r>
                      <w:rPr>
                        <w:rFonts w:ascii="Cambria Math" w:hAnsi="Cambria Math" w:cs="Times New Roman"/>
                      </w:rPr>
                      <m:t>if 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&gt;0 </m:t>
                    </m:r>
                  </m:e>
                </m:mr>
                <m:mr>
                  <m:e>
                    <m:r>
                      <w:rPr>
                        <w:rFonts w:ascii="Cambria Math" w:hAnsi="Cambria Math" w:cs="Times New Roman"/>
                      </w:rPr>
                      <m:t xml:space="preserve">0       </m:t>
                    </m:r>
                  </m:e>
                  <m:e>
                    <m:r>
                      <w:rPr>
                        <w:rFonts w:ascii="Cambria Math" w:hAnsi="Cambria Math" w:cs="Times New Roman"/>
                      </w:rPr>
                      <m:t>if 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m:oMathPara>
    </w:p>
    <w:p w14:paraId="3919F99F" w14:textId="77777777" w:rsidR="00640EE6" w:rsidRPr="002C2528" w:rsidRDefault="00640EE6" w:rsidP="008C7DA1">
      <w:pPr>
        <w:spacing w:after="0" w:line="240" w:lineRule="auto"/>
        <w:jc w:val="both"/>
        <w:rPr>
          <w:rFonts w:ascii="Times New Roman" w:eastAsiaTheme="minorEastAsia" w:hAnsi="Times New Roman" w:cs="Times New Roman"/>
        </w:rPr>
      </w:pPr>
    </w:p>
    <w:p w14:paraId="3BAD0F45" w14:textId="03D50013" w:rsidR="00640EE6" w:rsidRPr="002C2528" w:rsidRDefault="00875A8E" w:rsidP="00640EE6">
      <w:pPr>
        <w:spacing w:after="0" w:line="24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e>
                  <m:e>
                    <m:r>
                      <w:rPr>
                        <w:rFonts w:ascii="Cambria Math" w:hAnsi="Cambria Math" w:cs="Times New Roman"/>
                      </w:rPr>
                      <m:t>if 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&gt;0 </m:t>
                    </m:r>
                  </m:e>
                </m:mr>
                <m:mr>
                  <m:e>
                    <m:r>
                      <w:rPr>
                        <w:rFonts w:ascii="Cambria Math" w:hAnsi="Cambria Math" w:cs="Times New Roman"/>
                      </w:rPr>
                      <m:t xml:space="preserve">0       </m:t>
                    </m:r>
                  </m:e>
                  <m:e>
                    <m:r>
                      <w:rPr>
                        <w:rFonts w:ascii="Cambria Math" w:hAnsi="Cambria Math" w:cs="Times New Roman"/>
                      </w:rPr>
                      <m:t>if 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m:oMathPara>
    </w:p>
    <w:p w14:paraId="108073DB" w14:textId="77777777" w:rsidR="00640EE6" w:rsidRPr="002C2528" w:rsidRDefault="00640EE6" w:rsidP="008C7DA1">
      <w:pPr>
        <w:spacing w:after="0" w:line="240" w:lineRule="auto"/>
        <w:jc w:val="both"/>
        <w:rPr>
          <w:rFonts w:ascii="Times New Roman" w:hAnsi="Times New Roman" w:cs="Times New Roman"/>
        </w:rPr>
      </w:pPr>
      <w:r w:rsidRPr="002C2528">
        <w:rPr>
          <w:rFonts w:ascii="Times New Roman" w:hAnsi="Times New Roman" w:cs="Times New Roman"/>
        </w:rPr>
        <w:lastRenderedPageBreak/>
        <w:t>Where:</w:t>
      </w:r>
    </w:p>
    <w:p w14:paraId="027CCCC0" w14:textId="72FF7797" w:rsidR="00640EE6" w:rsidRPr="002C2528" w:rsidRDefault="00875A8E" w:rsidP="00640EE6">
      <w:pPr>
        <w:spacing w:after="0" w:line="24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00640EE6" w:rsidRPr="002C2528">
        <w:rPr>
          <w:rFonts w:ascii="Times New Roman" w:hAnsi="Times New Roman" w:cs="Times New Roman"/>
        </w:rPr>
        <w:t xml:space="preserve">Force of infection from </w:t>
      </w:r>
      <w:r w:rsidR="00640EE6" w:rsidRPr="002C2528">
        <w:rPr>
          <w:rFonts w:ascii="Times New Roman" w:hAnsi="Times New Roman" w:cs="Times New Roman"/>
          <w:b/>
          <w:bCs/>
        </w:rPr>
        <w:t>drug-sensitive</w:t>
      </w:r>
      <w:r w:rsidR="00640EE6" w:rsidRPr="002C2528">
        <w:rPr>
          <w:rFonts w:ascii="Times New Roman" w:hAnsi="Times New Roman" w:cs="Times New Roman"/>
        </w:rPr>
        <w:t xml:space="preserve"> mosquitoes to humans</w:t>
      </w:r>
    </w:p>
    <w:p w14:paraId="7CCAAF9D" w14:textId="16989816" w:rsidR="00640EE6" w:rsidRPr="002C2528" w:rsidRDefault="00875A8E" w:rsidP="00640EE6">
      <w:pPr>
        <w:spacing w:after="0" w:line="24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00640EE6" w:rsidRPr="002C2528">
        <w:rPr>
          <w:rFonts w:ascii="Times New Roman" w:hAnsi="Times New Roman" w:cs="Times New Roman"/>
        </w:rPr>
        <w:t xml:space="preserve">Force of infection from </w:t>
      </w:r>
      <w:r w:rsidR="00640EE6" w:rsidRPr="002C2528">
        <w:rPr>
          <w:rFonts w:ascii="Times New Roman" w:hAnsi="Times New Roman" w:cs="Times New Roman"/>
          <w:b/>
          <w:bCs/>
        </w:rPr>
        <w:t>drug-resistant</w:t>
      </w:r>
      <w:r w:rsidR="00640EE6" w:rsidRPr="002C2528">
        <w:rPr>
          <w:rFonts w:ascii="Times New Roman" w:hAnsi="Times New Roman" w:cs="Times New Roman"/>
        </w:rPr>
        <w:t xml:space="preserve"> mosquitoes to humans</w:t>
      </w:r>
    </w:p>
    <w:p w14:paraId="325A751D" w14:textId="40D11FAA" w:rsidR="008D609F" w:rsidRPr="002C2528" w:rsidRDefault="008D609F" w:rsidP="00640EE6">
      <w:pPr>
        <w:spacing w:after="0" w:line="240" w:lineRule="auto"/>
        <w:ind w:firstLine="720"/>
        <w:jc w:val="both"/>
        <w:rPr>
          <w:rFonts w:ascii="Times New Roman" w:hAnsi="Times New Roman" w:cs="Times New Roman"/>
        </w:rPr>
      </w:pPr>
      <m:oMath>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2C2528">
        <w:rPr>
          <w:rFonts w:ascii="Times New Roman" w:eastAsiaTheme="minorEastAsia" w:hAnsi="Times New Roman" w:cs="Times New Roman"/>
        </w:rPr>
        <w:t xml:space="preserve"> Population of infectious mosquitoes at time </w:t>
      </w:r>
      <m:oMath>
        <m:r>
          <w:rPr>
            <w:rFonts w:ascii="Cambria Math" w:eastAsiaTheme="minorEastAsia" w:hAnsi="Cambria Math" w:cs="Times New Roman"/>
          </w:rPr>
          <m:t>t.</m:t>
        </m:r>
      </m:oMath>
    </w:p>
    <w:p w14:paraId="6A5741B5" w14:textId="034DD086" w:rsidR="008C7DA1"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 xml:space="preserve">The force of infection of a mosquito is dependent on the infectivity of human beings: </w:t>
      </w:r>
    </w:p>
    <w:p w14:paraId="3EA96F92" w14:textId="37383B75" w:rsidR="00521E6B" w:rsidRPr="002C2528" w:rsidRDefault="00875A8E" w:rsidP="00521E6B">
      <w:pPr>
        <w:spacing w:after="0" w:line="24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=θ</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eastAsiaTheme="minorEastAsia" w:hAnsi="Cambria Math" w:cs="Times New Roman"/>
            </w:rPr>
            <m:t>.</m:t>
          </m:r>
        </m:oMath>
      </m:oMathPara>
    </w:p>
    <w:p w14:paraId="1B91AD13" w14:textId="77777777" w:rsidR="00521E6B" w:rsidRPr="002C2528" w:rsidRDefault="00521E6B" w:rsidP="008C7DA1">
      <w:pPr>
        <w:spacing w:after="0" w:line="240" w:lineRule="auto"/>
        <w:jc w:val="both"/>
        <w:rPr>
          <w:rFonts w:ascii="Times New Roman" w:hAnsi="Times New Roman" w:cs="Times New Roman"/>
        </w:rPr>
      </w:pPr>
    </w:p>
    <w:p w14:paraId="7C8B7E08" w14:textId="3F27AB17" w:rsidR="00FE540F"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The system therefore forms a feedback loop in which infected mosquitoes have the ability to spread the disease to other humans and in turn, infected humans serve to sustain and propagate the infection in infected mosquitoes especially during the periods of peak infections.</w:t>
      </w:r>
      <w:r w:rsidR="00A96C8D" w:rsidRPr="002C2528">
        <w:rPr>
          <w:rFonts w:ascii="Times New Roman" w:hAnsi="Times New Roman" w:cs="Times New Roman"/>
        </w:rPr>
        <w:t xml:space="preserve"> </w:t>
      </w:r>
    </w:p>
    <w:p w14:paraId="28145639" w14:textId="77777777" w:rsidR="00B82910" w:rsidRPr="002C2528" w:rsidRDefault="00B82910" w:rsidP="008C7DA1">
      <w:pPr>
        <w:spacing w:after="0" w:line="240" w:lineRule="auto"/>
        <w:jc w:val="both"/>
        <w:rPr>
          <w:rFonts w:ascii="Times New Roman" w:hAnsi="Times New Roman" w:cs="Times New Roman"/>
        </w:rPr>
      </w:pPr>
    </w:p>
    <w:p w14:paraId="41A54405" w14:textId="10427492" w:rsidR="00B82910" w:rsidRPr="002C2528" w:rsidRDefault="00B82910" w:rsidP="008C7DA1">
      <w:pPr>
        <w:spacing w:after="0" w:line="240" w:lineRule="auto"/>
        <w:jc w:val="both"/>
        <w:rPr>
          <w:rFonts w:ascii="Times New Roman" w:hAnsi="Times New Roman" w:cs="Times New Roman"/>
          <w:b/>
          <w:bCs/>
        </w:rPr>
      </w:pPr>
      <w:r w:rsidRPr="002C2528">
        <w:rPr>
          <w:rFonts w:ascii="Times New Roman" w:hAnsi="Times New Roman" w:cs="Times New Roman"/>
          <w:b/>
          <w:bCs/>
        </w:rPr>
        <w:t>Human</w:t>
      </w:r>
      <w:r w:rsidRPr="002C2528">
        <w:rPr>
          <w:rFonts w:ascii="Times New Roman" w:hAnsi="Times New Roman" w:cs="Times New Roman"/>
        </w:rPr>
        <w:t xml:space="preserve"> </w:t>
      </w:r>
      <w:r w:rsidRPr="002C2528">
        <w:rPr>
          <w:rFonts w:ascii="Times New Roman" w:hAnsi="Times New Roman" w:cs="Times New Roman"/>
          <w:b/>
          <w:bCs/>
        </w:rPr>
        <w:t>Compartment Differential Equations</w:t>
      </w:r>
    </w:p>
    <w:p w14:paraId="416A73B6" w14:textId="2C80A4FF" w:rsidR="00B82910" w:rsidRPr="002C2528" w:rsidRDefault="00B82910" w:rsidP="008C7DA1">
      <w:pPr>
        <w:spacing w:after="0" w:line="240" w:lineRule="auto"/>
        <w:jc w:val="both"/>
        <w:rPr>
          <w:rFonts w:ascii="Times New Roman" w:hAnsi="Times New Roman" w:cs="Times New Roman"/>
        </w:rPr>
      </w:pPr>
      <w:r w:rsidRPr="002C2528">
        <w:rPr>
          <w:rFonts w:ascii="Times New Roman" w:hAnsi="Times New Roman" w:cs="Times New Roman"/>
          <w:b/>
          <w:bCs/>
        </w:rPr>
        <w:t xml:space="preserve"> </w:t>
      </w:r>
      <w:r w:rsidRPr="002C2528">
        <w:rPr>
          <w:rFonts w:ascii="Times New Roman" w:hAnsi="Times New Roman" w:cs="Times New Roman"/>
        </w:rPr>
        <w:t>The Human equation is formulated as:</w:t>
      </w:r>
    </w:p>
    <w:p w14:paraId="55FE5B0E" w14:textId="22F8B408" w:rsidR="00B82910" w:rsidRPr="002C2528" w:rsidRDefault="00B82910" w:rsidP="00B82910">
      <w:pPr>
        <w:spacing w:after="0" w:line="240" w:lineRule="auto"/>
        <w:jc w:val="center"/>
        <w:rPr>
          <w:rFonts w:ascii="Times New Roman" w:hAnsi="Times New Roman" w:cs="Times New Roman"/>
        </w:rPr>
      </w:pPr>
      <w:r w:rsidRPr="002C2528">
        <w:rPr>
          <w:rFonts w:ascii="Times New Roman" w:hAnsi="Times New Roman" w:cs="Times New Roman"/>
          <w:noProof/>
        </w:rPr>
        <w:drawing>
          <wp:inline distT="0" distB="0" distL="0" distR="0" wp14:anchorId="3A1F6C66" wp14:editId="2B027B92">
            <wp:extent cx="5239481" cy="3038899"/>
            <wp:effectExtent l="0" t="0" r="0" b="9525"/>
            <wp:docPr id="15341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2904" name="Picture 153412904"/>
                    <pic:cNvPicPr/>
                  </pic:nvPicPr>
                  <pic:blipFill>
                    <a:blip r:embed="rId12">
                      <a:extLst>
                        <a:ext uri="{28A0092B-C50C-407E-A947-70E740481C1C}">
                          <a14:useLocalDpi xmlns:a14="http://schemas.microsoft.com/office/drawing/2010/main" val="0"/>
                        </a:ext>
                      </a:extLst>
                    </a:blip>
                    <a:stretch>
                      <a:fillRect/>
                    </a:stretch>
                  </pic:blipFill>
                  <pic:spPr>
                    <a:xfrm>
                      <a:off x="0" y="0"/>
                      <a:ext cx="5239481" cy="3038899"/>
                    </a:xfrm>
                    <a:prstGeom prst="rect">
                      <a:avLst/>
                    </a:prstGeom>
                  </pic:spPr>
                </pic:pic>
              </a:graphicData>
            </a:graphic>
          </wp:inline>
        </w:drawing>
      </w:r>
    </w:p>
    <w:p w14:paraId="7CEA7140" w14:textId="436ACD3C" w:rsidR="00B82910" w:rsidRPr="002C2528" w:rsidRDefault="00B82910" w:rsidP="00B82910">
      <w:pPr>
        <w:spacing w:after="0" w:line="240" w:lineRule="auto"/>
        <w:rPr>
          <w:rFonts w:ascii="Times New Roman" w:hAnsi="Times New Roman" w:cs="Times New Roman"/>
        </w:rPr>
      </w:pPr>
      <w:r w:rsidRPr="002C2528">
        <w:rPr>
          <w:rFonts w:ascii="Times New Roman" w:hAnsi="Times New Roman" w:cs="Times New Roman"/>
        </w:rPr>
        <w:t>Where:</w:t>
      </w:r>
    </w:p>
    <w:p w14:paraId="6B632CB0" w14:textId="598BE179" w:rsidR="00B82910" w:rsidRPr="002C2528" w:rsidRDefault="00B82910" w:rsidP="00B82910">
      <w:pPr>
        <w:spacing w:after="0" w:line="240" w:lineRule="auto"/>
        <w:rPr>
          <w:rFonts w:ascii="Times New Roman" w:eastAsiaTheme="minorEastAsia" w:hAnsi="Times New Roman" w:cs="Times New Roman"/>
        </w:rPr>
      </w:pPr>
      <m:oMath>
        <m:r>
          <w:rPr>
            <w:rFonts w:ascii="Cambria Math" w:hAnsi="Cambria Math" w:cs="Times New Roman"/>
          </w:rPr>
          <m:t>m=</m:t>
        </m:r>
      </m:oMath>
      <w:r w:rsidRPr="002C2528">
        <w:rPr>
          <w:rFonts w:ascii="Times New Roman" w:eastAsiaTheme="minorEastAsia" w:hAnsi="Times New Roman" w:cs="Times New Roman"/>
        </w:rPr>
        <w:t xml:space="preserve"> Movement/migration loss rate</w:t>
      </w:r>
    </w:p>
    <w:p w14:paraId="278CC7BE" w14:textId="3A12F4DE" w:rsidR="008B1000" w:rsidRPr="002C2528" w:rsidRDefault="00875A8E" w:rsidP="00B82910">
      <w:pPr>
        <w:spacing w:after="0" w:line="240" w:lineRule="auto"/>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H</m:t>
            </m:r>
          </m:sub>
        </m:sSub>
        <m:r>
          <w:rPr>
            <w:rFonts w:ascii="Cambria Math" w:hAnsi="Cambria Math" w:cs="Times New Roman"/>
          </w:rPr>
          <m:t>=</m:t>
        </m:r>
      </m:oMath>
      <w:r w:rsidR="008B1000" w:rsidRPr="002C2528">
        <w:rPr>
          <w:rFonts w:ascii="Times New Roman" w:eastAsiaTheme="minorEastAsia" w:hAnsi="Times New Roman" w:cs="Times New Roman"/>
        </w:rPr>
        <w:t xml:space="preserve"> Human recruitment rate</w:t>
      </w:r>
    </w:p>
    <w:p w14:paraId="18B84901" w14:textId="543AABC1" w:rsidR="008B1000" w:rsidRPr="002C2528" w:rsidRDefault="008B1000" w:rsidP="00B82910">
      <w:pPr>
        <w:spacing w:after="0" w:line="240" w:lineRule="auto"/>
        <w:rPr>
          <w:rFonts w:ascii="Times New Roman" w:eastAsiaTheme="minorEastAsia" w:hAnsi="Times New Roman" w:cs="Times New Roman"/>
        </w:rPr>
      </w:pPr>
      <m:oMath>
        <m:r>
          <w:rPr>
            <w:rFonts w:ascii="Cambria Math" w:hAnsi="Cambria Math" w:cs="Times New Roman"/>
          </w:rPr>
          <m:t>η=</m:t>
        </m:r>
      </m:oMath>
      <w:r w:rsidRPr="002C2528">
        <w:rPr>
          <w:rFonts w:ascii="Times New Roman" w:eastAsiaTheme="minorEastAsia" w:hAnsi="Times New Roman" w:cs="Times New Roman"/>
        </w:rPr>
        <w:t xml:space="preserve"> Progression to severe/chronic states</w:t>
      </w:r>
    </w:p>
    <w:p w14:paraId="14EA7B6F" w14:textId="1DF81FC0" w:rsidR="004558CF" w:rsidRPr="002C2528" w:rsidRDefault="004558CF" w:rsidP="00B82910">
      <w:pPr>
        <w:spacing w:after="0" w:line="240" w:lineRule="auto"/>
        <w:rPr>
          <w:rFonts w:ascii="Times New Roman" w:eastAsiaTheme="minorEastAsia" w:hAnsi="Times New Roman" w:cs="Times New Roman"/>
        </w:rPr>
      </w:pPr>
      <m:oMath>
        <m:r>
          <w:rPr>
            <w:rFonts w:ascii="Cambria Math" w:hAnsi="Cambria Math" w:cs="Times New Roman"/>
          </w:rPr>
          <m:t>q=</m:t>
        </m:r>
      </m:oMath>
      <w:r w:rsidRPr="002C2528">
        <w:rPr>
          <w:rFonts w:ascii="Times New Roman" w:eastAsiaTheme="minorEastAsia" w:hAnsi="Times New Roman" w:cs="Times New Roman"/>
        </w:rPr>
        <w:t xml:space="preserve"> Treatment recovery rate</w:t>
      </w:r>
    </w:p>
    <w:p w14:paraId="6CC80C3D" w14:textId="77777777" w:rsidR="003A0180" w:rsidRPr="002C2528" w:rsidRDefault="003A0180" w:rsidP="00B82910">
      <w:pPr>
        <w:spacing w:after="0" w:line="240" w:lineRule="auto"/>
        <w:rPr>
          <w:rFonts w:ascii="Times New Roman" w:eastAsiaTheme="minorEastAsia" w:hAnsi="Times New Roman" w:cs="Times New Roman"/>
        </w:rPr>
      </w:pPr>
    </w:p>
    <w:p w14:paraId="44B3F7D9" w14:textId="49737BD3" w:rsidR="003A0180" w:rsidRPr="002C2528" w:rsidRDefault="003A0180" w:rsidP="00B82910">
      <w:pPr>
        <w:spacing w:after="0" w:line="240" w:lineRule="auto"/>
        <w:rPr>
          <w:rFonts w:ascii="Times New Roman" w:hAnsi="Times New Roman" w:cs="Times New Roman"/>
          <w:b/>
          <w:bCs/>
        </w:rPr>
      </w:pPr>
      <w:r w:rsidRPr="002C2528">
        <w:rPr>
          <w:rFonts w:ascii="Times New Roman" w:hAnsi="Times New Roman" w:cs="Times New Roman"/>
          <w:b/>
          <w:bCs/>
        </w:rPr>
        <w:t>3.0 Simulation Design and Implementation</w:t>
      </w:r>
    </w:p>
    <w:p w14:paraId="45726B61" w14:textId="36E076BF" w:rsidR="003A0180" w:rsidRPr="002C2528" w:rsidRDefault="003A0180" w:rsidP="00B82910">
      <w:pPr>
        <w:spacing w:after="0" w:line="240" w:lineRule="auto"/>
        <w:rPr>
          <w:rFonts w:ascii="Times New Roman" w:hAnsi="Times New Roman" w:cs="Times New Roman"/>
          <w:b/>
          <w:bCs/>
        </w:rPr>
      </w:pPr>
      <w:r w:rsidRPr="002C2528">
        <w:rPr>
          <w:rFonts w:ascii="Times New Roman" w:hAnsi="Times New Roman" w:cs="Times New Roman"/>
          <w:b/>
          <w:bCs/>
        </w:rPr>
        <w:t>3.1 Modeling Framework</w:t>
      </w:r>
    </w:p>
    <w:p w14:paraId="19FCF0FA" w14:textId="4DA06232" w:rsidR="00F71C75" w:rsidRPr="002C2528" w:rsidRDefault="00F71C75" w:rsidP="00311CDB">
      <w:pPr>
        <w:spacing w:after="0" w:line="240" w:lineRule="auto"/>
        <w:jc w:val="both"/>
        <w:rPr>
          <w:rFonts w:ascii="Times New Roman" w:hAnsi="Times New Roman" w:cs="Times New Roman"/>
        </w:rPr>
      </w:pPr>
      <w:r w:rsidRPr="002C2528">
        <w:rPr>
          <w:rFonts w:ascii="Times New Roman" w:hAnsi="Times New Roman" w:cs="Times New Roman"/>
        </w:rPr>
        <w:t>Modeling the model has been compiled by R (</w:t>
      </w:r>
      <w:proofErr w:type="spellStart"/>
      <w:r w:rsidRPr="002C2528">
        <w:rPr>
          <w:rFonts w:ascii="Times New Roman" w:hAnsi="Times New Roman" w:cs="Times New Roman"/>
        </w:rPr>
        <w:t>deSolve</w:t>
      </w:r>
      <w:proofErr w:type="spellEnd"/>
      <w:r w:rsidRPr="002C2528">
        <w:rPr>
          <w:rFonts w:ascii="Times New Roman" w:hAnsi="Times New Roman" w:cs="Times New Roman"/>
        </w:rPr>
        <w:t xml:space="preserve"> package) to numerically solve the system of ODEs with a </w:t>
      </w:r>
      <w:r w:rsidR="00311CDB" w:rsidRPr="002C2528">
        <w:rPr>
          <w:rFonts w:ascii="Times New Roman" w:hAnsi="Times New Roman" w:cs="Times New Roman"/>
        </w:rPr>
        <w:t>two-year simulation (730 days)</w:t>
      </w:r>
      <w:r w:rsidRPr="002C2528">
        <w:rPr>
          <w:rFonts w:ascii="Times New Roman" w:hAnsi="Times New Roman" w:cs="Times New Roman"/>
        </w:rPr>
        <w:t xml:space="preserve">. We used these two scenarios: </w:t>
      </w:r>
    </w:p>
    <w:p w14:paraId="21672EB2" w14:textId="0376030D" w:rsidR="00311CDB" w:rsidRPr="002C2528" w:rsidRDefault="00311CDB" w:rsidP="00311CDB">
      <w:pPr>
        <w:pStyle w:val="ListParagraph"/>
        <w:numPr>
          <w:ilvl w:val="0"/>
          <w:numId w:val="6"/>
        </w:numPr>
        <w:spacing w:after="0" w:line="240" w:lineRule="auto"/>
        <w:jc w:val="both"/>
        <w:rPr>
          <w:rFonts w:ascii="Times New Roman" w:hAnsi="Times New Roman" w:cs="Times New Roman"/>
        </w:rPr>
      </w:pPr>
      <w:r w:rsidRPr="002C2528">
        <w:rPr>
          <w:rFonts w:ascii="Times New Roman" w:hAnsi="Times New Roman" w:cs="Times New Roman"/>
        </w:rPr>
        <w:t>W</w:t>
      </w:r>
      <w:r w:rsidR="00F71C75" w:rsidRPr="002C2528">
        <w:rPr>
          <w:rFonts w:ascii="Times New Roman" w:hAnsi="Times New Roman" w:cs="Times New Roman"/>
        </w:rPr>
        <w:t xml:space="preserve">ith free movement (e.g. seasonal labour migration or movement between regions) </w:t>
      </w:r>
    </w:p>
    <w:p w14:paraId="0BDED569" w14:textId="77777777" w:rsidR="00311CDB" w:rsidRPr="002C2528" w:rsidRDefault="00311CDB" w:rsidP="00311CDB">
      <w:pPr>
        <w:pStyle w:val="ListParagraph"/>
        <w:numPr>
          <w:ilvl w:val="0"/>
          <w:numId w:val="6"/>
        </w:numPr>
        <w:spacing w:after="0" w:line="240" w:lineRule="auto"/>
        <w:jc w:val="both"/>
        <w:rPr>
          <w:rFonts w:ascii="Times New Roman" w:hAnsi="Times New Roman" w:cs="Times New Roman"/>
        </w:rPr>
      </w:pPr>
      <w:r w:rsidRPr="002C2528">
        <w:rPr>
          <w:rFonts w:ascii="Times New Roman" w:hAnsi="Times New Roman" w:cs="Times New Roman"/>
        </w:rPr>
        <w:t>W</w:t>
      </w:r>
      <w:r w:rsidR="00F71C75" w:rsidRPr="002C2528">
        <w:rPr>
          <w:rFonts w:ascii="Times New Roman" w:hAnsi="Times New Roman" w:cs="Times New Roman"/>
        </w:rPr>
        <w:t xml:space="preserve">ithout movement that reflects a more stable population. </w:t>
      </w:r>
    </w:p>
    <w:p w14:paraId="1BA7127D" w14:textId="048A11A0" w:rsidR="00F71C75" w:rsidRPr="002C2528" w:rsidRDefault="00F71C75" w:rsidP="00311CDB">
      <w:pPr>
        <w:spacing w:after="0" w:line="240" w:lineRule="auto"/>
        <w:jc w:val="both"/>
        <w:rPr>
          <w:rFonts w:ascii="Times New Roman" w:hAnsi="Times New Roman" w:cs="Times New Roman"/>
        </w:rPr>
      </w:pPr>
      <w:r w:rsidRPr="002C2528">
        <w:rPr>
          <w:rFonts w:ascii="Times New Roman" w:hAnsi="Times New Roman" w:cs="Times New Roman"/>
        </w:rPr>
        <w:t>To this end, movement was introduced as a conditional paramet</w:t>
      </w:r>
      <w:r w:rsidR="00311CDB" w:rsidRPr="002C2528">
        <w:rPr>
          <w:rFonts w:ascii="Times New Roman" w:hAnsi="Times New Roman" w:cs="Times New Roman"/>
        </w:rPr>
        <w:t>er</w:t>
      </w:r>
      <w:r w:rsidRPr="002C2528">
        <w:rPr>
          <w:rFonts w:ascii="Times New Roman" w:hAnsi="Times New Roman" w:cs="Times New Roman"/>
        </w:rPr>
        <w:t xml:space="preserve"> </w:t>
      </w:r>
      <m:oMath>
        <m:r>
          <w:rPr>
            <w:rFonts w:ascii="Cambria Math" w:hAnsi="Cambria Math" w:cs="Times New Roman"/>
          </w:rPr>
          <m:t>m</m:t>
        </m:r>
      </m:oMath>
      <w:r w:rsidRPr="002C2528">
        <w:rPr>
          <w:rFonts w:ascii="Times New Roman" w:hAnsi="Times New Roman" w:cs="Times New Roman"/>
        </w:rPr>
        <w:t xml:space="preserve"> redistributing a part of the population out of all human types should it be set to on. The seasonal forcing resulted in rainfall dependent breeding dynamics in the mosquito recruitment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oMath>
      <w:r w:rsidRPr="002C2528">
        <w:rPr>
          <w:rFonts w:ascii="Times New Roman" w:hAnsi="Times New Roman" w:cs="Times New Roman"/>
        </w:rPr>
        <w:t>. This was incorporated in the model as a sinusoidal scaled to the similarity of bimodality version of the rainfall pattern in Kenya which is the two major rainy seasons of long rains (March-May) and short rain (October-December).</w:t>
      </w:r>
    </w:p>
    <w:p w14:paraId="362843AB" w14:textId="77777777" w:rsidR="00311CDB" w:rsidRPr="002C2528" w:rsidRDefault="00311CDB" w:rsidP="00311CDB">
      <w:pPr>
        <w:spacing w:after="0" w:line="240" w:lineRule="auto"/>
        <w:jc w:val="both"/>
        <w:rPr>
          <w:rFonts w:ascii="Times New Roman" w:hAnsi="Times New Roman" w:cs="Times New Roman"/>
          <w:b/>
          <w:bCs/>
        </w:rPr>
      </w:pPr>
      <w:r w:rsidRPr="002C2528">
        <w:rPr>
          <w:rFonts w:ascii="Times New Roman" w:hAnsi="Times New Roman" w:cs="Times New Roman"/>
          <w:b/>
          <w:bCs/>
        </w:rPr>
        <w:lastRenderedPageBreak/>
        <w:t xml:space="preserve">3.2 Rainfall in Kenya Contextualization </w:t>
      </w:r>
    </w:p>
    <w:p w14:paraId="6638CCF3" w14:textId="77777777" w:rsidR="00311CDB" w:rsidRPr="002C2528" w:rsidRDefault="00311CD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To put model forcing in perspective, we adjusted the sinusoidal seasonality analysis to Kenyan trends observed in climatological conditions. The rain distribution pattern of most of malaria affected regions in Kenya such as the Western Kenya and the Lake basin region according to Kenya Meteorological Department and regional studies on climatic conditions are characterized by two main rainy seasons: </w:t>
      </w:r>
    </w:p>
    <w:p w14:paraId="63E1A17F" w14:textId="77777777" w:rsidR="00311CDB" w:rsidRPr="002C2528" w:rsidRDefault="00311CDB" w:rsidP="00311CDB">
      <w:pPr>
        <w:pStyle w:val="ListParagraph"/>
        <w:numPr>
          <w:ilvl w:val="0"/>
          <w:numId w:val="7"/>
        </w:numPr>
        <w:spacing w:after="0" w:line="240" w:lineRule="auto"/>
        <w:jc w:val="both"/>
        <w:rPr>
          <w:rFonts w:ascii="Times New Roman" w:hAnsi="Times New Roman" w:cs="Times New Roman"/>
        </w:rPr>
      </w:pPr>
      <w:r w:rsidRPr="002C2528">
        <w:rPr>
          <w:rFonts w:ascii="Times New Roman" w:hAnsi="Times New Roman" w:cs="Times New Roman"/>
        </w:rPr>
        <w:t xml:space="preserve">Long rains: mid-March to late May </w:t>
      </w:r>
    </w:p>
    <w:p w14:paraId="7A808CF2" w14:textId="77777777" w:rsidR="00311CDB" w:rsidRPr="002C2528" w:rsidRDefault="00311CDB" w:rsidP="00311CDB">
      <w:pPr>
        <w:pStyle w:val="ListParagraph"/>
        <w:numPr>
          <w:ilvl w:val="0"/>
          <w:numId w:val="7"/>
        </w:numPr>
        <w:spacing w:after="0" w:line="240" w:lineRule="auto"/>
        <w:jc w:val="both"/>
        <w:rPr>
          <w:rFonts w:ascii="Times New Roman" w:hAnsi="Times New Roman" w:cs="Times New Roman"/>
        </w:rPr>
      </w:pPr>
      <w:r w:rsidRPr="002C2528">
        <w:rPr>
          <w:rFonts w:ascii="Times New Roman" w:hAnsi="Times New Roman" w:cs="Times New Roman"/>
        </w:rPr>
        <w:t>Short rains: early October to December.</w:t>
      </w:r>
    </w:p>
    <w:p w14:paraId="41E4CCCD" w14:textId="38EEAA1D" w:rsidR="00A23758" w:rsidRPr="002C2528" w:rsidRDefault="00311CD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 Rainfall also makes more mosquito breeding places available and this escalates the population of the mosquitoes about 2-4 weeks later thereby increasing the transmission of malaria. This is simulated in our seasonal forcing function with a state-varying component to the mosquito recruitment rate</w:t>
      </w:r>
      <w:r w:rsidR="00091B0D" w:rsidRPr="002C2528">
        <w:rPr>
          <w:rFonts w:ascii="Times New Roman" w:hAnsi="Times New Roman" w:cs="Times New Roman"/>
        </w:rPr>
        <w:t>.</w:t>
      </w:r>
      <w:r w:rsidR="00A23758" w:rsidRPr="002C2528">
        <w:rPr>
          <w:rFonts w:ascii="Times New Roman" w:hAnsi="Times New Roman" w:cs="Times New Roman"/>
        </w:rPr>
        <w:t xml:space="preserve"> In addition, a monthly aggregation of output variables (infected humans, infected mosquitoes, and resistance prevalence) was also performed to better reflect the trends and visualize the correlation with rainy seasons.</w:t>
      </w:r>
    </w:p>
    <w:p w14:paraId="7EB7479F" w14:textId="77777777" w:rsidR="007A5244" w:rsidRPr="002C2528" w:rsidRDefault="007A5244" w:rsidP="00311CDB">
      <w:pPr>
        <w:spacing w:after="0" w:line="240" w:lineRule="auto"/>
        <w:jc w:val="both"/>
        <w:rPr>
          <w:rFonts w:ascii="Times New Roman" w:hAnsi="Times New Roman" w:cs="Times New Roman"/>
        </w:rPr>
      </w:pPr>
    </w:p>
    <w:p w14:paraId="2BF2511A" w14:textId="77777777" w:rsidR="007A5244" w:rsidRPr="002C2528" w:rsidRDefault="007A5244" w:rsidP="007A5244">
      <w:pPr>
        <w:spacing w:after="0" w:line="240" w:lineRule="auto"/>
        <w:jc w:val="both"/>
        <w:rPr>
          <w:rFonts w:ascii="Times New Roman" w:hAnsi="Times New Roman" w:cs="Times New Roman"/>
        </w:rPr>
      </w:pPr>
      <w:r w:rsidRPr="002C2528">
        <w:rPr>
          <w:rFonts w:ascii="Times New Roman" w:hAnsi="Times New Roman" w:cs="Times New Roman"/>
          <w:b/>
          <w:bCs/>
        </w:rPr>
        <w:t>3.3 The Calibration of the Parameters</w:t>
      </w:r>
      <w:r w:rsidRPr="002C2528">
        <w:rPr>
          <w:rFonts w:ascii="Times New Roman" w:hAnsi="Times New Roman" w:cs="Times New Roman"/>
        </w:rPr>
        <w:t xml:space="preserve"> </w:t>
      </w:r>
    </w:p>
    <w:p w14:paraId="6666F771" w14:textId="1D0034DB" w:rsidR="007A5244" w:rsidRPr="002C2528" w:rsidRDefault="007A5244" w:rsidP="007A5244">
      <w:pPr>
        <w:spacing w:after="0" w:line="240" w:lineRule="auto"/>
        <w:jc w:val="both"/>
        <w:rPr>
          <w:rFonts w:ascii="Times New Roman" w:hAnsi="Times New Roman" w:cs="Times New Roman"/>
        </w:rPr>
      </w:pPr>
      <w:r w:rsidRPr="002C2528">
        <w:rPr>
          <w:rFonts w:ascii="Times New Roman" w:hAnsi="Times New Roman" w:cs="Times New Roman"/>
        </w:rPr>
        <w:t xml:space="preserve">The literature, expert judgment and Kenyan demographic and entomological profiles were used to inform the model parameters. For example: The values of </w:t>
      </w:r>
      <m:oMath>
        <m:sSub>
          <m:sSubPr>
            <m:ctrlPr>
              <w:rPr>
                <w:rFonts w:ascii="Cambria Math" w:hAnsi="Cambria Math" w:cs="Times New Roman"/>
                <w:i/>
              </w:rPr>
            </m:ctrlPr>
          </m:sSubPr>
          <m:e>
            <m:r>
              <w:rPr>
                <w:rFonts w:ascii="Cambria Math" w:hAnsi="Cambria Math" w:cs="Times New Roman"/>
              </w:rPr>
              <m:t xml:space="preserve"> β</m:t>
            </m:r>
          </m:e>
          <m:sub>
            <m:r>
              <w:rPr>
                <w:rFonts w:ascii="Cambria Math" w:hAnsi="Cambria Math" w:cs="Times New Roman"/>
              </w:rPr>
              <m:t>S</m:t>
            </m:r>
          </m:sub>
        </m:sSub>
      </m:oMath>
      <w:r w:rsidRPr="002C2528">
        <w:rPr>
          <w:rFonts w:ascii="Times New Roman" w:eastAsiaTheme="minorEastAsia" w:hAnsi="Times New Roman" w:cs="Times New Roman"/>
        </w:rPr>
        <w:t xml:space="preserve"> </w:t>
      </w:r>
      <w:r w:rsidRPr="002C2528">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oMath>
      <w:r w:rsidRPr="002C2528">
        <w:rPr>
          <w:rFonts w:ascii="Times New Roman" w:hAnsi="Times New Roman" w:cs="Times New Roman"/>
        </w:rPr>
        <w:t xml:space="preserve"> were selected to depict more transmissibility of drug-sensitive parasites as drug-resistance trade-off theory requires. Recovery</w:t>
      </w:r>
      <w:r w:rsidR="00507F40" w:rsidRPr="002C2528">
        <w:rPr>
          <w:rFonts w:ascii="Times New Roman" w:hAnsi="Times New Roman" w:cs="Times New Roman"/>
        </w:rPr>
        <w:t xml:space="preserve"> </w:t>
      </w:r>
      <w:r w:rsidRPr="002C2528">
        <w:rPr>
          <w:rFonts w:ascii="Times New Roman" w:hAnsi="Times New Roman" w:cs="Times New Roman"/>
        </w:rPr>
        <w:t>and treatment rates</w:t>
      </w:r>
      <w:r w:rsidR="00507F40"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r</m:t>
            </m:r>
          </m:sub>
        </m:sSub>
        <m:r>
          <w:rPr>
            <w:rFonts w:ascii="Cambria Math" w:hAnsi="Cambria Math" w:cs="Times New Roman"/>
          </w:rPr>
          <m:t xml:space="preserve">, </m:t>
        </m:r>
        <m:sSub>
          <m:sSubPr>
            <m:ctrlPr>
              <w:rPr>
                <w:rFonts w:ascii="Cambria Math" w:hAnsi="Cambria Math" w:cs="Times New Roman"/>
                <w:i/>
              </w:rPr>
            </m:ctrlPr>
          </m:sSubPr>
          <m:e>
            <m:r>
              <m:rPr>
                <m:sty m:val="p"/>
              </m:rPr>
              <w:rPr>
                <w:rFonts w:ascii="Cambria Math" w:hAnsi="Cambria Math" w:cs="Times New Roman"/>
              </w:rPr>
              <m:t>Υ</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m:rPr>
                <m:sty m:val="p"/>
              </m:rPr>
              <w:rPr>
                <w:rFonts w:ascii="Cambria Math" w:hAnsi="Cambria Math" w:cs="Times New Roman"/>
              </w:rPr>
              <m:t>Υ</m:t>
            </m:r>
          </m:e>
          <m:sub>
            <m:r>
              <w:rPr>
                <w:rFonts w:ascii="Cambria Math" w:hAnsi="Cambria Math" w:cs="Times New Roman"/>
              </w:rPr>
              <m:t>r</m:t>
            </m:r>
          </m:sub>
        </m:sSub>
      </m:oMath>
      <w:r w:rsidRPr="002C2528">
        <w:rPr>
          <w:rFonts w:ascii="Times New Roman" w:hAnsi="Times New Roman" w:cs="Times New Roman"/>
        </w:rPr>
        <w:t xml:space="preserve"> were parameterized using empirical malaria treatment efficacy and through the average length of a malaria episode in Kenya. Default initial conditions were selected to describe a population of 1,400 individuals of the human population together with 5,200 mosquitoes with some pre-existing infections:</w:t>
      </w:r>
    </w:p>
    <w:p w14:paraId="769F5469" w14:textId="303DFF7F" w:rsidR="00507F40" w:rsidRPr="002C2528" w:rsidRDefault="00507F40" w:rsidP="00E03562">
      <w:pPr>
        <w:spacing w:after="0" w:line="240" w:lineRule="auto"/>
        <w:jc w:val="center"/>
        <w:rPr>
          <w:rFonts w:ascii="Times New Roman" w:hAnsi="Times New Roman" w:cs="Times New Roman"/>
        </w:rPr>
      </w:pPr>
      <m:oMathPara>
        <m:oMath>
          <m:r>
            <m:rPr>
              <m:sty m:val="p"/>
            </m:rPr>
            <w:rPr>
              <w:rFonts w:ascii="Cambria Math" w:hAnsi="Cambria Math" w:cs="Times New Roman"/>
            </w:rPr>
            <m:t>State</m:t>
          </m:r>
          <m:r>
            <w:rPr>
              <w:rFonts w:ascii="Cambria Math" w:hAnsi="Cambria Math" w:cs="Times New Roman"/>
            </w:rPr>
            <m:t>&lt;- c</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r>
                <w:rPr>
                  <w:rFonts w:ascii="Cambria Math" w:hAnsi="Cambria Math" w:cs="Times New Roman"/>
                </w:rPr>
                <m:t xml:space="preserve">=1000,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r>
                <w:rPr>
                  <w:rFonts w:ascii="Cambria Math" w:hAnsi="Cambria Math" w:cs="Times New Roman"/>
                </w:rPr>
                <m:t xml:space="preserve"> =200, </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 xml:space="preserve">= 50, </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 xml:space="preserve">= 20,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r>
                <w:rPr>
                  <w:rFonts w:ascii="Cambria Math" w:hAnsi="Cambria Math" w:cs="Times New Roman"/>
                </w:rPr>
                <m:t xml:space="preserve"> = 100,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r>
                <w:rPr>
                  <w:rFonts w:ascii="Cambria Math" w:hAnsi="Cambria Math" w:cs="Times New Roman"/>
                </w:rPr>
                <m:t>= 30, G= 5000, Q= 200</m:t>
              </m:r>
            </m:e>
          </m:d>
        </m:oMath>
      </m:oMathPara>
    </w:p>
    <w:p w14:paraId="34086922" w14:textId="77777777" w:rsidR="007A5244" w:rsidRPr="002C2528" w:rsidRDefault="007A5244" w:rsidP="00311CDB">
      <w:pPr>
        <w:spacing w:after="0" w:line="240" w:lineRule="auto"/>
        <w:jc w:val="both"/>
        <w:rPr>
          <w:rFonts w:ascii="Times New Roman" w:hAnsi="Times New Roman" w:cs="Times New Roman"/>
        </w:rPr>
      </w:pPr>
    </w:p>
    <w:p w14:paraId="4D593F4C" w14:textId="77777777" w:rsidR="000A1447" w:rsidRPr="002C2528" w:rsidRDefault="000A1447" w:rsidP="000A1447">
      <w:pPr>
        <w:spacing w:after="0" w:line="240" w:lineRule="auto"/>
        <w:jc w:val="both"/>
        <w:rPr>
          <w:rFonts w:ascii="Times New Roman" w:hAnsi="Times New Roman" w:cs="Times New Roman"/>
          <w:b/>
          <w:bCs/>
        </w:rPr>
      </w:pPr>
      <w:r w:rsidRPr="002C2528">
        <w:rPr>
          <w:rFonts w:ascii="Times New Roman" w:hAnsi="Times New Roman" w:cs="Times New Roman"/>
          <w:b/>
          <w:bCs/>
        </w:rPr>
        <w:t>3.4 Monthly Aggregation and Peak Detection</w:t>
      </w:r>
    </w:p>
    <w:p w14:paraId="19B19C64" w14:textId="2A25B02B"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 xml:space="preserve">We have transformed daily simulation results into month averages with help of </w:t>
      </w:r>
      <w:proofErr w:type="spellStart"/>
      <w:r w:rsidRPr="002C2528">
        <w:rPr>
          <w:rFonts w:ascii="Times New Roman" w:hAnsi="Times New Roman" w:cs="Times New Roman"/>
          <w:b/>
          <w:bCs/>
        </w:rPr>
        <w:t>lubridate</w:t>
      </w:r>
      <w:proofErr w:type="spellEnd"/>
      <w:r w:rsidRPr="002C2528">
        <w:rPr>
          <w:rFonts w:ascii="Times New Roman" w:hAnsi="Times New Roman" w:cs="Times New Roman"/>
        </w:rPr>
        <w:t xml:space="preserve"> and </w:t>
      </w:r>
      <w:proofErr w:type="spellStart"/>
      <w:r w:rsidRPr="002C2528">
        <w:rPr>
          <w:rFonts w:ascii="Times New Roman" w:hAnsi="Times New Roman" w:cs="Times New Roman"/>
          <w:b/>
          <w:bCs/>
        </w:rPr>
        <w:t>dplyr</w:t>
      </w:r>
      <w:proofErr w:type="spellEnd"/>
      <w:r w:rsidRPr="002C2528">
        <w:rPr>
          <w:rFonts w:ascii="Times New Roman" w:hAnsi="Times New Roman" w:cs="Times New Roman"/>
        </w:rPr>
        <w:t xml:space="preserve"> packages. This enabled us to determine months that had infection peaks which are months where the infected humans and mosquitoes had surpassed the 90th percentile of that variable. </w:t>
      </w:r>
      <w:proofErr w:type="spellStart"/>
      <w:r w:rsidRPr="002C2528">
        <w:rPr>
          <w:rFonts w:ascii="Times New Roman" w:hAnsi="Times New Roman" w:cs="Times New Roman"/>
        </w:rPr>
        <w:t>geom_rect</w:t>
      </w:r>
      <w:proofErr w:type="spellEnd"/>
      <w:r w:rsidRPr="002C2528">
        <w:rPr>
          <w:rFonts w:ascii="Times New Roman" w:hAnsi="Times New Roman" w:cs="Times New Roman"/>
        </w:rPr>
        <w:t xml:space="preserve"> () in ggplot2 was used to fill the intervals of rainy season, and the peak periods were marked about infected humans and infected mosquitoes. </w:t>
      </w:r>
    </w:p>
    <w:p w14:paraId="42748CC1" w14:textId="77777777" w:rsidR="000A1447" w:rsidRPr="002C2528" w:rsidRDefault="000A1447" w:rsidP="000A1447">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3.5 Scenarios of simulation </w:t>
      </w:r>
    </w:p>
    <w:p w14:paraId="5BD86406" w14:textId="77777777"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 xml:space="preserve">There were two main simulations that were carried out: </w:t>
      </w:r>
    </w:p>
    <w:p w14:paraId="4B8390DA" w14:textId="77777777" w:rsidR="000A1447" w:rsidRPr="002C2528" w:rsidRDefault="000A1447" w:rsidP="000A1447">
      <w:pPr>
        <w:pStyle w:val="ListParagraph"/>
        <w:numPr>
          <w:ilvl w:val="0"/>
          <w:numId w:val="8"/>
        </w:numPr>
        <w:spacing w:after="0" w:line="240" w:lineRule="auto"/>
        <w:jc w:val="both"/>
        <w:rPr>
          <w:rFonts w:ascii="Times New Roman" w:hAnsi="Times New Roman" w:cs="Times New Roman"/>
        </w:rPr>
      </w:pPr>
      <w:r w:rsidRPr="002C2528">
        <w:rPr>
          <w:rFonts w:ascii="Times New Roman" w:hAnsi="Times New Roman" w:cs="Times New Roman"/>
        </w:rPr>
        <w:t xml:space="preserve">Scenario 1: With Movement -mimics the spreading of infection further by people, travelling during planting or harvesting. </w:t>
      </w:r>
    </w:p>
    <w:p w14:paraId="15C6C4E7" w14:textId="77777777" w:rsidR="000A1447" w:rsidRPr="002C2528" w:rsidRDefault="000A1447" w:rsidP="000A1447">
      <w:pPr>
        <w:pStyle w:val="ListParagraph"/>
        <w:numPr>
          <w:ilvl w:val="0"/>
          <w:numId w:val="8"/>
        </w:numPr>
        <w:spacing w:after="0" w:line="240" w:lineRule="auto"/>
        <w:jc w:val="both"/>
        <w:rPr>
          <w:rFonts w:ascii="Times New Roman" w:hAnsi="Times New Roman" w:cs="Times New Roman"/>
        </w:rPr>
      </w:pPr>
      <w:r w:rsidRPr="002C2528">
        <w:rPr>
          <w:rFonts w:ascii="Times New Roman" w:hAnsi="Times New Roman" w:cs="Times New Roman"/>
        </w:rPr>
        <w:t xml:space="preserve">Scenario 2: No Movement a fixed reference point to know how localized transmission occurs absent of migration effect. </w:t>
      </w:r>
    </w:p>
    <w:p w14:paraId="22D4934D" w14:textId="1158C694"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All the simulations were long run at 730 days (2 years) in order to capture two complete seasonal cycles at least. Outputs have been plotted on daily and aggregate monthly basis.</w:t>
      </w:r>
    </w:p>
    <w:p w14:paraId="295F6FE3" w14:textId="77777777" w:rsidR="000A1447" w:rsidRPr="002C2528" w:rsidRDefault="000A1447" w:rsidP="00311CDB">
      <w:pPr>
        <w:spacing w:after="0" w:line="240" w:lineRule="auto"/>
        <w:jc w:val="both"/>
        <w:rPr>
          <w:rFonts w:ascii="Times New Roman" w:hAnsi="Times New Roman" w:cs="Times New Roman"/>
        </w:rPr>
      </w:pPr>
    </w:p>
    <w:p w14:paraId="0432C4EB" w14:textId="57D3CF69" w:rsidR="00A62E9D" w:rsidRPr="002C2528" w:rsidRDefault="00A62E9D" w:rsidP="00A62E9D">
      <w:pPr>
        <w:spacing w:after="0" w:line="240" w:lineRule="auto"/>
        <w:jc w:val="both"/>
        <w:rPr>
          <w:rFonts w:ascii="Times New Roman" w:hAnsi="Times New Roman" w:cs="Times New Roman"/>
          <w:b/>
          <w:bCs/>
        </w:rPr>
      </w:pPr>
      <w:r w:rsidRPr="002C2528">
        <w:rPr>
          <w:rFonts w:ascii="Times New Roman" w:hAnsi="Times New Roman" w:cs="Times New Roman"/>
          <w:b/>
          <w:bCs/>
        </w:rPr>
        <w:t>3.6 Output Metrics</w:t>
      </w:r>
    </w:p>
    <w:p w14:paraId="1AB8FE51" w14:textId="77777777" w:rsidR="00A62E9D" w:rsidRPr="002C2528" w:rsidRDefault="00A62E9D" w:rsidP="00A62E9D">
      <w:pPr>
        <w:spacing w:after="0" w:line="240" w:lineRule="auto"/>
        <w:jc w:val="both"/>
        <w:rPr>
          <w:rFonts w:ascii="Times New Roman" w:hAnsi="Times New Roman" w:cs="Times New Roman"/>
        </w:rPr>
      </w:pPr>
      <w:r w:rsidRPr="002C2528">
        <w:rPr>
          <w:rFonts w:ascii="Times New Roman" w:hAnsi="Times New Roman" w:cs="Times New Roman"/>
        </w:rPr>
        <w:t xml:space="preserve">Major outcomes indicators were: </w:t>
      </w:r>
    </w:p>
    <w:p w14:paraId="4CFA814D" w14:textId="1BB92332"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 Humans infected totally </w:t>
      </w:r>
      <m:oMath>
        <m:r>
          <w:rPr>
            <w:rFonts w:ascii="Cambria Math" w:hAnsi="Cambria Math" w:cs="Times New Roman"/>
          </w:rPr>
          <m:t>H​(t)=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(t)</m:t>
        </m:r>
      </m:oMath>
      <w:r w:rsidRPr="002C2528">
        <w:rPr>
          <w:rFonts w:ascii="Times New Roman" w:hAnsi="Times New Roman" w:cs="Times New Roman"/>
        </w:rPr>
        <w:t xml:space="preserve">​ </w:t>
      </w:r>
    </w:p>
    <w:p w14:paraId="45E9414F" w14:textId="3C789DFF"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Drug resistant malaria Prevalence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r>
              <w:rPr>
                <w:rFonts w:ascii="Cambria Math" w:hAnsi="Cambria Math" w:cs="Times New Roman"/>
              </w:rPr>
              <m:t>H(t)</m:t>
            </m:r>
          </m:den>
        </m:f>
      </m:oMath>
    </w:p>
    <w:p w14:paraId="1962ECBA" w14:textId="183F74C5"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Q infected mosquito population </w:t>
      </w:r>
    </w:p>
    <w:p w14:paraId="4DA5B47B" w14:textId="77777777"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Seasonal correspondence of the rainfall periods and peaks in infections.</w:t>
      </w:r>
    </w:p>
    <w:p w14:paraId="7E5D7C9D" w14:textId="5FF1786C" w:rsidR="00A62E9D" w:rsidRPr="002C2528" w:rsidRDefault="00A62E9D" w:rsidP="00A62E9D">
      <w:pPr>
        <w:spacing w:after="0" w:line="240" w:lineRule="auto"/>
        <w:jc w:val="both"/>
        <w:rPr>
          <w:rFonts w:ascii="Times New Roman" w:hAnsi="Times New Roman" w:cs="Times New Roman"/>
        </w:rPr>
      </w:pPr>
      <w:r w:rsidRPr="002C2528">
        <w:rPr>
          <w:rFonts w:ascii="Times New Roman" w:hAnsi="Times New Roman" w:cs="Times New Roman"/>
        </w:rPr>
        <w:t xml:space="preserve"> Such a structure enabled us to evaluate the influence of seasonality and human mobility on the malaria transmission and the spread of resistant forms.</w:t>
      </w:r>
    </w:p>
    <w:p w14:paraId="0F527A80" w14:textId="396075DA" w:rsidR="00A62E9D" w:rsidRPr="002C2528" w:rsidRDefault="00A62E9D" w:rsidP="00A62E9D">
      <w:pPr>
        <w:spacing w:after="0" w:line="240" w:lineRule="auto"/>
        <w:jc w:val="both"/>
        <w:rPr>
          <w:rFonts w:ascii="Times New Roman" w:hAnsi="Times New Roman" w:cs="Times New Roman"/>
          <w:b/>
          <w:bCs/>
        </w:rPr>
      </w:pPr>
      <w:r w:rsidRPr="002C2528">
        <w:rPr>
          <w:rFonts w:ascii="Times New Roman" w:hAnsi="Times New Roman" w:cs="Times New Roman"/>
          <w:b/>
          <w:bCs/>
        </w:rPr>
        <w:lastRenderedPageBreak/>
        <w:t>4. Results and Analysis</w:t>
      </w:r>
    </w:p>
    <w:p w14:paraId="3613CB27" w14:textId="77777777" w:rsidR="00517914" w:rsidRPr="002C2528" w:rsidRDefault="00517914" w:rsidP="00A62E9D">
      <w:pPr>
        <w:spacing w:after="0" w:line="240" w:lineRule="auto"/>
        <w:jc w:val="both"/>
        <w:rPr>
          <w:rFonts w:ascii="Times New Roman" w:hAnsi="Times New Roman" w:cs="Times New Roman"/>
          <w:b/>
          <w:bCs/>
        </w:rPr>
      </w:pPr>
    </w:p>
    <w:p w14:paraId="7BD96DB7" w14:textId="77777777" w:rsidR="007D4F2A" w:rsidRPr="002C2528" w:rsidRDefault="007D4F2A" w:rsidP="00A62E9D">
      <w:pPr>
        <w:spacing w:after="0" w:line="240" w:lineRule="auto"/>
        <w:jc w:val="both"/>
        <w:rPr>
          <w:rFonts w:ascii="Times New Roman" w:hAnsi="Times New Roman" w:cs="Times New Roman"/>
          <w:b/>
          <w:bCs/>
        </w:rPr>
      </w:pPr>
    </w:p>
    <w:p w14:paraId="24B5CCE7" w14:textId="77777777" w:rsidR="007D4F2A" w:rsidRPr="002C2528" w:rsidRDefault="007D4F2A" w:rsidP="007D4F2A">
      <w:pPr>
        <w:keepNext/>
        <w:jc w:val="both"/>
        <w:rPr>
          <w:rFonts w:ascii="Times New Roman" w:hAnsi="Times New Roman" w:cs="Times New Roman"/>
        </w:rPr>
      </w:pPr>
      <w:r w:rsidRPr="002C2528">
        <w:rPr>
          <w:rFonts w:ascii="Times New Roman" w:hAnsi="Times New Roman" w:cs="Times New Roman"/>
          <w:noProof/>
        </w:rPr>
        <w:drawing>
          <wp:inline distT="0" distB="0" distL="0" distR="0" wp14:anchorId="2287343A" wp14:editId="37EB6A1E">
            <wp:extent cx="5731510" cy="4442460"/>
            <wp:effectExtent l="0" t="0" r="2540" b="0"/>
            <wp:docPr id="1974619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19125" name="Picture 1974619125"/>
                    <pic:cNvPicPr/>
                  </pic:nvPicPr>
                  <pic:blipFill>
                    <a:blip r:embed="rId13">
                      <a:extLst>
                        <a:ext uri="{28A0092B-C50C-407E-A947-70E740481C1C}">
                          <a14:useLocalDpi xmlns:a14="http://schemas.microsoft.com/office/drawing/2010/main" val="0"/>
                        </a:ext>
                      </a:extLst>
                    </a:blip>
                    <a:stretch>
                      <a:fillRect/>
                    </a:stretch>
                  </pic:blipFill>
                  <pic:spPr>
                    <a:xfrm>
                      <a:off x="0" y="0"/>
                      <a:ext cx="5731510" cy="4442460"/>
                    </a:xfrm>
                    <a:prstGeom prst="rect">
                      <a:avLst/>
                    </a:prstGeom>
                  </pic:spPr>
                </pic:pic>
              </a:graphicData>
            </a:graphic>
          </wp:inline>
        </w:drawing>
      </w:r>
    </w:p>
    <w:p w14:paraId="45EB2B99" w14:textId="7CE05326" w:rsidR="007D4F2A" w:rsidRPr="002C2528" w:rsidRDefault="007D4F2A" w:rsidP="007D4F2A">
      <w:pPr>
        <w:pStyle w:val="Caption"/>
        <w:jc w:val="both"/>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1</w:t>
      </w:r>
      <w:r w:rsidRPr="002C2528">
        <w:rPr>
          <w:rFonts w:ascii="Times New Roman" w:hAnsi="Times New Roman" w:cs="Times New Roman"/>
        </w:rPr>
        <w:fldChar w:fldCharType="end"/>
      </w:r>
      <w:r w:rsidRPr="002C2528">
        <w:rPr>
          <w:rFonts w:ascii="Times New Roman" w:hAnsi="Times New Roman" w:cs="Times New Roman"/>
        </w:rPr>
        <w:t>:</w:t>
      </w:r>
      <w:r w:rsidRPr="00E826C6">
        <w:rPr>
          <w:rFonts w:ascii="Times New Roman" w:hAnsi="Times New Roman" w:cs="Times New Roman"/>
        </w:rPr>
        <w:t xml:space="preserve"> Humans (Is + </w:t>
      </w:r>
      <w:proofErr w:type="spellStart"/>
      <w:r w:rsidRPr="00E826C6">
        <w:rPr>
          <w:rFonts w:ascii="Times New Roman" w:hAnsi="Times New Roman" w:cs="Times New Roman"/>
        </w:rPr>
        <w:t>Ir</w:t>
      </w:r>
      <w:proofErr w:type="spellEnd"/>
      <w:r w:rsidRPr="00E826C6">
        <w:rPr>
          <w:rFonts w:ascii="Times New Roman" w:hAnsi="Times New Roman" w:cs="Times New Roman"/>
        </w:rPr>
        <w:t xml:space="preserve">) Infected over Time (with and Without Human Movement). </w:t>
      </w:r>
    </w:p>
    <w:p w14:paraId="008251C2" w14:textId="07904D1E" w:rsidR="007D4F2A" w:rsidRPr="002C2528" w:rsidRDefault="007D4F2A" w:rsidP="007D4F2A">
      <w:pPr>
        <w:jc w:val="both"/>
        <w:rPr>
          <w:rFonts w:ascii="Times New Roman" w:hAnsi="Times New Roman" w:cs="Times New Roman"/>
        </w:rPr>
      </w:pPr>
      <w:r w:rsidRPr="00E826C6">
        <w:rPr>
          <w:rFonts w:ascii="Times New Roman" w:hAnsi="Times New Roman" w:cs="Times New Roman"/>
        </w:rPr>
        <w:t>The plot displays the time dynamics of malaria infection in human population in two scenarios namely. Without a movement of populations (blue line), infections increase and their growth is uncontrolled, characterized by persistent growth and addition of new cases. Conversely, due to the integration of human movement (red line), the peak of the infection level declines and then stagnates at an endemic level much lower in the early times. This implies that mobility has the potential to redistribute risk of exposure, and localized burden of disease, particularly in combination with other control policies.</w:t>
      </w:r>
    </w:p>
    <w:p w14:paraId="2C9EAFC6" w14:textId="77777777" w:rsidR="007D4F2A" w:rsidRPr="002C2528" w:rsidRDefault="007D4F2A" w:rsidP="007D4F2A">
      <w:pPr>
        <w:keepNext/>
        <w:rPr>
          <w:rFonts w:ascii="Times New Roman" w:hAnsi="Times New Roman" w:cs="Times New Roman"/>
        </w:rPr>
      </w:pPr>
      <w:r w:rsidRPr="002C2528">
        <w:rPr>
          <w:rFonts w:ascii="Times New Roman" w:hAnsi="Times New Roman" w:cs="Times New Roman"/>
          <w:noProof/>
        </w:rPr>
        <w:lastRenderedPageBreak/>
        <w:drawing>
          <wp:inline distT="0" distB="0" distL="0" distR="0" wp14:anchorId="5CF4755B" wp14:editId="294700AC">
            <wp:extent cx="5601482" cy="4563112"/>
            <wp:effectExtent l="0" t="0" r="0" b="8890"/>
            <wp:docPr id="17846798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79820" name="Picture 1784679820"/>
                    <pic:cNvPicPr/>
                  </pic:nvPicPr>
                  <pic:blipFill>
                    <a:blip r:embed="rId14">
                      <a:extLst>
                        <a:ext uri="{28A0092B-C50C-407E-A947-70E740481C1C}">
                          <a14:useLocalDpi xmlns:a14="http://schemas.microsoft.com/office/drawing/2010/main" val="0"/>
                        </a:ext>
                      </a:extLst>
                    </a:blip>
                    <a:stretch>
                      <a:fillRect/>
                    </a:stretch>
                  </pic:blipFill>
                  <pic:spPr>
                    <a:xfrm>
                      <a:off x="0" y="0"/>
                      <a:ext cx="5601482" cy="4563112"/>
                    </a:xfrm>
                    <a:prstGeom prst="rect">
                      <a:avLst/>
                    </a:prstGeom>
                  </pic:spPr>
                </pic:pic>
              </a:graphicData>
            </a:graphic>
          </wp:inline>
        </w:drawing>
      </w:r>
    </w:p>
    <w:p w14:paraId="0CD831A0" w14:textId="05036DB4" w:rsidR="007D4F2A" w:rsidRPr="002C2528" w:rsidRDefault="007D4F2A" w:rsidP="007D4F2A">
      <w:pPr>
        <w:pStyle w:val="Caption"/>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2</w:t>
      </w:r>
      <w:r w:rsidRPr="002C2528">
        <w:rPr>
          <w:rFonts w:ascii="Times New Roman" w:hAnsi="Times New Roman" w:cs="Times New Roman"/>
        </w:rPr>
        <w:fldChar w:fldCharType="end"/>
      </w:r>
      <w:r w:rsidRPr="002C2528">
        <w:rPr>
          <w:rFonts w:ascii="Times New Roman" w:hAnsi="Times New Roman" w:cs="Times New Roman"/>
        </w:rPr>
        <w:t xml:space="preserve">: </w:t>
      </w:r>
      <w:r w:rsidRPr="00E826C6">
        <w:rPr>
          <w:rFonts w:ascii="Times New Roman" w:hAnsi="Times New Roman" w:cs="Times New Roman"/>
        </w:rPr>
        <w:t xml:space="preserve">Monthly Average number of infected human beings (Is + </w:t>
      </w:r>
      <w:proofErr w:type="spellStart"/>
      <w:r w:rsidRPr="00E826C6">
        <w:rPr>
          <w:rFonts w:ascii="Times New Roman" w:hAnsi="Times New Roman" w:cs="Times New Roman"/>
        </w:rPr>
        <w:t>Ir</w:t>
      </w:r>
      <w:proofErr w:type="spellEnd"/>
      <w:r w:rsidRPr="00E826C6">
        <w:rPr>
          <w:rFonts w:ascii="Times New Roman" w:hAnsi="Times New Roman" w:cs="Times New Roman"/>
        </w:rPr>
        <w:t xml:space="preserve">) with rainy season shading (2023 2024). </w:t>
      </w:r>
    </w:p>
    <w:p w14:paraId="3CC1BFF5" w14:textId="77777777" w:rsidR="007D4F2A" w:rsidRPr="002C2528" w:rsidRDefault="007D4F2A" w:rsidP="007D4F2A">
      <w:pPr>
        <w:jc w:val="both"/>
        <w:rPr>
          <w:rFonts w:ascii="Times New Roman" w:hAnsi="Times New Roman" w:cs="Times New Roman"/>
        </w:rPr>
      </w:pPr>
      <w:r w:rsidRPr="000A04DB">
        <w:rPr>
          <w:rFonts w:ascii="Times New Roman" w:hAnsi="Times New Roman" w:cs="Times New Roman"/>
        </w:rPr>
        <w:t xml:space="preserve">Figure </w:t>
      </w:r>
      <w:r w:rsidRPr="002C2528">
        <w:rPr>
          <w:rFonts w:ascii="Times New Roman" w:hAnsi="Times New Roman" w:cs="Times New Roman"/>
        </w:rPr>
        <w:t>2</w:t>
      </w:r>
      <w:r w:rsidRPr="000A04DB">
        <w:rPr>
          <w:rFonts w:ascii="Times New Roman" w:hAnsi="Times New Roman" w:cs="Times New Roman"/>
        </w:rPr>
        <w:t xml:space="preserve"> highlights malaria infection dynamics in Kenya seasonal climate. Averages of monthly number of infected humans reflect consistent correspondence between the peak of infections, and the rainy months in the country (March to May and October to December). Such wet seasons are best suited to breeding of mosquitoes and hence highest densities of mosquitoes, high biting ability of mosquitoes and hence high human infections. The number indicates clearly that, despite a general decrease in the infection trend that</w:t>
      </w:r>
      <w:r w:rsidRPr="002C2528">
        <w:rPr>
          <w:rFonts w:ascii="Times New Roman" w:hAnsi="Times New Roman" w:cs="Times New Roman"/>
        </w:rPr>
        <w:t xml:space="preserve"> i</w:t>
      </w:r>
      <w:r w:rsidRPr="000A04DB">
        <w:rPr>
          <w:rFonts w:ascii="Times New Roman" w:hAnsi="Times New Roman" w:cs="Times New Roman"/>
        </w:rPr>
        <w:t xml:space="preserve">s likely to be the effect of the interventions or model saturation, the rainfall-driven seasonality patterns initiate temporary significant increases in infections. The visualization supports the fact that rainfall patterns have a well-proven correlation with malaria outbreaks, which were to be expected in recent times (Patel et al., 2024). </w:t>
      </w:r>
    </w:p>
    <w:p w14:paraId="6FEE00A7" w14:textId="77777777" w:rsidR="007D4F2A" w:rsidRPr="000A04DB" w:rsidRDefault="007D4F2A" w:rsidP="007D4F2A">
      <w:pPr>
        <w:jc w:val="both"/>
        <w:rPr>
          <w:rFonts w:ascii="Times New Roman" w:hAnsi="Times New Roman" w:cs="Times New Roman"/>
        </w:rPr>
      </w:pPr>
      <w:r w:rsidRPr="000A04DB">
        <w:rPr>
          <w:rFonts w:ascii="Times New Roman" w:hAnsi="Times New Roman" w:cs="Times New Roman"/>
        </w:rPr>
        <w:t>The combination of the two figures emphasizes the realization that human mobility and climatic seasonality are paramount factors underlying the transmission of malaria and they have to be incorporated in models in order to produce realistic prediction and policies. Although mobility assists in reducing the endemic levels of long-term over time through the mechanism of spatial diffusion, rainfall remains a threatening cyclical phenomenon capable of overwhelming the health systems when not approached in advance.</w:t>
      </w:r>
    </w:p>
    <w:p w14:paraId="241B7C58" w14:textId="77777777" w:rsidR="007D4F2A" w:rsidRPr="002C2528" w:rsidRDefault="007D4F2A" w:rsidP="007D4F2A">
      <w:pPr>
        <w:keepNext/>
        <w:jc w:val="both"/>
        <w:rPr>
          <w:rFonts w:ascii="Times New Roman" w:hAnsi="Times New Roman" w:cs="Times New Roman"/>
        </w:rPr>
      </w:pPr>
      <w:r w:rsidRPr="002C2528">
        <w:rPr>
          <w:rFonts w:ascii="Times New Roman" w:hAnsi="Times New Roman" w:cs="Times New Roman"/>
          <w:noProof/>
        </w:rPr>
        <w:lastRenderedPageBreak/>
        <w:drawing>
          <wp:inline distT="0" distB="0" distL="0" distR="0" wp14:anchorId="3B969B89" wp14:editId="7A8F6C9B">
            <wp:extent cx="5731510" cy="3921760"/>
            <wp:effectExtent l="0" t="0" r="2540" b="2540"/>
            <wp:docPr id="20775677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67755" name="Picture 2077567755"/>
                    <pic:cNvPicPr/>
                  </pic:nvPicPr>
                  <pic:blipFill rotWithShape="1">
                    <a:blip r:embed="rId15">
                      <a:extLst>
                        <a:ext uri="{28A0092B-C50C-407E-A947-70E740481C1C}">
                          <a14:useLocalDpi xmlns:a14="http://schemas.microsoft.com/office/drawing/2010/main" val="0"/>
                        </a:ext>
                      </a:extLst>
                    </a:blip>
                    <a:srcRect t="5290"/>
                    <a:stretch>
                      <a:fillRect/>
                    </a:stretch>
                  </pic:blipFill>
                  <pic:spPr bwMode="auto">
                    <a:xfrm>
                      <a:off x="0" y="0"/>
                      <a:ext cx="5731510" cy="3921760"/>
                    </a:xfrm>
                    <a:prstGeom prst="rect">
                      <a:avLst/>
                    </a:prstGeom>
                    <a:ln>
                      <a:noFill/>
                    </a:ln>
                    <a:extLst>
                      <a:ext uri="{53640926-AAD7-44D8-BBD7-CCE9431645EC}">
                        <a14:shadowObscured xmlns:a14="http://schemas.microsoft.com/office/drawing/2010/main"/>
                      </a:ext>
                    </a:extLst>
                  </pic:spPr>
                </pic:pic>
              </a:graphicData>
            </a:graphic>
          </wp:inline>
        </w:drawing>
      </w:r>
    </w:p>
    <w:p w14:paraId="2A0CEA89" w14:textId="19CFBC4B" w:rsidR="007D4F2A" w:rsidRPr="00E826C6" w:rsidRDefault="007D4F2A" w:rsidP="007D4F2A">
      <w:pPr>
        <w:pStyle w:val="Caption"/>
        <w:jc w:val="both"/>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3</w:t>
      </w:r>
      <w:r w:rsidRPr="002C2528">
        <w:rPr>
          <w:rFonts w:ascii="Times New Roman" w:hAnsi="Times New Roman" w:cs="Times New Roman"/>
        </w:rPr>
        <w:fldChar w:fldCharType="end"/>
      </w:r>
      <w:r w:rsidRPr="002C2528">
        <w:rPr>
          <w:rFonts w:ascii="Times New Roman" w:hAnsi="Times New Roman" w:cs="Times New Roman"/>
        </w:rPr>
        <w:t>: Monthly Average Infected Mosquitos (Q) With Rainy Season</w:t>
      </w:r>
    </w:p>
    <w:p w14:paraId="0B7325EA" w14:textId="0E81444C" w:rsidR="007D4F2A" w:rsidRPr="002C2528" w:rsidRDefault="007D4F2A" w:rsidP="007D4F2A">
      <w:pPr>
        <w:pStyle w:val="Caption"/>
        <w:rPr>
          <w:rFonts w:ascii="Times New Roman" w:hAnsi="Times New Roman" w:cs="Times New Roman"/>
          <w:b/>
          <w:bCs/>
        </w:rPr>
      </w:pPr>
      <w:r w:rsidRPr="002C2528">
        <w:rPr>
          <w:rFonts w:ascii="Times New Roman" w:hAnsi="Times New Roman" w:cs="Times New Roman"/>
          <w:noProof/>
        </w:rPr>
        <w:drawing>
          <wp:inline distT="0" distB="0" distL="0" distR="0" wp14:anchorId="648F1F1D" wp14:editId="14770D79">
            <wp:extent cx="5731510" cy="4118610"/>
            <wp:effectExtent l="0" t="0" r="2540" b="0"/>
            <wp:docPr id="1105161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61169" name="Picture 1105161169"/>
                    <pic:cNvPicPr/>
                  </pic:nvPicPr>
                  <pic:blipFill rotWithShape="1">
                    <a:blip r:embed="rId16">
                      <a:extLst>
                        <a:ext uri="{28A0092B-C50C-407E-A947-70E740481C1C}">
                          <a14:useLocalDpi xmlns:a14="http://schemas.microsoft.com/office/drawing/2010/main" val="0"/>
                        </a:ext>
                      </a:extLst>
                    </a:blip>
                    <a:srcRect t="7290"/>
                    <a:stretch>
                      <a:fillRect/>
                    </a:stretch>
                  </pic:blipFill>
                  <pic:spPr bwMode="auto">
                    <a:xfrm>
                      <a:off x="0" y="0"/>
                      <a:ext cx="5731510" cy="4118610"/>
                    </a:xfrm>
                    <a:prstGeom prst="rect">
                      <a:avLst/>
                    </a:prstGeom>
                    <a:ln>
                      <a:noFill/>
                    </a:ln>
                    <a:extLst>
                      <a:ext uri="{53640926-AAD7-44D8-BBD7-CCE9431645EC}">
                        <a14:shadowObscured xmlns:a14="http://schemas.microsoft.com/office/drawing/2010/main"/>
                      </a:ext>
                    </a:extLst>
                  </pic:spPr>
                </pic:pic>
              </a:graphicData>
            </a:graphic>
          </wp:inline>
        </w:drawing>
      </w: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4</w:t>
      </w:r>
      <w:r w:rsidRPr="002C2528">
        <w:rPr>
          <w:rFonts w:ascii="Times New Roman" w:hAnsi="Times New Roman" w:cs="Times New Roman"/>
        </w:rPr>
        <w:fldChar w:fldCharType="end"/>
      </w:r>
      <w:r w:rsidRPr="002C2528">
        <w:rPr>
          <w:rFonts w:ascii="Times New Roman" w:hAnsi="Times New Roman" w:cs="Times New Roman"/>
        </w:rPr>
        <w:t>:</w:t>
      </w:r>
      <w:r w:rsidR="00CC2FA6" w:rsidRPr="002C2528">
        <w:rPr>
          <w:rFonts w:ascii="Times New Roman" w:hAnsi="Times New Roman" w:cs="Times New Roman"/>
        </w:rPr>
        <w:t xml:space="preserve"> Decomposition</w:t>
      </w:r>
      <w:r w:rsidRPr="002C2528">
        <w:rPr>
          <w:rFonts w:ascii="Times New Roman" w:hAnsi="Times New Roman" w:cs="Times New Roman"/>
        </w:rPr>
        <w:t xml:space="preserve"> Infected human population into drug-sensitive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and drug-resistant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compartments given the with movement scenario</w:t>
      </w:r>
    </w:p>
    <w:p w14:paraId="6B1794FF" w14:textId="408DFC19"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4.1 </w:t>
      </w:r>
      <w:r w:rsidRPr="002C2528">
        <w:rPr>
          <w:rFonts w:ascii="Times New Roman" w:hAnsi="Times New Roman" w:cs="Times New Roman"/>
          <w:b/>
          <w:bCs/>
        </w:rPr>
        <w:t xml:space="preserve">Seasonal </w:t>
      </w:r>
      <w:r w:rsidR="004A0D18" w:rsidRPr="002C2528">
        <w:rPr>
          <w:rFonts w:ascii="Times New Roman" w:hAnsi="Times New Roman" w:cs="Times New Roman"/>
          <w:b/>
          <w:bCs/>
        </w:rPr>
        <w:t>Dynamics of the Infected Humans</w:t>
      </w:r>
      <w:r w:rsidR="004A0D18" w:rsidRPr="002C2528">
        <w:rPr>
          <w:rFonts w:ascii="Times New Roman" w:hAnsi="Times New Roman" w:cs="Times New Roman"/>
        </w:rPr>
        <w:t xml:space="preserve"> </w:t>
      </w:r>
    </w:p>
    <w:p w14:paraId="7630461F" w14:textId="77777777" w:rsidR="00517914" w:rsidRPr="002C2528" w:rsidRDefault="00517914" w:rsidP="00DB0263">
      <w:pPr>
        <w:spacing w:after="0" w:line="240" w:lineRule="auto"/>
        <w:jc w:val="both"/>
        <w:rPr>
          <w:rFonts w:ascii="Times New Roman" w:hAnsi="Times New Roman" w:cs="Times New Roman"/>
        </w:rPr>
      </w:pPr>
    </w:p>
    <w:p w14:paraId="465BB461" w14:textId="33CD9545"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As is demonstrated in Figure 1</w:t>
      </w:r>
      <w:r w:rsidR="007D4F2A" w:rsidRPr="002C2528">
        <w:rPr>
          <w:rFonts w:ascii="Times New Roman" w:hAnsi="Times New Roman" w:cs="Times New Roman"/>
        </w:rPr>
        <w:t>and 2</w:t>
      </w:r>
      <w:r w:rsidRPr="002C2528">
        <w:rPr>
          <w:rFonts w:ascii="Times New Roman" w:hAnsi="Times New Roman" w:cs="Times New Roman"/>
        </w:rPr>
        <w:t xml:space="preserve">, the average of infected humans (both drug-sensitive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xml:space="preserve">​ and drug-resistant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is compared in the two simulation scenarios: (a) movement; (b) no movement. The pattern of the seasonal forcing, in line with the Kenyan rainfall pattern exhibited specific peaks in the prevalence of infection to coincide with the long (March to May) and short (October to December) rainy seasons in Kenya. </w:t>
      </w:r>
    </w:p>
    <w:p w14:paraId="4564F2BD" w14:textId="77777777" w:rsidR="00DB0263" w:rsidRPr="002C2528" w:rsidRDefault="00DB0263" w:rsidP="00DB0263">
      <w:pPr>
        <w:spacing w:after="0" w:line="240" w:lineRule="auto"/>
        <w:jc w:val="both"/>
        <w:rPr>
          <w:rFonts w:ascii="Times New Roman" w:hAnsi="Times New Roman" w:cs="Times New Roman"/>
        </w:rPr>
      </w:pPr>
    </w:p>
    <w:p w14:paraId="6F7C5420" w14:textId="4723D9BD"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 xml:space="preserve">In the with movement condition, these peaks were more significant, particularly in the months of April, May and November whereby incidences of infection went over the 90th percentile threshold. This implies that mobility increases transmission in times when there is greater abundance of mosquitos, probably because of diffusion of susceptible and infected people at different geographical locations. </w:t>
      </w:r>
    </w:p>
    <w:p w14:paraId="0F81D691" w14:textId="77777777" w:rsidR="00DB0263" w:rsidRPr="002C2528" w:rsidRDefault="00DB0263" w:rsidP="00DB0263">
      <w:pPr>
        <w:spacing w:after="0" w:line="240" w:lineRule="auto"/>
        <w:jc w:val="both"/>
        <w:rPr>
          <w:rFonts w:ascii="Times New Roman" w:hAnsi="Times New Roman" w:cs="Times New Roman"/>
        </w:rPr>
      </w:pPr>
    </w:p>
    <w:p w14:paraId="6A2EA566" w14:textId="0FB435D5"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Conversely, the without movement setting appeared more localized and less intense, and contains smaller infection amplitudes and a short time shift of the peak rates in that one signifying a delayed response to population emergency of the vectors through rains.</w:t>
      </w:r>
    </w:p>
    <w:p w14:paraId="2E42C2B9" w14:textId="77777777" w:rsidR="00DB0263" w:rsidRPr="002C2528" w:rsidRDefault="00DB0263" w:rsidP="00A62E9D">
      <w:pPr>
        <w:spacing w:after="0" w:line="240" w:lineRule="auto"/>
        <w:jc w:val="both"/>
        <w:rPr>
          <w:rFonts w:ascii="Times New Roman" w:hAnsi="Times New Roman" w:cs="Times New Roman"/>
        </w:rPr>
      </w:pPr>
    </w:p>
    <w:p w14:paraId="448E2895" w14:textId="77777777" w:rsidR="00517914" w:rsidRPr="002C2528" w:rsidRDefault="00517914" w:rsidP="00517914">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4.2 Trends in Infected Mosquitos </w:t>
      </w:r>
    </w:p>
    <w:p w14:paraId="4CE412C0" w14:textId="77777777" w:rsidR="00517914" w:rsidRPr="002C2528" w:rsidRDefault="00517914" w:rsidP="00517914">
      <w:pPr>
        <w:spacing w:after="0" w:line="240" w:lineRule="auto"/>
        <w:jc w:val="both"/>
        <w:rPr>
          <w:rFonts w:ascii="Times New Roman" w:hAnsi="Times New Roman" w:cs="Times New Roman"/>
          <w:b/>
          <w:bCs/>
        </w:rPr>
      </w:pPr>
    </w:p>
    <w:p w14:paraId="61D21DEC" w14:textId="1182FC49" w:rsidR="00517914" w:rsidRPr="002C2528" w:rsidRDefault="00517914" w:rsidP="00517914">
      <w:pPr>
        <w:spacing w:after="0" w:line="240" w:lineRule="auto"/>
        <w:jc w:val="both"/>
        <w:rPr>
          <w:rFonts w:ascii="Times New Roman" w:hAnsi="Times New Roman" w:cs="Times New Roman"/>
        </w:rPr>
      </w:pPr>
      <w:r w:rsidRPr="002C2528">
        <w:rPr>
          <w:rFonts w:ascii="Times New Roman" w:hAnsi="Times New Roman" w:cs="Times New Roman"/>
        </w:rPr>
        <w:t xml:space="preserve">Figure </w:t>
      </w:r>
      <w:r w:rsidR="00CC2FA6" w:rsidRPr="002C2528">
        <w:rPr>
          <w:rFonts w:ascii="Times New Roman" w:hAnsi="Times New Roman" w:cs="Times New Roman"/>
        </w:rPr>
        <w:t>3</w:t>
      </w:r>
      <w:r w:rsidRPr="002C2528">
        <w:rPr>
          <w:rFonts w:ascii="Times New Roman" w:hAnsi="Times New Roman" w:cs="Times New Roman"/>
        </w:rPr>
        <w:t xml:space="preserve"> illustrates the monthly mean of infected mosquitoes </w:t>
      </w:r>
      <m:oMath>
        <m:r>
          <w:rPr>
            <w:rFonts w:ascii="Cambria Math" w:hAnsi="Cambria Math" w:cs="Times New Roman"/>
          </w:rPr>
          <m:t>Q</m:t>
        </m:r>
      </m:oMath>
      <w:r w:rsidRPr="002C2528">
        <w:rPr>
          <w:rFonts w:ascii="Times New Roman" w:hAnsi="Times New Roman" w:cs="Times New Roman"/>
        </w:rPr>
        <w:t xml:space="preserve"> and it is highly synchronized to the seasonal rainfall patterns. The infection rates of the mosquitoes as anticipated rose very fast as the rains began since the rain influences site availability as well as survival of larvae. Maximum mosquito infections were in April, May and November, which is highly correlated with the human infection peak. The transmission cycle of this has cascade rainfall onto increased mosquito abundance which causes infection in human beings followed with the infected mosquitoes which indicates the feedback loop. The findings concur with the empirical analysis, as it reveals the cases of malaria in Kenya are prone to rise during and directly after the rainy seasons (Patel et al., 2024).</w:t>
      </w:r>
    </w:p>
    <w:p w14:paraId="158C8D4A" w14:textId="77777777" w:rsidR="00A62E9D" w:rsidRPr="002C2528" w:rsidRDefault="00A62E9D" w:rsidP="00311CDB">
      <w:pPr>
        <w:spacing w:after="0" w:line="240" w:lineRule="auto"/>
        <w:jc w:val="both"/>
        <w:rPr>
          <w:rFonts w:ascii="Times New Roman" w:hAnsi="Times New Roman" w:cs="Times New Roman"/>
          <w:b/>
          <w:bCs/>
        </w:rPr>
      </w:pPr>
    </w:p>
    <w:p w14:paraId="64E14C2D"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b/>
          <w:bCs/>
        </w:rPr>
        <w:t>4.3 Drug resistance Contribution</w:t>
      </w:r>
      <w:r w:rsidRPr="002C2528">
        <w:rPr>
          <w:rFonts w:ascii="Times New Roman" w:hAnsi="Times New Roman" w:cs="Times New Roman"/>
        </w:rPr>
        <w:t xml:space="preserve"> </w:t>
      </w:r>
    </w:p>
    <w:p w14:paraId="1E212275" w14:textId="70CA4E2C"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Figure </w:t>
      </w:r>
      <w:r w:rsidR="00CC2FA6" w:rsidRPr="002C2528">
        <w:rPr>
          <w:rFonts w:ascii="Times New Roman" w:hAnsi="Times New Roman" w:cs="Times New Roman"/>
        </w:rPr>
        <w:t>4</w:t>
      </w:r>
      <w:r w:rsidRPr="002C2528">
        <w:rPr>
          <w:rFonts w:ascii="Times New Roman" w:hAnsi="Times New Roman" w:cs="Times New Roman"/>
        </w:rPr>
        <w:t xml:space="preserve"> disaggregates the infected human population into drug-sensitive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and drug-resistant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compartments given the with movement scenario. It is important to note that although both components had seasonal variations, the impact of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was found to increase with time, especially at high-transmission seasons. This is an expression of selective advantage of resistant strains in situations when high pressure of treatment and high intensity of transmission are present. </w:t>
      </w:r>
    </w:p>
    <w:p w14:paraId="6DF690E3"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Prevalence of monthly resistance, computed by: </w:t>
      </w:r>
    </w:p>
    <w:p w14:paraId="640097A0"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Resistance Prevalence</w:t>
      </w:r>
      <m:oMath>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r>
              <w:rPr>
                <w:rFonts w:ascii="Cambria Math" w:hAnsi="Cambria Math" w:cs="Times New Roman"/>
              </w:rPr>
              <m:t>H(t)</m:t>
            </m:r>
          </m:den>
        </m:f>
      </m:oMath>
      <w:r w:rsidRPr="002C2528">
        <w:rPr>
          <w:rFonts w:ascii="Times New Roman" w:hAnsi="Times New Roman" w:cs="Times New Roman"/>
        </w:rPr>
        <w:t xml:space="preserve"> .</w:t>
      </w:r>
    </w:p>
    <w:p w14:paraId="7765F951" w14:textId="23DC0C4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showed spikes during </w:t>
      </w:r>
      <w:r w:rsidRPr="002C2528">
        <w:rPr>
          <w:rFonts w:ascii="Times New Roman" w:hAnsi="Times New Roman" w:cs="Times New Roman"/>
          <w:b/>
          <w:bCs/>
        </w:rPr>
        <w:t xml:space="preserve">post-rainy seasons </w:t>
      </w:r>
      <w:r w:rsidRPr="002C2528">
        <w:rPr>
          <w:rFonts w:ascii="Times New Roman" w:hAnsi="Times New Roman" w:cs="Times New Roman"/>
        </w:rPr>
        <w:t>and this indicated that, intense vector populations and periodic treatment could hasten the process of transmission of resistant strains.</w:t>
      </w:r>
    </w:p>
    <w:p w14:paraId="27F8A9AE" w14:textId="77777777" w:rsidR="00EF7D99" w:rsidRPr="002C2528" w:rsidRDefault="00EF7D99" w:rsidP="00311CDB">
      <w:pPr>
        <w:spacing w:after="0" w:line="240" w:lineRule="auto"/>
        <w:jc w:val="both"/>
        <w:rPr>
          <w:rFonts w:ascii="Times New Roman" w:hAnsi="Times New Roman" w:cs="Times New Roman"/>
        </w:rPr>
      </w:pPr>
    </w:p>
    <w:p w14:paraId="3EB3D2A1" w14:textId="77777777" w:rsidR="00E93914" w:rsidRPr="002C2528" w:rsidRDefault="00E93914" w:rsidP="00E93914">
      <w:pPr>
        <w:spacing w:after="0" w:line="240" w:lineRule="auto"/>
        <w:jc w:val="both"/>
        <w:rPr>
          <w:rFonts w:ascii="Times New Roman" w:hAnsi="Times New Roman" w:cs="Times New Roman"/>
          <w:b/>
          <w:bCs/>
        </w:rPr>
      </w:pPr>
      <w:r w:rsidRPr="002C2528">
        <w:rPr>
          <w:rFonts w:ascii="Times New Roman" w:hAnsi="Times New Roman" w:cs="Times New Roman"/>
          <w:b/>
          <w:bCs/>
        </w:rPr>
        <w:t>4.4 Movement Increases Spread of Infections</w:t>
      </w:r>
    </w:p>
    <w:p w14:paraId="42C3D2CA" w14:textId="77777777" w:rsidR="00E93914" w:rsidRPr="002C2528" w:rsidRDefault="00E93914" w:rsidP="00E93914">
      <w:pPr>
        <w:spacing w:after="0" w:line="240" w:lineRule="auto"/>
        <w:jc w:val="both"/>
        <w:rPr>
          <w:rFonts w:ascii="Times New Roman" w:hAnsi="Times New Roman" w:cs="Times New Roman"/>
          <w:b/>
          <w:bCs/>
        </w:rPr>
      </w:pPr>
    </w:p>
    <w:p w14:paraId="0DB30F68" w14:textId="77777777"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 xml:space="preserve">Example comparative outcomes of the two circumstances verify the fact that mobility of humans is a major force of augmenting the transmission. For the case involving movement: </w:t>
      </w:r>
    </w:p>
    <w:p w14:paraId="617124EE" w14:textId="77777777" w:rsidR="00E93914" w:rsidRPr="002C2528" w:rsidRDefault="00E93914" w:rsidP="00E93914">
      <w:pPr>
        <w:pStyle w:val="ListParagraph"/>
        <w:numPr>
          <w:ilvl w:val="0"/>
          <w:numId w:val="10"/>
        </w:numPr>
        <w:spacing w:after="0" w:line="240" w:lineRule="auto"/>
        <w:jc w:val="both"/>
        <w:rPr>
          <w:rFonts w:ascii="Times New Roman" w:hAnsi="Times New Roman" w:cs="Times New Roman"/>
        </w:rPr>
      </w:pPr>
      <w:r w:rsidRPr="002C2528">
        <w:rPr>
          <w:rFonts w:ascii="Times New Roman" w:hAnsi="Times New Roman" w:cs="Times New Roman"/>
        </w:rPr>
        <w:t xml:space="preserve">The peak infections were also increased and earlier; this was most likely because pre-symptomatic people were causing infections to spread in regions that had low infections. </w:t>
      </w:r>
    </w:p>
    <w:p w14:paraId="14971533" w14:textId="77777777" w:rsidR="00E93914" w:rsidRPr="002C2528" w:rsidRDefault="00E93914" w:rsidP="00E93914">
      <w:pPr>
        <w:pStyle w:val="ListParagraph"/>
        <w:numPr>
          <w:ilvl w:val="0"/>
          <w:numId w:val="10"/>
        </w:num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Drug-resistant cases were transmitted in a broader way indicating that migration is possible to provide spatially dissemination of resistant even at confined origins. </w:t>
      </w:r>
    </w:p>
    <w:p w14:paraId="283167B5" w14:textId="031503A6"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 xml:space="preserve">The policy implications of this finding are on control of malaria in mobile populations e.g. migrant workers, nomadic communities or inter-county travelling during holidays. </w:t>
      </w:r>
    </w:p>
    <w:p w14:paraId="4540B1C0" w14:textId="77777777" w:rsidR="00E93914" w:rsidRPr="002C2528" w:rsidRDefault="00E93914" w:rsidP="00E93914">
      <w:pPr>
        <w:spacing w:after="0" w:line="240" w:lineRule="auto"/>
        <w:jc w:val="both"/>
        <w:rPr>
          <w:rFonts w:ascii="Times New Roman" w:hAnsi="Times New Roman" w:cs="Times New Roman"/>
          <w:b/>
          <w:bCs/>
        </w:rPr>
      </w:pPr>
      <w:r w:rsidRPr="002C2528">
        <w:rPr>
          <w:rFonts w:ascii="Times New Roman" w:hAnsi="Times New Roman" w:cs="Times New Roman"/>
          <w:b/>
          <w:bCs/>
        </w:rPr>
        <w:t>4.5 Seasonal Shading and Rain-Induced peaks</w:t>
      </w:r>
    </w:p>
    <w:p w14:paraId="226B8F8D" w14:textId="77777777"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If we super-imposed the seasonal shading of rainy seasons on the plots, it was possible to point to the temporal coherence between rainfall and malaria dynamics. Such areas of shading mark out times when:</w:t>
      </w:r>
    </w:p>
    <w:p w14:paraId="3BE13283" w14:textId="45D05393"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Those conditions of breeding are most favourable</w:t>
      </w:r>
      <w:r w:rsidR="001B7FF4" w:rsidRPr="002C2528">
        <w:rPr>
          <w:rFonts w:ascii="Times New Roman" w:hAnsi="Times New Roman" w:cs="Times New Roman"/>
        </w:rPr>
        <w:t>.</w:t>
      </w:r>
      <w:r w:rsidRPr="002C2528">
        <w:rPr>
          <w:rFonts w:ascii="Times New Roman" w:hAnsi="Times New Roman" w:cs="Times New Roman"/>
        </w:rPr>
        <w:t xml:space="preserve"> </w:t>
      </w:r>
    </w:p>
    <w:p w14:paraId="3183B843" w14:textId="62BE3967"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 xml:space="preserve">There is more intense transmissibility. Transmission intensity gets improved </w:t>
      </w:r>
    </w:p>
    <w:p w14:paraId="3CF92F40" w14:textId="77777777"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Timing of intervention (e.g., distribution of insecticide-treated net, indoor residual spraying) can be most effective</w:t>
      </w:r>
    </w:p>
    <w:p w14:paraId="2B9B107E" w14:textId="1ECFE571"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The fact that infection peaks are synchronized with these seasons makes the case stronger to ensure that future surveillance and response measures to malaria are climate-sensitive particularly in places where transmission is very seasonal such as Kenya.</w:t>
      </w:r>
    </w:p>
    <w:p w14:paraId="636C3CE5" w14:textId="77777777" w:rsidR="00E93914" w:rsidRPr="002C2528" w:rsidRDefault="00E93914" w:rsidP="00311CDB">
      <w:pPr>
        <w:spacing w:after="0" w:line="240" w:lineRule="auto"/>
        <w:jc w:val="both"/>
        <w:rPr>
          <w:rFonts w:ascii="Times New Roman" w:hAnsi="Times New Roman" w:cs="Times New Roman"/>
        </w:rPr>
      </w:pPr>
    </w:p>
    <w:p w14:paraId="43B6E29C" w14:textId="77777777" w:rsidR="00702918" w:rsidRPr="002C2528" w:rsidRDefault="00702918"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 Discussion</w:t>
      </w:r>
    </w:p>
    <w:p w14:paraId="6C97F8A6" w14:textId="77777777" w:rsidR="00702918" w:rsidRPr="002C2528" w:rsidRDefault="00702918" w:rsidP="00311CDB">
      <w:pPr>
        <w:spacing w:after="0" w:line="240" w:lineRule="auto"/>
        <w:jc w:val="both"/>
        <w:rPr>
          <w:rFonts w:ascii="Times New Roman" w:hAnsi="Times New Roman" w:cs="Times New Roman"/>
          <w:b/>
          <w:bCs/>
        </w:rPr>
      </w:pPr>
    </w:p>
    <w:p w14:paraId="201F4E6F" w14:textId="3B1C2DA5" w:rsidR="00702918" w:rsidRPr="002C2528" w:rsidRDefault="00702918" w:rsidP="00311CDB">
      <w:pPr>
        <w:spacing w:after="0" w:line="240" w:lineRule="auto"/>
        <w:jc w:val="both"/>
        <w:rPr>
          <w:rFonts w:ascii="Times New Roman" w:hAnsi="Times New Roman" w:cs="Times New Roman"/>
        </w:rPr>
      </w:pPr>
      <w:r w:rsidRPr="002C2528">
        <w:rPr>
          <w:rFonts w:ascii="Times New Roman" w:hAnsi="Times New Roman" w:cs="Times New Roman"/>
        </w:rPr>
        <w:t>This study employed a seasonally forced mathematical description of malaria dynamics to investigate the functional interactions between rainfall, migration and drug resistance and the way these lead to disease dynamics in Kenya. In an effort to simulate two years of epidemic behaviour with and without the phenomenon of population movement, we uncovered the immense impact of seasonal climatic factors and mobility in induction of infection in not only the human but also in the mosquito population.</w:t>
      </w:r>
    </w:p>
    <w:p w14:paraId="53F0325B" w14:textId="77777777" w:rsidR="00702918" w:rsidRPr="002C2528" w:rsidRDefault="00702918" w:rsidP="00311CDB">
      <w:pPr>
        <w:spacing w:after="0" w:line="240" w:lineRule="auto"/>
        <w:jc w:val="both"/>
        <w:rPr>
          <w:rFonts w:ascii="Times New Roman" w:hAnsi="Times New Roman" w:cs="Times New Roman"/>
        </w:rPr>
      </w:pPr>
    </w:p>
    <w:p w14:paraId="5BCBAD65" w14:textId="77777777" w:rsidR="00702918" w:rsidRPr="002C2528" w:rsidRDefault="00702918" w:rsidP="00311CD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 5.1 Effect of Rainfall on Malaria Transmission </w:t>
      </w:r>
    </w:p>
    <w:p w14:paraId="0FC6BC04" w14:textId="77777777" w:rsidR="00702918" w:rsidRPr="002C2528" w:rsidRDefault="00702918" w:rsidP="00311CDB">
      <w:pPr>
        <w:spacing w:after="0" w:line="240" w:lineRule="auto"/>
        <w:jc w:val="both"/>
        <w:rPr>
          <w:rFonts w:ascii="Times New Roman" w:hAnsi="Times New Roman" w:cs="Times New Roman"/>
          <w:b/>
          <w:bCs/>
        </w:rPr>
      </w:pPr>
    </w:p>
    <w:p w14:paraId="028A8625" w14:textId="74BEB283" w:rsidR="00702918" w:rsidRPr="002C2528" w:rsidRDefault="00702918"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We find evidence of an established principle of rainfall being a major determinant of malaria dynamics in sub-Saharan Africa (Patel et al., 2024). It was registered that in Kenya, the Anopheles breeding provisioned environmental conditions that occurred during the long rainy season (March-May) and the short rainy season (October-December) did so mainly through the increased number of stagnant water sources. This is well reflected in our model as the peak under mosquito infections </w:t>
      </w:r>
      <m:oMath>
        <m:r>
          <w:rPr>
            <w:rFonts w:ascii="Cambria Math" w:hAnsi="Cambria Math" w:cs="Times New Roman"/>
          </w:rPr>
          <m:t>(Q)</m:t>
        </m:r>
      </m:oMath>
      <w:r w:rsidRPr="002C2528">
        <w:rPr>
          <w:rFonts w:ascii="Times New Roman" w:hAnsi="Times New Roman" w:cs="Times New Roman"/>
        </w:rPr>
        <w:t xml:space="preserve"> and human cases </w:t>
      </w:r>
      <m:oMath>
        <m:r>
          <w:rPr>
            <w:rFonts w:ascii="Cambria Math" w:hAnsi="Cambria Math" w:cs="Times New Roman"/>
          </w:rPr>
          <m:t>(H(t)​)</m:t>
        </m:r>
      </m:oMath>
      <w:r w:rsidRPr="002C2528">
        <w:rPr>
          <w:rFonts w:ascii="Times New Roman" w:hAnsi="Times New Roman" w:cs="Times New Roman"/>
        </w:rPr>
        <w:t xml:space="preserve"> coincide with these dynamics. Our simulation results of lags between rainfall and infection peaks are also consistent with real world measurements, in which a surge in mosquito density pre-dates comparable growth of human infection by several weeks. This time correlation signifies the significance of climate-base early warning system in predicting malaria outbreaks and the effective distribution of resources.</w:t>
      </w:r>
    </w:p>
    <w:p w14:paraId="41C7D4A7" w14:textId="77777777" w:rsidR="004202ED" w:rsidRPr="002C2528" w:rsidRDefault="004202ED" w:rsidP="00311CDB">
      <w:pPr>
        <w:spacing w:after="0" w:line="240" w:lineRule="auto"/>
        <w:jc w:val="both"/>
        <w:rPr>
          <w:rFonts w:ascii="Times New Roman" w:hAnsi="Times New Roman" w:cs="Times New Roman"/>
        </w:rPr>
      </w:pPr>
    </w:p>
    <w:p w14:paraId="56A75A28" w14:textId="38328465" w:rsidR="004202ED" w:rsidRPr="002C2528" w:rsidRDefault="004202ED"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5.2 Amplifying Effect of Population Movement</w:t>
      </w:r>
    </w:p>
    <w:p w14:paraId="7AF7C361" w14:textId="77777777" w:rsidR="004202ED" w:rsidRPr="002C2528" w:rsidRDefault="004202ED" w:rsidP="00311CDB">
      <w:pPr>
        <w:spacing w:after="0" w:line="240" w:lineRule="auto"/>
        <w:jc w:val="both"/>
        <w:rPr>
          <w:rFonts w:ascii="Times New Roman" w:hAnsi="Times New Roman" w:cs="Times New Roman"/>
        </w:rPr>
      </w:pPr>
    </w:p>
    <w:p w14:paraId="58BFEBE7" w14:textId="1DD429FB" w:rsidR="000727AB"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The fact that a population movement mechanism was added caused significant changes in cultural attitude and epidemic dynamics. During the periods when movement was permitted, the level of transmission increased significantly especially when high risk months were involved. Such earlier increased infection peaks and their increased magnitude indicate that even small measures of population displacement could serve to promote spatial transmission of the parasites including those that are drug resistant. Such results are comparable to those that have been recorded by the Kenya mobility-related literature that have detailed how malaria has been transmitted to travel networks and travel domains as well as the rural and urban environments.</w:t>
      </w:r>
    </w:p>
    <w:p w14:paraId="3CD5EFEA" w14:textId="77777777" w:rsidR="000727AB" w:rsidRPr="002C2528" w:rsidRDefault="000727AB" w:rsidP="00311CDB">
      <w:pPr>
        <w:spacing w:after="0" w:line="240" w:lineRule="auto"/>
        <w:jc w:val="both"/>
        <w:rPr>
          <w:rFonts w:ascii="Times New Roman" w:hAnsi="Times New Roman" w:cs="Times New Roman"/>
        </w:rPr>
      </w:pPr>
    </w:p>
    <w:p w14:paraId="6D0D2840" w14:textId="7661B7C6"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Movement also facilitated the degrading of the local seasonality by linking the areas with varying ecological settings so as to facilitate the survival of parasites in the regions with moderate transmission due to repeated importation. The inference is that the fight against malaria should incorporate mobility patterns of the human population, particularly in the cross-border areas and peri-urban settings. </w:t>
      </w:r>
    </w:p>
    <w:p w14:paraId="589D701E" w14:textId="77777777" w:rsidR="007B4C3A" w:rsidRPr="002C2528" w:rsidRDefault="007B4C3A" w:rsidP="00311CDB">
      <w:pPr>
        <w:spacing w:after="0" w:line="240" w:lineRule="auto"/>
        <w:jc w:val="both"/>
        <w:rPr>
          <w:rFonts w:ascii="Times New Roman" w:hAnsi="Times New Roman" w:cs="Times New Roman"/>
        </w:rPr>
      </w:pPr>
    </w:p>
    <w:p w14:paraId="76A2DB8A" w14:textId="07233AF8" w:rsidR="004202ED" w:rsidRPr="002C2528" w:rsidRDefault="004202ED"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5.3 Dynamics of Drug Resistance</w:t>
      </w:r>
    </w:p>
    <w:p w14:paraId="3BDF479D" w14:textId="77777777" w:rsidR="004202ED" w:rsidRPr="002C2528" w:rsidRDefault="004202ED" w:rsidP="00311CDB">
      <w:pPr>
        <w:spacing w:after="0" w:line="240" w:lineRule="auto"/>
        <w:jc w:val="both"/>
        <w:rPr>
          <w:rFonts w:ascii="Times New Roman" w:hAnsi="Times New Roman" w:cs="Times New Roman"/>
        </w:rPr>
      </w:pPr>
    </w:p>
    <w:p w14:paraId="7AD97365" w14:textId="5EFE18D8"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Our model allows us to show how seasonal epidemics of transmission can boost the rate of expansion of resistant malaria strains. The greatest rate of resistance was witnessed in the rainy season and after the rainy seasons when there was pressure in terms of the caseloads being treated. The fact that, in the scenario of with movement,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grows relative to time quite well implies that resistance may spread across populations, even when it originates in the localized pressure. </w:t>
      </w:r>
    </w:p>
    <w:p w14:paraId="49DD4C88" w14:textId="77777777" w:rsidR="004202ED" w:rsidRPr="002C2528" w:rsidRDefault="004202ED" w:rsidP="00311CDB">
      <w:pPr>
        <w:spacing w:after="0" w:line="240" w:lineRule="auto"/>
        <w:jc w:val="both"/>
        <w:rPr>
          <w:rFonts w:ascii="Times New Roman" w:hAnsi="Times New Roman" w:cs="Times New Roman"/>
        </w:rPr>
      </w:pPr>
    </w:p>
    <w:p w14:paraId="70472400" w14:textId="326C2BCF"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This signals an important implication to the antimalarial drug policy and this means that regionally coordinated antimalarial resistance surveillance programs, combination therapies targeted use and incorporation of resistance data in established surveillance systems are necessary.</w:t>
      </w:r>
    </w:p>
    <w:p w14:paraId="05F3CEB4" w14:textId="77777777" w:rsidR="0039468B" w:rsidRPr="002C2528" w:rsidRDefault="0039468B" w:rsidP="00311CDB">
      <w:pPr>
        <w:spacing w:after="0" w:line="240" w:lineRule="auto"/>
        <w:jc w:val="both"/>
        <w:rPr>
          <w:rFonts w:ascii="Times New Roman" w:hAnsi="Times New Roman" w:cs="Times New Roman"/>
        </w:rPr>
      </w:pPr>
    </w:p>
    <w:p w14:paraId="3A50136A" w14:textId="77777777" w:rsidR="0039468B" w:rsidRPr="002C2528" w:rsidRDefault="0039468B"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5.4 Strengths and innovations in the model</w:t>
      </w:r>
    </w:p>
    <w:p w14:paraId="2CA8B18E" w14:textId="13CCFE9A" w:rsidR="0039468B" w:rsidRPr="002C2528" w:rsidRDefault="0039468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 A major advantage of the given study is the use of realistic seasonality, that is, the Kenyan climate seasonality patterns, instead of abstract seasonal forcing. We enhanced the readability of visual representations and significance of a policy action by aligning the simulation outputs with the monthly indicators and darkening actual rainy periods. We additionally had disaggregated infection compartments enabling a more subtle analysis of the way in which intervention strategies could have different effects on drug-sensitive and drug-resistant subgroups.</w:t>
      </w:r>
    </w:p>
    <w:p w14:paraId="1A17881A" w14:textId="77777777" w:rsidR="0039468B" w:rsidRPr="002C2528" w:rsidRDefault="0039468B" w:rsidP="00311CDB">
      <w:pPr>
        <w:spacing w:after="0" w:line="240" w:lineRule="auto"/>
        <w:jc w:val="both"/>
        <w:rPr>
          <w:rFonts w:ascii="Times New Roman" w:hAnsi="Times New Roman" w:cs="Times New Roman"/>
          <w:b/>
          <w:bCs/>
        </w:rPr>
      </w:pPr>
    </w:p>
    <w:p w14:paraId="06D90565" w14:textId="77777777"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b/>
          <w:bCs/>
        </w:rPr>
        <w:t>5.4 Model Strengths and Inventions</w:t>
      </w:r>
      <w:r w:rsidRPr="002C2528">
        <w:rPr>
          <w:rFonts w:ascii="Times New Roman" w:hAnsi="Times New Roman" w:cs="Times New Roman"/>
        </w:rPr>
        <w:t xml:space="preserve"> The major strength of such study is that a realistic seasonality has been included, which is not based on an abstract cycle forcing but on the climate pattern of Kenya. Comparing simulation results with monthly indicators, as well as shading real rainy spells, allowed us to enhance the visual interpretability of simulation results and relevance to policy. In addition, disaggregation of our infection compartments enabled a finer study of the effects of intervention strategies on subpopulations of drug-resistant individuals, as compared to drug-sensitive ones.</w:t>
      </w:r>
    </w:p>
    <w:p w14:paraId="4E2CE9EC" w14:textId="2C16EEEF"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rPr>
        <w:t xml:space="preserve"> </w:t>
      </w:r>
    </w:p>
    <w:p w14:paraId="68242426" w14:textId="77777777" w:rsidR="0039468B" w:rsidRPr="002C2528" w:rsidRDefault="0039468B" w:rsidP="0039468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5.5 Limitations </w:t>
      </w:r>
    </w:p>
    <w:p w14:paraId="014A252D" w14:textId="77777777"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rPr>
        <w:t>Although the model is useful, there are a number of limitations:</w:t>
      </w:r>
    </w:p>
    <w:p w14:paraId="0C54C4B3" w14:textId="77777777"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 xml:space="preserve">The precipitation was approximated in sinusoidal form; the next iterations may use real rainfall data (e.g., CHIRP (or Kenya Meteorological Department). </w:t>
      </w:r>
    </w:p>
    <w:p w14:paraId="53EFAC10" w14:textId="77777777"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 xml:space="preserve">The human movements were considered a pure proportional outflow; the space networks, distance, or heterogeneity of risk perception would make it more realistic. iii. </w:t>
      </w:r>
    </w:p>
    <w:p w14:paraId="61675980" w14:textId="5F983594"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Vector control measures (e.g.</w:t>
      </w:r>
      <w:r w:rsidR="00CC2FA6" w:rsidRPr="002C2528">
        <w:rPr>
          <w:rFonts w:ascii="Times New Roman" w:hAnsi="Times New Roman" w:cs="Times New Roman"/>
        </w:rPr>
        <w:t xml:space="preserve"> </w:t>
      </w:r>
      <w:r w:rsidR="00CC2FA6" w:rsidRPr="002C2528">
        <w:rPr>
          <w:rFonts w:ascii="Times New Roman" w:hAnsi="Times New Roman" w:cs="Times New Roman"/>
          <w:b/>
          <w:bCs/>
        </w:rPr>
        <w:t>Long-Lasting Insecticidal Nets (</w:t>
      </w:r>
      <w:r w:rsidRPr="002C2528">
        <w:rPr>
          <w:rFonts w:ascii="Times New Roman" w:hAnsi="Times New Roman" w:cs="Times New Roman"/>
        </w:rPr>
        <w:t>LLINs</w:t>
      </w:r>
      <w:r w:rsidR="00CC2FA6" w:rsidRPr="002C2528">
        <w:rPr>
          <w:rFonts w:ascii="Times New Roman" w:hAnsi="Times New Roman" w:cs="Times New Roman"/>
        </w:rPr>
        <w:t>)</w:t>
      </w:r>
      <w:r w:rsidRPr="002C2528">
        <w:rPr>
          <w:rFonts w:ascii="Times New Roman" w:hAnsi="Times New Roman" w:cs="Times New Roman"/>
        </w:rPr>
        <w:t xml:space="preserve">, </w:t>
      </w:r>
      <w:r w:rsidR="00CC2FA6" w:rsidRPr="002C2528">
        <w:rPr>
          <w:rFonts w:ascii="Times New Roman" w:hAnsi="Times New Roman" w:cs="Times New Roman"/>
          <w:b/>
          <w:bCs/>
        </w:rPr>
        <w:t>Indoor Residual Spraying (</w:t>
      </w:r>
      <w:r w:rsidRPr="002C2528">
        <w:rPr>
          <w:rFonts w:ascii="Times New Roman" w:hAnsi="Times New Roman" w:cs="Times New Roman"/>
        </w:rPr>
        <w:t>IRS)</w:t>
      </w:r>
      <w:r w:rsidR="00CC2FA6" w:rsidRPr="002C2528">
        <w:rPr>
          <w:rFonts w:ascii="Times New Roman" w:hAnsi="Times New Roman" w:cs="Times New Roman"/>
        </w:rPr>
        <w:t>)</w:t>
      </w:r>
      <w:r w:rsidRPr="002C2528">
        <w:rPr>
          <w:rFonts w:ascii="Times New Roman" w:hAnsi="Times New Roman" w:cs="Times New Roman"/>
        </w:rPr>
        <w:t xml:space="preserve"> were not specified as either being present or absent, although these are important determinants of transmission.</w:t>
      </w:r>
    </w:p>
    <w:p w14:paraId="430D4220" w14:textId="77777777" w:rsidR="0039468B" w:rsidRPr="002C2528" w:rsidRDefault="0039468B" w:rsidP="0039468B">
      <w:pPr>
        <w:spacing w:after="0" w:line="240" w:lineRule="auto"/>
        <w:ind w:left="420"/>
        <w:jc w:val="both"/>
        <w:rPr>
          <w:rFonts w:ascii="Times New Roman" w:hAnsi="Times New Roman" w:cs="Times New Roman"/>
          <w:b/>
          <w:bCs/>
        </w:rPr>
      </w:pPr>
      <w:r w:rsidRPr="002C2528">
        <w:rPr>
          <w:rFonts w:ascii="Times New Roman" w:hAnsi="Times New Roman" w:cs="Times New Roman"/>
        </w:rPr>
        <w:t xml:space="preserve"> </w:t>
      </w:r>
      <w:r w:rsidRPr="002C2528">
        <w:rPr>
          <w:rFonts w:ascii="Times New Roman" w:hAnsi="Times New Roman" w:cs="Times New Roman"/>
          <w:b/>
          <w:bCs/>
        </w:rPr>
        <w:t>5.6 Comparison of Related Studies</w:t>
      </w:r>
    </w:p>
    <w:p w14:paraId="6C7E3C8D" w14:textId="30D17F55" w:rsidR="0039468B" w:rsidRPr="002C2528" w:rsidRDefault="0039468B" w:rsidP="0039468B">
      <w:pPr>
        <w:spacing w:after="0" w:line="240" w:lineRule="auto"/>
        <w:ind w:left="420"/>
        <w:jc w:val="both"/>
        <w:rPr>
          <w:rFonts w:ascii="Times New Roman" w:hAnsi="Times New Roman" w:cs="Times New Roman"/>
        </w:rPr>
      </w:pPr>
      <w:r w:rsidRPr="002C2528">
        <w:rPr>
          <w:rFonts w:ascii="Times New Roman" w:hAnsi="Times New Roman" w:cs="Times New Roman"/>
        </w:rPr>
        <w:lastRenderedPageBreak/>
        <w:t xml:space="preserve"> We differ with earlier modeling studies in Kenya (e.g., Noor et al., 2022; Mwangangi et al., 2021) that, frequently, are interested in the effectiveness of interventions or in the possibility of long-term elimination. In contrast to strictly empirical research, our model features mechanistic routes of action like how mobility changes the spatiotemporal pattern of resistance as well as a model of scenario analysis across different </w:t>
      </w:r>
      <w:proofErr w:type="spellStart"/>
      <w:r w:rsidRPr="002C2528">
        <w:rPr>
          <w:rFonts w:ascii="Times New Roman" w:hAnsi="Times New Roman" w:cs="Times New Roman"/>
        </w:rPr>
        <w:t>behavioural</w:t>
      </w:r>
      <w:proofErr w:type="spellEnd"/>
      <w:r w:rsidRPr="002C2528">
        <w:rPr>
          <w:rFonts w:ascii="Times New Roman" w:hAnsi="Times New Roman" w:cs="Times New Roman"/>
        </w:rPr>
        <w:t xml:space="preserve"> and ecological assumption.</w:t>
      </w:r>
    </w:p>
    <w:p w14:paraId="3BAA98EA" w14:textId="77777777" w:rsidR="0039468B" w:rsidRPr="002C2528" w:rsidRDefault="0039468B" w:rsidP="00311CDB">
      <w:pPr>
        <w:spacing w:after="0" w:line="240" w:lineRule="auto"/>
        <w:jc w:val="both"/>
        <w:rPr>
          <w:rFonts w:ascii="Times New Roman" w:hAnsi="Times New Roman" w:cs="Times New Roman"/>
        </w:rPr>
      </w:pPr>
    </w:p>
    <w:p w14:paraId="585DE625" w14:textId="77777777" w:rsidR="00842098" w:rsidRPr="002C2528" w:rsidRDefault="00842098" w:rsidP="00842098">
      <w:pPr>
        <w:spacing w:after="0" w:line="240" w:lineRule="auto"/>
        <w:jc w:val="both"/>
        <w:rPr>
          <w:rFonts w:ascii="Times New Roman" w:hAnsi="Times New Roman" w:cs="Times New Roman"/>
          <w:b/>
          <w:bCs/>
        </w:rPr>
      </w:pPr>
      <w:r w:rsidRPr="002C2528">
        <w:rPr>
          <w:rFonts w:ascii="Times New Roman" w:hAnsi="Times New Roman" w:cs="Times New Roman"/>
          <w:b/>
          <w:bCs/>
        </w:rPr>
        <w:t>6. Conclusion and Policy Implications</w:t>
      </w:r>
    </w:p>
    <w:p w14:paraId="0AEA5FEA" w14:textId="77777777" w:rsidR="00626E1C" w:rsidRPr="002C2528" w:rsidRDefault="00626E1C" w:rsidP="00842098">
      <w:pPr>
        <w:spacing w:after="0" w:line="240" w:lineRule="auto"/>
        <w:jc w:val="both"/>
        <w:rPr>
          <w:rFonts w:ascii="Times New Roman" w:hAnsi="Times New Roman" w:cs="Times New Roman"/>
        </w:rPr>
      </w:pPr>
      <w:r w:rsidRPr="002C2528">
        <w:rPr>
          <w:rFonts w:ascii="Times New Roman" w:hAnsi="Times New Roman" w:cs="Times New Roman"/>
        </w:rPr>
        <w:t xml:space="preserve">This study introduces a seasonal-driven compartmental malaria transmission model fitted to Kenya epidemiological and climate pattern conditions. The model takes into account human movement and drug resistance; hence providing a more dynamic perspective of malaria outbreak under realistic schedules of the seasons. The findings of the simulations affirmed that rain patterns especially during the long rains (March-May) and the short rains (October- December) have paralleled the sudden rise in mosquito infections and the human cases of malaria. </w:t>
      </w:r>
    </w:p>
    <w:p w14:paraId="7010159F" w14:textId="1804CAF2" w:rsidR="00626E1C" w:rsidRPr="002C2528" w:rsidRDefault="00626E1C" w:rsidP="00842098">
      <w:pPr>
        <w:spacing w:after="0" w:line="240" w:lineRule="auto"/>
        <w:jc w:val="both"/>
        <w:rPr>
          <w:rFonts w:ascii="Times New Roman" w:hAnsi="Times New Roman" w:cs="Times New Roman"/>
        </w:rPr>
      </w:pPr>
      <w:r w:rsidRPr="002C2528">
        <w:rPr>
          <w:rFonts w:ascii="Times New Roman" w:hAnsi="Times New Roman" w:cs="Times New Roman"/>
        </w:rPr>
        <w:t>The regular transmission patterns also agree with the epidemiological records in Kenya and support the key role of weather in spreading these diseases via vectors. This shift to the inclusion of human movement showed that there was a very important amplification mechanism: a low moving rate gave rise to earlier, high, and sustained outbreaks. Notably, the faster the movement the faster was the spread of resistant strains implying that containing measures on drug resistance may need to go beyond local geographies. In Kenya where the mobility of the population is high (based on trade, Labor migration, and between urban and rural regions), the modeling of such mobility is very important in gaining an understanding in the management of the epidemic.</w:t>
      </w:r>
    </w:p>
    <w:p w14:paraId="749EA9B7" w14:textId="77777777" w:rsidR="00626E1C" w:rsidRPr="002C2528" w:rsidRDefault="00626E1C" w:rsidP="00842098">
      <w:pPr>
        <w:spacing w:after="0" w:line="240" w:lineRule="auto"/>
        <w:jc w:val="both"/>
        <w:rPr>
          <w:rFonts w:ascii="Times New Roman" w:hAnsi="Times New Roman" w:cs="Times New Roman"/>
        </w:rPr>
      </w:pPr>
    </w:p>
    <w:p w14:paraId="01F1ACE5" w14:textId="77777777" w:rsidR="00A021CC" w:rsidRPr="002C2528" w:rsidRDefault="00A021CC" w:rsidP="00A021CC">
      <w:pPr>
        <w:spacing w:after="0" w:line="240" w:lineRule="auto"/>
        <w:jc w:val="both"/>
        <w:rPr>
          <w:rFonts w:ascii="Times New Roman" w:hAnsi="Times New Roman" w:cs="Times New Roman"/>
        </w:rPr>
      </w:pPr>
      <w:r w:rsidRPr="002C2528">
        <w:rPr>
          <w:rFonts w:ascii="Times New Roman" w:hAnsi="Times New Roman" w:cs="Times New Roman"/>
        </w:rPr>
        <w:t xml:space="preserve">Seasonality as a factor contributing to the burden of infection also highlights the necessity of the climate-sensitive policies. Preventive measures that include indoor spraying, mass drug versus and distribution of nets must also be scheduled to occur ahead of the predicted seasonal peaks. Additionally, early warning systems of malaria outbreak can be enhanced by integrating near-real time predictions of weather together with disease surveillance. Policy Implications as a result of this model prove to be: </w:t>
      </w:r>
    </w:p>
    <w:p w14:paraId="6823C04B" w14:textId="120A5B37" w:rsidR="00DB478D" w:rsidRPr="002C2528" w:rsidRDefault="00DB478D"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Pre-season interventions and Targeted Surveillance: reinforce entomological and epidemiological monitoring during the initial rainy months (February-March and September) and use the information to direct an upstream vector surplus campaign before outbreaks.</w:t>
      </w:r>
    </w:p>
    <w:p w14:paraId="0F66FC6C" w14:textId="37E1AFD8"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Mobility-Informed Resource Allocation: With the assistance of mobility patterns (e.g., using mobile phone data, transport hubs), the resource allocation should aim at providing health care in risks areas that can spread rapidly on holidays or on seasonal migrations of workers. </w:t>
      </w:r>
    </w:p>
    <w:p w14:paraId="3A425B8B" w14:textId="075C4BD9"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Cross County and Regional Planning: Considering that the human movements can transfer infections across the ecological zones, malaria programs are therefore advised to cross county and cross-border planning, particularly at the key movement routes and lakes areas. </w:t>
      </w:r>
    </w:p>
    <w:p w14:paraId="18246A63" w14:textId="7AD67BBA"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Drug resistance spread is also very sensitive to mobility and seasonality, Resistance management strategies. Regular drug effectiveness assessment, policy on rotational therapy and stricter policy against the use of antimalarial drugs is essential.</w:t>
      </w:r>
    </w:p>
    <w:p w14:paraId="4FCF12A1" w14:textId="77777777"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Integration of Climate Data: The national malaria control programs must make it a habit to incorporate high-resolution climate data, such as Kenya Meteorological Department, in decision-making using the predictive models such as the one developed in this research. </w:t>
      </w:r>
    </w:p>
    <w:p w14:paraId="36449D89" w14:textId="302EBD6E" w:rsidR="00A021CC" w:rsidRPr="002C2528" w:rsidRDefault="00A021CC" w:rsidP="00F8525C">
      <w:pPr>
        <w:spacing w:after="0" w:line="240" w:lineRule="auto"/>
        <w:jc w:val="both"/>
        <w:rPr>
          <w:rFonts w:ascii="Times New Roman" w:hAnsi="Times New Roman" w:cs="Times New Roman"/>
        </w:rPr>
      </w:pPr>
      <w:r w:rsidRPr="002C2528">
        <w:rPr>
          <w:rFonts w:ascii="Times New Roman" w:hAnsi="Times New Roman" w:cs="Times New Roman"/>
        </w:rPr>
        <w:lastRenderedPageBreak/>
        <w:t>Although the research is dedicated to Kenya, the framework can be implemented in the other malaria-endemic areas with seasonal malaria. This paradigm can be enhanced by incorporating spatial variation, program to control vectors, and stochastic weather patterns into the model in future. There is, however, a final connection that must be made, not only between epidemiological and climate science but, also between mobility data, an important step toward locally relevant, prospective malaria control under changing-environmental conditions. Our results endorse an adaptive strategy to malaria intervention planning, which is adaptive based on weather, cognizant of human behaviour and alert to a menace of resistance.</w:t>
      </w:r>
    </w:p>
    <w:p w14:paraId="429D48E6" w14:textId="77777777" w:rsidR="00F8525C" w:rsidRPr="002C2528" w:rsidRDefault="00F8525C" w:rsidP="00A021CC">
      <w:pPr>
        <w:spacing w:after="0" w:line="240" w:lineRule="auto"/>
        <w:ind w:left="360"/>
        <w:jc w:val="both"/>
        <w:rPr>
          <w:rFonts w:ascii="Times New Roman" w:hAnsi="Times New Roman" w:cs="Times New Roman"/>
        </w:rPr>
      </w:pPr>
    </w:p>
    <w:p w14:paraId="4BE3ADD7" w14:textId="77777777" w:rsidR="00F8525C" w:rsidRPr="002C2528" w:rsidRDefault="00F8525C" w:rsidP="00F8525C">
      <w:pPr>
        <w:spacing w:after="0" w:line="240" w:lineRule="auto"/>
        <w:jc w:val="both"/>
        <w:rPr>
          <w:rFonts w:ascii="Times New Roman" w:hAnsi="Times New Roman" w:cs="Times New Roman"/>
          <w:b/>
          <w:bCs/>
        </w:rPr>
      </w:pPr>
      <w:r w:rsidRPr="002C2528">
        <w:rPr>
          <w:rFonts w:ascii="Times New Roman" w:hAnsi="Times New Roman" w:cs="Times New Roman"/>
          <w:b/>
          <w:bCs/>
        </w:rPr>
        <w:t>Disclaimer (Artificial intelligence)</w:t>
      </w:r>
    </w:p>
    <w:p w14:paraId="2E408807" w14:textId="77777777" w:rsidR="00F8525C" w:rsidRPr="002C2528" w:rsidRDefault="00F8525C" w:rsidP="00F8525C">
      <w:pPr>
        <w:spacing w:after="0" w:line="240" w:lineRule="auto"/>
        <w:ind w:left="360"/>
        <w:jc w:val="both"/>
        <w:rPr>
          <w:rFonts w:ascii="Times New Roman" w:hAnsi="Times New Roman" w:cs="Times New Roman"/>
          <w:b/>
          <w:bCs/>
        </w:rPr>
      </w:pPr>
    </w:p>
    <w:p w14:paraId="082230A7" w14:textId="2D74422E" w:rsidR="00BE437A" w:rsidRPr="002C2528" w:rsidRDefault="00F8525C" w:rsidP="00F8525C">
      <w:pPr>
        <w:spacing w:after="0" w:line="240" w:lineRule="auto"/>
        <w:jc w:val="both"/>
        <w:rPr>
          <w:rFonts w:ascii="Times New Roman" w:hAnsi="Times New Roman" w:cs="Times New Roman"/>
        </w:rPr>
      </w:pPr>
      <w:r w:rsidRPr="002C2528">
        <w:rPr>
          <w:rFonts w:ascii="Times New Roman" w:hAnsi="Times New Roman" w:cs="Times New Roman"/>
        </w:rPr>
        <w:t xml:space="preserve"> Author(s) hereby declares that NO generative AI technologies such as Large Language Models (ChatGPT, COPILOT, etc.) and text-to-image generators have been used during the writing or editing of this manuscript.</w:t>
      </w:r>
    </w:p>
    <w:p w14:paraId="5B28776C" w14:textId="77777777" w:rsidR="002D416C" w:rsidRPr="002C2528" w:rsidRDefault="002D416C" w:rsidP="00EB41CC">
      <w:pPr>
        <w:spacing w:after="0" w:line="240" w:lineRule="auto"/>
        <w:jc w:val="both"/>
        <w:rPr>
          <w:rFonts w:ascii="Times New Roman" w:hAnsi="Times New Roman" w:cs="Times New Roman"/>
        </w:rPr>
      </w:pPr>
    </w:p>
    <w:p w14:paraId="1797F261" w14:textId="77777777" w:rsidR="00BE437A" w:rsidRPr="002C2528" w:rsidRDefault="00BE437A" w:rsidP="00A021CC">
      <w:pPr>
        <w:spacing w:after="0" w:line="240" w:lineRule="auto"/>
        <w:ind w:left="360"/>
        <w:jc w:val="both"/>
        <w:rPr>
          <w:rFonts w:ascii="Times New Roman" w:hAnsi="Times New Roman" w:cs="Times New Roman"/>
        </w:rPr>
      </w:pPr>
    </w:p>
    <w:p w14:paraId="7DE04538" w14:textId="77777777" w:rsidR="00BE437A" w:rsidRPr="002C2528" w:rsidRDefault="00BE437A" w:rsidP="00BE437A">
      <w:pPr>
        <w:rPr>
          <w:rFonts w:ascii="Times New Roman" w:hAnsi="Times New Roman" w:cs="Times New Roman"/>
          <w:b/>
          <w:bCs/>
        </w:rPr>
      </w:pPr>
      <w:r w:rsidRPr="002C2528">
        <w:rPr>
          <w:rFonts w:ascii="Times New Roman" w:hAnsi="Times New Roman" w:cs="Times New Roman"/>
          <w:b/>
          <w:bCs/>
        </w:rPr>
        <w:t>REFERENCES</w:t>
      </w:r>
    </w:p>
    <w:p w14:paraId="1FCC6211"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Patel, P., </w:t>
      </w:r>
      <w:proofErr w:type="spellStart"/>
      <w:r w:rsidRPr="002C2528">
        <w:rPr>
          <w:rFonts w:ascii="Times New Roman" w:hAnsi="Times New Roman" w:cs="Times New Roman"/>
        </w:rPr>
        <w:t>Bagada</w:t>
      </w:r>
      <w:proofErr w:type="spellEnd"/>
      <w:r w:rsidRPr="002C2528">
        <w:rPr>
          <w:rFonts w:ascii="Times New Roman" w:hAnsi="Times New Roman" w:cs="Times New Roman"/>
        </w:rPr>
        <w:t xml:space="preserve">, A., &amp; Vadia, N. (2024). Epidemiology and current trends in malaria. </w:t>
      </w:r>
      <w:r w:rsidRPr="002C2528">
        <w:rPr>
          <w:rFonts w:ascii="Times New Roman" w:hAnsi="Times New Roman" w:cs="Times New Roman"/>
          <w:i/>
          <w:iCs/>
        </w:rPr>
        <w:t>In Rising Contagious Diseases: Basics, Management, and Treatments</w:t>
      </w:r>
      <w:r w:rsidRPr="002C2528">
        <w:rPr>
          <w:rFonts w:ascii="Times New Roman" w:hAnsi="Times New Roman" w:cs="Times New Roman"/>
        </w:rPr>
        <w:t xml:space="preserve"> (pp. 261–282). Elsevier.</w:t>
      </w:r>
    </w:p>
    <w:p w14:paraId="7EDAFAC4"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World Health Organization (WHO). (2023). </w:t>
      </w:r>
      <w:r w:rsidRPr="002C2528">
        <w:rPr>
          <w:rFonts w:ascii="Times New Roman" w:hAnsi="Times New Roman" w:cs="Times New Roman"/>
          <w:i/>
          <w:iCs/>
        </w:rPr>
        <w:t>World Malaria Report 2023</w:t>
      </w:r>
      <w:r w:rsidRPr="002C2528">
        <w:rPr>
          <w:rFonts w:ascii="Times New Roman" w:hAnsi="Times New Roman" w:cs="Times New Roman"/>
        </w:rPr>
        <w:t>. Geneva: World Health Organization.</w:t>
      </w:r>
    </w:p>
    <w:p w14:paraId="31D3342E"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Ministry of Health – Kenya (2022). </w:t>
      </w:r>
      <w:r w:rsidRPr="002C2528">
        <w:rPr>
          <w:rFonts w:ascii="Times New Roman" w:hAnsi="Times New Roman" w:cs="Times New Roman"/>
          <w:i/>
          <w:iCs/>
        </w:rPr>
        <w:t>Kenya Malaria Strategy 2019–2023</w:t>
      </w:r>
      <w:r w:rsidRPr="002C2528">
        <w:rPr>
          <w:rFonts w:ascii="Times New Roman" w:hAnsi="Times New Roman" w:cs="Times New Roman"/>
        </w:rPr>
        <w:t xml:space="preserve">. Division of National Malaria Programme (DNMP). </w:t>
      </w:r>
      <w:hyperlink r:id="rId17" w:history="1">
        <w:r w:rsidRPr="002C2528">
          <w:rPr>
            <w:rStyle w:val="Hyperlink"/>
            <w:rFonts w:ascii="Times New Roman" w:hAnsi="Times New Roman" w:cs="Times New Roman"/>
          </w:rPr>
          <w:t>https://www.health.go.ke/</w:t>
        </w:r>
      </w:hyperlink>
    </w:p>
    <w:p w14:paraId="0E858FAC" w14:textId="77777777" w:rsidR="00BE437A" w:rsidRPr="006C4DA6" w:rsidRDefault="00BE437A" w:rsidP="00BE437A">
      <w:pPr>
        <w:ind w:firstLine="720"/>
        <w:jc w:val="both"/>
        <w:rPr>
          <w:rFonts w:ascii="Times New Roman" w:hAnsi="Times New Roman" w:cs="Times New Roman"/>
        </w:rPr>
      </w:pPr>
      <w:r w:rsidRPr="006C4DA6">
        <w:rPr>
          <w:rFonts w:ascii="Times New Roman" w:hAnsi="Times New Roman" w:cs="Times New Roman"/>
        </w:rPr>
        <w:t xml:space="preserve">Lourenço, C., Tatem, A. J., Atkinson, P. M., Cohen, J. M., </w:t>
      </w:r>
      <w:proofErr w:type="spellStart"/>
      <w:r w:rsidRPr="006C4DA6">
        <w:rPr>
          <w:rFonts w:ascii="Times New Roman" w:hAnsi="Times New Roman" w:cs="Times New Roman"/>
        </w:rPr>
        <w:t>Pindolia</w:t>
      </w:r>
      <w:proofErr w:type="spellEnd"/>
      <w:r w:rsidRPr="006C4DA6">
        <w:rPr>
          <w:rFonts w:ascii="Times New Roman" w:hAnsi="Times New Roman" w:cs="Times New Roman"/>
        </w:rPr>
        <w:t xml:space="preserve">, D., Bhavnani, D., &amp; Le </w:t>
      </w:r>
      <w:proofErr w:type="spellStart"/>
      <w:r w:rsidRPr="006C4DA6">
        <w:rPr>
          <w:rFonts w:ascii="Times New Roman" w:hAnsi="Times New Roman" w:cs="Times New Roman"/>
        </w:rPr>
        <w:t>Menach</w:t>
      </w:r>
      <w:proofErr w:type="spellEnd"/>
      <w:r w:rsidRPr="006C4DA6">
        <w:rPr>
          <w:rFonts w:ascii="Times New Roman" w:hAnsi="Times New Roman" w:cs="Times New Roman"/>
        </w:rPr>
        <w:t xml:space="preserve">, A. (2019). Strengthening surveillance systems for malaria elimination: a global landscaping of system performance, 2015–2017. </w:t>
      </w:r>
      <w:r w:rsidRPr="006C4DA6">
        <w:rPr>
          <w:rFonts w:ascii="Times New Roman" w:hAnsi="Times New Roman" w:cs="Times New Roman"/>
          <w:i/>
          <w:iCs/>
        </w:rPr>
        <w:t>Malaria journal</w:t>
      </w:r>
      <w:r w:rsidRPr="006C4DA6">
        <w:rPr>
          <w:rFonts w:ascii="Times New Roman" w:hAnsi="Times New Roman" w:cs="Times New Roman"/>
        </w:rPr>
        <w:t xml:space="preserve">, </w:t>
      </w:r>
      <w:r w:rsidRPr="006C4DA6">
        <w:rPr>
          <w:rFonts w:ascii="Times New Roman" w:hAnsi="Times New Roman" w:cs="Times New Roman"/>
          <w:i/>
          <w:iCs/>
        </w:rPr>
        <w:t>18</w:t>
      </w:r>
      <w:r w:rsidRPr="006C4DA6">
        <w:rPr>
          <w:rFonts w:ascii="Times New Roman" w:hAnsi="Times New Roman" w:cs="Times New Roman"/>
        </w:rPr>
        <w:t>, 1-11.</w:t>
      </w:r>
    </w:p>
    <w:p w14:paraId="34E56D7C" w14:textId="77777777" w:rsidR="00BE437A" w:rsidRPr="00B353D7" w:rsidRDefault="00BE437A" w:rsidP="00BE437A">
      <w:pPr>
        <w:ind w:firstLine="720"/>
        <w:jc w:val="both"/>
        <w:rPr>
          <w:rFonts w:ascii="Times New Roman" w:hAnsi="Times New Roman" w:cs="Times New Roman"/>
        </w:rPr>
      </w:pPr>
      <w:r w:rsidRPr="00B353D7">
        <w:rPr>
          <w:rFonts w:ascii="Times New Roman" w:hAnsi="Times New Roman" w:cs="Times New Roman"/>
        </w:rPr>
        <w:t xml:space="preserve">Lyimo, E., </w:t>
      </w:r>
      <w:proofErr w:type="spellStart"/>
      <w:r w:rsidRPr="00B353D7">
        <w:rPr>
          <w:rFonts w:ascii="Times New Roman" w:hAnsi="Times New Roman" w:cs="Times New Roman"/>
        </w:rPr>
        <w:t>Kulaya</w:t>
      </w:r>
      <w:proofErr w:type="spellEnd"/>
      <w:r w:rsidRPr="00B353D7">
        <w:rPr>
          <w:rFonts w:ascii="Times New Roman" w:hAnsi="Times New Roman" w:cs="Times New Roman"/>
        </w:rPr>
        <w:t xml:space="preserve">, N. B., </w:t>
      </w:r>
      <w:proofErr w:type="spellStart"/>
      <w:r w:rsidRPr="00B353D7">
        <w:rPr>
          <w:rFonts w:ascii="Times New Roman" w:hAnsi="Times New Roman" w:cs="Times New Roman"/>
        </w:rPr>
        <w:t>Njotto</w:t>
      </w:r>
      <w:proofErr w:type="spellEnd"/>
      <w:r w:rsidRPr="00B353D7">
        <w:rPr>
          <w:rFonts w:ascii="Times New Roman" w:hAnsi="Times New Roman" w:cs="Times New Roman"/>
        </w:rPr>
        <w:t xml:space="preserve">, L., Kassam, N. A., </w:t>
      </w:r>
      <w:proofErr w:type="spellStart"/>
      <w:r w:rsidRPr="00B353D7">
        <w:rPr>
          <w:rFonts w:ascii="Times New Roman" w:hAnsi="Times New Roman" w:cs="Times New Roman"/>
        </w:rPr>
        <w:t>Gesase</w:t>
      </w:r>
      <w:proofErr w:type="spellEnd"/>
      <w:r w:rsidRPr="00B353D7">
        <w:rPr>
          <w:rFonts w:ascii="Times New Roman" w:hAnsi="Times New Roman" w:cs="Times New Roman"/>
        </w:rPr>
        <w:t xml:space="preserve">, S., </w:t>
      </w:r>
      <w:proofErr w:type="spellStart"/>
      <w:r w:rsidRPr="00B353D7">
        <w:rPr>
          <w:rFonts w:ascii="Times New Roman" w:hAnsi="Times New Roman" w:cs="Times New Roman"/>
        </w:rPr>
        <w:t>Malabeja</w:t>
      </w:r>
      <w:proofErr w:type="spellEnd"/>
      <w:r w:rsidRPr="00B353D7">
        <w:rPr>
          <w:rFonts w:ascii="Times New Roman" w:hAnsi="Times New Roman" w:cs="Times New Roman"/>
        </w:rPr>
        <w:t xml:space="preserve">, A., ... &amp; Wang, C. W. (2025). Changing Plasmodium falciparum malaria prevalence in two villages of northeastern Tanzania between 2003 and 2021 in relation to vectors, interventions and climatic factors. </w:t>
      </w:r>
      <w:r w:rsidRPr="00B353D7">
        <w:rPr>
          <w:rFonts w:ascii="Times New Roman" w:hAnsi="Times New Roman" w:cs="Times New Roman"/>
          <w:i/>
          <w:iCs/>
        </w:rPr>
        <w:t>Malaria Journal</w:t>
      </w:r>
      <w:r w:rsidRPr="00B353D7">
        <w:rPr>
          <w:rFonts w:ascii="Times New Roman" w:hAnsi="Times New Roman" w:cs="Times New Roman"/>
        </w:rPr>
        <w:t xml:space="preserve">, </w:t>
      </w:r>
      <w:r w:rsidRPr="00B353D7">
        <w:rPr>
          <w:rFonts w:ascii="Times New Roman" w:hAnsi="Times New Roman" w:cs="Times New Roman"/>
          <w:i/>
          <w:iCs/>
        </w:rPr>
        <w:t>24</w:t>
      </w:r>
      <w:r w:rsidRPr="00B353D7">
        <w:rPr>
          <w:rFonts w:ascii="Times New Roman" w:hAnsi="Times New Roman" w:cs="Times New Roman"/>
        </w:rPr>
        <w:t>(1), 68.</w:t>
      </w:r>
    </w:p>
    <w:p w14:paraId="60A60A22" w14:textId="77777777" w:rsidR="00BE437A" w:rsidRPr="002C2528" w:rsidRDefault="00BE437A" w:rsidP="00BE437A">
      <w:pPr>
        <w:ind w:firstLine="720"/>
        <w:jc w:val="both"/>
        <w:rPr>
          <w:rFonts w:ascii="Times New Roman" w:hAnsi="Times New Roman" w:cs="Times New Roman"/>
        </w:rPr>
      </w:pPr>
      <w:proofErr w:type="spellStart"/>
      <w:r w:rsidRPr="00B353D7">
        <w:rPr>
          <w:rFonts w:ascii="Times New Roman" w:hAnsi="Times New Roman" w:cs="Times New Roman"/>
        </w:rPr>
        <w:t>Shibeshi</w:t>
      </w:r>
      <w:proofErr w:type="spellEnd"/>
      <w:r w:rsidRPr="00B353D7">
        <w:rPr>
          <w:rFonts w:ascii="Times New Roman" w:hAnsi="Times New Roman" w:cs="Times New Roman"/>
        </w:rPr>
        <w:t xml:space="preserve">, M. A., Kifle, Z. D., &amp; </w:t>
      </w:r>
      <w:proofErr w:type="spellStart"/>
      <w:r w:rsidRPr="00B353D7">
        <w:rPr>
          <w:rFonts w:ascii="Times New Roman" w:hAnsi="Times New Roman" w:cs="Times New Roman"/>
        </w:rPr>
        <w:t>Atnafie</w:t>
      </w:r>
      <w:proofErr w:type="spellEnd"/>
      <w:r w:rsidRPr="00B353D7">
        <w:rPr>
          <w:rFonts w:ascii="Times New Roman" w:hAnsi="Times New Roman" w:cs="Times New Roman"/>
        </w:rPr>
        <w:t xml:space="preserve">, S. A. (2020). Antimalarial drug resistance and novel targets for antimalarial drug discovery. </w:t>
      </w:r>
      <w:r w:rsidRPr="00B353D7">
        <w:rPr>
          <w:rFonts w:ascii="Times New Roman" w:hAnsi="Times New Roman" w:cs="Times New Roman"/>
          <w:i/>
          <w:iCs/>
        </w:rPr>
        <w:t>Infection and drug resistance</w:t>
      </w:r>
      <w:r w:rsidRPr="00B353D7">
        <w:rPr>
          <w:rFonts w:ascii="Times New Roman" w:hAnsi="Times New Roman" w:cs="Times New Roman"/>
        </w:rPr>
        <w:t>, 4047-4060.</w:t>
      </w:r>
    </w:p>
    <w:p w14:paraId="5CDF9D41"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Githeko, A. K., &amp; Ndegwa, W. (2001). Predicting malaria epidemics in the Kenyan Highlands using climate data: A tool for decision makers. </w:t>
      </w:r>
      <w:r w:rsidRPr="002C2528">
        <w:rPr>
          <w:rFonts w:ascii="Times New Roman" w:hAnsi="Times New Roman" w:cs="Times New Roman"/>
          <w:i/>
          <w:iCs/>
        </w:rPr>
        <w:t>Global Change and Human Health</w:t>
      </w:r>
      <w:r w:rsidRPr="002C2528">
        <w:rPr>
          <w:rFonts w:ascii="Times New Roman" w:hAnsi="Times New Roman" w:cs="Times New Roman"/>
        </w:rPr>
        <w:t>, 2(1), 54–63.</w:t>
      </w:r>
    </w:p>
    <w:p w14:paraId="09A0BDD4" w14:textId="77777777" w:rsidR="00BE437A" w:rsidRPr="00A43045" w:rsidRDefault="00BE437A" w:rsidP="00BE437A">
      <w:pPr>
        <w:ind w:firstLine="720"/>
        <w:jc w:val="both"/>
        <w:rPr>
          <w:rFonts w:ascii="Times New Roman" w:hAnsi="Times New Roman" w:cs="Times New Roman"/>
        </w:rPr>
      </w:pPr>
      <w:r w:rsidRPr="00A43045">
        <w:rPr>
          <w:rFonts w:ascii="Times New Roman" w:hAnsi="Times New Roman" w:cs="Times New Roman"/>
        </w:rPr>
        <w:t xml:space="preserve">Noor, A. M., Alegana, V. A., Kamwi, R. N., &amp; Snow, R. W. (2022). Spatial and temporal modelling of malaria incidence in Kenya: Advances for malaria control and elimination. </w:t>
      </w:r>
      <w:r w:rsidRPr="00A43045">
        <w:rPr>
          <w:rFonts w:ascii="Times New Roman" w:hAnsi="Times New Roman" w:cs="Times New Roman"/>
          <w:i/>
          <w:iCs/>
        </w:rPr>
        <w:t>Malaria Journal</w:t>
      </w:r>
      <w:r w:rsidRPr="00A43045">
        <w:rPr>
          <w:rFonts w:ascii="Times New Roman" w:hAnsi="Times New Roman" w:cs="Times New Roman"/>
        </w:rPr>
        <w:t xml:space="preserve">, 21(1), 47. </w:t>
      </w:r>
    </w:p>
    <w:p w14:paraId="769F211D" w14:textId="77777777" w:rsidR="00BE437A" w:rsidRPr="002C2528" w:rsidRDefault="00BE437A" w:rsidP="00BE437A">
      <w:pPr>
        <w:ind w:firstLine="720"/>
        <w:jc w:val="both"/>
        <w:rPr>
          <w:rFonts w:ascii="Times New Roman" w:hAnsi="Times New Roman" w:cs="Times New Roman"/>
        </w:rPr>
      </w:pPr>
      <w:r w:rsidRPr="00A43045">
        <w:rPr>
          <w:rFonts w:ascii="Times New Roman" w:hAnsi="Times New Roman" w:cs="Times New Roman"/>
        </w:rPr>
        <w:t xml:space="preserve">Mwangangi, J. M., Mbogo, C. M., Muturi, E. J., </w:t>
      </w:r>
      <w:proofErr w:type="spellStart"/>
      <w:r w:rsidRPr="00A43045">
        <w:rPr>
          <w:rFonts w:ascii="Times New Roman" w:hAnsi="Times New Roman" w:cs="Times New Roman"/>
        </w:rPr>
        <w:t>Nzovu</w:t>
      </w:r>
      <w:proofErr w:type="spellEnd"/>
      <w:r w:rsidRPr="00A43045">
        <w:rPr>
          <w:rFonts w:ascii="Times New Roman" w:hAnsi="Times New Roman" w:cs="Times New Roman"/>
        </w:rPr>
        <w:t xml:space="preserve">, J., </w:t>
      </w:r>
      <w:proofErr w:type="spellStart"/>
      <w:r w:rsidRPr="00A43045">
        <w:rPr>
          <w:rFonts w:ascii="Times New Roman" w:hAnsi="Times New Roman" w:cs="Times New Roman"/>
        </w:rPr>
        <w:t>Githure</w:t>
      </w:r>
      <w:proofErr w:type="spellEnd"/>
      <w:r w:rsidRPr="00A43045">
        <w:rPr>
          <w:rFonts w:ascii="Times New Roman" w:hAnsi="Times New Roman" w:cs="Times New Roman"/>
        </w:rPr>
        <w:t xml:space="preserve">, J. I., &amp; Beier, J. C. (2021). Evaluation of malaria vector control measures in coastal Kenya: A 10-year monitoring experience. </w:t>
      </w:r>
      <w:r w:rsidRPr="00A43045">
        <w:rPr>
          <w:rFonts w:ascii="Times New Roman" w:hAnsi="Times New Roman" w:cs="Times New Roman"/>
          <w:i/>
          <w:iCs/>
        </w:rPr>
        <w:t>BMC Public Health</w:t>
      </w:r>
      <w:r w:rsidRPr="00A43045">
        <w:rPr>
          <w:rFonts w:ascii="Times New Roman" w:hAnsi="Times New Roman" w:cs="Times New Roman"/>
        </w:rPr>
        <w:t xml:space="preserve">, 21, 1989. </w:t>
      </w:r>
    </w:p>
    <w:p w14:paraId="016E41D5" w14:textId="228E0F73" w:rsidR="00BE437A" w:rsidRPr="002C2528" w:rsidRDefault="00BE437A" w:rsidP="00BE437A">
      <w:pPr>
        <w:ind w:firstLine="720"/>
        <w:jc w:val="both"/>
        <w:rPr>
          <w:rFonts w:ascii="Times New Roman" w:hAnsi="Times New Roman" w:cs="Times New Roman"/>
        </w:rPr>
      </w:pPr>
      <w:proofErr w:type="spellStart"/>
      <w:r w:rsidRPr="002C2528">
        <w:rPr>
          <w:rFonts w:ascii="Times New Roman" w:hAnsi="Times New Roman" w:cs="Times New Roman"/>
        </w:rPr>
        <w:lastRenderedPageBreak/>
        <w:t>O’Keara</w:t>
      </w:r>
      <w:proofErr w:type="spellEnd"/>
      <w:r w:rsidRPr="002C2528">
        <w:rPr>
          <w:rFonts w:ascii="Times New Roman" w:hAnsi="Times New Roman" w:cs="Times New Roman"/>
        </w:rPr>
        <w:t xml:space="preserve">, P. W., Munywoki, P. K., Otieno, E., &amp; Kariuki, S. (2022). Spatiotemporal heterogeneity in malaria transmission and implications for targeted interventions in Kenya. </w:t>
      </w:r>
      <w:r w:rsidRPr="002C2528">
        <w:rPr>
          <w:rFonts w:ascii="Times New Roman" w:hAnsi="Times New Roman" w:cs="Times New Roman"/>
          <w:i/>
          <w:iCs/>
        </w:rPr>
        <w:t>BMC Infectious Diseases</w:t>
      </w:r>
      <w:r w:rsidRPr="002C2528">
        <w:rPr>
          <w:rFonts w:ascii="Times New Roman" w:hAnsi="Times New Roman" w:cs="Times New Roman"/>
        </w:rPr>
        <w:t xml:space="preserve">, 22(1), 310. </w:t>
      </w:r>
    </w:p>
    <w:sectPr w:rsidR="00BE437A" w:rsidRPr="002C252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d Hussien" w:date="2025-06-27T13:10:00Z" w:initials="HH">
    <w:p w14:paraId="45A8CF85" w14:textId="54256418" w:rsidR="00932859" w:rsidRDefault="00932859">
      <w:pPr>
        <w:pStyle w:val="CommentText"/>
      </w:pPr>
      <w:r>
        <w:rPr>
          <w:rStyle w:val="CommentReference"/>
        </w:rPr>
        <w:annotationRef/>
      </w:r>
      <w:r>
        <w:t xml:space="preserve">It appeared only in the </w:t>
      </w:r>
      <w:proofErr w:type="gramStart"/>
      <w:r>
        <w:t>keywords</w:t>
      </w:r>
      <w:r>
        <w:t>..</w:t>
      </w:r>
      <w:proofErr w:type="gramEnd"/>
    </w:p>
  </w:comment>
  <w:comment w:id="1" w:author="Hamid Hussien" w:date="2025-06-27T13:33:00Z" w:initials="HH">
    <w:p w14:paraId="4A0060D3" w14:textId="32753681" w:rsidR="0077099D" w:rsidRDefault="0077099D" w:rsidP="0077099D">
      <w:pPr>
        <w:pStyle w:val="CommentText"/>
      </w:pPr>
      <w:r>
        <w:rPr>
          <w:rStyle w:val="CommentReference"/>
        </w:rPr>
        <w:annotationRef/>
      </w:r>
      <w:r>
        <w:t>Th</w:t>
      </w:r>
      <w:r>
        <w:t>is</w:t>
      </w:r>
      <w:r>
        <w:t xml:space="preserve"> reference </w:t>
      </w:r>
      <w:r>
        <w:rPr>
          <w:rStyle w:val="Emphasis"/>
        </w:rPr>
        <w:t>Patel et al. (2024)</w:t>
      </w:r>
      <w:r>
        <w:t xml:space="preserve"> is cited excessively throughout the manuscript, which may give the impression of over-reliance on a single </w:t>
      </w:r>
      <w:proofErr w:type="gramStart"/>
      <w:r>
        <w:t>source..</w:t>
      </w:r>
      <w:proofErr w:type="gramEnd"/>
    </w:p>
  </w:comment>
  <w:comment w:id="2" w:author="Hamid Hussien" w:date="2025-06-27T13:22:00Z" w:initials="HH">
    <w:p w14:paraId="4CBCA47C" w14:textId="08CABF87" w:rsidR="00F90A1A" w:rsidRDefault="00F90A1A">
      <w:pPr>
        <w:pStyle w:val="CommentText"/>
      </w:pPr>
      <w:r>
        <w:rPr>
          <w:rStyle w:val="CommentReference"/>
        </w:rPr>
        <w:annotationRef/>
      </w:r>
      <w:r>
        <w:t>Rewrite it in a correct way</w:t>
      </w:r>
    </w:p>
  </w:comment>
  <w:comment w:id="3" w:author="Hamid Hussien" w:date="2025-06-27T13:23:00Z" w:initials="HH">
    <w:p w14:paraId="619A969D" w14:textId="51AAEF6B" w:rsidR="00F90A1A" w:rsidRDefault="00F90A1A">
      <w:pPr>
        <w:pStyle w:val="CommentText"/>
      </w:pPr>
      <w:r>
        <w:rPr>
          <w:rStyle w:val="CommentReference"/>
        </w:rPr>
        <w:annotationRef/>
      </w:r>
      <w:r>
        <w:t xml:space="preserve">Should be small </w:t>
      </w:r>
    </w:p>
  </w:comment>
  <w:comment w:id="4" w:author="Hamid Hussien" w:date="2025-06-27T13:12:00Z" w:initials="HH">
    <w:p w14:paraId="3C70482E" w14:textId="55F806F6" w:rsidR="00932859" w:rsidRDefault="00932859">
      <w:pPr>
        <w:pStyle w:val="CommentText"/>
      </w:pPr>
      <w:r>
        <w:rPr>
          <w:rStyle w:val="CommentReference"/>
        </w:rPr>
        <w:annotationRef/>
      </w:r>
      <w:r>
        <w:rPr>
          <w:rStyle w:val="CommentReference"/>
        </w:rPr>
        <w:t>Not included in the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8CF85" w15:done="0"/>
  <w15:commentEx w15:paraId="4A0060D3" w15:done="0"/>
  <w15:commentEx w15:paraId="4CBCA47C" w15:done="0"/>
  <w15:commentEx w15:paraId="619A969D" w15:done="0"/>
  <w15:commentEx w15:paraId="3C7048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916D4" w16cex:dateUtc="2025-06-27T10:10:00Z"/>
  <w16cex:commentExtensible w16cex:durableId="2C091C46" w16cex:dateUtc="2025-06-27T10:33:00Z"/>
  <w16cex:commentExtensible w16cex:durableId="2C091978" w16cex:dateUtc="2025-06-27T10:22:00Z"/>
  <w16cex:commentExtensible w16cex:durableId="2C0919BA" w16cex:dateUtc="2025-06-27T10:23:00Z"/>
  <w16cex:commentExtensible w16cex:durableId="2C09172E" w16cex:dateUtc="2025-06-27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8CF85" w16cid:durableId="2C0916D4"/>
  <w16cid:commentId w16cid:paraId="4A0060D3" w16cid:durableId="2C091C46"/>
  <w16cid:commentId w16cid:paraId="4CBCA47C" w16cid:durableId="2C091978"/>
  <w16cid:commentId w16cid:paraId="619A969D" w16cid:durableId="2C0919BA"/>
  <w16cid:commentId w16cid:paraId="3C70482E" w16cid:durableId="2C0917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E6BE" w14:textId="77777777" w:rsidR="00875A8E" w:rsidRDefault="00875A8E" w:rsidP="002C2528">
      <w:pPr>
        <w:spacing w:after="0" w:line="240" w:lineRule="auto"/>
      </w:pPr>
      <w:r>
        <w:separator/>
      </w:r>
    </w:p>
  </w:endnote>
  <w:endnote w:type="continuationSeparator" w:id="0">
    <w:p w14:paraId="78A430FE" w14:textId="77777777" w:rsidR="00875A8E" w:rsidRDefault="00875A8E" w:rsidP="002C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11D" w14:textId="77777777" w:rsidR="005767C9" w:rsidRDefault="00576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806501"/>
      <w:docPartObj>
        <w:docPartGallery w:val="Page Numbers (Bottom of Page)"/>
        <w:docPartUnique/>
      </w:docPartObj>
    </w:sdtPr>
    <w:sdtEndPr>
      <w:rPr>
        <w:noProof/>
      </w:rPr>
    </w:sdtEndPr>
    <w:sdtContent>
      <w:p w14:paraId="1BEA57EE" w14:textId="0990EE16" w:rsidR="002C2528" w:rsidRDefault="002C2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F0A0A" w14:textId="77777777" w:rsidR="002C2528" w:rsidRDefault="002C2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3E7" w14:textId="77777777" w:rsidR="005767C9" w:rsidRDefault="00576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D600" w14:textId="77777777" w:rsidR="00875A8E" w:rsidRDefault="00875A8E" w:rsidP="002C2528">
      <w:pPr>
        <w:spacing w:after="0" w:line="240" w:lineRule="auto"/>
      </w:pPr>
      <w:r>
        <w:separator/>
      </w:r>
    </w:p>
  </w:footnote>
  <w:footnote w:type="continuationSeparator" w:id="0">
    <w:p w14:paraId="6299675D" w14:textId="77777777" w:rsidR="00875A8E" w:rsidRDefault="00875A8E" w:rsidP="002C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BB2D" w14:textId="5ACB832D" w:rsidR="005767C9" w:rsidRDefault="00875A8E">
    <w:pPr>
      <w:pStyle w:val="Header"/>
    </w:pPr>
    <w:r>
      <w:rPr>
        <w:noProof/>
      </w:rPr>
      <w:pict w14:anchorId="30C6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74D6" w14:textId="74809BD3" w:rsidR="005767C9" w:rsidRDefault="00875A8E">
    <w:pPr>
      <w:pStyle w:val="Header"/>
    </w:pPr>
    <w:r>
      <w:rPr>
        <w:noProof/>
      </w:rPr>
      <w:pict w14:anchorId="7B75E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0770" w14:textId="2889A668" w:rsidR="005767C9" w:rsidRDefault="00875A8E">
    <w:pPr>
      <w:pStyle w:val="Header"/>
    </w:pPr>
    <w:r>
      <w:rPr>
        <w:noProof/>
      </w:rPr>
      <w:pict w14:anchorId="5A592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DE0"/>
    <w:multiLevelType w:val="hybridMultilevel"/>
    <w:tmpl w:val="7A4090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93B5A"/>
    <w:multiLevelType w:val="hybridMultilevel"/>
    <w:tmpl w:val="005869E4"/>
    <w:lvl w:ilvl="0" w:tplc="20000005">
      <w:start w:val="1"/>
      <w:numFmt w:val="bullet"/>
      <w:lvlText w:val=""/>
      <w:lvlJc w:val="left"/>
      <w:pPr>
        <w:ind w:left="1080" w:hanging="72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2010F0"/>
    <w:multiLevelType w:val="hybridMultilevel"/>
    <w:tmpl w:val="003C51D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AC0AEA"/>
    <w:multiLevelType w:val="hybridMultilevel"/>
    <w:tmpl w:val="B596B464"/>
    <w:lvl w:ilvl="0" w:tplc="4BF6AA2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F4D03BF"/>
    <w:multiLevelType w:val="hybridMultilevel"/>
    <w:tmpl w:val="383A90DC"/>
    <w:lvl w:ilvl="0" w:tplc="E2DEF6D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134DF6"/>
    <w:multiLevelType w:val="multilevel"/>
    <w:tmpl w:val="2FE2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64BD8"/>
    <w:multiLevelType w:val="multilevel"/>
    <w:tmpl w:val="FAA2DC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6850E3"/>
    <w:multiLevelType w:val="hybridMultilevel"/>
    <w:tmpl w:val="99F61EE2"/>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8" w15:restartNumberingAfterBreak="0">
    <w:nsid w:val="4A6955C2"/>
    <w:multiLevelType w:val="hybridMultilevel"/>
    <w:tmpl w:val="AC3C1CBE"/>
    <w:lvl w:ilvl="0" w:tplc="E5EE7F1C">
      <w:start w:val="1"/>
      <w:numFmt w:val="lowerRoman"/>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9A3DB2"/>
    <w:multiLevelType w:val="hybridMultilevel"/>
    <w:tmpl w:val="A956E9A6"/>
    <w:lvl w:ilvl="0" w:tplc="3934E4F6">
      <w:start w:val="1"/>
      <w:numFmt w:val="lowerRoman"/>
      <w:lvlText w:val="(%1)"/>
      <w:lvlJc w:val="left"/>
      <w:pPr>
        <w:ind w:left="1140" w:hanging="720"/>
      </w:pPr>
      <w:rPr>
        <w:rFonts w:ascii="Times New Roman" w:eastAsiaTheme="minorHAnsi" w:hAnsi="Times New Roman" w:cs="Times New Roman"/>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0" w15:restartNumberingAfterBreak="0">
    <w:nsid w:val="59914B9C"/>
    <w:multiLevelType w:val="hybridMultilevel"/>
    <w:tmpl w:val="7590A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D607CA"/>
    <w:multiLevelType w:val="hybridMultilevel"/>
    <w:tmpl w:val="EFBC935E"/>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2" w15:restartNumberingAfterBreak="0">
    <w:nsid w:val="7C411993"/>
    <w:multiLevelType w:val="hybridMultilevel"/>
    <w:tmpl w:val="C2640C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D480B50"/>
    <w:multiLevelType w:val="hybridMultilevel"/>
    <w:tmpl w:val="61EAC482"/>
    <w:lvl w:ilvl="0" w:tplc="69B817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9"/>
  </w:num>
  <w:num w:numId="5">
    <w:abstractNumId w:val="3"/>
  </w:num>
  <w:num w:numId="6">
    <w:abstractNumId w:val="13"/>
  </w:num>
  <w:num w:numId="7">
    <w:abstractNumId w:val="12"/>
  </w:num>
  <w:num w:numId="8">
    <w:abstractNumId w:val="0"/>
  </w:num>
  <w:num w:numId="9">
    <w:abstractNumId w:val="1"/>
  </w:num>
  <w:num w:numId="10">
    <w:abstractNumId w:val="7"/>
  </w:num>
  <w:num w:numId="11">
    <w:abstractNumId w:val="2"/>
  </w:num>
  <w:num w:numId="12">
    <w:abstractNumId w:val="11"/>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d Hussien">
    <w15:presenceInfo w15:providerId="Windows Live" w15:userId="70216bc74f992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22"/>
    <w:rsid w:val="00025BCE"/>
    <w:rsid w:val="000458E1"/>
    <w:rsid w:val="000727AB"/>
    <w:rsid w:val="0008571C"/>
    <w:rsid w:val="000878E9"/>
    <w:rsid w:val="00091B0D"/>
    <w:rsid w:val="000A1447"/>
    <w:rsid w:val="001024AE"/>
    <w:rsid w:val="00104CD8"/>
    <w:rsid w:val="001550BB"/>
    <w:rsid w:val="001653F9"/>
    <w:rsid w:val="001B7FF4"/>
    <w:rsid w:val="001D6B0D"/>
    <w:rsid w:val="00200A9F"/>
    <w:rsid w:val="00231C94"/>
    <w:rsid w:val="00237A9B"/>
    <w:rsid w:val="00263048"/>
    <w:rsid w:val="00271887"/>
    <w:rsid w:val="00294251"/>
    <w:rsid w:val="002C2528"/>
    <w:rsid w:val="002D416C"/>
    <w:rsid w:val="00311CDB"/>
    <w:rsid w:val="00377DDA"/>
    <w:rsid w:val="0039468B"/>
    <w:rsid w:val="003A0180"/>
    <w:rsid w:val="004202ED"/>
    <w:rsid w:val="004508BC"/>
    <w:rsid w:val="004558CF"/>
    <w:rsid w:val="00461780"/>
    <w:rsid w:val="00487220"/>
    <w:rsid w:val="004A0D18"/>
    <w:rsid w:val="004E0577"/>
    <w:rsid w:val="00507F40"/>
    <w:rsid w:val="00517914"/>
    <w:rsid w:val="00521E6B"/>
    <w:rsid w:val="005767C9"/>
    <w:rsid w:val="00626E1C"/>
    <w:rsid w:val="00640EE6"/>
    <w:rsid w:val="006E43AB"/>
    <w:rsid w:val="0070184E"/>
    <w:rsid w:val="00702918"/>
    <w:rsid w:val="00705A87"/>
    <w:rsid w:val="00724F8E"/>
    <w:rsid w:val="00755836"/>
    <w:rsid w:val="0077099D"/>
    <w:rsid w:val="007A5244"/>
    <w:rsid w:val="007B4C3A"/>
    <w:rsid w:val="007D4F2A"/>
    <w:rsid w:val="00820F0B"/>
    <w:rsid w:val="00842098"/>
    <w:rsid w:val="00867FA1"/>
    <w:rsid w:val="00875A8E"/>
    <w:rsid w:val="008B1000"/>
    <w:rsid w:val="008C7DA1"/>
    <w:rsid w:val="008D609F"/>
    <w:rsid w:val="00932859"/>
    <w:rsid w:val="00986CC9"/>
    <w:rsid w:val="009F27E7"/>
    <w:rsid w:val="009F5787"/>
    <w:rsid w:val="00A021CC"/>
    <w:rsid w:val="00A23758"/>
    <w:rsid w:val="00A309D8"/>
    <w:rsid w:val="00A34191"/>
    <w:rsid w:val="00A62E9D"/>
    <w:rsid w:val="00A96C8D"/>
    <w:rsid w:val="00B10622"/>
    <w:rsid w:val="00B82910"/>
    <w:rsid w:val="00BA2556"/>
    <w:rsid w:val="00BE437A"/>
    <w:rsid w:val="00C06B6F"/>
    <w:rsid w:val="00C146C6"/>
    <w:rsid w:val="00C612D2"/>
    <w:rsid w:val="00C9487A"/>
    <w:rsid w:val="00C951DF"/>
    <w:rsid w:val="00CC2FA6"/>
    <w:rsid w:val="00CD04BB"/>
    <w:rsid w:val="00CF435D"/>
    <w:rsid w:val="00D4222C"/>
    <w:rsid w:val="00D631E3"/>
    <w:rsid w:val="00D76339"/>
    <w:rsid w:val="00DB0263"/>
    <w:rsid w:val="00DB478D"/>
    <w:rsid w:val="00E03562"/>
    <w:rsid w:val="00E47C5E"/>
    <w:rsid w:val="00E84A96"/>
    <w:rsid w:val="00E93914"/>
    <w:rsid w:val="00E963B9"/>
    <w:rsid w:val="00EB268A"/>
    <w:rsid w:val="00EB41CC"/>
    <w:rsid w:val="00ED518C"/>
    <w:rsid w:val="00EF321F"/>
    <w:rsid w:val="00EF7D99"/>
    <w:rsid w:val="00F6531F"/>
    <w:rsid w:val="00F71C75"/>
    <w:rsid w:val="00F81163"/>
    <w:rsid w:val="00F8525C"/>
    <w:rsid w:val="00F90A1A"/>
    <w:rsid w:val="00FE5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6AED"/>
  <w15:chartTrackingRefBased/>
  <w15:docId w15:val="{A148078C-F47B-4737-9231-A009C696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6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6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6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6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6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6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6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6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6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6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622"/>
    <w:rPr>
      <w:rFonts w:eastAsiaTheme="majorEastAsia" w:cstheme="majorBidi"/>
      <w:color w:val="272727" w:themeColor="text1" w:themeTint="D8"/>
    </w:rPr>
  </w:style>
  <w:style w:type="paragraph" w:styleId="Title">
    <w:name w:val="Title"/>
    <w:basedOn w:val="Normal"/>
    <w:next w:val="Normal"/>
    <w:link w:val="TitleChar"/>
    <w:uiPriority w:val="10"/>
    <w:qFormat/>
    <w:rsid w:val="00B10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622"/>
    <w:pPr>
      <w:spacing w:before="160"/>
      <w:jc w:val="center"/>
    </w:pPr>
    <w:rPr>
      <w:i/>
      <w:iCs/>
      <w:color w:val="404040" w:themeColor="text1" w:themeTint="BF"/>
    </w:rPr>
  </w:style>
  <w:style w:type="character" w:customStyle="1" w:styleId="QuoteChar">
    <w:name w:val="Quote Char"/>
    <w:basedOn w:val="DefaultParagraphFont"/>
    <w:link w:val="Quote"/>
    <w:uiPriority w:val="29"/>
    <w:rsid w:val="00B10622"/>
    <w:rPr>
      <w:i/>
      <w:iCs/>
      <w:color w:val="404040" w:themeColor="text1" w:themeTint="BF"/>
    </w:rPr>
  </w:style>
  <w:style w:type="paragraph" w:styleId="ListParagraph">
    <w:name w:val="List Paragraph"/>
    <w:basedOn w:val="Normal"/>
    <w:uiPriority w:val="34"/>
    <w:qFormat/>
    <w:rsid w:val="00B10622"/>
    <w:pPr>
      <w:ind w:left="720"/>
      <w:contextualSpacing/>
    </w:pPr>
  </w:style>
  <w:style w:type="character" w:styleId="IntenseEmphasis">
    <w:name w:val="Intense Emphasis"/>
    <w:basedOn w:val="DefaultParagraphFont"/>
    <w:uiPriority w:val="21"/>
    <w:qFormat/>
    <w:rsid w:val="00B10622"/>
    <w:rPr>
      <w:i/>
      <w:iCs/>
      <w:color w:val="2F5496" w:themeColor="accent1" w:themeShade="BF"/>
    </w:rPr>
  </w:style>
  <w:style w:type="paragraph" w:styleId="IntenseQuote">
    <w:name w:val="Intense Quote"/>
    <w:basedOn w:val="Normal"/>
    <w:next w:val="Normal"/>
    <w:link w:val="IntenseQuoteChar"/>
    <w:uiPriority w:val="30"/>
    <w:qFormat/>
    <w:rsid w:val="00B10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622"/>
    <w:rPr>
      <w:i/>
      <w:iCs/>
      <w:color w:val="2F5496" w:themeColor="accent1" w:themeShade="BF"/>
    </w:rPr>
  </w:style>
  <w:style w:type="character" w:styleId="IntenseReference">
    <w:name w:val="Intense Reference"/>
    <w:basedOn w:val="DefaultParagraphFont"/>
    <w:uiPriority w:val="32"/>
    <w:qFormat/>
    <w:rsid w:val="00B10622"/>
    <w:rPr>
      <w:b/>
      <w:bCs/>
      <w:smallCaps/>
      <w:color w:val="2F5496" w:themeColor="accent1" w:themeShade="BF"/>
      <w:spacing w:val="5"/>
    </w:rPr>
  </w:style>
  <w:style w:type="character" w:styleId="PlaceholderText">
    <w:name w:val="Placeholder Text"/>
    <w:basedOn w:val="DefaultParagraphFont"/>
    <w:uiPriority w:val="99"/>
    <w:semiHidden/>
    <w:rsid w:val="00487220"/>
    <w:rPr>
      <w:color w:val="666666"/>
    </w:rPr>
  </w:style>
  <w:style w:type="table" w:styleId="TableGrid">
    <w:name w:val="Table Grid"/>
    <w:basedOn w:val="TableNormal"/>
    <w:uiPriority w:val="59"/>
    <w:rsid w:val="00A309D8"/>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D4F2A"/>
    <w:pPr>
      <w:spacing w:after="200" w:line="240" w:lineRule="auto"/>
    </w:pPr>
    <w:rPr>
      <w:i/>
      <w:iCs/>
      <w:color w:val="44546A" w:themeColor="text2"/>
      <w:sz w:val="18"/>
      <w:szCs w:val="18"/>
    </w:rPr>
  </w:style>
  <w:style w:type="character" w:styleId="Hyperlink">
    <w:name w:val="Hyperlink"/>
    <w:basedOn w:val="DefaultParagraphFont"/>
    <w:uiPriority w:val="99"/>
    <w:unhideWhenUsed/>
    <w:rsid w:val="00BE437A"/>
    <w:rPr>
      <w:color w:val="0563C1" w:themeColor="hyperlink"/>
      <w:u w:val="single"/>
    </w:rPr>
  </w:style>
  <w:style w:type="paragraph" w:customStyle="1" w:styleId="ReferHead">
    <w:name w:val="Refer Head"/>
    <w:basedOn w:val="Normal"/>
    <w:rsid w:val="002D416C"/>
    <w:pPr>
      <w:keepNext/>
      <w:spacing w:after="240" w:line="240" w:lineRule="auto"/>
    </w:pPr>
    <w:rPr>
      <w:rFonts w:ascii="Helvetica" w:eastAsia="Times New Roman" w:hAnsi="Helvetica" w:cs="Times New Roman"/>
      <w:b/>
      <w:caps/>
      <w:kern w:val="0"/>
      <w:sz w:val="22"/>
      <w:szCs w:val="20"/>
      <w14:ligatures w14:val="none"/>
    </w:rPr>
  </w:style>
  <w:style w:type="paragraph" w:styleId="Header">
    <w:name w:val="header"/>
    <w:basedOn w:val="Normal"/>
    <w:link w:val="HeaderChar"/>
    <w:uiPriority w:val="99"/>
    <w:unhideWhenUsed/>
    <w:rsid w:val="002C2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28"/>
  </w:style>
  <w:style w:type="paragraph" w:styleId="Footer">
    <w:name w:val="footer"/>
    <w:basedOn w:val="Normal"/>
    <w:link w:val="FooterChar"/>
    <w:uiPriority w:val="99"/>
    <w:unhideWhenUsed/>
    <w:rsid w:val="002C2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28"/>
  </w:style>
  <w:style w:type="character" w:styleId="UnresolvedMention">
    <w:name w:val="Unresolved Mention"/>
    <w:basedOn w:val="DefaultParagraphFont"/>
    <w:uiPriority w:val="99"/>
    <w:semiHidden/>
    <w:unhideWhenUsed/>
    <w:rsid w:val="00E47C5E"/>
    <w:rPr>
      <w:color w:val="605E5C"/>
      <w:shd w:val="clear" w:color="auto" w:fill="E1DFDD"/>
    </w:rPr>
  </w:style>
  <w:style w:type="character" w:styleId="CommentReference">
    <w:name w:val="annotation reference"/>
    <w:basedOn w:val="DefaultParagraphFont"/>
    <w:uiPriority w:val="99"/>
    <w:semiHidden/>
    <w:unhideWhenUsed/>
    <w:rsid w:val="00932859"/>
    <w:rPr>
      <w:sz w:val="16"/>
      <w:szCs w:val="16"/>
    </w:rPr>
  </w:style>
  <w:style w:type="paragraph" w:styleId="CommentText">
    <w:name w:val="annotation text"/>
    <w:basedOn w:val="Normal"/>
    <w:link w:val="CommentTextChar"/>
    <w:uiPriority w:val="99"/>
    <w:semiHidden/>
    <w:unhideWhenUsed/>
    <w:rsid w:val="00932859"/>
    <w:pPr>
      <w:spacing w:line="240" w:lineRule="auto"/>
    </w:pPr>
    <w:rPr>
      <w:sz w:val="20"/>
      <w:szCs w:val="20"/>
    </w:rPr>
  </w:style>
  <w:style w:type="character" w:customStyle="1" w:styleId="CommentTextChar">
    <w:name w:val="Comment Text Char"/>
    <w:basedOn w:val="DefaultParagraphFont"/>
    <w:link w:val="CommentText"/>
    <w:uiPriority w:val="99"/>
    <w:semiHidden/>
    <w:rsid w:val="00932859"/>
    <w:rPr>
      <w:sz w:val="20"/>
      <w:szCs w:val="20"/>
    </w:rPr>
  </w:style>
  <w:style w:type="paragraph" w:styleId="CommentSubject">
    <w:name w:val="annotation subject"/>
    <w:basedOn w:val="CommentText"/>
    <w:next w:val="CommentText"/>
    <w:link w:val="CommentSubjectChar"/>
    <w:uiPriority w:val="99"/>
    <w:semiHidden/>
    <w:unhideWhenUsed/>
    <w:rsid w:val="00932859"/>
    <w:rPr>
      <w:b/>
      <w:bCs/>
    </w:rPr>
  </w:style>
  <w:style w:type="character" w:customStyle="1" w:styleId="CommentSubjectChar">
    <w:name w:val="Comment Subject Char"/>
    <w:basedOn w:val="CommentTextChar"/>
    <w:link w:val="CommentSubject"/>
    <w:uiPriority w:val="99"/>
    <w:semiHidden/>
    <w:rsid w:val="00932859"/>
    <w:rPr>
      <w:b/>
      <w:bCs/>
      <w:sz w:val="20"/>
      <w:szCs w:val="20"/>
    </w:rPr>
  </w:style>
  <w:style w:type="character" w:styleId="Emphasis">
    <w:name w:val="Emphasis"/>
    <w:basedOn w:val="DefaultParagraphFont"/>
    <w:uiPriority w:val="20"/>
    <w:qFormat/>
    <w:rsid w:val="0077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20">
      <w:bodyDiv w:val="1"/>
      <w:marLeft w:val="0"/>
      <w:marRight w:val="0"/>
      <w:marTop w:val="0"/>
      <w:marBottom w:val="0"/>
      <w:divBdr>
        <w:top w:val="none" w:sz="0" w:space="0" w:color="auto"/>
        <w:left w:val="none" w:sz="0" w:space="0" w:color="auto"/>
        <w:bottom w:val="none" w:sz="0" w:space="0" w:color="auto"/>
        <w:right w:val="none" w:sz="0" w:space="0" w:color="auto"/>
      </w:divBdr>
      <w:divsChild>
        <w:div w:id="147984025">
          <w:marLeft w:val="0"/>
          <w:marRight w:val="0"/>
          <w:marTop w:val="0"/>
          <w:marBottom w:val="0"/>
          <w:divBdr>
            <w:top w:val="none" w:sz="0" w:space="0" w:color="auto"/>
            <w:left w:val="none" w:sz="0" w:space="0" w:color="auto"/>
            <w:bottom w:val="none" w:sz="0" w:space="0" w:color="auto"/>
            <w:right w:val="none" w:sz="0" w:space="0" w:color="auto"/>
          </w:divBdr>
        </w:div>
      </w:divsChild>
    </w:div>
    <w:div w:id="67968815">
      <w:bodyDiv w:val="1"/>
      <w:marLeft w:val="0"/>
      <w:marRight w:val="0"/>
      <w:marTop w:val="0"/>
      <w:marBottom w:val="0"/>
      <w:divBdr>
        <w:top w:val="none" w:sz="0" w:space="0" w:color="auto"/>
        <w:left w:val="none" w:sz="0" w:space="0" w:color="auto"/>
        <w:bottom w:val="none" w:sz="0" w:space="0" w:color="auto"/>
        <w:right w:val="none" w:sz="0" w:space="0" w:color="auto"/>
      </w:divBdr>
      <w:divsChild>
        <w:div w:id="1532955912">
          <w:marLeft w:val="0"/>
          <w:marRight w:val="0"/>
          <w:marTop w:val="0"/>
          <w:marBottom w:val="0"/>
          <w:divBdr>
            <w:top w:val="none" w:sz="0" w:space="0" w:color="auto"/>
            <w:left w:val="none" w:sz="0" w:space="0" w:color="auto"/>
            <w:bottom w:val="none" w:sz="0" w:space="0" w:color="auto"/>
            <w:right w:val="none" w:sz="0" w:space="0" w:color="auto"/>
          </w:divBdr>
        </w:div>
      </w:divsChild>
    </w:div>
    <w:div w:id="130220833">
      <w:bodyDiv w:val="1"/>
      <w:marLeft w:val="0"/>
      <w:marRight w:val="0"/>
      <w:marTop w:val="0"/>
      <w:marBottom w:val="0"/>
      <w:divBdr>
        <w:top w:val="none" w:sz="0" w:space="0" w:color="auto"/>
        <w:left w:val="none" w:sz="0" w:space="0" w:color="auto"/>
        <w:bottom w:val="none" w:sz="0" w:space="0" w:color="auto"/>
        <w:right w:val="none" w:sz="0" w:space="0" w:color="auto"/>
      </w:divBdr>
      <w:divsChild>
        <w:div w:id="687100363">
          <w:marLeft w:val="0"/>
          <w:marRight w:val="0"/>
          <w:marTop w:val="0"/>
          <w:marBottom w:val="0"/>
          <w:divBdr>
            <w:top w:val="none" w:sz="0" w:space="0" w:color="auto"/>
            <w:left w:val="none" w:sz="0" w:space="0" w:color="auto"/>
            <w:bottom w:val="none" w:sz="0" w:space="0" w:color="auto"/>
            <w:right w:val="none" w:sz="0" w:space="0" w:color="auto"/>
          </w:divBdr>
        </w:div>
      </w:divsChild>
    </w:div>
    <w:div w:id="204680881">
      <w:bodyDiv w:val="1"/>
      <w:marLeft w:val="0"/>
      <w:marRight w:val="0"/>
      <w:marTop w:val="0"/>
      <w:marBottom w:val="0"/>
      <w:divBdr>
        <w:top w:val="none" w:sz="0" w:space="0" w:color="auto"/>
        <w:left w:val="none" w:sz="0" w:space="0" w:color="auto"/>
        <w:bottom w:val="none" w:sz="0" w:space="0" w:color="auto"/>
        <w:right w:val="none" w:sz="0" w:space="0" w:color="auto"/>
      </w:divBdr>
    </w:div>
    <w:div w:id="207305770">
      <w:bodyDiv w:val="1"/>
      <w:marLeft w:val="0"/>
      <w:marRight w:val="0"/>
      <w:marTop w:val="0"/>
      <w:marBottom w:val="0"/>
      <w:divBdr>
        <w:top w:val="none" w:sz="0" w:space="0" w:color="auto"/>
        <w:left w:val="none" w:sz="0" w:space="0" w:color="auto"/>
        <w:bottom w:val="none" w:sz="0" w:space="0" w:color="auto"/>
        <w:right w:val="none" w:sz="0" w:space="0" w:color="auto"/>
      </w:divBdr>
      <w:divsChild>
        <w:div w:id="1291937462">
          <w:marLeft w:val="0"/>
          <w:marRight w:val="0"/>
          <w:marTop w:val="0"/>
          <w:marBottom w:val="0"/>
          <w:divBdr>
            <w:top w:val="none" w:sz="0" w:space="0" w:color="auto"/>
            <w:left w:val="none" w:sz="0" w:space="0" w:color="auto"/>
            <w:bottom w:val="none" w:sz="0" w:space="0" w:color="auto"/>
            <w:right w:val="none" w:sz="0" w:space="0" w:color="auto"/>
          </w:divBdr>
        </w:div>
      </w:divsChild>
    </w:div>
    <w:div w:id="221062506">
      <w:bodyDiv w:val="1"/>
      <w:marLeft w:val="0"/>
      <w:marRight w:val="0"/>
      <w:marTop w:val="0"/>
      <w:marBottom w:val="0"/>
      <w:divBdr>
        <w:top w:val="none" w:sz="0" w:space="0" w:color="auto"/>
        <w:left w:val="none" w:sz="0" w:space="0" w:color="auto"/>
        <w:bottom w:val="none" w:sz="0" w:space="0" w:color="auto"/>
        <w:right w:val="none" w:sz="0" w:space="0" w:color="auto"/>
      </w:divBdr>
    </w:div>
    <w:div w:id="363751799">
      <w:bodyDiv w:val="1"/>
      <w:marLeft w:val="0"/>
      <w:marRight w:val="0"/>
      <w:marTop w:val="0"/>
      <w:marBottom w:val="0"/>
      <w:divBdr>
        <w:top w:val="none" w:sz="0" w:space="0" w:color="auto"/>
        <w:left w:val="none" w:sz="0" w:space="0" w:color="auto"/>
        <w:bottom w:val="none" w:sz="0" w:space="0" w:color="auto"/>
        <w:right w:val="none" w:sz="0" w:space="0" w:color="auto"/>
      </w:divBdr>
      <w:divsChild>
        <w:div w:id="1367756025">
          <w:marLeft w:val="0"/>
          <w:marRight w:val="0"/>
          <w:marTop w:val="0"/>
          <w:marBottom w:val="0"/>
          <w:divBdr>
            <w:top w:val="none" w:sz="0" w:space="0" w:color="auto"/>
            <w:left w:val="none" w:sz="0" w:space="0" w:color="auto"/>
            <w:bottom w:val="none" w:sz="0" w:space="0" w:color="auto"/>
            <w:right w:val="none" w:sz="0" w:space="0" w:color="auto"/>
          </w:divBdr>
        </w:div>
      </w:divsChild>
    </w:div>
    <w:div w:id="4884014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671">
          <w:marLeft w:val="0"/>
          <w:marRight w:val="0"/>
          <w:marTop w:val="0"/>
          <w:marBottom w:val="0"/>
          <w:divBdr>
            <w:top w:val="none" w:sz="0" w:space="0" w:color="auto"/>
            <w:left w:val="none" w:sz="0" w:space="0" w:color="auto"/>
            <w:bottom w:val="none" w:sz="0" w:space="0" w:color="auto"/>
            <w:right w:val="none" w:sz="0" w:space="0" w:color="auto"/>
          </w:divBdr>
        </w:div>
      </w:divsChild>
    </w:div>
    <w:div w:id="504368969">
      <w:bodyDiv w:val="1"/>
      <w:marLeft w:val="0"/>
      <w:marRight w:val="0"/>
      <w:marTop w:val="0"/>
      <w:marBottom w:val="0"/>
      <w:divBdr>
        <w:top w:val="none" w:sz="0" w:space="0" w:color="auto"/>
        <w:left w:val="none" w:sz="0" w:space="0" w:color="auto"/>
        <w:bottom w:val="none" w:sz="0" w:space="0" w:color="auto"/>
        <w:right w:val="none" w:sz="0" w:space="0" w:color="auto"/>
      </w:divBdr>
      <w:divsChild>
        <w:div w:id="2036535918">
          <w:marLeft w:val="0"/>
          <w:marRight w:val="0"/>
          <w:marTop w:val="0"/>
          <w:marBottom w:val="0"/>
          <w:divBdr>
            <w:top w:val="none" w:sz="0" w:space="0" w:color="auto"/>
            <w:left w:val="none" w:sz="0" w:space="0" w:color="auto"/>
            <w:bottom w:val="none" w:sz="0" w:space="0" w:color="auto"/>
            <w:right w:val="none" w:sz="0" w:space="0" w:color="auto"/>
          </w:divBdr>
        </w:div>
      </w:divsChild>
    </w:div>
    <w:div w:id="517618581">
      <w:bodyDiv w:val="1"/>
      <w:marLeft w:val="0"/>
      <w:marRight w:val="0"/>
      <w:marTop w:val="0"/>
      <w:marBottom w:val="0"/>
      <w:divBdr>
        <w:top w:val="none" w:sz="0" w:space="0" w:color="auto"/>
        <w:left w:val="none" w:sz="0" w:space="0" w:color="auto"/>
        <w:bottom w:val="none" w:sz="0" w:space="0" w:color="auto"/>
        <w:right w:val="none" w:sz="0" w:space="0" w:color="auto"/>
      </w:divBdr>
      <w:divsChild>
        <w:div w:id="1643189400">
          <w:marLeft w:val="0"/>
          <w:marRight w:val="0"/>
          <w:marTop w:val="0"/>
          <w:marBottom w:val="0"/>
          <w:divBdr>
            <w:top w:val="none" w:sz="0" w:space="0" w:color="auto"/>
            <w:left w:val="none" w:sz="0" w:space="0" w:color="auto"/>
            <w:bottom w:val="none" w:sz="0" w:space="0" w:color="auto"/>
            <w:right w:val="none" w:sz="0" w:space="0" w:color="auto"/>
          </w:divBdr>
        </w:div>
      </w:divsChild>
    </w:div>
    <w:div w:id="526647660">
      <w:bodyDiv w:val="1"/>
      <w:marLeft w:val="0"/>
      <w:marRight w:val="0"/>
      <w:marTop w:val="0"/>
      <w:marBottom w:val="0"/>
      <w:divBdr>
        <w:top w:val="none" w:sz="0" w:space="0" w:color="auto"/>
        <w:left w:val="none" w:sz="0" w:space="0" w:color="auto"/>
        <w:bottom w:val="none" w:sz="0" w:space="0" w:color="auto"/>
        <w:right w:val="none" w:sz="0" w:space="0" w:color="auto"/>
      </w:divBdr>
      <w:divsChild>
        <w:div w:id="192184293">
          <w:marLeft w:val="0"/>
          <w:marRight w:val="0"/>
          <w:marTop w:val="0"/>
          <w:marBottom w:val="0"/>
          <w:divBdr>
            <w:top w:val="none" w:sz="0" w:space="0" w:color="auto"/>
            <w:left w:val="none" w:sz="0" w:space="0" w:color="auto"/>
            <w:bottom w:val="none" w:sz="0" w:space="0" w:color="auto"/>
            <w:right w:val="none" w:sz="0" w:space="0" w:color="auto"/>
          </w:divBdr>
        </w:div>
      </w:divsChild>
    </w:div>
    <w:div w:id="561255884">
      <w:bodyDiv w:val="1"/>
      <w:marLeft w:val="0"/>
      <w:marRight w:val="0"/>
      <w:marTop w:val="0"/>
      <w:marBottom w:val="0"/>
      <w:divBdr>
        <w:top w:val="none" w:sz="0" w:space="0" w:color="auto"/>
        <w:left w:val="none" w:sz="0" w:space="0" w:color="auto"/>
        <w:bottom w:val="none" w:sz="0" w:space="0" w:color="auto"/>
        <w:right w:val="none" w:sz="0" w:space="0" w:color="auto"/>
      </w:divBdr>
      <w:divsChild>
        <w:div w:id="1274246446">
          <w:marLeft w:val="0"/>
          <w:marRight w:val="0"/>
          <w:marTop w:val="0"/>
          <w:marBottom w:val="0"/>
          <w:divBdr>
            <w:top w:val="none" w:sz="0" w:space="0" w:color="auto"/>
            <w:left w:val="none" w:sz="0" w:space="0" w:color="auto"/>
            <w:bottom w:val="none" w:sz="0" w:space="0" w:color="auto"/>
            <w:right w:val="none" w:sz="0" w:space="0" w:color="auto"/>
          </w:divBdr>
        </w:div>
      </w:divsChild>
    </w:div>
    <w:div w:id="586574037">
      <w:bodyDiv w:val="1"/>
      <w:marLeft w:val="0"/>
      <w:marRight w:val="0"/>
      <w:marTop w:val="0"/>
      <w:marBottom w:val="0"/>
      <w:divBdr>
        <w:top w:val="none" w:sz="0" w:space="0" w:color="auto"/>
        <w:left w:val="none" w:sz="0" w:space="0" w:color="auto"/>
        <w:bottom w:val="none" w:sz="0" w:space="0" w:color="auto"/>
        <w:right w:val="none" w:sz="0" w:space="0" w:color="auto"/>
      </w:divBdr>
    </w:div>
    <w:div w:id="590092459">
      <w:bodyDiv w:val="1"/>
      <w:marLeft w:val="0"/>
      <w:marRight w:val="0"/>
      <w:marTop w:val="0"/>
      <w:marBottom w:val="0"/>
      <w:divBdr>
        <w:top w:val="none" w:sz="0" w:space="0" w:color="auto"/>
        <w:left w:val="none" w:sz="0" w:space="0" w:color="auto"/>
        <w:bottom w:val="none" w:sz="0" w:space="0" w:color="auto"/>
        <w:right w:val="none" w:sz="0" w:space="0" w:color="auto"/>
      </w:divBdr>
      <w:divsChild>
        <w:div w:id="65303167">
          <w:marLeft w:val="0"/>
          <w:marRight w:val="0"/>
          <w:marTop w:val="0"/>
          <w:marBottom w:val="0"/>
          <w:divBdr>
            <w:top w:val="none" w:sz="0" w:space="0" w:color="auto"/>
            <w:left w:val="none" w:sz="0" w:space="0" w:color="auto"/>
            <w:bottom w:val="none" w:sz="0" w:space="0" w:color="auto"/>
            <w:right w:val="none" w:sz="0" w:space="0" w:color="auto"/>
          </w:divBdr>
        </w:div>
      </w:divsChild>
    </w:div>
    <w:div w:id="624238280">
      <w:bodyDiv w:val="1"/>
      <w:marLeft w:val="0"/>
      <w:marRight w:val="0"/>
      <w:marTop w:val="0"/>
      <w:marBottom w:val="0"/>
      <w:divBdr>
        <w:top w:val="none" w:sz="0" w:space="0" w:color="auto"/>
        <w:left w:val="none" w:sz="0" w:space="0" w:color="auto"/>
        <w:bottom w:val="none" w:sz="0" w:space="0" w:color="auto"/>
        <w:right w:val="none" w:sz="0" w:space="0" w:color="auto"/>
      </w:divBdr>
      <w:divsChild>
        <w:div w:id="2057846566">
          <w:marLeft w:val="0"/>
          <w:marRight w:val="0"/>
          <w:marTop w:val="0"/>
          <w:marBottom w:val="0"/>
          <w:divBdr>
            <w:top w:val="none" w:sz="0" w:space="0" w:color="auto"/>
            <w:left w:val="none" w:sz="0" w:space="0" w:color="auto"/>
            <w:bottom w:val="none" w:sz="0" w:space="0" w:color="auto"/>
            <w:right w:val="none" w:sz="0" w:space="0" w:color="auto"/>
          </w:divBdr>
        </w:div>
      </w:divsChild>
    </w:div>
    <w:div w:id="733091511">
      <w:bodyDiv w:val="1"/>
      <w:marLeft w:val="0"/>
      <w:marRight w:val="0"/>
      <w:marTop w:val="0"/>
      <w:marBottom w:val="0"/>
      <w:divBdr>
        <w:top w:val="none" w:sz="0" w:space="0" w:color="auto"/>
        <w:left w:val="none" w:sz="0" w:space="0" w:color="auto"/>
        <w:bottom w:val="none" w:sz="0" w:space="0" w:color="auto"/>
        <w:right w:val="none" w:sz="0" w:space="0" w:color="auto"/>
      </w:divBdr>
      <w:divsChild>
        <w:div w:id="1298873489">
          <w:marLeft w:val="0"/>
          <w:marRight w:val="0"/>
          <w:marTop w:val="0"/>
          <w:marBottom w:val="0"/>
          <w:divBdr>
            <w:top w:val="none" w:sz="0" w:space="0" w:color="auto"/>
            <w:left w:val="none" w:sz="0" w:space="0" w:color="auto"/>
            <w:bottom w:val="none" w:sz="0" w:space="0" w:color="auto"/>
            <w:right w:val="none" w:sz="0" w:space="0" w:color="auto"/>
          </w:divBdr>
        </w:div>
      </w:divsChild>
    </w:div>
    <w:div w:id="916326545">
      <w:bodyDiv w:val="1"/>
      <w:marLeft w:val="0"/>
      <w:marRight w:val="0"/>
      <w:marTop w:val="0"/>
      <w:marBottom w:val="0"/>
      <w:divBdr>
        <w:top w:val="none" w:sz="0" w:space="0" w:color="auto"/>
        <w:left w:val="none" w:sz="0" w:space="0" w:color="auto"/>
        <w:bottom w:val="none" w:sz="0" w:space="0" w:color="auto"/>
        <w:right w:val="none" w:sz="0" w:space="0" w:color="auto"/>
      </w:divBdr>
      <w:divsChild>
        <w:div w:id="483662754">
          <w:marLeft w:val="0"/>
          <w:marRight w:val="0"/>
          <w:marTop w:val="0"/>
          <w:marBottom w:val="0"/>
          <w:divBdr>
            <w:top w:val="none" w:sz="0" w:space="0" w:color="auto"/>
            <w:left w:val="none" w:sz="0" w:space="0" w:color="auto"/>
            <w:bottom w:val="none" w:sz="0" w:space="0" w:color="auto"/>
            <w:right w:val="none" w:sz="0" w:space="0" w:color="auto"/>
          </w:divBdr>
        </w:div>
      </w:divsChild>
    </w:div>
    <w:div w:id="993144006">
      <w:bodyDiv w:val="1"/>
      <w:marLeft w:val="0"/>
      <w:marRight w:val="0"/>
      <w:marTop w:val="0"/>
      <w:marBottom w:val="0"/>
      <w:divBdr>
        <w:top w:val="none" w:sz="0" w:space="0" w:color="auto"/>
        <w:left w:val="none" w:sz="0" w:space="0" w:color="auto"/>
        <w:bottom w:val="none" w:sz="0" w:space="0" w:color="auto"/>
        <w:right w:val="none" w:sz="0" w:space="0" w:color="auto"/>
      </w:divBdr>
      <w:divsChild>
        <w:div w:id="897473254">
          <w:marLeft w:val="0"/>
          <w:marRight w:val="0"/>
          <w:marTop w:val="0"/>
          <w:marBottom w:val="0"/>
          <w:divBdr>
            <w:top w:val="none" w:sz="0" w:space="0" w:color="auto"/>
            <w:left w:val="none" w:sz="0" w:space="0" w:color="auto"/>
            <w:bottom w:val="none" w:sz="0" w:space="0" w:color="auto"/>
            <w:right w:val="none" w:sz="0" w:space="0" w:color="auto"/>
          </w:divBdr>
        </w:div>
      </w:divsChild>
    </w:div>
    <w:div w:id="1090157530">
      <w:bodyDiv w:val="1"/>
      <w:marLeft w:val="0"/>
      <w:marRight w:val="0"/>
      <w:marTop w:val="0"/>
      <w:marBottom w:val="0"/>
      <w:divBdr>
        <w:top w:val="none" w:sz="0" w:space="0" w:color="auto"/>
        <w:left w:val="none" w:sz="0" w:space="0" w:color="auto"/>
        <w:bottom w:val="none" w:sz="0" w:space="0" w:color="auto"/>
        <w:right w:val="none" w:sz="0" w:space="0" w:color="auto"/>
      </w:divBdr>
    </w:div>
    <w:div w:id="1132599233">
      <w:bodyDiv w:val="1"/>
      <w:marLeft w:val="0"/>
      <w:marRight w:val="0"/>
      <w:marTop w:val="0"/>
      <w:marBottom w:val="0"/>
      <w:divBdr>
        <w:top w:val="none" w:sz="0" w:space="0" w:color="auto"/>
        <w:left w:val="none" w:sz="0" w:space="0" w:color="auto"/>
        <w:bottom w:val="none" w:sz="0" w:space="0" w:color="auto"/>
        <w:right w:val="none" w:sz="0" w:space="0" w:color="auto"/>
      </w:divBdr>
      <w:divsChild>
        <w:div w:id="1170176751">
          <w:marLeft w:val="0"/>
          <w:marRight w:val="0"/>
          <w:marTop w:val="0"/>
          <w:marBottom w:val="0"/>
          <w:divBdr>
            <w:top w:val="none" w:sz="0" w:space="0" w:color="auto"/>
            <w:left w:val="none" w:sz="0" w:space="0" w:color="auto"/>
            <w:bottom w:val="none" w:sz="0" w:space="0" w:color="auto"/>
            <w:right w:val="none" w:sz="0" w:space="0" w:color="auto"/>
          </w:divBdr>
        </w:div>
      </w:divsChild>
    </w:div>
    <w:div w:id="1159152581">
      <w:bodyDiv w:val="1"/>
      <w:marLeft w:val="0"/>
      <w:marRight w:val="0"/>
      <w:marTop w:val="0"/>
      <w:marBottom w:val="0"/>
      <w:divBdr>
        <w:top w:val="none" w:sz="0" w:space="0" w:color="auto"/>
        <w:left w:val="none" w:sz="0" w:space="0" w:color="auto"/>
        <w:bottom w:val="none" w:sz="0" w:space="0" w:color="auto"/>
        <w:right w:val="none" w:sz="0" w:space="0" w:color="auto"/>
      </w:divBdr>
    </w:div>
    <w:div w:id="1162819866">
      <w:bodyDiv w:val="1"/>
      <w:marLeft w:val="0"/>
      <w:marRight w:val="0"/>
      <w:marTop w:val="0"/>
      <w:marBottom w:val="0"/>
      <w:divBdr>
        <w:top w:val="none" w:sz="0" w:space="0" w:color="auto"/>
        <w:left w:val="none" w:sz="0" w:space="0" w:color="auto"/>
        <w:bottom w:val="none" w:sz="0" w:space="0" w:color="auto"/>
        <w:right w:val="none" w:sz="0" w:space="0" w:color="auto"/>
      </w:divBdr>
      <w:divsChild>
        <w:div w:id="1917592236">
          <w:marLeft w:val="0"/>
          <w:marRight w:val="0"/>
          <w:marTop w:val="0"/>
          <w:marBottom w:val="0"/>
          <w:divBdr>
            <w:top w:val="none" w:sz="0" w:space="0" w:color="auto"/>
            <w:left w:val="none" w:sz="0" w:space="0" w:color="auto"/>
            <w:bottom w:val="none" w:sz="0" w:space="0" w:color="auto"/>
            <w:right w:val="none" w:sz="0" w:space="0" w:color="auto"/>
          </w:divBdr>
        </w:div>
      </w:divsChild>
    </w:div>
    <w:div w:id="1164661899">
      <w:bodyDiv w:val="1"/>
      <w:marLeft w:val="0"/>
      <w:marRight w:val="0"/>
      <w:marTop w:val="0"/>
      <w:marBottom w:val="0"/>
      <w:divBdr>
        <w:top w:val="none" w:sz="0" w:space="0" w:color="auto"/>
        <w:left w:val="none" w:sz="0" w:space="0" w:color="auto"/>
        <w:bottom w:val="none" w:sz="0" w:space="0" w:color="auto"/>
        <w:right w:val="none" w:sz="0" w:space="0" w:color="auto"/>
      </w:divBdr>
      <w:divsChild>
        <w:div w:id="1359693841">
          <w:marLeft w:val="0"/>
          <w:marRight w:val="0"/>
          <w:marTop w:val="0"/>
          <w:marBottom w:val="0"/>
          <w:divBdr>
            <w:top w:val="none" w:sz="0" w:space="0" w:color="auto"/>
            <w:left w:val="none" w:sz="0" w:space="0" w:color="auto"/>
            <w:bottom w:val="none" w:sz="0" w:space="0" w:color="auto"/>
            <w:right w:val="none" w:sz="0" w:space="0" w:color="auto"/>
          </w:divBdr>
        </w:div>
      </w:divsChild>
    </w:div>
    <w:div w:id="1255744061">
      <w:bodyDiv w:val="1"/>
      <w:marLeft w:val="0"/>
      <w:marRight w:val="0"/>
      <w:marTop w:val="0"/>
      <w:marBottom w:val="0"/>
      <w:divBdr>
        <w:top w:val="none" w:sz="0" w:space="0" w:color="auto"/>
        <w:left w:val="none" w:sz="0" w:space="0" w:color="auto"/>
        <w:bottom w:val="none" w:sz="0" w:space="0" w:color="auto"/>
        <w:right w:val="none" w:sz="0" w:space="0" w:color="auto"/>
      </w:divBdr>
    </w:div>
    <w:div w:id="1257985237">
      <w:bodyDiv w:val="1"/>
      <w:marLeft w:val="0"/>
      <w:marRight w:val="0"/>
      <w:marTop w:val="0"/>
      <w:marBottom w:val="0"/>
      <w:divBdr>
        <w:top w:val="none" w:sz="0" w:space="0" w:color="auto"/>
        <w:left w:val="none" w:sz="0" w:space="0" w:color="auto"/>
        <w:bottom w:val="none" w:sz="0" w:space="0" w:color="auto"/>
        <w:right w:val="none" w:sz="0" w:space="0" w:color="auto"/>
      </w:divBdr>
      <w:divsChild>
        <w:div w:id="1930506582">
          <w:marLeft w:val="0"/>
          <w:marRight w:val="0"/>
          <w:marTop w:val="0"/>
          <w:marBottom w:val="0"/>
          <w:divBdr>
            <w:top w:val="none" w:sz="0" w:space="0" w:color="auto"/>
            <w:left w:val="none" w:sz="0" w:space="0" w:color="auto"/>
            <w:bottom w:val="none" w:sz="0" w:space="0" w:color="auto"/>
            <w:right w:val="none" w:sz="0" w:space="0" w:color="auto"/>
          </w:divBdr>
        </w:div>
      </w:divsChild>
    </w:div>
    <w:div w:id="1268780954">
      <w:bodyDiv w:val="1"/>
      <w:marLeft w:val="0"/>
      <w:marRight w:val="0"/>
      <w:marTop w:val="0"/>
      <w:marBottom w:val="0"/>
      <w:divBdr>
        <w:top w:val="none" w:sz="0" w:space="0" w:color="auto"/>
        <w:left w:val="none" w:sz="0" w:space="0" w:color="auto"/>
        <w:bottom w:val="none" w:sz="0" w:space="0" w:color="auto"/>
        <w:right w:val="none" w:sz="0" w:space="0" w:color="auto"/>
      </w:divBdr>
      <w:divsChild>
        <w:div w:id="919677957">
          <w:marLeft w:val="0"/>
          <w:marRight w:val="0"/>
          <w:marTop w:val="0"/>
          <w:marBottom w:val="0"/>
          <w:divBdr>
            <w:top w:val="none" w:sz="0" w:space="0" w:color="auto"/>
            <w:left w:val="none" w:sz="0" w:space="0" w:color="auto"/>
            <w:bottom w:val="none" w:sz="0" w:space="0" w:color="auto"/>
            <w:right w:val="none" w:sz="0" w:space="0" w:color="auto"/>
          </w:divBdr>
        </w:div>
      </w:divsChild>
    </w:div>
    <w:div w:id="1273627989">
      <w:bodyDiv w:val="1"/>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0"/>
          <w:divBdr>
            <w:top w:val="none" w:sz="0" w:space="0" w:color="auto"/>
            <w:left w:val="none" w:sz="0" w:space="0" w:color="auto"/>
            <w:bottom w:val="none" w:sz="0" w:space="0" w:color="auto"/>
            <w:right w:val="none" w:sz="0" w:space="0" w:color="auto"/>
          </w:divBdr>
        </w:div>
      </w:divsChild>
    </w:div>
    <w:div w:id="1611426374">
      <w:bodyDiv w:val="1"/>
      <w:marLeft w:val="0"/>
      <w:marRight w:val="0"/>
      <w:marTop w:val="0"/>
      <w:marBottom w:val="0"/>
      <w:divBdr>
        <w:top w:val="none" w:sz="0" w:space="0" w:color="auto"/>
        <w:left w:val="none" w:sz="0" w:space="0" w:color="auto"/>
        <w:bottom w:val="none" w:sz="0" w:space="0" w:color="auto"/>
        <w:right w:val="none" w:sz="0" w:space="0" w:color="auto"/>
      </w:divBdr>
      <w:divsChild>
        <w:div w:id="910428026">
          <w:marLeft w:val="0"/>
          <w:marRight w:val="0"/>
          <w:marTop w:val="0"/>
          <w:marBottom w:val="0"/>
          <w:divBdr>
            <w:top w:val="none" w:sz="0" w:space="0" w:color="auto"/>
            <w:left w:val="none" w:sz="0" w:space="0" w:color="auto"/>
            <w:bottom w:val="none" w:sz="0" w:space="0" w:color="auto"/>
            <w:right w:val="none" w:sz="0" w:space="0" w:color="auto"/>
          </w:divBdr>
        </w:div>
      </w:divsChild>
    </w:div>
    <w:div w:id="1630430227">
      <w:bodyDiv w:val="1"/>
      <w:marLeft w:val="0"/>
      <w:marRight w:val="0"/>
      <w:marTop w:val="0"/>
      <w:marBottom w:val="0"/>
      <w:divBdr>
        <w:top w:val="none" w:sz="0" w:space="0" w:color="auto"/>
        <w:left w:val="none" w:sz="0" w:space="0" w:color="auto"/>
        <w:bottom w:val="none" w:sz="0" w:space="0" w:color="auto"/>
        <w:right w:val="none" w:sz="0" w:space="0" w:color="auto"/>
      </w:divBdr>
    </w:div>
    <w:div w:id="1757245418">
      <w:bodyDiv w:val="1"/>
      <w:marLeft w:val="0"/>
      <w:marRight w:val="0"/>
      <w:marTop w:val="0"/>
      <w:marBottom w:val="0"/>
      <w:divBdr>
        <w:top w:val="none" w:sz="0" w:space="0" w:color="auto"/>
        <w:left w:val="none" w:sz="0" w:space="0" w:color="auto"/>
        <w:bottom w:val="none" w:sz="0" w:space="0" w:color="auto"/>
        <w:right w:val="none" w:sz="0" w:space="0" w:color="auto"/>
      </w:divBdr>
    </w:div>
    <w:div w:id="1827549633">
      <w:bodyDiv w:val="1"/>
      <w:marLeft w:val="0"/>
      <w:marRight w:val="0"/>
      <w:marTop w:val="0"/>
      <w:marBottom w:val="0"/>
      <w:divBdr>
        <w:top w:val="none" w:sz="0" w:space="0" w:color="auto"/>
        <w:left w:val="none" w:sz="0" w:space="0" w:color="auto"/>
        <w:bottom w:val="none" w:sz="0" w:space="0" w:color="auto"/>
        <w:right w:val="none" w:sz="0" w:space="0" w:color="auto"/>
      </w:divBdr>
      <w:divsChild>
        <w:div w:id="184753424">
          <w:marLeft w:val="0"/>
          <w:marRight w:val="0"/>
          <w:marTop w:val="0"/>
          <w:marBottom w:val="0"/>
          <w:divBdr>
            <w:top w:val="none" w:sz="0" w:space="0" w:color="auto"/>
            <w:left w:val="none" w:sz="0" w:space="0" w:color="auto"/>
            <w:bottom w:val="none" w:sz="0" w:space="0" w:color="auto"/>
            <w:right w:val="none" w:sz="0" w:space="0" w:color="auto"/>
          </w:divBdr>
        </w:div>
      </w:divsChild>
    </w:div>
    <w:div w:id="2089842722">
      <w:bodyDiv w:val="1"/>
      <w:marLeft w:val="0"/>
      <w:marRight w:val="0"/>
      <w:marTop w:val="0"/>
      <w:marBottom w:val="0"/>
      <w:divBdr>
        <w:top w:val="none" w:sz="0" w:space="0" w:color="auto"/>
        <w:left w:val="none" w:sz="0" w:space="0" w:color="auto"/>
        <w:bottom w:val="none" w:sz="0" w:space="0" w:color="auto"/>
        <w:right w:val="none" w:sz="0" w:space="0" w:color="auto"/>
      </w:divBdr>
      <w:divsChild>
        <w:div w:id="19735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health.go.k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53E1-8B1C-441E-A020-18D09E06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wanyonyi</dc:creator>
  <cp:keywords/>
  <dc:description/>
  <cp:lastModifiedBy>Hamid Hussien</cp:lastModifiedBy>
  <cp:revision>3</cp:revision>
  <dcterms:created xsi:type="dcterms:W3CDTF">2025-06-27T10:10:00Z</dcterms:created>
  <dcterms:modified xsi:type="dcterms:W3CDTF">2025-06-27T10:35:00Z</dcterms:modified>
</cp:coreProperties>
</file>