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400F1" w14:textId="77777777" w:rsidR="00F94E34" w:rsidRPr="00F94E34" w:rsidRDefault="00F94E34" w:rsidP="00F94E34">
      <w:pPr>
        <w:spacing w:line="240" w:lineRule="auto"/>
        <w:jc w:val="right"/>
        <w:rPr>
          <w:rFonts w:ascii="Arial" w:hAnsi="Arial" w:cs="Arial"/>
          <w:b/>
          <w:bCs/>
          <w:i/>
          <w:iCs/>
          <w:color w:val="000000" w:themeColor="text1"/>
          <w:sz w:val="24"/>
          <w:szCs w:val="24"/>
          <w:u w:val="single"/>
        </w:rPr>
      </w:pPr>
      <w:r w:rsidRPr="00F94E34">
        <w:rPr>
          <w:rFonts w:ascii="Arial" w:hAnsi="Arial" w:cs="Arial"/>
          <w:b/>
          <w:bCs/>
          <w:i/>
          <w:iCs/>
          <w:color w:val="000000" w:themeColor="text1"/>
          <w:sz w:val="24"/>
          <w:szCs w:val="24"/>
          <w:u w:val="single"/>
        </w:rPr>
        <w:t>Original Research Article</w:t>
      </w:r>
    </w:p>
    <w:p w14:paraId="11B0FF5E" w14:textId="77777777" w:rsidR="00F94E34" w:rsidRDefault="00F94E34" w:rsidP="00415497">
      <w:pPr>
        <w:spacing w:line="240" w:lineRule="auto"/>
        <w:jc w:val="right"/>
        <w:rPr>
          <w:rFonts w:ascii="Arial" w:hAnsi="Arial" w:cs="Arial"/>
          <w:b/>
          <w:bCs/>
          <w:color w:val="000000" w:themeColor="text1"/>
          <w:sz w:val="24"/>
          <w:szCs w:val="24"/>
        </w:rPr>
      </w:pPr>
    </w:p>
    <w:p w14:paraId="11DCBBF0" w14:textId="061C95F1" w:rsidR="00BB48C6" w:rsidRPr="00415497" w:rsidRDefault="00CB64B7" w:rsidP="00415497">
      <w:pPr>
        <w:spacing w:line="240" w:lineRule="auto"/>
        <w:jc w:val="right"/>
        <w:rPr>
          <w:rFonts w:ascii="Arial" w:hAnsi="Arial" w:cs="Arial"/>
          <w:b/>
          <w:bCs/>
          <w:color w:val="000000" w:themeColor="text1"/>
          <w:sz w:val="24"/>
          <w:szCs w:val="24"/>
        </w:rPr>
      </w:pPr>
      <w:r w:rsidRPr="00415497">
        <w:rPr>
          <w:rFonts w:ascii="Arial" w:hAnsi="Arial" w:cs="Arial"/>
          <w:b/>
          <w:bCs/>
          <w:color w:val="000000" w:themeColor="text1"/>
          <w:sz w:val="24"/>
          <w:szCs w:val="24"/>
        </w:rPr>
        <w:t xml:space="preserve">Assessing the profile and health risk associated with organochlorine </w:t>
      </w:r>
      <w:r w:rsidR="001F21FF" w:rsidRPr="00415497">
        <w:rPr>
          <w:rFonts w:ascii="Arial" w:hAnsi="Arial" w:cs="Arial"/>
          <w:b/>
          <w:bCs/>
          <w:color w:val="000000" w:themeColor="text1"/>
          <w:sz w:val="24"/>
          <w:szCs w:val="24"/>
        </w:rPr>
        <w:t>residue</w:t>
      </w:r>
      <w:r w:rsidR="00310096" w:rsidRPr="00415497">
        <w:rPr>
          <w:rFonts w:ascii="Arial" w:hAnsi="Arial" w:cs="Arial"/>
          <w:b/>
          <w:bCs/>
          <w:color w:val="000000" w:themeColor="text1"/>
          <w:sz w:val="24"/>
          <w:szCs w:val="24"/>
        </w:rPr>
        <w:t xml:space="preserve"> contaminants</w:t>
      </w:r>
      <w:r w:rsidRPr="00415497">
        <w:rPr>
          <w:rFonts w:ascii="Arial" w:hAnsi="Arial" w:cs="Arial"/>
          <w:b/>
          <w:bCs/>
          <w:color w:val="000000" w:themeColor="text1"/>
          <w:sz w:val="24"/>
          <w:szCs w:val="24"/>
        </w:rPr>
        <w:t xml:space="preserve"> in </w:t>
      </w:r>
      <w:r w:rsidR="00415497">
        <w:rPr>
          <w:rFonts w:ascii="Arial" w:hAnsi="Arial" w:cs="Arial"/>
          <w:b/>
          <w:bCs/>
          <w:color w:val="000000" w:themeColor="text1"/>
          <w:sz w:val="24"/>
          <w:szCs w:val="24"/>
        </w:rPr>
        <w:t xml:space="preserve">marketed </w:t>
      </w:r>
      <w:r w:rsidRPr="00415497">
        <w:rPr>
          <w:rFonts w:ascii="Arial" w:hAnsi="Arial" w:cs="Arial"/>
          <w:b/>
          <w:bCs/>
          <w:color w:val="000000" w:themeColor="text1"/>
          <w:sz w:val="24"/>
          <w:szCs w:val="24"/>
        </w:rPr>
        <w:t>packaged spices in Abuja, Nigeria</w:t>
      </w:r>
    </w:p>
    <w:p w14:paraId="0E442D90" w14:textId="75B9A1A6" w:rsidR="003043CE" w:rsidRDefault="003043CE" w:rsidP="00415497">
      <w:pPr>
        <w:autoSpaceDE w:val="0"/>
        <w:autoSpaceDN w:val="0"/>
        <w:adjustRightInd w:val="0"/>
        <w:spacing w:after="0" w:line="240" w:lineRule="auto"/>
        <w:contextualSpacing/>
        <w:jc w:val="right"/>
        <w:rPr>
          <w:rFonts w:ascii="Arial" w:eastAsia="Times New Roman" w:hAnsi="Arial" w:cs="Arial"/>
          <w:sz w:val="24"/>
          <w:szCs w:val="24"/>
        </w:rPr>
      </w:pPr>
    </w:p>
    <w:p w14:paraId="6D7B593C" w14:textId="77777777" w:rsidR="00E92F76" w:rsidRPr="00415497" w:rsidRDefault="00E92F76" w:rsidP="00415497">
      <w:pPr>
        <w:autoSpaceDE w:val="0"/>
        <w:autoSpaceDN w:val="0"/>
        <w:adjustRightInd w:val="0"/>
        <w:spacing w:after="0" w:line="240" w:lineRule="auto"/>
        <w:contextualSpacing/>
        <w:jc w:val="right"/>
        <w:rPr>
          <w:rFonts w:ascii="Arial" w:eastAsia="Times New Roman" w:hAnsi="Arial" w:cs="Arial"/>
          <w:sz w:val="24"/>
          <w:szCs w:val="24"/>
        </w:rPr>
      </w:pPr>
    </w:p>
    <w:p w14:paraId="5C22A760" w14:textId="2DB62078" w:rsidR="00BB48C6" w:rsidRPr="00415497" w:rsidRDefault="003043CE" w:rsidP="00415497">
      <w:pPr>
        <w:spacing w:line="240" w:lineRule="auto"/>
        <w:rPr>
          <w:rFonts w:ascii="Arial" w:hAnsi="Arial" w:cs="Arial"/>
          <w:b/>
          <w:color w:val="000000" w:themeColor="text1"/>
          <w:sz w:val="24"/>
          <w:szCs w:val="24"/>
        </w:rPr>
      </w:pPr>
      <w:r w:rsidRPr="00415497">
        <w:rPr>
          <w:rFonts w:eastAsia="Times New Roman"/>
          <w:b/>
          <w:sz w:val="24"/>
          <w:szCs w:val="24"/>
        </w:rPr>
        <w:t xml:space="preserve">ABSTRACT </w:t>
      </w:r>
    </w:p>
    <w:p w14:paraId="4906FD41" w14:textId="77777777" w:rsidR="00C54955" w:rsidRPr="00415497" w:rsidRDefault="00C53959" w:rsidP="00415497">
      <w:pPr>
        <w:spacing w:after="0" w:line="240" w:lineRule="auto"/>
        <w:contextualSpacing/>
        <w:jc w:val="both"/>
        <w:rPr>
          <w:rFonts w:ascii="Arial" w:hAnsi="Arial" w:cs="Arial"/>
          <w:sz w:val="24"/>
          <w:szCs w:val="24"/>
          <w:shd w:val="clear" w:color="auto" w:fill="FFFFFF"/>
        </w:rPr>
      </w:pPr>
      <w:r w:rsidRPr="00415497">
        <w:rPr>
          <w:rFonts w:ascii="Arial" w:hAnsi="Arial" w:cs="Arial"/>
          <w:b/>
          <w:sz w:val="24"/>
          <w:szCs w:val="24"/>
          <w:shd w:val="clear" w:color="auto" w:fill="FFFFFF"/>
        </w:rPr>
        <w:t>Stu</w:t>
      </w:r>
      <w:r w:rsidR="00C54955" w:rsidRPr="00415497">
        <w:rPr>
          <w:rFonts w:ascii="Arial" w:hAnsi="Arial" w:cs="Arial"/>
          <w:b/>
          <w:sz w:val="24"/>
          <w:szCs w:val="24"/>
          <w:shd w:val="clear" w:color="auto" w:fill="FFFFFF"/>
        </w:rPr>
        <w:t>dy Design</w:t>
      </w:r>
      <w:r w:rsidR="00C54955" w:rsidRPr="00415497">
        <w:rPr>
          <w:rFonts w:ascii="Arial" w:hAnsi="Arial" w:cs="Arial"/>
          <w:sz w:val="24"/>
          <w:szCs w:val="24"/>
          <w:shd w:val="clear" w:color="auto" w:fill="FFFFFF"/>
        </w:rPr>
        <w:t xml:space="preserve">: Experimental in laboratory </w:t>
      </w:r>
      <w:r w:rsidRPr="00415497">
        <w:rPr>
          <w:rFonts w:ascii="Arial" w:hAnsi="Arial" w:cs="Arial"/>
          <w:sz w:val="24"/>
          <w:szCs w:val="24"/>
          <w:shd w:val="clear" w:color="auto" w:fill="FFFFFF"/>
        </w:rPr>
        <w:t>study.</w:t>
      </w:r>
      <w:bookmarkStart w:id="0" w:name="_GoBack"/>
      <w:bookmarkEnd w:id="0"/>
    </w:p>
    <w:p w14:paraId="6647B4F4" w14:textId="400357B8" w:rsidR="00C54955" w:rsidRPr="00415497" w:rsidRDefault="00C54955" w:rsidP="00415497">
      <w:pPr>
        <w:spacing w:after="0" w:line="240" w:lineRule="auto"/>
        <w:contextualSpacing/>
        <w:jc w:val="both"/>
        <w:rPr>
          <w:rFonts w:ascii="Arial" w:hAnsi="Arial" w:cs="Arial"/>
          <w:sz w:val="24"/>
          <w:szCs w:val="24"/>
          <w:shd w:val="clear" w:color="auto" w:fill="FFFFFF"/>
        </w:rPr>
      </w:pPr>
      <w:r w:rsidRPr="00415497">
        <w:rPr>
          <w:rFonts w:ascii="Arial" w:hAnsi="Arial" w:cs="Arial"/>
          <w:b/>
          <w:sz w:val="24"/>
          <w:szCs w:val="24"/>
          <w:shd w:val="clear" w:color="auto" w:fill="FFFFFF"/>
        </w:rPr>
        <w:t>Place and</w:t>
      </w:r>
      <w:r w:rsidR="001C5652" w:rsidRPr="00415497">
        <w:rPr>
          <w:rFonts w:ascii="Arial" w:hAnsi="Arial" w:cs="Arial"/>
          <w:b/>
          <w:sz w:val="24"/>
          <w:szCs w:val="24"/>
          <w:shd w:val="clear" w:color="auto" w:fill="FFFFFF"/>
        </w:rPr>
        <w:t xml:space="preserve"> Duration of </w:t>
      </w:r>
      <w:r w:rsidR="00C53959" w:rsidRPr="00415497">
        <w:rPr>
          <w:rFonts w:ascii="Arial" w:hAnsi="Arial" w:cs="Arial"/>
          <w:b/>
          <w:sz w:val="24"/>
          <w:szCs w:val="24"/>
          <w:shd w:val="clear" w:color="auto" w:fill="FFFFFF"/>
        </w:rPr>
        <w:t>Study:</w:t>
      </w:r>
      <w:r w:rsidRPr="00415497">
        <w:rPr>
          <w:rFonts w:ascii="Arial" w:hAnsi="Arial" w:cs="Arial"/>
          <w:sz w:val="24"/>
          <w:szCs w:val="24"/>
          <w:shd w:val="clear" w:color="auto" w:fill="FFFFFF"/>
        </w:rPr>
        <w:t xml:space="preserve"> </w:t>
      </w:r>
      <w:r w:rsidR="001C5652" w:rsidRPr="00415497">
        <w:rPr>
          <w:rFonts w:ascii="Arial" w:hAnsi="Arial" w:cs="Arial"/>
          <w:sz w:val="24"/>
          <w:szCs w:val="24"/>
          <w:shd w:val="clear" w:color="auto" w:fill="FFFFFF"/>
        </w:rPr>
        <w:t xml:space="preserve">This study was conducted </w:t>
      </w:r>
      <w:r w:rsidR="00C53959" w:rsidRPr="00415497">
        <w:rPr>
          <w:rFonts w:ascii="Arial" w:hAnsi="Arial" w:cs="Arial"/>
          <w:sz w:val="24"/>
          <w:szCs w:val="24"/>
          <w:shd w:val="clear" w:color="auto" w:fill="FFFFFF"/>
        </w:rPr>
        <w:t xml:space="preserve">at </w:t>
      </w:r>
      <w:r w:rsidRPr="00415497">
        <w:rPr>
          <w:rFonts w:ascii="Arial" w:hAnsi="Arial" w:cs="Arial"/>
          <w:sz w:val="24"/>
          <w:szCs w:val="24"/>
          <w:shd w:val="clear" w:color="auto" w:fill="FFFFFF"/>
        </w:rPr>
        <w:t>Advanced Chemistry Laboratory –</w:t>
      </w:r>
      <w:r w:rsidR="00022D9A">
        <w:rPr>
          <w:rFonts w:ascii="Arial" w:hAnsi="Arial" w:cs="Arial"/>
          <w:sz w:val="24"/>
          <w:szCs w:val="24"/>
          <w:shd w:val="clear" w:color="auto" w:fill="FFFFFF"/>
        </w:rPr>
        <w:t xml:space="preserve"> SHE</w:t>
      </w:r>
      <w:r w:rsidRPr="00415497">
        <w:rPr>
          <w:rFonts w:ascii="Arial" w:hAnsi="Arial" w:cs="Arial"/>
          <w:sz w:val="24"/>
          <w:szCs w:val="24"/>
          <w:shd w:val="clear" w:color="auto" w:fill="FFFFFF"/>
        </w:rPr>
        <w:t xml:space="preserve">STCO in </w:t>
      </w:r>
      <w:proofErr w:type="spellStart"/>
      <w:r w:rsidRPr="00415497">
        <w:rPr>
          <w:rFonts w:ascii="Arial" w:hAnsi="Arial" w:cs="Arial"/>
          <w:sz w:val="24"/>
          <w:szCs w:val="24"/>
          <w:shd w:val="clear" w:color="auto" w:fill="FFFFFF"/>
        </w:rPr>
        <w:t>Sheda</w:t>
      </w:r>
      <w:proofErr w:type="spellEnd"/>
      <w:r w:rsidRPr="00415497">
        <w:rPr>
          <w:rFonts w:ascii="Arial" w:hAnsi="Arial" w:cs="Arial"/>
          <w:sz w:val="24"/>
          <w:szCs w:val="24"/>
          <w:shd w:val="clear" w:color="auto" w:fill="FFFFFF"/>
        </w:rPr>
        <w:t xml:space="preserve">-Abuja and </w:t>
      </w:r>
      <w:r w:rsidR="001C5652" w:rsidRPr="00415497">
        <w:rPr>
          <w:rFonts w:ascii="Arial" w:hAnsi="Arial" w:cs="Arial"/>
          <w:sz w:val="24"/>
          <w:szCs w:val="24"/>
          <w:shd w:val="clear" w:color="auto" w:fill="FFFFFF"/>
        </w:rPr>
        <w:t xml:space="preserve">Analytical </w:t>
      </w:r>
      <w:r w:rsidRPr="00415497">
        <w:rPr>
          <w:rFonts w:ascii="Arial" w:hAnsi="Arial" w:cs="Arial"/>
          <w:sz w:val="24"/>
          <w:szCs w:val="24"/>
          <w:shd w:val="clear" w:color="auto" w:fill="FFFFFF"/>
        </w:rPr>
        <w:t>Laboratory, Port</w:t>
      </w:r>
      <w:r w:rsidR="001C5652" w:rsidRPr="00415497">
        <w:rPr>
          <w:rFonts w:ascii="Arial" w:hAnsi="Arial" w:cs="Arial"/>
          <w:sz w:val="24"/>
          <w:szCs w:val="24"/>
          <w:shd w:val="clear" w:color="auto" w:fill="FFFFFF"/>
        </w:rPr>
        <w:t xml:space="preserve"> </w:t>
      </w:r>
      <w:r w:rsidRPr="00415497">
        <w:rPr>
          <w:rFonts w:ascii="Arial" w:hAnsi="Arial" w:cs="Arial"/>
          <w:sz w:val="24"/>
          <w:szCs w:val="24"/>
          <w:shd w:val="clear" w:color="auto" w:fill="FFFFFF"/>
        </w:rPr>
        <w:t xml:space="preserve">Harcourt, Rivers State, </w:t>
      </w:r>
      <w:commentRangeStart w:id="1"/>
      <w:r w:rsidRPr="00415497">
        <w:rPr>
          <w:rFonts w:ascii="Arial" w:hAnsi="Arial" w:cs="Arial"/>
          <w:sz w:val="24"/>
          <w:szCs w:val="24"/>
          <w:shd w:val="clear" w:color="auto" w:fill="FFFFFF"/>
        </w:rPr>
        <w:t>Nigeria</w:t>
      </w:r>
      <w:commentRangeEnd w:id="1"/>
      <w:r w:rsidR="00AA0E09">
        <w:rPr>
          <w:rStyle w:val="CommentReference"/>
        </w:rPr>
        <w:commentReference w:id="1"/>
      </w:r>
      <w:r w:rsidRPr="00415497">
        <w:rPr>
          <w:rFonts w:ascii="Arial" w:hAnsi="Arial" w:cs="Arial"/>
          <w:sz w:val="24"/>
          <w:szCs w:val="24"/>
          <w:shd w:val="clear" w:color="auto" w:fill="FFFFFF"/>
        </w:rPr>
        <w:t xml:space="preserve"> </w:t>
      </w:r>
    </w:p>
    <w:p w14:paraId="0052642A" w14:textId="223EDCE4" w:rsidR="00C54955" w:rsidRPr="00415497" w:rsidRDefault="00C54955" w:rsidP="00415497">
      <w:pPr>
        <w:spacing w:after="0" w:line="240" w:lineRule="auto"/>
        <w:contextualSpacing/>
        <w:jc w:val="both"/>
        <w:rPr>
          <w:rFonts w:ascii="Arial" w:hAnsi="Arial" w:cs="Arial"/>
          <w:color w:val="000000" w:themeColor="text1"/>
          <w:sz w:val="24"/>
          <w:szCs w:val="24"/>
        </w:rPr>
      </w:pPr>
      <w:r w:rsidRPr="00415497">
        <w:rPr>
          <w:rFonts w:ascii="Arial" w:hAnsi="Arial" w:cs="Arial"/>
          <w:b/>
          <w:sz w:val="24"/>
          <w:szCs w:val="24"/>
          <w:shd w:val="clear" w:color="auto" w:fill="FFFFFF"/>
        </w:rPr>
        <w:t xml:space="preserve">Aim: </w:t>
      </w:r>
      <w:r w:rsidRPr="00415497">
        <w:rPr>
          <w:rFonts w:ascii="Arial" w:hAnsi="Arial" w:cs="Arial"/>
          <w:color w:val="000000" w:themeColor="text1"/>
          <w:sz w:val="24"/>
          <w:szCs w:val="24"/>
        </w:rPr>
        <w:t xml:space="preserve">This study </w:t>
      </w:r>
      <w:commentRangeStart w:id="2"/>
      <w:r w:rsidRPr="00415497">
        <w:rPr>
          <w:rFonts w:ascii="Arial" w:hAnsi="Arial" w:cs="Arial"/>
          <w:color w:val="000000" w:themeColor="text1"/>
          <w:sz w:val="24"/>
          <w:szCs w:val="24"/>
        </w:rPr>
        <w:t>determine</w:t>
      </w:r>
      <w:commentRangeEnd w:id="2"/>
      <w:r w:rsidR="00AA0E09">
        <w:rPr>
          <w:rStyle w:val="CommentReference"/>
        </w:rPr>
        <w:commentReference w:id="2"/>
      </w:r>
      <w:r w:rsidRPr="00415497">
        <w:rPr>
          <w:rFonts w:ascii="Arial" w:hAnsi="Arial" w:cs="Arial"/>
          <w:color w:val="000000" w:themeColor="text1"/>
          <w:sz w:val="24"/>
          <w:szCs w:val="24"/>
        </w:rPr>
        <w:t xml:space="preserve"> the occurrence of organochlorine pesticide (OCP) residues in marketed and consumed spices i</w:t>
      </w:r>
      <w:r w:rsidR="00022D9A">
        <w:rPr>
          <w:rFonts w:ascii="Arial" w:hAnsi="Arial" w:cs="Arial"/>
          <w:color w:val="000000" w:themeColor="text1"/>
          <w:sz w:val="24"/>
          <w:szCs w:val="24"/>
        </w:rPr>
        <w:t>n the Federal Capital Territory</w:t>
      </w:r>
      <w:r w:rsidRPr="00415497">
        <w:rPr>
          <w:rFonts w:ascii="Arial" w:hAnsi="Arial" w:cs="Arial"/>
          <w:color w:val="000000" w:themeColor="text1"/>
          <w:sz w:val="24"/>
          <w:szCs w:val="24"/>
        </w:rPr>
        <w:t>, Abuja, and assessed their human health risks.</w:t>
      </w:r>
    </w:p>
    <w:p w14:paraId="7EDB4774" w14:textId="6A8CF73B" w:rsidR="005C5A92" w:rsidRPr="00415497" w:rsidRDefault="001C5652" w:rsidP="00415497">
      <w:pPr>
        <w:spacing w:after="0" w:line="240" w:lineRule="auto"/>
        <w:jc w:val="both"/>
        <w:rPr>
          <w:rFonts w:ascii="Arial" w:eastAsia="Times New Roman" w:hAnsi="Arial" w:cs="Arial"/>
          <w:sz w:val="24"/>
          <w:szCs w:val="24"/>
        </w:rPr>
      </w:pPr>
      <w:r w:rsidRPr="00415497">
        <w:rPr>
          <w:rFonts w:ascii="Arial" w:hAnsi="Arial" w:cs="Arial"/>
          <w:b/>
          <w:sz w:val="24"/>
          <w:szCs w:val="24"/>
        </w:rPr>
        <w:t xml:space="preserve">Methodology: </w:t>
      </w:r>
      <w:r w:rsidRPr="00415497">
        <w:rPr>
          <w:rFonts w:ascii="Arial" w:hAnsi="Arial" w:cs="Arial"/>
          <w:color w:val="000000" w:themeColor="text1"/>
          <w:sz w:val="24"/>
          <w:szCs w:val="24"/>
        </w:rPr>
        <w:t xml:space="preserve">The eleven sampled brands of </w:t>
      </w:r>
      <w:commentRangeStart w:id="3"/>
      <w:r w:rsidRPr="00415497">
        <w:rPr>
          <w:rFonts w:ascii="Arial" w:hAnsi="Arial" w:cs="Arial"/>
          <w:color w:val="000000" w:themeColor="text1"/>
          <w:sz w:val="24"/>
          <w:szCs w:val="24"/>
        </w:rPr>
        <w:t xml:space="preserve">spices  procured </w:t>
      </w:r>
      <w:commentRangeEnd w:id="3"/>
      <w:r w:rsidR="00AA0E09">
        <w:rPr>
          <w:rStyle w:val="CommentReference"/>
        </w:rPr>
        <w:commentReference w:id="3"/>
      </w:r>
      <w:r w:rsidRPr="00415497">
        <w:rPr>
          <w:rFonts w:ascii="Arial" w:hAnsi="Arial" w:cs="Arial"/>
          <w:color w:val="000000" w:themeColor="text1"/>
          <w:sz w:val="24"/>
          <w:szCs w:val="24"/>
        </w:rPr>
        <w:t xml:space="preserve">from the Abuja </w:t>
      </w:r>
      <w:commentRangeStart w:id="4"/>
      <w:r w:rsidRPr="00415497">
        <w:rPr>
          <w:rFonts w:ascii="Arial" w:hAnsi="Arial" w:cs="Arial"/>
          <w:color w:val="000000" w:themeColor="text1"/>
          <w:sz w:val="24"/>
          <w:szCs w:val="24"/>
        </w:rPr>
        <w:t>markets  were</w:t>
      </w:r>
      <w:commentRangeEnd w:id="4"/>
      <w:r w:rsidR="00AA0E09">
        <w:rPr>
          <w:rStyle w:val="CommentReference"/>
        </w:rPr>
        <w:commentReference w:id="4"/>
      </w:r>
      <w:r w:rsidRPr="00415497">
        <w:rPr>
          <w:rFonts w:ascii="Arial" w:hAnsi="Arial" w:cs="Arial"/>
          <w:color w:val="000000" w:themeColor="text1"/>
          <w:sz w:val="24"/>
          <w:szCs w:val="24"/>
        </w:rPr>
        <w:t xml:space="preserve"> extracted and cleaned up using the Quick, Easy, Cheap, Efficient, Rugged, and Safe (</w:t>
      </w:r>
      <w:proofErr w:type="spellStart"/>
      <w:r w:rsidRPr="00415497">
        <w:rPr>
          <w:rFonts w:ascii="Arial" w:hAnsi="Arial" w:cs="Arial"/>
          <w:color w:val="000000" w:themeColor="text1"/>
          <w:sz w:val="24"/>
          <w:szCs w:val="24"/>
        </w:rPr>
        <w:t>QuEChERS</w:t>
      </w:r>
      <w:proofErr w:type="spellEnd"/>
      <w:r w:rsidRPr="00415497">
        <w:rPr>
          <w:rFonts w:ascii="Arial" w:hAnsi="Arial" w:cs="Arial"/>
          <w:color w:val="000000" w:themeColor="text1"/>
          <w:sz w:val="24"/>
          <w:szCs w:val="24"/>
        </w:rPr>
        <w:t xml:space="preserve">) method. </w:t>
      </w:r>
      <w:proofErr w:type="spellStart"/>
      <w:r w:rsidRPr="00415497">
        <w:rPr>
          <w:rFonts w:ascii="Arial" w:hAnsi="Arial" w:cs="Arial"/>
          <w:color w:val="000000" w:themeColor="text1"/>
          <w:sz w:val="24"/>
          <w:szCs w:val="24"/>
        </w:rPr>
        <w:t>Organochlorine</w:t>
      </w:r>
      <w:proofErr w:type="spellEnd"/>
      <w:r w:rsidRPr="00415497">
        <w:rPr>
          <w:rFonts w:ascii="Arial" w:hAnsi="Arial" w:cs="Arial"/>
          <w:color w:val="000000" w:themeColor="text1"/>
          <w:sz w:val="24"/>
          <w:szCs w:val="24"/>
        </w:rPr>
        <w:t xml:space="preserve"> pesticide </w:t>
      </w:r>
      <w:commentRangeStart w:id="5"/>
      <w:proofErr w:type="gramStart"/>
      <w:r w:rsidRPr="00415497">
        <w:rPr>
          <w:rFonts w:ascii="Arial" w:hAnsi="Arial" w:cs="Arial"/>
          <w:color w:val="000000" w:themeColor="text1"/>
          <w:sz w:val="24"/>
          <w:szCs w:val="24"/>
        </w:rPr>
        <w:t>residue</w:t>
      </w:r>
      <w:commentRangeEnd w:id="5"/>
      <w:r w:rsidR="00AA0E09">
        <w:rPr>
          <w:rStyle w:val="CommentReference"/>
        </w:rPr>
        <w:commentReference w:id="5"/>
      </w:r>
      <w:r w:rsidRPr="00415497">
        <w:rPr>
          <w:rFonts w:ascii="Arial" w:hAnsi="Arial" w:cs="Arial"/>
          <w:color w:val="000000" w:themeColor="text1"/>
          <w:sz w:val="24"/>
          <w:szCs w:val="24"/>
        </w:rPr>
        <w:t xml:space="preserve"> (OCPs) in the extracts were</w:t>
      </w:r>
      <w:proofErr w:type="gramEnd"/>
      <w:r w:rsidRPr="00415497">
        <w:rPr>
          <w:rFonts w:ascii="Arial" w:hAnsi="Arial" w:cs="Arial"/>
          <w:color w:val="000000" w:themeColor="text1"/>
          <w:sz w:val="24"/>
          <w:szCs w:val="24"/>
        </w:rPr>
        <w:t xml:space="preserve"> quantified using Gas Chromatography-Mass Spectrometry (GC-MS). Health risk assessment involved computing Estimated Daily Intake (EDI) and Hazard Quotient (HQ).</w:t>
      </w:r>
      <w:commentRangeStart w:id="6"/>
      <w:r w:rsidRPr="00415497">
        <w:rPr>
          <w:rFonts w:ascii="Arial" w:hAnsi="Arial" w:cs="Arial"/>
          <w:color w:val="000000" w:themeColor="text1"/>
          <w:sz w:val="24"/>
          <w:szCs w:val="24"/>
        </w:rPr>
        <w:t xml:space="preserve">  </w:t>
      </w:r>
      <w:commentRangeEnd w:id="6"/>
      <w:r w:rsidR="00AA0E09">
        <w:rPr>
          <w:rStyle w:val="CommentReference"/>
        </w:rPr>
        <w:commentReference w:id="6"/>
      </w:r>
      <w:r w:rsidR="005C5A92" w:rsidRPr="00415497">
        <w:rPr>
          <w:rFonts w:ascii="Arial" w:eastAsia="Times New Roman" w:hAnsi="Arial" w:cs="Arial"/>
          <w:sz w:val="24"/>
          <w:szCs w:val="24"/>
        </w:rPr>
        <w:t>The derived HQ values were compared to a threshold limit of 100%</w:t>
      </w:r>
      <w:r w:rsidR="00022D9A">
        <w:rPr>
          <w:rFonts w:ascii="Arial" w:eastAsia="Times New Roman" w:hAnsi="Arial" w:cs="Arial"/>
          <w:sz w:val="24"/>
          <w:szCs w:val="24"/>
        </w:rPr>
        <w:t>.</w:t>
      </w:r>
      <w:r w:rsidR="005C5A92" w:rsidRPr="00415497">
        <w:rPr>
          <w:rFonts w:ascii="Arial" w:eastAsia="Times New Roman" w:hAnsi="Arial" w:cs="Arial"/>
          <w:sz w:val="24"/>
          <w:szCs w:val="24"/>
        </w:rPr>
        <w:t xml:space="preserve"> </w:t>
      </w:r>
      <w:commentRangeStart w:id="7"/>
      <w:r w:rsidR="005C5A92" w:rsidRPr="00415497">
        <w:rPr>
          <w:rFonts w:ascii="Arial" w:eastAsia="Times New Roman" w:hAnsi="Arial" w:cs="Arial"/>
          <w:sz w:val="24"/>
          <w:szCs w:val="24"/>
        </w:rPr>
        <w:t>Potential health hazards are indicated with HQ values higher than 100%.</w:t>
      </w:r>
      <w:commentRangeEnd w:id="7"/>
      <w:r w:rsidR="009B4EBF">
        <w:rPr>
          <w:rStyle w:val="CommentReference"/>
        </w:rPr>
        <w:commentReference w:id="7"/>
      </w:r>
    </w:p>
    <w:p w14:paraId="48177306" w14:textId="0F6355A2" w:rsidR="00022D9A" w:rsidRDefault="00A93D58" w:rsidP="00415497">
      <w:pPr>
        <w:spacing w:after="0" w:line="240" w:lineRule="auto"/>
        <w:contextualSpacing/>
        <w:jc w:val="both"/>
        <w:rPr>
          <w:rFonts w:ascii="Arial" w:hAnsi="Arial" w:cs="Arial"/>
          <w:color w:val="000000" w:themeColor="text1"/>
          <w:sz w:val="24"/>
          <w:szCs w:val="24"/>
        </w:rPr>
      </w:pPr>
      <w:r w:rsidRPr="00415497">
        <w:rPr>
          <w:rFonts w:ascii="Arial" w:hAnsi="Arial" w:cs="Arial"/>
          <w:b/>
          <w:sz w:val="24"/>
          <w:szCs w:val="24"/>
        </w:rPr>
        <w:t xml:space="preserve">Result: </w:t>
      </w:r>
      <w:r w:rsidRPr="00415497">
        <w:rPr>
          <w:rFonts w:ascii="Arial" w:hAnsi="Arial" w:cs="Arial"/>
          <w:color w:val="000000" w:themeColor="text1"/>
          <w:sz w:val="24"/>
          <w:szCs w:val="24"/>
        </w:rPr>
        <w:t xml:space="preserve">Nine out of the 11 samples (81.08%) were contaminated with the 20 OCPs, while nutmeg and chicken seasoning spices had 19 OCPs residue </w:t>
      </w:r>
      <w:commentRangeStart w:id="8"/>
      <w:r w:rsidRPr="00415497">
        <w:rPr>
          <w:rFonts w:ascii="Arial" w:hAnsi="Arial" w:cs="Arial"/>
          <w:color w:val="000000" w:themeColor="text1"/>
          <w:sz w:val="24"/>
          <w:szCs w:val="24"/>
        </w:rPr>
        <w:t>each</w:t>
      </w:r>
      <w:commentRangeEnd w:id="8"/>
      <w:r w:rsidR="009B4EBF">
        <w:rPr>
          <w:rStyle w:val="CommentReference"/>
        </w:rPr>
        <w:commentReference w:id="8"/>
      </w:r>
      <w:r w:rsidRPr="00415497">
        <w:rPr>
          <w:rFonts w:ascii="Arial" w:hAnsi="Arial" w:cs="Arial"/>
          <w:color w:val="000000" w:themeColor="text1"/>
          <w:sz w:val="24"/>
          <w:szCs w:val="24"/>
        </w:rPr>
        <w:t xml:space="preserve"> as the PP’ DDD residue was below the detected level in them. Residual concentration of Delta-BHC (2.009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was the highest in Nutmeg (exceeding the EU standard of 0.010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Aldrin residual concentration was 1.743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that of Beta-BHC in yellow pepper (0.686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 xml:space="preserve">¹) exceeded the EU MRL limits. Gamma-Chlordane showed high levels </w:t>
      </w:r>
      <w:proofErr w:type="gramStart"/>
      <w:r w:rsidRPr="00415497">
        <w:rPr>
          <w:rFonts w:ascii="Arial" w:hAnsi="Arial" w:cs="Arial"/>
          <w:color w:val="000000" w:themeColor="text1"/>
          <w:sz w:val="24"/>
          <w:szCs w:val="24"/>
        </w:rPr>
        <w:t>in</w:t>
      </w:r>
      <w:r w:rsidR="00E0595A">
        <w:rPr>
          <w:rFonts w:ascii="Arial" w:hAnsi="Arial" w:cs="Arial"/>
          <w:color w:val="000000" w:themeColor="text1"/>
          <w:sz w:val="24"/>
          <w:szCs w:val="24"/>
        </w:rPr>
        <w:t xml:space="preserve"> </w:t>
      </w:r>
      <w:commentRangeStart w:id="9"/>
      <w:r w:rsidRPr="00415497">
        <w:rPr>
          <w:rFonts w:ascii="Arial" w:hAnsi="Arial" w:cs="Arial"/>
          <w:color w:val="000000" w:themeColor="text1"/>
          <w:sz w:val="24"/>
          <w:szCs w:val="24"/>
        </w:rPr>
        <w:t xml:space="preserve"> </w:t>
      </w:r>
      <w:commentRangeEnd w:id="9"/>
      <w:proofErr w:type="gramEnd"/>
      <w:r w:rsidR="009B4EBF">
        <w:rPr>
          <w:rStyle w:val="CommentReference"/>
        </w:rPr>
        <w:commentReference w:id="9"/>
      </w:r>
      <w:r w:rsidRPr="00415497">
        <w:rPr>
          <w:rFonts w:ascii="Arial" w:hAnsi="Arial" w:cs="Arial"/>
          <w:color w:val="000000" w:themeColor="text1"/>
          <w:sz w:val="24"/>
          <w:szCs w:val="24"/>
        </w:rPr>
        <w:t>chicken seasoning (0.79 µg kg</w:t>
      </w:r>
      <w:commentRangeStart w:id="10"/>
      <w:r w:rsidRPr="00415497">
        <w:rPr>
          <w:rFonts w:ascii="Cambria Math" w:hAnsi="Cambria Math" w:cs="Cambria Math"/>
          <w:color w:val="000000" w:themeColor="text1"/>
          <w:sz w:val="24"/>
          <w:szCs w:val="24"/>
        </w:rPr>
        <w:t>⁻</w:t>
      </w:r>
      <w:commentRangeEnd w:id="10"/>
      <w:r w:rsidR="009B4EBF">
        <w:rPr>
          <w:rStyle w:val="CommentReference"/>
        </w:rPr>
        <w:commentReference w:id="10"/>
      </w:r>
      <w:r w:rsidRPr="00415497">
        <w:rPr>
          <w:rFonts w:ascii="Arial" w:hAnsi="Arial" w:cs="Arial"/>
          <w:color w:val="000000" w:themeColor="text1"/>
          <w:sz w:val="24"/>
          <w:szCs w:val="24"/>
        </w:rPr>
        <w:t>¹) exceeding the 0.05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EU limit. Health risk assessment indicated that the EDI and HQ values for all OCPs residues remained below the individual Accep</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Daily Intake (ADI) and the HQ threshold of </w:t>
      </w:r>
      <w:commentRangeStart w:id="11"/>
      <w:r w:rsidRPr="00415497">
        <w:rPr>
          <w:rFonts w:ascii="Arial" w:hAnsi="Arial" w:cs="Arial"/>
          <w:color w:val="000000" w:themeColor="text1"/>
          <w:sz w:val="24"/>
          <w:szCs w:val="24"/>
        </w:rPr>
        <w:t>100</w:t>
      </w:r>
      <w:commentRangeEnd w:id="11"/>
      <w:r w:rsidR="009B4EBF">
        <w:rPr>
          <w:rStyle w:val="CommentReference"/>
        </w:rPr>
        <w:commentReference w:id="11"/>
      </w:r>
      <w:r w:rsidRPr="00415497">
        <w:rPr>
          <w:rFonts w:ascii="Arial" w:hAnsi="Arial" w:cs="Arial"/>
          <w:color w:val="000000" w:themeColor="text1"/>
          <w:sz w:val="24"/>
          <w:szCs w:val="24"/>
        </w:rPr>
        <w:t xml:space="preserve"> respectively, suggesting no long-term consumption risk. However, the HQ values for Heptachlor (65.06) and Aldrin (63.34) were relatively high, thus requiring attention. </w:t>
      </w:r>
    </w:p>
    <w:p w14:paraId="4258A0A1" w14:textId="06EFEAAB" w:rsidR="00C80383" w:rsidRPr="00415497" w:rsidRDefault="00022D9A" w:rsidP="00415497">
      <w:pPr>
        <w:spacing w:after="0" w:line="240" w:lineRule="auto"/>
        <w:contextualSpacing/>
        <w:jc w:val="both"/>
        <w:rPr>
          <w:rFonts w:ascii="Arial" w:hAnsi="Arial" w:cs="Arial"/>
          <w:color w:val="000000" w:themeColor="text1"/>
          <w:sz w:val="24"/>
          <w:szCs w:val="24"/>
        </w:rPr>
      </w:pPr>
      <w:r w:rsidRPr="00022D9A">
        <w:rPr>
          <w:rFonts w:ascii="Arial" w:hAnsi="Arial" w:cs="Arial"/>
          <w:b/>
          <w:color w:val="000000" w:themeColor="text1"/>
          <w:sz w:val="24"/>
          <w:szCs w:val="24"/>
        </w:rPr>
        <w:t>Conclusion:</w:t>
      </w:r>
      <w:r>
        <w:rPr>
          <w:rFonts w:ascii="Arial" w:hAnsi="Arial" w:cs="Arial"/>
          <w:color w:val="000000" w:themeColor="text1"/>
          <w:sz w:val="24"/>
          <w:szCs w:val="24"/>
        </w:rPr>
        <w:t xml:space="preserve"> </w:t>
      </w:r>
      <w:r w:rsidR="00CD6E3B">
        <w:rPr>
          <w:rFonts w:ascii="Arial" w:hAnsi="Arial" w:cs="Arial"/>
          <w:color w:val="000000" w:themeColor="text1"/>
          <w:sz w:val="24"/>
          <w:szCs w:val="24"/>
        </w:rPr>
        <w:t xml:space="preserve">Regulatory agencies </w:t>
      </w:r>
      <w:r w:rsidR="00A93D58" w:rsidRPr="00415497">
        <w:rPr>
          <w:rFonts w:ascii="Arial" w:hAnsi="Arial" w:cs="Arial"/>
          <w:color w:val="000000" w:themeColor="text1"/>
          <w:sz w:val="24"/>
          <w:szCs w:val="24"/>
        </w:rPr>
        <w:t xml:space="preserve">need to intensify close monitoring of food commodities in Abuja, </w:t>
      </w:r>
      <w:commentRangeStart w:id="12"/>
      <w:r w:rsidR="00A93D58" w:rsidRPr="00415497">
        <w:rPr>
          <w:rFonts w:ascii="Arial" w:hAnsi="Arial" w:cs="Arial"/>
          <w:color w:val="000000" w:themeColor="text1"/>
          <w:sz w:val="24"/>
          <w:szCs w:val="24"/>
        </w:rPr>
        <w:t>Nigeria</w:t>
      </w:r>
      <w:commentRangeEnd w:id="12"/>
      <w:r w:rsidR="009B4EBF">
        <w:rPr>
          <w:rStyle w:val="CommentReference"/>
        </w:rPr>
        <w:commentReference w:id="12"/>
      </w:r>
      <w:r w:rsidR="00A93D58" w:rsidRPr="00415497">
        <w:rPr>
          <w:rFonts w:ascii="Arial" w:hAnsi="Arial" w:cs="Arial"/>
          <w:color w:val="000000" w:themeColor="text1"/>
          <w:sz w:val="24"/>
          <w:szCs w:val="24"/>
        </w:rPr>
        <w:t xml:space="preserve"> to ensure food safety.</w:t>
      </w:r>
    </w:p>
    <w:p w14:paraId="7DDFEC8E" w14:textId="77777777" w:rsidR="005C5A92" w:rsidRPr="00415497" w:rsidRDefault="005C5A92" w:rsidP="00415497">
      <w:pPr>
        <w:spacing w:after="0" w:line="240" w:lineRule="auto"/>
        <w:contextualSpacing/>
        <w:jc w:val="both"/>
        <w:rPr>
          <w:rFonts w:ascii="Arial" w:hAnsi="Arial" w:cs="Arial"/>
          <w:b/>
          <w:sz w:val="24"/>
          <w:szCs w:val="24"/>
        </w:rPr>
      </w:pPr>
    </w:p>
    <w:p w14:paraId="06E7016D" w14:textId="32A6A561" w:rsidR="0012044F" w:rsidRPr="00415497" w:rsidRDefault="00A93D58" w:rsidP="00415497">
      <w:pPr>
        <w:spacing w:line="240" w:lineRule="auto"/>
        <w:rPr>
          <w:rFonts w:ascii="Arial" w:hAnsi="Arial" w:cs="Arial"/>
          <w:color w:val="000000" w:themeColor="text1"/>
          <w:sz w:val="24"/>
          <w:szCs w:val="24"/>
        </w:rPr>
      </w:pPr>
      <w:r w:rsidRPr="00415497">
        <w:rPr>
          <w:rFonts w:ascii="Arial" w:hAnsi="Arial" w:cs="Arial"/>
          <w:b/>
          <w:bCs/>
          <w:color w:val="000000" w:themeColor="text1"/>
          <w:sz w:val="24"/>
          <w:szCs w:val="24"/>
        </w:rPr>
        <w:t xml:space="preserve">Keywords: </w:t>
      </w:r>
      <w:r w:rsidRPr="00415497">
        <w:rPr>
          <w:rFonts w:ascii="Arial" w:hAnsi="Arial" w:cs="Arial"/>
          <w:color w:val="000000" w:themeColor="text1"/>
          <w:sz w:val="24"/>
          <w:szCs w:val="24"/>
        </w:rPr>
        <w:t xml:space="preserve">Contaminants, </w:t>
      </w:r>
      <w:proofErr w:type="spellStart"/>
      <w:r w:rsidR="00D36A7B" w:rsidRPr="00415497">
        <w:rPr>
          <w:rFonts w:ascii="Arial" w:hAnsi="Arial" w:cs="Arial"/>
          <w:color w:val="000000" w:themeColor="text1"/>
          <w:sz w:val="24"/>
          <w:szCs w:val="24"/>
        </w:rPr>
        <w:t>QuEChERS</w:t>
      </w:r>
      <w:proofErr w:type="spellEnd"/>
      <w:r w:rsidR="00D36A7B" w:rsidRPr="00415497">
        <w:rPr>
          <w:rFonts w:ascii="Arial" w:hAnsi="Arial" w:cs="Arial"/>
          <w:color w:val="000000" w:themeColor="text1"/>
          <w:sz w:val="24"/>
          <w:szCs w:val="24"/>
        </w:rPr>
        <w:t>,</w:t>
      </w:r>
      <w:r w:rsidR="00722ECC" w:rsidRPr="00415497">
        <w:rPr>
          <w:rFonts w:ascii="Arial" w:hAnsi="Arial" w:cs="Arial"/>
          <w:color w:val="000000" w:themeColor="text1"/>
          <w:sz w:val="24"/>
          <w:szCs w:val="24"/>
        </w:rPr>
        <w:t xml:space="preserve"> </w:t>
      </w:r>
      <w:r w:rsidR="00D36A7B" w:rsidRPr="00415497">
        <w:rPr>
          <w:rFonts w:ascii="Arial" w:hAnsi="Arial" w:cs="Arial"/>
          <w:color w:val="000000" w:themeColor="text1"/>
          <w:sz w:val="24"/>
          <w:szCs w:val="24"/>
        </w:rPr>
        <w:t>G</w:t>
      </w:r>
      <w:r w:rsidR="00722ECC" w:rsidRPr="00415497">
        <w:rPr>
          <w:rFonts w:ascii="Arial" w:hAnsi="Arial" w:cs="Arial"/>
          <w:color w:val="000000" w:themeColor="text1"/>
          <w:sz w:val="24"/>
          <w:szCs w:val="24"/>
        </w:rPr>
        <w:t>a</w:t>
      </w:r>
      <w:r w:rsidR="00D36A7B" w:rsidRPr="00415497">
        <w:rPr>
          <w:rFonts w:ascii="Arial" w:hAnsi="Arial" w:cs="Arial"/>
          <w:color w:val="000000" w:themeColor="text1"/>
          <w:sz w:val="24"/>
          <w:szCs w:val="24"/>
        </w:rPr>
        <w:t>s-</w:t>
      </w:r>
      <w:commentRangeStart w:id="13"/>
      <w:r w:rsidR="00D36A7B" w:rsidRPr="00415497">
        <w:rPr>
          <w:rFonts w:ascii="Arial" w:hAnsi="Arial" w:cs="Arial"/>
          <w:color w:val="000000" w:themeColor="text1"/>
          <w:sz w:val="24"/>
          <w:szCs w:val="24"/>
        </w:rPr>
        <w:t>Chromatography</w:t>
      </w:r>
      <w:commentRangeEnd w:id="13"/>
      <w:r w:rsidR="009B4EBF">
        <w:rPr>
          <w:rStyle w:val="CommentReference"/>
        </w:rPr>
        <w:commentReference w:id="13"/>
      </w:r>
      <w:r w:rsidR="00D36A7B" w:rsidRPr="00415497">
        <w:rPr>
          <w:rFonts w:ascii="Arial" w:hAnsi="Arial" w:cs="Arial"/>
          <w:color w:val="000000" w:themeColor="text1"/>
          <w:sz w:val="24"/>
          <w:szCs w:val="24"/>
        </w:rPr>
        <w:t xml:space="preserve"> </w:t>
      </w:r>
      <w:r w:rsidR="00722ECC" w:rsidRPr="00415497">
        <w:rPr>
          <w:rFonts w:ascii="Arial" w:hAnsi="Arial" w:cs="Arial"/>
          <w:color w:val="000000" w:themeColor="text1"/>
          <w:sz w:val="24"/>
          <w:szCs w:val="24"/>
        </w:rPr>
        <w:t>Spectrophotometry</w:t>
      </w:r>
      <w:r w:rsidR="00D36A7B" w:rsidRPr="00415497">
        <w:rPr>
          <w:rFonts w:ascii="Arial" w:hAnsi="Arial" w:cs="Arial"/>
          <w:color w:val="000000" w:themeColor="text1"/>
          <w:sz w:val="24"/>
          <w:szCs w:val="24"/>
        </w:rPr>
        <w:t>,</w:t>
      </w:r>
      <w:r w:rsidR="00722ECC" w:rsidRPr="00415497">
        <w:rPr>
          <w:rFonts w:ascii="Arial" w:hAnsi="Arial" w:cs="Arial"/>
          <w:color w:val="000000" w:themeColor="text1"/>
          <w:sz w:val="24"/>
          <w:szCs w:val="24"/>
        </w:rPr>
        <w:t xml:space="preserve"> </w:t>
      </w:r>
      <w:proofErr w:type="spellStart"/>
      <w:r w:rsidR="00243DFB">
        <w:rPr>
          <w:rFonts w:ascii="Arial" w:hAnsi="Arial" w:cs="Arial"/>
          <w:color w:val="000000" w:themeColor="text1"/>
          <w:sz w:val="24"/>
          <w:szCs w:val="24"/>
        </w:rPr>
        <w:t>Organochlorin</w:t>
      </w:r>
      <w:proofErr w:type="spellEnd"/>
      <w:r w:rsidR="00243DFB">
        <w:rPr>
          <w:rFonts w:ascii="Arial" w:hAnsi="Arial" w:cs="Arial"/>
          <w:color w:val="000000" w:themeColor="text1"/>
          <w:sz w:val="24"/>
          <w:szCs w:val="24"/>
        </w:rPr>
        <w:t xml:space="preserve">, </w:t>
      </w:r>
      <w:r w:rsidR="00722ECC" w:rsidRPr="00415497">
        <w:rPr>
          <w:rFonts w:ascii="Arial" w:hAnsi="Arial" w:cs="Arial"/>
          <w:color w:val="000000" w:themeColor="text1"/>
          <w:sz w:val="24"/>
          <w:szCs w:val="24"/>
        </w:rPr>
        <w:t>Residue, Regulation</w:t>
      </w:r>
      <w:r w:rsidR="00B301C0" w:rsidRPr="00415497">
        <w:rPr>
          <w:rFonts w:ascii="Arial" w:hAnsi="Arial" w:cs="Arial"/>
          <w:color w:val="000000" w:themeColor="text1"/>
          <w:sz w:val="24"/>
          <w:szCs w:val="24"/>
        </w:rPr>
        <w:t xml:space="preserve">. </w:t>
      </w:r>
    </w:p>
    <w:p w14:paraId="168D6F0E" w14:textId="74853110" w:rsidR="0012044F" w:rsidRPr="00415497" w:rsidRDefault="00E85734"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I</w:t>
      </w:r>
      <w:r w:rsidR="002D42A9" w:rsidRPr="00415497">
        <w:rPr>
          <w:rFonts w:ascii="Arial" w:hAnsi="Arial" w:cs="Arial"/>
          <w:b/>
          <w:color w:val="000000" w:themeColor="text1"/>
          <w:sz w:val="24"/>
          <w:szCs w:val="24"/>
        </w:rPr>
        <w:t>ntroduction</w:t>
      </w:r>
    </w:p>
    <w:p w14:paraId="14AC9343" w14:textId="740C805A" w:rsidR="0012044F" w:rsidRPr="00415497" w:rsidRDefault="0012044F" w:rsidP="00415497">
      <w:pPr>
        <w:pStyle w:val="NoSpacing"/>
        <w:jc w:val="both"/>
        <w:rPr>
          <w:rFonts w:ascii="Arial" w:hAnsi="Arial" w:cs="Arial"/>
          <w:color w:val="000000" w:themeColor="text1"/>
          <w:sz w:val="24"/>
          <w:szCs w:val="24"/>
        </w:rPr>
      </w:pPr>
      <w:r w:rsidRPr="00415497">
        <w:rPr>
          <w:rFonts w:ascii="Arial" w:hAnsi="Arial" w:cs="Arial"/>
          <w:color w:val="000000" w:themeColor="text1"/>
          <w:sz w:val="24"/>
          <w:szCs w:val="24"/>
        </w:rPr>
        <w:t xml:space="preserve">Spices play a crucial role in culinary practices, offering both </w:t>
      </w:r>
      <w:proofErr w:type="spellStart"/>
      <w:r w:rsidRPr="00415497">
        <w:rPr>
          <w:rFonts w:ascii="Arial" w:hAnsi="Arial" w:cs="Arial"/>
          <w:color w:val="000000" w:themeColor="text1"/>
          <w:sz w:val="24"/>
          <w:szCs w:val="24"/>
        </w:rPr>
        <w:t>flavo</w:t>
      </w:r>
      <w:r w:rsidR="00706466" w:rsidRPr="00415497">
        <w:rPr>
          <w:rFonts w:ascii="Arial" w:hAnsi="Arial" w:cs="Arial"/>
          <w:color w:val="000000" w:themeColor="text1"/>
          <w:sz w:val="24"/>
          <w:szCs w:val="24"/>
        </w:rPr>
        <w:t>u</w:t>
      </w:r>
      <w:r w:rsidRPr="00415497">
        <w:rPr>
          <w:rFonts w:ascii="Arial" w:hAnsi="Arial" w:cs="Arial"/>
          <w:color w:val="000000" w:themeColor="text1"/>
          <w:sz w:val="24"/>
          <w:szCs w:val="24"/>
        </w:rPr>
        <w:t>r</w:t>
      </w:r>
      <w:proofErr w:type="spellEnd"/>
      <w:r w:rsidRPr="00415497">
        <w:rPr>
          <w:rFonts w:ascii="Arial" w:hAnsi="Arial" w:cs="Arial"/>
          <w:color w:val="000000" w:themeColor="text1"/>
          <w:sz w:val="24"/>
          <w:szCs w:val="24"/>
        </w:rPr>
        <w:t xml:space="preserve"> enhancement and preservative properties. In addition to their ability to enrich the taste and complexity of dishes, spices also contain phytochemicals that provide potential health benefits</w:t>
      </w:r>
      <w:r w:rsidR="0071339E" w:rsidRPr="00415497">
        <w:rPr>
          <w:rFonts w:ascii="Arial" w:hAnsi="Arial" w:cs="Arial"/>
          <w:color w:val="000000" w:themeColor="text1"/>
          <w:sz w:val="24"/>
          <w:szCs w:val="24"/>
        </w:rPr>
        <w:t xml:space="preserve"> and therapeutic properties</w:t>
      </w:r>
      <w:r w:rsidRPr="00415497">
        <w:rPr>
          <w:rFonts w:ascii="Arial" w:hAnsi="Arial" w:cs="Arial"/>
          <w:color w:val="000000" w:themeColor="text1"/>
          <w:sz w:val="24"/>
          <w:szCs w:val="24"/>
        </w:rPr>
        <w:t xml:space="preserve"> (</w:t>
      </w:r>
      <w:r w:rsidR="00E6453A" w:rsidRPr="00415497">
        <w:rPr>
          <w:rFonts w:ascii="Arial" w:hAnsi="Arial" w:cs="Arial"/>
          <w:bCs/>
          <w:color w:val="000000" w:themeColor="text1"/>
          <w:sz w:val="24"/>
          <w:szCs w:val="24"/>
        </w:rPr>
        <w:t>De La Torre</w:t>
      </w:r>
      <w:r w:rsidR="00B301C0" w:rsidRPr="00415497">
        <w:rPr>
          <w:rFonts w:ascii="Arial" w:hAnsi="Arial" w:cs="Arial"/>
          <w:color w:val="000000" w:themeColor="text1"/>
          <w:sz w:val="24"/>
          <w:szCs w:val="24"/>
        </w:rPr>
        <w:t xml:space="preserve"> </w:t>
      </w:r>
      <w:r w:rsidR="00B301C0" w:rsidRPr="00415497">
        <w:rPr>
          <w:rFonts w:ascii="Arial" w:hAnsi="Arial" w:cs="Arial"/>
          <w:i/>
          <w:iCs/>
          <w:color w:val="000000" w:themeColor="text1"/>
          <w:sz w:val="24"/>
          <w:szCs w:val="24"/>
        </w:rPr>
        <w:t>et al</w:t>
      </w:r>
      <w:r w:rsidR="00B301C0" w:rsidRPr="00415497">
        <w:rPr>
          <w:rFonts w:ascii="Arial" w:hAnsi="Arial" w:cs="Arial"/>
          <w:color w:val="000000" w:themeColor="text1"/>
          <w:sz w:val="24"/>
          <w:szCs w:val="24"/>
        </w:rPr>
        <w:t xml:space="preserve">., 2017; </w:t>
      </w:r>
      <w:r w:rsidRPr="00415497">
        <w:rPr>
          <w:rFonts w:ascii="Arial" w:hAnsi="Arial" w:cs="Arial"/>
          <w:color w:val="000000" w:themeColor="text1"/>
          <w:sz w:val="24"/>
          <w:szCs w:val="24"/>
        </w:rPr>
        <w:t xml:space="preserve">Majid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xml:space="preserve">., 2018). These products are </w:t>
      </w:r>
      <w:r w:rsidRPr="00415497">
        <w:rPr>
          <w:rFonts w:ascii="Arial" w:hAnsi="Arial" w:cs="Arial"/>
          <w:color w:val="000000" w:themeColor="text1"/>
          <w:sz w:val="24"/>
          <w:szCs w:val="24"/>
        </w:rPr>
        <w:lastRenderedPageBreak/>
        <w:t>typically packaged in convenient containers, making a wide range of flavors and bioactive compounds easily accessible to consumers. However, during cultivation, processing, packaging, and transportation, spices are susceptible to contamination by various harmful substances, including pesticides and heavy metals, which pose significant health risks</w:t>
      </w:r>
      <w:r w:rsidR="008C6EB0" w:rsidRPr="00415497">
        <w:rPr>
          <w:rFonts w:ascii="Arial" w:hAnsi="Arial" w:cs="Arial"/>
          <w:color w:val="000000" w:themeColor="text1"/>
          <w:sz w:val="24"/>
          <w:szCs w:val="24"/>
        </w:rPr>
        <w:t xml:space="preserve"> to consumers</w:t>
      </w:r>
      <w:r w:rsidR="00EE1E9C" w:rsidRPr="00415497">
        <w:rPr>
          <w:rFonts w:ascii="Arial" w:hAnsi="Arial" w:cs="Arial"/>
          <w:color w:val="000000" w:themeColor="text1"/>
          <w:sz w:val="24"/>
          <w:szCs w:val="24"/>
        </w:rPr>
        <w:t xml:space="preserve"> (</w:t>
      </w:r>
      <w:r w:rsidR="00B301C0" w:rsidRPr="00415497">
        <w:rPr>
          <w:rFonts w:ascii="Arial" w:hAnsi="Arial" w:cs="Arial"/>
          <w:bCs/>
          <w:color w:val="000000" w:themeColor="text1"/>
          <w:sz w:val="24"/>
          <w:szCs w:val="24"/>
        </w:rPr>
        <w:t xml:space="preserve">Nollet </w:t>
      </w:r>
      <w:r w:rsidR="00B301C0" w:rsidRPr="00415497">
        <w:rPr>
          <w:rFonts w:ascii="Arial" w:hAnsi="Arial" w:cs="Arial"/>
          <w:bCs/>
          <w:i/>
          <w:iCs/>
          <w:color w:val="000000" w:themeColor="text1"/>
          <w:sz w:val="24"/>
          <w:szCs w:val="24"/>
        </w:rPr>
        <w:t>et al.</w:t>
      </w:r>
      <w:r w:rsidR="00B301C0" w:rsidRPr="00415497">
        <w:rPr>
          <w:rFonts w:ascii="Arial" w:hAnsi="Arial" w:cs="Arial"/>
          <w:bCs/>
          <w:color w:val="000000" w:themeColor="text1"/>
          <w:sz w:val="24"/>
          <w:szCs w:val="24"/>
        </w:rPr>
        <w:t>, 2023;</w:t>
      </w:r>
      <w:r w:rsidRPr="00415497">
        <w:rPr>
          <w:rFonts w:ascii="Arial" w:hAnsi="Arial" w:cs="Arial"/>
          <w:color w:val="000000" w:themeColor="text1"/>
          <w:sz w:val="24"/>
          <w:szCs w:val="24"/>
        </w:rPr>
        <w:t xml:space="preserve"> Balan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2024).</w:t>
      </w:r>
    </w:p>
    <w:p w14:paraId="7C222D5B" w14:textId="0EE2C4C8" w:rsidR="00E03A00" w:rsidRPr="00415497" w:rsidRDefault="0012044F" w:rsidP="00415497">
      <w:pPr>
        <w:pStyle w:val="NoSpacing"/>
        <w:jc w:val="both"/>
        <w:rPr>
          <w:rFonts w:ascii="Arial" w:hAnsi="Arial" w:cs="Arial"/>
          <w:color w:val="000000" w:themeColor="text1"/>
          <w:sz w:val="24"/>
          <w:szCs w:val="24"/>
        </w:rPr>
      </w:pPr>
      <w:r w:rsidRPr="00415497">
        <w:rPr>
          <w:rFonts w:ascii="Arial" w:hAnsi="Arial" w:cs="Arial"/>
          <w:color w:val="000000" w:themeColor="text1"/>
          <w:sz w:val="24"/>
          <w:szCs w:val="24"/>
        </w:rPr>
        <w:t xml:space="preserve">One of the major contaminants of concern in food products, including packaged spices, is organochlorine pesticides (OCPs). These </w:t>
      </w:r>
      <w:r w:rsidR="008C6EB0" w:rsidRPr="00415497">
        <w:rPr>
          <w:rFonts w:ascii="Arial" w:hAnsi="Arial" w:cs="Arial"/>
          <w:color w:val="000000" w:themeColor="text1"/>
          <w:sz w:val="24"/>
          <w:szCs w:val="24"/>
        </w:rPr>
        <w:t xml:space="preserve">insecticides </w:t>
      </w:r>
      <w:r w:rsidRPr="00415497">
        <w:rPr>
          <w:rFonts w:ascii="Arial" w:hAnsi="Arial" w:cs="Arial"/>
          <w:color w:val="000000" w:themeColor="text1"/>
          <w:sz w:val="24"/>
          <w:szCs w:val="24"/>
        </w:rPr>
        <w:t>have been</w:t>
      </w:r>
      <w:r w:rsidR="00706466" w:rsidRPr="00415497">
        <w:rPr>
          <w:rFonts w:ascii="Arial" w:hAnsi="Arial" w:cs="Arial"/>
          <w:color w:val="000000" w:themeColor="text1"/>
          <w:sz w:val="24"/>
          <w:szCs w:val="24"/>
        </w:rPr>
        <w:t xml:space="preserve"> extensively used in crop protection</w:t>
      </w:r>
      <w:r w:rsidRPr="00415497">
        <w:rPr>
          <w:rFonts w:ascii="Arial" w:hAnsi="Arial" w:cs="Arial"/>
          <w:color w:val="000000" w:themeColor="text1"/>
          <w:sz w:val="24"/>
          <w:szCs w:val="24"/>
        </w:rPr>
        <w:t xml:space="preserve"> </w:t>
      </w:r>
      <w:r w:rsidR="008C6EB0" w:rsidRPr="00415497">
        <w:rPr>
          <w:rFonts w:ascii="Arial" w:hAnsi="Arial" w:cs="Arial"/>
          <w:color w:val="000000" w:themeColor="text1"/>
          <w:sz w:val="24"/>
          <w:szCs w:val="24"/>
        </w:rPr>
        <w:t xml:space="preserve">to control insect </w:t>
      </w:r>
      <w:r w:rsidR="001F21FF" w:rsidRPr="00415497">
        <w:rPr>
          <w:rFonts w:ascii="Arial" w:hAnsi="Arial" w:cs="Arial"/>
          <w:color w:val="000000" w:themeColor="text1"/>
          <w:sz w:val="24"/>
          <w:szCs w:val="24"/>
        </w:rPr>
        <w:t xml:space="preserve">pests </w:t>
      </w:r>
      <w:r w:rsidR="008C6EB0" w:rsidRPr="00415497">
        <w:rPr>
          <w:rFonts w:ascii="Arial" w:hAnsi="Arial" w:cs="Arial"/>
          <w:color w:val="000000" w:themeColor="text1"/>
          <w:sz w:val="24"/>
          <w:szCs w:val="24"/>
        </w:rPr>
        <w:t xml:space="preserve">in the field and post-harvest storage </w:t>
      </w:r>
      <w:r w:rsidR="001F21FF" w:rsidRPr="00415497">
        <w:rPr>
          <w:rFonts w:ascii="Arial" w:hAnsi="Arial" w:cs="Arial"/>
          <w:color w:val="000000" w:themeColor="text1"/>
          <w:sz w:val="24"/>
          <w:szCs w:val="24"/>
        </w:rPr>
        <w:t>facilities</w:t>
      </w:r>
      <w:r w:rsidR="008C6EB0" w:rsidRPr="00415497">
        <w:rPr>
          <w:rFonts w:ascii="Arial" w:hAnsi="Arial" w:cs="Arial"/>
          <w:color w:val="000000" w:themeColor="text1"/>
          <w:sz w:val="24"/>
          <w:szCs w:val="24"/>
        </w:rPr>
        <w:t xml:space="preserve"> due to </w:t>
      </w:r>
      <w:r w:rsidRPr="00415497">
        <w:rPr>
          <w:rFonts w:ascii="Arial" w:hAnsi="Arial" w:cs="Arial"/>
          <w:color w:val="000000" w:themeColor="text1"/>
          <w:sz w:val="24"/>
          <w:szCs w:val="24"/>
        </w:rPr>
        <w:t>their hi</w:t>
      </w:r>
      <w:r w:rsidR="00706466" w:rsidRPr="00415497">
        <w:rPr>
          <w:rFonts w:ascii="Arial" w:hAnsi="Arial" w:cs="Arial"/>
          <w:color w:val="000000" w:themeColor="text1"/>
          <w:sz w:val="24"/>
          <w:szCs w:val="24"/>
        </w:rPr>
        <w:t>gh effectiveness</w:t>
      </w:r>
      <w:r w:rsidR="00EE1E9C" w:rsidRPr="00415497">
        <w:rPr>
          <w:rFonts w:ascii="Arial" w:hAnsi="Arial" w:cs="Arial"/>
          <w:color w:val="000000" w:themeColor="text1"/>
          <w:sz w:val="24"/>
          <w:szCs w:val="24"/>
        </w:rPr>
        <w:t xml:space="preserve"> (</w:t>
      </w:r>
      <w:proofErr w:type="spellStart"/>
      <w:r w:rsidR="002F2F49" w:rsidRPr="00415497">
        <w:rPr>
          <w:rFonts w:ascii="Arial" w:hAnsi="Arial" w:cs="Arial"/>
          <w:bCs/>
          <w:color w:val="000000" w:themeColor="text1"/>
          <w:sz w:val="24"/>
          <w:szCs w:val="24"/>
        </w:rPr>
        <w:t>Olisah</w:t>
      </w:r>
      <w:proofErr w:type="spellEnd"/>
      <w:r w:rsidR="002F2F49" w:rsidRPr="00415497">
        <w:rPr>
          <w:rFonts w:ascii="Arial" w:hAnsi="Arial" w:cs="Arial"/>
          <w:bCs/>
          <w:color w:val="000000" w:themeColor="text1"/>
          <w:sz w:val="24"/>
          <w:szCs w:val="24"/>
        </w:rPr>
        <w:t xml:space="preserve"> </w:t>
      </w:r>
      <w:r w:rsidR="002F2F49" w:rsidRPr="00415497">
        <w:rPr>
          <w:rFonts w:ascii="Arial" w:hAnsi="Arial" w:cs="Arial"/>
          <w:bCs/>
          <w:i/>
          <w:color w:val="000000" w:themeColor="text1"/>
          <w:sz w:val="24"/>
          <w:szCs w:val="24"/>
        </w:rPr>
        <w:t>et al.,</w:t>
      </w:r>
      <w:r w:rsidR="002F2F49" w:rsidRPr="00415497">
        <w:rPr>
          <w:rFonts w:ascii="Arial" w:hAnsi="Arial" w:cs="Arial"/>
          <w:bCs/>
          <w:color w:val="000000" w:themeColor="text1"/>
          <w:sz w:val="24"/>
          <w:szCs w:val="24"/>
        </w:rPr>
        <w:t xml:space="preserve"> 2020; </w:t>
      </w:r>
      <w:r w:rsidR="00EE1E9C" w:rsidRPr="00415497">
        <w:rPr>
          <w:rFonts w:ascii="Arial" w:hAnsi="Arial" w:cs="Arial"/>
          <w:color w:val="000000" w:themeColor="text1"/>
          <w:sz w:val="24"/>
          <w:szCs w:val="24"/>
        </w:rPr>
        <w:t xml:space="preserve">Anjorin </w:t>
      </w:r>
      <w:r w:rsidR="00EE1E9C" w:rsidRPr="00415497">
        <w:rPr>
          <w:rFonts w:ascii="Arial" w:hAnsi="Arial" w:cs="Arial"/>
          <w:i/>
          <w:color w:val="000000" w:themeColor="text1"/>
          <w:sz w:val="24"/>
          <w:szCs w:val="24"/>
        </w:rPr>
        <w:t>et al</w:t>
      </w:r>
      <w:r w:rsidR="002F2F49" w:rsidRPr="00415497">
        <w:rPr>
          <w:rFonts w:ascii="Arial" w:hAnsi="Arial" w:cs="Arial"/>
          <w:color w:val="000000" w:themeColor="text1"/>
          <w:sz w:val="24"/>
          <w:szCs w:val="24"/>
        </w:rPr>
        <w:t>.</w:t>
      </w:r>
      <w:r w:rsidR="00EE1E9C" w:rsidRPr="00415497">
        <w:rPr>
          <w:rFonts w:ascii="Arial" w:hAnsi="Arial" w:cs="Arial"/>
          <w:color w:val="000000" w:themeColor="text1"/>
          <w:sz w:val="24"/>
          <w:szCs w:val="24"/>
        </w:rPr>
        <w:t>, 2025)</w:t>
      </w:r>
      <w:r w:rsidR="00706466"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However, OCPs are known to be persistent organic pollutants (POPs) that</w:t>
      </w:r>
      <w:r w:rsidR="00706466" w:rsidRPr="00415497">
        <w:rPr>
          <w:rFonts w:ascii="Arial" w:hAnsi="Arial" w:cs="Arial"/>
          <w:color w:val="000000" w:themeColor="text1"/>
          <w:sz w:val="24"/>
          <w:szCs w:val="24"/>
        </w:rPr>
        <w:t xml:space="preserve"> could</w:t>
      </w:r>
      <w:r w:rsidRPr="00415497">
        <w:rPr>
          <w:rFonts w:ascii="Arial" w:hAnsi="Arial" w:cs="Arial"/>
          <w:color w:val="000000" w:themeColor="text1"/>
          <w:sz w:val="24"/>
          <w:szCs w:val="24"/>
        </w:rPr>
        <w:t xml:space="preserve"> accumulate in</w:t>
      </w:r>
      <w:r w:rsidR="00706466" w:rsidRPr="00415497">
        <w:rPr>
          <w:rFonts w:ascii="Arial" w:hAnsi="Arial" w:cs="Arial"/>
          <w:color w:val="000000" w:themeColor="text1"/>
          <w:sz w:val="24"/>
          <w:szCs w:val="24"/>
        </w:rPr>
        <w:t xml:space="preserve"> </w:t>
      </w:r>
      <w:commentRangeStart w:id="14"/>
      <w:r w:rsidR="00E03A00" w:rsidRPr="00415497">
        <w:rPr>
          <w:rFonts w:ascii="Arial" w:hAnsi="Arial" w:cs="Arial"/>
          <w:color w:val="000000" w:themeColor="text1"/>
          <w:sz w:val="24"/>
          <w:szCs w:val="24"/>
        </w:rPr>
        <w:t>food</w:t>
      </w:r>
      <w:commentRangeEnd w:id="14"/>
      <w:r w:rsidR="00F1582A">
        <w:rPr>
          <w:rStyle w:val="CommentReference"/>
        </w:rPr>
        <w:commentReference w:id="14"/>
      </w:r>
      <w:r w:rsidR="00E03A00" w:rsidRPr="00415497">
        <w:rPr>
          <w:rFonts w:ascii="Arial" w:hAnsi="Arial" w:cs="Arial"/>
          <w:color w:val="000000" w:themeColor="text1"/>
          <w:sz w:val="24"/>
          <w:szCs w:val="24"/>
        </w:rPr>
        <w:t xml:space="preserve"> chain</w:t>
      </w:r>
      <w:r w:rsidR="00706466" w:rsidRPr="00415497">
        <w:rPr>
          <w:rFonts w:ascii="Arial" w:hAnsi="Arial" w:cs="Arial"/>
          <w:color w:val="000000" w:themeColor="text1"/>
          <w:sz w:val="24"/>
          <w:szCs w:val="24"/>
        </w:rPr>
        <w:t xml:space="preserve"> or human tissues </w:t>
      </w:r>
      <w:commentRangeStart w:id="15"/>
      <w:r w:rsidR="00706466" w:rsidRPr="00415497">
        <w:rPr>
          <w:rFonts w:ascii="Arial" w:hAnsi="Arial" w:cs="Arial"/>
          <w:color w:val="000000" w:themeColor="text1"/>
          <w:sz w:val="24"/>
          <w:szCs w:val="24"/>
        </w:rPr>
        <w:t>and</w:t>
      </w:r>
      <w:commentRangeEnd w:id="15"/>
      <w:r w:rsidR="00F1582A">
        <w:rPr>
          <w:rStyle w:val="CommentReference"/>
        </w:rPr>
        <w:commentReference w:id="15"/>
      </w:r>
      <w:r w:rsidR="00706466"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leading to serious health risks</w:t>
      </w:r>
      <w:r w:rsidR="00EE1E9C" w:rsidRPr="00415497">
        <w:rPr>
          <w:rFonts w:ascii="Arial" w:hAnsi="Arial" w:cs="Arial"/>
          <w:color w:val="000000" w:themeColor="text1"/>
          <w:sz w:val="24"/>
          <w:szCs w:val="24"/>
        </w:rPr>
        <w:t xml:space="preserve"> (</w:t>
      </w:r>
      <w:proofErr w:type="spellStart"/>
      <w:r w:rsidR="00EE1E9C" w:rsidRPr="00415497">
        <w:rPr>
          <w:rFonts w:ascii="Arial" w:hAnsi="Arial" w:cs="Arial"/>
          <w:color w:val="000000" w:themeColor="text1"/>
          <w:sz w:val="24"/>
          <w:szCs w:val="24"/>
        </w:rPr>
        <w:t>Fagotto</w:t>
      </w:r>
      <w:proofErr w:type="spellEnd"/>
      <w:r w:rsidR="00EE1E9C" w:rsidRPr="00415497">
        <w:rPr>
          <w:rFonts w:ascii="Arial" w:hAnsi="Arial" w:cs="Arial"/>
          <w:color w:val="000000" w:themeColor="text1"/>
          <w:sz w:val="24"/>
          <w:szCs w:val="24"/>
        </w:rPr>
        <w:t>, 2014)</w:t>
      </w:r>
      <w:r w:rsidRPr="00415497">
        <w:rPr>
          <w:rFonts w:ascii="Arial" w:hAnsi="Arial" w:cs="Arial"/>
          <w:color w:val="000000" w:themeColor="text1"/>
          <w:sz w:val="24"/>
          <w:szCs w:val="24"/>
        </w:rPr>
        <w:t xml:space="preserve">. Chronic exposure to OCPs such as DDT, aldrin, dieldrin, heptachlor, and lindane has been linked to neurotoxicity, endocrine disruption, reproductive disorders, and carcinogenic effects (Webb, 2015; Randhawa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xml:space="preserve">., 2018; Chandra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2021). These compounds can impair the nervous system, disrupt hormonal balance, and increase the risk of various cancers. Due to their toxicity and persistence, many OCPs have been banned or restricted globally</w:t>
      </w:r>
      <w:r w:rsidR="00E03A00" w:rsidRPr="00415497">
        <w:rPr>
          <w:rFonts w:ascii="Arial" w:hAnsi="Arial" w:cs="Arial"/>
          <w:color w:val="000000" w:themeColor="text1"/>
          <w:sz w:val="24"/>
          <w:szCs w:val="24"/>
        </w:rPr>
        <w:t xml:space="preserve"> (Thompson </w:t>
      </w:r>
      <w:r w:rsidR="00E03A00" w:rsidRPr="00415497">
        <w:rPr>
          <w:rFonts w:ascii="Arial" w:hAnsi="Arial" w:cs="Arial"/>
          <w:i/>
          <w:iCs/>
          <w:color w:val="000000" w:themeColor="text1"/>
          <w:sz w:val="24"/>
          <w:szCs w:val="24"/>
        </w:rPr>
        <w:t>et al</w:t>
      </w:r>
      <w:r w:rsidR="00E03A00" w:rsidRPr="00415497">
        <w:rPr>
          <w:rFonts w:ascii="Arial" w:hAnsi="Arial" w:cs="Arial"/>
          <w:color w:val="000000" w:themeColor="text1"/>
          <w:sz w:val="24"/>
          <w:szCs w:val="24"/>
        </w:rPr>
        <w:t>., 2019)</w:t>
      </w:r>
      <w:r w:rsidRPr="00415497">
        <w:rPr>
          <w:rFonts w:ascii="Arial" w:hAnsi="Arial" w:cs="Arial"/>
          <w:color w:val="000000" w:themeColor="text1"/>
          <w:sz w:val="24"/>
          <w:szCs w:val="24"/>
        </w:rPr>
        <w:t xml:space="preserve">. </w:t>
      </w:r>
    </w:p>
    <w:p w14:paraId="2BD695BE" w14:textId="77777777" w:rsidR="00E03A00" w:rsidRPr="00415497" w:rsidRDefault="00E03A00" w:rsidP="00415497">
      <w:pPr>
        <w:pStyle w:val="NoSpacing"/>
        <w:jc w:val="both"/>
        <w:rPr>
          <w:rFonts w:ascii="Arial" w:hAnsi="Arial" w:cs="Arial"/>
          <w:color w:val="000000" w:themeColor="text1"/>
          <w:sz w:val="24"/>
          <w:szCs w:val="24"/>
        </w:rPr>
      </w:pPr>
    </w:p>
    <w:p w14:paraId="3F811E5A" w14:textId="0B446B17" w:rsidR="00B808C9" w:rsidRPr="00415497" w:rsidRDefault="0012044F" w:rsidP="00415497">
      <w:pPr>
        <w:pStyle w:val="NoSpacing"/>
        <w:jc w:val="both"/>
        <w:rPr>
          <w:rFonts w:ascii="Arial" w:hAnsi="Arial" w:cs="Arial"/>
          <w:color w:val="000000" w:themeColor="text1"/>
          <w:sz w:val="24"/>
          <w:szCs w:val="24"/>
        </w:rPr>
      </w:pPr>
      <w:r w:rsidRPr="00415497">
        <w:rPr>
          <w:rFonts w:ascii="Arial" w:hAnsi="Arial" w:cs="Arial"/>
          <w:color w:val="000000" w:themeColor="text1"/>
          <w:sz w:val="24"/>
          <w:szCs w:val="24"/>
        </w:rPr>
        <w:t xml:space="preserve">Despite regulatory bans, residues of OCPs continue to be detected in food </w:t>
      </w:r>
      <w:r w:rsidR="008C6EB0" w:rsidRPr="00415497">
        <w:rPr>
          <w:rFonts w:ascii="Arial" w:hAnsi="Arial" w:cs="Arial"/>
          <w:color w:val="000000" w:themeColor="text1"/>
          <w:sz w:val="24"/>
          <w:szCs w:val="24"/>
        </w:rPr>
        <w:t xml:space="preserve">matrices </w:t>
      </w:r>
      <w:r w:rsidRPr="00415497">
        <w:rPr>
          <w:rFonts w:ascii="Arial" w:hAnsi="Arial" w:cs="Arial"/>
          <w:color w:val="000000" w:themeColor="text1"/>
          <w:sz w:val="24"/>
          <w:szCs w:val="24"/>
        </w:rPr>
        <w:t xml:space="preserve">and water </w:t>
      </w:r>
      <w:r w:rsidR="00D93ECF" w:rsidRPr="00415497">
        <w:rPr>
          <w:rFonts w:ascii="Arial" w:hAnsi="Arial" w:cs="Arial"/>
          <w:color w:val="000000" w:themeColor="text1"/>
          <w:sz w:val="24"/>
          <w:szCs w:val="24"/>
        </w:rPr>
        <w:t>in Nigeria</w:t>
      </w:r>
      <w:r w:rsidR="001F21FF" w:rsidRPr="00415497">
        <w:rPr>
          <w:rFonts w:ascii="Arial" w:hAnsi="Arial" w:cs="Arial"/>
          <w:color w:val="000000" w:themeColor="text1"/>
          <w:sz w:val="24"/>
          <w:szCs w:val="24"/>
        </w:rPr>
        <w:t>,</w:t>
      </w:r>
      <w:r w:rsidR="008C6EB0" w:rsidRPr="00415497">
        <w:rPr>
          <w:rFonts w:ascii="Arial" w:hAnsi="Arial" w:cs="Arial"/>
          <w:color w:val="000000" w:themeColor="text1"/>
          <w:sz w:val="24"/>
          <w:szCs w:val="24"/>
        </w:rPr>
        <w:t xml:space="preserve"> including the Federal Capital Territory (FCT), Abuja</w:t>
      </w:r>
      <w:r w:rsidRPr="00415497">
        <w:rPr>
          <w:rFonts w:ascii="Arial" w:hAnsi="Arial" w:cs="Arial"/>
          <w:color w:val="000000" w:themeColor="text1"/>
          <w:sz w:val="24"/>
          <w:szCs w:val="24"/>
        </w:rPr>
        <w:t xml:space="preserve"> (</w:t>
      </w:r>
      <w:proofErr w:type="spellStart"/>
      <w:r w:rsidRPr="00415497">
        <w:rPr>
          <w:rFonts w:ascii="Arial" w:hAnsi="Arial" w:cs="Arial"/>
          <w:color w:val="000000" w:themeColor="text1"/>
          <w:sz w:val="24"/>
          <w:szCs w:val="24"/>
        </w:rPr>
        <w:t>Fagbohun</w:t>
      </w:r>
      <w:proofErr w:type="spellEnd"/>
      <w:r w:rsidRPr="00415497">
        <w:rPr>
          <w:rFonts w:ascii="Arial" w:hAnsi="Arial" w:cs="Arial"/>
          <w:color w:val="000000" w:themeColor="text1"/>
          <w:sz w:val="24"/>
          <w:szCs w:val="24"/>
        </w:rPr>
        <w:t xml:space="preserve">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xml:space="preserve">., 2023; </w:t>
      </w:r>
      <w:proofErr w:type="spellStart"/>
      <w:r w:rsidRPr="00415497">
        <w:rPr>
          <w:rFonts w:ascii="Arial" w:hAnsi="Arial" w:cs="Arial"/>
          <w:color w:val="000000" w:themeColor="text1"/>
          <w:sz w:val="24"/>
          <w:szCs w:val="24"/>
        </w:rPr>
        <w:t>Fagbohun</w:t>
      </w:r>
      <w:proofErr w:type="spellEnd"/>
      <w:r w:rsidRPr="00415497">
        <w:rPr>
          <w:rFonts w:ascii="Arial" w:hAnsi="Arial" w:cs="Arial"/>
          <w:color w:val="000000" w:themeColor="text1"/>
          <w:sz w:val="24"/>
          <w:szCs w:val="24"/>
        </w:rPr>
        <w:t xml:space="preserve">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2024). In food products such as packaged spices, these residues can pose severe health risks, including endocrine disruption, neurotoxicity, and carcinogenicity</w:t>
      </w:r>
      <w:r w:rsidR="008C6EB0" w:rsidRPr="00415497">
        <w:rPr>
          <w:rFonts w:ascii="Arial" w:hAnsi="Arial" w:cs="Arial"/>
          <w:color w:val="000000" w:themeColor="text1"/>
          <w:sz w:val="24"/>
          <w:szCs w:val="24"/>
        </w:rPr>
        <w:t xml:space="preserve"> (</w:t>
      </w:r>
      <w:r w:rsidR="00E85BC6" w:rsidRPr="00415497">
        <w:rPr>
          <w:rFonts w:ascii="Arial" w:hAnsi="Arial" w:cs="Arial"/>
          <w:color w:val="000000" w:themeColor="text1"/>
          <w:sz w:val="24"/>
          <w:szCs w:val="24"/>
        </w:rPr>
        <w:t xml:space="preserve">Mina </w:t>
      </w:r>
      <w:r w:rsidR="00E6453A" w:rsidRPr="00415497">
        <w:rPr>
          <w:rFonts w:ascii="Arial" w:hAnsi="Arial" w:cs="Arial"/>
          <w:color w:val="000000" w:themeColor="text1"/>
          <w:sz w:val="24"/>
          <w:szCs w:val="24"/>
        </w:rPr>
        <w:t>&amp;</w:t>
      </w:r>
      <w:r w:rsidR="00E85BC6" w:rsidRPr="00415497">
        <w:rPr>
          <w:rFonts w:ascii="Arial" w:hAnsi="Arial" w:cs="Arial"/>
          <w:color w:val="000000" w:themeColor="text1"/>
          <w:sz w:val="24"/>
          <w:szCs w:val="24"/>
        </w:rPr>
        <w:t xml:space="preserve"> </w:t>
      </w:r>
      <w:proofErr w:type="spellStart"/>
      <w:r w:rsidR="00E85BC6" w:rsidRPr="00415497">
        <w:rPr>
          <w:rStyle w:val="given-name"/>
          <w:rFonts w:ascii="Arial" w:hAnsi="Arial" w:cs="Arial"/>
          <w:color w:val="000000" w:themeColor="text1"/>
          <w:sz w:val="24"/>
          <w:szCs w:val="24"/>
        </w:rPr>
        <w:t>Ljilja</w:t>
      </w:r>
      <w:proofErr w:type="spellEnd"/>
      <w:r w:rsidR="00644A96" w:rsidRPr="00415497">
        <w:rPr>
          <w:rFonts w:ascii="Arial" w:hAnsi="Arial" w:cs="Arial"/>
          <w:color w:val="000000" w:themeColor="text1"/>
          <w:sz w:val="24"/>
          <w:szCs w:val="24"/>
        </w:rPr>
        <w:t>, 2025</w:t>
      </w:r>
      <w:r w:rsidR="008C6EB0"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To </w:t>
      </w:r>
      <w:r w:rsidR="0071339E" w:rsidRPr="00415497">
        <w:rPr>
          <w:rFonts w:ascii="Arial" w:hAnsi="Arial" w:cs="Arial"/>
          <w:color w:val="000000" w:themeColor="text1"/>
          <w:sz w:val="24"/>
          <w:szCs w:val="24"/>
        </w:rPr>
        <w:t xml:space="preserve">address </w:t>
      </w:r>
      <w:r w:rsidRPr="00415497">
        <w:rPr>
          <w:rFonts w:ascii="Arial" w:hAnsi="Arial" w:cs="Arial"/>
          <w:color w:val="000000" w:themeColor="text1"/>
          <w:sz w:val="24"/>
          <w:szCs w:val="24"/>
        </w:rPr>
        <w:t>these risks, international regulatory bodies such as the Food and Agriculture Organization (FAO), the World Health Organization (WHO), and the CODEX Alimentarius Commission (CODEX) have established Maximum Residue Limits (MRLs) and Accep</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Daily Intake (ADI) thresholds for pesticides in various foods, including spices (WHO</w:t>
      </w:r>
      <w:r w:rsidR="00CE4851" w:rsidRPr="00415497">
        <w:rPr>
          <w:rFonts w:ascii="Arial" w:hAnsi="Arial" w:cs="Arial"/>
          <w:color w:val="000000" w:themeColor="text1"/>
          <w:sz w:val="24"/>
          <w:szCs w:val="24"/>
        </w:rPr>
        <w:t>, 2021</w:t>
      </w:r>
      <w:r w:rsidRPr="00415497">
        <w:rPr>
          <w:rFonts w:ascii="Arial" w:hAnsi="Arial" w:cs="Arial"/>
          <w:color w:val="000000" w:themeColor="text1"/>
          <w:sz w:val="24"/>
          <w:szCs w:val="24"/>
        </w:rPr>
        <w:t>). These regulatory limits are based on scientific assessments to ensure that contamination levels in food remain within safety thresholds.</w:t>
      </w:r>
      <w:r w:rsidR="00D93ECF"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This study aims to assess the profile and health risks associated with organochlorine pesticide </w:t>
      </w:r>
      <w:r w:rsidR="001F21FF" w:rsidRPr="00415497">
        <w:rPr>
          <w:rFonts w:ascii="Arial" w:hAnsi="Arial" w:cs="Arial"/>
          <w:color w:val="000000" w:themeColor="text1"/>
          <w:sz w:val="24"/>
          <w:szCs w:val="24"/>
        </w:rPr>
        <w:t>residue</w:t>
      </w:r>
      <w:r w:rsidRPr="00415497">
        <w:rPr>
          <w:rFonts w:ascii="Arial" w:hAnsi="Arial" w:cs="Arial"/>
          <w:color w:val="000000" w:themeColor="text1"/>
          <w:sz w:val="24"/>
          <w:szCs w:val="24"/>
        </w:rPr>
        <w:t xml:space="preserve"> contaminants in packaged spices available in Abuja. Ensuring the safety of these products is essential due to their widespread use in cooking and potential exposure to harmful substances. By </w:t>
      </w:r>
      <w:r w:rsidR="005D7803" w:rsidRPr="00415497">
        <w:rPr>
          <w:rFonts w:ascii="Arial" w:hAnsi="Arial" w:cs="Arial"/>
          <w:color w:val="000000" w:themeColor="text1"/>
          <w:sz w:val="24"/>
          <w:szCs w:val="24"/>
        </w:rPr>
        <w:t xml:space="preserve">quantifying </w:t>
      </w:r>
      <w:r w:rsidR="001F21FF" w:rsidRPr="00415497">
        <w:rPr>
          <w:rFonts w:ascii="Arial" w:hAnsi="Arial" w:cs="Arial"/>
          <w:color w:val="000000" w:themeColor="text1"/>
          <w:sz w:val="24"/>
          <w:szCs w:val="24"/>
        </w:rPr>
        <w:t>OCP</w:t>
      </w:r>
      <w:r w:rsidR="005D7803"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residues in </w:t>
      </w:r>
      <w:commentRangeStart w:id="16"/>
      <w:r w:rsidR="001F21FF" w:rsidRPr="00415497">
        <w:rPr>
          <w:rFonts w:ascii="Arial" w:hAnsi="Arial" w:cs="Arial"/>
          <w:color w:val="000000" w:themeColor="text1"/>
          <w:sz w:val="24"/>
          <w:szCs w:val="24"/>
        </w:rPr>
        <w:t>retail</w:t>
      </w:r>
      <w:r w:rsidR="0071716B"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packaged </w:t>
      </w:r>
      <w:commentRangeEnd w:id="16"/>
      <w:r w:rsidR="00F1582A">
        <w:rPr>
          <w:rStyle w:val="CommentReference"/>
        </w:rPr>
        <w:commentReference w:id="16"/>
      </w:r>
      <w:r w:rsidRPr="00415497">
        <w:rPr>
          <w:rFonts w:ascii="Arial" w:hAnsi="Arial" w:cs="Arial"/>
          <w:color w:val="000000" w:themeColor="text1"/>
          <w:sz w:val="24"/>
          <w:szCs w:val="24"/>
        </w:rPr>
        <w:t xml:space="preserve">spices, this study seeks to </w:t>
      </w:r>
      <w:r w:rsidR="005D7803" w:rsidRPr="00415497">
        <w:rPr>
          <w:rFonts w:ascii="Arial" w:hAnsi="Arial" w:cs="Arial"/>
          <w:color w:val="000000" w:themeColor="text1"/>
          <w:sz w:val="24"/>
          <w:szCs w:val="24"/>
        </w:rPr>
        <w:t xml:space="preserve">assess </w:t>
      </w:r>
      <w:r w:rsidRPr="00415497">
        <w:rPr>
          <w:rFonts w:ascii="Arial" w:hAnsi="Arial" w:cs="Arial"/>
          <w:color w:val="000000" w:themeColor="text1"/>
          <w:sz w:val="24"/>
          <w:szCs w:val="24"/>
        </w:rPr>
        <w:t xml:space="preserve">the level of risk posed to consumers. </w:t>
      </w:r>
    </w:p>
    <w:p w14:paraId="2668B0FA" w14:textId="77777777" w:rsidR="00B80F2B" w:rsidRPr="00415497" w:rsidRDefault="00B80F2B" w:rsidP="00415497">
      <w:pPr>
        <w:pStyle w:val="NoSpacing"/>
        <w:jc w:val="both"/>
        <w:rPr>
          <w:rFonts w:ascii="Arial" w:hAnsi="Arial" w:cs="Arial"/>
          <w:color w:val="000000" w:themeColor="text1"/>
          <w:sz w:val="24"/>
          <w:szCs w:val="24"/>
        </w:rPr>
      </w:pPr>
    </w:p>
    <w:p w14:paraId="1B2A3588" w14:textId="6A0361E5" w:rsidR="00BB48C6" w:rsidRPr="00415497" w:rsidRDefault="00D87A70" w:rsidP="00415497">
      <w:pPr>
        <w:pStyle w:val="NoSpacing"/>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Materials and </w:t>
      </w:r>
      <w:r w:rsidR="001F21FF" w:rsidRPr="00415497">
        <w:rPr>
          <w:rFonts w:ascii="Arial" w:hAnsi="Arial" w:cs="Arial"/>
          <w:b/>
          <w:color w:val="000000" w:themeColor="text1"/>
          <w:sz w:val="24"/>
          <w:szCs w:val="24"/>
        </w:rPr>
        <w:t>Methods</w:t>
      </w:r>
    </w:p>
    <w:p w14:paraId="61804939" w14:textId="4E02B021" w:rsidR="00815C05" w:rsidRPr="00415497" w:rsidRDefault="0071716B"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From grocery stores</w:t>
      </w:r>
      <w:r w:rsidR="0059187D" w:rsidRPr="00415497">
        <w:rPr>
          <w:rFonts w:ascii="Arial" w:hAnsi="Arial" w:cs="Arial"/>
          <w:color w:val="000000" w:themeColor="text1"/>
          <w:sz w:val="24"/>
          <w:szCs w:val="24"/>
        </w:rPr>
        <w:t xml:space="preserve"> in three</w:t>
      </w:r>
      <w:r w:rsidR="00D87A70" w:rsidRPr="00415497">
        <w:rPr>
          <w:rFonts w:ascii="Arial" w:hAnsi="Arial" w:cs="Arial"/>
          <w:color w:val="000000" w:themeColor="text1"/>
          <w:sz w:val="24"/>
          <w:szCs w:val="24"/>
        </w:rPr>
        <w:t xml:space="preserve"> </w:t>
      </w:r>
      <w:r w:rsidR="0059187D" w:rsidRPr="00415497">
        <w:rPr>
          <w:rFonts w:ascii="Arial" w:hAnsi="Arial" w:cs="Arial"/>
          <w:color w:val="000000" w:themeColor="text1"/>
          <w:sz w:val="24"/>
          <w:szCs w:val="24"/>
        </w:rPr>
        <w:t xml:space="preserve">selected Area Councils (AMAC, </w:t>
      </w:r>
      <w:proofErr w:type="spellStart"/>
      <w:r w:rsidR="0059187D" w:rsidRPr="00415497">
        <w:rPr>
          <w:rFonts w:ascii="Arial" w:hAnsi="Arial" w:cs="Arial"/>
          <w:color w:val="000000" w:themeColor="text1"/>
          <w:sz w:val="24"/>
          <w:szCs w:val="24"/>
        </w:rPr>
        <w:t>Kuje</w:t>
      </w:r>
      <w:proofErr w:type="spellEnd"/>
      <w:r w:rsidR="0059187D" w:rsidRPr="00415497">
        <w:rPr>
          <w:rFonts w:ascii="Arial" w:hAnsi="Arial" w:cs="Arial"/>
          <w:color w:val="000000" w:themeColor="text1"/>
          <w:sz w:val="24"/>
          <w:szCs w:val="24"/>
        </w:rPr>
        <w:t xml:space="preserve"> and </w:t>
      </w:r>
      <w:proofErr w:type="spellStart"/>
      <w:r w:rsidR="0059187D" w:rsidRPr="00415497">
        <w:rPr>
          <w:rFonts w:ascii="Arial" w:hAnsi="Arial" w:cs="Arial"/>
          <w:color w:val="000000" w:themeColor="text1"/>
          <w:sz w:val="24"/>
          <w:szCs w:val="24"/>
        </w:rPr>
        <w:t>Gwagwalada</w:t>
      </w:r>
      <w:proofErr w:type="spellEnd"/>
      <w:r w:rsidR="0059187D" w:rsidRPr="00415497">
        <w:rPr>
          <w:rFonts w:ascii="Arial" w:hAnsi="Arial" w:cs="Arial"/>
          <w:color w:val="000000" w:themeColor="text1"/>
          <w:sz w:val="24"/>
          <w:szCs w:val="24"/>
        </w:rPr>
        <w:t xml:space="preserve">) of the </w:t>
      </w:r>
      <w:r w:rsidR="00D87A70" w:rsidRPr="00415497">
        <w:rPr>
          <w:rFonts w:ascii="Arial" w:hAnsi="Arial" w:cs="Arial"/>
          <w:color w:val="000000" w:themeColor="text1"/>
          <w:sz w:val="24"/>
          <w:szCs w:val="24"/>
        </w:rPr>
        <w:t>FCT</w:t>
      </w:r>
      <w:r w:rsidR="0059187D" w:rsidRPr="00415497">
        <w:rPr>
          <w:rFonts w:ascii="Arial" w:hAnsi="Arial" w:cs="Arial"/>
          <w:color w:val="000000" w:themeColor="text1"/>
          <w:sz w:val="24"/>
          <w:szCs w:val="24"/>
        </w:rPr>
        <w:t>, Abuja</w:t>
      </w:r>
      <w:r w:rsidR="00E85734" w:rsidRPr="00415497">
        <w:rPr>
          <w:rFonts w:ascii="Arial" w:hAnsi="Arial" w:cs="Arial"/>
          <w:color w:val="000000" w:themeColor="text1"/>
          <w:sz w:val="24"/>
          <w:szCs w:val="24"/>
        </w:rPr>
        <w:t xml:space="preserve">. </w:t>
      </w:r>
      <w:r w:rsidR="0059187D" w:rsidRPr="00415497">
        <w:rPr>
          <w:rFonts w:ascii="Arial" w:hAnsi="Arial" w:cs="Arial"/>
          <w:color w:val="000000" w:themeColor="text1"/>
          <w:sz w:val="24"/>
          <w:szCs w:val="24"/>
        </w:rPr>
        <w:t>Bulked samples of 11 brands of spices were collected.</w:t>
      </w:r>
      <w:commentRangeStart w:id="17"/>
      <w:r w:rsidR="0059187D" w:rsidRPr="00415497">
        <w:rPr>
          <w:rFonts w:ascii="Arial" w:hAnsi="Arial" w:cs="Arial"/>
          <w:color w:val="000000" w:themeColor="text1"/>
          <w:sz w:val="24"/>
          <w:szCs w:val="24"/>
        </w:rPr>
        <w:t xml:space="preserve"> </w:t>
      </w:r>
      <w:commentRangeEnd w:id="17"/>
      <w:r w:rsidR="00F1582A">
        <w:rPr>
          <w:rStyle w:val="CommentReference"/>
        </w:rPr>
        <w:commentReference w:id="17"/>
      </w:r>
      <w:r w:rsidR="0059187D" w:rsidRPr="00415497">
        <w:rPr>
          <w:rFonts w:ascii="Arial" w:hAnsi="Arial" w:cs="Arial"/>
          <w:color w:val="000000" w:themeColor="text1"/>
          <w:sz w:val="24"/>
          <w:szCs w:val="24"/>
        </w:rPr>
        <w:t xml:space="preserve"> The </w:t>
      </w:r>
      <w:r w:rsidR="00E85734" w:rsidRPr="00415497">
        <w:rPr>
          <w:rFonts w:ascii="Arial" w:hAnsi="Arial" w:cs="Arial"/>
          <w:color w:val="000000" w:themeColor="text1"/>
          <w:sz w:val="24"/>
          <w:szCs w:val="24"/>
        </w:rPr>
        <w:t xml:space="preserve">samples were </w:t>
      </w:r>
      <w:r w:rsidRPr="00415497">
        <w:rPr>
          <w:rFonts w:ascii="Arial" w:hAnsi="Arial" w:cs="Arial"/>
          <w:color w:val="000000" w:themeColor="text1"/>
          <w:sz w:val="24"/>
          <w:szCs w:val="24"/>
        </w:rPr>
        <w:t>labelled</w:t>
      </w:r>
      <w:r w:rsidR="00E85734" w:rsidRPr="00415497">
        <w:rPr>
          <w:rFonts w:ascii="Arial" w:hAnsi="Arial" w:cs="Arial"/>
          <w:color w:val="000000" w:themeColor="text1"/>
          <w:sz w:val="24"/>
          <w:szCs w:val="24"/>
        </w:rPr>
        <w:t xml:space="preserve">, swiftly transported to </w:t>
      </w:r>
      <w:r w:rsidR="001F21FF" w:rsidRPr="00415497">
        <w:rPr>
          <w:rFonts w:ascii="Arial" w:hAnsi="Arial" w:cs="Arial"/>
          <w:color w:val="000000" w:themeColor="text1"/>
          <w:sz w:val="24"/>
          <w:szCs w:val="24"/>
        </w:rPr>
        <w:t xml:space="preserve">the </w:t>
      </w:r>
      <w:r w:rsidR="00E85734" w:rsidRPr="00415497">
        <w:rPr>
          <w:rFonts w:ascii="Arial" w:hAnsi="Arial" w:cs="Arial"/>
          <w:color w:val="000000" w:themeColor="text1"/>
          <w:sz w:val="24"/>
          <w:szCs w:val="24"/>
        </w:rPr>
        <w:t xml:space="preserve">Chemistry Advanced Research Centre, </w:t>
      </w:r>
      <w:proofErr w:type="spellStart"/>
      <w:r w:rsidR="00E85734" w:rsidRPr="00415497">
        <w:rPr>
          <w:rFonts w:ascii="Arial" w:hAnsi="Arial" w:cs="Arial"/>
          <w:color w:val="000000" w:themeColor="text1"/>
          <w:sz w:val="24"/>
          <w:szCs w:val="24"/>
        </w:rPr>
        <w:t>Sheda</w:t>
      </w:r>
      <w:proofErr w:type="spellEnd"/>
      <w:r w:rsidR="00E85734" w:rsidRPr="00415497">
        <w:rPr>
          <w:rFonts w:ascii="Arial" w:hAnsi="Arial" w:cs="Arial"/>
          <w:color w:val="000000" w:themeColor="text1"/>
          <w:sz w:val="24"/>
          <w:szCs w:val="24"/>
        </w:rPr>
        <w:t xml:space="preserve"> Science and Technology Complex (SHESTCO)</w:t>
      </w:r>
      <w:r w:rsidR="001F21FF" w:rsidRPr="00415497">
        <w:rPr>
          <w:rFonts w:ascii="Arial" w:hAnsi="Arial" w:cs="Arial"/>
          <w:color w:val="000000" w:themeColor="text1"/>
          <w:sz w:val="24"/>
          <w:szCs w:val="24"/>
        </w:rPr>
        <w:t>,</w:t>
      </w:r>
      <w:r w:rsidR="00E85734" w:rsidRPr="00415497">
        <w:rPr>
          <w:rFonts w:ascii="Arial" w:hAnsi="Arial" w:cs="Arial"/>
          <w:color w:val="000000" w:themeColor="text1"/>
          <w:sz w:val="24"/>
          <w:szCs w:val="24"/>
        </w:rPr>
        <w:t xml:space="preserve"> Abuja</w:t>
      </w:r>
      <w:r w:rsidR="00B654A5" w:rsidRPr="00415497">
        <w:rPr>
          <w:rFonts w:ascii="Arial" w:hAnsi="Arial" w:cs="Arial"/>
          <w:color w:val="000000" w:themeColor="text1"/>
          <w:sz w:val="24"/>
          <w:szCs w:val="24"/>
        </w:rPr>
        <w:t>,</w:t>
      </w:r>
      <w:r w:rsidR="00E85734" w:rsidRPr="00415497">
        <w:rPr>
          <w:rFonts w:ascii="Arial" w:hAnsi="Arial" w:cs="Arial"/>
          <w:color w:val="000000" w:themeColor="text1"/>
          <w:sz w:val="24"/>
          <w:szCs w:val="24"/>
        </w:rPr>
        <w:t xml:space="preserve"> and kept in a -20 </w:t>
      </w:r>
      <w:proofErr w:type="spellStart"/>
      <w:r w:rsidR="00E85734" w:rsidRPr="00415497">
        <w:rPr>
          <w:rFonts w:ascii="Arial" w:hAnsi="Arial" w:cs="Arial"/>
          <w:color w:val="000000" w:themeColor="text1"/>
          <w:sz w:val="24"/>
          <w:szCs w:val="24"/>
          <w:vertAlign w:val="superscript"/>
        </w:rPr>
        <w:t>o</w:t>
      </w:r>
      <w:r w:rsidR="00E85734" w:rsidRPr="00415497">
        <w:rPr>
          <w:rFonts w:ascii="Arial" w:hAnsi="Arial" w:cs="Arial"/>
          <w:color w:val="000000" w:themeColor="text1"/>
          <w:sz w:val="24"/>
          <w:szCs w:val="24"/>
        </w:rPr>
        <w:t>C</w:t>
      </w:r>
      <w:proofErr w:type="spellEnd"/>
      <w:r w:rsidR="00E85734" w:rsidRPr="00415497">
        <w:rPr>
          <w:rFonts w:ascii="Arial" w:hAnsi="Arial" w:cs="Arial"/>
          <w:color w:val="000000" w:themeColor="text1"/>
          <w:sz w:val="24"/>
          <w:szCs w:val="24"/>
        </w:rPr>
        <w:t xml:space="preserve"> refrigerator pending analytical determination. </w:t>
      </w:r>
      <w:commentRangeStart w:id="18"/>
      <w:r w:rsidR="00E85734" w:rsidRPr="00415497">
        <w:rPr>
          <w:rFonts w:ascii="Arial" w:hAnsi="Arial" w:cs="Arial"/>
          <w:color w:val="000000" w:themeColor="text1"/>
          <w:sz w:val="24"/>
          <w:szCs w:val="24"/>
        </w:rPr>
        <w:t xml:space="preserve"> </w:t>
      </w:r>
      <w:commentRangeEnd w:id="18"/>
      <w:r w:rsidR="00F1582A">
        <w:rPr>
          <w:rStyle w:val="CommentReference"/>
        </w:rPr>
        <w:commentReference w:id="18"/>
      </w:r>
      <w:r w:rsidR="006F598A" w:rsidRPr="00415497">
        <w:rPr>
          <w:rFonts w:ascii="Arial" w:hAnsi="Arial" w:cs="Arial"/>
          <w:color w:val="000000" w:themeColor="text1"/>
          <w:sz w:val="24"/>
          <w:szCs w:val="24"/>
        </w:rPr>
        <w:t xml:space="preserve">Reagents used and sample </w:t>
      </w:r>
      <w:proofErr w:type="gramStart"/>
      <w:r w:rsidR="006F598A" w:rsidRPr="00415497">
        <w:rPr>
          <w:rFonts w:ascii="Arial" w:hAnsi="Arial" w:cs="Arial"/>
          <w:color w:val="000000" w:themeColor="text1"/>
          <w:sz w:val="24"/>
          <w:szCs w:val="24"/>
        </w:rPr>
        <w:t>p</w:t>
      </w:r>
      <w:r w:rsidR="00E85734" w:rsidRPr="00415497">
        <w:rPr>
          <w:rFonts w:ascii="Arial" w:hAnsi="Arial" w:cs="Arial"/>
          <w:color w:val="000000" w:themeColor="text1"/>
          <w:sz w:val="24"/>
          <w:szCs w:val="24"/>
        </w:rPr>
        <w:t xml:space="preserve">reparation </w:t>
      </w:r>
      <w:r w:rsidR="00C23CD2" w:rsidRPr="00415497">
        <w:rPr>
          <w:rFonts w:ascii="Arial" w:hAnsi="Arial" w:cs="Arial"/>
          <w:color w:val="000000" w:themeColor="text1"/>
          <w:sz w:val="24"/>
          <w:szCs w:val="24"/>
        </w:rPr>
        <w:t>were</w:t>
      </w:r>
      <w:proofErr w:type="gramEnd"/>
      <w:r w:rsidR="006F598A" w:rsidRPr="00415497">
        <w:rPr>
          <w:rFonts w:ascii="Arial" w:hAnsi="Arial" w:cs="Arial"/>
          <w:color w:val="000000" w:themeColor="text1"/>
          <w:sz w:val="24"/>
          <w:szCs w:val="24"/>
        </w:rPr>
        <w:t xml:space="preserve"> done </w:t>
      </w:r>
      <w:r w:rsidR="00E85734" w:rsidRPr="00415497">
        <w:rPr>
          <w:rFonts w:ascii="Arial" w:hAnsi="Arial" w:cs="Arial"/>
          <w:color w:val="000000" w:themeColor="text1"/>
          <w:sz w:val="24"/>
          <w:szCs w:val="24"/>
        </w:rPr>
        <w:t xml:space="preserve">in </w:t>
      </w:r>
      <w:r w:rsidR="00C177AF" w:rsidRPr="00415497">
        <w:rPr>
          <w:rFonts w:ascii="Arial" w:hAnsi="Arial" w:cs="Arial"/>
          <w:color w:val="000000" w:themeColor="text1"/>
          <w:sz w:val="24"/>
          <w:szCs w:val="24"/>
        </w:rPr>
        <w:t xml:space="preserve">the </w:t>
      </w:r>
      <w:r w:rsidR="00E85734" w:rsidRPr="00415497">
        <w:rPr>
          <w:rFonts w:ascii="Arial" w:hAnsi="Arial" w:cs="Arial"/>
          <w:color w:val="000000" w:themeColor="text1"/>
          <w:sz w:val="24"/>
          <w:szCs w:val="24"/>
        </w:rPr>
        <w:t xml:space="preserve">SHESTCO laboratory. The chemicals used were organochlorine </w:t>
      </w:r>
      <w:r w:rsidR="00B654A5" w:rsidRPr="00415497">
        <w:rPr>
          <w:rFonts w:ascii="Arial" w:hAnsi="Arial" w:cs="Arial"/>
          <w:color w:val="000000" w:themeColor="text1"/>
          <w:sz w:val="24"/>
          <w:szCs w:val="24"/>
        </w:rPr>
        <w:t>pesticides</w:t>
      </w:r>
      <w:r w:rsidR="00E85734" w:rsidRPr="00415497">
        <w:rPr>
          <w:rFonts w:ascii="Arial" w:hAnsi="Arial" w:cs="Arial"/>
          <w:color w:val="000000" w:themeColor="text1"/>
          <w:sz w:val="24"/>
          <w:szCs w:val="24"/>
        </w:rPr>
        <w:t xml:space="preserve"> (OCPs) standard, </w:t>
      </w:r>
      <w:r w:rsidR="001F21FF" w:rsidRPr="00415497">
        <w:rPr>
          <w:rFonts w:ascii="Arial" w:hAnsi="Arial" w:cs="Arial"/>
          <w:color w:val="000000" w:themeColor="text1"/>
          <w:sz w:val="24"/>
          <w:szCs w:val="24"/>
        </w:rPr>
        <w:t>acetonitrile</w:t>
      </w:r>
      <w:r w:rsidR="00E85734" w:rsidRPr="00415497">
        <w:rPr>
          <w:rFonts w:ascii="Arial" w:hAnsi="Arial" w:cs="Arial"/>
          <w:color w:val="000000" w:themeColor="text1"/>
          <w:sz w:val="24"/>
          <w:szCs w:val="24"/>
        </w:rPr>
        <w:t xml:space="preserve">, acetone, </w:t>
      </w:r>
      <w:commentRangeStart w:id="19"/>
      <w:r w:rsidR="00E85734" w:rsidRPr="00415497">
        <w:rPr>
          <w:rFonts w:ascii="Arial" w:hAnsi="Arial" w:cs="Arial"/>
          <w:color w:val="000000" w:themeColor="text1"/>
          <w:sz w:val="24"/>
          <w:szCs w:val="24"/>
        </w:rPr>
        <w:t>and methanol</w:t>
      </w:r>
      <w:r w:rsidR="00B654A5" w:rsidRPr="00415497">
        <w:rPr>
          <w:rFonts w:ascii="Arial" w:hAnsi="Arial" w:cs="Arial"/>
          <w:color w:val="000000" w:themeColor="text1"/>
          <w:sz w:val="24"/>
          <w:szCs w:val="24"/>
        </w:rPr>
        <w:t>,</w:t>
      </w:r>
      <w:commentRangeEnd w:id="19"/>
      <w:r w:rsidR="00F1582A">
        <w:rPr>
          <w:rStyle w:val="CommentReference"/>
        </w:rPr>
        <w:commentReference w:id="19"/>
      </w:r>
      <w:r w:rsidR="00815C05" w:rsidRPr="00415497">
        <w:rPr>
          <w:rFonts w:ascii="Arial" w:hAnsi="Arial" w:cs="Arial"/>
          <w:color w:val="000000" w:themeColor="text1"/>
          <w:sz w:val="24"/>
          <w:szCs w:val="24"/>
        </w:rPr>
        <w:t xml:space="preserve"> distilled deionized water</w:t>
      </w:r>
      <w:r w:rsidR="00D87A70" w:rsidRPr="00415497">
        <w:rPr>
          <w:rFonts w:ascii="Arial" w:hAnsi="Arial" w:cs="Arial"/>
          <w:color w:val="000000" w:themeColor="text1"/>
          <w:sz w:val="24"/>
          <w:szCs w:val="24"/>
        </w:rPr>
        <w:t>.</w:t>
      </w:r>
      <w:r w:rsidR="00815C05" w:rsidRPr="00415497">
        <w:rPr>
          <w:rFonts w:ascii="Arial" w:hAnsi="Arial" w:cs="Arial"/>
          <w:color w:val="000000" w:themeColor="text1"/>
          <w:sz w:val="24"/>
          <w:szCs w:val="24"/>
        </w:rPr>
        <w:t xml:space="preserve"> Sodium sulphate (Na</w:t>
      </w:r>
      <w:r w:rsidR="00815C05" w:rsidRPr="00415497">
        <w:rPr>
          <w:rFonts w:ascii="Cambria Math" w:hAnsi="Cambria Math" w:cs="Cambria Math"/>
          <w:color w:val="000000" w:themeColor="text1"/>
          <w:sz w:val="24"/>
          <w:szCs w:val="24"/>
        </w:rPr>
        <w:t>₂</w:t>
      </w:r>
      <w:r w:rsidR="00815C05" w:rsidRPr="00415497">
        <w:rPr>
          <w:rFonts w:ascii="Arial" w:hAnsi="Arial" w:cs="Arial"/>
          <w:color w:val="000000" w:themeColor="text1"/>
          <w:sz w:val="24"/>
          <w:szCs w:val="24"/>
        </w:rPr>
        <w:t>SO</w:t>
      </w:r>
      <w:r w:rsidR="00815C05" w:rsidRPr="00415497">
        <w:rPr>
          <w:rFonts w:ascii="Arial" w:hAnsi="Arial" w:cs="Arial"/>
          <w:color w:val="000000" w:themeColor="text1"/>
          <w:sz w:val="24"/>
          <w:szCs w:val="24"/>
          <w:vertAlign w:val="subscript"/>
        </w:rPr>
        <w:t>4</w:t>
      </w:r>
      <w:r w:rsidR="00815C05" w:rsidRPr="00415497">
        <w:rPr>
          <w:rFonts w:ascii="Arial" w:hAnsi="Arial" w:cs="Arial"/>
          <w:color w:val="000000" w:themeColor="text1"/>
          <w:sz w:val="24"/>
          <w:szCs w:val="24"/>
        </w:rPr>
        <w:t>), Magnesium sulphate anhydrous fine powder (MgSO</w:t>
      </w:r>
      <w:r w:rsidR="00815C05" w:rsidRPr="00415497">
        <w:rPr>
          <w:rFonts w:ascii="Arial" w:hAnsi="Arial" w:cs="Arial"/>
          <w:color w:val="000000" w:themeColor="text1"/>
          <w:sz w:val="24"/>
          <w:szCs w:val="24"/>
          <w:vertAlign w:val="subscript"/>
        </w:rPr>
        <w:t>4</w:t>
      </w:r>
      <w:r w:rsidR="00815C05" w:rsidRPr="00415497">
        <w:rPr>
          <w:rFonts w:ascii="Arial" w:hAnsi="Arial" w:cs="Arial"/>
          <w:color w:val="000000" w:themeColor="text1"/>
          <w:sz w:val="24"/>
          <w:szCs w:val="24"/>
        </w:rPr>
        <w:t xml:space="preserve">), graphitized carbon black (GCB), primary secondary amine (PSA), disodium hydrogen citrate </w:t>
      </w:r>
      <w:proofErr w:type="spellStart"/>
      <w:r w:rsidR="00815C05" w:rsidRPr="00415497">
        <w:rPr>
          <w:rFonts w:ascii="Arial" w:hAnsi="Arial" w:cs="Arial"/>
          <w:color w:val="000000" w:themeColor="text1"/>
          <w:sz w:val="24"/>
          <w:szCs w:val="24"/>
        </w:rPr>
        <w:t>sesquihydrate</w:t>
      </w:r>
      <w:proofErr w:type="spellEnd"/>
      <w:r w:rsidR="00815C05" w:rsidRPr="00415497">
        <w:rPr>
          <w:rFonts w:ascii="Arial" w:hAnsi="Arial" w:cs="Arial"/>
          <w:color w:val="000000" w:themeColor="text1"/>
          <w:sz w:val="24"/>
          <w:szCs w:val="24"/>
        </w:rPr>
        <w:t xml:space="preserve"> (</w:t>
      </w:r>
      <w:commentRangeStart w:id="20"/>
      <w:r w:rsidR="00815C05" w:rsidRPr="00415497">
        <w:rPr>
          <w:rFonts w:ascii="Arial" w:hAnsi="Arial" w:cs="Arial"/>
          <w:color w:val="000000" w:themeColor="text1"/>
          <w:sz w:val="24"/>
          <w:szCs w:val="24"/>
        </w:rPr>
        <w:t>C6H6Na2O71.5H2O</w:t>
      </w:r>
      <w:commentRangeEnd w:id="20"/>
      <w:r w:rsidR="00A448C0">
        <w:rPr>
          <w:rStyle w:val="CommentReference"/>
        </w:rPr>
        <w:commentReference w:id="20"/>
      </w:r>
      <w:r w:rsidR="00815C05" w:rsidRPr="00415497">
        <w:rPr>
          <w:rFonts w:ascii="Arial" w:hAnsi="Arial" w:cs="Arial"/>
          <w:color w:val="000000" w:themeColor="text1"/>
          <w:sz w:val="24"/>
          <w:szCs w:val="24"/>
        </w:rPr>
        <w:t xml:space="preserve">), </w:t>
      </w:r>
      <w:proofErr w:type="spellStart"/>
      <w:r w:rsidR="00815C05" w:rsidRPr="00415497">
        <w:rPr>
          <w:rFonts w:ascii="Arial" w:hAnsi="Arial" w:cs="Arial"/>
          <w:color w:val="000000" w:themeColor="text1"/>
          <w:sz w:val="24"/>
          <w:szCs w:val="24"/>
        </w:rPr>
        <w:t>trisodium</w:t>
      </w:r>
      <w:proofErr w:type="spellEnd"/>
      <w:r w:rsidR="00815C05" w:rsidRPr="00415497">
        <w:rPr>
          <w:rFonts w:ascii="Arial" w:hAnsi="Arial" w:cs="Arial"/>
          <w:color w:val="000000" w:themeColor="text1"/>
          <w:sz w:val="24"/>
          <w:szCs w:val="24"/>
        </w:rPr>
        <w:t xml:space="preserve"> citrate dehydrate (</w:t>
      </w:r>
      <w:commentRangeStart w:id="21"/>
      <w:r w:rsidR="00815C05" w:rsidRPr="00415497">
        <w:rPr>
          <w:rFonts w:ascii="Arial" w:hAnsi="Arial" w:cs="Arial"/>
          <w:color w:val="000000" w:themeColor="text1"/>
          <w:sz w:val="24"/>
          <w:szCs w:val="24"/>
        </w:rPr>
        <w:t>C6H2Na3O7.2H2O</w:t>
      </w:r>
      <w:commentRangeEnd w:id="21"/>
      <w:r w:rsidR="00A448C0">
        <w:rPr>
          <w:rStyle w:val="CommentReference"/>
        </w:rPr>
        <w:commentReference w:id="21"/>
      </w:r>
      <w:r w:rsidR="00815C05" w:rsidRPr="00415497">
        <w:rPr>
          <w:rFonts w:ascii="Arial" w:hAnsi="Arial" w:cs="Arial"/>
          <w:color w:val="000000" w:themeColor="text1"/>
          <w:sz w:val="24"/>
          <w:szCs w:val="24"/>
        </w:rPr>
        <w:t xml:space="preserve">), </w:t>
      </w:r>
      <w:r w:rsidR="00815C05" w:rsidRPr="00415497">
        <w:rPr>
          <w:rFonts w:ascii="Arial" w:hAnsi="Arial" w:cs="Arial"/>
          <w:color w:val="000000" w:themeColor="text1"/>
          <w:sz w:val="24"/>
          <w:szCs w:val="24"/>
        </w:rPr>
        <w:lastRenderedPageBreak/>
        <w:t>sodium chloride (</w:t>
      </w:r>
      <w:proofErr w:type="spellStart"/>
      <w:r w:rsidR="00815C05" w:rsidRPr="00415497">
        <w:rPr>
          <w:rFonts w:ascii="Arial" w:hAnsi="Arial" w:cs="Arial"/>
          <w:color w:val="000000" w:themeColor="text1"/>
          <w:sz w:val="24"/>
          <w:szCs w:val="24"/>
        </w:rPr>
        <w:t>NaCl</w:t>
      </w:r>
      <w:proofErr w:type="spellEnd"/>
      <w:r w:rsidR="00815C05" w:rsidRPr="00415497">
        <w:rPr>
          <w:rFonts w:ascii="Arial" w:hAnsi="Arial" w:cs="Arial"/>
          <w:color w:val="000000" w:themeColor="text1"/>
          <w:sz w:val="24"/>
          <w:szCs w:val="24"/>
        </w:rPr>
        <w:t xml:space="preserve">). </w:t>
      </w:r>
      <w:r w:rsidR="00D87A70" w:rsidRPr="00415497">
        <w:rPr>
          <w:rFonts w:ascii="Arial" w:hAnsi="Arial" w:cs="Arial"/>
          <w:color w:val="000000" w:themeColor="text1"/>
          <w:sz w:val="24"/>
          <w:szCs w:val="24"/>
        </w:rPr>
        <w:t>A</w:t>
      </w:r>
      <w:r w:rsidR="00E85734" w:rsidRPr="00415497">
        <w:rPr>
          <w:rFonts w:ascii="Arial" w:hAnsi="Arial" w:cs="Arial"/>
          <w:color w:val="000000" w:themeColor="text1"/>
          <w:sz w:val="24"/>
          <w:szCs w:val="24"/>
        </w:rPr>
        <w:t>ll solvents are 99.90</w:t>
      </w:r>
      <w:commentRangeStart w:id="22"/>
      <w:r w:rsidR="00E85734" w:rsidRPr="00415497">
        <w:rPr>
          <w:rFonts w:ascii="Arial" w:hAnsi="Arial" w:cs="Arial"/>
          <w:color w:val="000000" w:themeColor="text1"/>
          <w:sz w:val="24"/>
          <w:szCs w:val="24"/>
        </w:rPr>
        <w:t xml:space="preserve"> </w:t>
      </w:r>
      <w:commentRangeEnd w:id="22"/>
      <w:r w:rsidR="00A448C0">
        <w:rPr>
          <w:rStyle w:val="CommentReference"/>
        </w:rPr>
        <w:commentReference w:id="22"/>
      </w:r>
      <w:r w:rsidR="00E85734" w:rsidRPr="00415497">
        <w:rPr>
          <w:rFonts w:ascii="Arial" w:hAnsi="Arial" w:cs="Arial"/>
          <w:color w:val="000000" w:themeColor="text1"/>
          <w:sz w:val="24"/>
          <w:szCs w:val="24"/>
        </w:rPr>
        <w:t>% HPLC grade and</w:t>
      </w:r>
      <w:r w:rsidR="00815C05"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 xml:space="preserve">purchased from Sigma-Aldrich USA. Solid phase extraction tubes (SPE tubes), ceramic discs, were purchased from </w:t>
      </w:r>
      <w:proofErr w:type="spellStart"/>
      <w:r w:rsidR="001F21FF" w:rsidRPr="00415497">
        <w:rPr>
          <w:rFonts w:ascii="Arial" w:hAnsi="Arial" w:cs="Arial"/>
          <w:color w:val="000000" w:themeColor="text1"/>
          <w:sz w:val="24"/>
          <w:szCs w:val="24"/>
        </w:rPr>
        <w:t>Biocommune</w:t>
      </w:r>
      <w:proofErr w:type="spellEnd"/>
      <w:r w:rsidR="00E85734" w:rsidRPr="00415497">
        <w:rPr>
          <w:rFonts w:ascii="Arial" w:hAnsi="Arial" w:cs="Arial"/>
          <w:color w:val="000000" w:themeColor="text1"/>
          <w:sz w:val="24"/>
          <w:szCs w:val="24"/>
        </w:rPr>
        <w:t xml:space="preserve"> Limited, Hong Kong. </w:t>
      </w:r>
    </w:p>
    <w:p w14:paraId="6821C8C1" w14:textId="269C6E0F" w:rsidR="00BB48C6" w:rsidRPr="00415497" w:rsidRDefault="00815C05"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Sample preparation began by removing f</w:t>
      </w:r>
      <w:r w:rsidR="00E85734" w:rsidRPr="00415497">
        <w:rPr>
          <w:rFonts w:ascii="Arial" w:hAnsi="Arial" w:cs="Arial"/>
          <w:color w:val="000000" w:themeColor="text1"/>
          <w:sz w:val="24"/>
          <w:szCs w:val="24"/>
        </w:rPr>
        <w:t xml:space="preserve">oreign </w:t>
      </w:r>
      <w:commentRangeStart w:id="23"/>
      <w:r w:rsidR="00E85734" w:rsidRPr="00415497">
        <w:rPr>
          <w:rFonts w:ascii="Arial" w:hAnsi="Arial" w:cs="Arial"/>
          <w:color w:val="000000" w:themeColor="text1"/>
          <w:sz w:val="24"/>
          <w:szCs w:val="24"/>
        </w:rPr>
        <w:t>matters</w:t>
      </w:r>
      <w:commentRangeEnd w:id="23"/>
      <w:r w:rsidR="00A448C0">
        <w:rPr>
          <w:rStyle w:val="CommentReference"/>
        </w:rPr>
        <w:commentReference w:id="23"/>
      </w:r>
      <w:r w:rsidR="00E85734" w:rsidRPr="00415497">
        <w:rPr>
          <w:rFonts w:ascii="Arial" w:hAnsi="Arial" w:cs="Arial"/>
          <w:color w:val="000000" w:themeColor="text1"/>
          <w:sz w:val="24"/>
          <w:szCs w:val="24"/>
        </w:rPr>
        <w:t xml:space="preserve"> such as stone and admixtures </w:t>
      </w:r>
      <w:r w:rsidRPr="00415497">
        <w:rPr>
          <w:rFonts w:ascii="Arial" w:hAnsi="Arial" w:cs="Arial"/>
          <w:color w:val="000000" w:themeColor="text1"/>
          <w:sz w:val="24"/>
          <w:szCs w:val="24"/>
        </w:rPr>
        <w:t xml:space="preserve">by </w:t>
      </w:r>
      <w:r w:rsidR="00E85734" w:rsidRPr="00415497">
        <w:rPr>
          <w:rFonts w:ascii="Arial" w:hAnsi="Arial" w:cs="Arial"/>
          <w:color w:val="000000" w:themeColor="text1"/>
          <w:sz w:val="24"/>
          <w:szCs w:val="24"/>
        </w:rPr>
        <w:t xml:space="preserve">handpicking. The samples were later pulverized with a laboratory blender (MasterChef) and then extracted and analyzed for the presence of OCPs in </w:t>
      </w:r>
      <w:commentRangeStart w:id="24"/>
      <w:r w:rsidR="00E85734" w:rsidRPr="00415497">
        <w:rPr>
          <w:rFonts w:ascii="Arial" w:hAnsi="Arial" w:cs="Arial"/>
          <w:color w:val="000000" w:themeColor="text1"/>
          <w:sz w:val="24"/>
          <w:szCs w:val="24"/>
        </w:rPr>
        <w:t>Spices</w:t>
      </w:r>
      <w:commentRangeEnd w:id="24"/>
      <w:r w:rsidR="00A448C0">
        <w:rPr>
          <w:rStyle w:val="CommentReference"/>
        </w:rPr>
        <w:commentReference w:id="24"/>
      </w:r>
      <w:r w:rsidR="00E85734" w:rsidRPr="00415497">
        <w:rPr>
          <w:rFonts w:ascii="Arial" w:hAnsi="Arial" w:cs="Arial"/>
          <w:color w:val="000000" w:themeColor="text1"/>
          <w:sz w:val="24"/>
          <w:szCs w:val="24"/>
        </w:rPr>
        <w:t xml:space="preserve">. </w:t>
      </w:r>
      <w:r w:rsidR="00B654A5" w:rsidRPr="00415497">
        <w:rPr>
          <w:rFonts w:ascii="Arial" w:hAnsi="Arial" w:cs="Arial"/>
          <w:color w:val="000000" w:themeColor="text1"/>
          <w:sz w:val="24"/>
          <w:szCs w:val="24"/>
        </w:rPr>
        <w:t xml:space="preserve">The </w:t>
      </w:r>
      <w:r w:rsidR="00E85734" w:rsidRPr="00415497">
        <w:rPr>
          <w:rFonts w:ascii="Arial" w:hAnsi="Arial" w:cs="Arial"/>
          <w:color w:val="000000" w:themeColor="text1"/>
          <w:sz w:val="24"/>
          <w:szCs w:val="24"/>
        </w:rPr>
        <w:t xml:space="preserve">Quick, Easy, Cheap, Efficient, </w:t>
      </w:r>
      <w:r w:rsidR="00B654A5" w:rsidRPr="00415497">
        <w:rPr>
          <w:rFonts w:ascii="Arial" w:hAnsi="Arial" w:cs="Arial"/>
          <w:color w:val="000000" w:themeColor="text1"/>
          <w:sz w:val="24"/>
          <w:szCs w:val="24"/>
        </w:rPr>
        <w:t>Rapid,</w:t>
      </w:r>
      <w:r w:rsidR="00E85734" w:rsidRPr="00415497">
        <w:rPr>
          <w:rFonts w:ascii="Arial" w:hAnsi="Arial" w:cs="Arial"/>
          <w:color w:val="000000" w:themeColor="text1"/>
          <w:sz w:val="24"/>
          <w:szCs w:val="24"/>
        </w:rPr>
        <w:t xml:space="preserve"> and </w:t>
      </w:r>
      <w:r w:rsidR="00B654A5" w:rsidRPr="00415497">
        <w:rPr>
          <w:rFonts w:ascii="Arial" w:hAnsi="Arial" w:cs="Arial"/>
          <w:color w:val="000000" w:themeColor="text1"/>
          <w:sz w:val="24"/>
          <w:szCs w:val="24"/>
        </w:rPr>
        <w:t>Safe</w:t>
      </w:r>
      <w:r w:rsidR="00E85734" w:rsidRPr="00415497">
        <w:rPr>
          <w:rFonts w:ascii="Arial" w:hAnsi="Arial" w:cs="Arial"/>
          <w:color w:val="000000" w:themeColor="text1"/>
          <w:sz w:val="24"/>
          <w:szCs w:val="24"/>
        </w:rPr>
        <w:t xml:space="preserve"> (</w:t>
      </w:r>
      <w:proofErr w:type="spellStart"/>
      <w:r w:rsidR="00E85734" w:rsidRPr="00415497">
        <w:rPr>
          <w:rFonts w:ascii="Arial" w:hAnsi="Arial" w:cs="Arial"/>
          <w:color w:val="000000" w:themeColor="text1"/>
          <w:sz w:val="24"/>
          <w:szCs w:val="24"/>
        </w:rPr>
        <w:t>QuEChERS</w:t>
      </w:r>
      <w:proofErr w:type="spellEnd"/>
      <w:r w:rsidR="00E85734" w:rsidRPr="00415497">
        <w:rPr>
          <w:rFonts w:ascii="Arial" w:hAnsi="Arial" w:cs="Arial"/>
          <w:color w:val="000000" w:themeColor="text1"/>
          <w:sz w:val="24"/>
          <w:szCs w:val="24"/>
        </w:rPr>
        <w:t xml:space="preserve">) method and dispersive liquid-liquid micro-extraction (DLLME) were used for sample extraction. </w:t>
      </w:r>
      <w:r w:rsidR="001F21FF" w:rsidRPr="00415497">
        <w:rPr>
          <w:rFonts w:ascii="Arial" w:hAnsi="Arial" w:cs="Arial"/>
          <w:color w:val="000000" w:themeColor="text1"/>
          <w:sz w:val="24"/>
          <w:szCs w:val="24"/>
        </w:rPr>
        <w:t>As</w:t>
      </w:r>
      <w:r w:rsidR="00E85734" w:rsidRPr="00415497">
        <w:rPr>
          <w:rFonts w:ascii="Arial" w:hAnsi="Arial" w:cs="Arial"/>
          <w:color w:val="000000" w:themeColor="text1"/>
          <w:sz w:val="24"/>
          <w:szCs w:val="24"/>
        </w:rPr>
        <w:t xml:space="preserve"> previously described by </w:t>
      </w:r>
      <w:proofErr w:type="spellStart"/>
      <w:r w:rsidR="00E85734" w:rsidRPr="00415497">
        <w:rPr>
          <w:rFonts w:ascii="Arial" w:hAnsi="Arial" w:cs="Arial"/>
          <w:color w:val="000000" w:themeColor="text1"/>
          <w:sz w:val="24"/>
          <w:szCs w:val="24"/>
        </w:rPr>
        <w:t>Anastassiades</w:t>
      </w:r>
      <w:proofErr w:type="spellEnd"/>
      <w:r w:rsidR="00E85734" w:rsidRPr="00415497">
        <w:rPr>
          <w:rFonts w:ascii="Arial" w:hAnsi="Arial" w:cs="Arial"/>
          <w:color w:val="000000" w:themeColor="text1"/>
          <w:sz w:val="24"/>
          <w:szCs w:val="24"/>
        </w:rPr>
        <w:t xml:space="preserve"> </w:t>
      </w:r>
      <w:r w:rsidR="00E85734" w:rsidRPr="00415497">
        <w:rPr>
          <w:rFonts w:ascii="Arial" w:hAnsi="Arial" w:cs="Arial"/>
          <w:i/>
          <w:iCs/>
          <w:color w:val="000000" w:themeColor="text1"/>
          <w:sz w:val="24"/>
          <w:szCs w:val="24"/>
        </w:rPr>
        <w:t>et al</w:t>
      </w:r>
      <w:r w:rsidR="00E85734" w:rsidRPr="00415497">
        <w:rPr>
          <w:rFonts w:ascii="Arial" w:hAnsi="Arial" w:cs="Arial"/>
          <w:color w:val="000000" w:themeColor="text1"/>
          <w:sz w:val="24"/>
          <w:szCs w:val="24"/>
        </w:rPr>
        <w:t>.</w:t>
      </w:r>
      <w:r w:rsidR="00B654A5"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2003</w:t>
      </w:r>
      <w:r w:rsidR="00B654A5" w:rsidRPr="00415497">
        <w:rPr>
          <w:rFonts w:ascii="Arial" w:hAnsi="Arial" w:cs="Arial"/>
          <w:color w:val="000000" w:themeColor="text1"/>
          <w:sz w:val="24"/>
          <w:szCs w:val="24"/>
        </w:rPr>
        <w:t>),</w:t>
      </w:r>
      <w:r w:rsidR="00E85734" w:rsidRPr="00415497">
        <w:rPr>
          <w:rFonts w:ascii="Arial" w:hAnsi="Arial" w:cs="Arial"/>
          <w:color w:val="000000" w:themeColor="text1"/>
          <w:sz w:val="24"/>
          <w:szCs w:val="24"/>
        </w:rPr>
        <w:t xml:space="preserve"> AOAC Official </w:t>
      </w:r>
      <w:commentRangeStart w:id="25"/>
      <w:r w:rsidR="00E85734" w:rsidRPr="00415497">
        <w:rPr>
          <w:rFonts w:ascii="Arial" w:hAnsi="Arial" w:cs="Arial"/>
          <w:color w:val="000000" w:themeColor="text1"/>
          <w:sz w:val="24"/>
          <w:szCs w:val="24"/>
        </w:rPr>
        <w:t>method</w:t>
      </w:r>
      <w:commentRangeEnd w:id="25"/>
      <w:r w:rsidR="00A448C0">
        <w:rPr>
          <w:rStyle w:val="CommentReference"/>
        </w:rPr>
        <w:commentReference w:id="25"/>
      </w:r>
      <w:r w:rsidR="00B654A5"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 xml:space="preserve">2007-01) was used for </w:t>
      </w:r>
      <w:r w:rsidR="00B654A5" w:rsidRPr="00415497">
        <w:rPr>
          <w:rFonts w:ascii="Arial" w:hAnsi="Arial" w:cs="Arial"/>
          <w:color w:val="000000" w:themeColor="text1"/>
          <w:sz w:val="24"/>
          <w:szCs w:val="24"/>
        </w:rPr>
        <w:t xml:space="preserve">the </w:t>
      </w:r>
      <w:r w:rsidR="00E85734" w:rsidRPr="00415497">
        <w:rPr>
          <w:rFonts w:ascii="Arial" w:hAnsi="Arial" w:cs="Arial"/>
          <w:color w:val="000000" w:themeColor="text1"/>
          <w:sz w:val="24"/>
          <w:szCs w:val="24"/>
        </w:rPr>
        <w:t xml:space="preserve">extraction of the samples as </w:t>
      </w:r>
      <w:r w:rsidR="001F21FF" w:rsidRPr="00415497">
        <w:rPr>
          <w:rFonts w:ascii="Arial" w:hAnsi="Arial" w:cs="Arial"/>
          <w:color w:val="000000" w:themeColor="text1"/>
          <w:sz w:val="24"/>
          <w:szCs w:val="24"/>
        </w:rPr>
        <w:t>follows</w:t>
      </w:r>
      <w:r w:rsidR="00E85734" w:rsidRPr="00415497">
        <w:rPr>
          <w:rFonts w:ascii="Arial" w:hAnsi="Arial" w:cs="Arial"/>
          <w:color w:val="000000" w:themeColor="text1"/>
          <w:sz w:val="24"/>
          <w:szCs w:val="24"/>
        </w:rPr>
        <w:t>.</w:t>
      </w:r>
    </w:p>
    <w:p w14:paraId="731F7A8A" w14:textId="179D2052" w:rsidR="00BB48C6"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 Ten (10) grams of finely pulverized sub-sample was transferred into a polypropylene centrifuge tube (50 mL)</w:t>
      </w:r>
      <w:r w:rsidR="001F21FF"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and 10 mL </w:t>
      </w:r>
      <w:r w:rsidR="001F21FF" w:rsidRPr="00415497">
        <w:rPr>
          <w:rFonts w:ascii="Arial" w:hAnsi="Arial" w:cs="Arial"/>
          <w:color w:val="000000" w:themeColor="text1"/>
          <w:sz w:val="24"/>
          <w:szCs w:val="24"/>
        </w:rPr>
        <w:t xml:space="preserve">of </w:t>
      </w:r>
      <w:r w:rsidRPr="00415497">
        <w:rPr>
          <w:rFonts w:ascii="Arial" w:hAnsi="Arial" w:cs="Arial"/>
          <w:color w:val="000000" w:themeColor="text1"/>
          <w:sz w:val="24"/>
          <w:szCs w:val="24"/>
        </w:rPr>
        <w:t>water was added</w:t>
      </w:r>
      <w:r w:rsidR="00ED3BE3" w:rsidRPr="00415497">
        <w:rPr>
          <w:rFonts w:ascii="Arial" w:hAnsi="Arial" w:cs="Arial"/>
          <w:color w:val="000000" w:themeColor="text1"/>
          <w:sz w:val="24"/>
          <w:szCs w:val="24"/>
        </w:rPr>
        <w:t xml:space="preserve"> to hydrate the samples</w:t>
      </w:r>
      <w:r w:rsidRPr="00415497">
        <w:rPr>
          <w:rFonts w:ascii="Arial" w:hAnsi="Arial" w:cs="Arial"/>
          <w:color w:val="000000" w:themeColor="text1"/>
          <w:sz w:val="24"/>
          <w:szCs w:val="24"/>
        </w:rPr>
        <w:t xml:space="preserve">. </w:t>
      </w:r>
      <w:r w:rsidR="004D746C" w:rsidRPr="00415497">
        <w:rPr>
          <w:rFonts w:ascii="Arial" w:hAnsi="Arial" w:cs="Arial"/>
          <w:color w:val="000000" w:themeColor="text1"/>
          <w:sz w:val="24"/>
          <w:szCs w:val="24"/>
        </w:rPr>
        <w:t>This was f</w:t>
      </w:r>
      <w:r w:rsidRPr="00415497">
        <w:rPr>
          <w:rFonts w:ascii="Arial" w:hAnsi="Arial" w:cs="Arial"/>
          <w:color w:val="000000" w:themeColor="text1"/>
          <w:sz w:val="24"/>
          <w:szCs w:val="24"/>
        </w:rPr>
        <w:t>ollowed by the addition of 15</w:t>
      </w:r>
      <w:r w:rsidR="004D746C"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mL </w:t>
      </w:r>
      <w:commentRangeStart w:id="26"/>
      <w:r w:rsidRPr="00415497">
        <w:rPr>
          <w:rFonts w:ascii="Arial" w:hAnsi="Arial" w:cs="Arial"/>
          <w:color w:val="000000" w:themeColor="text1"/>
          <w:sz w:val="24"/>
          <w:szCs w:val="24"/>
        </w:rPr>
        <w:t>acetonitrile</w:t>
      </w:r>
      <w:commentRangeEnd w:id="26"/>
      <w:r w:rsidR="004B7D00">
        <w:rPr>
          <w:rStyle w:val="CommentReference"/>
        </w:rPr>
        <w:commentReference w:id="26"/>
      </w:r>
      <w:r w:rsidRPr="00415497">
        <w:rPr>
          <w:rFonts w:ascii="Arial" w:hAnsi="Arial" w:cs="Arial"/>
          <w:color w:val="000000" w:themeColor="text1"/>
          <w:sz w:val="24"/>
          <w:szCs w:val="24"/>
        </w:rPr>
        <w:t xml:space="preserve"> and the mixture </w:t>
      </w:r>
      <w:r w:rsidR="001F21FF" w:rsidRPr="00415497">
        <w:rPr>
          <w:rFonts w:ascii="Arial" w:hAnsi="Arial" w:cs="Arial"/>
          <w:color w:val="000000" w:themeColor="text1"/>
          <w:sz w:val="24"/>
          <w:szCs w:val="24"/>
        </w:rPr>
        <w:t xml:space="preserve">was </w:t>
      </w:r>
      <w:r w:rsidR="00B654A5" w:rsidRPr="00415497">
        <w:rPr>
          <w:rFonts w:ascii="Arial" w:hAnsi="Arial" w:cs="Arial"/>
          <w:color w:val="000000" w:themeColor="text1"/>
          <w:sz w:val="24"/>
          <w:szCs w:val="24"/>
        </w:rPr>
        <w:t>vortexed</w:t>
      </w:r>
      <w:r w:rsidRPr="00415497">
        <w:rPr>
          <w:rFonts w:ascii="Arial" w:hAnsi="Arial" w:cs="Arial"/>
          <w:color w:val="000000" w:themeColor="text1"/>
          <w:sz w:val="24"/>
          <w:szCs w:val="24"/>
        </w:rPr>
        <w:t xml:space="preserve"> vigorously for 5 </w:t>
      </w:r>
      <w:r w:rsidR="001F21FF" w:rsidRPr="00415497">
        <w:rPr>
          <w:rFonts w:ascii="Arial" w:hAnsi="Arial" w:cs="Arial"/>
          <w:color w:val="000000" w:themeColor="text1"/>
          <w:sz w:val="24"/>
          <w:szCs w:val="24"/>
        </w:rPr>
        <w:t>minutes</w:t>
      </w:r>
      <w:r w:rsidR="00ED3BE3" w:rsidRPr="00415497">
        <w:rPr>
          <w:rFonts w:ascii="Arial" w:hAnsi="Arial" w:cs="Arial"/>
          <w:color w:val="000000" w:themeColor="text1"/>
          <w:sz w:val="24"/>
          <w:szCs w:val="24"/>
        </w:rPr>
        <w:t xml:space="preserve"> using a vortex mixer</w:t>
      </w:r>
      <w:r w:rsidR="0071339E"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Further, 0.5 g disodium </w:t>
      </w:r>
      <w:commentRangeStart w:id="27"/>
      <w:proofErr w:type="spellStart"/>
      <w:r w:rsidRPr="00415497">
        <w:rPr>
          <w:rFonts w:ascii="Arial" w:hAnsi="Arial" w:cs="Arial"/>
          <w:color w:val="000000" w:themeColor="text1"/>
          <w:sz w:val="24"/>
          <w:szCs w:val="24"/>
        </w:rPr>
        <w:t>hydrogencitrate</w:t>
      </w:r>
      <w:commentRangeEnd w:id="27"/>
      <w:proofErr w:type="spellEnd"/>
      <w:r w:rsidR="004B7D00">
        <w:rPr>
          <w:rStyle w:val="CommentReference"/>
        </w:rPr>
        <w:commentReference w:id="27"/>
      </w:r>
      <w:r w:rsidRPr="00415497">
        <w:rPr>
          <w:rFonts w:ascii="Arial" w:hAnsi="Arial" w:cs="Arial"/>
          <w:color w:val="000000" w:themeColor="text1"/>
          <w:sz w:val="24"/>
          <w:szCs w:val="24"/>
        </w:rPr>
        <w:t xml:space="preserve"> </w:t>
      </w:r>
      <w:proofErr w:type="spellStart"/>
      <w:r w:rsidRPr="00415497">
        <w:rPr>
          <w:rFonts w:ascii="Arial" w:hAnsi="Arial" w:cs="Arial"/>
          <w:color w:val="000000" w:themeColor="text1"/>
          <w:sz w:val="24"/>
          <w:szCs w:val="24"/>
        </w:rPr>
        <w:t>sesquihydrate</w:t>
      </w:r>
      <w:proofErr w:type="spellEnd"/>
      <w:r w:rsidRPr="00415497">
        <w:rPr>
          <w:rFonts w:ascii="Arial" w:hAnsi="Arial" w:cs="Arial"/>
          <w:color w:val="000000" w:themeColor="text1"/>
          <w:sz w:val="24"/>
          <w:szCs w:val="24"/>
        </w:rPr>
        <w:t xml:space="preserve">, </w:t>
      </w:r>
      <w:commentRangeStart w:id="28"/>
      <w:r w:rsidRPr="00415497">
        <w:rPr>
          <w:rFonts w:ascii="Arial" w:hAnsi="Arial" w:cs="Arial"/>
          <w:color w:val="000000" w:themeColor="text1"/>
          <w:sz w:val="24"/>
          <w:szCs w:val="24"/>
        </w:rPr>
        <w:t>1g</w:t>
      </w:r>
      <w:commentRangeEnd w:id="28"/>
      <w:r w:rsidR="004B7D00">
        <w:rPr>
          <w:rStyle w:val="CommentReference"/>
        </w:rPr>
        <w:commentReference w:id="28"/>
      </w:r>
      <w:r w:rsidRPr="00415497">
        <w:rPr>
          <w:rFonts w:ascii="Arial" w:hAnsi="Arial" w:cs="Arial"/>
          <w:color w:val="000000" w:themeColor="text1"/>
          <w:sz w:val="24"/>
          <w:szCs w:val="24"/>
        </w:rPr>
        <w:t xml:space="preserve"> </w:t>
      </w:r>
      <w:proofErr w:type="spellStart"/>
      <w:r w:rsidRPr="00415497">
        <w:rPr>
          <w:rFonts w:ascii="Arial" w:hAnsi="Arial" w:cs="Arial"/>
          <w:color w:val="000000" w:themeColor="text1"/>
          <w:sz w:val="24"/>
          <w:szCs w:val="24"/>
        </w:rPr>
        <w:t>trisodium</w:t>
      </w:r>
      <w:proofErr w:type="spellEnd"/>
      <w:r w:rsidRPr="00415497">
        <w:rPr>
          <w:rFonts w:ascii="Arial" w:hAnsi="Arial" w:cs="Arial"/>
          <w:color w:val="000000" w:themeColor="text1"/>
          <w:sz w:val="24"/>
          <w:szCs w:val="24"/>
        </w:rPr>
        <w:t xml:space="preserve"> citrate </w:t>
      </w:r>
      <w:proofErr w:type="spellStart"/>
      <w:r w:rsidRPr="00415497">
        <w:rPr>
          <w:rFonts w:ascii="Arial" w:hAnsi="Arial" w:cs="Arial"/>
          <w:color w:val="000000" w:themeColor="text1"/>
          <w:sz w:val="24"/>
          <w:szCs w:val="24"/>
        </w:rPr>
        <w:t>dihydrate</w:t>
      </w:r>
      <w:proofErr w:type="spellEnd"/>
      <w:r w:rsidRPr="00415497">
        <w:rPr>
          <w:rFonts w:ascii="Arial" w:hAnsi="Arial" w:cs="Arial"/>
          <w:color w:val="000000" w:themeColor="text1"/>
          <w:sz w:val="24"/>
          <w:szCs w:val="24"/>
        </w:rPr>
        <w:t xml:space="preserve">, 4 g anhydrous magnesium sulphate, and 1 g sodium chloride were added, and the mixture was immediately </w:t>
      </w:r>
      <w:r w:rsidR="001F21FF" w:rsidRPr="00415497">
        <w:rPr>
          <w:rFonts w:ascii="Arial" w:hAnsi="Arial" w:cs="Arial"/>
          <w:color w:val="000000" w:themeColor="text1"/>
          <w:sz w:val="24"/>
          <w:szCs w:val="24"/>
        </w:rPr>
        <w:t>vortexed</w:t>
      </w:r>
      <w:r w:rsidRPr="00415497">
        <w:rPr>
          <w:rFonts w:ascii="Arial" w:hAnsi="Arial" w:cs="Arial"/>
          <w:color w:val="000000" w:themeColor="text1"/>
          <w:sz w:val="24"/>
          <w:szCs w:val="24"/>
        </w:rPr>
        <w:t xml:space="preserve"> for another five minutes, then centrifuged at </w:t>
      </w:r>
      <w:commentRangeStart w:id="29"/>
      <w:r w:rsidRPr="00415497">
        <w:rPr>
          <w:rFonts w:ascii="Arial" w:hAnsi="Arial" w:cs="Arial"/>
          <w:color w:val="000000" w:themeColor="text1"/>
          <w:sz w:val="24"/>
          <w:szCs w:val="24"/>
        </w:rPr>
        <w:t>4500rpm</w:t>
      </w:r>
      <w:commentRangeEnd w:id="29"/>
      <w:r w:rsidR="00D95222">
        <w:rPr>
          <w:rStyle w:val="CommentReference"/>
        </w:rPr>
        <w:commentReference w:id="29"/>
      </w:r>
      <w:r w:rsidRPr="00415497">
        <w:rPr>
          <w:rFonts w:ascii="Arial" w:hAnsi="Arial" w:cs="Arial"/>
          <w:color w:val="000000" w:themeColor="text1"/>
          <w:sz w:val="24"/>
          <w:szCs w:val="24"/>
        </w:rPr>
        <w:t xml:space="preserve"> for 5 min. At this stage, an optional low-temperature clean step was performed before dispersive-SPE for the most complex matrices</w:t>
      </w:r>
      <w:r w:rsidR="001F21FF" w:rsidRPr="00415497">
        <w:rPr>
          <w:rFonts w:ascii="Arial" w:hAnsi="Arial" w:cs="Arial"/>
          <w:color w:val="000000" w:themeColor="text1"/>
          <w:sz w:val="24"/>
          <w:szCs w:val="24"/>
        </w:rPr>
        <w:t>,</w:t>
      </w:r>
      <w:r w:rsidR="004D746C" w:rsidRPr="00415497">
        <w:rPr>
          <w:rFonts w:ascii="Arial" w:hAnsi="Arial" w:cs="Arial"/>
          <w:color w:val="000000" w:themeColor="text1"/>
          <w:sz w:val="24"/>
          <w:szCs w:val="24"/>
        </w:rPr>
        <w:t xml:space="preserve"> such as the s</w:t>
      </w:r>
      <w:r w:rsidRPr="00415497">
        <w:rPr>
          <w:rFonts w:ascii="Arial" w:hAnsi="Arial" w:cs="Arial"/>
          <w:color w:val="000000" w:themeColor="text1"/>
          <w:sz w:val="24"/>
          <w:szCs w:val="24"/>
        </w:rPr>
        <w:t xml:space="preserve">pices. For this, an aliquot of the supernatant was transferred into a glass test tube and stored for at least 2 hours in a freezer (−20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The extract was then separated from the precipitates by simple decantation. An aliquot of the extract was transferred into a solid-phase extraction tube containing 100</w:t>
      </w:r>
      <w:r w:rsidR="0053711C"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mg anhydrous magnesium sulphate, 75 mg graphitized carbon black (GCB), and 20</w:t>
      </w:r>
      <w:r w:rsidR="0053711C"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mg PSA per mL acetonitrile extract. The extract was eluted into a GC vial by </w:t>
      </w:r>
      <w:r w:rsidR="001F21FF" w:rsidRPr="00415497">
        <w:rPr>
          <w:rFonts w:ascii="Arial" w:hAnsi="Arial" w:cs="Arial"/>
          <w:color w:val="000000" w:themeColor="text1"/>
          <w:sz w:val="24"/>
          <w:szCs w:val="24"/>
        </w:rPr>
        <w:t xml:space="preserve">the </w:t>
      </w:r>
      <w:r w:rsidRPr="00415497">
        <w:rPr>
          <w:rFonts w:ascii="Arial" w:hAnsi="Arial" w:cs="Arial"/>
          <w:color w:val="000000" w:themeColor="text1"/>
          <w:sz w:val="24"/>
          <w:szCs w:val="24"/>
        </w:rPr>
        <w:t xml:space="preserve">gravity </w:t>
      </w:r>
      <w:r w:rsidR="00874885" w:rsidRPr="00415497">
        <w:rPr>
          <w:rFonts w:ascii="Arial" w:hAnsi="Arial" w:cs="Arial"/>
          <w:color w:val="000000" w:themeColor="text1"/>
          <w:sz w:val="24"/>
          <w:szCs w:val="24"/>
        </w:rPr>
        <w:t>method and</w:t>
      </w:r>
      <w:r w:rsidRPr="00415497">
        <w:rPr>
          <w:rFonts w:ascii="Arial" w:hAnsi="Arial" w:cs="Arial"/>
          <w:color w:val="000000" w:themeColor="text1"/>
          <w:sz w:val="24"/>
          <w:szCs w:val="24"/>
        </w:rPr>
        <w:t xml:space="preserve"> acidified by adding </w:t>
      </w:r>
      <w:commentRangeStart w:id="30"/>
      <w:r w:rsidRPr="00415497">
        <w:rPr>
          <w:rFonts w:ascii="Arial" w:hAnsi="Arial" w:cs="Arial"/>
          <w:color w:val="000000" w:themeColor="text1"/>
          <w:sz w:val="24"/>
          <w:szCs w:val="24"/>
        </w:rPr>
        <w:t>15µL</w:t>
      </w:r>
      <w:commentRangeEnd w:id="30"/>
      <w:r w:rsidR="00D95222">
        <w:rPr>
          <w:rStyle w:val="CommentReference"/>
        </w:rPr>
        <w:commentReference w:id="30"/>
      </w:r>
      <w:r w:rsidRPr="00415497">
        <w:rPr>
          <w:rFonts w:ascii="Arial" w:hAnsi="Arial" w:cs="Arial"/>
          <w:color w:val="000000" w:themeColor="text1"/>
          <w:sz w:val="24"/>
          <w:szCs w:val="24"/>
        </w:rPr>
        <w:t xml:space="preserve"> of </w:t>
      </w:r>
      <w:commentRangeStart w:id="31"/>
      <w:r w:rsidRPr="00415497">
        <w:rPr>
          <w:rFonts w:ascii="Arial" w:hAnsi="Arial" w:cs="Arial"/>
          <w:color w:val="000000" w:themeColor="text1"/>
          <w:sz w:val="24"/>
          <w:szCs w:val="24"/>
        </w:rPr>
        <w:t>5 %</w:t>
      </w:r>
      <w:commentRangeEnd w:id="31"/>
      <w:r w:rsidR="00D95222">
        <w:rPr>
          <w:rStyle w:val="CommentReference"/>
        </w:rPr>
        <w:commentReference w:id="31"/>
      </w:r>
      <w:r w:rsidRPr="00415497">
        <w:rPr>
          <w:rFonts w:ascii="Arial" w:hAnsi="Arial" w:cs="Arial"/>
          <w:color w:val="000000" w:themeColor="text1"/>
          <w:sz w:val="24"/>
          <w:szCs w:val="24"/>
        </w:rPr>
        <w:t xml:space="preserve"> (v/v) formic acid in acetonitrile per mL of extract and </w:t>
      </w:r>
      <w:r w:rsidR="0053711C" w:rsidRPr="00415497">
        <w:rPr>
          <w:rFonts w:ascii="Arial" w:hAnsi="Arial" w:cs="Arial"/>
          <w:color w:val="000000" w:themeColor="text1"/>
          <w:sz w:val="24"/>
          <w:szCs w:val="24"/>
        </w:rPr>
        <w:t xml:space="preserve">kept in </w:t>
      </w:r>
      <w:r w:rsidR="00B654A5" w:rsidRPr="00415497">
        <w:rPr>
          <w:rFonts w:ascii="Arial" w:hAnsi="Arial" w:cs="Arial"/>
          <w:color w:val="000000" w:themeColor="text1"/>
          <w:sz w:val="24"/>
          <w:szCs w:val="24"/>
        </w:rPr>
        <w:t xml:space="preserve">a </w:t>
      </w:r>
      <w:r w:rsidR="004D746C" w:rsidRPr="00415497">
        <w:rPr>
          <w:rFonts w:ascii="Arial" w:hAnsi="Arial" w:cs="Arial"/>
          <w:color w:val="000000" w:themeColor="text1"/>
          <w:sz w:val="24"/>
          <w:szCs w:val="24"/>
        </w:rPr>
        <w:t xml:space="preserve">freezer (- </w:t>
      </w:r>
      <w:r w:rsidR="0053711C" w:rsidRPr="00415497">
        <w:rPr>
          <w:rFonts w:ascii="Arial" w:hAnsi="Arial" w:cs="Arial"/>
          <w:color w:val="000000" w:themeColor="text1"/>
          <w:sz w:val="24"/>
          <w:szCs w:val="24"/>
        </w:rPr>
        <w:t xml:space="preserve">20 </w:t>
      </w:r>
      <w:r w:rsidR="0053711C" w:rsidRPr="00415497">
        <w:rPr>
          <w:rFonts w:ascii="Arial" w:hAnsi="Arial" w:cs="Arial"/>
          <w:color w:val="000000" w:themeColor="text1"/>
          <w:sz w:val="24"/>
          <w:szCs w:val="24"/>
          <w:vertAlign w:val="superscript"/>
        </w:rPr>
        <w:t xml:space="preserve">o </w:t>
      </w:r>
      <w:r w:rsidR="0053711C" w:rsidRPr="00415497">
        <w:rPr>
          <w:rFonts w:ascii="Arial" w:hAnsi="Arial" w:cs="Arial"/>
          <w:color w:val="000000" w:themeColor="text1"/>
          <w:sz w:val="24"/>
          <w:szCs w:val="24"/>
        </w:rPr>
        <w:t>C) pending</w:t>
      </w:r>
      <w:r w:rsidRPr="00415497">
        <w:rPr>
          <w:rFonts w:ascii="Arial" w:hAnsi="Arial" w:cs="Arial"/>
          <w:color w:val="000000" w:themeColor="text1"/>
          <w:sz w:val="24"/>
          <w:szCs w:val="24"/>
        </w:rPr>
        <w:t xml:space="preserve"> GC-MS</w:t>
      </w:r>
      <w:r w:rsidR="0053711C" w:rsidRPr="00415497">
        <w:rPr>
          <w:rFonts w:ascii="Arial" w:hAnsi="Arial" w:cs="Arial"/>
          <w:color w:val="000000" w:themeColor="text1"/>
          <w:sz w:val="24"/>
          <w:szCs w:val="24"/>
        </w:rPr>
        <w:t xml:space="preserve"> analysis</w:t>
      </w:r>
      <w:r w:rsidRPr="00415497">
        <w:rPr>
          <w:rFonts w:ascii="Arial" w:hAnsi="Arial" w:cs="Arial"/>
          <w:color w:val="000000" w:themeColor="text1"/>
          <w:sz w:val="24"/>
          <w:szCs w:val="24"/>
        </w:rPr>
        <w:t xml:space="preserve">.  </w:t>
      </w:r>
    </w:p>
    <w:p w14:paraId="19ACE597" w14:textId="77777777" w:rsidR="00BB48C6" w:rsidRPr="00415497" w:rsidRDefault="00E85734"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Gas Chromatography-Mass Spectrophotometry</w:t>
      </w:r>
    </w:p>
    <w:p w14:paraId="18F0833C" w14:textId="21D43A0D" w:rsidR="00BB48C6"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Instruments and equipment for GC-MS determination</w:t>
      </w:r>
      <w:r w:rsidR="008174BE"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The </w:t>
      </w:r>
      <w:r w:rsidR="004D746C" w:rsidRPr="00415497">
        <w:rPr>
          <w:rFonts w:ascii="Arial" w:hAnsi="Arial" w:cs="Arial"/>
          <w:color w:val="000000" w:themeColor="text1"/>
          <w:sz w:val="24"/>
          <w:szCs w:val="24"/>
        </w:rPr>
        <w:t>20 OCPs</w:t>
      </w:r>
      <w:r w:rsidR="0053711C" w:rsidRPr="00415497">
        <w:rPr>
          <w:rFonts w:ascii="Arial" w:hAnsi="Arial" w:cs="Arial"/>
          <w:color w:val="000000" w:themeColor="text1"/>
          <w:sz w:val="24"/>
          <w:szCs w:val="24"/>
        </w:rPr>
        <w:t xml:space="preserve"> </w:t>
      </w:r>
      <w:r w:rsidR="004D746C" w:rsidRPr="00415497">
        <w:rPr>
          <w:rFonts w:ascii="Arial" w:hAnsi="Arial" w:cs="Arial"/>
          <w:color w:val="000000" w:themeColor="text1"/>
          <w:sz w:val="24"/>
          <w:szCs w:val="24"/>
        </w:rPr>
        <w:t xml:space="preserve">residue concentrations </w:t>
      </w:r>
      <w:r w:rsidRPr="00415497">
        <w:rPr>
          <w:rFonts w:ascii="Arial" w:hAnsi="Arial" w:cs="Arial"/>
          <w:color w:val="000000" w:themeColor="text1"/>
          <w:sz w:val="24"/>
          <w:szCs w:val="24"/>
        </w:rPr>
        <w:t xml:space="preserve">in the sample extracts were determined using an Agilent HP-5-60 to 325 </w:t>
      </w:r>
      <w:proofErr w:type="spellStart"/>
      <w:r w:rsidRPr="00415497">
        <w:rPr>
          <w:rFonts w:ascii="Arial" w:hAnsi="Arial" w:cs="Arial"/>
          <w:color w:val="000000" w:themeColor="text1"/>
          <w:sz w:val="24"/>
          <w:szCs w:val="24"/>
        </w:rPr>
        <w:t>oC</w:t>
      </w:r>
      <w:proofErr w:type="spellEnd"/>
      <w:r w:rsidRPr="00415497">
        <w:rPr>
          <w:rFonts w:ascii="Arial" w:hAnsi="Arial" w:cs="Arial"/>
          <w:color w:val="000000" w:themeColor="text1"/>
          <w:sz w:val="24"/>
          <w:szCs w:val="24"/>
        </w:rPr>
        <w:t xml:space="preserve"> GC column (30 m × 320 m x 0.25 m film thickness) attached to a gas chromatograph (6890N Agilent </w:t>
      </w:r>
      <w:commentRangeStart w:id="32"/>
      <w:r w:rsidRPr="00415497">
        <w:rPr>
          <w:rFonts w:ascii="Arial" w:hAnsi="Arial" w:cs="Arial"/>
          <w:color w:val="000000" w:themeColor="text1"/>
          <w:sz w:val="24"/>
          <w:szCs w:val="24"/>
        </w:rPr>
        <w:t>technologies</w:t>
      </w:r>
      <w:commentRangeEnd w:id="32"/>
      <w:r w:rsidR="00D95222">
        <w:rPr>
          <w:rStyle w:val="CommentReference"/>
        </w:rPr>
        <w:commentReference w:id="32"/>
      </w:r>
      <w:r w:rsidRPr="00415497">
        <w:rPr>
          <w:rFonts w:ascii="Arial" w:hAnsi="Arial" w:cs="Arial"/>
          <w:color w:val="000000" w:themeColor="text1"/>
          <w:sz w:val="24"/>
          <w:szCs w:val="24"/>
        </w:rPr>
        <w:t xml:space="preserve">) and a mass selective detector (Agilent 5975B) (GC-MS). The volume of the sample injected in the </w:t>
      </w:r>
      <w:proofErr w:type="spellStart"/>
      <w:r w:rsidRPr="00415497">
        <w:rPr>
          <w:rFonts w:ascii="Arial" w:hAnsi="Arial" w:cs="Arial"/>
          <w:color w:val="000000" w:themeColor="text1"/>
          <w:sz w:val="24"/>
          <w:szCs w:val="24"/>
        </w:rPr>
        <w:t>splitless</w:t>
      </w:r>
      <w:proofErr w:type="spellEnd"/>
      <w:r w:rsidRPr="00415497">
        <w:rPr>
          <w:rFonts w:ascii="Arial" w:hAnsi="Arial" w:cs="Arial"/>
          <w:color w:val="000000" w:themeColor="text1"/>
          <w:sz w:val="24"/>
          <w:szCs w:val="24"/>
        </w:rPr>
        <w:t xml:space="preserve"> mode was </w:t>
      </w:r>
      <w:commentRangeStart w:id="33"/>
      <w:r w:rsidRPr="00415497">
        <w:rPr>
          <w:rFonts w:ascii="Arial" w:hAnsi="Arial" w:cs="Arial"/>
          <w:color w:val="000000" w:themeColor="text1"/>
          <w:sz w:val="24"/>
          <w:szCs w:val="24"/>
        </w:rPr>
        <w:t>1µL</w:t>
      </w:r>
      <w:commentRangeEnd w:id="33"/>
      <w:r w:rsidR="00D95222">
        <w:rPr>
          <w:rStyle w:val="CommentReference"/>
        </w:rPr>
        <w:commentReference w:id="33"/>
      </w:r>
      <w:r w:rsidRPr="00415497">
        <w:rPr>
          <w:rFonts w:ascii="Arial" w:hAnsi="Arial" w:cs="Arial"/>
          <w:color w:val="000000" w:themeColor="text1"/>
          <w:sz w:val="24"/>
          <w:szCs w:val="24"/>
        </w:rPr>
        <w:t xml:space="preserve">. The initial oven temperature was maintained at 100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 for 2 minutes, then increased to 180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 at a rate of 15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/minute, ramped up to 300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 at a rate of 3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/minute, and held for 9 minutes. The carrier gas was helium with a flow rate of 0.8 mL/min. The operation mode of the mass spectrometer was electron impact </w:t>
      </w:r>
      <w:proofErr w:type="spellStart"/>
      <w:r w:rsidR="00C177AF" w:rsidRPr="00415497">
        <w:rPr>
          <w:rFonts w:ascii="Arial" w:hAnsi="Arial" w:cs="Arial"/>
          <w:color w:val="000000" w:themeColor="text1"/>
          <w:sz w:val="24"/>
          <w:szCs w:val="24"/>
        </w:rPr>
        <w:t>ionisation</w:t>
      </w:r>
      <w:proofErr w:type="spellEnd"/>
      <w:r w:rsidRPr="00415497">
        <w:rPr>
          <w:rFonts w:ascii="Arial" w:hAnsi="Arial" w:cs="Arial"/>
          <w:color w:val="000000" w:themeColor="text1"/>
          <w:sz w:val="24"/>
          <w:szCs w:val="24"/>
        </w:rPr>
        <w:t xml:space="preserve"> with the use of automatic gain control. The storage window was programmed at full scan mode in the range of m/z 200–500, and the selected ion monitoring (SIM) mode was employed in acquiring data by Agilent </w:t>
      </w:r>
      <w:proofErr w:type="spellStart"/>
      <w:r w:rsidRPr="00415497">
        <w:rPr>
          <w:rFonts w:ascii="Arial" w:hAnsi="Arial" w:cs="Arial"/>
          <w:color w:val="000000" w:themeColor="text1"/>
          <w:sz w:val="24"/>
          <w:szCs w:val="24"/>
        </w:rPr>
        <w:t>Chemstation</w:t>
      </w:r>
      <w:proofErr w:type="spellEnd"/>
      <w:r w:rsidRPr="00415497">
        <w:rPr>
          <w:rFonts w:ascii="Arial" w:hAnsi="Arial" w:cs="Arial"/>
          <w:color w:val="000000" w:themeColor="text1"/>
          <w:sz w:val="24"/>
          <w:szCs w:val="24"/>
        </w:rPr>
        <w:t xml:space="preserve"> software. </w:t>
      </w:r>
    </w:p>
    <w:p w14:paraId="5F887F50" w14:textId="18B65BAF" w:rsidR="00BB48C6" w:rsidRPr="00415497" w:rsidRDefault="00E85734"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Analytical Method Validation Quality </w:t>
      </w:r>
      <w:r w:rsidR="001F21FF" w:rsidRPr="00415497">
        <w:rPr>
          <w:rFonts w:ascii="Arial" w:hAnsi="Arial" w:cs="Arial"/>
          <w:b/>
          <w:color w:val="000000" w:themeColor="text1"/>
          <w:sz w:val="24"/>
          <w:szCs w:val="24"/>
        </w:rPr>
        <w:t>Control</w:t>
      </w:r>
    </w:p>
    <w:p w14:paraId="1289193A" w14:textId="2255B8FE" w:rsidR="00BB48C6"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 The glassware used was washed and rinsed with Milli-Q water and further with acetone before use.</w:t>
      </w:r>
      <w:commentRangeStart w:id="34"/>
      <w:r w:rsidRPr="00415497">
        <w:rPr>
          <w:rFonts w:ascii="Arial" w:hAnsi="Arial" w:cs="Arial"/>
          <w:color w:val="000000" w:themeColor="text1"/>
          <w:sz w:val="24"/>
          <w:szCs w:val="24"/>
        </w:rPr>
        <w:t xml:space="preserve">  </w:t>
      </w:r>
      <w:commentRangeEnd w:id="34"/>
      <w:r w:rsidR="00D95222">
        <w:rPr>
          <w:rStyle w:val="CommentReference"/>
        </w:rPr>
        <w:commentReference w:id="34"/>
      </w:r>
      <w:r w:rsidRPr="00415497">
        <w:rPr>
          <w:rFonts w:ascii="Arial" w:hAnsi="Arial" w:cs="Arial"/>
          <w:color w:val="000000" w:themeColor="text1"/>
          <w:sz w:val="24"/>
          <w:szCs w:val="24"/>
        </w:rPr>
        <w:t xml:space="preserve">The effectiveness of the analytical procedure for the extraction of the OCs </w:t>
      </w:r>
      <w:r w:rsidRPr="00415497">
        <w:rPr>
          <w:rFonts w:ascii="Arial" w:hAnsi="Arial" w:cs="Arial"/>
          <w:color w:val="000000" w:themeColor="text1"/>
          <w:sz w:val="24"/>
          <w:szCs w:val="24"/>
        </w:rPr>
        <w:lastRenderedPageBreak/>
        <w:t xml:space="preserve">was evaluated by employing method blanks and </w:t>
      </w:r>
      <w:r w:rsidR="001F21FF" w:rsidRPr="00415497">
        <w:rPr>
          <w:rFonts w:ascii="Arial" w:hAnsi="Arial" w:cs="Arial"/>
          <w:color w:val="000000" w:themeColor="text1"/>
          <w:sz w:val="24"/>
          <w:szCs w:val="24"/>
        </w:rPr>
        <w:t>matrix-spiked</w:t>
      </w:r>
      <w:r w:rsidRPr="00415497">
        <w:rPr>
          <w:rFonts w:ascii="Arial" w:hAnsi="Arial" w:cs="Arial"/>
          <w:color w:val="000000" w:themeColor="text1"/>
          <w:sz w:val="24"/>
          <w:szCs w:val="24"/>
        </w:rPr>
        <w:t xml:space="preserve"> samples. Known standards of the </w:t>
      </w:r>
      <w:r w:rsidR="001F21FF" w:rsidRPr="00415497">
        <w:rPr>
          <w:rFonts w:ascii="Arial" w:hAnsi="Arial" w:cs="Arial"/>
          <w:color w:val="000000" w:themeColor="text1"/>
          <w:sz w:val="24"/>
          <w:szCs w:val="24"/>
        </w:rPr>
        <w:t>OC</w:t>
      </w:r>
      <w:r w:rsidRPr="00415497">
        <w:rPr>
          <w:rFonts w:ascii="Arial" w:hAnsi="Arial" w:cs="Arial"/>
          <w:color w:val="000000" w:themeColor="text1"/>
          <w:sz w:val="24"/>
          <w:szCs w:val="24"/>
        </w:rPr>
        <w:t xml:space="preserve"> compounds were added to selected sample aliquots that </w:t>
      </w:r>
      <w:r w:rsidR="00B654A5" w:rsidRPr="00415497">
        <w:rPr>
          <w:rFonts w:ascii="Arial" w:hAnsi="Arial" w:cs="Arial"/>
          <w:color w:val="000000" w:themeColor="text1"/>
          <w:sz w:val="24"/>
          <w:szCs w:val="24"/>
        </w:rPr>
        <w:t>had</w:t>
      </w:r>
      <w:r w:rsidRPr="00415497">
        <w:rPr>
          <w:rFonts w:ascii="Arial" w:hAnsi="Arial" w:cs="Arial"/>
          <w:color w:val="000000" w:themeColor="text1"/>
          <w:sz w:val="24"/>
          <w:szCs w:val="24"/>
        </w:rPr>
        <w:t xml:space="preserve"> been previously </w:t>
      </w:r>
      <w:proofErr w:type="spellStart"/>
      <w:r w:rsidR="00C177AF" w:rsidRPr="00415497">
        <w:rPr>
          <w:rFonts w:ascii="Arial" w:hAnsi="Arial" w:cs="Arial"/>
          <w:color w:val="000000" w:themeColor="text1"/>
          <w:sz w:val="24"/>
          <w:szCs w:val="24"/>
        </w:rPr>
        <w:t>analysed</w:t>
      </w:r>
      <w:proofErr w:type="spellEnd"/>
      <w:r w:rsidRPr="00415497">
        <w:rPr>
          <w:rFonts w:ascii="Arial" w:hAnsi="Arial" w:cs="Arial"/>
          <w:color w:val="000000" w:themeColor="text1"/>
          <w:sz w:val="24"/>
          <w:szCs w:val="24"/>
        </w:rPr>
        <w:t xml:space="preserve"> and reanalyzed. The concentrations of OCs in the samples were quantified using the external calibration method.  </w:t>
      </w:r>
    </w:p>
    <w:p w14:paraId="4CA9426D" w14:textId="700A71C0" w:rsidR="008174BE" w:rsidRPr="00415497" w:rsidRDefault="00E85734" w:rsidP="00415497">
      <w:pPr>
        <w:spacing w:line="240" w:lineRule="auto"/>
        <w:jc w:val="both"/>
        <w:rPr>
          <w:rFonts w:ascii="Arial" w:hAnsi="Arial" w:cs="Arial"/>
          <w:color w:val="000000" w:themeColor="text1"/>
          <w:sz w:val="24"/>
          <w:szCs w:val="24"/>
        </w:rPr>
      </w:pPr>
      <w:commentRangeStart w:id="35"/>
      <w:r w:rsidRPr="00415497">
        <w:rPr>
          <w:rFonts w:ascii="Arial" w:hAnsi="Arial" w:cs="Arial"/>
          <w:color w:val="000000" w:themeColor="text1"/>
          <w:sz w:val="24"/>
          <w:szCs w:val="24"/>
        </w:rPr>
        <w:t>Linearity of the Standard Curv</w:t>
      </w:r>
      <w:r w:rsidR="004D746C" w:rsidRPr="00415497">
        <w:rPr>
          <w:rFonts w:ascii="Arial" w:hAnsi="Arial" w:cs="Arial"/>
          <w:color w:val="000000" w:themeColor="text1"/>
          <w:sz w:val="24"/>
          <w:szCs w:val="24"/>
        </w:rPr>
        <w:t>es:</w:t>
      </w:r>
      <w:commentRangeEnd w:id="35"/>
      <w:r w:rsidR="00CD6E3B">
        <w:rPr>
          <w:rStyle w:val="CommentReference"/>
        </w:rPr>
        <w:commentReference w:id="35"/>
      </w:r>
      <w:r w:rsidR="004D746C" w:rsidRPr="00415497">
        <w:rPr>
          <w:rFonts w:ascii="Arial" w:hAnsi="Arial" w:cs="Arial"/>
          <w:color w:val="000000" w:themeColor="text1"/>
          <w:sz w:val="24"/>
          <w:szCs w:val="24"/>
        </w:rPr>
        <w:t xml:space="preserve"> </w:t>
      </w:r>
      <w:proofErr w:type="gramStart"/>
      <w:r w:rsidR="004D746C" w:rsidRPr="00415497">
        <w:rPr>
          <w:rFonts w:ascii="Arial" w:hAnsi="Arial" w:cs="Arial"/>
          <w:color w:val="000000" w:themeColor="text1"/>
          <w:sz w:val="24"/>
          <w:szCs w:val="24"/>
        </w:rPr>
        <w:t xml:space="preserve">Calibration curves </w:t>
      </w:r>
      <w:commentRangeStart w:id="36"/>
      <w:r w:rsidR="004D746C" w:rsidRPr="00415497">
        <w:rPr>
          <w:rFonts w:ascii="Arial" w:hAnsi="Arial" w:cs="Arial"/>
          <w:color w:val="000000" w:themeColor="text1"/>
          <w:sz w:val="24"/>
          <w:szCs w:val="24"/>
        </w:rPr>
        <w:t>was</w:t>
      </w:r>
      <w:commentRangeEnd w:id="36"/>
      <w:proofErr w:type="gramEnd"/>
      <w:r w:rsidR="00D95222">
        <w:rPr>
          <w:rStyle w:val="CommentReference"/>
        </w:rPr>
        <w:commentReference w:id="36"/>
      </w:r>
      <w:r w:rsidRPr="00415497">
        <w:rPr>
          <w:rFonts w:ascii="Arial" w:hAnsi="Arial" w:cs="Arial"/>
          <w:color w:val="000000" w:themeColor="text1"/>
          <w:sz w:val="24"/>
          <w:szCs w:val="24"/>
        </w:rPr>
        <w:t xml:space="preserve"> produced for qu</w:t>
      </w:r>
      <w:r w:rsidR="004D746C" w:rsidRPr="00415497">
        <w:rPr>
          <w:rFonts w:ascii="Arial" w:hAnsi="Arial" w:cs="Arial"/>
          <w:color w:val="000000" w:themeColor="text1"/>
          <w:sz w:val="24"/>
          <w:szCs w:val="24"/>
        </w:rPr>
        <w:t>antification. Linearity was</w:t>
      </w:r>
      <w:r w:rsidRPr="00415497">
        <w:rPr>
          <w:rFonts w:ascii="Arial" w:hAnsi="Arial" w:cs="Arial"/>
          <w:color w:val="000000" w:themeColor="text1"/>
          <w:sz w:val="24"/>
          <w:szCs w:val="24"/>
        </w:rPr>
        <w:t xml:space="preserve"> observed all along the area of concentration studied</w:t>
      </w:r>
      <w:r w:rsidR="001F21FF"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depending on the target pesticide chemicals. These ranges of concentrations were selected in function of the sensitivity of the gas chromatography towards each pesticide from the correlation coefficient (</w:t>
      </w:r>
      <w:r w:rsidR="004D746C" w:rsidRPr="00415497">
        <w:rPr>
          <w:rFonts w:ascii="Arial" w:hAnsi="Arial" w:cs="Arial"/>
          <w:color w:val="000000" w:themeColor="text1"/>
          <w:sz w:val="24"/>
          <w:szCs w:val="24"/>
        </w:rPr>
        <w:t>R</w:t>
      </w:r>
      <w:r w:rsidR="004D746C" w:rsidRPr="00415497">
        <w:rPr>
          <w:rFonts w:ascii="Arial" w:hAnsi="Arial" w:cs="Arial"/>
          <w:color w:val="000000" w:themeColor="text1"/>
          <w:sz w:val="24"/>
          <w:szCs w:val="24"/>
          <w:vertAlign w:val="superscript"/>
        </w:rPr>
        <w:t>2</w:t>
      </w:r>
      <w:r w:rsidRPr="00415497">
        <w:rPr>
          <w:rFonts w:ascii="Arial" w:hAnsi="Arial" w:cs="Arial"/>
          <w:color w:val="000000" w:themeColor="text1"/>
          <w:sz w:val="24"/>
          <w:szCs w:val="24"/>
        </w:rPr>
        <w:t xml:space="preserve">) of the linear regression. The calibration curves were obtained by injecting eight different concentrations of the pesticide standards in a range of 4-300 </w:t>
      </w:r>
      <w:commentRangeStart w:id="37"/>
      <w:proofErr w:type="spellStart"/>
      <w:r w:rsidRPr="00415497">
        <w:rPr>
          <w:rFonts w:ascii="Arial" w:hAnsi="Arial" w:cs="Arial"/>
          <w:color w:val="000000" w:themeColor="text1"/>
          <w:sz w:val="24"/>
          <w:szCs w:val="24"/>
        </w:rPr>
        <w:t>ng</w:t>
      </w:r>
      <w:proofErr w:type="spellEnd"/>
      <w:r w:rsidRPr="00415497">
        <w:rPr>
          <w:rFonts w:ascii="Arial" w:hAnsi="Arial" w:cs="Arial"/>
          <w:color w:val="000000" w:themeColor="text1"/>
          <w:sz w:val="24"/>
          <w:szCs w:val="24"/>
        </w:rPr>
        <w:t>/ml</w:t>
      </w:r>
      <w:commentRangeEnd w:id="37"/>
      <w:r w:rsidR="00EF6942">
        <w:rPr>
          <w:rStyle w:val="CommentReference"/>
        </w:rPr>
        <w:commentReference w:id="37"/>
      </w:r>
      <w:r w:rsidRPr="00415497">
        <w:rPr>
          <w:rFonts w:ascii="Arial" w:hAnsi="Arial" w:cs="Arial"/>
          <w:color w:val="000000" w:themeColor="text1"/>
          <w:sz w:val="24"/>
          <w:szCs w:val="24"/>
        </w:rPr>
        <w:t xml:space="preserve">. </w:t>
      </w:r>
      <w:commentRangeStart w:id="38"/>
      <w:r w:rsidRPr="00415497">
        <w:rPr>
          <w:rFonts w:ascii="Arial" w:hAnsi="Arial" w:cs="Arial"/>
          <w:color w:val="000000" w:themeColor="text1"/>
          <w:sz w:val="24"/>
          <w:szCs w:val="24"/>
        </w:rPr>
        <w:t xml:space="preserve"> </w:t>
      </w:r>
      <w:commentRangeEnd w:id="38"/>
      <w:r w:rsidR="007F3E03">
        <w:rPr>
          <w:rStyle w:val="CommentReference"/>
        </w:rPr>
        <w:commentReference w:id="38"/>
      </w:r>
      <w:r w:rsidRPr="00415497">
        <w:rPr>
          <w:rFonts w:ascii="Arial" w:hAnsi="Arial" w:cs="Arial"/>
          <w:color w:val="000000" w:themeColor="text1"/>
          <w:sz w:val="24"/>
          <w:szCs w:val="24"/>
        </w:rPr>
        <w:t xml:space="preserve">The </w:t>
      </w:r>
      <w:commentRangeStart w:id="39"/>
      <w:r w:rsidR="001F21FF" w:rsidRPr="00415497">
        <w:rPr>
          <w:rFonts w:ascii="Arial" w:hAnsi="Arial" w:cs="Arial"/>
          <w:color w:val="000000" w:themeColor="text1"/>
          <w:sz w:val="24"/>
          <w:szCs w:val="24"/>
        </w:rPr>
        <w:t>R</w:t>
      </w:r>
      <w:r w:rsidR="001F21FF" w:rsidRPr="00415497">
        <w:rPr>
          <w:rFonts w:ascii="Arial" w:hAnsi="Arial" w:cs="Arial"/>
          <w:color w:val="000000" w:themeColor="text1"/>
          <w:sz w:val="24"/>
          <w:szCs w:val="24"/>
          <w:vertAlign w:val="superscript"/>
        </w:rPr>
        <w:t>2</w:t>
      </w:r>
      <w:commentRangeEnd w:id="39"/>
      <w:r w:rsidR="00E0013A">
        <w:rPr>
          <w:rStyle w:val="CommentReference"/>
        </w:rPr>
        <w:commentReference w:id="39"/>
      </w:r>
      <w:r w:rsidRPr="00415497">
        <w:rPr>
          <w:rFonts w:ascii="Arial" w:hAnsi="Arial" w:cs="Arial"/>
          <w:color w:val="000000" w:themeColor="text1"/>
          <w:sz w:val="24"/>
          <w:szCs w:val="24"/>
        </w:rPr>
        <w:t xml:space="preserve"> values obtained from the plot of known concentrations of OCs against their peak areas ranged between 0.9997 and 0.9999. </w:t>
      </w:r>
    </w:p>
    <w:p w14:paraId="0599C0BC" w14:textId="564FC0EE" w:rsidR="00080BD1"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b/>
          <w:bCs/>
          <w:color w:val="000000" w:themeColor="text1"/>
          <w:sz w:val="24"/>
          <w:szCs w:val="24"/>
        </w:rPr>
        <w:t xml:space="preserve">Limits of Detection and Limits of </w:t>
      </w:r>
      <w:r w:rsidR="00080BD1" w:rsidRPr="00415497">
        <w:rPr>
          <w:rFonts w:ascii="Arial" w:hAnsi="Arial" w:cs="Arial"/>
          <w:b/>
          <w:bCs/>
          <w:color w:val="000000" w:themeColor="text1"/>
          <w:sz w:val="24"/>
          <w:szCs w:val="24"/>
        </w:rPr>
        <w:t>Quantification</w:t>
      </w:r>
    </w:p>
    <w:p w14:paraId="0932348C" w14:textId="2AAE5F39" w:rsidR="00BB48C6" w:rsidRPr="00415497" w:rsidRDefault="00080BD1"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The limit of determination (LODs) of the </w:t>
      </w:r>
      <w:r w:rsidR="001F21FF" w:rsidRPr="00415497">
        <w:rPr>
          <w:rFonts w:ascii="Arial" w:hAnsi="Arial" w:cs="Arial"/>
          <w:color w:val="000000" w:themeColor="text1"/>
          <w:sz w:val="24"/>
          <w:szCs w:val="24"/>
        </w:rPr>
        <w:t>OC</w:t>
      </w:r>
      <w:r w:rsidRPr="00415497">
        <w:rPr>
          <w:rFonts w:ascii="Arial" w:hAnsi="Arial" w:cs="Arial"/>
          <w:color w:val="000000" w:themeColor="text1"/>
          <w:sz w:val="24"/>
          <w:szCs w:val="24"/>
        </w:rPr>
        <w:t xml:space="preserve"> compound ranged from 0.03 to 0.20 ng g</w:t>
      </w:r>
      <w:r w:rsidRPr="00415497">
        <w:rPr>
          <w:rFonts w:ascii="Arial" w:hAnsi="Arial" w:cs="Arial"/>
          <w:color w:val="000000" w:themeColor="text1"/>
          <w:sz w:val="24"/>
          <w:szCs w:val="24"/>
          <w:vertAlign w:val="superscript"/>
        </w:rPr>
        <w:t>-1</w:t>
      </w:r>
      <w:r w:rsidRPr="00415497">
        <w:rPr>
          <w:rFonts w:ascii="Arial" w:hAnsi="Arial" w:cs="Arial"/>
          <w:color w:val="000000" w:themeColor="text1"/>
          <w:sz w:val="24"/>
          <w:szCs w:val="24"/>
        </w:rPr>
        <w:t xml:space="preserve">.  Limits of detection (LOD) and limits of quantification (LOQ) of the method were measured by spiked serial dilution of working standards prepared for calibration curves and calculated by considering a value 3 and 10 times of background noise, respectively. LOD was determined considering it as 3 times the </w:t>
      </w:r>
      <w:r w:rsidR="001F21FF" w:rsidRPr="00415497">
        <w:rPr>
          <w:rFonts w:ascii="Arial" w:hAnsi="Arial" w:cs="Arial"/>
          <w:color w:val="000000" w:themeColor="text1"/>
          <w:sz w:val="24"/>
          <w:szCs w:val="24"/>
        </w:rPr>
        <w:t>signal-to-noise</w:t>
      </w:r>
      <w:r w:rsidRPr="00415497">
        <w:rPr>
          <w:rFonts w:ascii="Arial" w:hAnsi="Arial" w:cs="Arial"/>
          <w:color w:val="000000" w:themeColor="text1"/>
          <w:sz w:val="24"/>
          <w:szCs w:val="24"/>
        </w:rPr>
        <w:t xml:space="preserve"> ratio, while LOQ was determined as 10 times the signal-to-noise ratio. This means that LOD and LOQ were determined as the lowest concentrations yielding a signal-to-noise (S/N) ratio of 3 and 10, respectively. </w:t>
      </w:r>
    </w:p>
    <w:p w14:paraId="38C1BD9A" w14:textId="77777777" w:rsidR="00080BD1"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b/>
          <w:bCs/>
          <w:color w:val="000000" w:themeColor="text1"/>
          <w:sz w:val="24"/>
          <w:szCs w:val="24"/>
        </w:rPr>
        <w:t>Recovery Studies</w:t>
      </w:r>
    </w:p>
    <w:p w14:paraId="661689DE" w14:textId="2D93788D" w:rsidR="00BB48C6" w:rsidRPr="00415497" w:rsidRDefault="00B654A5"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The spice</w:t>
      </w:r>
      <w:r w:rsidR="0045233F" w:rsidRPr="00415497">
        <w:rPr>
          <w:rFonts w:ascii="Arial" w:hAnsi="Arial" w:cs="Arial"/>
          <w:color w:val="000000" w:themeColor="text1"/>
          <w:sz w:val="24"/>
          <w:szCs w:val="24"/>
        </w:rPr>
        <w:t xml:space="preserve"> sample was spiked with a solution containing a mixture of the 20 </w:t>
      </w:r>
      <w:r w:rsidR="001F21FF" w:rsidRPr="00415497">
        <w:rPr>
          <w:rFonts w:ascii="Arial" w:hAnsi="Arial" w:cs="Arial"/>
          <w:color w:val="000000" w:themeColor="text1"/>
          <w:sz w:val="24"/>
          <w:szCs w:val="24"/>
        </w:rPr>
        <w:t>OC</w:t>
      </w:r>
      <w:r w:rsidR="0045233F" w:rsidRPr="00415497">
        <w:rPr>
          <w:rFonts w:ascii="Arial" w:hAnsi="Arial" w:cs="Arial"/>
          <w:color w:val="000000" w:themeColor="text1"/>
          <w:sz w:val="24"/>
          <w:szCs w:val="24"/>
        </w:rPr>
        <w:t xml:space="preserve"> pesticide standards. A pesticide standard was spiked into a laboratory blank sample to give 0.25 </w:t>
      </w:r>
      <w:commentRangeStart w:id="40"/>
      <w:r w:rsidR="0045233F" w:rsidRPr="00415497">
        <w:rPr>
          <w:rFonts w:ascii="Arial" w:hAnsi="Arial" w:cs="Arial"/>
          <w:color w:val="000000" w:themeColor="text1"/>
          <w:sz w:val="24"/>
          <w:szCs w:val="24"/>
        </w:rPr>
        <w:t>mg/g</w:t>
      </w:r>
      <w:commentRangeEnd w:id="40"/>
      <w:r w:rsidR="00CD6E3B">
        <w:rPr>
          <w:rStyle w:val="CommentReference"/>
        </w:rPr>
        <w:commentReference w:id="40"/>
      </w:r>
      <w:r w:rsidR="0045233F" w:rsidRPr="00415497">
        <w:rPr>
          <w:rFonts w:ascii="Arial" w:hAnsi="Arial" w:cs="Arial"/>
          <w:color w:val="000000" w:themeColor="text1"/>
          <w:sz w:val="24"/>
          <w:szCs w:val="24"/>
        </w:rPr>
        <w:t xml:space="preserve">, and recovery was based on 4 replicates. The spiked samples were left for 1 hour before extraction to allow the </w:t>
      </w:r>
      <w:r w:rsidR="002B6766" w:rsidRPr="00415497">
        <w:rPr>
          <w:rFonts w:ascii="Arial" w:hAnsi="Arial" w:cs="Arial"/>
          <w:color w:val="000000" w:themeColor="text1"/>
          <w:sz w:val="24"/>
          <w:szCs w:val="24"/>
        </w:rPr>
        <w:t>OCP</w:t>
      </w:r>
      <w:r w:rsidR="0045233F" w:rsidRPr="00415497">
        <w:rPr>
          <w:rFonts w:ascii="Arial" w:hAnsi="Arial" w:cs="Arial"/>
          <w:color w:val="000000" w:themeColor="text1"/>
          <w:sz w:val="24"/>
          <w:szCs w:val="24"/>
        </w:rPr>
        <w:t xml:space="preserve"> residue to partition into the matrices</w:t>
      </w:r>
      <w:r w:rsidR="001F21FF" w:rsidRPr="00415497">
        <w:rPr>
          <w:rFonts w:ascii="Arial" w:hAnsi="Arial" w:cs="Arial"/>
          <w:color w:val="000000" w:themeColor="text1"/>
          <w:sz w:val="24"/>
          <w:szCs w:val="24"/>
        </w:rPr>
        <w:t>,</w:t>
      </w:r>
      <w:r w:rsidR="0045233F" w:rsidRPr="00415497">
        <w:rPr>
          <w:rFonts w:ascii="Arial" w:hAnsi="Arial" w:cs="Arial"/>
          <w:color w:val="000000" w:themeColor="text1"/>
          <w:sz w:val="24"/>
          <w:szCs w:val="24"/>
        </w:rPr>
        <w:t xml:space="preserve"> and the percentage recovery was obtained acco</w:t>
      </w:r>
      <w:r w:rsidR="004D746C" w:rsidRPr="00415497">
        <w:rPr>
          <w:rFonts w:ascii="Arial" w:hAnsi="Arial" w:cs="Arial"/>
          <w:color w:val="000000" w:themeColor="text1"/>
          <w:sz w:val="24"/>
          <w:szCs w:val="24"/>
        </w:rPr>
        <w:t xml:space="preserve">rding to the following formula adapted from </w:t>
      </w:r>
      <w:bookmarkStart w:id="41" w:name="_Hlk197642523"/>
      <w:r w:rsidR="004A3020" w:rsidRPr="00415497">
        <w:rPr>
          <w:rFonts w:ascii="Arial" w:hAnsi="Arial" w:cs="Arial"/>
          <w:color w:val="000000" w:themeColor="text1"/>
          <w:sz w:val="24"/>
          <w:szCs w:val="24"/>
        </w:rPr>
        <w:t xml:space="preserve">(Liao </w:t>
      </w:r>
      <w:r w:rsidR="004A3020" w:rsidRPr="00415497">
        <w:rPr>
          <w:rFonts w:ascii="Arial" w:hAnsi="Arial" w:cs="Arial"/>
          <w:i/>
          <w:iCs/>
          <w:color w:val="000000" w:themeColor="text1"/>
          <w:sz w:val="24"/>
          <w:szCs w:val="24"/>
        </w:rPr>
        <w:t>et al</w:t>
      </w:r>
      <w:r w:rsidR="004A3020" w:rsidRPr="00415497">
        <w:rPr>
          <w:rFonts w:ascii="Arial" w:hAnsi="Arial" w:cs="Arial"/>
          <w:color w:val="000000" w:themeColor="text1"/>
          <w:sz w:val="24"/>
          <w:szCs w:val="24"/>
        </w:rPr>
        <w:t xml:space="preserve">., 2018; Barriga- Vélez </w:t>
      </w:r>
      <w:r w:rsidR="004A3020" w:rsidRPr="00415497">
        <w:rPr>
          <w:rFonts w:ascii="Arial" w:hAnsi="Arial" w:cs="Arial"/>
          <w:i/>
          <w:iCs/>
          <w:color w:val="000000" w:themeColor="text1"/>
          <w:sz w:val="24"/>
          <w:szCs w:val="24"/>
        </w:rPr>
        <w:t>et al</w:t>
      </w:r>
      <w:r w:rsidR="004A3020" w:rsidRPr="00415497">
        <w:rPr>
          <w:rFonts w:ascii="Arial" w:hAnsi="Arial" w:cs="Arial"/>
          <w:color w:val="000000" w:themeColor="text1"/>
          <w:sz w:val="24"/>
          <w:szCs w:val="24"/>
        </w:rPr>
        <w:t xml:space="preserve">., 2023) </w:t>
      </w:r>
      <w:bookmarkEnd w:id="41"/>
    </w:p>
    <w:p w14:paraId="333CD5FB" w14:textId="223B918B" w:rsidR="0091378A" w:rsidRPr="00415497" w:rsidRDefault="0091378A" w:rsidP="00415497">
      <w:pPr>
        <w:spacing w:after="0" w:line="240" w:lineRule="auto"/>
        <w:jc w:val="both"/>
        <w:rPr>
          <w:rFonts w:ascii="Arial" w:hAnsi="Arial" w:cs="Arial"/>
          <w:color w:val="000000" w:themeColor="text1"/>
          <w:sz w:val="24"/>
          <w:szCs w:val="24"/>
          <w:u w:val="single"/>
        </w:rPr>
      </w:pPr>
      <m:oMath>
        <m:r>
          <m:rPr>
            <m:sty m:val="p"/>
          </m:rPr>
          <w:rPr>
            <w:rFonts w:ascii="Cambria Math" w:hAnsi="Cambria Math" w:cs="Arial"/>
            <w:color w:val="000000" w:themeColor="text1"/>
            <w:sz w:val="24"/>
            <w:szCs w:val="24"/>
          </w:rPr>
          <m:t>Percentage recovery</m:t>
        </m:r>
        <m:r>
          <w:rPr>
            <w:rFonts w:ascii="Cambria Math" w:hAnsi="Cambria Math" w:cs="Arial"/>
            <w:color w:val="000000" w:themeColor="text1"/>
            <w:sz w:val="24"/>
            <w:szCs w:val="24"/>
          </w:rPr>
          <m:t>=</m:t>
        </m:r>
        <m:f>
          <m:fPr>
            <m:ctrlPr>
              <w:rPr>
                <w:rFonts w:ascii="Cambria Math" w:hAnsi="Cambria Math" w:cs="Arial"/>
                <w:color w:val="000000" w:themeColor="text1"/>
                <w:sz w:val="24"/>
                <w:szCs w:val="24"/>
              </w:rPr>
            </m:ctrlPr>
          </m:fPr>
          <m:num>
            <m:r>
              <w:rPr>
                <w:rFonts w:ascii="Cambria Math" w:hAnsi="Cambria Math" w:cs="Arial"/>
                <w:color w:val="000000" w:themeColor="text1"/>
                <w:sz w:val="24"/>
                <w:szCs w:val="24"/>
              </w:rPr>
              <m:t>Concentration of spiked sample-Concentration of unspike sample</m:t>
            </m:r>
            <m:ctrlPr>
              <w:rPr>
                <w:rFonts w:ascii="Cambria Math" w:hAnsi="Cambria Math" w:cs="Arial"/>
                <w:i/>
                <w:color w:val="000000" w:themeColor="text1"/>
                <w:sz w:val="24"/>
                <w:szCs w:val="24"/>
              </w:rPr>
            </m:ctrlPr>
          </m:num>
          <m:den>
            <m:r>
              <w:rPr>
                <w:rFonts w:ascii="Cambria Math" w:hAnsi="Cambria Math" w:cs="Arial"/>
                <w:color w:val="000000" w:themeColor="text1"/>
                <w:sz w:val="24"/>
                <w:szCs w:val="24"/>
              </w:rPr>
              <m:t xml:space="preserve">Amount  added </m:t>
            </m:r>
          </m:den>
        </m:f>
      </m:oMath>
      <w:r w:rsidRPr="00415497">
        <w:rPr>
          <w:rFonts w:ascii="Arial" w:hAnsi="Arial" w:cs="Arial"/>
          <w:color w:val="000000" w:themeColor="text1"/>
          <w:sz w:val="24"/>
          <w:szCs w:val="24"/>
        </w:rPr>
        <w:t xml:space="preserve"> X 100</w:t>
      </w:r>
    </w:p>
    <w:p w14:paraId="19E9854C" w14:textId="14E19811" w:rsidR="001C79B6" w:rsidRPr="00415497" w:rsidRDefault="001C79B6" w:rsidP="00415497">
      <w:pPr>
        <w:spacing w:after="0" w:line="240" w:lineRule="auto"/>
        <w:jc w:val="both"/>
        <w:rPr>
          <w:rFonts w:ascii="Arial" w:hAnsi="Arial" w:cs="Arial"/>
          <w:color w:val="000000" w:themeColor="text1"/>
          <w:sz w:val="24"/>
          <w:szCs w:val="24"/>
        </w:rPr>
      </w:pPr>
    </w:p>
    <w:p w14:paraId="6C49F802" w14:textId="77777777" w:rsidR="00822880" w:rsidRPr="00415497" w:rsidRDefault="00822880" w:rsidP="00415497">
      <w:pPr>
        <w:spacing w:line="240" w:lineRule="auto"/>
        <w:jc w:val="both"/>
        <w:rPr>
          <w:rFonts w:ascii="Arial" w:hAnsi="Arial" w:cs="Arial"/>
          <w:b/>
          <w:bCs/>
          <w:color w:val="000000" w:themeColor="text1"/>
          <w:sz w:val="24"/>
          <w:szCs w:val="24"/>
        </w:rPr>
      </w:pPr>
      <w:r w:rsidRPr="00415497">
        <w:rPr>
          <w:rFonts w:ascii="Arial" w:hAnsi="Arial" w:cs="Arial"/>
          <w:b/>
          <w:bCs/>
          <w:color w:val="000000" w:themeColor="text1"/>
          <w:sz w:val="24"/>
          <w:szCs w:val="24"/>
        </w:rPr>
        <w:t>Human health risk assessment</w:t>
      </w:r>
    </w:p>
    <w:p w14:paraId="59C17CF6" w14:textId="0DD40DDA" w:rsidR="00B1035F" w:rsidRPr="00415497" w:rsidRDefault="00E85734" w:rsidP="00415497">
      <w:pPr>
        <w:spacing w:line="240" w:lineRule="auto"/>
        <w:jc w:val="both"/>
        <w:rPr>
          <w:rFonts w:ascii="Arial" w:hAnsi="Arial" w:cs="Arial"/>
          <w:b/>
          <w:bCs/>
          <w:color w:val="000000" w:themeColor="text1"/>
          <w:sz w:val="24"/>
          <w:szCs w:val="24"/>
        </w:rPr>
      </w:pPr>
      <w:r w:rsidRPr="00415497">
        <w:rPr>
          <w:rFonts w:ascii="Arial" w:hAnsi="Arial" w:cs="Arial"/>
          <w:color w:val="000000" w:themeColor="text1"/>
          <w:sz w:val="24"/>
          <w:szCs w:val="24"/>
        </w:rPr>
        <w:t xml:space="preserve"> An a</w:t>
      </w:r>
      <w:r w:rsidR="00822880" w:rsidRPr="00415497">
        <w:rPr>
          <w:rFonts w:ascii="Arial" w:hAnsi="Arial" w:cs="Arial"/>
          <w:color w:val="000000" w:themeColor="text1"/>
          <w:sz w:val="24"/>
          <w:szCs w:val="24"/>
        </w:rPr>
        <w:t>ssessment of health risks was</w:t>
      </w:r>
      <w:r w:rsidRPr="00415497">
        <w:rPr>
          <w:rFonts w:ascii="Arial" w:hAnsi="Arial" w:cs="Arial"/>
          <w:color w:val="000000" w:themeColor="text1"/>
          <w:sz w:val="24"/>
          <w:szCs w:val="24"/>
        </w:rPr>
        <w:t xml:space="preserve"> performed by comparing mean levels of contaminants with international guidelines</w:t>
      </w:r>
      <w:r w:rsidR="00822880" w:rsidRPr="00415497">
        <w:rPr>
          <w:rFonts w:ascii="Arial" w:hAnsi="Arial" w:cs="Arial"/>
          <w:color w:val="000000" w:themeColor="text1"/>
          <w:sz w:val="24"/>
          <w:szCs w:val="24"/>
        </w:rPr>
        <w:t xml:space="preserve"> (US EPA, 2000)</w:t>
      </w:r>
      <w:r w:rsidRPr="00415497">
        <w:rPr>
          <w:rFonts w:ascii="Arial" w:hAnsi="Arial" w:cs="Arial"/>
          <w:color w:val="000000" w:themeColor="text1"/>
          <w:sz w:val="24"/>
          <w:szCs w:val="24"/>
        </w:rPr>
        <w:t xml:space="preserve">. The daily intake (EDI) of the 20 OCs </w:t>
      </w:r>
      <w:r w:rsidR="00822880" w:rsidRPr="00415497">
        <w:rPr>
          <w:rFonts w:ascii="Arial" w:hAnsi="Arial" w:cs="Arial"/>
          <w:color w:val="000000" w:themeColor="text1"/>
          <w:sz w:val="24"/>
          <w:szCs w:val="24"/>
        </w:rPr>
        <w:t>pesticides and their</w:t>
      </w:r>
      <w:r w:rsidRPr="00415497">
        <w:rPr>
          <w:rFonts w:ascii="Arial" w:hAnsi="Arial" w:cs="Arial"/>
          <w:color w:val="000000" w:themeColor="text1"/>
          <w:sz w:val="24"/>
          <w:szCs w:val="24"/>
        </w:rPr>
        <w:t xml:space="preserve"> mean concentration</w:t>
      </w:r>
      <w:r w:rsidR="00822880" w:rsidRPr="00415497">
        <w:rPr>
          <w:rFonts w:ascii="Arial" w:hAnsi="Arial" w:cs="Arial"/>
          <w:color w:val="000000" w:themeColor="text1"/>
          <w:sz w:val="24"/>
          <w:szCs w:val="24"/>
        </w:rPr>
        <w:t xml:space="preserve"> of the residues </w:t>
      </w:r>
      <w:r w:rsidRPr="00415497">
        <w:rPr>
          <w:rFonts w:ascii="Arial" w:hAnsi="Arial" w:cs="Arial"/>
          <w:color w:val="000000" w:themeColor="text1"/>
          <w:sz w:val="24"/>
          <w:szCs w:val="24"/>
        </w:rPr>
        <w:t xml:space="preserve">in the </w:t>
      </w:r>
      <w:r w:rsidR="002B6766" w:rsidRPr="00415497">
        <w:rPr>
          <w:rFonts w:ascii="Arial" w:hAnsi="Arial" w:cs="Arial"/>
          <w:color w:val="000000" w:themeColor="text1"/>
          <w:sz w:val="24"/>
          <w:szCs w:val="24"/>
        </w:rPr>
        <w:t>s</w:t>
      </w:r>
      <w:r w:rsidRPr="00415497">
        <w:rPr>
          <w:rFonts w:ascii="Arial" w:hAnsi="Arial" w:cs="Arial"/>
          <w:color w:val="000000" w:themeColor="text1"/>
          <w:sz w:val="24"/>
          <w:szCs w:val="24"/>
        </w:rPr>
        <w:t>pices</w:t>
      </w:r>
      <w:r w:rsidR="00822880" w:rsidRPr="00415497">
        <w:rPr>
          <w:rFonts w:ascii="Arial" w:hAnsi="Arial" w:cs="Arial"/>
          <w:color w:val="000000" w:themeColor="text1"/>
          <w:sz w:val="24"/>
          <w:szCs w:val="24"/>
        </w:rPr>
        <w:t xml:space="preserve"> were estimated.</w:t>
      </w:r>
      <w:r w:rsidRPr="00415497">
        <w:rPr>
          <w:rFonts w:ascii="Arial" w:hAnsi="Arial" w:cs="Arial"/>
          <w:color w:val="000000" w:themeColor="text1"/>
          <w:sz w:val="24"/>
          <w:szCs w:val="24"/>
        </w:rPr>
        <w:t xml:space="preserve"> The food supply value of </w:t>
      </w:r>
      <w:r w:rsidR="002B6766" w:rsidRPr="00415497">
        <w:rPr>
          <w:rFonts w:ascii="Arial" w:hAnsi="Arial" w:cs="Arial"/>
          <w:color w:val="000000" w:themeColor="text1"/>
          <w:sz w:val="24"/>
          <w:szCs w:val="24"/>
        </w:rPr>
        <w:t>s</w:t>
      </w:r>
      <w:r w:rsidRPr="00415497">
        <w:rPr>
          <w:rFonts w:ascii="Arial" w:hAnsi="Arial" w:cs="Arial"/>
          <w:color w:val="000000" w:themeColor="text1"/>
          <w:sz w:val="24"/>
          <w:szCs w:val="24"/>
        </w:rPr>
        <w:t xml:space="preserve">pices </w:t>
      </w:r>
      <w:r w:rsidR="00822880" w:rsidRPr="00415497">
        <w:rPr>
          <w:rFonts w:ascii="Arial" w:hAnsi="Arial" w:cs="Arial"/>
          <w:color w:val="000000" w:themeColor="text1"/>
          <w:sz w:val="24"/>
          <w:szCs w:val="24"/>
        </w:rPr>
        <w:t>in Nigeria used was</w:t>
      </w:r>
      <w:r w:rsidR="007911F0" w:rsidRPr="00415497">
        <w:rPr>
          <w:rFonts w:ascii="Arial" w:hAnsi="Arial" w:cs="Arial"/>
          <w:color w:val="000000" w:themeColor="text1"/>
          <w:sz w:val="24"/>
          <w:szCs w:val="24"/>
        </w:rPr>
        <w:t xml:space="preserve"> 3.650 </w:t>
      </w:r>
      <w:r w:rsidRPr="00415497">
        <w:rPr>
          <w:rFonts w:ascii="Arial" w:hAnsi="Arial" w:cs="Arial"/>
          <w:color w:val="000000" w:themeColor="text1"/>
          <w:sz w:val="24"/>
          <w:szCs w:val="24"/>
        </w:rPr>
        <w:t>kg/capita/</w:t>
      </w:r>
      <w:commentRangeStart w:id="42"/>
      <w:r w:rsidRPr="00415497">
        <w:rPr>
          <w:rFonts w:ascii="Arial" w:hAnsi="Arial" w:cs="Arial"/>
          <w:color w:val="000000" w:themeColor="text1"/>
          <w:sz w:val="24"/>
          <w:szCs w:val="24"/>
        </w:rPr>
        <w:t>year</w:t>
      </w:r>
      <w:commentRangeEnd w:id="42"/>
      <w:r w:rsidR="007F3E03">
        <w:rPr>
          <w:rStyle w:val="CommentReference"/>
        </w:rPr>
        <w:commentReference w:id="42"/>
      </w:r>
      <w:r w:rsidRPr="00415497">
        <w:rPr>
          <w:rFonts w:ascii="Arial" w:hAnsi="Arial" w:cs="Arial"/>
          <w:color w:val="000000" w:themeColor="text1"/>
          <w:sz w:val="24"/>
          <w:szCs w:val="24"/>
        </w:rPr>
        <w:t xml:space="preserve"> according to the Food and Agriculture </w:t>
      </w:r>
      <w:proofErr w:type="spellStart"/>
      <w:r w:rsidR="00C177AF" w:rsidRPr="00415497">
        <w:rPr>
          <w:rFonts w:ascii="Arial" w:hAnsi="Arial" w:cs="Arial"/>
          <w:color w:val="000000" w:themeColor="text1"/>
          <w:sz w:val="24"/>
          <w:szCs w:val="24"/>
        </w:rPr>
        <w:t>Organisation</w:t>
      </w:r>
      <w:proofErr w:type="spellEnd"/>
      <w:r w:rsidRPr="00415497">
        <w:rPr>
          <w:rFonts w:ascii="Arial" w:hAnsi="Arial" w:cs="Arial"/>
          <w:color w:val="000000" w:themeColor="text1"/>
          <w:sz w:val="24"/>
          <w:szCs w:val="24"/>
        </w:rPr>
        <w:t xml:space="preserve"> (FAO), 2000</w:t>
      </w:r>
      <w:r w:rsidR="001F21FF"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w:t>
      </w:r>
      <w:r w:rsidR="00B654A5" w:rsidRPr="00415497">
        <w:rPr>
          <w:rFonts w:ascii="Arial" w:hAnsi="Arial" w:cs="Arial"/>
          <w:color w:val="000000" w:themeColor="text1"/>
          <w:sz w:val="24"/>
          <w:szCs w:val="24"/>
        </w:rPr>
        <w:t>The</w:t>
      </w:r>
      <w:r w:rsidRPr="00415497">
        <w:rPr>
          <w:rFonts w:ascii="Arial" w:hAnsi="Arial" w:cs="Arial"/>
          <w:color w:val="000000" w:themeColor="text1"/>
          <w:sz w:val="24"/>
          <w:szCs w:val="24"/>
        </w:rPr>
        <w:t xml:space="preserve"> food supply value was divided by the number of days in the year (365 days). The result obtained was an intake </w:t>
      </w:r>
      <w:r w:rsidR="007911F0" w:rsidRPr="00415497">
        <w:rPr>
          <w:rFonts w:ascii="Arial" w:hAnsi="Arial" w:cs="Arial"/>
          <w:color w:val="000000" w:themeColor="text1"/>
          <w:sz w:val="24"/>
          <w:szCs w:val="24"/>
        </w:rPr>
        <w:t xml:space="preserve">of 0.01 </w:t>
      </w:r>
      <w:r w:rsidRPr="00415497">
        <w:rPr>
          <w:rFonts w:ascii="Arial" w:hAnsi="Arial" w:cs="Arial"/>
          <w:color w:val="000000" w:themeColor="text1"/>
          <w:sz w:val="24"/>
          <w:szCs w:val="24"/>
        </w:rPr>
        <w:t xml:space="preserve">kg/capita/day, which is the food ingestion rate (FIR) </w:t>
      </w:r>
      <w:r w:rsidR="007911F0" w:rsidRPr="00415497">
        <w:rPr>
          <w:rFonts w:ascii="Arial" w:hAnsi="Arial" w:cs="Arial"/>
          <w:color w:val="000000" w:themeColor="text1"/>
          <w:sz w:val="24"/>
          <w:szCs w:val="24"/>
        </w:rPr>
        <w:t>of spice in</w:t>
      </w:r>
      <w:r w:rsidRPr="00415497">
        <w:rPr>
          <w:rFonts w:ascii="Arial" w:hAnsi="Arial" w:cs="Arial"/>
          <w:color w:val="000000" w:themeColor="text1"/>
          <w:sz w:val="24"/>
          <w:szCs w:val="24"/>
        </w:rPr>
        <w:t xml:space="preserve"> Nigeria. </w:t>
      </w:r>
      <w:r w:rsidR="00822880" w:rsidRPr="00415497">
        <w:rPr>
          <w:rFonts w:ascii="Arial" w:hAnsi="Arial" w:cs="Arial"/>
          <w:color w:val="000000" w:themeColor="text1"/>
          <w:sz w:val="24"/>
          <w:szCs w:val="24"/>
        </w:rPr>
        <w:t xml:space="preserve">However, these assessments do not consider variables such as consumption rates and eating habits.  </w:t>
      </w:r>
      <w:commentRangeStart w:id="43"/>
      <w:r w:rsidRPr="00415497">
        <w:rPr>
          <w:rFonts w:ascii="Arial" w:hAnsi="Arial" w:cs="Arial"/>
          <w:color w:val="000000" w:themeColor="text1"/>
          <w:sz w:val="24"/>
          <w:szCs w:val="24"/>
        </w:rPr>
        <w:t xml:space="preserve"> </w:t>
      </w:r>
      <w:commentRangeEnd w:id="43"/>
      <w:r w:rsidR="007F3E03">
        <w:rPr>
          <w:rStyle w:val="CommentReference"/>
        </w:rPr>
        <w:commentReference w:id="43"/>
      </w:r>
      <w:r w:rsidRPr="00415497">
        <w:rPr>
          <w:rFonts w:ascii="Arial" w:hAnsi="Arial" w:cs="Arial"/>
          <w:color w:val="000000" w:themeColor="text1"/>
          <w:sz w:val="24"/>
          <w:szCs w:val="24"/>
        </w:rPr>
        <w:t xml:space="preserve">Equation 1 was used for the calculation of the EDI (Antoine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2017)</w:t>
      </w:r>
      <w:r w:rsidR="002B6766" w:rsidRPr="00415497">
        <w:rPr>
          <w:rFonts w:ascii="Arial" w:hAnsi="Arial" w:cs="Arial"/>
          <w:color w:val="000000" w:themeColor="text1"/>
          <w:sz w:val="24"/>
          <w:szCs w:val="24"/>
        </w:rPr>
        <w:t>.</w:t>
      </w:r>
    </w:p>
    <w:p w14:paraId="1FCFD811" w14:textId="0D8491CB" w:rsidR="007911F0" w:rsidRPr="00415497" w:rsidRDefault="00B1035F" w:rsidP="00415497">
      <w:pPr>
        <w:spacing w:line="240" w:lineRule="auto"/>
        <w:jc w:val="both"/>
        <w:rPr>
          <w:rFonts w:ascii="Arial" w:hAnsi="Arial" w:cs="Arial"/>
          <w:color w:val="000000" w:themeColor="text1"/>
          <w:sz w:val="24"/>
          <w:szCs w:val="24"/>
        </w:rPr>
      </w:pPr>
      <m:oMath>
        <m:r>
          <m:rPr>
            <m:sty m:val="p"/>
          </m:rPr>
          <w:rPr>
            <w:rFonts w:ascii="Cambria Math" w:hAnsi="Cambria Math" w:cs="Arial"/>
            <w:color w:val="000000" w:themeColor="text1"/>
            <w:sz w:val="24"/>
            <w:szCs w:val="24"/>
          </w:rPr>
          <w:lastRenderedPageBreak/>
          <m:t>EDI</m:t>
        </m:r>
        <m:r>
          <w:rPr>
            <w:rFonts w:ascii="Cambria Math" w:hAnsi="Cambria Math" w:cs="Arial"/>
            <w:color w:val="000000" w:themeColor="text1"/>
            <w:sz w:val="24"/>
            <w:szCs w:val="24"/>
          </w:rPr>
          <m:t>=CXFIR</m:t>
        </m:r>
        <m:r>
          <m:rPr>
            <m:sty m:val="p"/>
          </m:rPr>
          <w:rPr>
            <w:rFonts w:ascii="Cambria Math" w:hAnsi="Cambria Math" w:cs="Arial"/>
            <w:color w:val="000000" w:themeColor="text1"/>
            <w:sz w:val="24"/>
            <w:szCs w:val="24"/>
          </w:rPr>
          <m:t>/</m:t>
        </m:r>
        <m:r>
          <w:rPr>
            <w:rFonts w:ascii="Cambria Math" w:hAnsi="Cambria Math" w:cs="Arial"/>
            <w:color w:val="000000" w:themeColor="text1"/>
            <w:sz w:val="24"/>
            <w:szCs w:val="24"/>
          </w:rPr>
          <m:t>BW</m:t>
        </m:r>
      </m:oMath>
      <w:proofErr w:type="gramStart"/>
      <w:r w:rsidRPr="00415497">
        <w:rPr>
          <w:rFonts w:ascii="Arial" w:hAnsi="Arial" w:cs="Arial"/>
          <w:color w:val="000000" w:themeColor="text1"/>
          <w:sz w:val="24"/>
          <w:szCs w:val="24"/>
        </w:rPr>
        <w:t>…</w:t>
      </w:r>
      <w:r w:rsidR="007911F0" w:rsidRPr="00415497">
        <w:rPr>
          <w:rFonts w:ascii="Arial" w:hAnsi="Arial" w:cs="Arial"/>
          <w:color w:val="000000" w:themeColor="text1"/>
          <w:sz w:val="24"/>
          <w:szCs w:val="24"/>
        </w:rPr>
        <w:t>….</w:t>
      </w:r>
      <w:r w:rsidRPr="00415497">
        <w:rPr>
          <w:rFonts w:ascii="Arial" w:hAnsi="Arial" w:cs="Arial"/>
          <w:color w:val="000000" w:themeColor="text1"/>
          <w:sz w:val="24"/>
          <w:szCs w:val="24"/>
        </w:rPr>
        <w:t>Eqn</w:t>
      </w:r>
      <w:r w:rsidR="004A3020" w:rsidRPr="00415497">
        <w:rPr>
          <w:rFonts w:ascii="Arial" w:hAnsi="Arial" w:cs="Arial"/>
          <w:color w:val="000000" w:themeColor="text1"/>
          <w:sz w:val="24"/>
          <w:szCs w:val="24"/>
        </w:rPr>
        <w:t>.</w:t>
      </w:r>
      <w:proofErr w:type="gramEnd"/>
      <w:r w:rsidRPr="00415497">
        <w:rPr>
          <w:rFonts w:ascii="Arial" w:hAnsi="Arial" w:cs="Arial"/>
          <w:color w:val="000000" w:themeColor="text1"/>
          <w:sz w:val="24"/>
          <w:szCs w:val="24"/>
        </w:rPr>
        <w:t xml:space="preserve"> I </w:t>
      </w:r>
    </w:p>
    <w:p w14:paraId="5AD47ED0" w14:textId="77777777" w:rsidR="00822880" w:rsidRPr="00415497" w:rsidRDefault="00822880"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where </w:t>
      </w:r>
    </w:p>
    <w:p w14:paraId="37953601" w14:textId="77777777" w:rsidR="00822880" w:rsidRPr="00415497" w:rsidRDefault="00822880"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C =</w:t>
      </w:r>
      <w:r w:rsidR="00E85734" w:rsidRPr="00415497">
        <w:rPr>
          <w:rFonts w:ascii="Arial" w:hAnsi="Arial" w:cs="Arial"/>
          <w:color w:val="000000" w:themeColor="text1"/>
          <w:sz w:val="24"/>
          <w:szCs w:val="24"/>
        </w:rPr>
        <w:t xml:space="preserve"> the dry weight concentration of the organochlorine pesticides in the </w:t>
      </w:r>
      <w:r w:rsidR="005E45C4" w:rsidRPr="00415497">
        <w:rPr>
          <w:rFonts w:ascii="Arial" w:hAnsi="Arial" w:cs="Arial"/>
          <w:color w:val="000000" w:themeColor="text1"/>
          <w:sz w:val="24"/>
          <w:szCs w:val="24"/>
        </w:rPr>
        <w:t>spice</w:t>
      </w:r>
      <w:r w:rsidR="00E85734" w:rsidRPr="00415497">
        <w:rPr>
          <w:rFonts w:ascii="Arial" w:hAnsi="Arial" w:cs="Arial"/>
          <w:color w:val="000000" w:themeColor="text1"/>
          <w:sz w:val="24"/>
          <w:szCs w:val="24"/>
        </w:rPr>
        <w:t xml:space="preserve"> in mg</w:t>
      </w:r>
      <w:r w:rsidR="007911F0"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kg</w:t>
      </w:r>
      <w:r w:rsidR="00E85734" w:rsidRPr="00415497">
        <w:rPr>
          <w:rFonts w:ascii="Arial" w:hAnsi="Arial" w:cs="Arial"/>
          <w:color w:val="000000" w:themeColor="text1"/>
          <w:sz w:val="24"/>
          <w:szCs w:val="24"/>
          <w:vertAlign w:val="superscript"/>
        </w:rPr>
        <w:t>-1</w:t>
      </w:r>
      <w:r w:rsidRPr="00415497">
        <w:rPr>
          <w:rFonts w:ascii="Arial" w:hAnsi="Arial" w:cs="Arial"/>
          <w:color w:val="000000" w:themeColor="text1"/>
          <w:sz w:val="24"/>
          <w:szCs w:val="24"/>
        </w:rPr>
        <w:t xml:space="preserve">, </w:t>
      </w:r>
    </w:p>
    <w:p w14:paraId="35726131" w14:textId="7D6DCD64" w:rsidR="00BB48C6" w:rsidRPr="00415497" w:rsidRDefault="00976B5D"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FIR </w:t>
      </w:r>
      <w:r w:rsidR="00822880"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the daily FIR in kg/day</w:t>
      </w:r>
      <w:r w:rsidR="001F21FF" w:rsidRPr="00415497">
        <w:rPr>
          <w:rFonts w:ascii="Arial" w:hAnsi="Arial" w:cs="Arial"/>
          <w:color w:val="000000" w:themeColor="text1"/>
          <w:sz w:val="24"/>
          <w:szCs w:val="24"/>
        </w:rPr>
        <w:t>,</w:t>
      </w:r>
      <w:r w:rsidR="00E85734" w:rsidRPr="00415497">
        <w:rPr>
          <w:rFonts w:ascii="Arial" w:hAnsi="Arial" w:cs="Arial"/>
          <w:color w:val="000000" w:themeColor="text1"/>
          <w:sz w:val="24"/>
          <w:szCs w:val="24"/>
        </w:rPr>
        <w:t xml:space="preserve"> and BW is the reference body weight of 60 kg for an adult human</w:t>
      </w:r>
      <w:r w:rsidR="00822880" w:rsidRPr="00415497">
        <w:rPr>
          <w:rFonts w:ascii="Arial" w:hAnsi="Arial" w:cs="Arial"/>
          <w:color w:val="000000" w:themeColor="text1"/>
          <w:sz w:val="24"/>
          <w:szCs w:val="24"/>
        </w:rPr>
        <w:t xml:space="preserve"> of ≤20 years</w:t>
      </w:r>
      <w:r w:rsidR="00E85734" w:rsidRPr="00415497">
        <w:rPr>
          <w:rFonts w:ascii="Arial" w:hAnsi="Arial" w:cs="Arial"/>
          <w:color w:val="000000" w:themeColor="text1"/>
          <w:sz w:val="24"/>
          <w:szCs w:val="24"/>
        </w:rPr>
        <w:t xml:space="preserve">.  </w:t>
      </w:r>
    </w:p>
    <w:p w14:paraId="56DF4F73" w14:textId="1B242DDA" w:rsidR="00B1035F"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The hazard quotient (HQ) was regarded as the probable risk of undesirable health effects from pesticide mixtures to specify the long-term assessment of risk and was computed by dividing the EDI by the pertinent accep</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daily intake (ADI) and multiplying by 100</w:t>
      </w:r>
      <w:r w:rsidR="00C177AF" w:rsidRPr="00415497">
        <w:rPr>
          <w:rFonts w:ascii="Arial" w:hAnsi="Arial" w:cs="Arial"/>
          <w:color w:val="000000" w:themeColor="text1"/>
          <w:sz w:val="24"/>
          <w:szCs w:val="24"/>
        </w:rPr>
        <w:t>,</w:t>
      </w:r>
      <w:r w:rsidR="00DF4B14" w:rsidRPr="00415497">
        <w:rPr>
          <w:rFonts w:ascii="Arial" w:hAnsi="Arial" w:cs="Arial"/>
          <w:color w:val="000000" w:themeColor="text1"/>
          <w:sz w:val="24"/>
          <w:szCs w:val="24"/>
        </w:rPr>
        <w:t xml:space="preserve"> </w:t>
      </w:r>
      <w:r w:rsidR="00EE1E9C" w:rsidRPr="00415497">
        <w:rPr>
          <w:rFonts w:ascii="Arial" w:hAnsi="Arial" w:cs="Arial"/>
          <w:color w:val="000000" w:themeColor="text1"/>
          <w:sz w:val="24"/>
          <w:szCs w:val="24"/>
        </w:rPr>
        <w:t>as shown in equation ii</w:t>
      </w:r>
      <w:commentRangeStart w:id="44"/>
      <w:r w:rsidR="00EE1E9C" w:rsidRPr="00415497">
        <w:rPr>
          <w:rFonts w:ascii="Arial" w:hAnsi="Arial" w:cs="Arial"/>
          <w:color w:val="000000" w:themeColor="text1"/>
          <w:sz w:val="24"/>
          <w:szCs w:val="24"/>
        </w:rPr>
        <w:t xml:space="preserve">.   </w:t>
      </w:r>
      <w:commentRangeEnd w:id="44"/>
      <w:r w:rsidR="00425F0A">
        <w:rPr>
          <w:rStyle w:val="CommentReference"/>
        </w:rPr>
        <w:commentReference w:id="44"/>
      </w:r>
      <w:r w:rsidR="00B654A5" w:rsidRPr="00415497">
        <w:rPr>
          <w:rFonts w:ascii="Arial" w:hAnsi="Arial" w:cs="Arial"/>
          <w:color w:val="000000" w:themeColor="text1"/>
          <w:sz w:val="24"/>
          <w:szCs w:val="24"/>
        </w:rPr>
        <w:t xml:space="preserve"> </w:t>
      </w:r>
      <w:r w:rsidR="00EE1E9C" w:rsidRPr="00415497">
        <w:rPr>
          <w:rFonts w:ascii="Arial" w:hAnsi="Arial" w:cs="Arial"/>
          <w:color w:val="000000" w:themeColor="text1"/>
          <w:sz w:val="24"/>
          <w:szCs w:val="24"/>
        </w:rPr>
        <w:t>(</w:t>
      </w:r>
      <w:proofErr w:type="spellStart"/>
      <w:r w:rsidR="00EE1E9C" w:rsidRPr="00415497">
        <w:rPr>
          <w:rFonts w:ascii="Arial" w:hAnsi="Arial" w:cs="Arial"/>
          <w:color w:val="000000" w:themeColor="text1"/>
          <w:sz w:val="24"/>
          <w:szCs w:val="24"/>
        </w:rPr>
        <w:t>Silipunyo</w:t>
      </w:r>
      <w:proofErr w:type="spellEnd"/>
      <w:r w:rsidR="00EE1E9C" w:rsidRPr="00415497">
        <w:rPr>
          <w:rFonts w:ascii="Arial" w:hAnsi="Arial" w:cs="Arial"/>
          <w:color w:val="000000" w:themeColor="text1"/>
          <w:sz w:val="24"/>
          <w:szCs w:val="24"/>
        </w:rPr>
        <w:t xml:space="preserve"> </w:t>
      </w:r>
      <w:r w:rsidR="00EE1E9C" w:rsidRPr="00415497">
        <w:rPr>
          <w:rFonts w:ascii="Arial" w:hAnsi="Arial" w:cs="Arial"/>
          <w:i/>
          <w:iCs/>
          <w:color w:val="000000" w:themeColor="text1"/>
          <w:sz w:val="24"/>
          <w:szCs w:val="24"/>
        </w:rPr>
        <w:t>et al</w:t>
      </w:r>
      <w:r w:rsidR="00EE1E9C" w:rsidRPr="00415497">
        <w:rPr>
          <w:rFonts w:ascii="Arial" w:hAnsi="Arial" w:cs="Arial"/>
          <w:color w:val="000000" w:themeColor="text1"/>
          <w:sz w:val="24"/>
          <w:szCs w:val="24"/>
        </w:rPr>
        <w:t xml:space="preserve">., 2017; </w:t>
      </w:r>
      <w:r w:rsidRPr="00415497">
        <w:rPr>
          <w:rFonts w:ascii="Arial" w:hAnsi="Arial" w:cs="Arial"/>
          <w:color w:val="000000" w:themeColor="text1"/>
          <w:sz w:val="24"/>
          <w:szCs w:val="24"/>
        </w:rPr>
        <w:t xml:space="preserve">Elgueta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w:t>
      </w:r>
      <w:r w:rsidR="00EE1E9C" w:rsidRPr="00415497">
        <w:rPr>
          <w:rFonts w:ascii="Arial" w:hAnsi="Arial" w:cs="Arial"/>
          <w:color w:val="000000" w:themeColor="text1"/>
          <w:sz w:val="24"/>
          <w:szCs w:val="24"/>
        </w:rPr>
        <w:t>20</w:t>
      </w:r>
      <w:r w:rsidRPr="00415497">
        <w:rPr>
          <w:rFonts w:ascii="Arial" w:hAnsi="Arial" w:cs="Arial"/>
          <w:color w:val="000000" w:themeColor="text1"/>
          <w:sz w:val="24"/>
          <w:szCs w:val="24"/>
        </w:rPr>
        <w:t>)</w:t>
      </w:r>
      <w:r w:rsidR="002B6766" w:rsidRPr="00415497">
        <w:rPr>
          <w:rFonts w:ascii="Arial" w:hAnsi="Arial" w:cs="Arial"/>
          <w:color w:val="000000" w:themeColor="text1"/>
          <w:sz w:val="24"/>
          <w:szCs w:val="24"/>
        </w:rPr>
        <w:t>.</w:t>
      </w:r>
    </w:p>
    <w:p w14:paraId="2EE2A6E9" w14:textId="31D9C0AF" w:rsidR="00B1035F" w:rsidRPr="00415497" w:rsidRDefault="00B1035F" w:rsidP="00415497">
      <w:pPr>
        <w:spacing w:line="240" w:lineRule="auto"/>
        <w:jc w:val="both"/>
        <w:rPr>
          <w:rFonts w:ascii="Arial" w:hAnsi="Arial" w:cs="Arial"/>
          <w:color w:val="000000" w:themeColor="text1"/>
          <w:sz w:val="24"/>
          <w:szCs w:val="24"/>
        </w:rPr>
      </w:pPr>
      <m:oMath>
        <m:r>
          <m:rPr>
            <m:sty m:val="p"/>
          </m:rPr>
          <w:rPr>
            <w:rFonts w:ascii="Cambria Math" w:hAnsi="Cambria Math" w:cs="Arial"/>
            <w:color w:val="000000" w:themeColor="text1"/>
            <w:sz w:val="24"/>
            <w:szCs w:val="24"/>
          </w:rPr>
          <m:t>HQ</m:t>
        </m:r>
        <m:r>
          <w:rPr>
            <w:rFonts w:ascii="Cambria Math" w:hAnsi="Cambria Math" w:cs="Arial"/>
            <w:color w:val="000000" w:themeColor="text1"/>
            <w:sz w:val="24"/>
            <w:szCs w:val="24"/>
          </w:rPr>
          <m:t>=</m:t>
        </m:r>
        <m:f>
          <m:fPr>
            <m:type m:val="lin"/>
            <m:ctrlPr>
              <w:rPr>
                <w:rFonts w:ascii="Cambria Math" w:hAnsi="Cambria Math" w:cs="Arial"/>
                <w:color w:val="000000" w:themeColor="text1"/>
                <w:sz w:val="24"/>
                <w:szCs w:val="24"/>
              </w:rPr>
            </m:ctrlPr>
          </m:fPr>
          <m:num>
            <m:r>
              <m:rPr>
                <m:sty m:val="p"/>
              </m:rPr>
              <w:rPr>
                <w:rFonts w:ascii="Cambria Math" w:hAnsi="Cambria Math" w:cs="Arial"/>
                <w:color w:val="000000" w:themeColor="text1"/>
                <w:sz w:val="24"/>
                <w:szCs w:val="24"/>
              </w:rPr>
              <m:t>EDI</m:t>
            </m:r>
            <m:ctrlPr>
              <w:rPr>
                <w:rFonts w:ascii="Cambria Math" w:hAnsi="Cambria Math" w:cs="Arial"/>
                <w:i/>
                <w:color w:val="000000" w:themeColor="text1"/>
                <w:sz w:val="24"/>
                <w:szCs w:val="24"/>
              </w:rPr>
            </m:ctrlPr>
          </m:num>
          <m:den>
            <m:r>
              <m:rPr>
                <m:sty m:val="p"/>
              </m:rPr>
              <w:rPr>
                <w:rFonts w:ascii="Cambria Math" w:hAnsi="Cambria Math" w:cs="Arial"/>
                <w:color w:val="000000" w:themeColor="text1"/>
                <w:sz w:val="24"/>
                <w:szCs w:val="24"/>
              </w:rPr>
              <m:t>ADI</m:t>
            </m:r>
          </m:den>
        </m:f>
        <m:r>
          <w:rPr>
            <w:rFonts w:ascii="Cambria Math" w:hAnsi="Cambria Math" w:cs="Arial"/>
            <w:color w:val="000000" w:themeColor="text1"/>
            <w:sz w:val="24"/>
            <w:szCs w:val="24"/>
          </w:rPr>
          <m:t>×100</m:t>
        </m:r>
      </m:oMath>
      <w:r w:rsidRPr="00415497">
        <w:rPr>
          <w:rFonts w:ascii="Arial" w:hAnsi="Arial" w:cs="Arial"/>
          <w:color w:val="000000" w:themeColor="text1"/>
          <w:sz w:val="24"/>
          <w:szCs w:val="24"/>
        </w:rPr>
        <w:t xml:space="preserve"> ……….. Eqn</w:t>
      </w:r>
      <w:r w:rsidR="004A3020"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ii</w:t>
      </w:r>
    </w:p>
    <w:p w14:paraId="51E5B619" w14:textId="763ADE04" w:rsidR="005E5C33" w:rsidRPr="00415497" w:rsidRDefault="00EE1E9C"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It should be noted that ADI is </w:t>
      </w:r>
      <w:r w:rsidR="00E85734" w:rsidRPr="00415497">
        <w:rPr>
          <w:rFonts w:ascii="Arial" w:hAnsi="Arial" w:cs="Arial"/>
          <w:color w:val="000000" w:themeColor="text1"/>
          <w:sz w:val="24"/>
          <w:szCs w:val="24"/>
        </w:rPr>
        <w:t xml:space="preserve">the quantity of a </w:t>
      </w:r>
      <w:r w:rsidR="007E66EF" w:rsidRPr="00415497">
        <w:rPr>
          <w:rFonts w:ascii="Arial" w:hAnsi="Arial" w:cs="Arial"/>
          <w:color w:val="000000" w:themeColor="text1"/>
          <w:sz w:val="24"/>
          <w:szCs w:val="24"/>
        </w:rPr>
        <w:t>specific chemical that can be ingested daily throughout a human's lifespan</w:t>
      </w:r>
      <w:r w:rsidR="00E85734" w:rsidRPr="00415497">
        <w:rPr>
          <w:rFonts w:ascii="Arial" w:hAnsi="Arial" w:cs="Arial"/>
          <w:color w:val="000000" w:themeColor="text1"/>
          <w:sz w:val="24"/>
          <w:szCs w:val="24"/>
        </w:rPr>
        <w:t xml:space="preserve"> without substantial health risks (Verger, 2013).</w:t>
      </w:r>
    </w:p>
    <w:p w14:paraId="522E8373" w14:textId="1FDF3AF6" w:rsidR="00435991" w:rsidRPr="00415497" w:rsidRDefault="00E85734" w:rsidP="00415497">
      <w:pPr>
        <w:spacing w:line="240" w:lineRule="auto"/>
        <w:jc w:val="both"/>
        <w:rPr>
          <w:rFonts w:ascii="Arial" w:hAnsi="Arial" w:cs="Arial"/>
          <w:b/>
          <w:bCs/>
          <w:color w:val="000000" w:themeColor="text1"/>
          <w:sz w:val="24"/>
          <w:szCs w:val="24"/>
        </w:rPr>
      </w:pPr>
      <w:r w:rsidRPr="00415497">
        <w:rPr>
          <w:rFonts w:ascii="Arial" w:hAnsi="Arial" w:cs="Arial"/>
          <w:b/>
          <w:bCs/>
          <w:color w:val="000000" w:themeColor="text1"/>
          <w:sz w:val="24"/>
          <w:szCs w:val="24"/>
        </w:rPr>
        <w:t>Statistical analysis</w:t>
      </w:r>
    </w:p>
    <w:p w14:paraId="1B261AB9" w14:textId="5B3B3094" w:rsidR="0071339E"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The results obtained from the matrices were statistically </w:t>
      </w:r>
      <w:r w:rsidR="007911F0" w:rsidRPr="00415497">
        <w:rPr>
          <w:rFonts w:ascii="Arial" w:hAnsi="Arial" w:cs="Arial"/>
          <w:color w:val="000000" w:themeColor="text1"/>
          <w:sz w:val="24"/>
          <w:szCs w:val="24"/>
        </w:rPr>
        <w:t>analyzed</w:t>
      </w:r>
      <w:r w:rsidRPr="00415497">
        <w:rPr>
          <w:rFonts w:ascii="Arial" w:hAnsi="Arial" w:cs="Arial"/>
          <w:color w:val="000000" w:themeColor="text1"/>
          <w:sz w:val="24"/>
          <w:szCs w:val="24"/>
        </w:rPr>
        <w:t xml:space="preserve"> through MS Excel and SPSS version 21. </w:t>
      </w:r>
      <w:r w:rsidR="001F21FF" w:rsidRPr="00415497">
        <w:rPr>
          <w:rFonts w:ascii="Arial" w:hAnsi="Arial" w:cs="Arial"/>
          <w:color w:val="000000" w:themeColor="text1"/>
          <w:sz w:val="24"/>
          <w:szCs w:val="24"/>
        </w:rPr>
        <w:t>The elements</w:t>
      </w:r>
      <w:r w:rsidRPr="00415497">
        <w:rPr>
          <w:rFonts w:ascii="Arial" w:hAnsi="Arial" w:cs="Arial"/>
          <w:color w:val="000000" w:themeColor="text1"/>
          <w:sz w:val="24"/>
          <w:szCs w:val="24"/>
        </w:rPr>
        <w:t xml:space="preserve"> of descriptive statistics of samples generated included mean, range, minimum, maximum</w:t>
      </w:r>
      <w:r w:rsidR="001F21FF"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and standard </w:t>
      </w:r>
      <w:r w:rsidR="001F21FF" w:rsidRPr="00415497">
        <w:rPr>
          <w:rFonts w:ascii="Arial" w:hAnsi="Arial" w:cs="Arial"/>
          <w:color w:val="000000" w:themeColor="text1"/>
          <w:sz w:val="24"/>
          <w:szCs w:val="24"/>
        </w:rPr>
        <w:t>deviation</w:t>
      </w:r>
      <w:r w:rsidRPr="00415497">
        <w:rPr>
          <w:rFonts w:ascii="Arial" w:hAnsi="Arial" w:cs="Arial"/>
          <w:color w:val="000000" w:themeColor="text1"/>
          <w:sz w:val="24"/>
          <w:szCs w:val="24"/>
        </w:rPr>
        <w:t xml:space="preserve">. The concentration of OC </w:t>
      </w:r>
      <w:r w:rsidR="001F21FF" w:rsidRPr="00415497">
        <w:rPr>
          <w:rFonts w:ascii="Arial" w:hAnsi="Arial" w:cs="Arial"/>
          <w:color w:val="000000" w:themeColor="text1"/>
          <w:sz w:val="24"/>
          <w:szCs w:val="24"/>
        </w:rPr>
        <w:t>pesticide</w:t>
      </w:r>
      <w:r w:rsidRPr="00415497">
        <w:rPr>
          <w:rFonts w:ascii="Arial" w:hAnsi="Arial" w:cs="Arial"/>
          <w:color w:val="000000" w:themeColor="text1"/>
          <w:sz w:val="24"/>
          <w:szCs w:val="24"/>
        </w:rPr>
        <w:t xml:space="preserve"> residues in </w:t>
      </w:r>
      <w:r w:rsidR="007911F0" w:rsidRPr="00415497">
        <w:rPr>
          <w:rFonts w:ascii="Arial" w:hAnsi="Arial" w:cs="Arial"/>
          <w:color w:val="000000" w:themeColor="text1"/>
          <w:sz w:val="24"/>
          <w:szCs w:val="24"/>
        </w:rPr>
        <w:t xml:space="preserve">spice </w:t>
      </w:r>
      <w:r w:rsidRPr="00415497">
        <w:rPr>
          <w:rFonts w:ascii="Arial" w:hAnsi="Arial" w:cs="Arial"/>
          <w:color w:val="000000" w:themeColor="text1"/>
          <w:sz w:val="24"/>
          <w:szCs w:val="24"/>
        </w:rPr>
        <w:t xml:space="preserve">samples </w:t>
      </w:r>
      <w:r w:rsidR="001F21FF" w:rsidRPr="00415497">
        <w:rPr>
          <w:rFonts w:ascii="Arial" w:hAnsi="Arial" w:cs="Arial"/>
          <w:color w:val="000000" w:themeColor="text1"/>
          <w:sz w:val="24"/>
          <w:szCs w:val="24"/>
        </w:rPr>
        <w:t>was</w:t>
      </w:r>
      <w:r w:rsidR="007911F0"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compared with the MRLs recommended by the European Union (2011). </w:t>
      </w:r>
      <w:r w:rsidR="007911F0" w:rsidRPr="00415497">
        <w:rPr>
          <w:rFonts w:ascii="Arial" w:hAnsi="Arial" w:cs="Arial"/>
          <w:color w:val="000000" w:themeColor="text1"/>
          <w:sz w:val="24"/>
          <w:szCs w:val="24"/>
        </w:rPr>
        <w:t xml:space="preserve">The </w:t>
      </w:r>
      <w:r w:rsidRPr="00415497">
        <w:rPr>
          <w:rFonts w:ascii="Arial" w:hAnsi="Arial" w:cs="Arial"/>
          <w:color w:val="000000" w:themeColor="text1"/>
          <w:sz w:val="24"/>
          <w:szCs w:val="24"/>
        </w:rPr>
        <w:t>MRL</w:t>
      </w:r>
      <w:r w:rsidR="007911F0" w:rsidRPr="00415497">
        <w:rPr>
          <w:rFonts w:ascii="Arial" w:hAnsi="Arial" w:cs="Arial"/>
          <w:color w:val="000000" w:themeColor="text1"/>
          <w:sz w:val="24"/>
          <w:szCs w:val="24"/>
        </w:rPr>
        <w:t>s</w:t>
      </w:r>
      <w:r w:rsidRPr="00415497">
        <w:rPr>
          <w:rFonts w:ascii="Arial" w:hAnsi="Arial" w:cs="Arial"/>
          <w:color w:val="000000" w:themeColor="text1"/>
          <w:sz w:val="24"/>
          <w:szCs w:val="24"/>
        </w:rPr>
        <w:t xml:space="preserve"> of a food </w:t>
      </w:r>
      <w:r w:rsidR="001F21FF" w:rsidRPr="00415497">
        <w:rPr>
          <w:rFonts w:ascii="Arial" w:hAnsi="Arial" w:cs="Arial"/>
          <w:color w:val="000000" w:themeColor="text1"/>
          <w:sz w:val="24"/>
          <w:szCs w:val="24"/>
        </w:rPr>
        <w:t>contaminant</w:t>
      </w:r>
      <w:r w:rsidRPr="00415497">
        <w:rPr>
          <w:rFonts w:ascii="Arial" w:hAnsi="Arial" w:cs="Arial"/>
          <w:color w:val="000000" w:themeColor="text1"/>
          <w:sz w:val="24"/>
          <w:szCs w:val="24"/>
        </w:rPr>
        <w:t xml:space="preserve"> </w:t>
      </w:r>
      <w:r w:rsidR="001F21FF" w:rsidRPr="00415497">
        <w:rPr>
          <w:rFonts w:ascii="Arial" w:hAnsi="Arial" w:cs="Arial"/>
          <w:color w:val="000000" w:themeColor="text1"/>
          <w:sz w:val="24"/>
          <w:szCs w:val="24"/>
        </w:rPr>
        <w:t>are</w:t>
      </w:r>
      <w:r w:rsidRPr="00415497">
        <w:rPr>
          <w:rFonts w:ascii="Arial" w:hAnsi="Arial" w:cs="Arial"/>
          <w:color w:val="000000" w:themeColor="text1"/>
          <w:sz w:val="24"/>
          <w:szCs w:val="24"/>
        </w:rPr>
        <w:t xml:space="preserve"> the maximum concentration of its residue that is legally permitted to remain in food (FAO, 2002).  </w:t>
      </w:r>
    </w:p>
    <w:p w14:paraId="18332E5F" w14:textId="649DF753" w:rsidR="005E5C33" w:rsidRPr="00415497" w:rsidRDefault="005E5C33"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Results and Discussion </w:t>
      </w:r>
    </w:p>
    <w:p w14:paraId="73558B96" w14:textId="77777777" w:rsidR="0071716B" w:rsidRPr="00415497" w:rsidRDefault="0071716B"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3.1 Recoveries of Organochlorine Compounds </w:t>
      </w:r>
    </w:p>
    <w:p w14:paraId="34E8DA07" w14:textId="55FFCCE0" w:rsidR="0071716B" w:rsidRPr="00415497" w:rsidRDefault="0071716B" w:rsidP="00415497">
      <w:pPr>
        <w:spacing w:line="240" w:lineRule="auto"/>
        <w:jc w:val="both"/>
        <w:rPr>
          <w:rFonts w:ascii="Arial" w:hAnsi="Arial" w:cs="Arial"/>
          <w:color w:val="000000" w:themeColor="text1"/>
          <w:sz w:val="24"/>
          <w:szCs w:val="24"/>
        </w:rPr>
      </w:pPr>
      <w:r w:rsidRPr="00415497">
        <w:rPr>
          <w:rFonts w:ascii="Arial" w:hAnsi="Arial" w:cs="Arial"/>
          <w:b/>
          <w:color w:val="000000" w:themeColor="text1"/>
          <w:sz w:val="24"/>
          <w:szCs w:val="24"/>
        </w:rPr>
        <w:t xml:space="preserve"> </w:t>
      </w:r>
      <w:r w:rsidRPr="00F94E34">
        <w:rPr>
          <w:rFonts w:ascii="Arial" w:hAnsi="Arial" w:cs="Arial"/>
          <w:b/>
          <w:color w:val="000000" w:themeColor="text1"/>
          <w:sz w:val="24"/>
          <w:szCs w:val="24"/>
        </w:rPr>
        <w:t>Table</w:t>
      </w:r>
      <w:r w:rsidRPr="00415497">
        <w:rPr>
          <w:rFonts w:ascii="Arial" w:hAnsi="Arial" w:cs="Arial"/>
          <w:b/>
          <w:color w:val="000000" w:themeColor="text1"/>
          <w:sz w:val="24"/>
          <w:szCs w:val="24"/>
        </w:rPr>
        <w:t xml:space="preserve"> 1 shows the </w:t>
      </w:r>
      <w:r w:rsidRPr="00415497">
        <w:rPr>
          <w:rFonts w:ascii="Arial" w:hAnsi="Arial" w:cs="Arial"/>
          <w:color w:val="000000" w:themeColor="text1"/>
          <w:sz w:val="24"/>
          <w:szCs w:val="24"/>
        </w:rPr>
        <w:t xml:space="preserve">percentage recoveries of each organochlorine compound for the recoveries. </w:t>
      </w:r>
      <w:commentRangeStart w:id="45"/>
      <w:r w:rsidRPr="00415497">
        <w:rPr>
          <w:rFonts w:ascii="Arial" w:hAnsi="Arial" w:cs="Arial"/>
          <w:color w:val="000000" w:themeColor="text1"/>
          <w:sz w:val="24"/>
          <w:szCs w:val="24"/>
        </w:rPr>
        <w:t xml:space="preserve"> </w:t>
      </w:r>
      <w:commentRangeEnd w:id="45"/>
      <w:r w:rsidR="00425F0A">
        <w:rPr>
          <w:rStyle w:val="CommentReference"/>
        </w:rPr>
        <w:commentReference w:id="45"/>
      </w:r>
      <w:r w:rsidRPr="00415497">
        <w:rPr>
          <w:rFonts w:ascii="Arial" w:hAnsi="Arial" w:cs="Arial"/>
          <w:color w:val="000000" w:themeColor="text1"/>
          <w:sz w:val="24"/>
          <w:szCs w:val="24"/>
        </w:rPr>
        <w:t>This ranged from 96.01</w:t>
      </w:r>
      <w:commentRangeStart w:id="46"/>
      <w:r w:rsidRPr="00415497">
        <w:rPr>
          <w:rFonts w:ascii="Arial" w:hAnsi="Arial" w:cs="Arial"/>
          <w:color w:val="000000" w:themeColor="text1"/>
          <w:sz w:val="24"/>
          <w:szCs w:val="24"/>
        </w:rPr>
        <w:t xml:space="preserve"> </w:t>
      </w:r>
      <w:commentRangeEnd w:id="46"/>
      <w:r w:rsidR="00425F0A">
        <w:rPr>
          <w:rStyle w:val="CommentReference"/>
        </w:rPr>
        <w:commentReference w:id="46"/>
      </w:r>
      <w:r w:rsidRPr="00415497">
        <w:rPr>
          <w:rFonts w:ascii="Arial" w:hAnsi="Arial" w:cs="Arial"/>
          <w:color w:val="000000" w:themeColor="text1"/>
          <w:sz w:val="24"/>
          <w:szCs w:val="24"/>
        </w:rPr>
        <w:t>% (Alpha-Chlordane) to 99.15</w:t>
      </w:r>
      <w:commentRangeStart w:id="47"/>
      <w:r w:rsidRPr="00415497">
        <w:rPr>
          <w:rFonts w:ascii="Arial" w:hAnsi="Arial" w:cs="Arial"/>
          <w:color w:val="000000" w:themeColor="text1"/>
          <w:sz w:val="24"/>
          <w:szCs w:val="24"/>
        </w:rPr>
        <w:t xml:space="preserve"> </w:t>
      </w:r>
      <w:commentRangeEnd w:id="47"/>
      <w:r w:rsidR="00425F0A">
        <w:rPr>
          <w:rStyle w:val="CommentReference"/>
        </w:rPr>
        <w:commentReference w:id="47"/>
      </w:r>
      <w:r w:rsidRPr="00415497">
        <w:rPr>
          <w:rFonts w:ascii="Arial" w:hAnsi="Arial" w:cs="Arial"/>
          <w:color w:val="000000" w:themeColor="text1"/>
          <w:sz w:val="24"/>
          <w:szCs w:val="24"/>
        </w:rPr>
        <w:t xml:space="preserve">% </w:t>
      </w:r>
      <w:commentRangeStart w:id="48"/>
      <w:r w:rsidRPr="00415497">
        <w:rPr>
          <w:rFonts w:ascii="Arial" w:hAnsi="Arial" w:cs="Arial"/>
          <w:color w:val="000000" w:themeColor="text1"/>
          <w:sz w:val="24"/>
          <w:szCs w:val="24"/>
        </w:rPr>
        <w:t>(</w:t>
      </w:r>
      <w:proofErr w:type="spellStart"/>
      <w:r w:rsidRPr="00415497">
        <w:rPr>
          <w:rFonts w:ascii="Arial" w:hAnsi="Arial" w:cs="Arial"/>
          <w:color w:val="000000" w:themeColor="text1"/>
          <w:sz w:val="24"/>
          <w:szCs w:val="24"/>
        </w:rPr>
        <w:t>Endosulfan</w:t>
      </w:r>
      <w:proofErr w:type="spellEnd"/>
      <w:r w:rsidRPr="00415497">
        <w:rPr>
          <w:rFonts w:ascii="Arial" w:hAnsi="Arial" w:cs="Arial"/>
          <w:color w:val="000000" w:themeColor="text1"/>
          <w:sz w:val="24"/>
          <w:szCs w:val="24"/>
        </w:rPr>
        <w:t xml:space="preserve"> II) </w:t>
      </w:r>
      <w:commentRangeEnd w:id="48"/>
      <w:r w:rsidR="00425F0A">
        <w:rPr>
          <w:rStyle w:val="CommentReference"/>
        </w:rPr>
        <w:commentReference w:id="48"/>
      </w:r>
      <w:r w:rsidRPr="00415497">
        <w:rPr>
          <w:rFonts w:ascii="Arial" w:hAnsi="Arial" w:cs="Arial"/>
          <w:color w:val="000000" w:themeColor="text1"/>
          <w:sz w:val="24"/>
          <w:szCs w:val="24"/>
        </w:rPr>
        <w:t>while the mean was 98.14 ± 0.67, confirming how appropriate and sui</w:t>
      </w:r>
      <w:r w:rsidRPr="00F94E34">
        <w:rPr>
          <w:rFonts w:ascii="Arial" w:hAnsi="Arial" w:cs="Arial"/>
          <w:color w:val="000000" w:themeColor="text1"/>
          <w:sz w:val="24"/>
          <w:szCs w:val="24"/>
        </w:rPr>
        <w:t>table</w:t>
      </w:r>
      <w:r w:rsidR="00FA20AA" w:rsidRPr="00415497">
        <w:rPr>
          <w:rFonts w:ascii="Arial" w:hAnsi="Arial" w:cs="Arial"/>
          <w:color w:val="000000" w:themeColor="text1"/>
          <w:sz w:val="24"/>
          <w:szCs w:val="24"/>
        </w:rPr>
        <w:t xml:space="preserve"> the separation protocol and the GC-MS analyses </w:t>
      </w:r>
      <w:commentRangeStart w:id="49"/>
      <w:r w:rsidR="00FA20AA" w:rsidRPr="00415497">
        <w:rPr>
          <w:rFonts w:ascii="Arial" w:hAnsi="Arial" w:cs="Arial"/>
          <w:color w:val="000000" w:themeColor="text1"/>
          <w:sz w:val="24"/>
          <w:szCs w:val="24"/>
        </w:rPr>
        <w:t>use</w:t>
      </w:r>
      <w:r w:rsidRPr="00415497">
        <w:rPr>
          <w:rFonts w:ascii="Arial" w:hAnsi="Arial" w:cs="Arial"/>
          <w:color w:val="000000" w:themeColor="text1"/>
          <w:sz w:val="24"/>
          <w:szCs w:val="24"/>
        </w:rPr>
        <w:t>d</w:t>
      </w:r>
      <w:commentRangeEnd w:id="49"/>
      <w:r w:rsidR="00425F0A">
        <w:rPr>
          <w:rStyle w:val="CommentReference"/>
        </w:rPr>
        <w:commentReference w:id="49"/>
      </w:r>
      <w:r w:rsidRPr="00415497">
        <w:rPr>
          <w:rFonts w:ascii="Arial" w:hAnsi="Arial" w:cs="Arial"/>
          <w:color w:val="000000" w:themeColor="text1"/>
          <w:sz w:val="24"/>
          <w:szCs w:val="24"/>
        </w:rPr>
        <w:t xml:space="preserve">. The </w:t>
      </w:r>
      <w:r w:rsidR="00FA20AA" w:rsidRPr="00415497">
        <w:rPr>
          <w:rFonts w:ascii="Arial" w:hAnsi="Arial" w:cs="Arial"/>
          <w:color w:val="000000" w:themeColor="text1"/>
          <w:sz w:val="24"/>
          <w:szCs w:val="24"/>
        </w:rPr>
        <w:t xml:space="preserve">amount of </w:t>
      </w:r>
      <w:r w:rsidRPr="00415497">
        <w:rPr>
          <w:rFonts w:ascii="Arial" w:hAnsi="Arial" w:cs="Arial"/>
          <w:color w:val="000000" w:themeColor="text1"/>
          <w:sz w:val="24"/>
          <w:szCs w:val="24"/>
        </w:rPr>
        <w:t xml:space="preserve">fortification </w:t>
      </w:r>
      <w:r w:rsidR="00FA20AA" w:rsidRPr="00415497">
        <w:rPr>
          <w:rFonts w:ascii="Arial" w:hAnsi="Arial" w:cs="Arial"/>
          <w:color w:val="000000" w:themeColor="text1"/>
          <w:sz w:val="24"/>
          <w:szCs w:val="24"/>
        </w:rPr>
        <w:t xml:space="preserve">used was </w:t>
      </w:r>
      <w:proofErr w:type="gramStart"/>
      <w:r w:rsidR="00FA20AA" w:rsidRPr="00415497">
        <w:rPr>
          <w:rFonts w:ascii="Arial" w:hAnsi="Arial" w:cs="Arial"/>
          <w:color w:val="000000" w:themeColor="text1"/>
          <w:sz w:val="24"/>
          <w:szCs w:val="24"/>
        </w:rPr>
        <w:t>25</w:t>
      </w:r>
      <w:r w:rsidRPr="00415497">
        <w:rPr>
          <w:rFonts w:ascii="Arial" w:hAnsi="Arial" w:cs="Arial"/>
          <w:color w:val="000000" w:themeColor="text1"/>
          <w:sz w:val="24"/>
          <w:szCs w:val="24"/>
        </w:rPr>
        <w:t xml:space="preserve"> </w:t>
      </w:r>
      <w:commentRangeStart w:id="50"/>
      <w:r w:rsidRPr="00415497">
        <w:rPr>
          <w:rFonts w:ascii="Arial" w:hAnsi="Arial" w:cs="Arial"/>
          <w:color w:val="000000" w:themeColor="text1"/>
          <w:sz w:val="24"/>
          <w:szCs w:val="24"/>
        </w:rPr>
        <w:t>µg/kg</w:t>
      </w:r>
      <w:commentRangeEnd w:id="50"/>
      <w:proofErr w:type="gramEnd"/>
      <w:r w:rsidR="00CD6E3B">
        <w:rPr>
          <w:rStyle w:val="CommentReference"/>
        </w:rPr>
        <w:commentReference w:id="50"/>
      </w:r>
      <w:r w:rsidRPr="00415497">
        <w:rPr>
          <w:rFonts w:ascii="Arial" w:hAnsi="Arial" w:cs="Arial"/>
          <w:color w:val="000000" w:themeColor="text1"/>
          <w:sz w:val="24"/>
          <w:szCs w:val="24"/>
        </w:rPr>
        <w:t xml:space="preserve">. The linear regression's </w:t>
      </w:r>
      <w:r w:rsidR="00FA20AA" w:rsidRPr="00415497">
        <w:rPr>
          <w:rFonts w:ascii="Arial" w:hAnsi="Arial" w:cs="Arial"/>
          <w:color w:val="000000" w:themeColor="text1"/>
          <w:sz w:val="24"/>
          <w:szCs w:val="24"/>
        </w:rPr>
        <w:t>coefficient (R</w:t>
      </w:r>
      <w:r w:rsidR="00FA20AA" w:rsidRPr="00415497">
        <w:rPr>
          <w:rFonts w:ascii="Arial" w:hAnsi="Arial" w:cs="Arial"/>
          <w:color w:val="000000" w:themeColor="text1"/>
          <w:sz w:val="24"/>
          <w:szCs w:val="24"/>
          <w:vertAlign w:val="superscript"/>
        </w:rPr>
        <w:t>2</w:t>
      </w:r>
      <w:r w:rsidR="00FA20AA" w:rsidRPr="00415497">
        <w:rPr>
          <w:rFonts w:ascii="Arial" w:hAnsi="Arial" w:cs="Arial"/>
          <w:color w:val="000000" w:themeColor="text1"/>
          <w:sz w:val="24"/>
          <w:szCs w:val="24"/>
        </w:rPr>
        <w:t>) values were obtained</w:t>
      </w:r>
      <w:r w:rsidRPr="00415497">
        <w:rPr>
          <w:rFonts w:ascii="Arial" w:hAnsi="Arial" w:cs="Arial"/>
          <w:color w:val="000000" w:themeColor="text1"/>
          <w:sz w:val="24"/>
          <w:szCs w:val="24"/>
        </w:rPr>
        <w:t xml:space="preserve"> from the plot of known concentrations of OCPs against their peak ar</w:t>
      </w:r>
      <w:r w:rsidR="00774445" w:rsidRPr="00415497">
        <w:rPr>
          <w:rFonts w:ascii="Arial" w:hAnsi="Arial" w:cs="Arial"/>
          <w:color w:val="000000" w:themeColor="text1"/>
          <w:sz w:val="24"/>
          <w:szCs w:val="24"/>
        </w:rPr>
        <w:t>eas, which ranged between 0.9996 and 0.9998</w:t>
      </w:r>
      <w:r w:rsidRPr="00415497">
        <w:rPr>
          <w:rFonts w:ascii="Arial" w:hAnsi="Arial" w:cs="Arial"/>
          <w:color w:val="000000" w:themeColor="text1"/>
          <w:sz w:val="24"/>
          <w:szCs w:val="24"/>
        </w:rPr>
        <w:t xml:space="preserve">. </w:t>
      </w:r>
    </w:p>
    <w:p w14:paraId="14F84AC8" w14:textId="77777777" w:rsidR="0071716B" w:rsidRPr="00415497" w:rsidRDefault="0071716B" w:rsidP="00415497">
      <w:pPr>
        <w:spacing w:line="240" w:lineRule="auto"/>
        <w:jc w:val="both"/>
        <w:rPr>
          <w:rFonts w:ascii="Arial" w:hAnsi="Arial" w:cs="Arial"/>
          <w:b/>
          <w:color w:val="000000" w:themeColor="text1"/>
          <w:sz w:val="24"/>
          <w:szCs w:val="24"/>
        </w:rPr>
      </w:pPr>
    </w:p>
    <w:p w14:paraId="4B6397E0" w14:textId="77777777" w:rsidR="0071716B" w:rsidRPr="00415497" w:rsidRDefault="0071716B" w:rsidP="00415497">
      <w:pPr>
        <w:spacing w:after="0" w:line="240" w:lineRule="auto"/>
        <w:contextualSpacing/>
        <w:jc w:val="center"/>
        <w:rPr>
          <w:rFonts w:ascii="Arial" w:eastAsia="Times New Roman" w:hAnsi="Arial" w:cs="Arial"/>
          <w:b/>
          <w:bCs/>
          <w:iCs/>
          <w:color w:val="000000" w:themeColor="text1"/>
          <w:sz w:val="24"/>
          <w:szCs w:val="24"/>
        </w:rPr>
      </w:pPr>
      <w:r w:rsidRPr="00F94E34">
        <w:rPr>
          <w:rFonts w:ascii="Arial" w:eastAsia="Times New Roman" w:hAnsi="Arial" w:cs="Arial"/>
          <w:b/>
          <w:bCs/>
          <w:iCs/>
          <w:color w:val="000000" w:themeColor="text1"/>
          <w:sz w:val="24"/>
          <w:szCs w:val="24"/>
        </w:rPr>
        <w:t>Table</w:t>
      </w:r>
      <w:r w:rsidRPr="00415497">
        <w:rPr>
          <w:rFonts w:ascii="Arial" w:eastAsia="Times New Roman" w:hAnsi="Arial" w:cs="Arial"/>
          <w:b/>
          <w:bCs/>
          <w:iCs/>
          <w:color w:val="000000" w:themeColor="text1"/>
          <w:sz w:val="24"/>
          <w:szCs w:val="24"/>
        </w:rPr>
        <w:t xml:space="preserve"> 1. Percentage recovery of OCPs in herbal tea from Abuja, Nigeria</w:t>
      </w:r>
    </w:p>
    <w:p w14:paraId="46C64EAE" w14:textId="77777777" w:rsidR="0071716B" w:rsidRPr="00415497" w:rsidRDefault="0071716B" w:rsidP="00415497">
      <w:pPr>
        <w:spacing w:after="0" w:line="240" w:lineRule="auto"/>
        <w:contextualSpacing/>
        <w:jc w:val="both"/>
        <w:rPr>
          <w:rFonts w:ascii="Arial" w:eastAsia="Times New Roman" w:hAnsi="Arial" w:cs="Arial"/>
          <w:bCs/>
          <w:iCs/>
          <w:color w:val="000000" w:themeColor="text1"/>
          <w:sz w:val="24"/>
          <w:szCs w:val="24"/>
        </w:rPr>
      </w:pPr>
    </w:p>
    <w:tbl>
      <w:tblPr>
        <w:tblW w:w="4875" w:type="pct"/>
        <w:jc w:val="center"/>
        <w:tblLook w:val="0000" w:firstRow="0" w:lastRow="0" w:firstColumn="0" w:lastColumn="0" w:noHBand="0" w:noVBand="0"/>
      </w:tblPr>
      <w:tblGrid>
        <w:gridCol w:w="2018"/>
        <w:gridCol w:w="3112"/>
        <w:gridCol w:w="2782"/>
        <w:gridCol w:w="1425"/>
      </w:tblGrid>
      <w:tr w:rsidR="0071716B" w:rsidRPr="00415497" w14:paraId="2403C239" w14:textId="77777777" w:rsidTr="0071716B">
        <w:trPr>
          <w:trHeight w:val="20"/>
          <w:jc w:val="center"/>
        </w:trPr>
        <w:tc>
          <w:tcPr>
            <w:tcW w:w="1836" w:type="dxa"/>
            <w:tcBorders>
              <w:top w:val="single" w:sz="4" w:space="0" w:color="auto"/>
              <w:bottom w:val="single" w:sz="4" w:space="0" w:color="auto"/>
            </w:tcBorders>
            <w:shd w:val="clear" w:color="auto" w:fill="auto"/>
            <w:tcMar>
              <w:top w:w="0" w:type="dxa"/>
              <w:left w:w="108" w:type="dxa"/>
              <w:bottom w:w="0" w:type="dxa"/>
              <w:right w:w="108" w:type="dxa"/>
            </w:tcMar>
          </w:tcPr>
          <w:p w14:paraId="40C54F0A" w14:textId="77777777" w:rsidR="0071716B" w:rsidRPr="00415497" w:rsidRDefault="0071716B" w:rsidP="00415497">
            <w:pPr>
              <w:spacing w:after="0" w:line="240" w:lineRule="auto"/>
              <w:contextualSpacing/>
              <w:rPr>
                <w:rFonts w:ascii="Arial" w:eastAsia="Times New Roman" w:hAnsi="Arial" w:cs="Arial"/>
                <w:b/>
                <w:bCs/>
                <w:iCs/>
                <w:color w:val="000000" w:themeColor="text1"/>
                <w:sz w:val="24"/>
                <w:szCs w:val="24"/>
              </w:rPr>
            </w:pPr>
            <w:r w:rsidRPr="00415497">
              <w:rPr>
                <w:rFonts w:ascii="Arial" w:eastAsia="Times New Roman" w:hAnsi="Arial" w:cs="Arial"/>
                <w:b/>
                <w:bCs/>
                <w:iCs/>
                <w:color w:val="000000" w:themeColor="text1"/>
                <w:sz w:val="24"/>
                <w:szCs w:val="24"/>
              </w:rPr>
              <w:t>Compound</w:t>
            </w:r>
          </w:p>
        </w:tc>
        <w:tc>
          <w:tcPr>
            <w:tcW w:w="2832" w:type="dxa"/>
            <w:tcBorders>
              <w:top w:val="single" w:sz="4" w:space="0" w:color="auto"/>
              <w:bottom w:val="single" w:sz="4" w:space="0" w:color="auto"/>
            </w:tcBorders>
            <w:shd w:val="clear" w:color="auto" w:fill="auto"/>
            <w:tcMar>
              <w:top w:w="0" w:type="dxa"/>
              <w:left w:w="108" w:type="dxa"/>
              <w:bottom w:w="0" w:type="dxa"/>
              <w:right w:w="108" w:type="dxa"/>
            </w:tcMar>
          </w:tcPr>
          <w:p w14:paraId="6C7606B3" w14:textId="77777777" w:rsidR="0071716B" w:rsidRPr="00415497" w:rsidRDefault="0071716B" w:rsidP="00415497">
            <w:pPr>
              <w:spacing w:after="0" w:line="240" w:lineRule="auto"/>
              <w:contextualSpacing/>
              <w:rPr>
                <w:rFonts w:ascii="Arial" w:eastAsia="Times New Roman" w:hAnsi="Arial" w:cs="Arial"/>
                <w:b/>
                <w:bCs/>
                <w:iCs/>
                <w:color w:val="000000" w:themeColor="text1"/>
                <w:sz w:val="24"/>
                <w:szCs w:val="24"/>
              </w:rPr>
            </w:pPr>
            <w:r w:rsidRPr="00415497">
              <w:rPr>
                <w:rFonts w:ascii="Arial" w:eastAsia="Times New Roman" w:hAnsi="Arial" w:cs="Arial"/>
                <w:b/>
                <w:bCs/>
                <w:iCs/>
                <w:color w:val="000000" w:themeColor="text1"/>
                <w:sz w:val="24"/>
                <w:szCs w:val="24"/>
              </w:rPr>
              <w:t>Fortification concentration (µg/Kg)</w:t>
            </w:r>
          </w:p>
        </w:tc>
        <w:tc>
          <w:tcPr>
            <w:tcW w:w="2532" w:type="dxa"/>
            <w:tcBorders>
              <w:top w:val="single" w:sz="4" w:space="0" w:color="auto"/>
              <w:bottom w:val="single" w:sz="4" w:space="0" w:color="auto"/>
            </w:tcBorders>
            <w:shd w:val="clear" w:color="auto" w:fill="auto"/>
            <w:tcMar>
              <w:top w:w="0" w:type="dxa"/>
              <w:left w:w="108" w:type="dxa"/>
              <w:bottom w:w="0" w:type="dxa"/>
              <w:right w:w="108" w:type="dxa"/>
            </w:tcMar>
          </w:tcPr>
          <w:p w14:paraId="06EBF997" w14:textId="77777777" w:rsidR="0071716B" w:rsidRPr="00415497" w:rsidRDefault="0071716B" w:rsidP="00415497">
            <w:pPr>
              <w:spacing w:after="0" w:line="240" w:lineRule="auto"/>
              <w:contextualSpacing/>
              <w:rPr>
                <w:rFonts w:ascii="Arial" w:eastAsia="Times New Roman" w:hAnsi="Arial" w:cs="Arial"/>
                <w:b/>
                <w:bCs/>
                <w:iCs/>
                <w:color w:val="000000" w:themeColor="text1"/>
                <w:sz w:val="24"/>
                <w:szCs w:val="24"/>
              </w:rPr>
            </w:pPr>
            <w:r w:rsidRPr="00415497">
              <w:rPr>
                <w:rFonts w:ascii="Arial" w:eastAsia="Times New Roman" w:hAnsi="Arial" w:cs="Arial"/>
                <w:b/>
                <w:bCs/>
                <w:iCs/>
                <w:color w:val="000000" w:themeColor="text1"/>
                <w:sz w:val="24"/>
                <w:szCs w:val="24"/>
              </w:rPr>
              <w:t>Residue concentration (µg/Kg)</w:t>
            </w:r>
          </w:p>
        </w:tc>
        <w:tc>
          <w:tcPr>
            <w:tcW w:w="1207" w:type="dxa"/>
            <w:tcBorders>
              <w:top w:val="single" w:sz="4" w:space="0" w:color="auto"/>
              <w:bottom w:val="single" w:sz="4" w:space="0" w:color="auto"/>
            </w:tcBorders>
            <w:shd w:val="clear" w:color="auto" w:fill="auto"/>
            <w:tcMar>
              <w:top w:w="0" w:type="dxa"/>
              <w:left w:w="108" w:type="dxa"/>
              <w:bottom w:w="0" w:type="dxa"/>
              <w:right w:w="108" w:type="dxa"/>
            </w:tcMar>
          </w:tcPr>
          <w:p w14:paraId="25D2D360" w14:textId="77777777" w:rsidR="0071716B" w:rsidRPr="00415497" w:rsidRDefault="0071716B" w:rsidP="00415497">
            <w:pPr>
              <w:spacing w:after="0" w:line="240" w:lineRule="auto"/>
              <w:contextualSpacing/>
              <w:rPr>
                <w:rFonts w:ascii="Arial" w:eastAsia="Times New Roman" w:hAnsi="Arial" w:cs="Arial"/>
                <w:b/>
                <w:bCs/>
                <w:iCs/>
                <w:color w:val="000000" w:themeColor="text1"/>
                <w:sz w:val="24"/>
                <w:szCs w:val="24"/>
              </w:rPr>
            </w:pPr>
            <w:r w:rsidRPr="00415497">
              <w:rPr>
                <w:rFonts w:ascii="Arial" w:eastAsia="Times New Roman" w:hAnsi="Arial" w:cs="Arial"/>
                <w:b/>
                <w:bCs/>
                <w:iCs/>
                <w:color w:val="000000" w:themeColor="text1"/>
                <w:sz w:val="24"/>
                <w:szCs w:val="24"/>
              </w:rPr>
              <w:t>% Recovery</w:t>
            </w:r>
          </w:p>
        </w:tc>
      </w:tr>
      <w:tr w:rsidR="003043CE" w:rsidRPr="00415497" w14:paraId="6303563E" w14:textId="77777777" w:rsidTr="0071716B">
        <w:trPr>
          <w:trHeight w:val="20"/>
          <w:jc w:val="center"/>
        </w:trPr>
        <w:tc>
          <w:tcPr>
            <w:tcW w:w="1836" w:type="dxa"/>
            <w:tcBorders>
              <w:top w:val="single" w:sz="4" w:space="0" w:color="auto"/>
            </w:tcBorders>
            <w:shd w:val="clear" w:color="auto" w:fill="auto"/>
            <w:tcMar>
              <w:top w:w="0" w:type="dxa"/>
              <w:left w:w="108" w:type="dxa"/>
              <w:bottom w:w="0" w:type="dxa"/>
              <w:right w:w="108" w:type="dxa"/>
            </w:tcMar>
          </w:tcPr>
          <w:p w14:paraId="3F3ECEF6"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Alpha-BHC</w:t>
            </w:r>
          </w:p>
        </w:tc>
        <w:tc>
          <w:tcPr>
            <w:tcW w:w="2832" w:type="dxa"/>
            <w:tcBorders>
              <w:top w:val="single" w:sz="4" w:space="0" w:color="auto"/>
            </w:tcBorders>
            <w:shd w:val="clear" w:color="auto" w:fill="auto"/>
            <w:tcMar>
              <w:top w:w="0" w:type="dxa"/>
              <w:left w:w="108" w:type="dxa"/>
              <w:bottom w:w="0" w:type="dxa"/>
              <w:right w:w="108" w:type="dxa"/>
            </w:tcMar>
          </w:tcPr>
          <w:p w14:paraId="67968D6E" w14:textId="3A3793E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tcBorders>
              <w:top w:val="single" w:sz="4" w:space="0" w:color="auto"/>
            </w:tcBorders>
            <w:shd w:val="clear" w:color="auto" w:fill="auto"/>
            <w:tcMar>
              <w:top w:w="0" w:type="dxa"/>
              <w:left w:w="108" w:type="dxa"/>
              <w:bottom w:w="0" w:type="dxa"/>
              <w:right w:w="108" w:type="dxa"/>
            </w:tcMar>
          </w:tcPr>
          <w:p w14:paraId="15BC9B8A" w14:textId="42FC1AEE"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24.0</w:t>
            </w:r>
            <w:r w:rsidR="0071716B" w:rsidRPr="00415497">
              <w:rPr>
                <w:rFonts w:ascii="Arial" w:eastAsia="Times New Roman" w:hAnsi="Arial" w:cs="Arial"/>
                <w:bCs/>
                <w:iCs/>
                <w:color w:val="000000" w:themeColor="text1"/>
                <w:sz w:val="24"/>
                <w:szCs w:val="24"/>
              </w:rPr>
              <w:t>2</w:t>
            </w:r>
          </w:p>
        </w:tc>
        <w:tc>
          <w:tcPr>
            <w:tcW w:w="1207" w:type="dxa"/>
            <w:tcBorders>
              <w:top w:val="single" w:sz="4" w:space="0" w:color="auto"/>
            </w:tcBorders>
            <w:shd w:val="clear" w:color="auto" w:fill="auto"/>
            <w:tcMar>
              <w:top w:w="0" w:type="dxa"/>
              <w:left w:w="108" w:type="dxa"/>
              <w:bottom w:w="0" w:type="dxa"/>
              <w:right w:w="108" w:type="dxa"/>
            </w:tcMar>
          </w:tcPr>
          <w:p w14:paraId="7FA7CA28" w14:textId="59CA7BE6"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96.5</w:t>
            </w:r>
            <w:r w:rsidR="0071716B" w:rsidRPr="00415497">
              <w:rPr>
                <w:rFonts w:ascii="Arial" w:eastAsia="Times New Roman" w:hAnsi="Arial" w:cs="Arial"/>
                <w:bCs/>
                <w:iCs/>
                <w:color w:val="000000" w:themeColor="text1"/>
                <w:sz w:val="24"/>
                <w:szCs w:val="24"/>
              </w:rPr>
              <w:t>8</w:t>
            </w:r>
          </w:p>
        </w:tc>
      </w:tr>
      <w:tr w:rsidR="003043CE" w:rsidRPr="00415497" w14:paraId="6D02D384" w14:textId="77777777" w:rsidTr="0071716B">
        <w:trPr>
          <w:trHeight w:val="20"/>
          <w:jc w:val="center"/>
        </w:trPr>
        <w:tc>
          <w:tcPr>
            <w:tcW w:w="1836" w:type="dxa"/>
            <w:shd w:val="clear" w:color="auto" w:fill="auto"/>
            <w:tcMar>
              <w:top w:w="0" w:type="dxa"/>
              <w:left w:w="108" w:type="dxa"/>
              <w:bottom w:w="0" w:type="dxa"/>
              <w:right w:w="108" w:type="dxa"/>
            </w:tcMar>
          </w:tcPr>
          <w:p w14:paraId="12107027"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Beta-BHC</w:t>
            </w:r>
          </w:p>
        </w:tc>
        <w:tc>
          <w:tcPr>
            <w:tcW w:w="2832" w:type="dxa"/>
            <w:shd w:val="clear" w:color="auto" w:fill="auto"/>
            <w:tcMar>
              <w:top w:w="0" w:type="dxa"/>
              <w:left w:w="108" w:type="dxa"/>
              <w:bottom w:w="0" w:type="dxa"/>
              <w:right w:w="108" w:type="dxa"/>
            </w:tcMar>
          </w:tcPr>
          <w:p w14:paraId="1BAB43AA" w14:textId="1B906298"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144F8CC7" w14:textId="49761C0C"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24.1</w:t>
            </w:r>
            <w:r w:rsidR="0071716B" w:rsidRPr="00415497">
              <w:rPr>
                <w:rFonts w:ascii="Arial" w:eastAsia="Times New Roman" w:hAnsi="Arial" w:cs="Arial"/>
                <w:bCs/>
                <w:iCs/>
                <w:color w:val="000000" w:themeColor="text1"/>
                <w:sz w:val="24"/>
                <w:szCs w:val="24"/>
              </w:rPr>
              <w:t>3</w:t>
            </w:r>
          </w:p>
        </w:tc>
        <w:tc>
          <w:tcPr>
            <w:tcW w:w="1207" w:type="dxa"/>
            <w:shd w:val="clear" w:color="auto" w:fill="auto"/>
            <w:tcMar>
              <w:top w:w="0" w:type="dxa"/>
              <w:left w:w="108" w:type="dxa"/>
              <w:bottom w:w="0" w:type="dxa"/>
              <w:right w:w="108" w:type="dxa"/>
            </w:tcMar>
          </w:tcPr>
          <w:p w14:paraId="4AD874BA" w14:textId="44EABF8B"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96.8</w:t>
            </w:r>
            <w:r w:rsidR="0071716B" w:rsidRPr="00415497">
              <w:rPr>
                <w:rFonts w:ascii="Arial" w:eastAsia="Times New Roman" w:hAnsi="Arial" w:cs="Arial"/>
                <w:bCs/>
                <w:iCs/>
                <w:color w:val="000000" w:themeColor="text1"/>
                <w:sz w:val="24"/>
                <w:szCs w:val="24"/>
              </w:rPr>
              <w:t>2</w:t>
            </w:r>
          </w:p>
        </w:tc>
      </w:tr>
      <w:tr w:rsidR="003043CE" w:rsidRPr="00415497" w14:paraId="3BDDEBB5" w14:textId="77777777" w:rsidTr="0071716B">
        <w:trPr>
          <w:trHeight w:val="20"/>
          <w:jc w:val="center"/>
        </w:trPr>
        <w:tc>
          <w:tcPr>
            <w:tcW w:w="1836" w:type="dxa"/>
            <w:shd w:val="clear" w:color="auto" w:fill="auto"/>
            <w:tcMar>
              <w:top w:w="0" w:type="dxa"/>
              <w:left w:w="108" w:type="dxa"/>
              <w:bottom w:w="0" w:type="dxa"/>
              <w:right w:w="108" w:type="dxa"/>
            </w:tcMar>
          </w:tcPr>
          <w:p w14:paraId="207967E4"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lastRenderedPageBreak/>
              <w:t>Gamma-BHC</w:t>
            </w:r>
          </w:p>
        </w:tc>
        <w:tc>
          <w:tcPr>
            <w:tcW w:w="2832" w:type="dxa"/>
            <w:shd w:val="clear" w:color="auto" w:fill="auto"/>
            <w:tcMar>
              <w:top w:w="0" w:type="dxa"/>
              <w:left w:w="108" w:type="dxa"/>
              <w:bottom w:w="0" w:type="dxa"/>
              <w:right w:w="108" w:type="dxa"/>
            </w:tcMar>
          </w:tcPr>
          <w:p w14:paraId="6C934FE5" w14:textId="15E94D5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6A6CFBA0" w14:textId="5DEEDD2B"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24.2</w:t>
            </w:r>
            <w:r w:rsidR="0071716B" w:rsidRPr="00415497">
              <w:rPr>
                <w:rFonts w:ascii="Arial" w:eastAsia="Times New Roman" w:hAnsi="Arial" w:cs="Arial"/>
                <w:bCs/>
                <w:iCs/>
                <w:color w:val="000000" w:themeColor="text1"/>
                <w:sz w:val="24"/>
                <w:szCs w:val="24"/>
              </w:rPr>
              <w:t>0</w:t>
            </w:r>
          </w:p>
        </w:tc>
        <w:tc>
          <w:tcPr>
            <w:tcW w:w="1207" w:type="dxa"/>
            <w:shd w:val="clear" w:color="auto" w:fill="auto"/>
            <w:tcMar>
              <w:top w:w="0" w:type="dxa"/>
              <w:left w:w="108" w:type="dxa"/>
              <w:bottom w:w="0" w:type="dxa"/>
              <w:right w:w="108" w:type="dxa"/>
            </w:tcMar>
          </w:tcPr>
          <w:p w14:paraId="71FE17A4" w14:textId="60B9963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97.3</w:t>
            </w:r>
            <w:r w:rsidR="0071716B" w:rsidRPr="00415497">
              <w:rPr>
                <w:rFonts w:ascii="Arial" w:eastAsia="Times New Roman" w:hAnsi="Arial" w:cs="Arial"/>
                <w:bCs/>
                <w:iCs/>
                <w:color w:val="000000" w:themeColor="text1"/>
                <w:sz w:val="24"/>
                <w:szCs w:val="24"/>
              </w:rPr>
              <w:t>0</w:t>
            </w:r>
          </w:p>
        </w:tc>
      </w:tr>
      <w:tr w:rsidR="003043CE" w:rsidRPr="00415497" w14:paraId="4DFDDBBC" w14:textId="77777777" w:rsidTr="0071716B">
        <w:trPr>
          <w:trHeight w:val="20"/>
          <w:jc w:val="center"/>
        </w:trPr>
        <w:tc>
          <w:tcPr>
            <w:tcW w:w="1836" w:type="dxa"/>
            <w:shd w:val="clear" w:color="auto" w:fill="auto"/>
            <w:tcMar>
              <w:top w:w="0" w:type="dxa"/>
              <w:left w:w="108" w:type="dxa"/>
              <w:bottom w:w="0" w:type="dxa"/>
              <w:right w:w="108" w:type="dxa"/>
            </w:tcMar>
          </w:tcPr>
          <w:p w14:paraId="4BA865C8"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Delta-BHC</w:t>
            </w:r>
          </w:p>
        </w:tc>
        <w:tc>
          <w:tcPr>
            <w:tcW w:w="2832" w:type="dxa"/>
            <w:shd w:val="clear" w:color="auto" w:fill="auto"/>
            <w:tcMar>
              <w:top w:w="0" w:type="dxa"/>
              <w:left w:w="108" w:type="dxa"/>
              <w:bottom w:w="0" w:type="dxa"/>
              <w:right w:w="108" w:type="dxa"/>
            </w:tcMar>
          </w:tcPr>
          <w:p w14:paraId="16557A22" w14:textId="1327721C"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683B20F9" w14:textId="4B42012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24.3</w:t>
            </w:r>
            <w:r w:rsidR="0071716B" w:rsidRPr="00415497">
              <w:rPr>
                <w:rFonts w:ascii="Arial" w:eastAsia="Times New Roman" w:hAnsi="Arial" w:cs="Arial"/>
                <w:bCs/>
                <w:iCs/>
                <w:color w:val="000000" w:themeColor="text1"/>
                <w:sz w:val="24"/>
                <w:szCs w:val="24"/>
              </w:rPr>
              <w:t>7</w:t>
            </w:r>
          </w:p>
        </w:tc>
        <w:tc>
          <w:tcPr>
            <w:tcW w:w="1207" w:type="dxa"/>
            <w:shd w:val="clear" w:color="auto" w:fill="auto"/>
            <w:tcMar>
              <w:top w:w="0" w:type="dxa"/>
              <w:left w:w="108" w:type="dxa"/>
              <w:bottom w:w="0" w:type="dxa"/>
              <w:right w:w="108" w:type="dxa"/>
            </w:tcMar>
          </w:tcPr>
          <w:p w14:paraId="3F6CDA42" w14:textId="779F7250"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97.9</w:t>
            </w:r>
            <w:r w:rsidR="0071716B" w:rsidRPr="00415497">
              <w:rPr>
                <w:rFonts w:ascii="Arial" w:eastAsia="Times New Roman" w:hAnsi="Arial" w:cs="Arial"/>
                <w:bCs/>
                <w:iCs/>
                <w:color w:val="000000" w:themeColor="text1"/>
                <w:sz w:val="24"/>
                <w:szCs w:val="24"/>
              </w:rPr>
              <w:t>8</w:t>
            </w:r>
          </w:p>
        </w:tc>
      </w:tr>
      <w:tr w:rsidR="003043CE" w:rsidRPr="00415497" w14:paraId="53906A91" w14:textId="77777777" w:rsidTr="0071716B">
        <w:trPr>
          <w:trHeight w:val="20"/>
          <w:jc w:val="center"/>
        </w:trPr>
        <w:tc>
          <w:tcPr>
            <w:tcW w:w="1836" w:type="dxa"/>
            <w:shd w:val="clear" w:color="auto" w:fill="auto"/>
            <w:tcMar>
              <w:top w:w="0" w:type="dxa"/>
              <w:left w:w="108" w:type="dxa"/>
              <w:bottom w:w="0" w:type="dxa"/>
              <w:right w:w="108" w:type="dxa"/>
            </w:tcMar>
          </w:tcPr>
          <w:p w14:paraId="1EE39942"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Heptachlor</w:t>
            </w:r>
          </w:p>
        </w:tc>
        <w:tc>
          <w:tcPr>
            <w:tcW w:w="2832" w:type="dxa"/>
            <w:shd w:val="clear" w:color="auto" w:fill="auto"/>
            <w:tcMar>
              <w:top w:w="0" w:type="dxa"/>
              <w:left w:w="108" w:type="dxa"/>
              <w:bottom w:w="0" w:type="dxa"/>
              <w:right w:w="108" w:type="dxa"/>
            </w:tcMar>
          </w:tcPr>
          <w:p w14:paraId="1C7B4A47" w14:textId="280F0490"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40DD3C57" w14:textId="6B71772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24.3</w:t>
            </w:r>
            <w:r w:rsidR="0071716B" w:rsidRPr="00415497">
              <w:rPr>
                <w:rFonts w:ascii="Arial" w:eastAsia="Times New Roman" w:hAnsi="Arial" w:cs="Arial"/>
                <w:bCs/>
                <w:iCs/>
                <w:color w:val="000000" w:themeColor="text1"/>
                <w:sz w:val="24"/>
                <w:szCs w:val="24"/>
              </w:rPr>
              <w:t>2</w:t>
            </w:r>
          </w:p>
        </w:tc>
        <w:tc>
          <w:tcPr>
            <w:tcW w:w="1207" w:type="dxa"/>
            <w:shd w:val="clear" w:color="auto" w:fill="auto"/>
            <w:tcMar>
              <w:top w:w="0" w:type="dxa"/>
              <w:left w:w="108" w:type="dxa"/>
              <w:bottom w:w="0" w:type="dxa"/>
              <w:right w:w="108" w:type="dxa"/>
            </w:tcMar>
          </w:tcPr>
          <w:p w14:paraId="0260B871" w14:textId="59B77196"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97.7</w:t>
            </w:r>
            <w:r w:rsidR="0071716B" w:rsidRPr="00415497">
              <w:rPr>
                <w:rFonts w:ascii="Arial" w:eastAsia="Times New Roman" w:hAnsi="Arial" w:cs="Arial"/>
                <w:bCs/>
                <w:iCs/>
                <w:color w:val="000000" w:themeColor="text1"/>
                <w:sz w:val="24"/>
                <w:szCs w:val="24"/>
              </w:rPr>
              <w:t>8</w:t>
            </w:r>
          </w:p>
        </w:tc>
      </w:tr>
      <w:tr w:rsidR="003043CE" w:rsidRPr="00415497" w14:paraId="1A490B3D" w14:textId="77777777" w:rsidTr="0071716B">
        <w:trPr>
          <w:trHeight w:val="20"/>
          <w:jc w:val="center"/>
        </w:trPr>
        <w:tc>
          <w:tcPr>
            <w:tcW w:w="1836" w:type="dxa"/>
            <w:shd w:val="clear" w:color="auto" w:fill="auto"/>
            <w:tcMar>
              <w:top w:w="0" w:type="dxa"/>
              <w:left w:w="108" w:type="dxa"/>
              <w:bottom w:w="0" w:type="dxa"/>
              <w:right w:w="108" w:type="dxa"/>
            </w:tcMar>
          </w:tcPr>
          <w:p w14:paraId="66551A43"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Heptachlor Epoxide</w:t>
            </w:r>
          </w:p>
        </w:tc>
        <w:tc>
          <w:tcPr>
            <w:tcW w:w="2832" w:type="dxa"/>
            <w:shd w:val="clear" w:color="auto" w:fill="auto"/>
            <w:tcMar>
              <w:top w:w="0" w:type="dxa"/>
              <w:left w:w="108" w:type="dxa"/>
              <w:bottom w:w="0" w:type="dxa"/>
              <w:right w:w="108" w:type="dxa"/>
            </w:tcMar>
          </w:tcPr>
          <w:p w14:paraId="69DD6829" w14:textId="1565295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6DF1D558" w14:textId="451DD9E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24.4</w:t>
            </w:r>
            <w:r w:rsidR="0071716B" w:rsidRPr="00415497">
              <w:rPr>
                <w:rFonts w:ascii="Arial" w:eastAsia="Times New Roman" w:hAnsi="Arial" w:cs="Arial"/>
                <w:bCs/>
                <w:iCs/>
                <w:color w:val="000000" w:themeColor="text1"/>
                <w:sz w:val="24"/>
                <w:szCs w:val="24"/>
              </w:rPr>
              <w:t>3</w:t>
            </w:r>
          </w:p>
        </w:tc>
        <w:tc>
          <w:tcPr>
            <w:tcW w:w="1207" w:type="dxa"/>
            <w:shd w:val="clear" w:color="auto" w:fill="auto"/>
            <w:tcMar>
              <w:top w:w="0" w:type="dxa"/>
              <w:left w:w="108" w:type="dxa"/>
              <w:bottom w:w="0" w:type="dxa"/>
              <w:right w:w="108" w:type="dxa"/>
            </w:tcMar>
          </w:tcPr>
          <w:p w14:paraId="719272BF" w14:textId="6759C35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98.2</w:t>
            </w:r>
            <w:r w:rsidR="0071716B" w:rsidRPr="00415497">
              <w:rPr>
                <w:rFonts w:ascii="Arial" w:eastAsia="Times New Roman" w:hAnsi="Arial" w:cs="Arial"/>
                <w:bCs/>
                <w:iCs/>
                <w:color w:val="000000" w:themeColor="text1"/>
                <w:sz w:val="24"/>
                <w:szCs w:val="24"/>
              </w:rPr>
              <w:t>2</w:t>
            </w:r>
          </w:p>
        </w:tc>
      </w:tr>
      <w:tr w:rsidR="003043CE" w:rsidRPr="00415497" w14:paraId="711430FA" w14:textId="77777777" w:rsidTr="0071716B">
        <w:trPr>
          <w:trHeight w:val="20"/>
          <w:jc w:val="center"/>
        </w:trPr>
        <w:tc>
          <w:tcPr>
            <w:tcW w:w="1836" w:type="dxa"/>
            <w:shd w:val="clear" w:color="auto" w:fill="auto"/>
            <w:tcMar>
              <w:top w:w="0" w:type="dxa"/>
              <w:left w:w="108" w:type="dxa"/>
              <w:bottom w:w="0" w:type="dxa"/>
              <w:right w:w="108" w:type="dxa"/>
            </w:tcMar>
          </w:tcPr>
          <w:p w14:paraId="7F40F4C1"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Gamma- Chlordane</w:t>
            </w:r>
          </w:p>
        </w:tc>
        <w:tc>
          <w:tcPr>
            <w:tcW w:w="2832" w:type="dxa"/>
            <w:shd w:val="clear" w:color="auto" w:fill="auto"/>
            <w:tcMar>
              <w:top w:w="0" w:type="dxa"/>
              <w:left w:w="108" w:type="dxa"/>
              <w:bottom w:w="0" w:type="dxa"/>
              <w:right w:w="108" w:type="dxa"/>
            </w:tcMar>
          </w:tcPr>
          <w:p w14:paraId="79FA88E5" w14:textId="6478438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1B62B1E7" w14:textId="28609ED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24.4</w:t>
            </w:r>
            <w:r w:rsidR="0071716B" w:rsidRPr="00415497">
              <w:rPr>
                <w:rFonts w:ascii="Arial" w:eastAsia="Times New Roman" w:hAnsi="Arial" w:cs="Arial"/>
                <w:bCs/>
                <w:iCs/>
                <w:color w:val="000000" w:themeColor="text1"/>
                <w:sz w:val="24"/>
                <w:szCs w:val="24"/>
              </w:rPr>
              <w:t>8</w:t>
            </w:r>
          </w:p>
        </w:tc>
        <w:tc>
          <w:tcPr>
            <w:tcW w:w="1207" w:type="dxa"/>
            <w:shd w:val="clear" w:color="auto" w:fill="auto"/>
            <w:tcMar>
              <w:top w:w="0" w:type="dxa"/>
              <w:left w:w="108" w:type="dxa"/>
              <w:bottom w:w="0" w:type="dxa"/>
              <w:right w:w="108" w:type="dxa"/>
            </w:tcMar>
          </w:tcPr>
          <w:p w14:paraId="344FB65F" w14:textId="24C1D931"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98.4</w:t>
            </w:r>
            <w:r w:rsidR="0071716B" w:rsidRPr="00415497">
              <w:rPr>
                <w:rFonts w:ascii="Arial" w:eastAsia="Times New Roman" w:hAnsi="Arial" w:cs="Arial"/>
                <w:bCs/>
                <w:iCs/>
                <w:color w:val="000000" w:themeColor="text1"/>
                <w:sz w:val="24"/>
                <w:szCs w:val="24"/>
              </w:rPr>
              <w:t>2</w:t>
            </w:r>
          </w:p>
        </w:tc>
      </w:tr>
      <w:tr w:rsidR="003043CE" w:rsidRPr="00415497" w14:paraId="1C0111BE" w14:textId="77777777" w:rsidTr="0071716B">
        <w:trPr>
          <w:trHeight w:val="20"/>
          <w:jc w:val="center"/>
        </w:trPr>
        <w:tc>
          <w:tcPr>
            <w:tcW w:w="1836" w:type="dxa"/>
            <w:shd w:val="clear" w:color="auto" w:fill="auto"/>
            <w:tcMar>
              <w:top w:w="0" w:type="dxa"/>
              <w:left w:w="108" w:type="dxa"/>
              <w:bottom w:w="0" w:type="dxa"/>
              <w:right w:w="108" w:type="dxa"/>
            </w:tcMar>
          </w:tcPr>
          <w:p w14:paraId="2EA7D830"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Alpha-Chlordane</w:t>
            </w:r>
          </w:p>
        </w:tc>
        <w:tc>
          <w:tcPr>
            <w:tcW w:w="2832" w:type="dxa"/>
            <w:shd w:val="clear" w:color="auto" w:fill="auto"/>
            <w:tcMar>
              <w:top w:w="0" w:type="dxa"/>
              <w:left w:w="108" w:type="dxa"/>
              <w:bottom w:w="0" w:type="dxa"/>
              <w:right w:w="108" w:type="dxa"/>
            </w:tcMar>
          </w:tcPr>
          <w:p w14:paraId="781D7C88" w14:textId="37822C3E"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1E3F581B" w14:textId="20E9CE3A"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24.02</w:t>
            </w:r>
          </w:p>
        </w:tc>
        <w:tc>
          <w:tcPr>
            <w:tcW w:w="1207" w:type="dxa"/>
            <w:shd w:val="clear" w:color="auto" w:fill="auto"/>
            <w:tcMar>
              <w:top w:w="0" w:type="dxa"/>
              <w:left w:w="108" w:type="dxa"/>
              <w:bottom w:w="0" w:type="dxa"/>
              <w:right w:w="108" w:type="dxa"/>
            </w:tcMar>
          </w:tcPr>
          <w:p w14:paraId="7F23D075" w14:textId="510714C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96.1</w:t>
            </w:r>
            <w:r w:rsidR="0071716B" w:rsidRPr="00415497">
              <w:rPr>
                <w:rFonts w:ascii="Arial" w:eastAsia="Times New Roman" w:hAnsi="Arial" w:cs="Arial"/>
                <w:bCs/>
                <w:iCs/>
                <w:color w:val="000000" w:themeColor="text1"/>
                <w:sz w:val="24"/>
                <w:szCs w:val="24"/>
              </w:rPr>
              <w:t>4</w:t>
            </w:r>
          </w:p>
        </w:tc>
      </w:tr>
      <w:tr w:rsidR="003043CE" w:rsidRPr="00415497" w14:paraId="7532F4CA" w14:textId="77777777" w:rsidTr="0071716B">
        <w:trPr>
          <w:trHeight w:val="20"/>
          <w:jc w:val="center"/>
        </w:trPr>
        <w:tc>
          <w:tcPr>
            <w:tcW w:w="1836" w:type="dxa"/>
            <w:shd w:val="clear" w:color="auto" w:fill="auto"/>
            <w:tcMar>
              <w:top w:w="0" w:type="dxa"/>
              <w:left w:w="108" w:type="dxa"/>
              <w:bottom w:w="0" w:type="dxa"/>
              <w:right w:w="108" w:type="dxa"/>
            </w:tcMar>
          </w:tcPr>
          <w:p w14:paraId="7012559A"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Endosulfan I</w:t>
            </w:r>
          </w:p>
        </w:tc>
        <w:tc>
          <w:tcPr>
            <w:tcW w:w="2832" w:type="dxa"/>
            <w:shd w:val="clear" w:color="auto" w:fill="auto"/>
            <w:tcMar>
              <w:top w:w="0" w:type="dxa"/>
              <w:left w:w="108" w:type="dxa"/>
              <w:bottom w:w="0" w:type="dxa"/>
              <w:right w:w="108" w:type="dxa"/>
            </w:tcMar>
          </w:tcPr>
          <w:p w14:paraId="0A6ADBE7" w14:textId="3F50DFE8"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4082D036" w14:textId="49786FB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24.5</w:t>
            </w:r>
            <w:r w:rsidR="0071716B" w:rsidRPr="00415497">
              <w:rPr>
                <w:rFonts w:ascii="Arial" w:eastAsia="Times New Roman" w:hAnsi="Arial" w:cs="Arial"/>
                <w:bCs/>
                <w:iCs/>
                <w:color w:val="000000" w:themeColor="text1"/>
                <w:sz w:val="24"/>
                <w:szCs w:val="24"/>
              </w:rPr>
              <w:t>4</w:t>
            </w:r>
          </w:p>
        </w:tc>
        <w:tc>
          <w:tcPr>
            <w:tcW w:w="1207" w:type="dxa"/>
            <w:shd w:val="clear" w:color="auto" w:fill="auto"/>
            <w:tcMar>
              <w:top w:w="0" w:type="dxa"/>
              <w:left w:w="108" w:type="dxa"/>
              <w:bottom w:w="0" w:type="dxa"/>
              <w:right w:w="108" w:type="dxa"/>
            </w:tcMar>
          </w:tcPr>
          <w:p w14:paraId="757A704B" w14:textId="3783BA5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98.6</w:t>
            </w:r>
            <w:r w:rsidR="0071716B" w:rsidRPr="00415497">
              <w:rPr>
                <w:rFonts w:ascii="Arial" w:eastAsia="Times New Roman" w:hAnsi="Arial" w:cs="Arial"/>
                <w:bCs/>
                <w:iCs/>
                <w:color w:val="000000" w:themeColor="text1"/>
                <w:sz w:val="24"/>
                <w:szCs w:val="24"/>
              </w:rPr>
              <w:t>6</w:t>
            </w:r>
          </w:p>
        </w:tc>
      </w:tr>
      <w:tr w:rsidR="003043CE" w:rsidRPr="00415497" w14:paraId="1C1F00E0" w14:textId="77777777" w:rsidTr="0071716B">
        <w:trPr>
          <w:trHeight w:val="20"/>
          <w:jc w:val="center"/>
        </w:trPr>
        <w:tc>
          <w:tcPr>
            <w:tcW w:w="1836" w:type="dxa"/>
            <w:shd w:val="clear" w:color="auto" w:fill="auto"/>
            <w:tcMar>
              <w:top w:w="0" w:type="dxa"/>
              <w:left w:w="108" w:type="dxa"/>
              <w:bottom w:w="0" w:type="dxa"/>
              <w:right w:w="108" w:type="dxa"/>
            </w:tcMar>
          </w:tcPr>
          <w:p w14:paraId="3EE5D9DA"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proofErr w:type="spellStart"/>
            <w:r w:rsidRPr="00415497">
              <w:rPr>
                <w:rFonts w:ascii="Arial" w:eastAsia="Times New Roman" w:hAnsi="Arial" w:cs="Arial"/>
                <w:bCs/>
                <w:iCs/>
                <w:color w:val="000000" w:themeColor="text1"/>
                <w:sz w:val="24"/>
                <w:szCs w:val="24"/>
              </w:rPr>
              <w:t>Endsulfan</w:t>
            </w:r>
            <w:proofErr w:type="spellEnd"/>
            <w:r w:rsidRPr="00415497">
              <w:rPr>
                <w:rFonts w:ascii="Arial" w:eastAsia="Times New Roman" w:hAnsi="Arial" w:cs="Arial"/>
                <w:bCs/>
                <w:iCs/>
                <w:color w:val="000000" w:themeColor="text1"/>
                <w:sz w:val="24"/>
                <w:szCs w:val="24"/>
              </w:rPr>
              <w:t xml:space="preserve"> II</w:t>
            </w:r>
          </w:p>
        </w:tc>
        <w:tc>
          <w:tcPr>
            <w:tcW w:w="2832" w:type="dxa"/>
            <w:shd w:val="clear" w:color="auto" w:fill="auto"/>
            <w:tcMar>
              <w:top w:w="0" w:type="dxa"/>
              <w:left w:w="108" w:type="dxa"/>
              <w:bottom w:w="0" w:type="dxa"/>
              <w:right w:w="108" w:type="dxa"/>
            </w:tcMar>
          </w:tcPr>
          <w:p w14:paraId="12E34C67" w14:textId="573947D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34F6B47B" w14:textId="5E3629BC"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24.7</w:t>
            </w:r>
            <w:r w:rsidR="0071716B" w:rsidRPr="00415497">
              <w:rPr>
                <w:rFonts w:ascii="Arial" w:eastAsia="Times New Roman" w:hAnsi="Arial" w:cs="Arial"/>
                <w:bCs/>
                <w:iCs/>
                <w:color w:val="000000" w:themeColor="text1"/>
                <w:sz w:val="24"/>
                <w:szCs w:val="24"/>
              </w:rPr>
              <w:t>1</w:t>
            </w:r>
          </w:p>
        </w:tc>
        <w:tc>
          <w:tcPr>
            <w:tcW w:w="1207" w:type="dxa"/>
            <w:shd w:val="clear" w:color="auto" w:fill="auto"/>
            <w:tcMar>
              <w:top w:w="0" w:type="dxa"/>
              <w:left w:w="108" w:type="dxa"/>
              <w:bottom w:w="0" w:type="dxa"/>
              <w:right w:w="108" w:type="dxa"/>
            </w:tcMar>
          </w:tcPr>
          <w:p w14:paraId="77769AD6" w14:textId="146D67F5"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99.3</w:t>
            </w:r>
            <w:r w:rsidR="0071716B" w:rsidRPr="00415497">
              <w:rPr>
                <w:rFonts w:ascii="Arial" w:eastAsia="Times New Roman" w:hAnsi="Arial" w:cs="Arial"/>
                <w:bCs/>
                <w:iCs/>
                <w:color w:val="000000" w:themeColor="text1"/>
                <w:sz w:val="24"/>
                <w:szCs w:val="24"/>
              </w:rPr>
              <w:t>4</w:t>
            </w:r>
          </w:p>
        </w:tc>
      </w:tr>
      <w:tr w:rsidR="003043CE" w:rsidRPr="00415497" w14:paraId="1EE21F67" w14:textId="77777777" w:rsidTr="0071716B">
        <w:trPr>
          <w:trHeight w:val="20"/>
          <w:jc w:val="center"/>
        </w:trPr>
        <w:tc>
          <w:tcPr>
            <w:tcW w:w="1836" w:type="dxa"/>
            <w:shd w:val="clear" w:color="auto" w:fill="auto"/>
            <w:tcMar>
              <w:top w:w="0" w:type="dxa"/>
              <w:left w:w="108" w:type="dxa"/>
              <w:bottom w:w="0" w:type="dxa"/>
              <w:right w:w="108" w:type="dxa"/>
            </w:tcMar>
          </w:tcPr>
          <w:p w14:paraId="6C715209"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Endosulfan sulfate</w:t>
            </w:r>
          </w:p>
        </w:tc>
        <w:tc>
          <w:tcPr>
            <w:tcW w:w="2832" w:type="dxa"/>
            <w:shd w:val="clear" w:color="auto" w:fill="auto"/>
            <w:tcMar>
              <w:top w:w="0" w:type="dxa"/>
              <w:left w:w="108" w:type="dxa"/>
              <w:bottom w:w="0" w:type="dxa"/>
              <w:right w:w="108" w:type="dxa"/>
            </w:tcMar>
          </w:tcPr>
          <w:p w14:paraId="52651A1B" w14:textId="780759FA"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0BA75AF3" w14:textId="1DF894B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24.6</w:t>
            </w:r>
            <w:r w:rsidR="0071716B" w:rsidRPr="00415497">
              <w:rPr>
                <w:rFonts w:ascii="Arial" w:eastAsia="Times New Roman" w:hAnsi="Arial" w:cs="Arial"/>
                <w:bCs/>
                <w:iCs/>
                <w:color w:val="000000" w:themeColor="text1"/>
                <w:sz w:val="24"/>
                <w:szCs w:val="24"/>
              </w:rPr>
              <w:t>0</w:t>
            </w:r>
          </w:p>
        </w:tc>
        <w:tc>
          <w:tcPr>
            <w:tcW w:w="1207" w:type="dxa"/>
            <w:shd w:val="clear" w:color="auto" w:fill="auto"/>
            <w:tcMar>
              <w:top w:w="0" w:type="dxa"/>
              <w:left w:w="108" w:type="dxa"/>
              <w:bottom w:w="0" w:type="dxa"/>
              <w:right w:w="108" w:type="dxa"/>
            </w:tcMar>
          </w:tcPr>
          <w:p w14:paraId="2E58C74A" w14:textId="7D2F39C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98.9</w:t>
            </w:r>
            <w:r w:rsidR="0071716B" w:rsidRPr="00415497">
              <w:rPr>
                <w:rFonts w:ascii="Arial" w:eastAsia="Times New Roman" w:hAnsi="Arial" w:cs="Arial"/>
                <w:bCs/>
                <w:iCs/>
                <w:color w:val="000000" w:themeColor="text1"/>
                <w:sz w:val="24"/>
                <w:szCs w:val="24"/>
              </w:rPr>
              <w:t>0</w:t>
            </w:r>
          </w:p>
        </w:tc>
      </w:tr>
      <w:tr w:rsidR="003043CE" w:rsidRPr="00415497" w14:paraId="426E1062" w14:textId="77777777" w:rsidTr="0071716B">
        <w:trPr>
          <w:trHeight w:val="20"/>
          <w:jc w:val="center"/>
        </w:trPr>
        <w:tc>
          <w:tcPr>
            <w:tcW w:w="1836" w:type="dxa"/>
            <w:shd w:val="clear" w:color="auto" w:fill="auto"/>
            <w:tcMar>
              <w:top w:w="0" w:type="dxa"/>
              <w:left w:w="108" w:type="dxa"/>
              <w:bottom w:w="0" w:type="dxa"/>
              <w:right w:w="108" w:type="dxa"/>
            </w:tcMar>
          </w:tcPr>
          <w:p w14:paraId="63DB6AC3"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P p'-DDE</w:t>
            </w:r>
          </w:p>
        </w:tc>
        <w:tc>
          <w:tcPr>
            <w:tcW w:w="2832" w:type="dxa"/>
            <w:shd w:val="clear" w:color="auto" w:fill="auto"/>
            <w:tcMar>
              <w:top w:w="0" w:type="dxa"/>
              <w:left w:w="108" w:type="dxa"/>
              <w:bottom w:w="0" w:type="dxa"/>
              <w:right w:w="108" w:type="dxa"/>
            </w:tcMar>
          </w:tcPr>
          <w:p w14:paraId="739BAB74" w14:textId="0A33A331"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360D8192" w14:textId="19BDB50E"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24.5</w:t>
            </w:r>
            <w:r w:rsidR="0071716B" w:rsidRPr="00415497">
              <w:rPr>
                <w:rFonts w:ascii="Arial" w:eastAsia="Times New Roman" w:hAnsi="Arial" w:cs="Arial"/>
                <w:bCs/>
                <w:iCs/>
                <w:color w:val="000000" w:themeColor="text1"/>
                <w:sz w:val="24"/>
                <w:szCs w:val="24"/>
              </w:rPr>
              <w:t>7</w:t>
            </w:r>
          </w:p>
        </w:tc>
        <w:tc>
          <w:tcPr>
            <w:tcW w:w="1207" w:type="dxa"/>
            <w:shd w:val="clear" w:color="auto" w:fill="auto"/>
            <w:tcMar>
              <w:top w:w="0" w:type="dxa"/>
              <w:left w:w="108" w:type="dxa"/>
              <w:bottom w:w="0" w:type="dxa"/>
              <w:right w:w="108" w:type="dxa"/>
            </w:tcMar>
          </w:tcPr>
          <w:p w14:paraId="3F307E67" w14:textId="03AF5D21"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98.7</w:t>
            </w:r>
            <w:r w:rsidR="0071716B" w:rsidRPr="00415497">
              <w:rPr>
                <w:rFonts w:ascii="Arial" w:eastAsia="Times New Roman" w:hAnsi="Arial" w:cs="Arial"/>
                <w:bCs/>
                <w:iCs/>
                <w:color w:val="000000" w:themeColor="text1"/>
                <w:sz w:val="24"/>
                <w:szCs w:val="24"/>
              </w:rPr>
              <w:t>8</w:t>
            </w:r>
          </w:p>
        </w:tc>
      </w:tr>
      <w:tr w:rsidR="003043CE" w:rsidRPr="00415497" w14:paraId="0F4E78DB" w14:textId="77777777" w:rsidTr="0071716B">
        <w:trPr>
          <w:trHeight w:val="20"/>
          <w:jc w:val="center"/>
        </w:trPr>
        <w:tc>
          <w:tcPr>
            <w:tcW w:w="1836" w:type="dxa"/>
            <w:shd w:val="clear" w:color="auto" w:fill="auto"/>
            <w:tcMar>
              <w:top w:w="0" w:type="dxa"/>
              <w:left w:w="108" w:type="dxa"/>
              <w:bottom w:w="0" w:type="dxa"/>
              <w:right w:w="108" w:type="dxa"/>
            </w:tcMar>
          </w:tcPr>
          <w:p w14:paraId="137746B6"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P P'-DDD</w:t>
            </w:r>
          </w:p>
        </w:tc>
        <w:tc>
          <w:tcPr>
            <w:tcW w:w="2832" w:type="dxa"/>
            <w:shd w:val="clear" w:color="auto" w:fill="auto"/>
            <w:tcMar>
              <w:top w:w="0" w:type="dxa"/>
              <w:left w:w="108" w:type="dxa"/>
              <w:bottom w:w="0" w:type="dxa"/>
              <w:right w:w="108" w:type="dxa"/>
            </w:tcMar>
          </w:tcPr>
          <w:p w14:paraId="61E0760D" w14:textId="290059A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7B1DCAED" w14:textId="75862F21"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24.6</w:t>
            </w:r>
            <w:r w:rsidR="0071716B" w:rsidRPr="00415497">
              <w:rPr>
                <w:rFonts w:ascii="Arial" w:eastAsia="Times New Roman" w:hAnsi="Arial" w:cs="Arial"/>
                <w:bCs/>
                <w:iCs/>
                <w:color w:val="000000" w:themeColor="text1"/>
                <w:sz w:val="24"/>
                <w:szCs w:val="24"/>
              </w:rPr>
              <w:t>6</w:t>
            </w:r>
          </w:p>
        </w:tc>
        <w:tc>
          <w:tcPr>
            <w:tcW w:w="1207" w:type="dxa"/>
            <w:shd w:val="clear" w:color="auto" w:fill="auto"/>
            <w:tcMar>
              <w:top w:w="0" w:type="dxa"/>
              <w:left w:w="108" w:type="dxa"/>
              <w:bottom w:w="0" w:type="dxa"/>
              <w:right w:w="108" w:type="dxa"/>
            </w:tcMar>
          </w:tcPr>
          <w:p w14:paraId="40FEF01E" w14:textId="4CC94F2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99.1</w:t>
            </w:r>
            <w:r w:rsidR="0071716B" w:rsidRPr="00415497">
              <w:rPr>
                <w:rFonts w:ascii="Arial" w:eastAsia="Times New Roman" w:hAnsi="Arial" w:cs="Arial"/>
                <w:bCs/>
                <w:iCs/>
                <w:color w:val="000000" w:themeColor="text1"/>
                <w:sz w:val="24"/>
                <w:szCs w:val="24"/>
              </w:rPr>
              <w:t>4</w:t>
            </w:r>
          </w:p>
        </w:tc>
      </w:tr>
      <w:tr w:rsidR="003043CE" w:rsidRPr="00415497" w14:paraId="2E41EFD0" w14:textId="77777777" w:rsidTr="0071716B">
        <w:trPr>
          <w:trHeight w:val="20"/>
          <w:jc w:val="center"/>
        </w:trPr>
        <w:tc>
          <w:tcPr>
            <w:tcW w:w="1836" w:type="dxa"/>
            <w:shd w:val="clear" w:color="auto" w:fill="auto"/>
            <w:tcMar>
              <w:top w:w="0" w:type="dxa"/>
              <w:left w:w="108" w:type="dxa"/>
              <w:bottom w:w="0" w:type="dxa"/>
              <w:right w:w="108" w:type="dxa"/>
            </w:tcMar>
          </w:tcPr>
          <w:p w14:paraId="507F27C0"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P P'-DDT</w:t>
            </w:r>
          </w:p>
        </w:tc>
        <w:tc>
          <w:tcPr>
            <w:tcW w:w="2832" w:type="dxa"/>
            <w:shd w:val="clear" w:color="auto" w:fill="auto"/>
            <w:tcMar>
              <w:top w:w="0" w:type="dxa"/>
              <w:left w:w="108" w:type="dxa"/>
              <w:bottom w:w="0" w:type="dxa"/>
              <w:right w:w="108" w:type="dxa"/>
            </w:tcMar>
          </w:tcPr>
          <w:p w14:paraId="3924C173" w14:textId="1C191ED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521E244E" w14:textId="03F76A8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24.4</w:t>
            </w:r>
            <w:r w:rsidR="0071716B" w:rsidRPr="00415497">
              <w:rPr>
                <w:rFonts w:ascii="Arial" w:eastAsia="Times New Roman" w:hAnsi="Arial" w:cs="Arial"/>
                <w:bCs/>
                <w:iCs/>
                <w:color w:val="000000" w:themeColor="text1"/>
                <w:sz w:val="24"/>
                <w:szCs w:val="24"/>
              </w:rPr>
              <w:t>8</w:t>
            </w:r>
          </w:p>
        </w:tc>
        <w:tc>
          <w:tcPr>
            <w:tcW w:w="1207" w:type="dxa"/>
            <w:shd w:val="clear" w:color="auto" w:fill="auto"/>
            <w:tcMar>
              <w:top w:w="0" w:type="dxa"/>
              <w:left w:w="108" w:type="dxa"/>
              <w:bottom w:w="0" w:type="dxa"/>
              <w:right w:w="108" w:type="dxa"/>
            </w:tcMar>
          </w:tcPr>
          <w:p w14:paraId="6963A1C5" w14:textId="7B700F3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98.4</w:t>
            </w:r>
            <w:r w:rsidR="0071716B" w:rsidRPr="00415497">
              <w:rPr>
                <w:rFonts w:ascii="Arial" w:eastAsia="Times New Roman" w:hAnsi="Arial" w:cs="Arial"/>
                <w:bCs/>
                <w:iCs/>
                <w:color w:val="000000" w:themeColor="text1"/>
                <w:sz w:val="24"/>
                <w:szCs w:val="24"/>
              </w:rPr>
              <w:t>2</w:t>
            </w:r>
          </w:p>
        </w:tc>
      </w:tr>
      <w:tr w:rsidR="003043CE" w:rsidRPr="00415497" w14:paraId="0457120F" w14:textId="77777777" w:rsidTr="0071716B">
        <w:trPr>
          <w:trHeight w:val="20"/>
          <w:jc w:val="center"/>
        </w:trPr>
        <w:tc>
          <w:tcPr>
            <w:tcW w:w="1836" w:type="dxa"/>
            <w:shd w:val="clear" w:color="auto" w:fill="auto"/>
            <w:tcMar>
              <w:top w:w="0" w:type="dxa"/>
              <w:left w:w="108" w:type="dxa"/>
              <w:bottom w:w="0" w:type="dxa"/>
              <w:right w:w="108" w:type="dxa"/>
            </w:tcMar>
          </w:tcPr>
          <w:p w14:paraId="3299D1F5"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Aldrin</w:t>
            </w:r>
          </w:p>
        </w:tc>
        <w:tc>
          <w:tcPr>
            <w:tcW w:w="2832" w:type="dxa"/>
            <w:shd w:val="clear" w:color="auto" w:fill="auto"/>
            <w:tcMar>
              <w:top w:w="0" w:type="dxa"/>
              <w:left w:w="108" w:type="dxa"/>
              <w:bottom w:w="0" w:type="dxa"/>
              <w:right w:w="108" w:type="dxa"/>
            </w:tcMar>
          </w:tcPr>
          <w:p w14:paraId="52188436" w14:textId="26AD1F55"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1194EE27" w14:textId="23D2E098"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24.4</w:t>
            </w:r>
            <w:r w:rsidR="0071716B" w:rsidRPr="00415497">
              <w:rPr>
                <w:rFonts w:ascii="Arial" w:eastAsia="Times New Roman" w:hAnsi="Arial" w:cs="Arial"/>
                <w:bCs/>
                <w:iCs/>
                <w:color w:val="000000" w:themeColor="text1"/>
                <w:sz w:val="24"/>
                <w:szCs w:val="24"/>
              </w:rPr>
              <w:t>0</w:t>
            </w:r>
          </w:p>
        </w:tc>
        <w:tc>
          <w:tcPr>
            <w:tcW w:w="1207" w:type="dxa"/>
            <w:shd w:val="clear" w:color="auto" w:fill="auto"/>
            <w:tcMar>
              <w:top w:w="0" w:type="dxa"/>
              <w:left w:w="108" w:type="dxa"/>
              <w:bottom w:w="0" w:type="dxa"/>
              <w:right w:w="108" w:type="dxa"/>
            </w:tcMar>
          </w:tcPr>
          <w:p w14:paraId="1980FC2D" w14:textId="5BC113A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98.1</w:t>
            </w:r>
            <w:r w:rsidR="0071716B" w:rsidRPr="00415497">
              <w:rPr>
                <w:rFonts w:ascii="Arial" w:eastAsia="Times New Roman" w:hAnsi="Arial" w:cs="Arial"/>
                <w:bCs/>
                <w:iCs/>
                <w:color w:val="000000" w:themeColor="text1"/>
                <w:sz w:val="24"/>
                <w:szCs w:val="24"/>
              </w:rPr>
              <w:t>0</w:t>
            </w:r>
          </w:p>
        </w:tc>
      </w:tr>
      <w:tr w:rsidR="003043CE" w:rsidRPr="00415497" w14:paraId="38907629" w14:textId="77777777" w:rsidTr="0071716B">
        <w:trPr>
          <w:trHeight w:val="20"/>
          <w:jc w:val="center"/>
        </w:trPr>
        <w:tc>
          <w:tcPr>
            <w:tcW w:w="1836" w:type="dxa"/>
            <w:shd w:val="clear" w:color="auto" w:fill="auto"/>
            <w:tcMar>
              <w:top w:w="0" w:type="dxa"/>
              <w:left w:w="108" w:type="dxa"/>
              <w:bottom w:w="0" w:type="dxa"/>
              <w:right w:w="108" w:type="dxa"/>
            </w:tcMar>
          </w:tcPr>
          <w:p w14:paraId="1B5C7669"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Dieldrin</w:t>
            </w:r>
          </w:p>
        </w:tc>
        <w:tc>
          <w:tcPr>
            <w:tcW w:w="2832" w:type="dxa"/>
            <w:shd w:val="clear" w:color="auto" w:fill="auto"/>
            <w:tcMar>
              <w:top w:w="0" w:type="dxa"/>
              <w:left w:w="108" w:type="dxa"/>
              <w:bottom w:w="0" w:type="dxa"/>
              <w:right w:w="108" w:type="dxa"/>
            </w:tcMar>
          </w:tcPr>
          <w:p w14:paraId="45374D05" w14:textId="0A216C3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75929F77" w14:textId="2C96FF2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24.5</w:t>
            </w:r>
            <w:r w:rsidR="0071716B" w:rsidRPr="00415497">
              <w:rPr>
                <w:rFonts w:ascii="Arial" w:eastAsia="Times New Roman" w:hAnsi="Arial" w:cs="Arial"/>
                <w:bCs/>
                <w:iCs/>
                <w:color w:val="000000" w:themeColor="text1"/>
                <w:sz w:val="24"/>
                <w:szCs w:val="24"/>
              </w:rPr>
              <w:t>7</w:t>
            </w:r>
          </w:p>
        </w:tc>
        <w:tc>
          <w:tcPr>
            <w:tcW w:w="1207" w:type="dxa"/>
            <w:shd w:val="clear" w:color="auto" w:fill="auto"/>
            <w:tcMar>
              <w:top w:w="0" w:type="dxa"/>
              <w:left w:w="108" w:type="dxa"/>
              <w:bottom w:w="0" w:type="dxa"/>
              <w:right w:w="108" w:type="dxa"/>
            </w:tcMar>
          </w:tcPr>
          <w:p w14:paraId="14FC9297" w14:textId="4ABE64C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98.7</w:t>
            </w:r>
            <w:r w:rsidR="0071716B" w:rsidRPr="00415497">
              <w:rPr>
                <w:rFonts w:ascii="Arial" w:eastAsia="Times New Roman" w:hAnsi="Arial" w:cs="Arial"/>
                <w:bCs/>
                <w:iCs/>
                <w:color w:val="000000" w:themeColor="text1"/>
                <w:sz w:val="24"/>
                <w:szCs w:val="24"/>
              </w:rPr>
              <w:t>8</w:t>
            </w:r>
          </w:p>
        </w:tc>
      </w:tr>
      <w:tr w:rsidR="003043CE" w:rsidRPr="00415497" w14:paraId="6216D1F1" w14:textId="77777777" w:rsidTr="0071716B">
        <w:trPr>
          <w:trHeight w:val="20"/>
          <w:jc w:val="center"/>
        </w:trPr>
        <w:tc>
          <w:tcPr>
            <w:tcW w:w="1836" w:type="dxa"/>
            <w:shd w:val="clear" w:color="auto" w:fill="auto"/>
            <w:tcMar>
              <w:top w:w="0" w:type="dxa"/>
              <w:left w:w="108" w:type="dxa"/>
              <w:bottom w:w="0" w:type="dxa"/>
              <w:right w:w="108" w:type="dxa"/>
            </w:tcMar>
          </w:tcPr>
          <w:p w14:paraId="1911CB6E"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Endrin</w:t>
            </w:r>
          </w:p>
        </w:tc>
        <w:tc>
          <w:tcPr>
            <w:tcW w:w="2832" w:type="dxa"/>
            <w:shd w:val="clear" w:color="auto" w:fill="auto"/>
            <w:tcMar>
              <w:top w:w="0" w:type="dxa"/>
              <w:left w:w="108" w:type="dxa"/>
              <w:bottom w:w="0" w:type="dxa"/>
              <w:right w:w="108" w:type="dxa"/>
            </w:tcMar>
          </w:tcPr>
          <w:p w14:paraId="5AB5E7D7" w14:textId="43096CB6"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0F8C1BBE" w14:textId="5C611BEA"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24.5</w:t>
            </w:r>
            <w:r w:rsidR="0071716B" w:rsidRPr="00415497">
              <w:rPr>
                <w:rFonts w:ascii="Arial" w:eastAsia="Times New Roman" w:hAnsi="Arial" w:cs="Arial"/>
                <w:bCs/>
                <w:iCs/>
                <w:color w:val="000000" w:themeColor="text1"/>
                <w:sz w:val="24"/>
                <w:szCs w:val="24"/>
              </w:rPr>
              <w:t>9</w:t>
            </w:r>
          </w:p>
        </w:tc>
        <w:tc>
          <w:tcPr>
            <w:tcW w:w="1207" w:type="dxa"/>
            <w:shd w:val="clear" w:color="auto" w:fill="auto"/>
            <w:tcMar>
              <w:top w:w="0" w:type="dxa"/>
              <w:left w:w="108" w:type="dxa"/>
              <w:bottom w:w="0" w:type="dxa"/>
              <w:right w:w="108" w:type="dxa"/>
            </w:tcMar>
          </w:tcPr>
          <w:p w14:paraId="0D110C70" w14:textId="562CD20A"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98.8</w:t>
            </w:r>
            <w:r w:rsidR="0071716B" w:rsidRPr="00415497">
              <w:rPr>
                <w:rFonts w:ascii="Arial" w:eastAsia="Times New Roman" w:hAnsi="Arial" w:cs="Arial"/>
                <w:bCs/>
                <w:iCs/>
                <w:color w:val="000000" w:themeColor="text1"/>
                <w:sz w:val="24"/>
                <w:szCs w:val="24"/>
              </w:rPr>
              <w:t>6</w:t>
            </w:r>
          </w:p>
        </w:tc>
      </w:tr>
      <w:tr w:rsidR="003043CE" w:rsidRPr="00415497" w14:paraId="10A53AA8" w14:textId="77777777" w:rsidTr="0071716B">
        <w:trPr>
          <w:trHeight w:val="20"/>
          <w:jc w:val="center"/>
        </w:trPr>
        <w:tc>
          <w:tcPr>
            <w:tcW w:w="1836" w:type="dxa"/>
            <w:shd w:val="clear" w:color="auto" w:fill="auto"/>
            <w:tcMar>
              <w:top w:w="0" w:type="dxa"/>
              <w:left w:w="108" w:type="dxa"/>
              <w:bottom w:w="0" w:type="dxa"/>
              <w:right w:w="108" w:type="dxa"/>
            </w:tcMar>
          </w:tcPr>
          <w:p w14:paraId="2080FFAA"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Endrin aldehyde</w:t>
            </w:r>
          </w:p>
        </w:tc>
        <w:tc>
          <w:tcPr>
            <w:tcW w:w="2832" w:type="dxa"/>
            <w:shd w:val="clear" w:color="auto" w:fill="auto"/>
            <w:tcMar>
              <w:top w:w="0" w:type="dxa"/>
              <w:left w:w="108" w:type="dxa"/>
              <w:bottom w:w="0" w:type="dxa"/>
              <w:right w:w="108" w:type="dxa"/>
            </w:tcMar>
          </w:tcPr>
          <w:p w14:paraId="0FDCF2EE" w14:textId="164D310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2A604398" w14:textId="7850368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24.3</w:t>
            </w:r>
            <w:r w:rsidR="0071716B" w:rsidRPr="00415497">
              <w:rPr>
                <w:rFonts w:ascii="Arial" w:eastAsia="Times New Roman" w:hAnsi="Arial" w:cs="Arial"/>
                <w:bCs/>
                <w:iCs/>
                <w:color w:val="000000" w:themeColor="text1"/>
                <w:sz w:val="24"/>
                <w:szCs w:val="24"/>
              </w:rPr>
              <w:t>0</w:t>
            </w:r>
          </w:p>
        </w:tc>
        <w:tc>
          <w:tcPr>
            <w:tcW w:w="1207" w:type="dxa"/>
            <w:shd w:val="clear" w:color="auto" w:fill="auto"/>
            <w:tcMar>
              <w:top w:w="0" w:type="dxa"/>
              <w:left w:w="108" w:type="dxa"/>
              <w:bottom w:w="0" w:type="dxa"/>
              <w:right w:w="108" w:type="dxa"/>
            </w:tcMar>
          </w:tcPr>
          <w:p w14:paraId="4A0DDB5C" w14:textId="00DFB27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97.7</w:t>
            </w:r>
            <w:r w:rsidR="0071716B" w:rsidRPr="00415497">
              <w:rPr>
                <w:rFonts w:ascii="Arial" w:eastAsia="Times New Roman" w:hAnsi="Arial" w:cs="Arial"/>
                <w:bCs/>
                <w:iCs/>
                <w:color w:val="000000" w:themeColor="text1"/>
                <w:sz w:val="24"/>
                <w:szCs w:val="24"/>
              </w:rPr>
              <w:t>0</w:t>
            </w:r>
          </w:p>
        </w:tc>
      </w:tr>
      <w:tr w:rsidR="003043CE" w:rsidRPr="00415497" w14:paraId="707BF68D" w14:textId="77777777" w:rsidTr="0071716B">
        <w:trPr>
          <w:trHeight w:val="20"/>
          <w:jc w:val="center"/>
        </w:trPr>
        <w:tc>
          <w:tcPr>
            <w:tcW w:w="1836" w:type="dxa"/>
            <w:shd w:val="clear" w:color="auto" w:fill="auto"/>
            <w:tcMar>
              <w:top w:w="0" w:type="dxa"/>
              <w:left w:w="108" w:type="dxa"/>
              <w:bottom w:w="0" w:type="dxa"/>
              <w:right w:w="108" w:type="dxa"/>
            </w:tcMar>
          </w:tcPr>
          <w:p w14:paraId="2DC7F787"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Endrin ketone</w:t>
            </w:r>
          </w:p>
        </w:tc>
        <w:tc>
          <w:tcPr>
            <w:tcW w:w="2832" w:type="dxa"/>
            <w:shd w:val="clear" w:color="auto" w:fill="auto"/>
            <w:tcMar>
              <w:top w:w="0" w:type="dxa"/>
              <w:left w:w="108" w:type="dxa"/>
              <w:bottom w:w="0" w:type="dxa"/>
              <w:right w:w="108" w:type="dxa"/>
            </w:tcMar>
          </w:tcPr>
          <w:p w14:paraId="6B6FCE3B" w14:textId="089407A6"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3B47A59F" w14:textId="7DE025C2"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24.6</w:t>
            </w:r>
            <w:r w:rsidR="0071716B" w:rsidRPr="00415497">
              <w:rPr>
                <w:rFonts w:ascii="Arial" w:eastAsia="Times New Roman" w:hAnsi="Arial" w:cs="Arial"/>
                <w:bCs/>
                <w:iCs/>
                <w:color w:val="000000" w:themeColor="text1"/>
                <w:sz w:val="24"/>
                <w:szCs w:val="24"/>
              </w:rPr>
              <w:t>6</w:t>
            </w:r>
          </w:p>
        </w:tc>
        <w:tc>
          <w:tcPr>
            <w:tcW w:w="1207" w:type="dxa"/>
            <w:shd w:val="clear" w:color="auto" w:fill="auto"/>
            <w:tcMar>
              <w:top w:w="0" w:type="dxa"/>
              <w:left w:w="108" w:type="dxa"/>
              <w:bottom w:w="0" w:type="dxa"/>
              <w:right w:w="108" w:type="dxa"/>
            </w:tcMar>
          </w:tcPr>
          <w:p w14:paraId="46A985B9" w14:textId="09EA8AE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99.1</w:t>
            </w:r>
            <w:r w:rsidR="0071716B" w:rsidRPr="00415497">
              <w:rPr>
                <w:rFonts w:ascii="Arial" w:eastAsia="Times New Roman" w:hAnsi="Arial" w:cs="Arial"/>
                <w:bCs/>
                <w:iCs/>
                <w:color w:val="000000" w:themeColor="text1"/>
                <w:sz w:val="24"/>
                <w:szCs w:val="24"/>
              </w:rPr>
              <w:t>4</w:t>
            </w:r>
          </w:p>
        </w:tc>
      </w:tr>
      <w:tr w:rsidR="003043CE" w:rsidRPr="00415497" w14:paraId="65A5C235" w14:textId="77777777" w:rsidTr="0071716B">
        <w:trPr>
          <w:trHeight w:val="20"/>
          <w:jc w:val="center"/>
        </w:trPr>
        <w:tc>
          <w:tcPr>
            <w:tcW w:w="1836" w:type="dxa"/>
            <w:tcBorders>
              <w:bottom w:val="single" w:sz="4" w:space="0" w:color="auto"/>
            </w:tcBorders>
            <w:shd w:val="clear" w:color="auto" w:fill="auto"/>
            <w:tcMar>
              <w:top w:w="0" w:type="dxa"/>
              <w:left w:w="108" w:type="dxa"/>
              <w:bottom w:w="0" w:type="dxa"/>
              <w:right w:w="108" w:type="dxa"/>
            </w:tcMar>
          </w:tcPr>
          <w:p w14:paraId="5EAE7216"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Methoxychlor</w:t>
            </w:r>
          </w:p>
        </w:tc>
        <w:tc>
          <w:tcPr>
            <w:tcW w:w="2832" w:type="dxa"/>
            <w:tcBorders>
              <w:bottom w:val="single" w:sz="4" w:space="0" w:color="auto"/>
            </w:tcBorders>
            <w:shd w:val="clear" w:color="auto" w:fill="auto"/>
            <w:tcMar>
              <w:top w:w="0" w:type="dxa"/>
              <w:left w:w="108" w:type="dxa"/>
              <w:bottom w:w="0" w:type="dxa"/>
              <w:right w:w="108" w:type="dxa"/>
            </w:tcMar>
          </w:tcPr>
          <w:p w14:paraId="655BA15D" w14:textId="47DFC92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tcBorders>
              <w:bottom w:val="single" w:sz="4" w:space="0" w:color="auto"/>
            </w:tcBorders>
            <w:shd w:val="clear" w:color="auto" w:fill="auto"/>
            <w:tcMar>
              <w:top w:w="0" w:type="dxa"/>
              <w:left w:w="108" w:type="dxa"/>
              <w:bottom w:w="0" w:type="dxa"/>
              <w:right w:w="108" w:type="dxa"/>
            </w:tcMar>
          </w:tcPr>
          <w:p w14:paraId="074A51CB" w14:textId="23161FC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24.6</w:t>
            </w:r>
            <w:r w:rsidR="0071716B" w:rsidRPr="00415497">
              <w:rPr>
                <w:rFonts w:ascii="Arial" w:eastAsia="Times New Roman" w:hAnsi="Arial" w:cs="Arial"/>
                <w:bCs/>
                <w:iCs/>
                <w:color w:val="000000" w:themeColor="text1"/>
                <w:sz w:val="24"/>
                <w:szCs w:val="24"/>
              </w:rPr>
              <w:t>5</w:t>
            </w:r>
          </w:p>
        </w:tc>
        <w:tc>
          <w:tcPr>
            <w:tcW w:w="1207" w:type="dxa"/>
            <w:tcBorders>
              <w:bottom w:val="single" w:sz="4" w:space="0" w:color="auto"/>
            </w:tcBorders>
            <w:shd w:val="clear" w:color="auto" w:fill="auto"/>
            <w:tcMar>
              <w:top w:w="0" w:type="dxa"/>
              <w:left w:w="108" w:type="dxa"/>
              <w:bottom w:w="0" w:type="dxa"/>
              <w:right w:w="108" w:type="dxa"/>
            </w:tcMar>
          </w:tcPr>
          <w:p w14:paraId="49308687" w14:textId="500443A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99.1</w:t>
            </w:r>
            <w:r w:rsidR="0071716B" w:rsidRPr="00415497">
              <w:rPr>
                <w:rFonts w:ascii="Arial" w:eastAsia="Times New Roman" w:hAnsi="Arial" w:cs="Arial"/>
                <w:bCs/>
                <w:iCs/>
                <w:color w:val="000000" w:themeColor="text1"/>
                <w:sz w:val="24"/>
                <w:szCs w:val="24"/>
              </w:rPr>
              <w:t>0</w:t>
            </w:r>
          </w:p>
        </w:tc>
      </w:tr>
    </w:tbl>
    <w:p w14:paraId="145992DB" w14:textId="77777777" w:rsidR="0071716B" w:rsidRPr="00415497" w:rsidRDefault="0071716B" w:rsidP="00415497">
      <w:pPr>
        <w:spacing w:line="240" w:lineRule="auto"/>
        <w:jc w:val="both"/>
        <w:rPr>
          <w:rFonts w:ascii="Arial" w:hAnsi="Arial" w:cs="Arial"/>
          <w:b/>
          <w:color w:val="000000" w:themeColor="text1"/>
          <w:sz w:val="24"/>
          <w:szCs w:val="24"/>
        </w:rPr>
      </w:pPr>
    </w:p>
    <w:p w14:paraId="44798415" w14:textId="6EC79CA7" w:rsidR="00E32D33" w:rsidRPr="00415497" w:rsidRDefault="00E32D33"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Occurrence of the OCPs Residue in the Spices </w:t>
      </w:r>
    </w:p>
    <w:p w14:paraId="436E0DD9" w14:textId="3870336F" w:rsidR="00514073" w:rsidRPr="00415497" w:rsidRDefault="00514073" w:rsidP="00415497">
      <w:pPr>
        <w:spacing w:line="240" w:lineRule="auto"/>
        <w:jc w:val="both"/>
        <w:rPr>
          <w:rFonts w:ascii="Arial" w:hAnsi="Arial" w:cs="Arial"/>
          <w:color w:val="000000" w:themeColor="text1"/>
          <w:sz w:val="24"/>
          <w:szCs w:val="24"/>
        </w:rPr>
      </w:pPr>
      <w:bookmarkStart w:id="51" w:name="_Hlk194312894"/>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w:t>
      </w:r>
      <w:r w:rsidR="00F94E34">
        <w:rPr>
          <w:rFonts w:ascii="Arial" w:hAnsi="Arial" w:cs="Arial"/>
          <w:color w:val="000000" w:themeColor="text1"/>
          <w:sz w:val="24"/>
          <w:szCs w:val="24"/>
        </w:rPr>
        <w:t>2</w:t>
      </w:r>
      <w:r w:rsidRPr="00415497">
        <w:rPr>
          <w:rFonts w:ascii="Arial" w:hAnsi="Arial" w:cs="Arial"/>
          <w:color w:val="000000" w:themeColor="text1"/>
          <w:sz w:val="24"/>
          <w:szCs w:val="24"/>
        </w:rPr>
        <w:t xml:space="preserve"> presents the result of residual concentrations of organochlorine pesticides (OCPs) in various food spices sold in FCT, Abuja, highlighting widespread contamination as all the samples were contaminated at various levels of </w:t>
      </w:r>
      <w:commentRangeStart w:id="52"/>
      <w:r w:rsidRPr="00415497">
        <w:rPr>
          <w:rFonts w:ascii="Arial" w:hAnsi="Arial" w:cs="Arial"/>
          <w:color w:val="000000" w:themeColor="text1"/>
          <w:sz w:val="24"/>
          <w:szCs w:val="24"/>
        </w:rPr>
        <w:t xml:space="preserve">contamination </w:t>
      </w:r>
      <w:commentRangeEnd w:id="52"/>
      <w:r w:rsidR="00425F0A">
        <w:rPr>
          <w:rStyle w:val="CommentReference"/>
        </w:rPr>
        <w:commentReference w:id="52"/>
      </w:r>
      <w:r w:rsidRPr="00415497">
        <w:rPr>
          <w:rFonts w:ascii="Arial" w:hAnsi="Arial" w:cs="Arial"/>
          <w:color w:val="000000" w:themeColor="text1"/>
          <w:sz w:val="24"/>
          <w:szCs w:val="24"/>
        </w:rPr>
        <w:t>with several compounds exceeding EU regulatory limits. The highest detected OCP concentration was Delta-BHC in nutmeg spice (2.009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surpassing the EU standard of 0.</w:t>
      </w:r>
      <w:r w:rsidR="003A32F6" w:rsidRPr="00415497">
        <w:rPr>
          <w:rFonts w:ascii="Arial" w:hAnsi="Arial" w:cs="Arial"/>
          <w:color w:val="000000" w:themeColor="text1"/>
          <w:sz w:val="24"/>
          <w:szCs w:val="24"/>
        </w:rPr>
        <w:t>01 µg kg</w:t>
      </w:r>
      <w:r w:rsidR="003A32F6" w:rsidRPr="00415497">
        <w:rPr>
          <w:rFonts w:ascii="Cambria Math" w:hAnsi="Cambria Math" w:cs="Cambria Math"/>
          <w:color w:val="000000" w:themeColor="text1"/>
          <w:sz w:val="24"/>
          <w:szCs w:val="24"/>
        </w:rPr>
        <w:t>⁻</w:t>
      </w:r>
      <w:r w:rsidR="003A32F6" w:rsidRPr="00415497">
        <w:rPr>
          <w:rFonts w:ascii="Arial" w:hAnsi="Arial" w:cs="Arial"/>
          <w:color w:val="000000" w:themeColor="text1"/>
          <w:sz w:val="24"/>
          <w:szCs w:val="24"/>
        </w:rPr>
        <w:t>¹ by a wide margin. These chemicals’</w:t>
      </w:r>
      <w:r w:rsidRPr="00415497">
        <w:rPr>
          <w:rFonts w:ascii="Arial" w:hAnsi="Arial" w:cs="Arial"/>
          <w:color w:val="000000" w:themeColor="text1"/>
          <w:sz w:val="24"/>
          <w:szCs w:val="24"/>
        </w:rPr>
        <w:t xml:space="preserve"> persistence and toxicity raise concerns about contamination from historical or ongoing illegal pesticide use in food production. Chronic exposure to Delta-BHC has been linked to neurological and endocrine disruptions. Conversely, the lowest detec</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concentration was Endosulfan sulfate in garlic powder (0.001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well below the EU limit of 0.05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though its presence still indicates trace contamination. These findings emphasize the necessity for continuous monitoring, as even low pesticide residues can accumulate over time and pose health risks, particularly given the excessive Delta-BHC levels in nutmeg.</w:t>
      </w:r>
    </w:p>
    <w:p w14:paraId="70162083" w14:textId="7360CDFA" w:rsidR="00514073" w:rsidRPr="00415497" w:rsidRDefault="00514073" w:rsidP="00415497">
      <w:pPr>
        <w:spacing w:line="240" w:lineRule="auto"/>
        <w:jc w:val="both"/>
        <w:rPr>
          <w:rFonts w:ascii="Arial" w:hAnsi="Arial" w:cs="Arial"/>
          <w:color w:val="000000" w:themeColor="text1"/>
          <w:sz w:val="24"/>
          <w:szCs w:val="24"/>
        </w:rPr>
      </w:pPr>
      <w:bookmarkStart w:id="53" w:name="_Hlk194317058"/>
      <w:r w:rsidRPr="00415497">
        <w:rPr>
          <w:rFonts w:ascii="Arial" w:hAnsi="Arial" w:cs="Arial"/>
          <w:color w:val="000000" w:themeColor="text1"/>
          <w:sz w:val="24"/>
          <w:szCs w:val="24"/>
        </w:rPr>
        <w:t>Among the detected OCPs,</w:t>
      </w:r>
      <w:r w:rsidR="003A32F6" w:rsidRPr="00415497">
        <w:rPr>
          <w:rFonts w:ascii="Arial" w:hAnsi="Arial" w:cs="Arial"/>
          <w:color w:val="000000" w:themeColor="text1"/>
          <w:sz w:val="24"/>
          <w:szCs w:val="24"/>
        </w:rPr>
        <w:t xml:space="preserve"> Beta-BHC co</w:t>
      </w:r>
      <w:r w:rsidR="00C177AF" w:rsidRPr="00415497">
        <w:rPr>
          <w:rFonts w:ascii="Arial" w:hAnsi="Arial" w:cs="Arial"/>
          <w:color w:val="000000" w:themeColor="text1"/>
          <w:sz w:val="24"/>
          <w:szCs w:val="24"/>
        </w:rPr>
        <w:t>ncentration was relatively high</w:t>
      </w:r>
      <w:r w:rsidRPr="00415497">
        <w:rPr>
          <w:rFonts w:ascii="Arial" w:hAnsi="Arial" w:cs="Arial"/>
          <w:color w:val="000000" w:themeColor="text1"/>
          <w:sz w:val="24"/>
          <w:szCs w:val="24"/>
        </w:rPr>
        <w:t xml:space="preserve"> in yellow pepper (0.686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black pepper (0.592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cayenne pepper (0.589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all exceeding the EU standard of 0.01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bookmarkEnd w:id="53"/>
      <w:r w:rsidRPr="00415497">
        <w:rPr>
          <w:rFonts w:ascii="Arial" w:hAnsi="Arial" w:cs="Arial"/>
          <w:color w:val="000000" w:themeColor="text1"/>
          <w:sz w:val="24"/>
          <w:szCs w:val="24"/>
        </w:rPr>
        <w:t xml:space="preserve">. </w:t>
      </w:r>
      <w:commentRangeStart w:id="54"/>
      <w:r w:rsidR="003A32F6" w:rsidRPr="00415497">
        <w:rPr>
          <w:rFonts w:ascii="Arial" w:hAnsi="Arial" w:cs="Arial"/>
          <w:color w:val="000000" w:themeColor="text1"/>
          <w:sz w:val="24"/>
          <w:szCs w:val="24"/>
        </w:rPr>
        <w:t xml:space="preserve"> </w:t>
      </w:r>
      <w:commentRangeEnd w:id="54"/>
      <w:r w:rsidR="00BE5DF7">
        <w:rPr>
          <w:rStyle w:val="CommentReference"/>
        </w:rPr>
        <w:commentReference w:id="54"/>
      </w:r>
      <w:r w:rsidR="003A32F6" w:rsidRPr="00415497">
        <w:rPr>
          <w:rFonts w:ascii="Arial" w:hAnsi="Arial" w:cs="Arial"/>
          <w:color w:val="000000" w:themeColor="text1"/>
          <w:sz w:val="24"/>
          <w:szCs w:val="24"/>
        </w:rPr>
        <w:t>Heptachlor epoxide was notably high</w:t>
      </w:r>
      <w:r w:rsidRPr="00415497">
        <w:rPr>
          <w:rFonts w:ascii="Arial" w:hAnsi="Arial" w:cs="Arial"/>
          <w:color w:val="000000" w:themeColor="text1"/>
          <w:sz w:val="24"/>
          <w:szCs w:val="24"/>
        </w:rPr>
        <w:t xml:space="preserve"> in turmeric powder (0.851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thyme leaves (0.582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exceeding the EU permissible limit of 0.02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p>
    <w:p w14:paraId="29C48B46" w14:textId="301882B9" w:rsidR="00514073" w:rsidRPr="00415497" w:rsidRDefault="00514073"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Aldrin contamina</w:t>
      </w:r>
      <w:r w:rsidR="003A32F6" w:rsidRPr="00415497">
        <w:rPr>
          <w:rFonts w:ascii="Arial" w:hAnsi="Arial" w:cs="Arial"/>
          <w:color w:val="000000" w:themeColor="text1"/>
          <w:sz w:val="24"/>
          <w:szCs w:val="24"/>
        </w:rPr>
        <w:t>tion was particularly of concern</w:t>
      </w:r>
      <w:r w:rsidRPr="00415497">
        <w:rPr>
          <w:rFonts w:ascii="Arial" w:hAnsi="Arial" w:cs="Arial"/>
          <w:color w:val="000000" w:themeColor="text1"/>
          <w:sz w:val="24"/>
          <w:szCs w:val="24"/>
        </w:rPr>
        <w:t xml:space="preserve"> in black pepper (1.743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yellow pepper (0.86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both exceeding the permissible limit of 0.05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 xml:space="preserve">¹. </w:t>
      </w:r>
      <w:r w:rsidRPr="00415497">
        <w:rPr>
          <w:rFonts w:ascii="Arial" w:hAnsi="Arial" w:cs="Arial"/>
          <w:color w:val="000000" w:themeColor="text1"/>
          <w:sz w:val="24"/>
          <w:szCs w:val="24"/>
        </w:rPr>
        <w:lastRenderedPageBreak/>
        <w:t>Gamma-Chlordane shows significant contamination across multiple spices, with the highest concentrations observed in fried rice seasoning (0.544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turmeric powder (0.66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chicken seasoning (0.79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all surpassing the EU standard of 0.01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P, P’-DDE, a degradation product of DDT, was most concentrated in ginger powder (0.418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exceeding the EU threshold of 0.05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Dichlorodiphenyltrichloroethane was found highest in nutmeg seasoning at 0.054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 xml:space="preserve">¹ violating the MRL of 0.05 µg </w:t>
      </w:r>
      <w:commentRangeStart w:id="55"/>
      <w:r w:rsidRPr="00415497">
        <w:rPr>
          <w:rFonts w:ascii="Arial" w:hAnsi="Arial" w:cs="Arial"/>
          <w:color w:val="000000" w:themeColor="text1"/>
          <w:sz w:val="24"/>
          <w:szCs w:val="24"/>
        </w:rPr>
        <w:t>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 ¹</w:t>
      </w:r>
      <w:commentRangeEnd w:id="55"/>
      <w:r w:rsidR="00BE5DF7">
        <w:rPr>
          <w:rStyle w:val="CommentReference"/>
        </w:rPr>
        <w:commentReference w:id="55"/>
      </w:r>
      <w:r w:rsidRPr="00415497">
        <w:rPr>
          <w:rFonts w:ascii="Arial" w:hAnsi="Arial" w:cs="Arial"/>
          <w:color w:val="000000" w:themeColor="text1"/>
          <w:sz w:val="24"/>
          <w:szCs w:val="24"/>
        </w:rPr>
        <w:t xml:space="preserve">and lowest in turmeric and fried rice seasoning at 0.020 µg </w:t>
      </w:r>
      <w:commentRangeStart w:id="56"/>
      <w:r w:rsidRPr="00415497">
        <w:rPr>
          <w:rFonts w:ascii="Arial" w:hAnsi="Arial" w:cs="Arial"/>
          <w:color w:val="000000" w:themeColor="text1"/>
          <w:sz w:val="24"/>
          <w:szCs w:val="24"/>
        </w:rPr>
        <w:t xml:space="preserve">kg¹ </w:t>
      </w:r>
      <w:commentRangeEnd w:id="56"/>
      <w:r w:rsidR="00BE5DF7">
        <w:rPr>
          <w:rStyle w:val="CommentReference"/>
        </w:rPr>
        <w:commentReference w:id="56"/>
      </w:r>
      <w:r w:rsidRPr="00415497">
        <w:rPr>
          <w:rFonts w:ascii="Arial" w:hAnsi="Arial" w:cs="Arial"/>
          <w:color w:val="000000" w:themeColor="text1"/>
          <w:sz w:val="24"/>
          <w:szCs w:val="24"/>
        </w:rPr>
        <w:t>within the MRL.</w:t>
      </w:r>
    </w:p>
    <w:p w14:paraId="716E3A7B" w14:textId="3AE0659C" w:rsidR="00AE6982" w:rsidRPr="00415497" w:rsidRDefault="00AE6982" w:rsidP="00415497">
      <w:pPr>
        <w:pStyle w:val="NoSpacing"/>
        <w:rPr>
          <w:rFonts w:ascii="Arial" w:hAnsi="Arial" w:cs="Arial"/>
          <w:color w:val="000000" w:themeColor="text1"/>
          <w:sz w:val="24"/>
          <w:szCs w:val="24"/>
        </w:rPr>
        <w:sectPr w:rsidR="00AE6982" w:rsidRPr="00415497" w:rsidSect="00621AEF">
          <w:headerReference w:type="even" r:id="rId10"/>
          <w:headerReference w:type="default" r:id="rId11"/>
          <w:footerReference w:type="even" r:id="rId12"/>
          <w:footerReference w:type="default" r:id="rId13"/>
          <w:headerReference w:type="first" r:id="rId14"/>
          <w:footerReference w:type="first" r:id="rId15"/>
          <w:type w:val="nextColumn"/>
          <w:pgSz w:w="12240" w:h="15840"/>
          <w:pgMar w:top="1440" w:right="1440" w:bottom="1440" w:left="1440" w:header="720" w:footer="720" w:gutter="0"/>
          <w:cols w:space="720"/>
          <w:docGrid w:linePitch="360"/>
        </w:sectPr>
      </w:pPr>
    </w:p>
    <w:tbl>
      <w:tblPr>
        <w:tblStyle w:val="TableGrid"/>
        <w:tblW w:w="5612"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1070"/>
        <w:gridCol w:w="1244"/>
        <w:gridCol w:w="990"/>
        <w:gridCol w:w="1070"/>
        <w:gridCol w:w="1070"/>
        <w:gridCol w:w="1403"/>
        <w:gridCol w:w="1017"/>
        <w:gridCol w:w="1403"/>
        <w:gridCol w:w="1017"/>
        <w:gridCol w:w="1217"/>
        <w:gridCol w:w="1110"/>
        <w:gridCol w:w="1257"/>
      </w:tblGrid>
      <w:tr w:rsidR="00B25492" w:rsidRPr="00415497" w14:paraId="0456777C" w14:textId="77777777" w:rsidTr="00B25492">
        <w:trPr>
          <w:trHeight w:val="350"/>
          <w:jc w:val="center"/>
        </w:trPr>
        <w:tc>
          <w:tcPr>
            <w:tcW w:w="5000" w:type="pct"/>
            <w:gridSpan w:val="13"/>
            <w:tcBorders>
              <w:top w:val="single" w:sz="4" w:space="0" w:color="auto"/>
              <w:bottom w:val="single" w:sz="4" w:space="0" w:color="auto"/>
            </w:tcBorders>
          </w:tcPr>
          <w:p w14:paraId="6923252F" w14:textId="098E214F" w:rsidR="00B25492" w:rsidRPr="00415497" w:rsidRDefault="00B25492" w:rsidP="00415497">
            <w:pPr>
              <w:spacing w:line="240" w:lineRule="auto"/>
              <w:rPr>
                <w:rFonts w:ascii="Arial" w:hAnsi="Arial" w:cs="Arial"/>
                <w:color w:val="000000" w:themeColor="text1"/>
                <w:sz w:val="24"/>
                <w:szCs w:val="24"/>
              </w:rPr>
            </w:pPr>
            <w:bookmarkStart w:id="57" w:name="_Hlk195308666"/>
            <w:r w:rsidRPr="00F94E34">
              <w:rPr>
                <w:rFonts w:ascii="Arial" w:hAnsi="Arial" w:cs="Arial"/>
                <w:b/>
                <w:bCs/>
                <w:color w:val="000000" w:themeColor="text1"/>
                <w:sz w:val="24"/>
                <w:szCs w:val="24"/>
              </w:rPr>
              <w:lastRenderedPageBreak/>
              <w:t>Table</w:t>
            </w:r>
            <w:r w:rsidRPr="00415497">
              <w:rPr>
                <w:rFonts w:ascii="Arial" w:hAnsi="Arial" w:cs="Arial"/>
                <w:b/>
                <w:bCs/>
                <w:color w:val="000000" w:themeColor="text1"/>
                <w:sz w:val="24"/>
                <w:szCs w:val="24"/>
              </w:rPr>
              <w:t xml:space="preserve"> </w:t>
            </w:r>
            <w:r w:rsidR="00F94E34">
              <w:rPr>
                <w:rFonts w:ascii="Arial" w:hAnsi="Arial" w:cs="Arial"/>
                <w:b/>
                <w:bCs/>
                <w:color w:val="000000" w:themeColor="text1"/>
                <w:sz w:val="24"/>
                <w:szCs w:val="24"/>
              </w:rPr>
              <w:t>2</w:t>
            </w:r>
            <w:r w:rsidRPr="00415497">
              <w:rPr>
                <w:rFonts w:ascii="Arial" w:hAnsi="Arial" w:cs="Arial"/>
                <w:b/>
                <w:bCs/>
                <w:color w:val="000000" w:themeColor="text1"/>
                <w:sz w:val="24"/>
                <w:szCs w:val="24"/>
              </w:rPr>
              <w:t>: Concentration of Organochlorine Pesticides Residue in food spices sold in FCT, Abuja</w:t>
            </w:r>
            <w:bookmarkEnd w:id="57"/>
          </w:p>
        </w:tc>
      </w:tr>
      <w:tr w:rsidR="003043CE" w:rsidRPr="00415497" w14:paraId="12C29527" w14:textId="77777777" w:rsidTr="00B25492">
        <w:trPr>
          <w:trHeight w:val="350"/>
          <w:jc w:val="center"/>
        </w:trPr>
        <w:tc>
          <w:tcPr>
            <w:tcW w:w="633" w:type="pct"/>
            <w:tcBorders>
              <w:top w:val="single" w:sz="4" w:space="0" w:color="auto"/>
              <w:bottom w:val="single" w:sz="4" w:space="0" w:color="auto"/>
            </w:tcBorders>
          </w:tcPr>
          <w:p w14:paraId="553C1485" w14:textId="77777777" w:rsidR="007B3FF0" w:rsidRPr="00415497" w:rsidRDefault="007B3FF0" w:rsidP="00415497">
            <w:pPr>
              <w:spacing w:after="0" w:line="240" w:lineRule="auto"/>
              <w:rPr>
                <w:rFonts w:ascii="Arial" w:hAnsi="Arial" w:cs="Arial"/>
                <w:b/>
                <w:bCs/>
                <w:color w:val="000000" w:themeColor="text1"/>
                <w:sz w:val="24"/>
                <w:szCs w:val="24"/>
              </w:rPr>
            </w:pPr>
            <w:bookmarkStart w:id="58" w:name="_Hlk195308730"/>
            <w:r w:rsidRPr="00415497">
              <w:rPr>
                <w:rFonts w:ascii="Arial" w:hAnsi="Arial" w:cs="Arial"/>
                <w:b/>
                <w:bCs/>
                <w:color w:val="000000" w:themeColor="text1"/>
                <w:sz w:val="24"/>
                <w:szCs w:val="24"/>
              </w:rPr>
              <w:t>Target Compound (µg kg</w:t>
            </w:r>
            <w:r w:rsidRPr="00415497">
              <w:rPr>
                <w:rFonts w:ascii="Arial" w:hAnsi="Arial" w:cs="Arial"/>
                <w:b/>
                <w:bCs/>
                <w:color w:val="000000" w:themeColor="text1"/>
                <w:sz w:val="24"/>
                <w:szCs w:val="24"/>
                <w:vertAlign w:val="superscript"/>
              </w:rPr>
              <w:t>-1</w:t>
            </w:r>
            <w:r w:rsidRPr="00415497">
              <w:rPr>
                <w:rFonts w:ascii="Arial" w:hAnsi="Arial" w:cs="Arial"/>
                <w:b/>
                <w:bCs/>
                <w:color w:val="000000" w:themeColor="text1"/>
                <w:sz w:val="24"/>
                <w:szCs w:val="24"/>
              </w:rPr>
              <w:t>)</w:t>
            </w:r>
          </w:p>
        </w:tc>
        <w:tc>
          <w:tcPr>
            <w:tcW w:w="340" w:type="pct"/>
            <w:tcBorders>
              <w:top w:val="single" w:sz="4" w:space="0" w:color="auto"/>
              <w:bottom w:val="single" w:sz="4" w:space="0" w:color="auto"/>
            </w:tcBorders>
          </w:tcPr>
          <w:p w14:paraId="7CEC1B10"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Garlic powder</w:t>
            </w:r>
          </w:p>
        </w:tc>
        <w:tc>
          <w:tcPr>
            <w:tcW w:w="413" w:type="pct"/>
            <w:tcBorders>
              <w:top w:val="single" w:sz="4" w:space="0" w:color="auto"/>
              <w:bottom w:val="single" w:sz="4" w:space="0" w:color="auto"/>
            </w:tcBorders>
          </w:tcPr>
          <w:p w14:paraId="08D73279" w14:textId="77777777" w:rsidR="007B3FF0" w:rsidRPr="00415497" w:rsidRDefault="007B3FF0" w:rsidP="00415497">
            <w:pPr>
              <w:pStyle w:val="NoSpacing"/>
              <w:rPr>
                <w:rFonts w:ascii="Arial" w:hAnsi="Arial" w:cs="Arial"/>
                <w:b/>
                <w:bCs/>
                <w:color w:val="000000" w:themeColor="text1"/>
                <w:sz w:val="24"/>
                <w:szCs w:val="24"/>
              </w:rPr>
            </w:pPr>
            <w:r w:rsidRPr="00415497">
              <w:rPr>
                <w:rFonts w:ascii="Arial" w:hAnsi="Arial" w:cs="Arial"/>
                <w:b/>
                <w:bCs/>
                <w:color w:val="000000" w:themeColor="text1"/>
                <w:sz w:val="24"/>
                <w:szCs w:val="24"/>
              </w:rPr>
              <w:t xml:space="preserve">Turmeric powder </w:t>
            </w:r>
          </w:p>
        </w:tc>
        <w:tc>
          <w:tcPr>
            <w:tcW w:w="322" w:type="pct"/>
            <w:tcBorders>
              <w:top w:val="single" w:sz="4" w:space="0" w:color="auto"/>
              <w:bottom w:val="single" w:sz="4" w:space="0" w:color="auto"/>
            </w:tcBorders>
          </w:tcPr>
          <w:p w14:paraId="42B7F099"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Thyme leaves</w:t>
            </w:r>
          </w:p>
        </w:tc>
        <w:tc>
          <w:tcPr>
            <w:tcW w:w="340" w:type="pct"/>
            <w:tcBorders>
              <w:top w:val="single" w:sz="4" w:space="0" w:color="auto"/>
              <w:bottom w:val="single" w:sz="4" w:space="0" w:color="auto"/>
            </w:tcBorders>
          </w:tcPr>
          <w:p w14:paraId="2595F09B"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Ginger powder</w:t>
            </w:r>
          </w:p>
        </w:tc>
        <w:tc>
          <w:tcPr>
            <w:tcW w:w="340" w:type="pct"/>
            <w:tcBorders>
              <w:top w:val="single" w:sz="4" w:space="0" w:color="auto"/>
              <w:bottom w:val="single" w:sz="4" w:space="0" w:color="auto"/>
            </w:tcBorders>
          </w:tcPr>
          <w:p w14:paraId="043C27AE"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Curry powder</w:t>
            </w:r>
          </w:p>
        </w:tc>
        <w:tc>
          <w:tcPr>
            <w:tcW w:w="413" w:type="pct"/>
            <w:tcBorders>
              <w:top w:val="single" w:sz="4" w:space="0" w:color="auto"/>
              <w:bottom w:val="single" w:sz="4" w:space="0" w:color="auto"/>
            </w:tcBorders>
          </w:tcPr>
          <w:p w14:paraId="12CAE8A0"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Chicken seasoning</w:t>
            </w:r>
          </w:p>
        </w:tc>
        <w:tc>
          <w:tcPr>
            <w:tcW w:w="322" w:type="pct"/>
            <w:tcBorders>
              <w:top w:val="single" w:sz="4" w:space="0" w:color="auto"/>
              <w:bottom w:val="single" w:sz="4" w:space="0" w:color="auto"/>
            </w:tcBorders>
          </w:tcPr>
          <w:p w14:paraId="0D4AEE43"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Yellow pepper</w:t>
            </w:r>
          </w:p>
        </w:tc>
        <w:tc>
          <w:tcPr>
            <w:tcW w:w="413" w:type="pct"/>
            <w:tcBorders>
              <w:top w:val="single" w:sz="4" w:space="0" w:color="auto"/>
              <w:bottom w:val="single" w:sz="4" w:space="0" w:color="auto"/>
            </w:tcBorders>
          </w:tcPr>
          <w:p w14:paraId="0EA3334B"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Fried rice seasoning</w:t>
            </w:r>
          </w:p>
        </w:tc>
        <w:tc>
          <w:tcPr>
            <w:tcW w:w="322" w:type="pct"/>
            <w:tcBorders>
              <w:top w:val="single" w:sz="4" w:space="0" w:color="auto"/>
              <w:bottom w:val="single" w:sz="4" w:space="0" w:color="auto"/>
            </w:tcBorders>
          </w:tcPr>
          <w:p w14:paraId="25F38B81" w14:textId="77777777" w:rsidR="007B3FF0" w:rsidRPr="00415497" w:rsidRDefault="007B3FF0" w:rsidP="00415497">
            <w:pPr>
              <w:pStyle w:val="NoSpacing"/>
              <w:rPr>
                <w:rFonts w:ascii="Arial" w:hAnsi="Arial" w:cs="Arial"/>
                <w:b/>
                <w:bCs/>
                <w:color w:val="000000" w:themeColor="text1"/>
                <w:sz w:val="24"/>
                <w:szCs w:val="24"/>
              </w:rPr>
            </w:pPr>
            <w:r w:rsidRPr="00415497">
              <w:rPr>
                <w:rFonts w:ascii="Arial" w:hAnsi="Arial" w:cs="Arial"/>
                <w:b/>
                <w:bCs/>
                <w:color w:val="000000" w:themeColor="text1"/>
                <w:sz w:val="24"/>
                <w:szCs w:val="24"/>
              </w:rPr>
              <w:t>Black pepper</w:t>
            </w:r>
          </w:p>
        </w:tc>
        <w:tc>
          <w:tcPr>
            <w:tcW w:w="382" w:type="pct"/>
            <w:tcBorders>
              <w:top w:val="single" w:sz="4" w:space="0" w:color="auto"/>
              <w:bottom w:val="single" w:sz="4" w:space="0" w:color="auto"/>
            </w:tcBorders>
          </w:tcPr>
          <w:p w14:paraId="0B3BA3BE"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Cayenne pepper</w:t>
            </w:r>
          </w:p>
        </w:tc>
        <w:tc>
          <w:tcPr>
            <w:tcW w:w="354" w:type="pct"/>
            <w:tcBorders>
              <w:top w:val="single" w:sz="4" w:space="0" w:color="auto"/>
              <w:bottom w:val="single" w:sz="4" w:space="0" w:color="auto"/>
            </w:tcBorders>
          </w:tcPr>
          <w:p w14:paraId="0A055544"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Nutmeg</w:t>
            </w:r>
          </w:p>
        </w:tc>
        <w:tc>
          <w:tcPr>
            <w:tcW w:w="405" w:type="pct"/>
            <w:tcBorders>
              <w:top w:val="single" w:sz="4" w:space="0" w:color="auto"/>
              <w:bottom w:val="single" w:sz="4" w:space="0" w:color="auto"/>
            </w:tcBorders>
          </w:tcPr>
          <w:p w14:paraId="09A4CFBF"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 xml:space="preserve">    EU Standard</w:t>
            </w:r>
          </w:p>
        </w:tc>
      </w:tr>
      <w:tr w:rsidR="003043CE" w:rsidRPr="00415497" w14:paraId="6A2A099B" w14:textId="77777777" w:rsidTr="00B25492">
        <w:trPr>
          <w:jc w:val="center"/>
        </w:trPr>
        <w:tc>
          <w:tcPr>
            <w:tcW w:w="633" w:type="pct"/>
            <w:tcBorders>
              <w:top w:val="single" w:sz="4" w:space="0" w:color="auto"/>
            </w:tcBorders>
          </w:tcPr>
          <w:p w14:paraId="4DE0A69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Alpha-BHC</w:t>
            </w:r>
          </w:p>
        </w:tc>
        <w:tc>
          <w:tcPr>
            <w:tcW w:w="340" w:type="pct"/>
            <w:tcBorders>
              <w:top w:val="single" w:sz="4" w:space="0" w:color="auto"/>
            </w:tcBorders>
          </w:tcPr>
          <w:p w14:paraId="3E63321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0.015</w:t>
            </w:r>
          </w:p>
        </w:tc>
        <w:tc>
          <w:tcPr>
            <w:tcW w:w="413" w:type="pct"/>
            <w:tcBorders>
              <w:top w:val="single" w:sz="4" w:space="0" w:color="auto"/>
            </w:tcBorders>
          </w:tcPr>
          <w:p w14:paraId="7E856A4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0.165</w:t>
            </w:r>
          </w:p>
        </w:tc>
        <w:tc>
          <w:tcPr>
            <w:tcW w:w="322" w:type="pct"/>
            <w:tcBorders>
              <w:top w:val="single" w:sz="4" w:space="0" w:color="auto"/>
            </w:tcBorders>
          </w:tcPr>
          <w:p w14:paraId="5F4B226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0.082</w:t>
            </w:r>
          </w:p>
        </w:tc>
        <w:tc>
          <w:tcPr>
            <w:tcW w:w="340" w:type="pct"/>
            <w:tcBorders>
              <w:top w:val="single" w:sz="4" w:space="0" w:color="auto"/>
            </w:tcBorders>
          </w:tcPr>
          <w:p w14:paraId="60737F9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0.139</w:t>
            </w:r>
          </w:p>
        </w:tc>
        <w:tc>
          <w:tcPr>
            <w:tcW w:w="340" w:type="pct"/>
            <w:tcBorders>
              <w:top w:val="single" w:sz="4" w:space="0" w:color="auto"/>
            </w:tcBorders>
          </w:tcPr>
          <w:p w14:paraId="49F2AA3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0.115</w:t>
            </w:r>
          </w:p>
        </w:tc>
        <w:tc>
          <w:tcPr>
            <w:tcW w:w="413" w:type="pct"/>
            <w:tcBorders>
              <w:top w:val="single" w:sz="4" w:space="0" w:color="auto"/>
            </w:tcBorders>
          </w:tcPr>
          <w:p w14:paraId="7D7891B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0.103</w:t>
            </w:r>
          </w:p>
        </w:tc>
        <w:tc>
          <w:tcPr>
            <w:tcW w:w="322" w:type="pct"/>
            <w:tcBorders>
              <w:top w:val="single" w:sz="4" w:space="0" w:color="auto"/>
            </w:tcBorders>
          </w:tcPr>
          <w:p w14:paraId="157BDB6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0.035</w:t>
            </w:r>
          </w:p>
        </w:tc>
        <w:tc>
          <w:tcPr>
            <w:tcW w:w="413" w:type="pct"/>
            <w:tcBorders>
              <w:top w:val="single" w:sz="4" w:space="0" w:color="auto"/>
            </w:tcBorders>
          </w:tcPr>
          <w:p w14:paraId="4B9BB1F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0.058</w:t>
            </w:r>
          </w:p>
        </w:tc>
        <w:tc>
          <w:tcPr>
            <w:tcW w:w="322" w:type="pct"/>
            <w:tcBorders>
              <w:top w:val="single" w:sz="4" w:space="0" w:color="auto"/>
            </w:tcBorders>
          </w:tcPr>
          <w:p w14:paraId="2F0629A4"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0.017</w:t>
            </w:r>
          </w:p>
        </w:tc>
        <w:tc>
          <w:tcPr>
            <w:tcW w:w="382" w:type="pct"/>
            <w:tcBorders>
              <w:top w:val="single" w:sz="4" w:space="0" w:color="auto"/>
            </w:tcBorders>
          </w:tcPr>
          <w:p w14:paraId="1A78502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0.092</w:t>
            </w:r>
          </w:p>
        </w:tc>
        <w:tc>
          <w:tcPr>
            <w:tcW w:w="354" w:type="pct"/>
            <w:tcBorders>
              <w:top w:val="single" w:sz="4" w:space="0" w:color="auto"/>
            </w:tcBorders>
          </w:tcPr>
          <w:p w14:paraId="14A8686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405" w:type="pct"/>
            <w:tcBorders>
              <w:top w:val="single" w:sz="4" w:space="0" w:color="auto"/>
            </w:tcBorders>
          </w:tcPr>
          <w:p w14:paraId="1BBAD92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040F0E2F" w14:textId="77777777" w:rsidTr="00B25492">
        <w:trPr>
          <w:jc w:val="center"/>
        </w:trPr>
        <w:tc>
          <w:tcPr>
            <w:tcW w:w="633" w:type="pct"/>
          </w:tcPr>
          <w:p w14:paraId="69BF67F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Beta-BHC</w:t>
            </w:r>
          </w:p>
        </w:tc>
        <w:tc>
          <w:tcPr>
            <w:tcW w:w="340" w:type="pct"/>
          </w:tcPr>
          <w:p w14:paraId="6F04FED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0.131</w:t>
            </w:r>
          </w:p>
        </w:tc>
        <w:tc>
          <w:tcPr>
            <w:tcW w:w="413" w:type="pct"/>
          </w:tcPr>
          <w:p w14:paraId="2DB2801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0.387</w:t>
            </w:r>
          </w:p>
        </w:tc>
        <w:tc>
          <w:tcPr>
            <w:tcW w:w="322" w:type="pct"/>
          </w:tcPr>
          <w:p w14:paraId="33E7B19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0.331</w:t>
            </w:r>
          </w:p>
        </w:tc>
        <w:tc>
          <w:tcPr>
            <w:tcW w:w="340" w:type="pct"/>
          </w:tcPr>
          <w:p w14:paraId="5A93D3A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0.329</w:t>
            </w:r>
          </w:p>
        </w:tc>
        <w:tc>
          <w:tcPr>
            <w:tcW w:w="340" w:type="pct"/>
          </w:tcPr>
          <w:p w14:paraId="742B8E8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0.067</w:t>
            </w:r>
          </w:p>
        </w:tc>
        <w:tc>
          <w:tcPr>
            <w:tcW w:w="413" w:type="pct"/>
          </w:tcPr>
          <w:p w14:paraId="46088BB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0.121</w:t>
            </w:r>
          </w:p>
        </w:tc>
        <w:tc>
          <w:tcPr>
            <w:tcW w:w="322" w:type="pct"/>
          </w:tcPr>
          <w:p w14:paraId="50E5CDA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0.686</w:t>
            </w:r>
          </w:p>
        </w:tc>
        <w:tc>
          <w:tcPr>
            <w:tcW w:w="413" w:type="pct"/>
          </w:tcPr>
          <w:p w14:paraId="1B0FE43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0.341</w:t>
            </w:r>
          </w:p>
        </w:tc>
        <w:tc>
          <w:tcPr>
            <w:tcW w:w="322" w:type="pct"/>
          </w:tcPr>
          <w:p w14:paraId="4BB25284"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0.592</w:t>
            </w:r>
          </w:p>
        </w:tc>
        <w:tc>
          <w:tcPr>
            <w:tcW w:w="382" w:type="pct"/>
          </w:tcPr>
          <w:p w14:paraId="1314719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0.589</w:t>
            </w:r>
          </w:p>
        </w:tc>
        <w:tc>
          <w:tcPr>
            <w:tcW w:w="354" w:type="pct"/>
          </w:tcPr>
          <w:p w14:paraId="1255727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0.478</w:t>
            </w:r>
          </w:p>
        </w:tc>
        <w:tc>
          <w:tcPr>
            <w:tcW w:w="405" w:type="pct"/>
          </w:tcPr>
          <w:p w14:paraId="7314E7D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47514002" w14:textId="77777777" w:rsidTr="00B25492">
        <w:trPr>
          <w:jc w:val="center"/>
        </w:trPr>
        <w:tc>
          <w:tcPr>
            <w:tcW w:w="633" w:type="pct"/>
          </w:tcPr>
          <w:p w14:paraId="509FC3E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Gamma-BHC</w:t>
            </w:r>
          </w:p>
        </w:tc>
        <w:tc>
          <w:tcPr>
            <w:tcW w:w="340" w:type="pct"/>
          </w:tcPr>
          <w:p w14:paraId="1C2BD39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0.007</w:t>
            </w:r>
          </w:p>
        </w:tc>
        <w:tc>
          <w:tcPr>
            <w:tcW w:w="413" w:type="pct"/>
          </w:tcPr>
          <w:p w14:paraId="5861B4D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0.096</w:t>
            </w:r>
          </w:p>
        </w:tc>
        <w:tc>
          <w:tcPr>
            <w:tcW w:w="322" w:type="pct"/>
          </w:tcPr>
          <w:p w14:paraId="3763FD5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40" w:type="pct"/>
          </w:tcPr>
          <w:p w14:paraId="11FACCE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0.038</w:t>
            </w:r>
          </w:p>
        </w:tc>
        <w:tc>
          <w:tcPr>
            <w:tcW w:w="340" w:type="pct"/>
          </w:tcPr>
          <w:p w14:paraId="5D93424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413" w:type="pct"/>
          </w:tcPr>
          <w:p w14:paraId="7563B7B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322" w:type="pct"/>
          </w:tcPr>
          <w:p w14:paraId="0D8C2B0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413" w:type="pct"/>
          </w:tcPr>
          <w:p w14:paraId="555C222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0.009</w:t>
            </w:r>
          </w:p>
        </w:tc>
        <w:tc>
          <w:tcPr>
            <w:tcW w:w="322" w:type="pct"/>
          </w:tcPr>
          <w:p w14:paraId="4A9643B9"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0.034</w:t>
            </w:r>
          </w:p>
        </w:tc>
        <w:tc>
          <w:tcPr>
            <w:tcW w:w="382" w:type="pct"/>
          </w:tcPr>
          <w:p w14:paraId="01B0F41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c>
          <w:tcPr>
            <w:tcW w:w="354" w:type="pct"/>
          </w:tcPr>
          <w:p w14:paraId="7C90CEB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0.027</w:t>
            </w:r>
          </w:p>
        </w:tc>
        <w:tc>
          <w:tcPr>
            <w:tcW w:w="405" w:type="pct"/>
          </w:tcPr>
          <w:p w14:paraId="5A5699A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28FD3638" w14:textId="77777777" w:rsidTr="00B25492">
        <w:trPr>
          <w:jc w:val="center"/>
        </w:trPr>
        <w:tc>
          <w:tcPr>
            <w:tcW w:w="633" w:type="pct"/>
          </w:tcPr>
          <w:p w14:paraId="13116A3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Heptachlor</w:t>
            </w:r>
          </w:p>
        </w:tc>
        <w:tc>
          <w:tcPr>
            <w:tcW w:w="340" w:type="pct"/>
          </w:tcPr>
          <w:p w14:paraId="1E25740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0.036</w:t>
            </w:r>
          </w:p>
        </w:tc>
        <w:tc>
          <w:tcPr>
            <w:tcW w:w="413" w:type="pct"/>
          </w:tcPr>
          <w:p w14:paraId="1DE0665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0.204</w:t>
            </w:r>
          </w:p>
        </w:tc>
        <w:tc>
          <w:tcPr>
            <w:tcW w:w="322" w:type="pct"/>
          </w:tcPr>
          <w:p w14:paraId="44C3DE5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0.174</w:t>
            </w:r>
          </w:p>
        </w:tc>
        <w:tc>
          <w:tcPr>
            <w:tcW w:w="340" w:type="pct"/>
          </w:tcPr>
          <w:p w14:paraId="29369B2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c>
          <w:tcPr>
            <w:tcW w:w="340" w:type="pct"/>
          </w:tcPr>
          <w:p w14:paraId="2EEB33A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w:t>
            </w:r>
          </w:p>
        </w:tc>
        <w:tc>
          <w:tcPr>
            <w:tcW w:w="413" w:type="pct"/>
          </w:tcPr>
          <w:p w14:paraId="1029A3F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0.233</w:t>
            </w:r>
          </w:p>
        </w:tc>
        <w:tc>
          <w:tcPr>
            <w:tcW w:w="322" w:type="pct"/>
          </w:tcPr>
          <w:p w14:paraId="28846F8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0.122</w:t>
            </w:r>
          </w:p>
        </w:tc>
        <w:tc>
          <w:tcPr>
            <w:tcW w:w="413" w:type="pct"/>
          </w:tcPr>
          <w:p w14:paraId="7BB799B5" w14:textId="0B22C54E"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w:t>
            </w:r>
            <w:r w:rsidR="00342DD5" w:rsidRPr="00415497">
              <w:rPr>
                <w:rFonts w:ascii="Arial" w:hAnsi="Arial" w:cs="Arial"/>
                <w:color w:val="000000" w:themeColor="text1"/>
                <w:sz w:val="24"/>
                <w:szCs w:val="24"/>
              </w:rPr>
              <w:t>00</w:t>
            </w:r>
          </w:p>
        </w:tc>
        <w:tc>
          <w:tcPr>
            <w:tcW w:w="322" w:type="pct"/>
          </w:tcPr>
          <w:p w14:paraId="4D90A4C5"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0.188</w:t>
            </w:r>
          </w:p>
        </w:tc>
        <w:tc>
          <w:tcPr>
            <w:tcW w:w="382" w:type="pct"/>
          </w:tcPr>
          <w:p w14:paraId="410E08A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0.019</w:t>
            </w:r>
          </w:p>
        </w:tc>
        <w:tc>
          <w:tcPr>
            <w:tcW w:w="354" w:type="pct"/>
          </w:tcPr>
          <w:p w14:paraId="527009B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w:t>
            </w:r>
          </w:p>
        </w:tc>
        <w:tc>
          <w:tcPr>
            <w:tcW w:w="405" w:type="pct"/>
          </w:tcPr>
          <w:p w14:paraId="2F31EA7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r>
      <w:tr w:rsidR="003043CE" w:rsidRPr="00415497" w14:paraId="14BB8FA0" w14:textId="77777777" w:rsidTr="00B25492">
        <w:trPr>
          <w:jc w:val="center"/>
        </w:trPr>
        <w:tc>
          <w:tcPr>
            <w:tcW w:w="633" w:type="pct"/>
          </w:tcPr>
          <w:p w14:paraId="1515CB6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Delta-BHC</w:t>
            </w:r>
          </w:p>
        </w:tc>
        <w:tc>
          <w:tcPr>
            <w:tcW w:w="340" w:type="pct"/>
          </w:tcPr>
          <w:p w14:paraId="0028E5B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0.034</w:t>
            </w:r>
          </w:p>
        </w:tc>
        <w:tc>
          <w:tcPr>
            <w:tcW w:w="413" w:type="pct"/>
          </w:tcPr>
          <w:p w14:paraId="3C01794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0.235</w:t>
            </w:r>
          </w:p>
        </w:tc>
        <w:tc>
          <w:tcPr>
            <w:tcW w:w="322" w:type="pct"/>
          </w:tcPr>
          <w:p w14:paraId="1F96131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0.104</w:t>
            </w:r>
          </w:p>
        </w:tc>
        <w:tc>
          <w:tcPr>
            <w:tcW w:w="340" w:type="pct"/>
          </w:tcPr>
          <w:p w14:paraId="5B6795C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0.128</w:t>
            </w:r>
          </w:p>
        </w:tc>
        <w:tc>
          <w:tcPr>
            <w:tcW w:w="340" w:type="pct"/>
          </w:tcPr>
          <w:p w14:paraId="2FEAACA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0.188</w:t>
            </w:r>
          </w:p>
        </w:tc>
        <w:tc>
          <w:tcPr>
            <w:tcW w:w="413" w:type="pct"/>
          </w:tcPr>
          <w:p w14:paraId="58EE013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0.13</w:t>
            </w:r>
          </w:p>
        </w:tc>
        <w:tc>
          <w:tcPr>
            <w:tcW w:w="322" w:type="pct"/>
          </w:tcPr>
          <w:p w14:paraId="3DB2966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0.478</w:t>
            </w:r>
          </w:p>
        </w:tc>
        <w:tc>
          <w:tcPr>
            <w:tcW w:w="413" w:type="pct"/>
          </w:tcPr>
          <w:p w14:paraId="07415A1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w:t>
            </w:r>
          </w:p>
        </w:tc>
        <w:tc>
          <w:tcPr>
            <w:tcW w:w="322" w:type="pct"/>
          </w:tcPr>
          <w:p w14:paraId="712B032B"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0.184</w:t>
            </w:r>
          </w:p>
        </w:tc>
        <w:tc>
          <w:tcPr>
            <w:tcW w:w="382" w:type="pct"/>
          </w:tcPr>
          <w:p w14:paraId="1A25736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0.243</w:t>
            </w:r>
          </w:p>
        </w:tc>
        <w:tc>
          <w:tcPr>
            <w:tcW w:w="354" w:type="pct"/>
          </w:tcPr>
          <w:p w14:paraId="29C8BD6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2.009</w:t>
            </w:r>
          </w:p>
        </w:tc>
        <w:tc>
          <w:tcPr>
            <w:tcW w:w="405" w:type="pct"/>
          </w:tcPr>
          <w:p w14:paraId="151654B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0B36FC55" w14:textId="77777777" w:rsidTr="00B25492">
        <w:trPr>
          <w:jc w:val="center"/>
        </w:trPr>
        <w:tc>
          <w:tcPr>
            <w:tcW w:w="633" w:type="pct"/>
          </w:tcPr>
          <w:p w14:paraId="7A819CA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Aldrin</w:t>
            </w:r>
          </w:p>
        </w:tc>
        <w:tc>
          <w:tcPr>
            <w:tcW w:w="340" w:type="pct"/>
          </w:tcPr>
          <w:p w14:paraId="5962AC7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0.058</w:t>
            </w:r>
          </w:p>
        </w:tc>
        <w:tc>
          <w:tcPr>
            <w:tcW w:w="413" w:type="pct"/>
          </w:tcPr>
          <w:p w14:paraId="397F6BA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w:t>
            </w:r>
          </w:p>
        </w:tc>
        <w:tc>
          <w:tcPr>
            <w:tcW w:w="322" w:type="pct"/>
          </w:tcPr>
          <w:p w14:paraId="6851F3B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0.819</w:t>
            </w:r>
          </w:p>
        </w:tc>
        <w:tc>
          <w:tcPr>
            <w:tcW w:w="340" w:type="pct"/>
          </w:tcPr>
          <w:p w14:paraId="2B0035C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0.077</w:t>
            </w:r>
          </w:p>
        </w:tc>
        <w:tc>
          <w:tcPr>
            <w:tcW w:w="340" w:type="pct"/>
          </w:tcPr>
          <w:p w14:paraId="421B31B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0.413</w:t>
            </w:r>
          </w:p>
        </w:tc>
        <w:tc>
          <w:tcPr>
            <w:tcW w:w="413" w:type="pct"/>
          </w:tcPr>
          <w:p w14:paraId="284FE67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0.078</w:t>
            </w:r>
          </w:p>
        </w:tc>
        <w:tc>
          <w:tcPr>
            <w:tcW w:w="322" w:type="pct"/>
          </w:tcPr>
          <w:p w14:paraId="1C49560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0.86</w:t>
            </w:r>
          </w:p>
        </w:tc>
        <w:tc>
          <w:tcPr>
            <w:tcW w:w="413" w:type="pct"/>
          </w:tcPr>
          <w:p w14:paraId="4475E22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0.042</w:t>
            </w:r>
          </w:p>
        </w:tc>
        <w:tc>
          <w:tcPr>
            <w:tcW w:w="322" w:type="pct"/>
          </w:tcPr>
          <w:p w14:paraId="79718798"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1.743</w:t>
            </w:r>
          </w:p>
        </w:tc>
        <w:tc>
          <w:tcPr>
            <w:tcW w:w="382" w:type="pct"/>
          </w:tcPr>
          <w:p w14:paraId="136BD07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0.081</w:t>
            </w:r>
          </w:p>
        </w:tc>
        <w:tc>
          <w:tcPr>
            <w:tcW w:w="354" w:type="pct"/>
          </w:tcPr>
          <w:p w14:paraId="2A298E5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0.026</w:t>
            </w:r>
          </w:p>
        </w:tc>
        <w:tc>
          <w:tcPr>
            <w:tcW w:w="405" w:type="pct"/>
          </w:tcPr>
          <w:p w14:paraId="17469E6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565B10BA" w14:textId="77777777" w:rsidTr="00B25492">
        <w:trPr>
          <w:jc w:val="center"/>
        </w:trPr>
        <w:tc>
          <w:tcPr>
            <w:tcW w:w="633" w:type="pct"/>
          </w:tcPr>
          <w:p w14:paraId="577AFD7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Heptachlor Epoxide</w:t>
            </w:r>
          </w:p>
        </w:tc>
        <w:tc>
          <w:tcPr>
            <w:tcW w:w="340" w:type="pct"/>
          </w:tcPr>
          <w:p w14:paraId="245B1EC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0.059</w:t>
            </w:r>
          </w:p>
        </w:tc>
        <w:tc>
          <w:tcPr>
            <w:tcW w:w="413" w:type="pct"/>
          </w:tcPr>
          <w:p w14:paraId="56B913A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0.851</w:t>
            </w:r>
          </w:p>
        </w:tc>
        <w:tc>
          <w:tcPr>
            <w:tcW w:w="322" w:type="pct"/>
          </w:tcPr>
          <w:p w14:paraId="1534F46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0.582</w:t>
            </w:r>
          </w:p>
        </w:tc>
        <w:tc>
          <w:tcPr>
            <w:tcW w:w="340" w:type="pct"/>
          </w:tcPr>
          <w:p w14:paraId="2B91908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0.763</w:t>
            </w:r>
          </w:p>
        </w:tc>
        <w:tc>
          <w:tcPr>
            <w:tcW w:w="340" w:type="pct"/>
          </w:tcPr>
          <w:p w14:paraId="0A6254D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0.832</w:t>
            </w:r>
          </w:p>
        </w:tc>
        <w:tc>
          <w:tcPr>
            <w:tcW w:w="413" w:type="pct"/>
          </w:tcPr>
          <w:p w14:paraId="795DDF7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0.207</w:t>
            </w:r>
          </w:p>
        </w:tc>
        <w:tc>
          <w:tcPr>
            <w:tcW w:w="322" w:type="pct"/>
          </w:tcPr>
          <w:p w14:paraId="215217B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0.597</w:t>
            </w:r>
          </w:p>
        </w:tc>
        <w:tc>
          <w:tcPr>
            <w:tcW w:w="413" w:type="pct"/>
          </w:tcPr>
          <w:p w14:paraId="6564B8B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0.095</w:t>
            </w:r>
          </w:p>
        </w:tc>
        <w:tc>
          <w:tcPr>
            <w:tcW w:w="322" w:type="pct"/>
          </w:tcPr>
          <w:p w14:paraId="640E701C"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0.15</w:t>
            </w:r>
          </w:p>
        </w:tc>
        <w:tc>
          <w:tcPr>
            <w:tcW w:w="382" w:type="pct"/>
          </w:tcPr>
          <w:p w14:paraId="18EFCE2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0.685</w:t>
            </w:r>
          </w:p>
        </w:tc>
        <w:tc>
          <w:tcPr>
            <w:tcW w:w="354" w:type="pct"/>
          </w:tcPr>
          <w:p w14:paraId="42C4317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0.189</w:t>
            </w:r>
          </w:p>
        </w:tc>
        <w:tc>
          <w:tcPr>
            <w:tcW w:w="405" w:type="pct"/>
          </w:tcPr>
          <w:p w14:paraId="7BAA7BC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r>
      <w:tr w:rsidR="003043CE" w:rsidRPr="00415497" w14:paraId="2E4F6348" w14:textId="77777777" w:rsidTr="00B25492">
        <w:trPr>
          <w:jc w:val="center"/>
        </w:trPr>
        <w:tc>
          <w:tcPr>
            <w:tcW w:w="633" w:type="pct"/>
          </w:tcPr>
          <w:p w14:paraId="7E9D999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Gamma-Chlordane</w:t>
            </w:r>
          </w:p>
        </w:tc>
        <w:tc>
          <w:tcPr>
            <w:tcW w:w="340" w:type="pct"/>
          </w:tcPr>
          <w:p w14:paraId="7F1A36E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0.44</w:t>
            </w:r>
          </w:p>
        </w:tc>
        <w:tc>
          <w:tcPr>
            <w:tcW w:w="413" w:type="pct"/>
          </w:tcPr>
          <w:p w14:paraId="2BB84DD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0.66</w:t>
            </w:r>
          </w:p>
        </w:tc>
        <w:tc>
          <w:tcPr>
            <w:tcW w:w="322" w:type="pct"/>
          </w:tcPr>
          <w:p w14:paraId="588F5E4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0.526</w:t>
            </w:r>
          </w:p>
        </w:tc>
        <w:tc>
          <w:tcPr>
            <w:tcW w:w="340" w:type="pct"/>
          </w:tcPr>
          <w:p w14:paraId="0F2027C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0.721</w:t>
            </w:r>
          </w:p>
        </w:tc>
        <w:tc>
          <w:tcPr>
            <w:tcW w:w="340" w:type="pct"/>
          </w:tcPr>
          <w:p w14:paraId="5FA2C54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0.048</w:t>
            </w:r>
          </w:p>
        </w:tc>
        <w:tc>
          <w:tcPr>
            <w:tcW w:w="413" w:type="pct"/>
          </w:tcPr>
          <w:p w14:paraId="0277E3C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0.79</w:t>
            </w:r>
          </w:p>
        </w:tc>
        <w:tc>
          <w:tcPr>
            <w:tcW w:w="322" w:type="pct"/>
          </w:tcPr>
          <w:p w14:paraId="4C6B1E9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0.046</w:t>
            </w:r>
          </w:p>
        </w:tc>
        <w:tc>
          <w:tcPr>
            <w:tcW w:w="413" w:type="pct"/>
          </w:tcPr>
          <w:p w14:paraId="44816F0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0.544</w:t>
            </w:r>
          </w:p>
        </w:tc>
        <w:tc>
          <w:tcPr>
            <w:tcW w:w="322" w:type="pct"/>
          </w:tcPr>
          <w:p w14:paraId="348C7CA3"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0.423</w:t>
            </w:r>
          </w:p>
        </w:tc>
        <w:tc>
          <w:tcPr>
            <w:tcW w:w="382" w:type="pct"/>
          </w:tcPr>
          <w:p w14:paraId="0C965C0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0.585</w:t>
            </w:r>
          </w:p>
        </w:tc>
        <w:tc>
          <w:tcPr>
            <w:tcW w:w="354" w:type="pct"/>
          </w:tcPr>
          <w:p w14:paraId="7F56023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0.292</w:t>
            </w:r>
          </w:p>
        </w:tc>
        <w:tc>
          <w:tcPr>
            <w:tcW w:w="405" w:type="pct"/>
          </w:tcPr>
          <w:p w14:paraId="21A0BBB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36D05EDF" w14:textId="77777777" w:rsidTr="00B25492">
        <w:trPr>
          <w:jc w:val="center"/>
        </w:trPr>
        <w:tc>
          <w:tcPr>
            <w:tcW w:w="633" w:type="pct"/>
          </w:tcPr>
          <w:p w14:paraId="36A0934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Alpha Chlordane</w:t>
            </w:r>
          </w:p>
        </w:tc>
        <w:tc>
          <w:tcPr>
            <w:tcW w:w="340" w:type="pct"/>
          </w:tcPr>
          <w:p w14:paraId="493EE7A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0.038</w:t>
            </w:r>
          </w:p>
        </w:tc>
        <w:tc>
          <w:tcPr>
            <w:tcW w:w="413" w:type="pct"/>
          </w:tcPr>
          <w:p w14:paraId="0D48E75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22" w:type="pct"/>
          </w:tcPr>
          <w:p w14:paraId="40E035B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0.028</w:t>
            </w:r>
          </w:p>
        </w:tc>
        <w:tc>
          <w:tcPr>
            <w:tcW w:w="340" w:type="pct"/>
          </w:tcPr>
          <w:p w14:paraId="7478CAD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0.182</w:t>
            </w:r>
          </w:p>
        </w:tc>
        <w:tc>
          <w:tcPr>
            <w:tcW w:w="340" w:type="pct"/>
          </w:tcPr>
          <w:p w14:paraId="590BCBB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0.039</w:t>
            </w:r>
          </w:p>
        </w:tc>
        <w:tc>
          <w:tcPr>
            <w:tcW w:w="413" w:type="pct"/>
          </w:tcPr>
          <w:p w14:paraId="34930B5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0.129</w:t>
            </w:r>
          </w:p>
        </w:tc>
        <w:tc>
          <w:tcPr>
            <w:tcW w:w="322" w:type="pct"/>
          </w:tcPr>
          <w:p w14:paraId="0825E21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413" w:type="pct"/>
          </w:tcPr>
          <w:p w14:paraId="30605B8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0.037</w:t>
            </w:r>
          </w:p>
        </w:tc>
        <w:tc>
          <w:tcPr>
            <w:tcW w:w="322" w:type="pct"/>
          </w:tcPr>
          <w:p w14:paraId="7BA3766B"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0.044</w:t>
            </w:r>
          </w:p>
        </w:tc>
        <w:tc>
          <w:tcPr>
            <w:tcW w:w="382" w:type="pct"/>
          </w:tcPr>
          <w:p w14:paraId="4902F22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0.363</w:t>
            </w:r>
          </w:p>
        </w:tc>
        <w:tc>
          <w:tcPr>
            <w:tcW w:w="354" w:type="pct"/>
          </w:tcPr>
          <w:p w14:paraId="1111028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0.175</w:t>
            </w:r>
          </w:p>
        </w:tc>
        <w:tc>
          <w:tcPr>
            <w:tcW w:w="405" w:type="pct"/>
          </w:tcPr>
          <w:p w14:paraId="549A197B" w14:textId="1B55A38D"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 </w:t>
            </w:r>
            <w:r w:rsidR="006B3380" w:rsidRPr="00415497">
              <w:rPr>
                <w:rFonts w:ascii="Arial" w:hAnsi="Arial" w:cs="Arial"/>
                <w:color w:val="000000" w:themeColor="text1"/>
                <w:sz w:val="24"/>
                <w:szCs w:val="24"/>
              </w:rPr>
              <w:t>0.01</w:t>
            </w:r>
          </w:p>
        </w:tc>
      </w:tr>
      <w:tr w:rsidR="003043CE" w:rsidRPr="00415497" w14:paraId="52E28BBB" w14:textId="77777777" w:rsidTr="00B25492">
        <w:trPr>
          <w:jc w:val="center"/>
        </w:trPr>
        <w:tc>
          <w:tcPr>
            <w:tcW w:w="633" w:type="pct"/>
          </w:tcPr>
          <w:p w14:paraId="72D46D0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Endosulfan I</w:t>
            </w:r>
          </w:p>
        </w:tc>
        <w:tc>
          <w:tcPr>
            <w:tcW w:w="340" w:type="pct"/>
          </w:tcPr>
          <w:p w14:paraId="5A675B1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0.221</w:t>
            </w:r>
          </w:p>
        </w:tc>
        <w:tc>
          <w:tcPr>
            <w:tcW w:w="413" w:type="pct"/>
          </w:tcPr>
          <w:p w14:paraId="4A1F62F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0.236</w:t>
            </w:r>
          </w:p>
        </w:tc>
        <w:tc>
          <w:tcPr>
            <w:tcW w:w="322" w:type="pct"/>
          </w:tcPr>
          <w:p w14:paraId="3123979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0.208</w:t>
            </w:r>
          </w:p>
        </w:tc>
        <w:tc>
          <w:tcPr>
            <w:tcW w:w="340" w:type="pct"/>
          </w:tcPr>
          <w:p w14:paraId="3D7C104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0.038</w:t>
            </w:r>
          </w:p>
        </w:tc>
        <w:tc>
          <w:tcPr>
            <w:tcW w:w="340" w:type="pct"/>
          </w:tcPr>
          <w:p w14:paraId="5B88DD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0.24</w:t>
            </w:r>
          </w:p>
        </w:tc>
        <w:tc>
          <w:tcPr>
            <w:tcW w:w="413" w:type="pct"/>
          </w:tcPr>
          <w:p w14:paraId="2C9F336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0.197</w:t>
            </w:r>
          </w:p>
        </w:tc>
        <w:tc>
          <w:tcPr>
            <w:tcW w:w="322" w:type="pct"/>
          </w:tcPr>
          <w:p w14:paraId="728310F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0.16</w:t>
            </w:r>
          </w:p>
        </w:tc>
        <w:tc>
          <w:tcPr>
            <w:tcW w:w="413" w:type="pct"/>
          </w:tcPr>
          <w:p w14:paraId="292EAFD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0.021</w:t>
            </w:r>
          </w:p>
        </w:tc>
        <w:tc>
          <w:tcPr>
            <w:tcW w:w="322" w:type="pct"/>
          </w:tcPr>
          <w:p w14:paraId="7F1BC7E7"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0.038</w:t>
            </w:r>
          </w:p>
        </w:tc>
        <w:tc>
          <w:tcPr>
            <w:tcW w:w="382" w:type="pct"/>
          </w:tcPr>
          <w:p w14:paraId="67D0E71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0.061</w:t>
            </w:r>
          </w:p>
        </w:tc>
        <w:tc>
          <w:tcPr>
            <w:tcW w:w="354" w:type="pct"/>
          </w:tcPr>
          <w:p w14:paraId="543E7F6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0.085</w:t>
            </w:r>
          </w:p>
        </w:tc>
        <w:tc>
          <w:tcPr>
            <w:tcW w:w="405" w:type="pct"/>
          </w:tcPr>
          <w:p w14:paraId="7CAB4E2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232AD8AF" w14:textId="77777777" w:rsidTr="00B25492">
        <w:trPr>
          <w:jc w:val="center"/>
        </w:trPr>
        <w:tc>
          <w:tcPr>
            <w:tcW w:w="633" w:type="pct"/>
          </w:tcPr>
          <w:p w14:paraId="5817631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P,P’-DDE</w:t>
            </w:r>
          </w:p>
        </w:tc>
        <w:tc>
          <w:tcPr>
            <w:tcW w:w="340" w:type="pct"/>
          </w:tcPr>
          <w:p w14:paraId="14425C1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413" w:type="pct"/>
          </w:tcPr>
          <w:p w14:paraId="50D421F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322" w:type="pct"/>
          </w:tcPr>
          <w:p w14:paraId="7528F13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40" w:type="pct"/>
          </w:tcPr>
          <w:p w14:paraId="3EBB23C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0.418</w:t>
            </w:r>
          </w:p>
        </w:tc>
        <w:tc>
          <w:tcPr>
            <w:tcW w:w="340" w:type="pct"/>
          </w:tcPr>
          <w:p w14:paraId="2C5742F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413" w:type="pct"/>
          </w:tcPr>
          <w:p w14:paraId="2AB0926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c>
          <w:tcPr>
            <w:tcW w:w="322" w:type="pct"/>
          </w:tcPr>
          <w:p w14:paraId="52EDA51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413" w:type="pct"/>
          </w:tcPr>
          <w:p w14:paraId="01E2CF6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0.019</w:t>
            </w:r>
          </w:p>
        </w:tc>
        <w:tc>
          <w:tcPr>
            <w:tcW w:w="322" w:type="pct"/>
          </w:tcPr>
          <w:p w14:paraId="753C564C"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382" w:type="pct"/>
          </w:tcPr>
          <w:p w14:paraId="26C789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354" w:type="pct"/>
          </w:tcPr>
          <w:p w14:paraId="4FEB9B9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0.288</w:t>
            </w:r>
          </w:p>
        </w:tc>
        <w:tc>
          <w:tcPr>
            <w:tcW w:w="405" w:type="pct"/>
          </w:tcPr>
          <w:p w14:paraId="1CBD3F1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7C34DD95" w14:textId="77777777" w:rsidTr="00B25492">
        <w:trPr>
          <w:jc w:val="center"/>
        </w:trPr>
        <w:tc>
          <w:tcPr>
            <w:tcW w:w="633" w:type="pct"/>
          </w:tcPr>
          <w:p w14:paraId="3DC77E4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Dieldrin</w:t>
            </w:r>
          </w:p>
        </w:tc>
        <w:tc>
          <w:tcPr>
            <w:tcW w:w="340" w:type="pct"/>
          </w:tcPr>
          <w:p w14:paraId="294529D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413" w:type="pct"/>
          </w:tcPr>
          <w:p w14:paraId="5D61E23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0.001</w:t>
            </w:r>
          </w:p>
        </w:tc>
        <w:tc>
          <w:tcPr>
            <w:tcW w:w="322" w:type="pct"/>
          </w:tcPr>
          <w:p w14:paraId="0F30F13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0.006</w:t>
            </w:r>
          </w:p>
        </w:tc>
        <w:tc>
          <w:tcPr>
            <w:tcW w:w="340" w:type="pct"/>
          </w:tcPr>
          <w:p w14:paraId="63A18CA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0.051</w:t>
            </w:r>
          </w:p>
        </w:tc>
        <w:tc>
          <w:tcPr>
            <w:tcW w:w="340" w:type="pct"/>
          </w:tcPr>
          <w:p w14:paraId="479E218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413" w:type="pct"/>
          </w:tcPr>
          <w:p w14:paraId="18786A9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322" w:type="pct"/>
          </w:tcPr>
          <w:p w14:paraId="5E9D1D8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0.014</w:t>
            </w:r>
          </w:p>
        </w:tc>
        <w:tc>
          <w:tcPr>
            <w:tcW w:w="413" w:type="pct"/>
          </w:tcPr>
          <w:p w14:paraId="4C83CB7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322" w:type="pct"/>
          </w:tcPr>
          <w:p w14:paraId="7721903C"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0.009</w:t>
            </w:r>
          </w:p>
        </w:tc>
        <w:tc>
          <w:tcPr>
            <w:tcW w:w="382" w:type="pct"/>
          </w:tcPr>
          <w:p w14:paraId="5DA73F3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0.053</w:t>
            </w:r>
          </w:p>
        </w:tc>
        <w:tc>
          <w:tcPr>
            <w:tcW w:w="354" w:type="pct"/>
          </w:tcPr>
          <w:p w14:paraId="7431E14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0.191</w:t>
            </w:r>
          </w:p>
        </w:tc>
        <w:tc>
          <w:tcPr>
            <w:tcW w:w="405" w:type="pct"/>
          </w:tcPr>
          <w:p w14:paraId="389D0E2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5F42B1B8" w14:textId="77777777" w:rsidTr="00B25492">
        <w:trPr>
          <w:jc w:val="center"/>
        </w:trPr>
        <w:tc>
          <w:tcPr>
            <w:tcW w:w="633" w:type="pct"/>
          </w:tcPr>
          <w:p w14:paraId="1325A12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Endrin</w:t>
            </w:r>
          </w:p>
        </w:tc>
        <w:tc>
          <w:tcPr>
            <w:tcW w:w="340" w:type="pct"/>
          </w:tcPr>
          <w:p w14:paraId="25A4311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0.012</w:t>
            </w:r>
          </w:p>
        </w:tc>
        <w:tc>
          <w:tcPr>
            <w:tcW w:w="413" w:type="pct"/>
          </w:tcPr>
          <w:p w14:paraId="26FCADC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0.079</w:t>
            </w:r>
          </w:p>
        </w:tc>
        <w:tc>
          <w:tcPr>
            <w:tcW w:w="322" w:type="pct"/>
          </w:tcPr>
          <w:p w14:paraId="46A3846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0.039</w:t>
            </w:r>
          </w:p>
        </w:tc>
        <w:tc>
          <w:tcPr>
            <w:tcW w:w="340" w:type="pct"/>
          </w:tcPr>
          <w:p w14:paraId="0A1A7C5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0.007</w:t>
            </w:r>
          </w:p>
        </w:tc>
        <w:tc>
          <w:tcPr>
            <w:tcW w:w="340" w:type="pct"/>
          </w:tcPr>
          <w:p w14:paraId="35200BA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413" w:type="pct"/>
          </w:tcPr>
          <w:p w14:paraId="296C433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0.045</w:t>
            </w:r>
          </w:p>
        </w:tc>
        <w:tc>
          <w:tcPr>
            <w:tcW w:w="322" w:type="pct"/>
          </w:tcPr>
          <w:p w14:paraId="395C43C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0.045</w:t>
            </w:r>
          </w:p>
        </w:tc>
        <w:tc>
          <w:tcPr>
            <w:tcW w:w="413" w:type="pct"/>
          </w:tcPr>
          <w:p w14:paraId="23A0906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0.031</w:t>
            </w:r>
          </w:p>
        </w:tc>
        <w:tc>
          <w:tcPr>
            <w:tcW w:w="322" w:type="pct"/>
          </w:tcPr>
          <w:p w14:paraId="61D12705"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0.413</w:t>
            </w:r>
          </w:p>
        </w:tc>
        <w:tc>
          <w:tcPr>
            <w:tcW w:w="382" w:type="pct"/>
          </w:tcPr>
          <w:p w14:paraId="2FD2D5F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54" w:type="pct"/>
          </w:tcPr>
          <w:p w14:paraId="466734D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0.743</w:t>
            </w:r>
          </w:p>
        </w:tc>
        <w:tc>
          <w:tcPr>
            <w:tcW w:w="405" w:type="pct"/>
          </w:tcPr>
          <w:p w14:paraId="0062898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5AB71632" w14:textId="77777777" w:rsidTr="00B25492">
        <w:trPr>
          <w:jc w:val="center"/>
        </w:trPr>
        <w:tc>
          <w:tcPr>
            <w:tcW w:w="633" w:type="pct"/>
          </w:tcPr>
          <w:p w14:paraId="1CA8CA19" w14:textId="682325DB"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P,</w:t>
            </w:r>
            <w:r w:rsidR="001F21FF"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P’-DDD</w:t>
            </w:r>
          </w:p>
        </w:tc>
        <w:tc>
          <w:tcPr>
            <w:tcW w:w="340" w:type="pct"/>
          </w:tcPr>
          <w:p w14:paraId="125DD2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w:t>
            </w:r>
          </w:p>
        </w:tc>
        <w:tc>
          <w:tcPr>
            <w:tcW w:w="413" w:type="pct"/>
          </w:tcPr>
          <w:p w14:paraId="345A078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0.105</w:t>
            </w:r>
          </w:p>
        </w:tc>
        <w:tc>
          <w:tcPr>
            <w:tcW w:w="322" w:type="pct"/>
          </w:tcPr>
          <w:p w14:paraId="7CDE9B6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40" w:type="pct"/>
          </w:tcPr>
          <w:p w14:paraId="02FDB4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c>
          <w:tcPr>
            <w:tcW w:w="340" w:type="pct"/>
          </w:tcPr>
          <w:p w14:paraId="59FB238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413" w:type="pct"/>
          </w:tcPr>
          <w:p w14:paraId="128EA9F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ND</w:t>
            </w:r>
          </w:p>
        </w:tc>
        <w:tc>
          <w:tcPr>
            <w:tcW w:w="322" w:type="pct"/>
          </w:tcPr>
          <w:p w14:paraId="061A605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413" w:type="pct"/>
          </w:tcPr>
          <w:p w14:paraId="3CEF932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322" w:type="pct"/>
          </w:tcPr>
          <w:p w14:paraId="4DECD798"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0.048</w:t>
            </w:r>
          </w:p>
        </w:tc>
        <w:tc>
          <w:tcPr>
            <w:tcW w:w="382" w:type="pct"/>
          </w:tcPr>
          <w:p w14:paraId="1217C44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0.044</w:t>
            </w:r>
          </w:p>
        </w:tc>
        <w:tc>
          <w:tcPr>
            <w:tcW w:w="354" w:type="pct"/>
          </w:tcPr>
          <w:p w14:paraId="34D28EE5" w14:textId="3AE62349" w:rsidR="007B3FF0" w:rsidRPr="00415497" w:rsidRDefault="00342DD5"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ND</w:t>
            </w:r>
          </w:p>
        </w:tc>
        <w:tc>
          <w:tcPr>
            <w:tcW w:w="405" w:type="pct"/>
          </w:tcPr>
          <w:p w14:paraId="0CC0C7A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5EA9925E" w14:textId="77777777" w:rsidTr="00B25492">
        <w:trPr>
          <w:jc w:val="center"/>
        </w:trPr>
        <w:tc>
          <w:tcPr>
            <w:tcW w:w="633" w:type="pct"/>
          </w:tcPr>
          <w:p w14:paraId="3CDB6A8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Endosulfan II</w:t>
            </w:r>
          </w:p>
        </w:tc>
        <w:tc>
          <w:tcPr>
            <w:tcW w:w="340" w:type="pct"/>
          </w:tcPr>
          <w:p w14:paraId="4892D29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0.157</w:t>
            </w:r>
          </w:p>
        </w:tc>
        <w:tc>
          <w:tcPr>
            <w:tcW w:w="413" w:type="pct"/>
          </w:tcPr>
          <w:p w14:paraId="43A626B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0.006</w:t>
            </w:r>
          </w:p>
        </w:tc>
        <w:tc>
          <w:tcPr>
            <w:tcW w:w="322" w:type="pct"/>
          </w:tcPr>
          <w:p w14:paraId="5827892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0.061</w:t>
            </w:r>
          </w:p>
        </w:tc>
        <w:tc>
          <w:tcPr>
            <w:tcW w:w="340" w:type="pct"/>
          </w:tcPr>
          <w:p w14:paraId="7FC66F9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0.083</w:t>
            </w:r>
          </w:p>
        </w:tc>
        <w:tc>
          <w:tcPr>
            <w:tcW w:w="340" w:type="pct"/>
          </w:tcPr>
          <w:p w14:paraId="7AB4EC4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413" w:type="pct"/>
          </w:tcPr>
          <w:p w14:paraId="09D9E8A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0.019</w:t>
            </w:r>
          </w:p>
        </w:tc>
        <w:tc>
          <w:tcPr>
            <w:tcW w:w="322" w:type="pct"/>
          </w:tcPr>
          <w:p w14:paraId="07BF9F7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0.047</w:t>
            </w:r>
          </w:p>
        </w:tc>
        <w:tc>
          <w:tcPr>
            <w:tcW w:w="413" w:type="pct"/>
          </w:tcPr>
          <w:p w14:paraId="5D56878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c>
          <w:tcPr>
            <w:tcW w:w="322" w:type="pct"/>
          </w:tcPr>
          <w:p w14:paraId="5B9A2F51"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382" w:type="pct"/>
          </w:tcPr>
          <w:p w14:paraId="4516182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0.131</w:t>
            </w:r>
          </w:p>
        </w:tc>
        <w:tc>
          <w:tcPr>
            <w:tcW w:w="354" w:type="pct"/>
          </w:tcPr>
          <w:p w14:paraId="7BA8A4C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0.39</w:t>
            </w:r>
          </w:p>
        </w:tc>
        <w:tc>
          <w:tcPr>
            <w:tcW w:w="405" w:type="pct"/>
          </w:tcPr>
          <w:p w14:paraId="0FC6F4C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64A356A1" w14:textId="77777777" w:rsidTr="00B25492">
        <w:trPr>
          <w:jc w:val="center"/>
        </w:trPr>
        <w:tc>
          <w:tcPr>
            <w:tcW w:w="633" w:type="pct"/>
          </w:tcPr>
          <w:p w14:paraId="2A6107B3" w14:textId="719298E2"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P,</w:t>
            </w:r>
            <w:r w:rsidR="001F21FF"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P’-DDT</w:t>
            </w:r>
          </w:p>
        </w:tc>
        <w:tc>
          <w:tcPr>
            <w:tcW w:w="340" w:type="pct"/>
          </w:tcPr>
          <w:p w14:paraId="677138E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0.013</w:t>
            </w:r>
          </w:p>
        </w:tc>
        <w:tc>
          <w:tcPr>
            <w:tcW w:w="413" w:type="pct"/>
          </w:tcPr>
          <w:p w14:paraId="7DA14F8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22" w:type="pct"/>
          </w:tcPr>
          <w:p w14:paraId="30741AA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0.031</w:t>
            </w:r>
          </w:p>
        </w:tc>
        <w:tc>
          <w:tcPr>
            <w:tcW w:w="340" w:type="pct"/>
          </w:tcPr>
          <w:p w14:paraId="712F25D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340" w:type="pct"/>
          </w:tcPr>
          <w:p w14:paraId="38CBE3F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w:t>
            </w:r>
          </w:p>
        </w:tc>
        <w:tc>
          <w:tcPr>
            <w:tcW w:w="413" w:type="pct"/>
          </w:tcPr>
          <w:p w14:paraId="00F5C84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0.018</w:t>
            </w:r>
          </w:p>
        </w:tc>
        <w:tc>
          <w:tcPr>
            <w:tcW w:w="322" w:type="pct"/>
          </w:tcPr>
          <w:p w14:paraId="70106F0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413" w:type="pct"/>
          </w:tcPr>
          <w:p w14:paraId="418064B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22" w:type="pct"/>
          </w:tcPr>
          <w:p w14:paraId="75A3B722"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0.035</w:t>
            </w:r>
          </w:p>
        </w:tc>
        <w:tc>
          <w:tcPr>
            <w:tcW w:w="382" w:type="pct"/>
          </w:tcPr>
          <w:p w14:paraId="24B5959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0.023</w:t>
            </w:r>
          </w:p>
        </w:tc>
        <w:tc>
          <w:tcPr>
            <w:tcW w:w="354" w:type="pct"/>
          </w:tcPr>
          <w:p w14:paraId="65381CE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0.054</w:t>
            </w:r>
          </w:p>
        </w:tc>
        <w:tc>
          <w:tcPr>
            <w:tcW w:w="405" w:type="pct"/>
          </w:tcPr>
          <w:p w14:paraId="34BA282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6386E570" w14:textId="77777777" w:rsidTr="00B25492">
        <w:trPr>
          <w:jc w:val="center"/>
        </w:trPr>
        <w:tc>
          <w:tcPr>
            <w:tcW w:w="633" w:type="pct"/>
          </w:tcPr>
          <w:p w14:paraId="693F3EF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Endrin aldehyde</w:t>
            </w:r>
          </w:p>
        </w:tc>
        <w:tc>
          <w:tcPr>
            <w:tcW w:w="340" w:type="pct"/>
          </w:tcPr>
          <w:p w14:paraId="3A6094A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0.027</w:t>
            </w:r>
          </w:p>
        </w:tc>
        <w:tc>
          <w:tcPr>
            <w:tcW w:w="413" w:type="pct"/>
          </w:tcPr>
          <w:p w14:paraId="26349B1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322" w:type="pct"/>
          </w:tcPr>
          <w:p w14:paraId="4B2ED74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340" w:type="pct"/>
          </w:tcPr>
          <w:p w14:paraId="5F05F71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0.018</w:t>
            </w:r>
          </w:p>
        </w:tc>
        <w:tc>
          <w:tcPr>
            <w:tcW w:w="340" w:type="pct"/>
          </w:tcPr>
          <w:p w14:paraId="02E60D7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0.23</w:t>
            </w:r>
          </w:p>
        </w:tc>
        <w:tc>
          <w:tcPr>
            <w:tcW w:w="413" w:type="pct"/>
          </w:tcPr>
          <w:p w14:paraId="4E9E963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322" w:type="pct"/>
          </w:tcPr>
          <w:p w14:paraId="34F4D67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0.019</w:t>
            </w:r>
          </w:p>
        </w:tc>
        <w:tc>
          <w:tcPr>
            <w:tcW w:w="413" w:type="pct"/>
          </w:tcPr>
          <w:p w14:paraId="2FD40C4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0.036</w:t>
            </w:r>
          </w:p>
        </w:tc>
        <w:tc>
          <w:tcPr>
            <w:tcW w:w="322" w:type="pct"/>
          </w:tcPr>
          <w:p w14:paraId="74E7444C"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0.021</w:t>
            </w:r>
          </w:p>
        </w:tc>
        <w:tc>
          <w:tcPr>
            <w:tcW w:w="382" w:type="pct"/>
          </w:tcPr>
          <w:p w14:paraId="67340F4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354" w:type="pct"/>
          </w:tcPr>
          <w:p w14:paraId="533AA70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0.028</w:t>
            </w:r>
          </w:p>
        </w:tc>
        <w:tc>
          <w:tcPr>
            <w:tcW w:w="405" w:type="pct"/>
          </w:tcPr>
          <w:p w14:paraId="0C27878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7C9EDE68" w14:textId="77777777" w:rsidTr="00B25492">
        <w:trPr>
          <w:jc w:val="center"/>
        </w:trPr>
        <w:tc>
          <w:tcPr>
            <w:tcW w:w="633" w:type="pct"/>
          </w:tcPr>
          <w:p w14:paraId="491CD7A6" w14:textId="3F816B1F" w:rsidR="007B3FF0" w:rsidRPr="00415497" w:rsidRDefault="00B25492"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Endosulfan sulph</w:t>
            </w:r>
            <w:r w:rsidR="007B3FF0" w:rsidRPr="00415497">
              <w:rPr>
                <w:rFonts w:ascii="Arial" w:hAnsi="Arial" w:cs="Arial"/>
                <w:color w:val="000000" w:themeColor="text1"/>
                <w:sz w:val="24"/>
                <w:szCs w:val="24"/>
              </w:rPr>
              <w:t>ate</w:t>
            </w:r>
          </w:p>
        </w:tc>
        <w:tc>
          <w:tcPr>
            <w:tcW w:w="340" w:type="pct"/>
          </w:tcPr>
          <w:p w14:paraId="7289CC9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0.001</w:t>
            </w:r>
          </w:p>
        </w:tc>
        <w:tc>
          <w:tcPr>
            <w:tcW w:w="413" w:type="pct"/>
          </w:tcPr>
          <w:p w14:paraId="2B7B0CD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22" w:type="pct"/>
          </w:tcPr>
          <w:p w14:paraId="2AA9106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340" w:type="pct"/>
          </w:tcPr>
          <w:p w14:paraId="32E6963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0.003</w:t>
            </w:r>
          </w:p>
        </w:tc>
        <w:tc>
          <w:tcPr>
            <w:tcW w:w="340" w:type="pct"/>
          </w:tcPr>
          <w:p w14:paraId="531D4CD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413" w:type="pct"/>
          </w:tcPr>
          <w:p w14:paraId="2619A8E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0.012</w:t>
            </w:r>
          </w:p>
        </w:tc>
        <w:tc>
          <w:tcPr>
            <w:tcW w:w="322" w:type="pct"/>
          </w:tcPr>
          <w:p w14:paraId="4172574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0.006</w:t>
            </w:r>
          </w:p>
        </w:tc>
        <w:tc>
          <w:tcPr>
            <w:tcW w:w="413" w:type="pct"/>
          </w:tcPr>
          <w:p w14:paraId="5A8A133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322" w:type="pct"/>
          </w:tcPr>
          <w:p w14:paraId="7E0FB3BD"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82" w:type="pct"/>
          </w:tcPr>
          <w:p w14:paraId="3B6F518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0.017</w:t>
            </w:r>
          </w:p>
        </w:tc>
        <w:tc>
          <w:tcPr>
            <w:tcW w:w="354" w:type="pct"/>
          </w:tcPr>
          <w:p w14:paraId="389833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405" w:type="pct"/>
          </w:tcPr>
          <w:p w14:paraId="41F55A8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098626A6" w14:textId="77777777" w:rsidTr="00B25492">
        <w:trPr>
          <w:jc w:val="center"/>
        </w:trPr>
        <w:tc>
          <w:tcPr>
            <w:tcW w:w="633" w:type="pct"/>
            <w:tcBorders>
              <w:bottom w:val="nil"/>
            </w:tcBorders>
          </w:tcPr>
          <w:p w14:paraId="75C7352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Methoxychlor</w:t>
            </w:r>
          </w:p>
        </w:tc>
        <w:tc>
          <w:tcPr>
            <w:tcW w:w="340" w:type="pct"/>
            <w:tcBorders>
              <w:bottom w:val="nil"/>
            </w:tcBorders>
          </w:tcPr>
          <w:p w14:paraId="764F6FF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0.021</w:t>
            </w:r>
          </w:p>
        </w:tc>
        <w:tc>
          <w:tcPr>
            <w:tcW w:w="413" w:type="pct"/>
            <w:tcBorders>
              <w:bottom w:val="nil"/>
            </w:tcBorders>
          </w:tcPr>
          <w:p w14:paraId="60880DC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322" w:type="pct"/>
            <w:tcBorders>
              <w:bottom w:val="nil"/>
            </w:tcBorders>
          </w:tcPr>
          <w:p w14:paraId="5E84A50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0.025</w:t>
            </w:r>
          </w:p>
        </w:tc>
        <w:tc>
          <w:tcPr>
            <w:tcW w:w="340" w:type="pct"/>
            <w:tcBorders>
              <w:bottom w:val="nil"/>
            </w:tcBorders>
          </w:tcPr>
          <w:p w14:paraId="21BB669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0.007</w:t>
            </w:r>
          </w:p>
        </w:tc>
        <w:tc>
          <w:tcPr>
            <w:tcW w:w="340" w:type="pct"/>
            <w:tcBorders>
              <w:bottom w:val="nil"/>
            </w:tcBorders>
          </w:tcPr>
          <w:p w14:paraId="2D5C7EE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413" w:type="pct"/>
            <w:tcBorders>
              <w:bottom w:val="nil"/>
            </w:tcBorders>
          </w:tcPr>
          <w:p w14:paraId="507D7D5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22" w:type="pct"/>
            <w:tcBorders>
              <w:bottom w:val="nil"/>
            </w:tcBorders>
          </w:tcPr>
          <w:p w14:paraId="793F7F5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w:t>
            </w:r>
          </w:p>
        </w:tc>
        <w:tc>
          <w:tcPr>
            <w:tcW w:w="413" w:type="pct"/>
            <w:tcBorders>
              <w:bottom w:val="nil"/>
            </w:tcBorders>
          </w:tcPr>
          <w:p w14:paraId="1405715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322" w:type="pct"/>
            <w:tcBorders>
              <w:bottom w:val="nil"/>
            </w:tcBorders>
          </w:tcPr>
          <w:p w14:paraId="2FDAFCB0"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0.064</w:t>
            </w:r>
          </w:p>
        </w:tc>
        <w:tc>
          <w:tcPr>
            <w:tcW w:w="382" w:type="pct"/>
            <w:tcBorders>
              <w:bottom w:val="nil"/>
            </w:tcBorders>
          </w:tcPr>
          <w:p w14:paraId="7F1CC81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0.066</w:t>
            </w:r>
          </w:p>
        </w:tc>
        <w:tc>
          <w:tcPr>
            <w:tcW w:w="354" w:type="pct"/>
            <w:tcBorders>
              <w:bottom w:val="nil"/>
            </w:tcBorders>
          </w:tcPr>
          <w:p w14:paraId="0E3550F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0.017</w:t>
            </w:r>
          </w:p>
        </w:tc>
        <w:tc>
          <w:tcPr>
            <w:tcW w:w="405" w:type="pct"/>
            <w:tcBorders>
              <w:bottom w:val="nil"/>
            </w:tcBorders>
          </w:tcPr>
          <w:p w14:paraId="2E6F93C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1B6E9142" w14:textId="77777777" w:rsidTr="00B25492">
        <w:trPr>
          <w:jc w:val="center"/>
        </w:trPr>
        <w:tc>
          <w:tcPr>
            <w:tcW w:w="633" w:type="pct"/>
            <w:tcBorders>
              <w:top w:val="nil"/>
              <w:bottom w:val="single" w:sz="4" w:space="0" w:color="auto"/>
            </w:tcBorders>
          </w:tcPr>
          <w:p w14:paraId="7A85557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Endrin ketone</w:t>
            </w:r>
          </w:p>
        </w:tc>
        <w:tc>
          <w:tcPr>
            <w:tcW w:w="340" w:type="pct"/>
            <w:tcBorders>
              <w:top w:val="nil"/>
              <w:bottom w:val="single" w:sz="4" w:space="0" w:color="auto"/>
            </w:tcBorders>
          </w:tcPr>
          <w:p w14:paraId="682D9C8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0.042</w:t>
            </w:r>
          </w:p>
        </w:tc>
        <w:tc>
          <w:tcPr>
            <w:tcW w:w="413" w:type="pct"/>
            <w:tcBorders>
              <w:top w:val="nil"/>
              <w:bottom w:val="single" w:sz="4" w:space="0" w:color="auto"/>
            </w:tcBorders>
          </w:tcPr>
          <w:p w14:paraId="38DB24F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0.027</w:t>
            </w:r>
          </w:p>
        </w:tc>
        <w:tc>
          <w:tcPr>
            <w:tcW w:w="322" w:type="pct"/>
            <w:tcBorders>
              <w:top w:val="nil"/>
              <w:bottom w:val="single" w:sz="4" w:space="0" w:color="auto"/>
            </w:tcBorders>
          </w:tcPr>
          <w:p w14:paraId="4A26C2F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0.045</w:t>
            </w:r>
          </w:p>
        </w:tc>
        <w:tc>
          <w:tcPr>
            <w:tcW w:w="340" w:type="pct"/>
            <w:tcBorders>
              <w:top w:val="nil"/>
              <w:bottom w:val="single" w:sz="4" w:space="0" w:color="auto"/>
            </w:tcBorders>
          </w:tcPr>
          <w:p w14:paraId="4C13763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40" w:type="pct"/>
            <w:tcBorders>
              <w:top w:val="nil"/>
              <w:bottom w:val="single" w:sz="4" w:space="0" w:color="auto"/>
            </w:tcBorders>
          </w:tcPr>
          <w:p w14:paraId="21AC1EE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0.045</w:t>
            </w:r>
          </w:p>
        </w:tc>
        <w:tc>
          <w:tcPr>
            <w:tcW w:w="413" w:type="pct"/>
            <w:tcBorders>
              <w:top w:val="nil"/>
              <w:bottom w:val="single" w:sz="4" w:space="0" w:color="auto"/>
            </w:tcBorders>
          </w:tcPr>
          <w:p w14:paraId="632AAA2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0.021</w:t>
            </w:r>
          </w:p>
        </w:tc>
        <w:tc>
          <w:tcPr>
            <w:tcW w:w="322" w:type="pct"/>
            <w:tcBorders>
              <w:top w:val="nil"/>
              <w:bottom w:val="single" w:sz="4" w:space="0" w:color="auto"/>
            </w:tcBorders>
          </w:tcPr>
          <w:p w14:paraId="76CFA93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0.048</w:t>
            </w:r>
          </w:p>
        </w:tc>
        <w:tc>
          <w:tcPr>
            <w:tcW w:w="413" w:type="pct"/>
            <w:tcBorders>
              <w:top w:val="nil"/>
              <w:bottom w:val="single" w:sz="4" w:space="0" w:color="auto"/>
            </w:tcBorders>
          </w:tcPr>
          <w:p w14:paraId="179C4CA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0.057</w:t>
            </w:r>
          </w:p>
        </w:tc>
        <w:tc>
          <w:tcPr>
            <w:tcW w:w="322" w:type="pct"/>
            <w:tcBorders>
              <w:top w:val="nil"/>
              <w:bottom w:val="single" w:sz="4" w:space="0" w:color="auto"/>
            </w:tcBorders>
          </w:tcPr>
          <w:p w14:paraId="62362F49"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0.058</w:t>
            </w:r>
          </w:p>
        </w:tc>
        <w:tc>
          <w:tcPr>
            <w:tcW w:w="382" w:type="pct"/>
            <w:tcBorders>
              <w:top w:val="nil"/>
              <w:bottom w:val="single" w:sz="4" w:space="0" w:color="auto"/>
            </w:tcBorders>
          </w:tcPr>
          <w:p w14:paraId="53C0E45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0.042</w:t>
            </w:r>
          </w:p>
        </w:tc>
        <w:tc>
          <w:tcPr>
            <w:tcW w:w="354" w:type="pct"/>
            <w:tcBorders>
              <w:top w:val="nil"/>
              <w:bottom w:val="single" w:sz="4" w:space="0" w:color="auto"/>
            </w:tcBorders>
          </w:tcPr>
          <w:p w14:paraId="2A04381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405" w:type="pct"/>
            <w:tcBorders>
              <w:top w:val="nil"/>
              <w:bottom w:val="single" w:sz="4" w:space="0" w:color="auto"/>
            </w:tcBorders>
          </w:tcPr>
          <w:p w14:paraId="7EE7BDF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7687E6BF" w14:textId="77777777" w:rsidTr="00B25492">
        <w:trPr>
          <w:jc w:val="center"/>
        </w:trPr>
        <w:tc>
          <w:tcPr>
            <w:tcW w:w="1387" w:type="pct"/>
            <w:gridSpan w:val="3"/>
            <w:tcBorders>
              <w:top w:val="single" w:sz="4" w:space="0" w:color="auto"/>
              <w:bottom w:val="nil"/>
            </w:tcBorders>
          </w:tcPr>
          <w:p w14:paraId="485A4D8D" w14:textId="16AA95F6" w:rsidR="00B25492" w:rsidRPr="00415497" w:rsidRDefault="00B25492"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 xml:space="preserve"> *ND= Below detec</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level</w:t>
            </w:r>
          </w:p>
        </w:tc>
        <w:tc>
          <w:tcPr>
            <w:tcW w:w="322" w:type="pct"/>
            <w:tcBorders>
              <w:top w:val="single" w:sz="4" w:space="0" w:color="auto"/>
              <w:bottom w:val="nil"/>
            </w:tcBorders>
          </w:tcPr>
          <w:p w14:paraId="4B5E00F3" w14:textId="77777777" w:rsidR="00B25492" w:rsidRPr="00415497" w:rsidRDefault="00B25492" w:rsidP="00415497">
            <w:pPr>
              <w:spacing w:after="0" w:line="240" w:lineRule="auto"/>
              <w:rPr>
                <w:rFonts w:ascii="Arial" w:hAnsi="Arial" w:cs="Arial"/>
                <w:color w:val="000000" w:themeColor="text1"/>
                <w:sz w:val="24"/>
                <w:szCs w:val="24"/>
              </w:rPr>
            </w:pPr>
          </w:p>
        </w:tc>
        <w:tc>
          <w:tcPr>
            <w:tcW w:w="340" w:type="pct"/>
            <w:tcBorders>
              <w:top w:val="single" w:sz="4" w:space="0" w:color="auto"/>
              <w:bottom w:val="nil"/>
            </w:tcBorders>
          </w:tcPr>
          <w:p w14:paraId="7057453D" w14:textId="77777777" w:rsidR="00B25492" w:rsidRPr="00415497" w:rsidRDefault="00B25492" w:rsidP="00415497">
            <w:pPr>
              <w:spacing w:after="0" w:line="240" w:lineRule="auto"/>
              <w:rPr>
                <w:rFonts w:ascii="Arial" w:hAnsi="Arial" w:cs="Arial"/>
                <w:color w:val="000000" w:themeColor="text1"/>
                <w:sz w:val="24"/>
                <w:szCs w:val="24"/>
              </w:rPr>
            </w:pPr>
          </w:p>
        </w:tc>
        <w:tc>
          <w:tcPr>
            <w:tcW w:w="340" w:type="pct"/>
            <w:tcBorders>
              <w:top w:val="single" w:sz="4" w:space="0" w:color="auto"/>
              <w:bottom w:val="nil"/>
            </w:tcBorders>
          </w:tcPr>
          <w:p w14:paraId="5F0822A1" w14:textId="77777777" w:rsidR="00B25492" w:rsidRPr="00415497" w:rsidRDefault="00B25492" w:rsidP="00415497">
            <w:pPr>
              <w:spacing w:after="0" w:line="240" w:lineRule="auto"/>
              <w:rPr>
                <w:rFonts w:ascii="Arial" w:hAnsi="Arial" w:cs="Arial"/>
                <w:color w:val="000000" w:themeColor="text1"/>
                <w:sz w:val="24"/>
                <w:szCs w:val="24"/>
              </w:rPr>
            </w:pPr>
          </w:p>
        </w:tc>
        <w:tc>
          <w:tcPr>
            <w:tcW w:w="413" w:type="pct"/>
            <w:tcBorders>
              <w:top w:val="single" w:sz="4" w:space="0" w:color="auto"/>
              <w:bottom w:val="nil"/>
            </w:tcBorders>
          </w:tcPr>
          <w:p w14:paraId="562562DD" w14:textId="77777777" w:rsidR="00B25492" w:rsidRPr="00415497" w:rsidRDefault="00B25492" w:rsidP="00415497">
            <w:pPr>
              <w:spacing w:after="0" w:line="240" w:lineRule="auto"/>
              <w:rPr>
                <w:rFonts w:ascii="Arial" w:hAnsi="Arial" w:cs="Arial"/>
                <w:color w:val="000000" w:themeColor="text1"/>
                <w:sz w:val="24"/>
                <w:szCs w:val="24"/>
              </w:rPr>
            </w:pPr>
          </w:p>
        </w:tc>
        <w:tc>
          <w:tcPr>
            <w:tcW w:w="322" w:type="pct"/>
            <w:tcBorders>
              <w:top w:val="single" w:sz="4" w:space="0" w:color="auto"/>
              <w:bottom w:val="nil"/>
            </w:tcBorders>
          </w:tcPr>
          <w:p w14:paraId="734E9318" w14:textId="77777777" w:rsidR="00B25492" w:rsidRPr="00415497" w:rsidRDefault="00B25492" w:rsidP="00415497">
            <w:pPr>
              <w:spacing w:after="0" w:line="240" w:lineRule="auto"/>
              <w:rPr>
                <w:rFonts w:ascii="Arial" w:hAnsi="Arial" w:cs="Arial"/>
                <w:color w:val="000000" w:themeColor="text1"/>
                <w:sz w:val="24"/>
                <w:szCs w:val="24"/>
              </w:rPr>
            </w:pPr>
          </w:p>
        </w:tc>
        <w:tc>
          <w:tcPr>
            <w:tcW w:w="413" w:type="pct"/>
            <w:tcBorders>
              <w:top w:val="single" w:sz="4" w:space="0" w:color="auto"/>
              <w:bottom w:val="nil"/>
            </w:tcBorders>
          </w:tcPr>
          <w:p w14:paraId="286E059E" w14:textId="77777777" w:rsidR="00B25492" w:rsidRPr="00415497" w:rsidRDefault="00B25492" w:rsidP="00415497">
            <w:pPr>
              <w:spacing w:after="0" w:line="240" w:lineRule="auto"/>
              <w:rPr>
                <w:rFonts w:ascii="Arial" w:hAnsi="Arial" w:cs="Arial"/>
                <w:color w:val="000000" w:themeColor="text1"/>
                <w:sz w:val="24"/>
                <w:szCs w:val="24"/>
              </w:rPr>
            </w:pPr>
          </w:p>
        </w:tc>
        <w:tc>
          <w:tcPr>
            <w:tcW w:w="322" w:type="pct"/>
            <w:tcBorders>
              <w:top w:val="single" w:sz="4" w:space="0" w:color="auto"/>
              <w:bottom w:val="nil"/>
            </w:tcBorders>
          </w:tcPr>
          <w:p w14:paraId="1FDA48A8" w14:textId="77777777" w:rsidR="00B25492" w:rsidRPr="00415497" w:rsidRDefault="00B25492" w:rsidP="00415497">
            <w:pPr>
              <w:pStyle w:val="NoSpacing"/>
              <w:rPr>
                <w:rFonts w:ascii="Arial" w:hAnsi="Arial" w:cs="Arial"/>
                <w:color w:val="000000" w:themeColor="text1"/>
                <w:sz w:val="24"/>
                <w:szCs w:val="24"/>
              </w:rPr>
            </w:pPr>
          </w:p>
        </w:tc>
        <w:tc>
          <w:tcPr>
            <w:tcW w:w="382" w:type="pct"/>
            <w:tcBorders>
              <w:top w:val="single" w:sz="4" w:space="0" w:color="auto"/>
              <w:bottom w:val="nil"/>
            </w:tcBorders>
          </w:tcPr>
          <w:p w14:paraId="142208BC" w14:textId="77777777" w:rsidR="00B25492" w:rsidRPr="00415497" w:rsidRDefault="00B25492" w:rsidP="00415497">
            <w:pPr>
              <w:spacing w:after="0" w:line="240" w:lineRule="auto"/>
              <w:rPr>
                <w:rFonts w:ascii="Arial" w:hAnsi="Arial" w:cs="Arial"/>
                <w:color w:val="000000" w:themeColor="text1"/>
                <w:sz w:val="24"/>
                <w:szCs w:val="24"/>
              </w:rPr>
            </w:pPr>
          </w:p>
        </w:tc>
        <w:tc>
          <w:tcPr>
            <w:tcW w:w="354" w:type="pct"/>
            <w:tcBorders>
              <w:top w:val="single" w:sz="4" w:space="0" w:color="auto"/>
              <w:bottom w:val="nil"/>
            </w:tcBorders>
          </w:tcPr>
          <w:p w14:paraId="78B5D482" w14:textId="77777777" w:rsidR="00B25492" w:rsidRPr="00415497" w:rsidRDefault="00B25492" w:rsidP="00415497">
            <w:pPr>
              <w:spacing w:after="0" w:line="240" w:lineRule="auto"/>
              <w:rPr>
                <w:rFonts w:ascii="Arial" w:hAnsi="Arial" w:cs="Arial"/>
                <w:color w:val="000000" w:themeColor="text1"/>
                <w:sz w:val="24"/>
                <w:szCs w:val="24"/>
              </w:rPr>
            </w:pPr>
          </w:p>
        </w:tc>
        <w:tc>
          <w:tcPr>
            <w:tcW w:w="405" w:type="pct"/>
            <w:tcBorders>
              <w:top w:val="single" w:sz="4" w:space="0" w:color="auto"/>
              <w:bottom w:val="nil"/>
            </w:tcBorders>
          </w:tcPr>
          <w:p w14:paraId="72A6729D" w14:textId="77777777" w:rsidR="00B25492" w:rsidRPr="00415497" w:rsidRDefault="00B25492" w:rsidP="00415497">
            <w:pPr>
              <w:spacing w:after="0" w:line="240" w:lineRule="auto"/>
              <w:rPr>
                <w:rFonts w:ascii="Arial" w:hAnsi="Arial" w:cs="Arial"/>
                <w:color w:val="000000" w:themeColor="text1"/>
                <w:sz w:val="24"/>
                <w:szCs w:val="24"/>
              </w:rPr>
            </w:pPr>
          </w:p>
        </w:tc>
      </w:tr>
      <w:bookmarkEnd w:id="58"/>
    </w:tbl>
    <w:p w14:paraId="09FBBFA9" w14:textId="77777777" w:rsidR="00621AEF" w:rsidRPr="00415497" w:rsidRDefault="00621AEF" w:rsidP="00415497">
      <w:pPr>
        <w:spacing w:line="240" w:lineRule="auto"/>
        <w:jc w:val="both"/>
        <w:rPr>
          <w:rFonts w:ascii="Arial" w:hAnsi="Arial" w:cs="Arial"/>
          <w:b/>
          <w:color w:val="000000" w:themeColor="text1"/>
          <w:sz w:val="24"/>
          <w:szCs w:val="24"/>
        </w:rPr>
        <w:sectPr w:rsidR="00621AEF" w:rsidRPr="00415497" w:rsidSect="00621AEF">
          <w:pgSz w:w="15840" w:h="12240" w:orient="landscape"/>
          <w:pgMar w:top="1440" w:right="1440" w:bottom="1440" w:left="1440" w:header="720" w:footer="720" w:gutter="0"/>
          <w:cols w:space="720"/>
          <w:docGrid w:linePitch="360"/>
        </w:sectPr>
      </w:pPr>
    </w:p>
    <w:p w14:paraId="0BC68D35" w14:textId="1D2399C9" w:rsidR="00310096" w:rsidRPr="00415497" w:rsidRDefault="00BE5DF7" w:rsidP="00415497">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Alpha-BHC, Beta-BHC, </w:t>
      </w:r>
      <w:r w:rsidR="006519EE" w:rsidRPr="00415497">
        <w:rPr>
          <w:rFonts w:ascii="Arial" w:hAnsi="Arial" w:cs="Arial"/>
          <w:color w:val="000000" w:themeColor="text1"/>
          <w:sz w:val="24"/>
          <w:szCs w:val="24"/>
        </w:rPr>
        <w:t xml:space="preserve">Heptachlor and Alpha-chlordane </w:t>
      </w:r>
      <w:commentRangeStart w:id="59"/>
      <w:r w:rsidR="006519EE" w:rsidRPr="00415497">
        <w:rPr>
          <w:rFonts w:ascii="Arial" w:hAnsi="Arial" w:cs="Arial"/>
          <w:color w:val="000000" w:themeColor="text1"/>
          <w:sz w:val="24"/>
          <w:szCs w:val="24"/>
        </w:rPr>
        <w:t xml:space="preserve">OCPs </w:t>
      </w:r>
      <w:r w:rsidR="00A54E00" w:rsidRPr="00415497">
        <w:rPr>
          <w:rFonts w:ascii="Arial" w:hAnsi="Arial" w:cs="Arial"/>
          <w:color w:val="000000" w:themeColor="text1"/>
          <w:sz w:val="24"/>
          <w:szCs w:val="24"/>
        </w:rPr>
        <w:t>residue</w:t>
      </w:r>
      <w:r w:rsidR="006519EE" w:rsidRPr="00415497">
        <w:rPr>
          <w:rFonts w:ascii="Arial" w:hAnsi="Arial" w:cs="Arial"/>
          <w:color w:val="000000" w:themeColor="text1"/>
          <w:sz w:val="24"/>
          <w:szCs w:val="24"/>
        </w:rPr>
        <w:t xml:space="preserve"> </w:t>
      </w:r>
      <w:commentRangeEnd w:id="59"/>
      <w:r>
        <w:rPr>
          <w:rStyle w:val="CommentReference"/>
        </w:rPr>
        <w:commentReference w:id="59"/>
      </w:r>
      <w:r w:rsidR="006519EE" w:rsidRPr="00415497">
        <w:rPr>
          <w:rFonts w:ascii="Arial" w:hAnsi="Arial" w:cs="Arial"/>
          <w:color w:val="000000" w:themeColor="text1"/>
          <w:sz w:val="24"/>
          <w:szCs w:val="24"/>
        </w:rPr>
        <w:t xml:space="preserve">detected </w:t>
      </w:r>
      <w:r w:rsidR="002410DD" w:rsidRPr="00415497">
        <w:rPr>
          <w:rFonts w:ascii="Arial" w:hAnsi="Arial" w:cs="Arial"/>
          <w:color w:val="000000" w:themeColor="text1"/>
          <w:sz w:val="24"/>
          <w:szCs w:val="24"/>
        </w:rPr>
        <w:t>were above</w:t>
      </w:r>
      <w:r w:rsidR="00A54E00" w:rsidRPr="00415497">
        <w:rPr>
          <w:rFonts w:ascii="Arial" w:hAnsi="Arial" w:cs="Arial"/>
          <w:color w:val="000000" w:themeColor="text1"/>
          <w:sz w:val="24"/>
          <w:szCs w:val="24"/>
        </w:rPr>
        <w:t xml:space="preserve"> the EU MRL </w:t>
      </w:r>
      <w:r w:rsidR="006519EE" w:rsidRPr="00415497">
        <w:rPr>
          <w:rFonts w:ascii="Arial" w:hAnsi="Arial" w:cs="Arial"/>
          <w:color w:val="000000" w:themeColor="text1"/>
          <w:sz w:val="24"/>
          <w:szCs w:val="24"/>
        </w:rPr>
        <w:t xml:space="preserve">in all </w:t>
      </w:r>
      <w:commentRangeStart w:id="60"/>
      <w:r w:rsidR="006519EE" w:rsidRPr="00415497">
        <w:rPr>
          <w:rFonts w:ascii="Arial" w:hAnsi="Arial" w:cs="Arial"/>
          <w:color w:val="000000" w:themeColor="text1"/>
          <w:sz w:val="24"/>
          <w:szCs w:val="24"/>
        </w:rPr>
        <w:t>the</w:t>
      </w:r>
      <w:commentRangeEnd w:id="60"/>
      <w:r>
        <w:rPr>
          <w:rStyle w:val="CommentReference"/>
        </w:rPr>
        <w:commentReference w:id="60"/>
      </w:r>
      <w:r w:rsidR="006519EE" w:rsidRPr="00415497">
        <w:rPr>
          <w:rFonts w:ascii="Arial" w:hAnsi="Arial" w:cs="Arial"/>
          <w:color w:val="000000" w:themeColor="text1"/>
          <w:sz w:val="24"/>
          <w:szCs w:val="24"/>
        </w:rPr>
        <w:t xml:space="preserve"> eleven brands of </w:t>
      </w:r>
      <w:r w:rsidR="00A54E00" w:rsidRPr="00415497">
        <w:rPr>
          <w:rFonts w:ascii="Arial" w:hAnsi="Arial" w:cs="Arial"/>
          <w:color w:val="000000" w:themeColor="text1"/>
          <w:sz w:val="24"/>
          <w:szCs w:val="24"/>
        </w:rPr>
        <w:t>the spices</w:t>
      </w:r>
      <w:r w:rsidR="006519EE" w:rsidRPr="00415497">
        <w:rPr>
          <w:rFonts w:ascii="Arial" w:hAnsi="Arial" w:cs="Arial"/>
          <w:color w:val="000000" w:themeColor="text1"/>
          <w:sz w:val="24"/>
          <w:szCs w:val="24"/>
        </w:rPr>
        <w:t xml:space="preserve"> (100%)</w:t>
      </w:r>
      <w:r w:rsidR="002410DD" w:rsidRPr="00415497">
        <w:rPr>
          <w:rFonts w:ascii="Arial" w:hAnsi="Arial" w:cs="Arial"/>
          <w:color w:val="000000" w:themeColor="text1"/>
          <w:sz w:val="24"/>
          <w:szCs w:val="24"/>
        </w:rPr>
        <w:t xml:space="preserve"> (Figure II)</w:t>
      </w:r>
      <w:r w:rsidR="006519EE" w:rsidRPr="00415497">
        <w:rPr>
          <w:rFonts w:ascii="Arial" w:hAnsi="Arial" w:cs="Arial"/>
          <w:color w:val="000000" w:themeColor="text1"/>
          <w:sz w:val="24"/>
          <w:szCs w:val="24"/>
        </w:rPr>
        <w:t xml:space="preserve">. Endosulfan I </w:t>
      </w:r>
      <w:r w:rsidR="00A54E00" w:rsidRPr="00415497">
        <w:rPr>
          <w:rFonts w:ascii="Arial" w:hAnsi="Arial" w:cs="Arial"/>
          <w:color w:val="000000" w:themeColor="text1"/>
          <w:sz w:val="24"/>
          <w:szCs w:val="24"/>
        </w:rPr>
        <w:t xml:space="preserve">was above the EU </w:t>
      </w:r>
      <w:commentRangeStart w:id="61"/>
      <w:r w:rsidR="00A54E00" w:rsidRPr="00415497">
        <w:rPr>
          <w:rFonts w:ascii="Arial" w:hAnsi="Arial" w:cs="Arial"/>
          <w:color w:val="000000" w:themeColor="text1"/>
          <w:sz w:val="24"/>
          <w:szCs w:val="24"/>
        </w:rPr>
        <w:t>Limit</w:t>
      </w:r>
      <w:commentRangeEnd w:id="61"/>
      <w:r>
        <w:rPr>
          <w:rStyle w:val="CommentReference"/>
        </w:rPr>
        <w:commentReference w:id="61"/>
      </w:r>
      <w:r w:rsidR="00A54E00" w:rsidRPr="00415497">
        <w:rPr>
          <w:rFonts w:ascii="Arial" w:hAnsi="Arial" w:cs="Arial"/>
          <w:color w:val="000000" w:themeColor="text1"/>
          <w:sz w:val="24"/>
          <w:szCs w:val="24"/>
        </w:rPr>
        <w:t xml:space="preserve"> </w:t>
      </w:r>
      <w:r w:rsidR="006519EE" w:rsidRPr="00415497">
        <w:rPr>
          <w:rFonts w:ascii="Arial" w:hAnsi="Arial" w:cs="Arial"/>
          <w:color w:val="000000" w:themeColor="text1"/>
          <w:sz w:val="24"/>
          <w:szCs w:val="24"/>
        </w:rPr>
        <w:t xml:space="preserve"> in 10 </w:t>
      </w:r>
      <w:commentRangeStart w:id="62"/>
      <w:r w:rsidR="006519EE" w:rsidRPr="00415497">
        <w:rPr>
          <w:rFonts w:ascii="Arial" w:hAnsi="Arial" w:cs="Arial"/>
          <w:color w:val="000000" w:themeColor="text1"/>
          <w:sz w:val="24"/>
          <w:szCs w:val="24"/>
        </w:rPr>
        <w:t>out</w:t>
      </w:r>
      <w:commentRangeEnd w:id="62"/>
      <w:r w:rsidR="00D277EB">
        <w:rPr>
          <w:rStyle w:val="CommentReference"/>
        </w:rPr>
        <w:commentReference w:id="62"/>
      </w:r>
      <w:r w:rsidR="006519EE" w:rsidRPr="00415497">
        <w:rPr>
          <w:rFonts w:ascii="Arial" w:hAnsi="Arial" w:cs="Arial"/>
          <w:color w:val="000000" w:themeColor="text1"/>
          <w:sz w:val="24"/>
          <w:szCs w:val="24"/>
        </w:rPr>
        <w:t xml:space="preserve"> 11 spices </w:t>
      </w:r>
      <w:commentRangeStart w:id="63"/>
      <w:r w:rsidR="006519EE" w:rsidRPr="00415497">
        <w:rPr>
          <w:rFonts w:ascii="Arial" w:hAnsi="Arial" w:cs="Arial"/>
          <w:color w:val="000000" w:themeColor="text1"/>
          <w:sz w:val="24"/>
          <w:szCs w:val="24"/>
        </w:rPr>
        <w:t>i.</w:t>
      </w:r>
      <w:r w:rsidR="002410DD" w:rsidRPr="00415497">
        <w:rPr>
          <w:rFonts w:ascii="Arial" w:hAnsi="Arial" w:cs="Arial"/>
          <w:color w:val="000000" w:themeColor="text1"/>
          <w:sz w:val="24"/>
          <w:szCs w:val="24"/>
        </w:rPr>
        <w:t xml:space="preserve"> </w:t>
      </w:r>
      <w:r w:rsidR="006519EE" w:rsidRPr="00415497">
        <w:rPr>
          <w:rFonts w:ascii="Arial" w:hAnsi="Arial" w:cs="Arial"/>
          <w:color w:val="000000" w:themeColor="text1"/>
          <w:sz w:val="24"/>
          <w:szCs w:val="24"/>
        </w:rPr>
        <w:t xml:space="preserve">e </w:t>
      </w:r>
      <w:commentRangeEnd w:id="63"/>
      <w:r w:rsidR="00D277EB">
        <w:rPr>
          <w:rStyle w:val="CommentReference"/>
        </w:rPr>
        <w:commentReference w:id="63"/>
      </w:r>
      <w:r w:rsidR="006519EE" w:rsidRPr="00415497">
        <w:rPr>
          <w:rFonts w:ascii="Arial" w:hAnsi="Arial" w:cs="Arial"/>
          <w:color w:val="000000" w:themeColor="text1"/>
          <w:sz w:val="24"/>
          <w:szCs w:val="24"/>
        </w:rPr>
        <w:t xml:space="preserve">81.81%, while </w:t>
      </w:r>
      <w:r w:rsidR="00A54E00" w:rsidRPr="00415497">
        <w:rPr>
          <w:rFonts w:ascii="Arial" w:hAnsi="Arial" w:cs="Arial"/>
          <w:color w:val="000000" w:themeColor="text1"/>
          <w:sz w:val="24"/>
          <w:szCs w:val="24"/>
        </w:rPr>
        <w:t xml:space="preserve">the PP’-DDD, PP ’-DDT and </w:t>
      </w:r>
      <w:proofErr w:type="spellStart"/>
      <w:r w:rsidR="00A54E00" w:rsidRPr="00415497">
        <w:rPr>
          <w:rFonts w:ascii="Arial" w:hAnsi="Arial" w:cs="Arial"/>
          <w:color w:val="000000" w:themeColor="text1"/>
          <w:sz w:val="24"/>
          <w:szCs w:val="24"/>
        </w:rPr>
        <w:t>M</w:t>
      </w:r>
      <w:r w:rsidR="00BA57D4" w:rsidRPr="00415497">
        <w:rPr>
          <w:rFonts w:ascii="Arial" w:hAnsi="Arial" w:cs="Arial"/>
          <w:color w:val="000000" w:themeColor="text1"/>
          <w:sz w:val="24"/>
          <w:szCs w:val="24"/>
        </w:rPr>
        <w:t>e</w:t>
      </w:r>
      <w:r w:rsidR="00A54E00" w:rsidRPr="00415497">
        <w:rPr>
          <w:rFonts w:ascii="Arial" w:hAnsi="Arial" w:cs="Arial"/>
          <w:color w:val="000000" w:themeColor="text1"/>
          <w:sz w:val="24"/>
          <w:szCs w:val="24"/>
        </w:rPr>
        <w:t>thoxychlor</w:t>
      </w:r>
      <w:proofErr w:type="spellEnd"/>
      <w:r w:rsidR="00A54E00" w:rsidRPr="00415497">
        <w:rPr>
          <w:rFonts w:ascii="Arial" w:hAnsi="Arial" w:cs="Arial"/>
          <w:color w:val="000000" w:themeColor="text1"/>
          <w:sz w:val="24"/>
          <w:szCs w:val="24"/>
        </w:rPr>
        <w:t xml:space="preserve"> residues </w:t>
      </w:r>
      <w:commentRangeStart w:id="64"/>
      <w:r w:rsidR="006519EE" w:rsidRPr="00415497">
        <w:rPr>
          <w:rFonts w:ascii="Arial" w:hAnsi="Arial" w:cs="Arial"/>
          <w:color w:val="000000" w:themeColor="text1"/>
          <w:sz w:val="24"/>
          <w:szCs w:val="24"/>
        </w:rPr>
        <w:t>was</w:t>
      </w:r>
      <w:commentRangeEnd w:id="64"/>
      <w:r w:rsidR="00D277EB">
        <w:rPr>
          <w:rStyle w:val="CommentReference"/>
        </w:rPr>
        <w:commentReference w:id="64"/>
      </w:r>
      <w:r w:rsidR="006519EE" w:rsidRPr="00415497">
        <w:rPr>
          <w:rFonts w:ascii="Arial" w:hAnsi="Arial" w:cs="Arial"/>
          <w:color w:val="000000" w:themeColor="text1"/>
          <w:sz w:val="24"/>
          <w:szCs w:val="24"/>
        </w:rPr>
        <w:t xml:space="preserve"> </w:t>
      </w:r>
      <w:r w:rsidR="002410DD" w:rsidRPr="00415497">
        <w:rPr>
          <w:rFonts w:ascii="Arial" w:hAnsi="Arial" w:cs="Arial"/>
          <w:color w:val="000000" w:themeColor="text1"/>
          <w:sz w:val="24"/>
          <w:szCs w:val="24"/>
        </w:rPr>
        <w:t xml:space="preserve"> above the MRL in just one </w:t>
      </w:r>
      <w:commentRangeStart w:id="65"/>
      <w:r w:rsidR="00A54E00" w:rsidRPr="00415497">
        <w:rPr>
          <w:rFonts w:ascii="Arial" w:hAnsi="Arial" w:cs="Arial"/>
          <w:color w:val="000000" w:themeColor="text1"/>
          <w:sz w:val="24"/>
          <w:szCs w:val="24"/>
        </w:rPr>
        <w:t xml:space="preserve"> </w:t>
      </w:r>
      <w:commentRangeEnd w:id="65"/>
      <w:r w:rsidR="00D277EB">
        <w:rPr>
          <w:rStyle w:val="CommentReference"/>
        </w:rPr>
        <w:commentReference w:id="65"/>
      </w:r>
      <w:r w:rsidR="002410DD" w:rsidRPr="00415497">
        <w:rPr>
          <w:rFonts w:ascii="Arial" w:hAnsi="Arial" w:cs="Arial"/>
          <w:color w:val="000000" w:themeColor="text1"/>
          <w:sz w:val="24"/>
          <w:szCs w:val="24"/>
        </w:rPr>
        <w:t xml:space="preserve">out of the eleven spices </w:t>
      </w:r>
      <w:proofErr w:type="spellStart"/>
      <w:r w:rsidR="002410DD" w:rsidRPr="00415497">
        <w:rPr>
          <w:rFonts w:ascii="Arial" w:hAnsi="Arial" w:cs="Arial"/>
          <w:color w:val="000000" w:themeColor="text1"/>
          <w:sz w:val="24"/>
          <w:szCs w:val="24"/>
        </w:rPr>
        <w:t>analysed</w:t>
      </w:r>
      <w:proofErr w:type="spellEnd"/>
      <w:r w:rsidR="002410DD" w:rsidRPr="00415497">
        <w:rPr>
          <w:rFonts w:ascii="Arial" w:hAnsi="Arial" w:cs="Arial"/>
          <w:color w:val="000000" w:themeColor="text1"/>
          <w:sz w:val="24"/>
          <w:szCs w:val="24"/>
        </w:rPr>
        <w:t xml:space="preserve"> (9.09%</w:t>
      </w:r>
      <w:r w:rsidR="00BA57D4" w:rsidRPr="00415497">
        <w:rPr>
          <w:rFonts w:ascii="Arial" w:hAnsi="Arial" w:cs="Arial"/>
          <w:color w:val="000000" w:themeColor="text1"/>
          <w:sz w:val="24"/>
          <w:szCs w:val="24"/>
        </w:rPr>
        <w:t>)</w:t>
      </w:r>
      <w:r w:rsidR="002410DD" w:rsidRPr="00415497">
        <w:rPr>
          <w:rFonts w:ascii="Arial" w:hAnsi="Arial" w:cs="Arial"/>
          <w:color w:val="000000" w:themeColor="text1"/>
          <w:sz w:val="24"/>
          <w:szCs w:val="24"/>
        </w:rPr>
        <w:t xml:space="preserve">. </w:t>
      </w:r>
      <w:commentRangeStart w:id="66"/>
      <w:r w:rsidR="002410DD" w:rsidRPr="00415497">
        <w:rPr>
          <w:rFonts w:ascii="Arial" w:hAnsi="Arial" w:cs="Arial"/>
          <w:color w:val="000000" w:themeColor="text1"/>
          <w:sz w:val="24"/>
          <w:szCs w:val="24"/>
        </w:rPr>
        <w:t xml:space="preserve"> </w:t>
      </w:r>
      <w:commentRangeEnd w:id="66"/>
      <w:r w:rsidR="00D277EB">
        <w:rPr>
          <w:rStyle w:val="CommentReference"/>
        </w:rPr>
        <w:commentReference w:id="66"/>
      </w:r>
      <w:r w:rsidR="002410DD" w:rsidRPr="00415497">
        <w:rPr>
          <w:rFonts w:ascii="Arial" w:hAnsi="Arial" w:cs="Arial"/>
          <w:color w:val="000000" w:themeColor="text1"/>
          <w:sz w:val="24"/>
          <w:szCs w:val="24"/>
        </w:rPr>
        <w:t xml:space="preserve">However, the </w:t>
      </w:r>
      <w:proofErr w:type="spellStart"/>
      <w:r w:rsidR="002410DD" w:rsidRPr="00415497">
        <w:rPr>
          <w:rFonts w:ascii="Arial" w:hAnsi="Arial" w:cs="Arial"/>
          <w:color w:val="000000" w:themeColor="text1"/>
          <w:sz w:val="24"/>
          <w:szCs w:val="24"/>
        </w:rPr>
        <w:t>Endosulfan</w:t>
      </w:r>
      <w:proofErr w:type="spellEnd"/>
      <w:r w:rsidR="002410DD" w:rsidRPr="00415497">
        <w:rPr>
          <w:rFonts w:ascii="Arial" w:hAnsi="Arial" w:cs="Arial"/>
          <w:color w:val="000000" w:themeColor="text1"/>
          <w:sz w:val="24"/>
          <w:szCs w:val="24"/>
        </w:rPr>
        <w:t xml:space="preserve"> </w:t>
      </w:r>
      <w:proofErr w:type="spellStart"/>
      <w:r w:rsidR="002410DD" w:rsidRPr="00415497">
        <w:rPr>
          <w:rFonts w:ascii="Arial" w:hAnsi="Arial" w:cs="Arial"/>
          <w:color w:val="000000" w:themeColor="text1"/>
          <w:sz w:val="24"/>
          <w:szCs w:val="24"/>
        </w:rPr>
        <w:t>sulphate</w:t>
      </w:r>
      <w:proofErr w:type="spellEnd"/>
      <w:r w:rsidR="002410DD" w:rsidRPr="00415497">
        <w:rPr>
          <w:rFonts w:ascii="Arial" w:hAnsi="Arial" w:cs="Arial"/>
          <w:color w:val="000000" w:themeColor="text1"/>
          <w:sz w:val="24"/>
          <w:szCs w:val="24"/>
        </w:rPr>
        <w:t xml:space="preserve"> residue was below the EU MRL level in all </w:t>
      </w:r>
      <w:commentRangeStart w:id="67"/>
      <w:r w:rsidR="002410DD" w:rsidRPr="00415497">
        <w:rPr>
          <w:rFonts w:ascii="Arial" w:hAnsi="Arial" w:cs="Arial"/>
          <w:color w:val="000000" w:themeColor="text1"/>
          <w:sz w:val="24"/>
          <w:szCs w:val="24"/>
        </w:rPr>
        <w:t>the</w:t>
      </w:r>
      <w:commentRangeEnd w:id="67"/>
      <w:r w:rsidR="00D277EB">
        <w:rPr>
          <w:rStyle w:val="CommentReference"/>
        </w:rPr>
        <w:commentReference w:id="67"/>
      </w:r>
      <w:r w:rsidR="002410DD" w:rsidRPr="00415497">
        <w:rPr>
          <w:rFonts w:ascii="Arial" w:hAnsi="Arial" w:cs="Arial"/>
          <w:color w:val="000000" w:themeColor="text1"/>
          <w:sz w:val="24"/>
          <w:szCs w:val="24"/>
        </w:rPr>
        <w:t xml:space="preserve"> 11 spices.  </w:t>
      </w:r>
    </w:p>
    <w:p w14:paraId="2A9D9A8F" w14:textId="5185E01A" w:rsidR="005B4A25" w:rsidRPr="00415497" w:rsidRDefault="005B4A25" w:rsidP="00415497">
      <w:pPr>
        <w:spacing w:line="240" w:lineRule="auto"/>
        <w:jc w:val="both"/>
        <w:rPr>
          <w:rFonts w:ascii="Arial" w:hAnsi="Arial" w:cs="Arial"/>
          <w:color w:val="000000" w:themeColor="text1"/>
          <w:sz w:val="24"/>
          <w:szCs w:val="24"/>
        </w:rPr>
      </w:pPr>
      <w:bookmarkStart w:id="68" w:name="_Hlk194317108"/>
      <w:bookmarkEnd w:id="51"/>
      <w:r w:rsidRPr="00415497">
        <w:rPr>
          <w:rFonts w:ascii="Arial" w:hAnsi="Arial" w:cs="Arial"/>
          <w:noProof/>
          <w:color w:val="000000" w:themeColor="text1"/>
          <w:sz w:val="24"/>
          <w:szCs w:val="24"/>
        </w:rPr>
        <w:drawing>
          <wp:inline distT="0" distB="0" distL="0" distR="0" wp14:anchorId="17F31DCA" wp14:editId="10C95CD4">
            <wp:extent cx="6233160" cy="4818185"/>
            <wp:effectExtent l="0" t="0" r="1524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58C4A4" w14:textId="0298272F" w:rsidR="00E55C26" w:rsidRPr="00415497" w:rsidRDefault="00904392" w:rsidP="00415497">
      <w:pPr>
        <w:spacing w:line="240" w:lineRule="auto"/>
        <w:ind w:left="720"/>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Fig. 1: </w:t>
      </w:r>
      <w:r w:rsidR="00E55C26" w:rsidRPr="00415497">
        <w:rPr>
          <w:rFonts w:ascii="Arial" w:hAnsi="Arial" w:cs="Arial"/>
          <w:b/>
          <w:color w:val="000000" w:themeColor="text1"/>
          <w:sz w:val="24"/>
          <w:szCs w:val="24"/>
        </w:rPr>
        <w:t xml:space="preserve">Percentage of brand of spices in Abuja, Nigeria with OCP residues above EU Maximum Residue Limit (MRL) </w:t>
      </w:r>
    </w:p>
    <w:p w14:paraId="2E2C3F6A" w14:textId="784D8B9E" w:rsidR="00BA57D4" w:rsidRPr="00415497" w:rsidRDefault="00A55477"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Endrin </w:t>
      </w:r>
      <w:r w:rsidR="00835214" w:rsidRPr="00415497">
        <w:rPr>
          <w:rFonts w:ascii="Arial" w:hAnsi="Arial" w:cs="Arial"/>
          <w:color w:val="000000" w:themeColor="text1"/>
          <w:sz w:val="24"/>
          <w:szCs w:val="24"/>
        </w:rPr>
        <w:t xml:space="preserve">and Endosulfan II </w:t>
      </w:r>
      <w:r w:rsidRPr="00415497">
        <w:rPr>
          <w:rFonts w:ascii="Arial" w:hAnsi="Arial" w:cs="Arial"/>
          <w:color w:val="000000" w:themeColor="text1"/>
          <w:sz w:val="24"/>
          <w:szCs w:val="24"/>
        </w:rPr>
        <w:t xml:space="preserve">concentrations </w:t>
      </w:r>
      <w:r w:rsidR="00F65F46" w:rsidRPr="00415497">
        <w:rPr>
          <w:rFonts w:ascii="Arial" w:hAnsi="Arial" w:cs="Arial"/>
          <w:color w:val="000000" w:themeColor="text1"/>
          <w:sz w:val="24"/>
          <w:szCs w:val="24"/>
        </w:rPr>
        <w:t>were</w:t>
      </w:r>
      <w:r w:rsidR="00835214" w:rsidRPr="00415497">
        <w:rPr>
          <w:rFonts w:ascii="Arial" w:hAnsi="Arial" w:cs="Arial"/>
          <w:color w:val="000000" w:themeColor="text1"/>
          <w:sz w:val="24"/>
          <w:szCs w:val="24"/>
        </w:rPr>
        <w:t xml:space="preserve"> particularly high in nutmeg </w:t>
      </w:r>
      <w:commentRangeStart w:id="69"/>
      <w:r w:rsidRPr="00415497">
        <w:rPr>
          <w:rFonts w:ascii="Arial" w:hAnsi="Arial" w:cs="Arial"/>
          <w:color w:val="000000" w:themeColor="text1"/>
          <w:sz w:val="24"/>
          <w:szCs w:val="24"/>
        </w:rPr>
        <w:t>0.743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r w:rsidR="00835214" w:rsidRPr="00415497">
        <w:rPr>
          <w:rFonts w:ascii="Arial" w:hAnsi="Arial" w:cs="Arial"/>
          <w:color w:val="000000" w:themeColor="text1"/>
          <w:sz w:val="24"/>
          <w:szCs w:val="24"/>
        </w:rPr>
        <w:t xml:space="preserve"> and (0.39 µg kg</w:t>
      </w:r>
      <w:r w:rsidR="00835214" w:rsidRPr="00415497">
        <w:rPr>
          <w:rFonts w:ascii="Cambria Math" w:hAnsi="Cambria Math" w:cs="Cambria Math"/>
          <w:color w:val="000000" w:themeColor="text1"/>
          <w:sz w:val="24"/>
          <w:szCs w:val="24"/>
        </w:rPr>
        <w:t>⁻</w:t>
      </w:r>
      <w:r w:rsidR="00835214" w:rsidRPr="00415497">
        <w:rPr>
          <w:rFonts w:ascii="Arial" w:hAnsi="Arial" w:cs="Arial"/>
          <w:color w:val="000000" w:themeColor="text1"/>
          <w:sz w:val="24"/>
          <w:szCs w:val="24"/>
        </w:rPr>
        <w:t>¹ respectively</w:t>
      </w:r>
      <w:commentRangeEnd w:id="69"/>
      <w:r w:rsidR="009852B3">
        <w:rPr>
          <w:rStyle w:val="CommentReference"/>
        </w:rPr>
        <w:commentReference w:id="69"/>
      </w:r>
      <w:r w:rsidR="00835214" w:rsidRPr="00415497">
        <w:rPr>
          <w:rFonts w:ascii="Arial" w:hAnsi="Arial" w:cs="Arial"/>
          <w:color w:val="000000" w:themeColor="text1"/>
          <w:sz w:val="24"/>
          <w:szCs w:val="24"/>
        </w:rPr>
        <w:t xml:space="preserve">. </w:t>
      </w:r>
      <w:commentRangeStart w:id="70"/>
      <w:r w:rsidRPr="00415497">
        <w:rPr>
          <w:rFonts w:ascii="Arial" w:hAnsi="Arial" w:cs="Arial"/>
          <w:color w:val="000000" w:themeColor="text1"/>
          <w:sz w:val="24"/>
          <w:szCs w:val="24"/>
        </w:rPr>
        <w:t xml:space="preserve"> </w:t>
      </w:r>
      <w:commentRangeEnd w:id="70"/>
      <w:r w:rsidR="009852B3">
        <w:rPr>
          <w:rStyle w:val="CommentReference"/>
        </w:rPr>
        <w:commentReference w:id="70"/>
      </w:r>
      <w:proofErr w:type="spellStart"/>
      <w:r w:rsidRPr="00415497">
        <w:rPr>
          <w:rFonts w:ascii="Arial" w:hAnsi="Arial" w:cs="Arial"/>
          <w:color w:val="000000" w:themeColor="text1"/>
          <w:sz w:val="24"/>
          <w:szCs w:val="24"/>
        </w:rPr>
        <w:t>Dieldrin</w:t>
      </w:r>
      <w:proofErr w:type="spellEnd"/>
      <w:r w:rsidRPr="00415497">
        <w:rPr>
          <w:rFonts w:ascii="Arial" w:hAnsi="Arial" w:cs="Arial"/>
          <w:color w:val="000000" w:themeColor="text1"/>
          <w:sz w:val="24"/>
          <w:szCs w:val="24"/>
        </w:rPr>
        <w:t xml:space="preserve"> </w:t>
      </w:r>
      <w:r w:rsidR="00835214" w:rsidRPr="00415497">
        <w:rPr>
          <w:rFonts w:ascii="Arial" w:hAnsi="Arial" w:cs="Arial"/>
          <w:color w:val="000000" w:themeColor="text1"/>
          <w:sz w:val="24"/>
          <w:szCs w:val="24"/>
        </w:rPr>
        <w:t xml:space="preserve">was also </w:t>
      </w:r>
      <w:r w:rsidRPr="00415497">
        <w:rPr>
          <w:rFonts w:ascii="Arial" w:hAnsi="Arial" w:cs="Arial"/>
          <w:color w:val="000000" w:themeColor="text1"/>
          <w:sz w:val="24"/>
          <w:szCs w:val="24"/>
        </w:rPr>
        <w:t>most promi</w:t>
      </w:r>
      <w:r w:rsidR="00835214" w:rsidRPr="00415497">
        <w:rPr>
          <w:rFonts w:ascii="Arial" w:hAnsi="Arial" w:cs="Arial"/>
          <w:color w:val="000000" w:themeColor="text1"/>
          <w:sz w:val="24"/>
          <w:szCs w:val="24"/>
        </w:rPr>
        <w:t>nent in nutmeg (0.191 µg kg</w:t>
      </w:r>
      <w:r w:rsidR="00835214" w:rsidRPr="00415497">
        <w:rPr>
          <w:rFonts w:ascii="Cambria Math" w:hAnsi="Cambria Math" w:cs="Cambria Math"/>
          <w:color w:val="000000" w:themeColor="text1"/>
          <w:sz w:val="24"/>
          <w:szCs w:val="24"/>
        </w:rPr>
        <w:t>⁻</w:t>
      </w:r>
      <w:r w:rsidR="00835214" w:rsidRPr="00415497">
        <w:rPr>
          <w:rFonts w:ascii="Arial" w:hAnsi="Arial" w:cs="Arial"/>
          <w:color w:val="000000" w:themeColor="text1"/>
          <w:sz w:val="24"/>
          <w:szCs w:val="24"/>
        </w:rPr>
        <w:t xml:space="preserve">¹). All these </w:t>
      </w:r>
      <w:commentRangeStart w:id="71"/>
      <w:r w:rsidR="00835214" w:rsidRPr="00415497">
        <w:rPr>
          <w:rFonts w:ascii="Arial" w:hAnsi="Arial" w:cs="Arial"/>
          <w:color w:val="000000" w:themeColor="text1"/>
          <w:sz w:val="24"/>
          <w:szCs w:val="24"/>
        </w:rPr>
        <w:t>level</w:t>
      </w:r>
      <w:commentRangeEnd w:id="71"/>
      <w:r w:rsidR="009852B3">
        <w:rPr>
          <w:rStyle w:val="CommentReference"/>
        </w:rPr>
        <w:commentReference w:id="71"/>
      </w:r>
      <w:r w:rsidR="00835214" w:rsidRPr="00415497">
        <w:rPr>
          <w:rFonts w:ascii="Arial" w:hAnsi="Arial" w:cs="Arial"/>
          <w:color w:val="000000" w:themeColor="text1"/>
          <w:sz w:val="24"/>
          <w:szCs w:val="24"/>
        </w:rPr>
        <w:t xml:space="preserve"> </w:t>
      </w:r>
      <w:commentRangeStart w:id="72"/>
      <w:r w:rsidR="00835214" w:rsidRPr="00415497">
        <w:rPr>
          <w:rFonts w:ascii="Arial" w:hAnsi="Arial" w:cs="Arial"/>
          <w:color w:val="000000" w:themeColor="text1"/>
          <w:sz w:val="24"/>
          <w:szCs w:val="24"/>
        </w:rPr>
        <w:t xml:space="preserve"> </w:t>
      </w:r>
      <w:commentRangeEnd w:id="72"/>
      <w:r w:rsidR="009852B3">
        <w:rPr>
          <w:rStyle w:val="CommentReference"/>
        </w:rPr>
        <w:commentReference w:id="72"/>
      </w:r>
      <w:r w:rsidR="00835214" w:rsidRPr="00415497">
        <w:rPr>
          <w:rFonts w:ascii="Arial" w:hAnsi="Arial" w:cs="Arial"/>
          <w:color w:val="000000" w:themeColor="text1"/>
          <w:sz w:val="24"/>
          <w:szCs w:val="24"/>
        </w:rPr>
        <w:t xml:space="preserve">exceeded </w:t>
      </w:r>
      <w:proofErr w:type="gramStart"/>
      <w:r w:rsidR="00835214" w:rsidRPr="00415497">
        <w:rPr>
          <w:rFonts w:ascii="Arial" w:hAnsi="Arial" w:cs="Arial"/>
          <w:color w:val="000000" w:themeColor="text1"/>
          <w:sz w:val="24"/>
          <w:szCs w:val="24"/>
        </w:rPr>
        <w:t xml:space="preserve">the </w:t>
      </w:r>
      <w:commentRangeStart w:id="73"/>
      <w:r w:rsidRPr="00415497">
        <w:rPr>
          <w:rFonts w:ascii="Arial" w:hAnsi="Arial" w:cs="Arial"/>
          <w:color w:val="000000" w:themeColor="text1"/>
          <w:sz w:val="24"/>
          <w:szCs w:val="24"/>
        </w:rPr>
        <w:t xml:space="preserve"> </w:t>
      </w:r>
      <w:commentRangeEnd w:id="73"/>
      <w:proofErr w:type="gramEnd"/>
      <w:r w:rsidR="009852B3">
        <w:rPr>
          <w:rStyle w:val="CommentReference"/>
        </w:rPr>
        <w:commentReference w:id="73"/>
      </w:r>
      <w:r w:rsidRPr="00415497">
        <w:rPr>
          <w:rFonts w:ascii="Arial" w:hAnsi="Arial" w:cs="Arial"/>
          <w:color w:val="000000" w:themeColor="text1"/>
          <w:sz w:val="24"/>
          <w:szCs w:val="24"/>
        </w:rPr>
        <w:t xml:space="preserve">EU standards. Methoxychlor contamination surpasses </w:t>
      </w:r>
      <w:r w:rsidR="00835214" w:rsidRPr="00415497">
        <w:rPr>
          <w:rFonts w:ascii="Arial" w:hAnsi="Arial" w:cs="Arial"/>
          <w:color w:val="000000" w:themeColor="text1"/>
          <w:sz w:val="24"/>
          <w:szCs w:val="24"/>
        </w:rPr>
        <w:t xml:space="preserve">EU </w:t>
      </w:r>
      <w:r w:rsidRPr="00415497">
        <w:rPr>
          <w:rFonts w:ascii="Arial" w:hAnsi="Arial" w:cs="Arial"/>
          <w:color w:val="000000" w:themeColor="text1"/>
          <w:sz w:val="24"/>
          <w:szCs w:val="24"/>
        </w:rPr>
        <w:t>permissible levels</w:t>
      </w:r>
      <w:r w:rsidR="00835214" w:rsidRPr="00415497">
        <w:rPr>
          <w:rFonts w:ascii="Arial" w:hAnsi="Arial" w:cs="Arial"/>
          <w:color w:val="000000" w:themeColor="text1"/>
          <w:sz w:val="24"/>
          <w:szCs w:val="24"/>
        </w:rPr>
        <w:t xml:space="preserve"> </w:t>
      </w:r>
      <w:proofErr w:type="gramStart"/>
      <w:r w:rsidR="00835214" w:rsidRPr="00415497">
        <w:rPr>
          <w:rFonts w:ascii="Arial" w:hAnsi="Arial" w:cs="Arial"/>
          <w:color w:val="000000" w:themeColor="text1"/>
          <w:sz w:val="24"/>
          <w:szCs w:val="24"/>
        </w:rPr>
        <w:t xml:space="preserve">of </w:t>
      </w:r>
      <w:commentRangeStart w:id="74"/>
      <w:r w:rsidRPr="00415497">
        <w:rPr>
          <w:rFonts w:ascii="Arial" w:hAnsi="Arial" w:cs="Arial"/>
          <w:color w:val="000000" w:themeColor="text1"/>
          <w:sz w:val="24"/>
          <w:szCs w:val="24"/>
        </w:rPr>
        <w:t xml:space="preserve"> </w:t>
      </w:r>
      <w:commentRangeEnd w:id="74"/>
      <w:proofErr w:type="gramEnd"/>
      <w:r w:rsidR="009852B3">
        <w:rPr>
          <w:rStyle w:val="CommentReference"/>
        </w:rPr>
        <w:commentReference w:id="74"/>
      </w:r>
      <w:r w:rsidR="00835214" w:rsidRPr="00415497">
        <w:rPr>
          <w:rFonts w:ascii="Arial" w:hAnsi="Arial" w:cs="Arial"/>
          <w:color w:val="000000" w:themeColor="text1"/>
          <w:sz w:val="24"/>
          <w:szCs w:val="24"/>
        </w:rPr>
        <w:t>0.01 µg kg</w:t>
      </w:r>
      <w:r w:rsidR="00835214" w:rsidRPr="00415497">
        <w:rPr>
          <w:rFonts w:ascii="Cambria Math" w:hAnsi="Cambria Math" w:cs="Cambria Math"/>
          <w:color w:val="000000" w:themeColor="text1"/>
          <w:sz w:val="24"/>
          <w:szCs w:val="24"/>
        </w:rPr>
        <w:t>⁻</w:t>
      </w:r>
      <w:r w:rsidR="00835214" w:rsidRPr="00415497">
        <w:rPr>
          <w:rFonts w:ascii="Arial" w:hAnsi="Arial" w:cs="Arial"/>
          <w:color w:val="000000" w:themeColor="text1"/>
          <w:sz w:val="24"/>
          <w:szCs w:val="24"/>
        </w:rPr>
        <w:t xml:space="preserve">¹ </w:t>
      </w:r>
      <w:r w:rsidRPr="00415497">
        <w:rPr>
          <w:rFonts w:ascii="Arial" w:hAnsi="Arial" w:cs="Arial"/>
          <w:color w:val="000000" w:themeColor="text1"/>
          <w:sz w:val="24"/>
          <w:szCs w:val="24"/>
        </w:rPr>
        <w:t>in black pepper (0.064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cayenne pepper (0.066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commentRangeStart w:id="75"/>
      <w:r w:rsidRPr="00415497">
        <w:rPr>
          <w:rFonts w:ascii="Arial" w:hAnsi="Arial" w:cs="Arial"/>
          <w:color w:val="000000" w:themeColor="text1"/>
          <w:sz w:val="24"/>
          <w:szCs w:val="24"/>
        </w:rPr>
        <w:t>,</w:t>
      </w:r>
      <w:commentRangeEnd w:id="75"/>
      <w:r w:rsidR="00B07D09">
        <w:rPr>
          <w:rStyle w:val="CommentReference"/>
        </w:rPr>
        <w:commentReference w:id="75"/>
      </w:r>
      <w:r w:rsidR="001113CD" w:rsidRPr="00415497">
        <w:rPr>
          <w:rFonts w:ascii="Arial" w:hAnsi="Arial" w:cs="Arial"/>
          <w:color w:val="000000" w:themeColor="text1"/>
          <w:sz w:val="24"/>
          <w:szCs w:val="24"/>
        </w:rPr>
        <w:t xml:space="preserve"> </w:t>
      </w:r>
      <w:r w:rsidR="001B2721" w:rsidRPr="00415497">
        <w:rPr>
          <w:rFonts w:ascii="Arial" w:hAnsi="Arial" w:cs="Arial"/>
          <w:color w:val="000000" w:themeColor="text1"/>
          <w:sz w:val="24"/>
          <w:szCs w:val="24"/>
        </w:rPr>
        <w:t xml:space="preserve">This contamination level might be due to the </w:t>
      </w:r>
      <w:commentRangeStart w:id="76"/>
      <w:r w:rsidR="001B2721" w:rsidRPr="00415497">
        <w:rPr>
          <w:rFonts w:ascii="Arial" w:hAnsi="Arial" w:cs="Arial"/>
          <w:color w:val="000000" w:themeColor="text1"/>
          <w:sz w:val="24"/>
          <w:szCs w:val="24"/>
        </w:rPr>
        <w:t>using</w:t>
      </w:r>
      <w:commentRangeEnd w:id="76"/>
      <w:r w:rsidR="00B07D09">
        <w:rPr>
          <w:rStyle w:val="CommentReference"/>
        </w:rPr>
        <w:commentReference w:id="76"/>
      </w:r>
      <w:r w:rsidR="001B2721" w:rsidRPr="00415497">
        <w:rPr>
          <w:rFonts w:ascii="Arial" w:hAnsi="Arial" w:cs="Arial"/>
          <w:color w:val="000000" w:themeColor="text1"/>
          <w:sz w:val="24"/>
          <w:szCs w:val="24"/>
        </w:rPr>
        <w:t xml:space="preserve"> of OCPs during cultivation or in storage</w:t>
      </w:r>
      <w:commentRangeStart w:id="77"/>
      <w:r w:rsidR="001B2721" w:rsidRPr="00415497">
        <w:rPr>
          <w:rFonts w:ascii="Arial" w:hAnsi="Arial" w:cs="Arial"/>
          <w:color w:val="000000" w:themeColor="text1"/>
          <w:sz w:val="24"/>
          <w:szCs w:val="24"/>
        </w:rPr>
        <w:t>,</w:t>
      </w:r>
      <w:commentRangeEnd w:id="77"/>
      <w:r w:rsidR="00B07D09">
        <w:rPr>
          <w:rStyle w:val="CommentReference"/>
        </w:rPr>
        <w:commentReference w:id="77"/>
      </w:r>
      <w:r w:rsidR="001B2721" w:rsidRPr="00415497">
        <w:rPr>
          <w:rFonts w:ascii="Arial" w:hAnsi="Arial" w:cs="Arial"/>
          <w:color w:val="000000" w:themeColor="text1"/>
          <w:sz w:val="24"/>
          <w:szCs w:val="24"/>
        </w:rPr>
        <w:t xml:space="preserve"> </w:t>
      </w:r>
      <w:r w:rsidR="001113CD" w:rsidRPr="00415497">
        <w:rPr>
          <w:rFonts w:ascii="Arial" w:hAnsi="Arial" w:cs="Arial"/>
          <w:color w:val="000000" w:themeColor="text1"/>
          <w:sz w:val="24"/>
          <w:szCs w:val="24"/>
        </w:rPr>
        <w:t xml:space="preserve">The presence of the aforementioned </w:t>
      </w:r>
      <w:commentRangeStart w:id="78"/>
      <w:r w:rsidR="001113CD" w:rsidRPr="00415497">
        <w:rPr>
          <w:rFonts w:ascii="Arial" w:hAnsi="Arial" w:cs="Arial"/>
          <w:color w:val="000000" w:themeColor="text1"/>
          <w:sz w:val="24"/>
          <w:szCs w:val="24"/>
        </w:rPr>
        <w:t xml:space="preserve"> </w:t>
      </w:r>
      <w:commentRangeEnd w:id="78"/>
      <w:r w:rsidR="00B07D09">
        <w:rPr>
          <w:rStyle w:val="CommentReference"/>
        </w:rPr>
        <w:commentReference w:id="78"/>
      </w:r>
      <w:r w:rsidR="001113CD" w:rsidRPr="00415497">
        <w:rPr>
          <w:rFonts w:ascii="Arial" w:hAnsi="Arial" w:cs="Arial"/>
          <w:color w:val="000000" w:themeColor="text1"/>
          <w:sz w:val="24"/>
          <w:szCs w:val="24"/>
        </w:rPr>
        <w:t xml:space="preserve">chemical residues in the spices in Abuja, Nigeria </w:t>
      </w:r>
      <w:bookmarkEnd w:id="68"/>
      <w:r w:rsidR="001113CD" w:rsidRPr="00415497">
        <w:rPr>
          <w:rFonts w:ascii="Arial" w:hAnsi="Arial" w:cs="Arial"/>
          <w:color w:val="000000" w:themeColor="text1"/>
          <w:sz w:val="24"/>
          <w:szCs w:val="24"/>
        </w:rPr>
        <w:t>raised</w:t>
      </w:r>
      <w:r w:rsidRPr="00415497">
        <w:rPr>
          <w:rFonts w:ascii="Arial" w:hAnsi="Arial" w:cs="Arial"/>
          <w:color w:val="000000" w:themeColor="text1"/>
          <w:sz w:val="24"/>
          <w:szCs w:val="24"/>
        </w:rPr>
        <w:t xml:space="preserve"> concerns about</w:t>
      </w:r>
      <w:r w:rsidR="001B2721" w:rsidRPr="00415497">
        <w:rPr>
          <w:rFonts w:ascii="Arial" w:hAnsi="Arial" w:cs="Arial"/>
          <w:color w:val="000000" w:themeColor="text1"/>
          <w:sz w:val="24"/>
          <w:szCs w:val="24"/>
        </w:rPr>
        <w:t xml:space="preserve"> the</w:t>
      </w:r>
      <w:r w:rsidRPr="00415497">
        <w:rPr>
          <w:rFonts w:ascii="Arial" w:hAnsi="Arial" w:cs="Arial"/>
          <w:color w:val="000000" w:themeColor="text1"/>
          <w:sz w:val="24"/>
          <w:szCs w:val="24"/>
        </w:rPr>
        <w:t xml:space="preserve"> </w:t>
      </w:r>
      <w:r w:rsidR="001B2721" w:rsidRPr="00415497">
        <w:rPr>
          <w:rFonts w:ascii="Arial" w:hAnsi="Arial" w:cs="Arial"/>
          <w:color w:val="000000" w:themeColor="text1"/>
          <w:sz w:val="24"/>
          <w:szCs w:val="24"/>
        </w:rPr>
        <w:t xml:space="preserve">possible </w:t>
      </w:r>
      <w:r w:rsidRPr="00415497">
        <w:rPr>
          <w:rFonts w:ascii="Arial" w:hAnsi="Arial" w:cs="Arial"/>
          <w:color w:val="000000" w:themeColor="text1"/>
          <w:sz w:val="24"/>
          <w:szCs w:val="24"/>
        </w:rPr>
        <w:t>long-term</w:t>
      </w:r>
      <w:r w:rsidR="00C177AF" w:rsidRPr="00415497">
        <w:rPr>
          <w:rFonts w:ascii="Arial" w:hAnsi="Arial" w:cs="Arial"/>
          <w:color w:val="000000" w:themeColor="text1"/>
          <w:sz w:val="24"/>
          <w:szCs w:val="24"/>
        </w:rPr>
        <w:t xml:space="preserve"> exposure risks.</w:t>
      </w:r>
    </w:p>
    <w:p w14:paraId="5123F591" w14:textId="541744B9" w:rsidR="00BA57D4" w:rsidRPr="00415497" w:rsidRDefault="00461831"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lastRenderedPageBreak/>
        <w:t xml:space="preserve"> </w:t>
      </w:r>
      <w:r w:rsidR="00BE6DA6" w:rsidRPr="00415497">
        <w:rPr>
          <w:rFonts w:ascii="Arial" w:hAnsi="Arial" w:cs="Arial"/>
          <w:color w:val="000000" w:themeColor="text1"/>
          <w:sz w:val="24"/>
          <w:szCs w:val="24"/>
        </w:rPr>
        <w:t>Figures</w:t>
      </w:r>
      <w:r w:rsidR="00BA57D4" w:rsidRPr="00415497">
        <w:rPr>
          <w:rFonts w:ascii="Arial" w:hAnsi="Arial" w:cs="Arial"/>
          <w:color w:val="000000" w:themeColor="text1"/>
          <w:sz w:val="24"/>
          <w:szCs w:val="24"/>
        </w:rPr>
        <w:t xml:space="preserve"> 2</w:t>
      </w:r>
      <w:r w:rsidR="008038C3" w:rsidRPr="00415497">
        <w:rPr>
          <w:rFonts w:ascii="Arial" w:hAnsi="Arial" w:cs="Arial"/>
          <w:color w:val="000000" w:themeColor="text1"/>
          <w:sz w:val="24"/>
          <w:szCs w:val="24"/>
        </w:rPr>
        <w:t xml:space="preserve"> </w:t>
      </w:r>
      <w:r w:rsidR="009C1200" w:rsidRPr="00415497">
        <w:rPr>
          <w:rFonts w:ascii="Arial" w:hAnsi="Arial" w:cs="Arial"/>
          <w:color w:val="000000" w:themeColor="text1"/>
          <w:sz w:val="24"/>
          <w:szCs w:val="24"/>
        </w:rPr>
        <w:t xml:space="preserve">gave an overview </w:t>
      </w:r>
      <w:r w:rsidR="0034582A" w:rsidRPr="00415497">
        <w:rPr>
          <w:rFonts w:ascii="Arial" w:hAnsi="Arial" w:cs="Arial"/>
          <w:color w:val="000000" w:themeColor="text1"/>
          <w:sz w:val="24"/>
          <w:szCs w:val="24"/>
        </w:rPr>
        <w:t xml:space="preserve">at </w:t>
      </w:r>
      <w:r w:rsidR="00BE6DA6" w:rsidRPr="00415497">
        <w:rPr>
          <w:rFonts w:ascii="Arial" w:hAnsi="Arial" w:cs="Arial"/>
          <w:color w:val="000000" w:themeColor="text1"/>
          <w:sz w:val="24"/>
          <w:szCs w:val="24"/>
        </w:rPr>
        <w:t xml:space="preserve">a </w:t>
      </w:r>
      <w:r w:rsidR="0034582A" w:rsidRPr="00415497">
        <w:rPr>
          <w:rFonts w:ascii="Arial" w:hAnsi="Arial" w:cs="Arial"/>
          <w:color w:val="000000" w:themeColor="text1"/>
          <w:sz w:val="24"/>
          <w:szCs w:val="24"/>
        </w:rPr>
        <w:t xml:space="preserve">glance of contamination burden and frequency in the 11 spices. </w:t>
      </w:r>
      <w:r w:rsidR="00BA57D4" w:rsidRPr="00415497">
        <w:rPr>
          <w:rFonts w:ascii="Arial" w:hAnsi="Arial" w:cs="Arial"/>
          <w:color w:val="000000" w:themeColor="text1"/>
          <w:sz w:val="24"/>
          <w:szCs w:val="24"/>
        </w:rPr>
        <w:t>The stalk bar-chart</w:t>
      </w:r>
      <w:r w:rsidR="00585EB2" w:rsidRPr="00415497">
        <w:rPr>
          <w:rFonts w:ascii="Arial" w:hAnsi="Arial" w:cs="Arial"/>
          <w:color w:val="000000" w:themeColor="text1"/>
          <w:sz w:val="24"/>
          <w:szCs w:val="24"/>
        </w:rPr>
        <w:t>s</w:t>
      </w:r>
      <w:r w:rsidR="00BA57D4" w:rsidRPr="00415497">
        <w:rPr>
          <w:rFonts w:ascii="Arial" w:hAnsi="Arial" w:cs="Arial"/>
          <w:color w:val="000000" w:themeColor="text1"/>
          <w:sz w:val="24"/>
          <w:szCs w:val="24"/>
        </w:rPr>
        <w:t xml:space="preserve"> revealed that Gamma-Chlordane (5.070 </w:t>
      </w:r>
      <w:commentRangeStart w:id="79"/>
      <w:r w:rsidR="00BA57D4" w:rsidRPr="00415497">
        <w:rPr>
          <w:rFonts w:ascii="Arial" w:hAnsi="Arial" w:cs="Arial"/>
          <w:color w:val="000000" w:themeColor="text1"/>
          <w:sz w:val="24"/>
          <w:szCs w:val="24"/>
        </w:rPr>
        <w:t>µg/kg</w:t>
      </w:r>
      <w:commentRangeEnd w:id="79"/>
      <w:r w:rsidR="007A1876">
        <w:rPr>
          <w:rStyle w:val="CommentReference"/>
        </w:rPr>
        <w:commentReference w:id="79"/>
      </w:r>
      <w:r w:rsidR="00BA57D4" w:rsidRPr="00415497">
        <w:rPr>
          <w:rFonts w:ascii="Arial" w:hAnsi="Arial" w:cs="Arial"/>
          <w:color w:val="000000" w:themeColor="text1"/>
          <w:sz w:val="24"/>
          <w:szCs w:val="24"/>
        </w:rPr>
        <w:t>) and Heptachlor Epoxide (5.010 µg kg</w:t>
      </w:r>
      <w:r w:rsidR="00BA57D4" w:rsidRPr="00415497">
        <w:rPr>
          <w:rFonts w:ascii="Cambria Math" w:hAnsi="Cambria Math" w:cs="Cambria Math"/>
          <w:color w:val="000000" w:themeColor="text1"/>
          <w:sz w:val="24"/>
          <w:szCs w:val="24"/>
        </w:rPr>
        <w:t>⁻</w:t>
      </w:r>
      <w:r w:rsidR="00BA57D4" w:rsidRPr="00415497">
        <w:rPr>
          <w:rFonts w:ascii="Arial" w:hAnsi="Arial" w:cs="Arial"/>
          <w:color w:val="000000" w:themeColor="text1"/>
          <w:sz w:val="24"/>
          <w:szCs w:val="24"/>
        </w:rPr>
        <w:t xml:space="preserve">¹) exhibited the highest cumulative concentrations among all OCPs analyzed. Together with Endosulfan I and Endosulfan II, these compounds accounted for more than 70% of the total OCP burden, highlighting their dominant presence in the spice samples. </w:t>
      </w:r>
      <w:proofErr w:type="spellStart"/>
      <w:r w:rsidR="00BA57D4" w:rsidRPr="00415497">
        <w:rPr>
          <w:rFonts w:ascii="Arial" w:hAnsi="Arial" w:cs="Arial"/>
          <w:bCs/>
          <w:color w:val="000000" w:themeColor="text1"/>
          <w:sz w:val="24"/>
          <w:szCs w:val="24"/>
        </w:rPr>
        <w:t>Endosulfan</w:t>
      </w:r>
      <w:proofErr w:type="spellEnd"/>
      <w:r w:rsidR="00BA57D4" w:rsidRPr="00415497">
        <w:rPr>
          <w:rFonts w:ascii="Arial" w:hAnsi="Arial" w:cs="Arial"/>
          <w:bCs/>
          <w:color w:val="000000" w:themeColor="text1"/>
          <w:sz w:val="24"/>
          <w:szCs w:val="24"/>
        </w:rPr>
        <w:t xml:space="preserve"> </w:t>
      </w:r>
      <w:proofErr w:type="spellStart"/>
      <w:r w:rsidR="00BA57D4" w:rsidRPr="00415497">
        <w:rPr>
          <w:rFonts w:ascii="Arial" w:hAnsi="Arial" w:cs="Arial"/>
          <w:bCs/>
          <w:color w:val="000000" w:themeColor="text1"/>
          <w:sz w:val="24"/>
          <w:szCs w:val="24"/>
        </w:rPr>
        <w:t>sulpate</w:t>
      </w:r>
      <w:proofErr w:type="spellEnd"/>
      <w:r w:rsidR="00BA57D4" w:rsidRPr="00415497">
        <w:rPr>
          <w:rFonts w:ascii="Arial" w:hAnsi="Arial" w:cs="Arial"/>
          <w:color w:val="000000" w:themeColor="text1"/>
          <w:sz w:val="24"/>
          <w:szCs w:val="24"/>
        </w:rPr>
        <w:t xml:space="preserve"> recorded the lowest concentration at 0.06 µg kg</w:t>
      </w:r>
      <w:r w:rsidR="00BA57D4" w:rsidRPr="00415497">
        <w:rPr>
          <w:rFonts w:ascii="Cambria Math" w:hAnsi="Cambria Math" w:cs="Cambria Math"/>
          <w:color w:val="000000" w:themeColor="text1"/>
          <w:sz w:val="24"/>
          <w:szCs w:val="24"/>
        </w:rPr>
        <w:t>⁻</w:t>
      </w:r>
      <w:r w:rsidR="00BA57D4" w:rsidRPr="00415497">
        <w:rPr>
          <w:rFonts w:ascii="Arial" w:hAnsi="Arial" w:cs="Arial"/>
          <w:color w:val="000000" w:themeColor="text1"/>
          <w:sz w:val="24"/>
          <w:szCs w:val="24"/>
        </w:rPr>
        <w:t xml:space="preserve">¹, indicating minimal prevalence. Other OCPs such as </w:t>
      </w:r>
      <w:proofErr w:type="spellStart"/>
      <w:r w:rsidR="00BA57D4" w:rsidRPr="00415497">
        <w:rPr>
          <w:rFonts w:ascii="Arial" w:hAnsi="Arial" w:cs="Arial"/>
          <w:color w:val="000000" w:themeColor="text1"/>
          <w:sz w:val="24"/>
          <w:szCs w:val="24"/>
        </w:rPr>
        <w:t>Dieldrin</w:t>
      </w:r>
      <w:proofErr w:type="spellEnd"/>
      <w:r w:rsidR="00BA57D4" w:rsidRPr="00415497">
        <w:rPr>
          <w:rFonts w:ascii="Arial" w:hAnsi="Arial" w:cs="Arial"/>
          <w:color w:val="000000" w:themeColor="text1"/>
          <w:sz w:val="24"/>
          <w:szCs w:val="24"/>
        </w:rPr>
        <w:t xml:space="preserve">, </w:t>
      </w:r>
      <w:proofErr w:type="spellStart"/>
      <w:r w:rsidR="00BA57D4" w:rsidRPr="00415497">
        <w:rPr>
          <w:rFonts w:ascii="Arial" w:hAnsi="Arial" w:cs="Arial"/>
          <w:color w:val="000000" w:themeColor="text1"/>
          <w:sz w:val="24"/>
          <w:szCs w:val="24"/>
        </w:rPr>
        <w:t>p</w:t>
      </w:r>
      <w:proofErr w:type="gramStart"/>
      <w:r w:rsidR="00BA57D4" w:rsidRPr="00415497">
        <w:rPr>
          <w:rFonts w:ascii="Arial" w:hAnsi="Arial" w:cs="Arial"/>
          <w:color w:val="000000" w:themeColor="text1"/>
          <w:sz w:val="24"/>
          <w:szCs w:val="24"/>
        </w:rPr>
        <w:t>,p</w:t>
      </w:r>
      <w:proofErr w:type="spellEnd"/>
      <w:r w:rsidR="00BA57D4" w:rsidRPr="00415497">
        <w:rPr>
          <w:rFonts w:ascii="Arial" w:hAnsi="Arial" w:cs="Arial"/>
          <w:color w:val="000000" w:themeColor="text1"/>
          <w:sz w:val="24"/>
          <w:szCs w:val="24"/>
        </w:rPr>
        <w:t>'</w:t>
      </w:r>
      <w:proofErr w:type="gramEnd"/>
      <w:r w:rsidR="00BA57D4" w:rsidRPr="00415497">
        <w:rPr>
          <w:rFonts w:ascii="Arial" w:hAnsi="Arial" w:cs="Arial"/>
          <w:color w:val="000000" w:themeColor="text1"/>
          <w:sz w:val="24"/>
          <w:szCs w:val="24"/>
        </w:rPr>
        <w:t xml:space="preserve">-DDE, Gamma-BHC, and </w:t>
      </w:r>
      <w:proofErr w:type="spellStart"/>
      <w:r w:rsidR="00BA57D4" w:rsidRPr="00415497">
        <w:rPr>
          <w:rFonts w:ascii="Arial" w:hAnsi="Arial" w:cs="Arial"/>
          <w:color w:val="000000" w:themeColor="text1"/>
          <w:sz w:val="24"/>
          <w:szCs w:val="24"/>
        </w:rPr>
        <w:t>p,p</w:t>
      </w:r>
      <w:proofErr w:type="spellEnd"/>
      <w:r w:rsidR="00BA57D4" w:rsidRPr="00415497">
        <w:rPr>
          <w:rFonts w:ascii="Arial" w:hAnsi="Arial" w:cs="Arial"/>
          <w:color w:val="000000" w:themeColor="text1"/>
          <w:sz w:val="24"/>
          <w:szCs w:val="24"/>
        </w:rPr>
        <w:t>'-DDT also contributed margina</w:t>
      </w:r>
      <w:r w:rsidR="00747A6E">
        <w:rPr>
          <w:rFonts w:ascii="Arial" w:hAnsi="Arial" w:cs="Arial"/>
          <w:color w:val="000000" w:themeColor="text1"/>
          <w:sz w:val="24"/>
          <w:szCs w:val="24"/>
        </w:rPr>
        <w:t xml:space="preserve">lly to the total contamination. </w:t>
      </w:r>
      <w:r w:rsidR="00BA57D4" w:rsidRPr="00415497">
        <w:rPr>
          <w:rFonts w:ascii="Arial" w:hAnsi="Arial" w:cs="Arial"/>
          <w:color w:val="000000" w:themeColor="text1"/>
          <w:sz w:val="24"/>
          <w:szCs w:val="24"/>
        </w:rPr>
        <w:t>The Pareto distribution emphasizes that a limited number of high-risk OCPs are responsible for the majority of contamination in seasoning spices within the region. This finding underscores the urgent need for focused regulatory interventions and continuous surveillance targeting these predominant contaminants to ensure food safety and public health protection.</w:t>
      </w:r>
    </w:p>
    <w:p w14:paraId="7150AEAA" w14:textId="77777777" w:rsidR="006F598A" w:rsidRPr="00415497" w:rsidRDefault="006F598A" w:rsidP="00415497">
      <w:pPr>
        <w:spacing w:line="240" w:lineRule="auto"/>
        <w:jc w:val="both"/>
        <w:rPr>
          <w:rFonts w:ascii="Arial" w:hAnsi="Arial" w:cs="Arial"/>
          <w:color w:val="000000" w:themeColor="text1"/>
          <w:sz w:val="24"/>
          <w:szCs w:val="24"/>
        </w:rPr>
      </w:pPr>
      <w:r w:rsidRPr="00415497">
        <w:rPr>
          <w:rFonts w:ascii="Arial" w:hAnsi="Arial" w:cs="Arial"/>
          <w:noProof/>
          <w:color w:val="000000" w:themeColor="text1"/>
          <w:sz w:val="24"/>
          <w:szCs w:val="24"/>
        </w:rPr>
        <w:drawing>
          <wp:anchor distT="0" distB="0" distL="114300" distR="114300" simplePos="0" relativeHeight="251661312" behindDoc="0" locked="0" layoutInCell="1" allowOverlap="1" wp14:anchorId="6BDFBDAD" wp14:editId="699AC3A6">
            <wp:simplePos x="0" y="0"/>
            <wp:positionH relativeFrom="margin">
              <wp:posOffset>-95250</wp:posOffset>
            </wp:positionH>
            <wp:positionV relativeFrom="paragraph">
              <wp:posOffset>321310</wp:posOffset>
            </wp:positionV>
            <wp:extent cx="6526530" cy="4403157"/>
            <wp:effectExtent l="0" t="0" r="7620" b="16510"/>
            <wp:wrapTopAndBottom/>
            <wp:docPr id="881501550"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92BDD4D-2413-A4EA-2CF3-AF9FBFCAAC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4C2319" w:rsidRPr="00415497">
        <w:rPr>
          <w:rFonts w:ascii="Arial" w:hAnsi="Arial" w:cs="Arial"/>
          <w:color w:val="000000" w:themeColor="text1"/>
          <w:sz w:val="24"/>
          <w:szCs w:val="24"/>
        </w:rPr>
        <w:t xml:space="preserve"> </w:t>
      </w:r>
    </w:p>
    <w:p w14:paraId="0D645626" w14:textId="56171FA8" w:rsidR="0034582A" w:rsidRPr="00415497" w:rsidRDefault="00904392" w:rsidP="00415497">
      <w:pPr>
        <w:spacing w:line="240" w:lineRule="auto"/>
        <w:jc w:val="both"/>
        <w:rPr>
          <w:rFonts w:ascii="Arial" w:hAnsi="Arial" w:cs="Arial"/>
          <w:b/>
          <w:bCs/>
          <w:color w:val="000000" w:themeColor="text1"/>
          <w:sz w:val="24"/>
          <w:szCs w:val="24"/>
        </w:rPr>
      </w:pPr>
      <w:r w:rsidRPr="00415497">
        <w:rPr>
          <w:rFonts w:ascii="Arial" w:hAnsi="Arial" w:cs="Arial"/>
          <w:b/>
          <w:bCs/>
          <w:color w:val="000000" w:themeColor="text1"/>
          <w:sz w:val="24"/>
          <w:szCs w:val="24"/>
        </w:rPr>
        <w:t>Figure 2</w:t>
      </w:r>
      <w:r w:rsidR="004C2319" w:rsidRPr="00415497">
        <w:rPr>
          <w:rFonts w:ascii="Arial" w:hAnsi="Arial" w:cs="Arial"/>
          <w:b/>
          <w:bCs/>
          <w:color w:val="000000" w:themeColor="text1"/>
          <w:sz w:val="24"/>
          <w:szCs w:val="24"/>
        </w:rPr>
        <w:t xml:space="preserve">: Contamination burden of 20 OCPs </w:t>
      </w:r>
      <w:r w:rsidR="00447C84" w:rsidRPr="00415497">
        <w:rPr>
          <w:rFonts w:ascii="Arial" w:hAnsi="Arial" w:cs="Arial"/>
          <w:b/>
          <w:bCs/>
          <w:color w:val="000000" w:themeColor="text1"/>
          <w:sz w:val="24"/>
          <w:szCs w:val="24"/>
        </w:rPr>
        <w:t>in different brands of</w:t>
      </w:r>
      <w:r w:rsidR="004C2319" w:rsidRPr="00415497">
        <w:rPr>
          <w:rFonts w:ascii="Arial" w:hAnsi="Arial" w:cs="Arial"/>
          <w:b/>
          <w:bCs/>
          <w:color w:val="000000" w:themeColor="text1"/>
          <w:sz w:val="24"/>
          <w:szCs w:val="24"/>
        </w:rPr>
        <w:t xml:space="preserve"> spices sold in FCT, Nigeria</w:t>
      </w:r>
    </w:p>
    <w:p w14:paraId="481B3547" w14:textId="77777777" w:rsidR="008038C3" w:rsidRPr="00415497" w:rsidRDefault="008038C3" w:rsidP="00415497">
      <w:pPr>
        <w:spacing w:line="240" w:lineRule="auto"/>
        <w:jc w:val="both"/>
        <w:rPr>
          <w:rFonts w:ascii="Arial" w:hAnsi="Arial" w:cs="Arial"/>
          <w:color w:val="000000" w:themeColor="text1"/>
          <w:sz w:val="24"/>
          <w:szCs w:val="24"/>
        </w:rPr>
      </w:pPr>
    </w:p>
    <w:p w14:paraId="1FFC20DB" w14:textId="77777777" w:rsidR="008038C3" w:rsidRPr="00415497" w:rsidRDefault="008038C3" w:rsidP="00415497">
      <w:pPr>
        <w:spacing w:line="240" w:lineRule="auto"/>
        <w:jc w:val="both"/>
        <w:rPr>
          <w:rFonts w:ascii="Arial" w:hAnsi="Arial" w:cs="Arial"/>
          <w:color w:val="000000" w:themeColor="text1"/>
          <w:sz w:val="24"/>
          <w:szCs w:val="24"/>
        </w:rPr>
      </w:pPr>
    </w:p>
    <w:p w14:paraId="26853226" w14:textId="77777777" w:rsidR="008038C3" w:rsidRPr="00415497" w:rsidRDefault="008038C3" w:rsidP="00415497">
      <w:pPr>
        <w:spacing w:line="240" w:lineRule="auto"/>
        <w:jc w:val="both"/>
        <w:rPr>
          <w:rFonts w:ascii="Arial" w:hAnsi="Arial" w:cs="Arial"/>
          <w:color w:val="000000" w:themeColor="text1"/>
          <w:sz w:val="24"/>
          <w:szCs w:val="24"/>
        </w:rPr>
      </w:pPr>
    </w:p>
    <w:p w14:paraId="04EB4A8D" w14:textId="451477AE" w:rsidR="00625A32" w:rsidRPr="00415497" w:rsidRDefault="0063284A" w:rsidP="00415497">
      <w:pPr>
        <w:spacing w:after="160" w:line="240" w:lineRule="auto"/>
        <w:jc w:val="both"/>
        <w:rPr>
          <w:rFonts w:ascii="Arial" w:hAnsi="Arial" w:cs="Arial"/>
          <w:color w:val="000000" w:themeColor="text1"/>
          <w:sz w:val="24"/>
          <w:szCs w:val="24"/>
        </w:rPr>
      </w:pPr>
      <w:proofErr w:type="spellStart"/>
      <w:r w:rsidRPr="00415497">
        <w:rPr>
          <w:rFonts w:ascii="Arial" w:hAnsi="Arial" w:cs="Arial"/>
          <w:color w:val="000000" w:themeColor="text1"/>
          <w:sz w:val="24"/>
          <w:szCs w:val="24"/>
        </w:rPr>
        <w:t>Fagbohun</w:t>
      </w:r>
      <w:proofErr w:type="spellEnd"/>
      <w:r w:rsidRPr="00415497">
        <w:rPr>
          <w:rFonts w:ascii="Arial" w:hAnsi="Arial" w:cs="Arial"/>
          <w:color w:val="000000" w:themeColor="text1"/>
          <w:sz w:val="24"/>
          <w:szCs w:val="24"/>
        </w:rPr>
        <w:t xml:space="preserve"> </w:t>
      </w:r>
      <w:r w:rsidRPr="00415497">
        <w:rPr>
          <w:rFonts w:ascii="Arial" w:hAnsi="Arial" w:cs="Arial"/>
          <w:i/>
          <w:iCs/>
          <w:color w:val="000000" w:themeColor="text1"/>
          <w:sz w:val="24"/>
          <w:szCs w:val="24"/>
        </w:rPr>
        <w:t>et</w:t>
      </w:r>
      <w:r w:rsidRPr="00415497">
        <w:rPr>
          <w:rFonts w:ascii="Arial" w:hAnsi="Arial" w:cs="Arial"/>
          <w:color w:val="000000" w:themeColor="text1"/>
          <w:sz w:val="24"/>
          <w:szCs w:val="24"/>
        </w:rPr>
        <w:t xml:space="preserve"> </w:t>
      </w:r>
      <w:r w:rsidRPr="00415497">
        <w:rPr>
          <w:rFonts w:ascii="Arial" w:hAnsi="Arial" w:cs="Arial"/>
          <w:i/>
          <w:iCs/>
          <w:color w:val="000000" w:themeColor="text1"/>
          <w:sz w:val="24"/>
          <w:szCs w:val="24"/>
        </w:rPr>
        <w:t>al</w:t>
      </w:r>
      <w:r w:rsidRPr="00415497">
        <w:rPr>
          <w:rFonts w:ascii="Arial" w:hAnsi="Arial" w:cs="Arial"/>
          <w:color w:val="000000" w:themeColor="text1"/>
          <w:sz w:val="24"/>
          <w:szCs w:val="24"/>
        </w:rPr>
        <w:t xml:space="preserve">. (2024) reported 100% of 20 OCPs contamination in cowpea grains sold in Abuja FCT. </w:t>
      </w:r>
      <w:r w:rsidR="00902656" w:rsidRPr="00415497">
        <w:rPr>
          <w:rFonts w:ascii="Arial" w:hAnsi="Arial" w:cs="Arial"/>
          <w:color w:val="000000" w:themeColor="text1"/>
          <w:sz w:val="24"/>
          <w:szCs w:val="24"/>
        </w:rPr>
        <w:t xml:space="preserve">They reported </w:t>
      </w:r>
      <w:r w:rsidRPr="00415497">
        <w:rPr>
          <w:rFonts w:ascii="Arial" w:hAnsi="Arial" w:cs="Arial"/>
          <w:color w:val="000000" w:themeColor="text1"/>
          <w:sz w:val="24"/>
          <w:szCs w:val="24"/>
        </w:rPr>
        <w:t xml:space="preserve">high </w:t>
      </w:r>
      <w:commentRangeStart w:id="80"/>
      <w:r w:rsidRPr="00415497">
        <w:rPr>
          <w:rFonts w:ascii="Arial" w:hAnsi="Arial" w:cs="Arial"/>
          <w:color w:val="000000" w:themeColor="text1"/>
          <w:sz w:val="24"/>
          <w:szCs w:val="24"/>
        </w:rPr>
        <w:t>concentration</w:t>
      </w:r>
      <w:commentRangeEnd w:id="80"/>
      <w:r w:rsidR="00D911A5">
        <w:rPr>
          <w:rStyle w:val="CommentReference"/>
        </w:rPr>
        <w:commentReference w:id="80"/>
      </w:r>
      <w:r w:rsidRPr="00415497">
        <w:rPr>
          <w:rFonts w:ascii="Arial" w:hAnsi="Arial" w:cs="Arial"/>
          <w:color w:val="000000" w:themeColor="text1"/>
          <w:sz w:val="24"/>
          <w:szCs w:val="24"/>
        </w:rPr>
        <w:t xml:space="preserve"> </w:t>
      </w:r>
      <w:r w:rsidR="00902656" w:rsidRPr="00415497">
        <w:rPr>
          <w:rFonts w:ascii="Arial" w:hAnsi="Arial" w:cs="Arial"/>
          <w:color w:val="000000" w:themeColor="text1"/>
          <w:sz w:val="24"/>
          <w:szCs w:val="24"/>
        </w:rPr>
        <w:t xml:space="preserve">of </w:t>
      </w:r>
      <w:r w:rsidRPr="00415497">
        <w:rPr>
          <w:rFonts w:ascii="Arial" w:hAnsi="Arial" w:cs="Arial"/>
          <w:color w:val="000000" w:themeColor="text1"/>
          <w:sz w:val="24"/>
          <w:szCs w:val="24"/>
        </w:rPr>
        <w:t>heptachlor epoxide (0.0554 µg kg</w:t>
      </w:r>
      <w:r w:rsidRPr="00415497">
        <w:rPr>
          <w:rFonts w:ascii="Arial" w:hAnsi="Arial" w:cs="Arial"/>
          <w:color w:val="000000" w:themeColor="text1"/>
          <w:sz w:val="24"/>
          <w:szCs w:val="24"/>
          <w:vertAlign w:val="superscript"/>
        </w:rPr>
        <w:t>-1</w:t>
      </w:r>
      <w:r w:rsidRPr="00415497">
        <w:rPr>
          <w:rFonts w:ascii="Arial" w:hAnsi="Arial" w:cs="Arial"/>
          <w:color w:val="000000" w:themeColor="text1"/>
          <w:sz w:val="24"/>
          <w:szCs w:val="24"/>
        </w:rPr>
        <w:t>) and endrin ketone (0.1574 µg kg</w:t>
      </w:r>
      <w:r w:rsidRPr="00415497">
        <w:rPr>
          <w:rFonts w:ascii="Arial" w:hAnsi="Arial" w:cs="Arial"/>
          <w:color w:val="000000" w:themeColor="text1"/>
          <w:sz w:val="24"/>
          <w:szCs w:val="24"/>
          <w:vertAlign w:val="superscript"/>
        </w:rPr>
        <w:t>-1</w:t>
      </w:r>
      <w:r w:rsidRPr="00415497">
        <w:rPr>
          <w:rFonts w:ascii="Arial" w:hAnsi="Arial" w:cs="Arial"/>
          <w:color w:val="000000" w:themeColor="text1"/>
          <w:sz w:val="24"/>
          <w:szCs w:val="24"/>
        </w:rPr>
        <w:t>)</w:t>
      </w:r>
      <w:r w:rsidR="00902656" w:rsidRPr="00415497">
        <w:rPr>
          <w:rFonts w:ascii="Arial" w:hAnsi="Arial" w:cs="Arial"/>
          <w:color w:val="000000" w:themeColor="text1"/>
          <w:sz w:val="24"/>
          <w:szCs w:val="24"/>
        </w:rPr>
        <w:t xml:space="preserve"> residue in the marketed cowpeas</w:t>
      </w:r>
      <w:r w:rsidR="00BE6DA6"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w:t>
      </w:r>
      <w:r w:rsidR="00BE6DA6" w:rsidRPr="00415497">
        <w:rPr>
          <w:rFonts w:ascii="Arial" w:hAnsi="Arial" w:cs="Arial"/>
          <w:color w:val="000000" w:themeColor="text1"/>
          <w:sz w:val="24"/>
          <w:szCs w:val="24"/>
        </w:rPr>
        <w:t>These</w:t>
      </w:r>
      <w:r w:rsidRPr="00415497">
        <w:rPr>
          <w:rFonts w:ascii="Arial" w:hAnsi="Arial" w:cs="Arial"/>
          <w:color w:val="000000" w:themeColor="text1"/>
          <w:sz w:val="24"/>
          <w:szCs w:val="24"/>
        </w:rPr>
        <w:t xml:space="preserve"> values corroborate with what was obtained in this current study. Anot</w:t>
      </w:r>
      <w:r w:rsidR="00D911A5">
        <w:rPr>
          <w:rFonts w:ascii="Arial" w:hAnsi="Arial" w:cs="Arial"/>
          <w:color w:val="000000" w:themeColor="text1"/>
          <w:sz w:val="24"/>
          <w:szCs w:val="24"/>
        </w:rPr>
        <w:t xml:space="preserve">her research conducted in Lagos State, </w:t>
      </w:r>
      <w:commentRangeStart w:id="81"/>
      <w:r w:rsidR="00505C59" w:rsidRPr="00415497">
        <w:rPr>
          <w:rFonts w:ascii="Arial" w:hAnsi="Arial" w:cs="Arial"/>
          <w:color w:val="000000" w:themeColor="text1"/>
          <w:sz w:val="24"/>
          <w:szCs w:val="24"/>
        </w:rPr>
        <w:t>S</w:t>
      </w:r>
      <w:r w:rsidR="00BE6DA6" w:rsidRPr="00415497">
        <w:rPr>
          <w:rFonts w:ascii="Arial" w:hAnsi="Arial" w:cs="Arial"/>
          <w:color w:val="000000" w:themeColor="text1"/>
          <w:sz w:val="24"/>
          <w:szCs w:val="24"/>
        </w:rPr>
        <w:t>out</w:t>
      </w:r>
      <w:r w:rsidR="00505C59" w:rsidRPr="00415497">
        <w:rPr>
          <w:rFonts w:ascii="Arial" w:hAnsi="Arial" w:cs="Arial"/>
          <w:color w:val="000000" w:themeColor="text1"/>
          <w:sz w:val="24"/>
          <w:szCs w:val="24"/>
        </w:rPr>
        <w:t>h-W</w:t>
      </w:r>
      <w:r w:rsidR="00BE6DA6" w:rsidRPr="00415497">
        <w:rPr>
          <w:rFonts w:ascii="Arial" w:hAnsi="Arial" w:cs="Arial"/>
          <w:color w:val="000000" w:themeColor="text1"/>
          <w:sz w:val="24"/>
          <w:szCs w:val="24"/>
        </w:rPr>
        <w:t>est</w:t>
      </w:r>
      <w:commentRangeEnd w:id="81"/>
      <w:r w:rsidR="00F22848">
        <w:rPr>
          <w:rStyle w:val="CommentReference"/>
        </w:rPr>
        <w:commentReference w:id="81"/>
      </w:r>
      <w:r w:rsidRPr="00415497">
        <w:rPr>
          <w:rFonts w:ascii="Arial" w:hAnsi="Arial" w:cs="Arial"/>
          <w:color w:val="000000" w:themeColor="text1"/>
          <w:sz w:val="24"/>
          <w:szCs w:val="24"/>
        </w:rPr>
        <w:t xml:space="preserve"> Nigeria</w:t>
      </w:r>
      <w:r w:rsidR="00BE6DA6"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also confirmed the presence of banned </w:t>
      </w:r>
      <w:proofErr w:type="spellStart"/>
      <w:r w:rsidRPr="00415497">
        <w:rPr>
          <w:rFonts w:ascii="Arial" w:hAnsi="Arial" w:cs="Arial"/>
          <w:color w:val="000000" w:themeColor="text1"/>
          <w:sz w:val="24"/>
          <w:szCs w:val="24"/>
        </w:rPr>
        <w:t>organochlorine</w:t>
      </w:r>
      <w:proofErr w:type="spellEnd"/>
      <w:r w:rsidRPr="00415497">
        <w:rPr>
          <w:rFonts w:ascii="Arial" w:hAnsi="Arial" w:cs="Arial"/>
          <w:color w:val="000000" w:themeColor="text1"/>
          <w:sz w:val="24"/>
          <w:szCs w:val="24"/>
        </w:rPr>
        <w:t xml:space="preserve"> </w:t>
      </w:r>
      <w:commentRangeStart w:id="82"/>
      <w:r w:rsidRPr="00415497">
        <w:rPr>
          <w:rFonts w:ascii="Arial" w:hAnsi="Arial" w:cs="Arial"/>
          <w:color w:val="000000" w:themeColor="text1"/>
          <w:sz w:val="24"/>
          <w:szCs w:val="24"/>
        </w:rPr>
        <w:t>pesticide</w:t>
      </w:r>
      <w:commentRangeEnd w:id="82"/>
      <w:r w:rsidR="00D911A5">
        <w:rPr>
          <w:rStyle w:val="CommentReference"/>
        </w:rPr>
        <w:commentReference w:id="82"/>
      </w:r>
      <w:r w:rsidR="00D911A5">
        <w:rPr>
          <w:rFonts w:ascii="Arial" w:hAnsi="Arial" w:cs="Arial"/>
          <w:color w:val="000000" w:themeColor="text1"/>
          <w:sz w:val="24"/>
          <w:szCs w:val="24"/>
        </w:rPr>
        <w:t xml:space="preserve"> </w:t>
      </w:r>
      <w:commentRangeStart w:id="83"/>
      <w:r w:rsidR="00D911A5">
        <w:rPr>
          <w:rFonts w:ascii="Arial" w:hAnsi="Arial" w:cs="Arial"/>
          <w:color w:val="000000" w:themeColor="text1"/>
          <w:sz w:val="24"/>
          <w:szCs w:val="24"/>
        </w:rPr>
        <w:t>(OCP)</w:t>
      </w:r>
      <w:commentRangeEnd w:id="83"/>
      <w:r w:rsidR="00D911A5">
        <w:rPr>
          <w:rStyle w:val="CommentReference"/>
        </w:rPr>
        <w:commentReference w:id="83"/>
      </w:r>
      <w:r w:rsidR="00D911A5">
        <w:rPr>
          <w:rFonts w:ascii="Arial" w:hAnsi="Arial" w:cs="Arial"/>
          <w:color w:val="000000" w:themeColor="text1"/>
          <w:sz w:val="24"/>
          <w:szCs w:val="24"/>
        </w:rPr>
        <w:t xml:space="preserve"> </w:t>
      </w:r>
      <w:r w:rsidR="00505C59" w:rsidRPr="00415497">
        <w:rPr>
          <w:rFonts w:ascii="Arial" w:hAnsi="Arial" w:cs="Arial"/>
          <w:color w:val="000000" w:themeColor="text1"/>
          <w:sz w:val="24"/>
          <w:szCs w:val="24"/>
        </w:rPr>
        <w:t xml:space="preserve">such as DDT </w:t>
      </w:r>
      <w:commentRangeStart w:id="84"/>
      <w:r w:rsidRPr="00415497">
        <w:rPr>
          <w:rFonts w:ascii="Arial" w:hAnsi="Arial" w:cs="Arial"/>
          <w:color w:val="000000" w:themeColor="text1"/>
          <w:sz w:val="24"/>
          <w:szCs w:val="24"/>
        </w:rPr>
        <w:t>residues</w:t>
      </w:r>
      <w:commentRangeEnd w:id="84"/>
      <w:r w:rsidR="00D911A5">
        <w:rPr>
          <w:rStyle w:val="CommentReference"/>
        </w:rPr>
        <w:commentReference w:id="84"/>
      </w:r>
      <w:r w:rsidRPr="00415497">
        <w:rPr>
          <w:rFonts w:ascii="Arial" w:hAnsi="Arial" w:cs="Arial"/>
          <w:color w:val="000000" w:themeColor="text1"/>
          <w:sz w:val="24"/>
          <w:szCs w:val="24"/>
        </w:rPr>
        <w:t xml:space="preserve"> in herbal samples, with concentrations exceeding the established maximum residue limits (Ajoke, 2024). </w:t>
      </w:r>
      <w:commentRangeStart w:id="85"/>
      <w:r w:rsidRPr="00415497">
        <w:rPr>
          <w:rFonts w:ascii="Arial" w:hAnsi="Arial" w:cs="Arial"/>
          <w:color w:val="000000" w:themeColor="text1"/>
          <w:sz w:val="24"/>
          <w:szCs w:val="24"/>
        </w:rPr>
        <w:t xml:space="preserve"> </w:t>
      </w:r>
      <w:commentRangeEnd w:id="85"/>
      <w:r w:rsidR="00D911A5">
        <w:rPr>
          <w:rStyle w:val="CommentReference"/>
        </w:rPr>
        <w:commentReference w:id="85"/>
      </w:r>
      <w:r w:rsidR="004454DF" w:rsidRPr="00415497">
        <w:rPr>
          <w:rFonts w:ascii="Arial" w:hAnsi="Arial" w:cs="Arial"/>
          <w:color w:val="000000" w:themeColor="text1"/>
          <w:sz w:val="24"/>
          <w:szCs w:val="24"/>
        </w:rPr>
        <w:t xml:space="preserve">She reported heptachlor-epoxide residues in all herbal liquid samples, with concentration values ranging from 0.11 </w:t>
      </w:r>
      <w:commentRangeStart w:id="86"/>
      <w:r w:rsidR="004454DF" w:rsidRPr="00415497">
        <w:rPr>
          <w:rFonts w:ascii="Arial" w:hAnsi="Arial" w:cs="Arial"/>
          <w:color w:val="000000" w:themeColor="text1"/>
          <w:sz w:val="24"/>
          <w:szCs w:val="24"/>
        </w:rPr>
        <w:t>–</w:t>
      </w:r>
      <w:commentRangeEnd w:id="86"/>
      <w:r w:rsidR="00D911A5">
        <w:rPr>
          <w:rStyle w:val="CommentReference"/>
        </w:rPr>
        <w:commentReference w:id="86"/>
      </w:r>
      <w:r w:rsidR="004454DF" w:rsidRPr="00415497">
        <w:rPr>
          <w:rFonts w:ascii="Arial" w:hAnsi="Arial" w:cs="Arial"/>
          <w:color w:val="000000" w:themeColor="text1"/>
          <w:sz w:val="24"/>
          <w:szCs w:val="24"/>
        </w:rPr>
        <w:t xml:space="preserve"> 0.28 </w:t>
      </w:r>
      <w:commentRangeStart w:id="87"/>
      <w:r w:rsidR="004454DF" w:rsidRPr="00415497">
        <w:rPr>
          <w:rFonts w:ascii="Arial" w:hAnsi="Arial" w:cs="Arial"/>
          <w:color w:val="000000" w:themeColor="text1"/>
          <w:sz w:val="24"/>
          <w:szCs w:val="24"/>
        </w:rPr>
        <w:t>mg kg</w:t>
      </w:r>
      <w:r w:rsidR="004454DF" w:rsidRPr="00415497">
        <w:rPr>
          <w:rFonts w:ascii="Arial" w:hAnsi="Arial" w:cs="Arial"/>
          <w:color w:val="000000" w:themeColor="text1"/>
          <w:sz w:val="24"/>
          <w:szCs w:val="24"/>
          <w:vertAlign w:val="superscript"/>
        </w:rPr>
        <w:t>-1,</w:t>
      </w:r>
      <w:commentRangeEnd w:id="87"/>
      <w:r w:rsidR="00D911A5">
        <w:rPr>
          <w:rStyle w:val="CommentReference"/>
        </w:rPr>
        <w:commentReference w:id="87"/>
      </w:r>
      <w:r w:rsidR="004454DF" w:rsidRPr="00415497">
        <w:rPr>
          <w:rFonts w:ascii="Arial" w:hAnsi="Arial" w:cs="Arial"/>
          <w:color w:val="000000" w:themeColor="text1"/>
          <w:sz w:val="24"/>
          <w:szCs w:val="24"/>
          <w:vertAlign w:val="superscript"/>
        </w:rPr>
        <w:t xml:space="preserve"> </w:t>
      </w:r>
      <w:r w:rsidR="004454DF" w:rsidRPr="00415497">
        <w:rPr>
          <w:rFonts w:ascii="Arial" w:hAnsi="Arial" w:cs="Arial"/>
          <w:color w:val="000000" w:themeColor="text1"/>
          <w:sz w:val="24"/>
          <w:szCs w:val="24"/>
        </w:rPr>
        <w:t xml:space="preserve">which were above its EU MRL of </w:t>
      </w:r>
      <w:commentRangeStart w:id="88"/>
      <w:r w:rsidR="004454DF" w:rsidRPr="00415497">
        <w:rPr>
          <w:rFonts w:ascii="Arial" w:hAnsi="Arial" w:cs="Arial"/>
          <w:color w:val="000000" w:themeColor="text1"/>
          <w:sz w:val="24"/>
          <w:szCs w:val="24"/>
        </w:rPr>
        <w:t>0.01mg/kg</w:t>
      </w:r>
      <w:commentRangeEnd w:id="88"/>
      <w:r w:rsidR="00D911A5">
        <w:rPr>
          <w:rStyle w:val="CommentReference"/>
        </w:rPr>
        <w:commentReference w:id="88"/>
      </w:r>
      <w:r w:rsidR="004454DF" w:rsidRPr="00415497">
        <w:rPr>
          <w:rFonts w:ascii="Arial" w:hAnsi="Arial" w:cs="Arial"/>
          <w:color w:val="000000" w:themeColor="text1"/>
          <w:sz w:val="24"/>
          <w:szCs w:val="24"/>
        </w:rPr>
        <w:t>. Heptachlor ranged from non-detected to 0.67 mg kg</w:t>
      </w:r>
      <w:r w:rsidR="004454DF" w:rsidRPr="00415497">
        <w:rPr>
          <w:rFonts w:ascii="Arial" w:hAnsi="Arial" w:cs="Arial"/>
          <w:color w:val="000000" w:themeColor="text1"/>
          <w:sz w:val="24"/>
          <w:szCs w:val="24"/>
          <w:vertAlign w:val="superscript"/>
        </w:rPr>
        <w:t>-1</w:t>
      </w:r>
      <w:r w:rsidR="004454DF" w:rsidRPr="00415497">
        <w:rPr>
          <w:rFonts w:ascii="Arial" w:hAnsi="Arial" w:cs="Arial"/>
          <w:color w:val="000000" w:themeColor="text1"/>
          <w:sz w:val="24"/>
          <w:szCs w:val="24"/>
        </w:rPr>
        <w:t xml:space="preserve">. </w:t>
      </w:r>
      <w:proofErr w:type="spellStart"/>
      <w:r w:rsidR="004454DF" w:rsidRPr="00415497">
        <w:rPr>
          <w:rFonts w:ascii="Arial" w:hAnsi="Arial" w:cs="Arial"/>
          <w:color w:val="000000" w:themeColor="text1"/>
          <w:sz w:val="24"/>
          <w:szCs w:val="24"/>
        </w:rPr>
        <w:t>Aldrin</w:t>
      </w:r>
      <w:proofErr w:type="spellEnd"/>
      <w:r w:rsidR="004454DF" w:rsidRPr="00415497">
        <w:rPr>
          <w:rFonts w:ascii="Arial" w:hAnsi="Arial" w:cs="Arial"/>
          <w:color w:val="000000" w:themeColor="text1"/>
          <w:sz w:val="24"/>
          <w:szCs w:val="24"/>
        </w:rPr>
        <w:t xml:space="preserve"> ranged 0.12–0.99 </w:t>
      </w:r>
      <w:commentRangeStart w:id="89"/>
      <w:r w:rsidR="004454DF" w:rsidRPr="00415497">
        <w:rPr>
          <w:rFonts w:ascii="Arial" w:hAnsi="Arial" w:cs="Arial"/>
          <w:color w:val="000000" w:themeColor="text1"/>
          <w:sz w:val="24"/>
          <w:szCs w:val="24"/>
        </w:rPr>
        <w:t>mg/kg</w:t>
      </w:r>
      <w:commentRangeEnd w:id="89"/>
      <w:r w:rsidR="00F22848">
        <w:rPr>
          <w:rStyle w:val="CommentReference"/>
        </w:rPr>
        <w:commentReference w:id="89"/>
      </w:r>
      <w:r w:rsidR="004454DF" w:rsidRPr="00415497">
        <w:rPr>
          <w:rFonts w:ascii="Arial" w:hAnsi="Arial" w:cs="Arial"/>
          <w:color w:val="000000" w:themeColor="text1"/>
          <w:sz w:val="24"/>
          <w:szCs w:val="24"/>
        </w:rPr>
        <w:t>. These results obtained corroborate what was found in Abuja.</w:t>
      </w:r>
    </w:p>
    <w:p w14:paraId="6A79BCFE" w14:textId="519A8DCB" w:rsidR="00195485" w:rsidRPr="00415497" w:rsidRDefault="00195485" w:rsidP="00415497">
      <w:pPr>
        <w:spacing w:after="160"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Adenuga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(2022) detected DDE, a Group 2B probable hu</w:t>
      </w:r>
      <w:r w:rsidR="00C177AF" w:rsidRPr="00415497">
        <w:rPr>
          <w:rFonts w:ascii="Arial" w:hAnsi="Arial" w:cs="Arial"/>
          <w:color w:val="000000" w:themeColor="text1"/>
          <w:sz w:val="24"/>
          <w:szCs w:val="24"/>
        </w:rPr>
        <w:t xml:space="preserve">man carcinogen, in herbal tea </w:t>
      </w:r>
      <w:r w:rsidR="00451506" w:rsidRPr="00415497">
        <w:rPr>
          <w:rFonts w:ascii="Arial" w:hAnsi="Arial" w:cs="Arial"/>
          <w:color w:val="000000" w:themeColor="text1"/>
          <w:sz w:val="24"/>
          <w:szCs w:val="24"/>
        </w:rPr>
        <w:t xml:space="preserve">in </w:t>
      </w:r>
      <w:commentRangeStart w:id="90"/>
      <w:r w:rsidR="00451506" w:rsidRPr="00415497">
        <w:rPr>
          <w:rFonts w:ascii="Arial" w:hAnsi="Arial" w:cs="Arial"/>
          <w:color w:val="000000" w:themeColor="text1"/>
          <w:sz w:val="24"/>
          <w:szCs w:val="24"/>
        </w:rPr>
        <w:t xml:space="preserve">South West </w:t>
      </w:r>
      <w:commentRangeEnd w:id="90"/>
      <w:r w:rsidR="00F22848">
        <w:rPr>
          <w:rStyle w:val="CommentReference"/>
        </w:rPr>
        <w:commentReference w:id="90"/>
      </w:r>
      <w:proofErr w:type="gramStart"/>
      <w:r w:rsidR="00451506" w:rsidRPr="00415497">
        <w:rPr>
          <w:rFonts w:ascii="Arial" w:hAnsi="Arial" w:cs="Arial"/>
          <w:color w:val="000000" w:themeColor="text1"/>
          <w:sz w:val="24"/>
          <w:szCs w:val="24"/>
        </w:rPr>
        <w:t xml:space="preserve">Nigeria </w:t>
      </w:r>
      <w:r w:rsidRPr="00415497">
        <w:rPr>
          <w:rFonts w:ascii="Arial" w:hAnsi="Arial" w:cs="Arial"/>
          <w:color w:val="000000" w:themeColor="text1"/>
          <w:sz w:val="24"/>
          <w:szCs w:val="24"/>
        </w:rPr>
        <w:t xml:space="preserve"> </w:t>
      </w:r>
      <w:r w:rsidR="00451506" w:rsidRPr="00415497">
        <w:rPr>
          <w:rFonts w:ascii="Arial" w:hAnsi="Arial" w:cs="Arial"/>
          <w:color w:val="000000" w:themeColor="text1"/>
          <w:sz w:val="24"/>
          <w:szCs w:val="24"/>
        </w:rPr>
        <w:t>at</w:t>
      </w:r>
      <w:proofErr w:type="gramEnd"/>
      <w:r w:rsidR="00451506"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a concentration of 2.44 </w:t>
      </w:r>
      <w:commentRangeStart w:id="91"/>
      <w:r w:rsidRPr="00415497">
        <w:rPr>
          <w:rFonts w:ascii="Arial" w:hAnsi="Arial" w:cs="Arial"/>
          <w:color w:val="000000" w:themeColor="text1"/>
          <w:sz w:val="24"/>
          <w:szCs w:val="24"/>
        </w:rPr>
        <w:t>µL</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commentRangeEnd w:id="91"/>
      <w:r w:rsidR="00F22848">
        <w:rPr>
          <w:rStyle w:val="CommentReference"/>
        </w:rPr>
        <w:commentReference w:id="91"/>
      </w:r>
      <w:r w:rsidRPr="00415497">
        <w:rPr>
          <w:rFonts w:ascii="Arial" w:hAnsi="Arial" w:cs="Arial"/>
          <w:color w:val="000000" w:themeColor="text1"/>
          <w:sz w:val="24"/>
          <w:szCs w:val="24"/>
        </w:rPr>
        <w:t xml:space="preserve">. Furthermore, α-BHC was recorded at concentrations ranging from 0 to 4.64 </w:t>
      </w:r>
      <w:commentRangeStart w:id="92"/>
      <w:r w:rsidRPr="00415497">
        <w:rPr>
          <w:rFonts w:ascii="Arial" w:hAnsi="Arial" w:cs="Arial"/>
          <w:color w:val="000000" w:themeColor="text1"/>
          <w:sz w:val="24"/>
          <w:szCs w:val="24"/>
        </w:rPr>
        <w:t>µL</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commentRangeEnd w:id="92"/>
      <w:r w:rsidR="00F22848">
        <w:rPr>
          <w:rStyle w:val="CommentReference"/>
        </w:rPr>
        <w:commentReference w:id="92"/>
      </w:r>
      <w:r w:rsidRPr="00415497">
        <w:rPr>
          <w:rFonts w:ascii="Arial" w:hAnsi="Arial" w:cs="Arial"/>
          <w:color w:val="000000" w:themeColor="text1"/>
          <w:sz w:val="24"/>
          <w:szCs w:val="24"/>
        </w:rPr>
        <w:t xml:space="preserve">. Heptachlor and its isomers were detected at significantly higher concentrations, ranging from 12.11 to 24.70 </w:t>
      </w:r>
      <w:commentRangeStart w:id="93"/>
      <w:r w:rsidRPr="00415497">
        <w:rPr>
          <w:rFonts w:ascii="Arial" w:hAnsi="Arial" w:cs="Arial"/>
          <w:color w:val="000000" w:themeColor="text1"/>
          <w:sz w:val="24"/>
          <w:szCs w:val="24"/>
        </w:rPr>
        <w:t>µL</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commentRangeEnd w:id="93"/>
      <w:r w:rsidR="00F22848">
        <w:rPr>
          <w:rStyle w:val="CommentReference"/>
        </w:rPr>
        <w:commentReference w:id="93"/>
      </w:r>
      <w:r w:rsidRPr="00415497">
        <w:rPr>
          <w:rFonts w:ascii="Arial" w:hAnsi="Arial" w:cs="Arial"/>
          <w:color w:val="000000" w:themeColor="text1"/>
          <w:sz w:val="24"/>
          <w:szCs w:val="24"/>
        </w:rPr>
        <w:t xml:space="preserve">, exceeding the levels observed in the present study. Solid herbal medicines showed higher concentrations and health risk indices compared to liquid forms, indicating a need for improved processing techniques (Ajoke, 2024). </w:t>
      </w:r>
    </w:p>
    <w:p w14:paraId="7AD1A90D" w14:textId="76E1715C" w:rsidR="00E32D33" w:rsidRPr="00415497" w:rsidRDefault="00E32D33" w:rsidP="00415497">
      <w:pPr>
        <w:spacing w:after="160"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Health Risk assessment</w:t>
      </w:r>
    </w:p>
    <w:p w14:paraId="32ADDA1D" w14:textId="584F57A0" w:rsidR="00195485" w:rsidRPr="00415497" w:rsidRDefault="00E32D33" w:rsidP="00415497">
      <w:pPr>
        <w:spacing w:after="160" w:line="240" w:lineRule="auto"/>
        <w:jc w:val="both"/>
        <w:rPr>
          <w:rFonts w:ascii="Arial" w:hAnsi="Arial" w:cs="Arial"/>
          <w:color w:val="000000" w:themeColor="text1"/>
          <w:sz w:val="24"/>
          <w:szCs w:val="24"/>
        </w:rPr>
      </w:pPr>
      <w:commentRangeStart w:id="94"/>
      <w:r w:rsidRPr="00415497">
        <w:rPr>
          <w:rFonts w:ascii="Arial" w:hAnsi="Arial" w:cs="Arial"/>
          <w:color w:val="000000" w:themeColor="text1"/>
          <w:sz w:val="24"/>
          <w:szCs w:val="24"/>
        </w:rPr>
        <w:t xml:space="preserve"> </w:t>
      </w:r>
      <w:commentRangeEnd w:id="94"/>
      <w:r w:rsidR="00196E43">
        <w:rPr>
          <w:rStyle w:val="CommentReference"/>
        </w:rPr>
        <w:commentReference w:id="94"/>
      </w:r>
      <w:r w:rsidR="00195485" w:rsidRPr="00415497">
        <w:rPr>
          <w:rFonts w:ascii="Arial" w:hAnsi="Arial" w:cs="Arial"/>
          <w:color w:val="000000" w:themeColor="text1"/>
          <w:sz w:val="24"/>
          <w:szCs w:val="24"/>
        </w:rPr>
        <w:t>The analysis of Estimated Daily Intake (EDI), Accep</w:t>
      </w:r>
      <w:r w:rsidR="00195485" w:rsidRPr="00F94E34">
        <w:rPr>
          <w:rFonts w:ascii="Arial" w:hAnsi="Arial" w:cs="Arial"/>
          <w:color w:val="000000" w:themeColor="text1"/>
          <w:sz w:val="24"/>
          <w:szCs w:val="24"/>
        </w:rPr>
        <w:t>table</w:t>
      </w:r>
      <w:r w:rsidR="00195485" w:rsidRPr="00415497">
        <w:rPr>
          <w:rFonts w:ascii="Arial" w:hAnsi="Arial" w:cs="Arial"/>
          <w:color w:val="000000" w:themeColor="text1"/>
          <w:sz w:val="24"/>
          <w:szCs w:val="24"/>
        </w:rPr>
        <w:t xml:space="preserve"> Daily Intake (ADI), and Hazard Quotient (HQ) for the detected organochlorine pesticides (OCPs) in food spices sold in FCT, Abuja, confirms that all EDI values remain below their respective ADI limits, ensuring that the estimated intake does not exceed permissible exposure levels. The HQ values for all detected OCPs are well below the threshold of 100, indicating that none of the analyzed pesticides pose an immediate or acute health risk at the current exposure levels.</w:t>
      </w:r>
    </w:p>
    <w:p w14:paraId="0640C0D6" w14:textId="77777777" w:rsidR="009514C9" w:rsidRPr="00415497" w:rsidRDefault="009514C9" w:rsidP="00415497">
      <w:pPr>
        <w:spacing w:after="160" w:line="240" w:lineRule="auto"/>
        <w:jc w:val="both"/>
        <w:rPr>
          <w:rFonts w:ascii="Arial" w:hAnsi="Arial" w:cs="Arial"/>
          <w:color w:val="000000" w:themeColor="text1"/>
          <w:sz w:val="24"/>
          <w:szCs w:val="24"/>
        </w:rPr>
      </w:pPr>
    </w:p>
    <w:p w14:paraId="21F66C5B" w14:textId="65671183" w:rsidR="00195485" w:rsidRPr="00415497" w:rsidRDefault="00195485"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Among the detected compounds, Gamma-BHC, Heptachlor, Aldrin, Heptachlor Epoxide, Endrin, </w:t>
      </w:r>
      <w:r w:rsidR="00B654A5" w:rsidRPr="00415497">
        <w:rPr>
          <w:rFonts w:ascii="Arial" w:hAnsi="Arial" w:cs="Arial"/>
          <w:color w:val="000000" w:themeColor="text1"/>
          <w:sz w:val="24"/>
          <w:szCs w:val="24"/>
        </w:rPr>
        <w:t>p, p’</w:t>
      </w:r>
      <w:r w:rsidRPr="00415497">
        <w:rPr>
          <w:rFonts w:ascii="Arial" w:hAnsi="Arial" w:cs="Arial"/>
          <w:color w:val="000000" w:themeColor="text1"/>
          <w:sz w:val="24"/>
          <w:szCs w:val="24"/>
        </w:rPr>
        <w:t xml:space="preserve">-DDD, Endosulfan sulfate, and Endrin ketone exhibit relatively elevated HQ values. However, despite their higher values, none reach the critical threshold of 100, implying that while these compounds contribute to potential chronic exposure concerns, they do not pose an immediate toxicological hazard under normal dietary intake. For instance, in order of hierarchy, </w:t>
      </w:r>
      <w:r w:rsidR="00632128" w:rsidRPr="00415497">
        <w:rPr>
          <w:rFonts w:ascii="Arial" w:hAnsi="Arial" w:cs="Arial"/>
          <w:color w:val="000000" w:themeColor="text1"/>
          <w:sz w:val="24"/>
          <w:szCs w:val="24"/>
        </w:rPr>
        <w:t>Heptachlor recorded the highest</w:t>
      </w:r>
      <w:r w:rsidRPr="00415497">
        <w:rPr>
          <w:rFonts w:ascii="Arial" w:hAnsi="Arial" w:cs="Arial"/>
          <w:color w:val="000000" w:themeColor="text1"/>
          <w:sz w:val="24"/>
          <w:szCs w:val="24"/>
        </w:rPr>
        <w:t xml:space="preserve"> </w:t>
      </w:r>
      <w:r w:rsidR="00632128" w:rsidRPr="00415497">
        <w:rPr>
          <w:rFonts w:ascii="Arial" w:hAnsi="Arial" w:cs="Arial"/>
          <w:color w:val="000000" w:themeColor="text1"/>
          <w:sz w:val="24"/>
          <w:szCs w:val="24"/>
        </w:rPr>
        <w:t xml:space="preserve">HQ value of 65.06, followed by Aldrin (63.33), indicating </w:t>
      </w:r>
      <w:r w:rsidRPr="00415497">
        <w:rPr>
          <w:rFonts w:ascii="Arial" w:hAnsi="Arial" w:cs="Arial"/>
          <w:color w:val="000000" w:themeColor="text1"/>
          <w:sz w:val="24"/>
          <w:szCs w:val="24"/>
        </w:rPr>
        <w:t>that while these values indicate a potential for long-term exposure risks, they do not exceed the critical hazard threshold. Endrin ketone and Endosulfan sulfate also showed HQ values of 17.72 and 17.99, respectively, reinforcing the need for continued monitoring. Conversely, OCPs such as Dieldrin, Endrin aldehyde, Methoxychlor, and P, P’-DDT exhib</w:t>
      </w:r>
      <w:r w:rsidR="00C177AF" w:rsidRPr="00415497">
        <w:rPr>
          <w:rFonts w:ascii="Arial" w:hAnsi="Arial" w:cs="Arial"/>
          <w:color w:val="000000" w:themeColor="text1"/>
          <w:sz w:val="24"/>
          <w:szCs w:val="24"/>
        </w:rPr>
        <w:t xml:space="preserve">ited relatively low HQ values, </w:t>
      </w:r>
      <w:r w:rsidRPr="00415497">
        <w:rPr>
          <w:rFonts w:ascii="Arial" w:hAnsi="Arial" w:cs="Arial"/>
          <w:color w:val="000000" w:themeColor="text1"/>
          <w:sz w:val="24"/>
          <w:szCs w:val="24"/>
        </w:rPr>
        <w:t xml:space="preserve">confirming that </w:t>
      </w:r>
      <w:commentRangeStart w:id="95"/>
      <w:r w:rsidRPr="00415497">
        <w:rPr>
          <w:rFonts w:ascii="Arial" w:hAnsi="Arial" w:cs="Arial"/>
          <w:color w:val="000000" w:themeColor="text1"/>
          <w:sz w:val="24"/>
          <w:szCs w:val="24"/>
        </w:rPr>
        <w:t>its</w:t>
      </w:r>
      <w:commentRangeEnd w:id="95"/>
      <w:r w:rsidR="00196E43">
        <w:rPr>
          <w:rStyle w:val="CommentReference"/>
        </w:rPr>
        <w:commentReference w:id="95"/>
      </w:r>
      <w:r w:rsidRPr="00415497">
        <w:rPr>
          <w:rFonts w:ascii="Arial" w:hAnsi="Arial" w:cs="Arial"/>
          <w:color w:val="000000" w:themeColor="text1"/>
          <w:sz w:val="24"/>
          <w:szCs w:val="24"/>
        </w:rPr>
        <w:t xml:space="preserve"> toxicological concern remains low compared to other </w:t>
      </w:r>
      <w:proofErr w:type="gramStart"/>
      <w:r w:rsidRPr="00415497">
        <w:rPr>
          <w:rFonts w:ascii="Arial" w:hAnsi="Arial" w:cs="Arial"/>
          <w:color w:val="000000" w:themeColor="text1"/>
          <w:sz w:val="24"/>
          <w:szCs w:val="24"/>
        </w:rPr>
        <w:t>persistent</w:t>
      </w:r>
      <w:proofErr w:type="gramEnd"/>
      <w:r w:rsidRPr="00415497">
        <w:rPr>
          <w:rFonts w:ascii="Arial" w:hAnsi="Arial" w:cs="Arial"/>
          <w:color w:val="000000" w:themeColor="text1"/>
          <w:sz w:val="24"/>
          <w:szCs w:val="24"/>
        </w:rPr>
        <w:t xml:space="preserve"> OCPs.</w:t>
      </w:r>
    </w:p>
    <w:p w14:paraId="0D7D99E1" w14:textId="77777777" w:rsidR="009514C9" w:rsidRPr="00415497" w:rsidRDefault="009514C9" w:rsidP="00415497">
      <w:pPr>
        <w:spacing w:line="240" w:lineRule="auto"/>
        <w:jc w:val="both"/>
        <w:rPr>
          <w:rFonts w:ascii="Arial" w:hAnsi="Arial" w:cs="Arial"/>
          <w:color w:val="000000" w:themeColor="text1"/>
          <w:sz w:val="24"/>
          <w:szCs w:val="24"/>
        </w:rPr>
        <w:sectPr w:rsidR="009514C9" w:rsidRPr="00415497" w:rsidSect="00621AEF">
          <w:type w:val="nextColumn"/>
          <w:pgSz w:w="12240" w:h="15840"/>
          <w:pgMar w:top="1440" w:right="1440" w:bottom="1440" w:left="1440" w:header="720" w:footer="720" w:gutter="0"/>
          <w:cols w:space="720"/>
          <w:docGrid w:linePitch="360"/>
        </w:sectPr>
      </w:pPr>
    </w:p>
    <w:p w14:paraId="5E5A68A6" w14:textId="286B389F" w:rsidR="009514C9" w:rsidRPr="00415497" w:rsidRDefault="009514C9" w:rsidP="00415497">
      <w:pPr>
        <w:spacing w:line="240" w:lineRule="auto"/>
        <w:rPr>
          <w:rFonts w:ascii="Arial" w:hAnsi="Arial" w:cs="Arial"/>
          <w:b/>
          <w:color w:val="000000" w:themeColor="text1"/>
          <w:sz w:val="24"/>
          <w:szCs w:val="24"/>
        </w:rPr>
      </w:pPr>
      <w:r w:rsidRPr="00F94E34">
        <w:rPr>
          <w:rFonts w:ascii="Arial" w:hAnsi="Arial" w:cs="Arial"/>
          <w:b/>
          <w:color w:val="000000" w:themeColor="text1"/>
          <w:sz w:val="24"/>
          <w:szCs w:val="24"/>
        </w:rPr>
        <w:lastRenderedPageBreak/>
        <w:t>Table</w:t>
      </w:r>
      <w:r w:rsidRPr="00415497">
        <w:rPr>
          <w:rFonts w:ascii="Arial" w:hAnsi="Arial" w:cs="Arial"/>
          <w:b/>
          <w:color w:val="000000" w:themeColor="text1"/>
          <w:sz w:val="24"/>
          <w:szCs w:val="24"/>
        </w:rPr>
        <w:t xml:space="preserve"> </w:t>
      </w:r>
      <w:r w:rsidR="00F94E34">
        <w:rPr>
          <w:rFonts w:ascii="Arial" w:hAnsi="Arial" w:cs="Arial"/>
          <w:b/>
          <w:color w:val="000000" w:themeColor="text1"/>
          <w:sz w:val="24"/>
          <w:szCs w:val="24"/>
        </w:rPr>
        <w:t>3</w:t>
      </w:r>
      <w:r w:rsidRPr="00415497">
        <w:rPr>
          <w:rFonts w:ascii="Arial" w:hAnsi="Arial" w:cs="Arial"/>
          <w:b/>
          <w:color w:val="000000" w:themeColor="text1"/>
          <w:sz w:val="24"/>
          <w:szCs w:val="24"/>
        </w:rPr>
        <w:t>: Mean Concentration</w:t>
      </w:r>
      <w:proofErr w:type="gramStart"/>
      <w:r w:rsidRPr="00415497">
        <w:rPr>
          <w:rFonts w:ascii="Arial" w:hAnsi="Arial" w:cs="Arial"/>
          <w:b/>
          <w:color w:val="000000" w:themeColor="text1"/>
          <w:sz w:val="24"/>
          <w:szCs w:val="24"/>
        </w:rPr>
        <w:t>,  and</w:t>
      </w:r>
      <w:proofErr w:type="gramEnd"/>
      <w:r w:rsidRPr="00415497">
        <w:rPr>
          <w:rFonts w:ascii="Arial" w:hAnsi="Arial" w:cs="Arial"/>
          <w:b/>
          <w:color w:val="000000" w:themeColor="text1"/>
          <w:sz w:val="24"/>
          <w:szCs w:val="24"/>
        </w:rPr>
        <w:t xml:space="preserve"> Health Risk Assessment of 20 organochlorine </w:t>
      </w:r>
      <w:r w:rsidR="00621AEF" w:rsidRPr="00415497">
        <w:rPr>
          <w:rFonts w:ascii="Arial" w:hAnsi="Arial" w:cs="Arial"/>
          <w:b/>
          <w:color w:val="000000" w:themeColor="text1"/>
          <w:sz w:val="24"/>
          <w:szCs w:val="24"/>
        </w:rPr>
        <w:t xml:space="preserve">                                                                                                        </w:t>
      </w:r>
      <w:r w:rsidRPr="00415497">
        <w:rPr>
          <w:rFonts w:ascii="Arial" w:hAnsi="Arial" w:cs="Arial"/>
          <w:b/>
          <w:color w:val="000000" w:themeColor="text1"/>
          <w:sz w:val="24"/>
          <w:szCs w:val="24"/>
        </w:rPr>
        <w:t xml:space="preserve">residues in Herbal teas in Abuja, Nigeria </w:t>
      </w:r>
    </w:p>
    <w:tbl>
      <w:tblPr>
        <w:tblStyle w:val="TableGrid"/>
        <w:tblW w:w="9503" w:type="dxa"/>
        <w:tblInd w:w="-4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565"/>
        <w:gridCol w:w="1701"/>
        <w:gridCol w:w="1559"/>
        <w:gridCol w:w="1134"/>
        <w:gridCol w:w="1417"/>
      </w:tblGrid>
      <w:tr w:rsidR="009514C9" w:rsidRPr="00415497" w14:paraId="1FF0541C" w14:textId="77777777" w:rsidTr="00621AEF">
        <w:trPr>
          <w:trHeight w:val="277"/>
        </w:trPr>
        <w:tc>
          <w:tcPr>
            <w:tcW w:w="2127" w:type="dxa"/>
            <w:tcBorders>
              <w:top w:val="single" w:sz="4" w:space="0" w:color="auto"/>
              <w:bottom w:val="single" w:sz="4" w:space="0" w:color="auto"/>
            </w:tcBorders>
            <w:hideMark/>
          </w:tcPr>
          <w:p w14:paraId="4D6D9480" w14:textId="77777777" w:rsidR="009514C9" w:rsidRPr="00415497" w:rsidRDefault="009514C9" w:rsidP="00415497">
            <w:pPr>
              <w:pStyle w:val="NoSpacing"/>
              <w:rPr>
                <w:rFonts w:ascii="Arial" w:hAnsi="Arial" w:cs="Arial"/>
                <w:b/>
                <w:bCs/>
                <w:color w:val="000000" w:themeColor="text1"/>
                <w:sz w:val="24"/>
                <w:szCs w:val="24"/>
              </w:rPr>
            </w:pPr>
            <w:r w:rsidRPr="00415497">
              <w:rPr>
                <w:rFonts w:ascii="Arial" w:hAnsi="Arial" w:cs="Arial"/>
                <w:b/>
                <w:bCs/>
                <w:color w:val="000000" w:themeColor="text1"/>
                <w:sz w:val="24"/>
                <w:szCs w:val="24"/>
              </w:rPr>
              <w:t>OCPS</w:t>
            </w:r>
          </w:p>
        </w:tc>
        <w:tc>
          <w:tcPr>
            <w:tcW w:w="1565" w:type="dxa"/>
            <w:tcBorders>
              <w:top w:val="single" w:sz="4" w:space="0" w:color="auto"/>
              <w:bottom w:val="single" w:sz="4" w:space="0" w:color="auto"/>
            </w:tcBorders>
          </w:tcPr>
          <w:p w14:paraId="7FE6D76D" w14:textId="77777777"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Burden (µg kg</w:t>
            </w:r>
            <w:r w:rsidRPr="00415497">
              <w:rPr>
                <w:rFonts w:ascii="Arial" w:hAnsi="Arial" w:cs="Arial"/>
                <w:b/>
                <w:bCs/>
                <w:color w:val="000000" w:themeColor="text1"/>
                <w:sz w:val="24"/>
                <w:szCs w:val="24"/>
                <w:vertAlign w:val="superscript"/>
              </w:rPr>
              <w:t>-1</w:t>
            </w:r>
            <w:r w:rsidRPr="00415497">
              <w:rPr>
                <w:rFonts w:ascii="Arial" w:hAnsi="Arial" w:cs="Arial"/>
                <w:b/>
                <w:bCs/>
                <w:color w:val="000000" w:themeColor="text1"/>
                <w:sz w:val="24"/>
                <w:szCs w:val="24"/>
              </w:rPr>
              <w:t>)</w:t>
            </w:r>
          </w:p>
        </w:tc>
        <w:tc>
          <w:tcPr>
            <w:tcW w:w="1701" w:type="dxa"/>
            <w:tcBorders>
              <w:top w:val="single" w:sz="4" w:space="0" w:color="auto"/>
              <w:bottom w:val="single" w:sz="4" w:space="0" w:color="auto"/>
            </w:tcBorders>
            <w:noWrap/>
            <w:hideMark/>
          </w:tcPr>
          <w:p w14:paraId="55E36423" w14:textId="77777777"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Mean (µg kg</w:t>
            </w:r>
            <w:r w:rsidRPr="00415497">
              <w:rPr>
                <w:rFonts w:ascii="Arial" w:hAnsi="Arial" w:cs="Arial"/>
                <w:b/>
                <w:bCs/>
                <w:color w:val="000000" w:themeColor="text1"/>
                <w:sz w:val="24"/>
                <w:szCs w:val="24"/>
                <w:vertAlign w:val="superscript"/>
              </w:rPr>
              <w:t>-1</w:t>
            </w:r>
            <w:r w:rsidRPr="00415497">
              <w:rPr>
                <w:rFonts w:ascii="Arial" w:hAnsi="Arial" w:cs="Arial"/>
                <w:b/>
                <w:bCs/>
                <w:color w:val="000000" w:themeColor="text1"/>
                <w:sz w:val="24"/>
                <w:szCs w:val="24"/>
              </w:rPr>
              <w:t>)</w:t>
            </w:r>
          </w:p>
        </w:tc>
        <w:tc>
          <w:tcPr>
            <w:tcW w:w="1559" w:type="dxa"/>
            <w:tcBorders>
              <w:top w:val="single" w:sz="4" w:space="0" w:color="auto"/>
              <w:bottom w:val="single" w:sz="4" w:space="0" w:color="auto"/>
            </w:tcBorders>
            <w:noWrap/>
            <w:hideMark/>
          </w:tcPr>
          <w:p w14:paraId="0F857027" w14:textId="77777777"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EDI</w:t>
            </w:r>
          </w:p>
        </w:tc>
        <w:tc>
          <w:tcPr>
            <w:tcW w:w="1134" w:type="dxa"/>
            <w:tcBorders>
              <w:top w:val="single" w:sz="4" w:space="0" w:color="auto"/>
              <w:bottom w:val="single" w:sz="4" w:space="0" w:color="auto"/>
            </w:tcBorders>
            <w:noWrap/>
            <w:hideMark/>
          </w:tcPr>
          <w:p w14:paraId="0D2C4F0E" w14:textId="77777777"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ADI</w:t>
            </w:r>
          </w:p>
        </w:tc>
        <w:tc>
          <w:tcPr>
            <w:tcW w:w="1417" w:type="dxa"/>
            <w:tcBorders>
              <w:top w:val="single" w:sz="4" w:space="0" w:color="auto"/>
              <w:bottom w:val="single" w:sz="4" w:space="0" w:color="auto"/>
            </w:tcBorders>
            <w:noWrap/>
            <w:hideMark/>
          </w:tcPr>
          <w:p w14:paraId="77E1791D" w14:textId="596FD7CD"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HQ</w:t>
            </w:r>
          </w:p>
        </w:tc>
      </w:tr>
      <w:tr w:rsidR="003043CE" w:rsidRPr="00415497" w14:paraId="30584B60" w14:textId="77777777" w:rsidTr="00621AEF">
        <w:trPr>
          <w:trHeight w:val="228"/>
        </w:trPr>
        <w:tc>
          <w:tcPr>
            <w:tcW w:w="2127" w:type="dxa"/>
            <w:tcBorders>
              <w:top w:val="single" w:sz="4" w:space="0" w:color="auto"/>
            </w:tcBorders>
            <w:hideMark/>
          </w:tcPr>
          <w:p w14:paraId="61D77256"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Alpha-BHC</w:t>
            </w:r>
          </w:p>
        </w:tc>
        <w:tc>
          <w:tcPr>
            <w:tcW w:w="1565" w:type="dxa"/>
            <w:tcBorders>
              <w:top w:val="single" w:sz="4" w:space="0" w:color="auto"/>
            </w:tcBorders>
            <w:vAlign w:val="bottom"/>
          </w:tcPr>
          <w:p w14:paraId="214A47FA"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1.356</w:t>
            </w:r>
          </w:p>
        </w:tc>
        <w:tc>
          <w:tcPr>
            <w:tcW w:w="1701" w:type="dxa"/>
            <w:tcBorders>
              <w:top w:val="single" w:sz="4" w:space="0" w:color="auto"/>
            </w:tcBorders>
            <w:noWrap/>
            <w:vAlign w:val="bottom"/>
          </w:tcPr>
          <w:p w14:paraId="39B80987" w14:textId="5363B734"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0.071</w:t>
            </w:r>
          </w:p>
        </w:tc>
        <w:tc>
          <w:tcPr>
            <w:tcW w:w="1559" w:type="dxa"/>
            <w:tcBorders>
              <w:top w:val="single" w:sz="4" w:space="0" w:color="auto"/>
            </w:tcBorders>
            <w:noWrap/>
            <w:vAlign w:val="bottom"/>
          </w:tcPr>
          <w:p w14:paraId="6452535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3.34E-05</w:t>
            </w:r>
          </w:p>
        </w:tc>
        <w:tc>
          <w:tcPr>
            <w:tcW w:w="1134" w:type="dxa"/>
            <w:tcBorders>
              <w:top w:val="single" w:sz="4" w:space="0" w:color="auto"/>
            </w:tcBorders>
            <w:noWrap/>
            <w:vAlign w:val="bottom"/>
          </w:tcPr>
          <w:p w14:paraId="4554F00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1417" w:type="dxa"/>
            <w:tcBorders>
              <w:top w:val="single" w:sz="4" w:space="0" w:color="auto"/>
            </w:tcBorders>
            <w:noWrap/>
            <w:vAlign w:val="bottom"/>
          </w:tcPr>
          <w:p w14:paraId="6688FCD4" w14:textId="01D74476"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0.6</w:t>
            </w:r>
            <w:r w:rsidR="007E66EF" w:rsidRPr="00415497">
              <w:rPr>
                <w:rFonts w:ascii="Arial" w:hAnsi="Arial" w:cs="Arial"/>
                <w:color w:val="000000" w:themeColor="text1"/>
                <w:sz w:val="24"/>
                <w:szCs w:val="24"/>
              </w:rPr>
              <w:t>7</w:t>
            </w:r>
          </w:p>
        </w:tc>
      </w:tr>
      <w:tr w:rsidR="003043CE" w:rsidRPr="00415497" w14:paraId="47786EFF" w14:textId="77777777" w:rsidTr="00621AEF">
        <w:trPr>
          <w:trHeight w:val="303"/>
        </w:trPr>
        <w:tc>
          <w:tcPr>
            <w:tcW w:w="2127" w:type="dxa"/>
            <w:hideMark/>
          </w:tcPr>
          <w:p w14:paraId="46506D1A"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Beta-BHC</w:t>
            </w:r>
          </w:p>
        </w:tc>
        <w:tc>
          <w:tcPr>
            <w:tcW w:w="1565" w:type="dxa"/>
            <w:vAlign w:val="bottom"/>
          </w:tcPr>
          <w:p w14:paraId="16766660"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1.383</w:t>
            </w:r>
          </w:p>
        </w:tc>
        <w:tc>
          <w:tcPr>
            <w:tcW w:w="1701" w:type="dxa"/>
            <w:noWrap/>
            <w:vAlign w:val="bottom"/>
          </w:tcPr>
          <w:p w14:paraId="574221E1" w14:textId="26656C91"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0.072</w:t>
            </w:r>
          </w:p>
        </w:tc>
        <w:tc>
          <w:tcPr>
            <w:tcW w:w="1559" w:type="dxa"/>
            <w:noWrap/>
            <w:vAlign w:val="bottom"/>
          </w:tcPr>
          <w:p w14:paraId="1F1A86A3"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3.4E-05</w:t>
            </w:r>
          </w:p>
        </w:tc>
        <w:tc>
          <w:tcPr>
            <w:tcW w:w="1134" w:type="dxa"/>
            <w:noWrap/>
            <w:vAlign w:val="bottom"/>
          </w:tcPr>
          <w:p w14:paraId="57ABE325"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0.003</w:t>
            </w:r>
          </w:p>
        </w:tc>
        <w:tc>
          <w:tcPr>
            <w:tcW w:w="1417" w:type="dxa"/>
            <w:noWrap/>
            <w:vAlign w:val="bottom"/>
          </w:tcPr>
          <w:p w14:paraId="7835EAAA" w14:textId="150D06F2"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1.13</w:t>
            </w:r>
          </w:p>
        </w:tc>
      </w:tr>
      <w:tr w:rsidR="003043CE" w:rsidRPr="00415497" w14:paraId="0FE695F0" w14:textId="77777777" w:rsidTr="00621AEF">
        <w:trPr>
          <w:trHeight w:val="54"/>
        </w:trPr>
        <w:tc>
          <w:tcPr>
            <w:tcW w:w="2127" w:type="dxa"/>
            <w:hideMark/>
          </w:tcPr>
          <w:p w14:paraId="7247148F"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Gamma-BHC</w:t>
            </w:r>
          </w:p>
        </w:tc>
        <w:tc>
          <w:tcPr>
            <w:tcW w:w="1565" w:type="dxa"/>
            <w:vAlign w:val="bottom"/>
          </w:tcPr>
          <w:p w14:paraId="2BECAFAE"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2.65</w:t>
            </w:r>
          </w:p>
        </w:tc>
        <w:tc>
          <w:tcPr>
            <w:tcW w:w="1701" w:type="dxa"/>
            <w:noWrap/>
            <w:vAlign w:val="bottom"/>
          </w:tcPr>
          <w:p w14:paraId="321C7842" w14:textId="31907A70"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0.139</w:t>
            </w:r>
          </w:p>
        </w:tc>
        <w:tc>
          <w:tcPr>
            <w:tcW w:w="1559" w:type="dxa"/>
            <w:noWrap/>
            <w:vAlign w:val="bottom"/>
          </w:tcPr>
          <w:p w14:paraId="093E51D9"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6.52E-05</w:t>
            </w:r>
          </w:p>
        </w:tc>
        <w:tc>
          <w:tcPr>
            <w:tcW w:w="1134" w:type="dxa"/>
            <w:noWrap/>
            <w:vAlign w:val="bottom"/>
          </w:tcPr>
          <w:p w14:paraId="36D6AB7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0.0003</w:t>
            </w:r>
          </w:p>
        </w:tc>
        <w:tc>
          <w:tcPr>
            <w:tcW w:w="1417" w:type="dxa"/>
            <w:noWrap/>
            <w:vAlign w:val="bottom"/>
          </w:tcPr>
          <w:p w14:paraId="647C4EC4" w14:textId="5F9EBA58"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21.74</w:t>
            </w:r>
          </w:p>
        </w:tc>
      </w:tr>
      <w:tr w:rsidR="003043CE" w:rsidRPr="00415497" w14:paraId="10207350" w14:textId="77777777" w:rsidTr="00621AEF">
        <w:trPr>
          <w:trHeight w:val="331"/>
        </w:trPr>
        <w:tc>
          <w:tcPr>
            <w:tcW w:w="2127" w:type="dxa"/>
            <w:hideMark/>
          </w:tcPr>
          <w:p w14:paraId="1C12DEC6"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Heptachlor</w:t>
            </w:r>
          </w:p>
        </w:tc>
        <w:tc>
          <w:tcPr>
            <w:tcW w:w="1565" w:type="dxa"/>
            <w:vAlign w:val="bottom"/>
          </w:tcPr>
          <w:p w14:paraId="1AF9097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2.643</w:t>
            </w:r>
          </w:p>
        </w:tc>
        <w:tc>
          <w:tcPr>
            <w:tcW w:w="1701" w:type="dxa"/>
            <w:noWrap/>
            <w:vAlign w:val="bottom"/>
          </w:tcPr>
          <w:p w14:paraId="5EEC7178" w14:textId="752DB3D1"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0.146</w:t>
            </w:r>
          </w:p>
        </w:tc>
        <w:tc>
          <w:tcPr>
            <w:tcW w:w="1559" w:type="dxa"/>
            <w:noWrap/>
            <w:vAlign w:val="bottom"/>
          </w:tcPr>
          <w:p w14:paraId="2FC9E9A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6.51E-05</w:t>
            </w:r>
          </w:p>
        </w:tc>
        <w:tc>
          <w:tcPr>
            <w:tcW w:w="1134" w:type="dxa"/>
            <w:noWrap/>
            <w:vAlign w:val="bottom"/>
          </w:tcPr>
          <w:p w14:paraId="7014819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0.0001</w:t>
            </w:r>
          </w:p>
        </w:tc>
        <w:tc>
          <w:tcPr>
            <w:tcW w:w="1417" w:type="dxa"/>
            <w:noWrap/>
            <w:vAlign w:val="bottom"/>
          </w:tcPr>
          <w:p w14:paraId="5DBBFE87" w14:textId="156C5AA0"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65.06</w:t>
            </w:r>
          </w:p>
        </w:tc>
      </w:tr>
      <w:tr w:rsidR="003043CE" w:rsidRPr="00415497" w14:paraId="619994E0" w14:textId="77777777" w:rsidTr="00621AEF">
        <w:trPr>
          <w:trHeight w:val="264"/>
        </w:trPr>
        <w:tc>
          <w:tcPr>
            <w:tcW w:w="2127" w:type="dxa"/>
            <w:hideMark/>
          </w:tcPr>
          <w:p w14:paraId="47F4779D"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Delta-BHC</w:t>
            </w:r>
          </w:p>
        </w:tc>
        <w:tc>
          <w:tcPr>
            <w:tcW w:w="1565" w:type="dxa"/>
            <w:vAlign w:val="bottom"/>
          </w:tcPr>
          <w:p w14:paraId="089D9AAE"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2.607</w:t>
            </w:r>
          </w:p>
        </w:tc>
        <w:tc>
          <w:tcPr>
            <w:tcW w:w="1701" w:type="dxa"/>
            <w:noWrap/>
            <w:vAlign w:val="bottom"/>
          </w:tcPr>
          <w:p w14:paraId="2143B41E" w14:textId="56E1F572"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0.153</w:t>
            </w:r>
          </w:p>
        </w:tc>
        <w:tc>
          <w:tcPr>
            <w:tcW w:w="1559" w:type="dxa"/>
            <w:noWrap/>
            <w:vAlign w:val="bottom"/>
          </w:tcPr>
          <w:p w14:paraId="3D61B180"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6.42E-05</w:t>
            </w:r>
          </w:p>
        </w:tc>
        <w:tc>
          <w:tcPr>
            <w:tcW w:w="1134" w:type="dxa"/>
            <w:noWrap/>
            <w:vAlign w:val="bottom"/>
          </w:tcPr>
          <w:p w14:paraId="67E343B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1417" w:type="dxa"/>
            <w:noWrap/>
            <w:vAlign w:val="bottom"/>
          </w:tcPr>
          <w:p w14:paraId="14AA3AAC" w14:textId="6166F492"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1.28</w:t>
            </w:r>
          </w:p>
        </w:tc>
      </w:tr>
      <w:tr w:rsidR="003043CE" w:rsidRPr="00415497" w14:paraId="0302F470" w14:textId="77777777" w:rsidTr="00621AEF">
        <w:trPr>
          <w:trHeight w:val="303"/>
        </w:trPr>
        <w:tc>
          <w:tcPr>
            <w:tcW w:w="2127" w:type="dxa"/>
            <w:hideMark/>
          </w:tcPr>
          <w:p w14:paraId="5BF13EA6"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Aldrin</w:t>
            </w:r>
          </w:p>
        </w:tc>
        <w:tc>
          <w:tcPr>
            <w:tcW w:w="1565" w:type="dxa"/>
            <w:vAlign w:val="bottom"/>
          </w:tcPr>
          <w:p w14:paraId="50FD4803"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2.573</w:t>
            </w:r>
          </w:p>
        </w:tc>
        <w:tc>
          <w:tcPr>
            <w:tcW w:w="1701" w:type="dxa"/>
            <w:noWrap/>
            <w:vAlign w:val="bottom"/>
          </w:tcPr>
          <w:p w14:paraId="1FC06F89" w14:textId="3AD77DFE"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0.160</w:t>
            </w:r>
          </w:p>
        </w:tc>
        <w:tc>
          <w:tcPr>
            <w:tcW w:w="1559" w:type="dxa"/>
            <w:noWrap/>
            <w:vAlign w:val="bottom"/>
          </w:tcPr>
          <w:p w14:paraId="3483A972"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6.33E-05</w:t>
            </w:r>
          </w:p>
        </w:tc>
        <w:tc>
          <w:tcPr>
            <w:tcW w:w="1134" w:type="dxa"/>
            <w:noWrap/>
            <w:vAlign w:val="bottom"/>
          </w:tcPr>
          <w:p w14:paraId="3A08499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0.0001</w:t>
            </w:r>
          </w:p>
        </w:tc>
        <w:tc>
          <w:tcPr>
            <w:tcW w:w="1417" w:type="dxa"/>
            <w:noWrap/>
            <w:vAlign w:val="bottom"/>
          </w:tcPr>
          <w:p w14:paraId="6AFCE5A6" w14:textId="2855D8E9"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63.34</w:t>
            </w:r>
          </w:p>
        </w:tc>
      </w:tr>
      <w:tr w:rsidR="003043CE" w:rsidRPr="00415497" w14:paraId="48D26B15" w14:textId="77777777" w:rsidTr="00621AEF">
        <w:trPr>
          <w:trHeight w:val="244"/>
        </w:trPr>
        <w:tc>
          <w:tcPr>
            <w:tcW w:w="2127" w:type="dxa"/>
            <w:hideMark/>
          </w:tcPr>
          <w:p w14:paraId="23682C27"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Heptachlor Epoxide</w:t>
            </w:r>
          </w:p>
        </w:tc>
        <w:tc>
          <w:tcPr>
            <w:tcW w:w="1565" w:type="dxa"/>
            <w:vAlign w:val="bottom"/>
          </w:tcPr>
          <w:p w14:paraId="6E72A83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2.515</w:t>
            </w:r>
          </w:p>
        </w:tc>
        <w:tc>
          <w:tcPr>
            <w:tcW w:w="1701" w:type="dxa"/>
            <w:noWrap/>
            <w:vAlign w:val="bottom"/>
          </w:tcPr>
          <w:p w14:paraId="3FAD155C" w14:textId="78094FD0"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0.167</w:t>
            </w:r>
          </w:p>
        </w:tc>
        <w:tc>
          <w:tcPr>
            <w:tcW w:w="1559" w:type="dxa"/>
            <w:noWrap/>
            <w:vAlign w:val="bottom"/>
          </w:tcPr>
          <w:p w14:paraId="6E194528"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6.19E-05</w:t>
            </w:r>
          </w:p>
        </w:tc>
        <w:tc>
          <w:tcPr>
            <w:tcW w:w="1134" w:type="dxa"/>
            <w:noWrap/>
            <w:vAlign w:val="bottom"/>
          </w:tcPr>
          <w:p w14:paraId="5A7F0E75"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0.0001</w:t>
            </w:r>
          </w:p>
        </w:tc>
        <w:tc>
          <w:tcPr>
            <w:tcW w:w="1417" w:type="dxa"/>
            <w:noWrap/>
            <w:vAlign w:val="bottom"/>
          </w:tcPr>
          <w:p w14:paraId="575A9351" w14:textId="42656147"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61.91</w:t>
            </w:r>
          </w:p>
        </w:tc>
      </w:tr>
      <w:tr w:rsidR="003043CE" w:rsidRPr="00415497" w14:paraId="74B5DAFC" w14:textId="77777777" w:rsidTr="00621AEF">
        <w:trPr>
          <w:trHeight w:val="248"/>
        </w:trPr>
        <w:tc>
          <w:tcPr>
            <w:tcW w:w="2127" w:type="dxa"/>
            <w:hideMark/>
          </w:tcPr>
          <w:p w14:paraId="4B62EA9B"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Gamma-</w:t>
            </w:r>
            <w:proofErr w:type="spellStart"/>
            <w:r w:rsidRPr="00415497">
              <w:rPr>
                <w:rFonts w:ascii="Arial" w:hAnsi="Arial" w:cs="Arial"/>
                <w:color w:val="000000" w:themeColor="text1"/>
                <w:sz w:val="24"/>
                <w:szCs w:val="24"/>
              </w:rPr>
              <w:t>Chlorodane</w:t>
            </w:r>
            <w:proofErr w:type="spellEnd"/>
          </w:p>
        </w:tc>
        <w:tc>
          <w:tcPr>
            <w:tcW w:w="1565" w:type="dxa"/>
            <w:vAlign w:val="bottom"/>
          </w:tcPr>
          <w:p w14:paraId="2CCF1E5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2.456</w:t>
            </w:r>
          </w:p>
        </w:tc>
        <w:tc>
          <w:tcPr>
            <w:tcW w:w="1701" w:type="dxa"/>
            <w:noWrap/>
            <w:vAlign w:val="bottom"/>
          </w:tcPr>
          <w:p w14:paraId="20CAD362" w14:textId="170C049B"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0.175</w:t>
            </w:r>
          </w:p>
        </w:tc>
        <w:tc>
          <w:tcPr>
            <w:tcW w:w="1559" w:type="dxa"/>
            <w:noWrap/>
            <w:vAlign w:val="bottom"/>
          </w:tcPr>
          <w:p w14:paraId="201C14C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6.05E-05</w:t>
            </w:r>
          </w:p>
        </w:tc>
        <w:tc>
          <w:tcPr>
            <w:tcW w:w="1134" w:type="dxa"/>
            <w:noWrap/>
            <w:vAlign w:val="bottom"/>
          </w:tcPr>
          <w:p w14:paraId="7056807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0.0005</w:t>
            </w:r>
          </w:p>
        </w:tc>
        <w:tc>
          <w:tcPr>
            <w:tcW w:w="1417" w:type="dxa"/>
            <w:noWrap/>
            <w:vAlign w:val="bottom"/>
          </w:tcPr>
          <w:p w14:paraId="418A60F1" w14:textId="467D8C7D"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12.09</w:t>
            </w:r>
          </w:p>
        </w:tc>
      </w:tr>
      <w:tr w:rsidR="003043CE" w:rsidRPr="00415497" w14:paraId="6AB07E19" w14:textId="77777777" w:rsidTr="00621AEF">
        <w:trPr>
          <w:trHeight w:val="252"/>
        </w:trPr>
        <w:tc>
          <w:tcPr>
            <w:tcW w:w="2127" w:type="dxa"/>
            <w:hideMark/>
          </w:tcPr>
          <w:p w14:paraId="7F9EE2CA"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α-</w:t>
            </w:r>
            <w:proofErr w:type="spellStart"/>
            <w:r w:rsidRPr="00415497">
              <w:rPr>
                <w:rFonts w:ascii="Arial" w:hAnsi="Arial" w:cs="Arial"/>
                <w:color w:val="000000" w:themeColor="text1"/>
                <w:sz w:val="24"/>
                <w:szCs w:val="24"/>
              </w:rPr>
              <w:t>Chlorodane</w:t>
            </w:r>
            <w:proofErr w:type="spellEnd"/>
          </w:p>
        </w:tc>
        <w:tc>
          <w:tcPr>
            <w:tcW w:w="1565" w:type="dxa"/>
            <w:vAlign w:val="bottom"/>
          </w:tcPr>
          <w:p w14:paraId="0D6F594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2.016</w:t>
            </w:r>
          </w:p>
        </w:tc>
        <w:tc>
          <w:tcPr>
            <w:tcW w:w="1701" w:type="dxa"/>
            <w:noWrap/>
            <w:vAlign w:val="bottom"/>
          </w:tcPr>
          <w:p w14:paraId="03C15A1B" w14:textId="4369A3EB"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0.097</w:t>
            </w:r>
          </w:p>
        </w:tc>
        <w:tc>
          <w:tcPr>
            <w:tcW w:w="1559" w:type="dxa"/>
            <w:noWrap/>
            <w:vAlign w:val="bottom"/>
          </w:tcPr>
          <w:p w14:paraId="2BAA78B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4.96E-05</w:t>
            </w:r>
          </w:p>
        </w:tc>
        <w:tc>
          <w:tcPr>
            <w:tcW w:w="1134" w:type="dxa"/>
            <w:noWrap/>
            <w:vAlign w:val="bottom"/>
          </w:tcPr>
          <w:p w14:paraId="45E56263"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0.0005</w:t>
            </w:r>
          </w:p>
        </w:tc>
        <w:tc>
          <w:tcPr>
            <w:tcW w:w="1417" w:type="dxa"/>
            <w:noWrap/>
            <w:vAlign w:val="bottom"/>
          </w:tcPr>
          <w:p w14:paraId="0BFC575F" w14:textId="255136C2"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9.92</w:t>
            </w:r>
          </w:p>
        </w:tc>
      </w:tr>
      <w:tr w:rsidR="003043CE" w:rsidRPr="00415497" w14:paraId="2A477863" w14:textId="77777777" w:rsidTr="00621AEF">
        <w:trPr>
          <w:trHeight w:val="126"/>
        </w:trPr>
        <w:tc>
          <w:tcPr>
            <w:tcW w:w="2127" w:type="dxa"/>
            <w:hideMark/>
          </w:tcPr>
          <w:p w14:paraId="0FE273D4"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Endosulfan I</w:t>
            </w:r>
          </w:p>
        </w:tc>
        <w:tc>
          <w:tcPr>
            <w:tcW w:w="1565" w:type="dxa"/>
            <w:vAlign w:val="bottom"/>
          </w:tcPr>
          <w:p w14:paraId="7D825152"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1.978</w:t>
            </w:r>
          </w:p>
        </w:tc>
        <w:tc>
          <w:tcPr>
            <w:tcW w:w="1701" w:type="dxa"/>
            <w:noWrap/>
            <w:vAlign w:val="bottom"/>
          </w:tcPr>
          <w:p w14:paraId="0B76B7AB" w14:textId="28055E05"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0.164</w:t>
            </w:r>
          </w:p>
        </w:tc>
        <w:tc>
          <w:tcPr>
            <w:tcW w:w="1559" w:type="dxa"/>
            <w:noWrap/>
            <w:vAlign w:val="bottom"/>
          </w:tcPr>
          <w:p w14:paraId="6470DEC8"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4.87E-05</w:t>
            </w:r>
          </w:p>
        </w:tc>
        <w:tc>
          <w:tcPr>
            <w:tcW w:w="1134" w:type="dxa"/>
            <w:noWrap/>
            <w:vAlign w:val="bottom"/>
          </w:tcPr>
          <w:p w14:paraId="591F795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0.0005</w:t>
            </w:r>
          </w:p>
        </w:tc>
        <w:tc>
          <w:tcPr>
            <w:tcW w:w="1417" w:type="dxa"/>
            <w:noWrap/>
            <w:vAlign w:val="bottom"/>
          </w:tcPr>
          <w:p w14:paraId="277E1063" w14:textId="38CFF2B8"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9.74</w:t>
            </w:r>
          </w:p>
        </w:tc>
      </w:tr>
      <w:tr w:rsidR="003043CE" w:rsidRPr="00415497" w14:paraId="402E5BEB" w14:textId="77777777" w:rsidTr="00621AEF">
        <w:trPr>
          <w:trHeight w:val="303"/>
        </w:trPr>
        <w:tc>
          <w:tcPr>
            <w:tcW w:w="2127" w:type="dxa"/>
            <w:hideMark/>
          </w:tcPr>
          <w:p w14:paraId="12E24050"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P,P’-DDE</w:t>
            </w:r>
          </w:p>
        </w:tc>
        <w:tc>
          <w:tcPr>
            <w:tcW w:w="1565" w:type="dxa"/>
            <w:vAlign w:val="bottom"/>
          </w:tcPr>
          <w:p w14:paraId="0CCA0872"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1.757</w:t>
            </w:r>
          </w:p>
        </w:tc>
        <w:tc>
          <w:tcPr>
            <w:tcW w:w="1701" w:type="dxa"/>
            <w:noWrap/>
            <w:vAlign w:val="bottom"/>
          </w:tcPr>
          <w:p w14:paraId="3DB2A68D" w14:textId="784F82DD"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0.159</w:t>
            </w:r>
          </w:p>
        </w:tc>
        <w:tc>
          <w:tcPr>
            <w:tcW w:w="1559" w:type="dxa"/>
            <w:noWrap/>
            <w:vAlign w:val="bottom"/>
          </w:tcPr>
          <w:p w14:paraId="09AC3E5A"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4.32E-05</w:t>
            </w:r>
          </w:p>
        </w:tc>
        <w:tc>
          <w:tcPr>
            <w:tcW w:w="1134" w:type="dxa"/>
            <w:noWrap/>
            <w:vAlign w:val="bottom"/>
          </w:tcPr>
          <w:p w14:paraId="2FE0AEF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1417" w:type="dxa"/>
            <w:noWrap/>
            <w:vAlign w:val="bottom"/>
          </w:tcPr>
          <w:p w14:paraId="59A59412" w14:textId="24FBC9B5"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0.86</w:t>
            </w:r>
          </w:p>
        </w:tc>
      </w:tr>
      <w:tr w:rsidR="003043CE" w:rsidRPr="00415497" w14:paraId="4978BA85" w14:textId="77777777" w:rsidTr="00621AEF">
        <w:trPr>
          <w:trHeight w:val="303"/>
        </w:trPr>
        <w:tc>
          <w:tcPr>
            <w:tcW w:w="2127" w:type="dxa"/>
            <w:hideMark/>
          </w:tcPr>
          <w:p w14:paraId="4D8916FE"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Dieldrin</w:t>
            </w:r>
          </w:p>
        </w:tc>
        <w:tc>
          <w:tcPr>
            <w:tcW w:w="1565" w:type="dxa"/>
            <w:vAlign w:val="bottom"/>
          </w:tcPr>
          <w:p w14:paraId="1F43F933"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1.753</w:t>
            </w:r>
          </w:p>
        </w:tc>
        <w:tc>
          <w:tcPr>
            <w:tcW w:w="1701" w:type="dxa"/>
            <w:noWrap/>
            <w:vAlign w:val="bottom"/>
          </w:tcPr>
          <w:p w14:paraId="0DBBD4B9" w14:textId="7A7C4800"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0.175</w:t>
            </w:r>
          </w:p>
        </w:tc>
        <w:tc>
          <w:tcPr>
            <w:tcW w:w="1559" w:type="dxa"/>
            <w:noWrap/>
            <w:vAlign w:val="bottom"/>
          </w:tcPr>
          <w:p w14:paraId="79DC83B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4.32E-05</w:t>
            </w:r>
          </w:p>
        </w:tc>
        <w:tc>
          <w:tcPr>
            <w:tcW w:w="1134" w:type="dxa"/>
            <w:noWrap/>
            <w:vAlign w:val="bottom"/>
          </w:tcPr>
          <w:p w14:paraId="1BB5DA6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1417" w:type="dxa"/>
            <w:noWrap/>
            <w:vAlign w:val="bottom"/>
          </w:tcPr>
          <w:p w14:paraId="2A884982" w14:textId="2FF752F4"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0.22</w:t>
            </w:r>
          </w:p>
        </w:tc>
      </w:tr>
      <w:tr w:rsidR="003043CE" w:rsidRPr="00415497" w14:paraId="002A3F61" w14:textId="77777777" w:rsidTr="00621AEF">
        <w:trPr>
          <w:trHeight w:val="303"/>
        </w:trPr>
        <w:tc>
          <w:tcPr>
            <w:tcW w:w="2127" w:type="dxa"/>
            <w:hideMark/>
          </w:tcPr>
          <w:p w14:paraId="3798664B"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Endrin</w:t>
            </w:r>
          </w:p>
        </w:tc>
        <w:tc>
          <w:tcPr>
            <w:tcW w:w="1565" w:type="dxa"/>
            <w:vAlign w:val="bottom"/>
          </w:tcPr>
          <w:p w14:paraId="6C992D40"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1.751</w:t>
            </w:r>
          </w:p>
        </w:tc>
        <w:tc>
          <w:tcPr>
            <w:tcW w:w="1701" w:type="dxa"/>
            <w:noWrap/>
            <w:vAlign w:val="bottom"/>
          </w:tcPr>
          <w:p w14:paraId="4B69E091" w14:textId="7EDB2378"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0.194</w:t>
            </w:r>
          </w:p>
        </w:tc>
        <w:tc>
          <w:tcPr>
            <w:tcW w:w="1559" w:type="dxa"/>
            <w:noWrap/>
            <w:vAlign w:val="bottom"/>
          </w:tcPr>
          <w:p w14:paraId="37D8FF4E"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4.31E-05</w:t>
            </w:r>
          </w:p>
        </w:tc>
        <w:tc>
          <w:tcPr>
            <w:tcW w:w="1134" w:type="dxa"/>
            <w:noWrap/>
            <w:vAlign w:val="bottom"/>
          </w:tcPr>
          <w:p w14:paraId="1AC72B0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0.0001</w:t>
            </w:r>
          </w:p>
        </w:tc>
        <w:tc>
          <w:tcPr>
            <w:tcW w:w="1417" w:type="dxa"/>
            <w:noWrap/>
            <w:vAlign w:val="bottom"/>
          </w:tcPr>
          <w:p w14:paraId="65C98CC5" w14:textId="3D634891"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43.10</w:t>
            </w:r>
          </w:p>
        </w:tc>
      </w:tr>
      <w:tr w:rsidR="003043CE" w:rsidRPr="00415497" w14:paraId="449C8FB5" w14:textId="77777777" w:rsidTr="00621AEF">
        <w:trPr>
          <w:trHeight w:val="303"/>
        </w:trPr>
        <w:tc>
          <w:tcPr>
            <w:tcW w:w="2127" w:type="dxa"/>
            <w:hideMark/>
          </w:tcPr>
          <w:p w14:paraId="6FCE2F99"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P,P’-DDD</w:t>
            </w:r>
          </w:p>
        </w:tc>
        <w:tc>
          <w:tcPr>
            <w:tcW w:w="1565" w:type="dxa"/>
            <w:vAlign w:val="bottom"/>
          </w:tcPr>
          <w:p w14:paraId="5404E5BC"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1.739</w:t>
            </w:r>
          </w:p>
        </w:tc>
        <w:tc>
          <w:tcPr>
            <w:tcW w:w="1701" w:type="dxa"/>
            <w:noWrap/>
            <w:vAlign w:val="bottom"/>
          </w:tcPr>
          <w:p w14:paraId="5AEE4DC3" w14:textId="0CA2C44F"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0.217</w:t>
            </w:r>
          </w:p>
        </w:tc>
        <w:tc>
          <w:tcPr>
            <w:tcW w:w="1559" w:type="dxa"/>
            <w:noWrap/>
            <w:vAlign w:val="bottom"/>
          </w:tcPr>
          <w:p w14:paraId="032A245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4.28E-05</w:t>
            </w:r>
          </w:p>
        </w:tc>
        <w:tc>
          <w:tcPr>
            <w:tcW w:w="1134" w:type="dxa"/>
            <w:noWrap/>
            <w:vAlign w:val="bottom"/>
          </w:tcPr>
          <w:p w14:paraId="02C09957"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0.0002</w:t>
            </w:r>
          </w:p>
        </w:tc>
        <w:tc>
          <w:tcPr>
            <w:tcW w:w="1417" w:type="dxa"/>
            <w:noWrap/>
            <w:vAlign w:val="bottom"/>
          </w:tcPr>
          <w:p w14:paraId="31C74486" w14:textId="5025A13A"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21.40</w:t>
            </w:r>
          </w:p>
        </w:tc>
      </w:tr>
      <w:tr w:rsidR="003043CE" w:rsidRPr="00415497" w14:paraId="17BF9B15" w14:textId="77777777" w:rsidTr="00621AEF">
        <w:trPr>
          <w:trHeight w:val="306"/>
        </w:trPr>
        <w:tc>
          <w:tcPr>
            <w:tcW w:w="2127" w:type="dxa"/>
            <w:hideMark/>
          </w:tcPr>
          <w:p w14:paraId="4541EC71"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Endosulfan II</w:t>
            </w:r>
          </w:p>
        </w:tc>
        <w:tc>
          <w:tcPr>
            <w:tcW w:w="1565" w:type="dxa"/>
            <w:vAlign w:val="bottom"/>
          </w:tcPr>
          <w:p w14:paraId="0D189527"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1.659</w:t>
            </w:r>
          </w:p>
        </w:tc>
        <w:tc>
          <w:tcPr>
            <w:tcW w:w="1701" w:type="dxa"/>
            <w:noWrap/>
            <w:vAlign w:val="bottom"/>
          </w:tcPr>
          <w:p w14:paraId="031EB47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0.237</w:t>
            </w:r>
          </w:p>
        </w:tc>
        <w:tc>
          <w:tcPr>
            <w:tcW w:w="1559" w:type="dxa"/>
            <w:noWrap/>
            <w:vAlign w:val="bottom"/>
          </w:tcPr>
          <w:p w14:paraId="4BFCFA2A"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4.08E-05</w:t>
            </w:r>
          </w:p>
        </w:tc>
        <w:tc>
          <w:tcPr>
            <w:tcW w:w="1134" w:type="dxa"/>
            <w:noWrap/>
            <w:vAlign w:val="bottom"/>
          </w:tcPr>
          <w:p w14:paraId="4315F00E"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1417" w:type="dxa"/>
            <w:noWrap/>
            <w:vAlign w:val="bottom"/>
          </w:tcPr>
          <w:p w14:paraId="3BA72EEA" w14:textId="7AD5B112"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0.20</w:t>
            </w:r>
          </w:p>
        </w:tc>
      </w:tr>
      <w:tr w:rsidR="003043CE" w:rsidRPr="00415497" w14:paraId="09173301" w14:textId="77777777" w:rsidTr="00621AEF">
        <w:trPr>
          <w:trHeight w:val="303"/>
        </w:trPr>
        <w:tc>
          <w:tcPr>
            <w:tcW w:w="2127" w:type="dxa"/>
            <w:hideMark/>
          </w:tcPr>
          <w:p w14:paraId="2CAD2077"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P, P’-DDT</w:t>
            </w:r>
          </w:p>
        </w:tc>
        <w:tc>
          <w:tcPr>
            <w:tcW w:w="1565" w:type="dxa"/>
            <w:vAlign w:val="bottom"/>
          </w:tcPr>
          <w:p w14:paraId="08C332A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1.502</w:t>
            </w:r>
          </w:p>
        </w:tc>
        <w:tc>
          <w:tcPr>
            <w:tcW w:w="1701" w:type="dxa"/>
            <w:noWrap/>
            <w:vAlign w:val="bottom"/>
          </w:tcPr>
          <w:p w14:paraId="437BC83A" w14:textId="699ABA49"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0.250</w:t>
            </w:r>
          </w:p>
        </w:tc>
        <w:tc>
          <w:tcPr>
            <w:tcW w:w="1559" w:type="dxa"/>
            <w:noWrap/>
            <w:vAlign w:val="bottom"/>
          </w:tcPr>
          <w:p w14:paraId="7EBD277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3.7E-05</w:t>
            </w:r>
          </w:p>
        </w:tc>
        <w:tc>
          <w:tcPr>
            <w:tcW w:w="1134" w:type="dxa"/>
            <w:noWrap/>
            <w:vAlign w:val="bottom"/>
          </w:tcPr>
          <w:p w14:paraId="399F1A1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1417" w:type="dxa"/>
            <w:noWrap/>
            <w:vAlign w:val="bottom"/>
          </w:tcPr>
          <w:p w14:paraId="27B9419F" w14:textId="05EF4E1B"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0.46</w:t>
            </w:r>
          </w:p>
        </w:tc>
      </w:tr>
      <w:tr w:rsidR="003043CE" w:rsidRPr="00415497" w14:paraId="63950B42" w14:textId="77777777" w:rsidTr="00621AEF">
        <w:trPr>
          <w:trHeight w:val="54"/>
        </w:trPr>
        <w:tc>
          <w:tcPr>
            <w:tcW w:w="2127" w:type="dxa"/>
            <w:hideMark/>
          </w:tcPr>
          <w:p w14:paraId="5A0C505B"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Endrin aldehyde</w:t>
            </w:r>
          </w:p>
        </w:tc>
        <w:tc>
          <w:tcPr>
            <w:tcW w:w="1565" w:type="dxa"/>
            <w:vAlign w:val="bottom"/>
          </w:tcPr>
          <w:p w14:paraId="2573863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1.489</w:t>
            </w:r>
          </w:p>
        </w:tc>
        <w:tc>
          <w:tcPr>
            <w:tcW w:w="1701" w:type="dxa"/>
            <w:noWrap/>
            <w:vAlign w:val="bottom"/>
          </w:tcPr>
          <w:p w14:paraId="5BF150BC" w14:textId="6999C3C9"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w:t>
            </w:r>
            <w:r w:rsidR="00621AEF" w:rsidRPr="00415497">
              <w:rPr>
                <w:rFonts w:ascii="Arial" w:hAnsi="Arial" w:cs="Arial"/>
                <w:color w:val="000000" w:themeColor="text1"/>
                <w:sz w:val="24"/>
                <w:szCs w:val="24"/>
              </w:rPr>
              <w:t>297</w:t>
            </w:r>
          </w:p>
        </w:tc>
        <w:tc>
          <w:tcPr>
            <w:tcW w:w="1559" w:type="dxa"/>
            <w:noWrap/>
            <w:vAlign w:val="bottom"/>
          </w:tcPr>
          <w:p w14:paraId="53B32B3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3.67E-05</w:t>
            </w:r>
          </w:p>
        </w:tc>
        <w:tc>
          <w:tcPr>
            <w:tcW w:w="1134" w:type="dxa"/>
            <w:noWrap/>
            <w:vAlign w:val="bottom"/>
          </w:tcPr>
          <w:p w14:paraId="1B8CCA0C"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1417" w:type="dxa"/>
            <w:noWrap/>
            <w:vAlign w:val="bottom"/>
          </w:tcPr>
          <w:p w14:paraId="033000A2" w14:textId="7429A161"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0.18</w:t>
            </w:r>
          </w:p>
        </w:tc>
      </w:tr>
      <w:tr w:rsidR="003043CE" w:rsidRPr="00415497" w14:paraId="32E18732" w14:textId="77777777" w:rsidTr="00621AEF">
        <w:trPr>
          <w:trHeight w:val="249"/>
        </w:trPr>
        <w:tc>
          <w:tcPr>
            <w:tcW w:w="2127" w:type="dxa"/>
            <w:hideMark/>
          </w:tcPr>
          <w:p w14:paraId="67DDDCF6"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Endosulfan sulfate</w:t>
            </w:r>
          </w:p>
        </w:tc>
        <w:tc>
          <w:tcPr>
            <w:tcW w:w="1565" w:type="dxa"/>
            <w:vAlign w:val="bottom"/>
          </w:tcPr>
          <w:p w14:paraId="4572AF1F"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1.462</w:t>
            </w:r>
          </w:p>
        </w:tc>
        <w:tc>
          <w:tcPr>
            <w:tcW w:w="1701" w:type="dxa"/>
            <w:noWrap/>
            <w:vAlign w:val="bottom"/>
          </w:tcPr>
          <w:p w14:paraId="5BB5055D" w14:textId="4A1C509F"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0.365</w:t>
            </w:r>
          </w:p>
        </w:tc>
        <w:tc>
          <w:tcPr>
            <w:tcW w:w="1559" w:type="dxa"/>
            <w:noWrap/>
            <w:vAlign w:val="bottom"/>
          </w:tcPr>
          <w:p w14:paraId="4A9B971A"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3.6E-05</w:t>
            </w:r>
          </w:p>
        </w:tc>
        <w:tc>
          <w:tcPr>
            <w:tcW w:w="1134" w:type="dxa"/>
            <w:noWrap/>
            <w:vAlign w:val="bottom"/>
          </w:tcPr>
          <w:p w14:paraId="4E00A3E0"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0.0002</w:t>
            </w:r>
          </w:p>
        </w:tc>
        <w:tc>
          <w:tcPr>
            <w:tcW w:w="1417" w:type="dxa"/>
            <w:noWrap/>
            <w:vAlign w:val="bottom"/>
          </w:tcPr>
          <w:p w14:paraId="099BA3A4" w14:textId="170A10F1"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17.99</w:t>
            </w:r>
          </w:p>
        </w:tc>
      </w:tr>
      <w:tr w:rsidR="003043CE" w:rsidRPr="00415497" w14:paraId="26CE3F2D" w14:textId="77777777" w:rsidTr="00621AEF">
        <w:trPr>
          <w:trHeight w:val="252"/>
        </w:trPr>
        <w:tc>
          <w:tcPr>
            <w:tcW w:w="2127" w:type="dxa"/>
            <w:hideMark/>
          </w:tcPr>
          <w:p w14:paraId="110C60FC"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Methoxychlor</w:t>
            </w:r>
          </w:p>
        </w:tc>
        <w:tc>
          <w:tcPr>
            <w:tcW w:w="1565" w:type="dxa"/>
            <w:vAlign w:val="bottom"/>
          </w:tcPr>
          <w:p w14:paraId="22F15287"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1.461</w:t>
            </w:r>
          </w:p>
        </w:tc>
        <w:tc>
          <w:tcPr>
            <w:tcW w:w="1701" w:type="dxa"/>
            <w:noWrap/>
            <w:vAlign w:val="bottom"/>
          </w:tcPr>
          <w:p w14:paraId="1EF7DA9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0.487</w:t>
            </w:r>
          </w:p>
        </w:tc>
        <w:tc>
          <w:tcPr>
            <w:tcW w:w="1559" w:type="dxa"/>
            <w:noWrap/>
            <w:vAlign w:val="bottom"/>
          </w:tcPr>
          <w:p w14:paraId="258A7D2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3.6E-05</w:t>
            </w:r>
          </w:p>
        </w:tc>
        <w:tc>
          <w:tcPr>
            <w:tcW w:w="1134" w:type="dxa"/>
            <w:noWrap/>
            <w:vAlign w:val="bottom"/>
          </w:tcPr>
          <w:p w14:paraId="4CEFD28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0.006</w:t>
            </w:r>
          </w:p>
        </w:tc>
        <w:tc>
          <w:tcPr>
            <w:tcW w:w="1417" w:type="dxa"/>
            <w:noWrap/>
            <w:vAlign w:val="bottom"/>
          </w:tcPr>
          <w:p w14:paraId="276D4A75" w14:textId="64A58103" w:rsidR="009514C9" w:rsidRPr="00415497" w:rsidRDefault="00D465F0"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0.599</w:t>
            </w:r>
          </w:p>
        </w:tc>
      </w:tr>
      <w:tr w:rsidR="003043CE" w:rsidRPr="00415497" w14:paraId="38BC34CD" w14:textId="77777777" w:rsidTr="00621AEF">
        <w:trPr>
          <w:trHeight w:val="255"/>
        </w:trPr>
        <w:tc>
          <w:tcPr>
            <w:tcW w:w="2127" w:type="dxa"/>
            <w:tcBorders>
              <w:bottom w:val="single" w:sz="4" w:space="0" w:color="auto"/>
            </w:tcBorders>
            <w:hideMark/>
          </w:tcPr>
          <w:p w14:paraId="515A5E90"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Endrin ketone</w:t>
            </w:r>
          </w:p>
        </w:tc>
        <w:tc>
          <w:tcPr>
            <w:tcW w:w="1565" w:type="dxa"/>
            <w:tcBorders>
              <w:bottom w:val="single" w:sz="4" w:space="0" w:color="auto"/>
            </w:tcBorders>
            <w:vAlign w:val="bottom"/>
          </w:tcPr>
          <w:p w14:paraId="12EAA38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1.44</w:t>
            </w:r>
          </w:p>
        </w:tc>
        <w:tc>
          <w:tcPr>
            <w:tcW w:w="1701" w:type="dxa"/>
            <w:tcBorders>
              <w:bottom w:val="single" w:sz="4" w:space="0" w:color="auto"/>
            </w:tcBorders>
            <w:noWrap/>
            <w:vAlign w:val="bottom"/>
          </w:tcPr>
          <w:p w14:paraId="4E8FB35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0.72</w:t>
            </w:r>
          </w:p>
        </w:tc>
        <w:tc>
          <w:tcPr>
            <w:tcW w:w="1559" w:type="dxa"/>
            <w:tcBorders>
              <w:bottom w:val="single" w:sz="4" w:space="0" w:color="auto"/>
            </w:tcBorders>
            <w:noWrap/>
            <w:vAlign w:val="bottom"/>
          </w:tcPr>
          <w:p w14:paraId="79DF761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3.54E-05</w:t>
            </w:r>
          </w:p>
        </w:tc>
        <w:tc>
          <w:tcPr>
            <w:tcW w:w="1134" w:type="dxa"/>
            <w:tcBorders>
              <w:bottom w:val="single" w:sz="4" w:space="0" w:color="auto"/>
            </w:tcBorders>
            <w:noWrap/>
            <w:vAlign w:val="bottom"/>
          </w:tcPr>
          <w:p w14:paraId="0CC1D1EF"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0.0002</w:t>
            </w:r>
          </w:p>
        </w:tc>
        <w:tc>
          <w:tcPr>
            <w:tcW w:w="1417" w:type="dxa"/>
            <w:tcBorders>
              <w:bottom w:val="single" w:sz="4" w:space="0" w:color="auto"/>
            </w:tcBorders>
            <w:noWrap/>
            <w:vAlign w:val="bottom"/>
          </w:tcPr>
          <w:p w14:paraId="029F6A43" w14:textId="25BC4BDE" w:rsidR="009514C9" w:rsidRPr="00415497" w:rsidRDefault="00D465F0"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17.723</w:t>
            </w:r>
          </w:p>
        </w:tc>
      </w:tr>
    </w:tbl>
    <w:p w14:paraId="2742799D" w14:textId="77777777" w:rsidR="009514C9" w:rsidRPr="00415497" w:rsidRDefault="009514C9" w:rsidP="00415497">
      <w:pPr>
        <w:pStyle w:val="NoSpacing"/>
        <w:jc w:val="center"/>
        <w:rPr>
          <w:rFonts w:ascii="Arial" w:hAnsi="Arial" w:cs="Arial"/>
          <w:color w:val="000000" w:themeColor="text1"/>
          <w:sz w:val="24"/>
          <w:szCs w:val="24"/>
        </w:rPr>
      </w:pPr>
    </w:p>
    <w:p w14:paraId="07992D2D" w14:textId="77777777" w:rsidR="009514C9" w:rsidRPr="00415497" w:rsidRDefault="009514C9" w:rsidP="00415497">
      <w:pPr>
        <w:pStyle w:val="NoSpacing"/>
        <w:rPr>
          <w:rFonts w:ascii="Arial" w:hAnsi="Arial" w:cs="Arial"/>
          <w:color w:val="000000" w:themeColor="text1"/>
          <w:sz w:val="24"/>
          <w:szCs w:val="24"/>
        </w:rPr>
      </w:pPr>
    </w:p>
    <w:p w14:paraId="3D7BF617" w14:textId="3229D438" w:rsidR="00195485" w:rsidRPr="00415497" w:rsidRDefault="00195485"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The findings highlight the necessity for continued regulatory oversight and food safety interventions. While none of the detected OCPs exceed ADI or pose an immediate toxicological threat (HQ &lt; 100), the presence of mult</w:t>
      </w:r>
      <w:r w:rsidR="00632128" w:rsidRPr="00415497">
        <w:rPr>
          <w:rFonts w:ascii="Arial" w:hAnsi="Arial" w:cs="Arial"/>
          <w:color w:val="000000" w:themeColor="text1"/>
          <w:sz w:val="24"/>
          <w:szCs w:val="24"/>
        </w:rPr>
        <w:t>iple OCPs with HQ values above 5</w:t>
      </w:r>
      <w:r w:rsidRPr="00415497">
        <w:rPr>
          <w:rFonts w:ascii="Arial" w:hAnsi="Arial" w:cs="Arial"/>
          <w:color w:val="000000" w:themeColor="text1"/>
          <w:sz w:val="24"/>
          <w:szCs w:val="24"/>
        </w:rPr>
        <w:t>0 suggests the potential for cumulative long-term effects, necessitating stricter pesticide control measures in food spices sold in FCT, Abuja.</w:t>
      </w:r>
    </w:p>
    <w:p w14:paraId="579C942A" w14:textId="77777777" w:rsidR="00195485" w:rsidRPr="00415497" w:rsidRDefault="00195485" w:rsidP="00415497">
      <w:pPr>
        <w:spacing w:line="240" w:lineRule="auto"/>
        <w:jc w:val="both"/>
        <w:rPr>
          <w:rFonts w:ascii="Arial" w:hAnsi="Arial" w:cs="Arial"/>
          <w:b/>
          <w:bCs/>
          <w:color w:val="000000" w:themeColor="text1"/>
          <w:sz w:val="24"/>
          <w:szCs w:val="24"/>
        </w:rPr>
      </w:pPr>
      <w:r w:rsidRPr="00415497">
        <w:rPr>
          <w:rFonts w:ascii="Arial" w:hAnsi="Arial" w:cs="Arial"/>
          <w:b/>
          <w:bCs/>
          <w:color w:val="000000" w:themeColor="text1"/>
          <w:sz w:val="24"/>
          <w:szCs w:val="24"/>
        </w:rPr>
        <w:t>Conclusion</w:t>
      </w:r>
    </w:p>
    <w:p w14:paraId="4750248F" w14:textId="2200B5CB" w:rsidR="00B80F2B" w:rsidRPr="00415497" w:rsidRDefault="00195485" w:rsidP="00415497">
      <w:pPr>
        <w:pStyle w:val="NoSpacing"/>
        <w:jc w:val="both"/>
        <w:rPr>
          <w:rFonts w:ascii="Arial" w:hAnsi="Arial" w:cs="Arial"/>
          <w:color w:val="000000" w:themeColor="text1"/>
          <w:sz w:val="24"/>
          <w:szCs w:val="24"/>
        </w:rPr>
      </w:pPr>
      <w:r w:rsidRPr="00415497">
        <w:rPr>
          <w:rFonts w:ascii="Arial" w:hAnsi="Arial" w:cs="Arial"/>
          <w:color w:val="000000" w:themeColor="text1"/>
          <w:sz w:val="24"/>
          <w:szCs w:val="24"/>
        </w:rPr>
        <w:t>The findings reveal</w:t>
      </w:r>
      <w:r w:rsidR="00632128" w:rsidRPr="00415497">
        <w:rPr>
          <w:rFonts w:ascii="Arial" w:hAnsi="Arial" w:cs="Arial"/>
          <w:color w:val="000000" w:themeColor="text1"/>
          <w:sz w:val="24"/>
          <w:szCs w:val="24"/>
        </w:rPr>
        <w:t>ed</w:t>
      </w:r>
      <w:r w:rsidRPr="00415497">
        <w:rPr>
          <w:rFonts w:ascii="Arial" w:hAnsi="Arial" w:cs="Arial"/>
          <w:color w:val="000000" w:themeColor="text1"/>
          <w:sz w:val="24"/>
          <w:szCs w:val="24"/>
        </w:rPr>
        <w:t xml:space="preserve"> a substantial contamination burden, particularly for benzene hexachloride (BHC) isomers, cyclodiene pesticides, and chlordane compounds, which demonstrate high occurrence across various </w:t>
      </w:r>
      <w:r w:rsidR="00BE6DA6" w:rsidRPr="00415497">
        <w:rPr>
          <w:rFonts w:ascii="Arial" w:hAnsi="Arial" w:cs="Arial"/>
          <w:color w:val="000000" w:themeColor="text1"/>
          <w:sz w:val="24"/>
          <w:szCs w:val="24"/>
        </w:rPr>
        <w:t>species</w:t>
      </w:r>
      <w:r w:rsidRPr="00415497">
        <w:rPr>
          <w:rFonts w:ascii="Arial" w:hAnsi="Arial" w:cs="Arial"/>
          <w:color w:val="000000" w:themeColor="text1"/>
          <w:sz w:val="24"/>
          <w:szCs w:val="24"/>
        </w:rPr>
        <w:t xml:space="preserve">. The lower contamination rate of DDT metabolites suggests a decline in their use or environmental degradation over time. However, the widespread presence of multiple OCPs highlights the need for stringent regulatory enforcement and continuous monitoring to mitigate health risks associated with chronic pesticide exposure. The study indicates that spices such as black pepper, yellow pepper, turmeric powder, nutmeg, and cayenne pepper contain </w:t>
      </w:r>
      <w:r w:rsidRPr="00415497">
        <w:rPr>
          <w:rFonts w:ascii="Arial" w:hAnsi="Arial" w:cs="Arial"/>
          <w:color w:val="000000" w:themeColor="text1"/>
          <w:sz w:val="24"/>
          <w:szCs w:val="24"/>
        </w:rPr>
        <w:lastRenderedPageBreak/>
        <w:t>notably high contamination level</w:t>
      </w:r>
      <w:r w:rsidR="003D12E5" w:rsidRPr="00415497">
        <w:rPr>
          <w:rFonts w:ascii="Arial" w:hAnsi="Arial" w:cs="Arial"/>
          <w:color w:val="000000" w:themeColor="text1"/>
          <w:sz w:val="24"/>
          <w:szCs w:val="24"/>
        </w:rPr>
        <w:t>s for various OCPs, with most of them</w:t>
      </w:r>
      <w:r w:rsidRPr="00415497">
        <w:rPr>
          <w:rFonts w:ascii="Arial" w:hAnsi="Arial" w:cs="Arial"/>
          <w:color w:val="000000" w:themeColor="text1"/>
          <w:sz w:val="24"/>
          <w:szCs w:val="24"/>
        </w:rPr>
        <w:t xml:space="preserve"> exceeding regulatory limits. This underscores the urgent need for stricter monitoring and regulatory enforcement to minimize pesticide contamination in food spices available in FCT, Abuja.</w:t>
      </w:r>
      <w:r w:rsidR="00B80F2B" w:rsidRPr="00415497">
        <w:rPr>
          <w:rFonts w:ascii="Arial" w:hAnsi="Arial" w:cs="Arial"/>
          <w:color w:val="000000" w:themeColor="text1"/>
          <w:sz w:val="24"/>
          <w:szCs w:val="24"/>
        </w:rPr>
        <w:t xml:space="preserve"> The findin</w:t>
      </w:r>
      <w:r w:rsidR="00632128" w:rsidRPr="00415497">
        <w:rPr>
          <w:rFonts w:ascii="Arial" w:hAnsi="Arial" w:cs="Arial"/>
          <w:color w:val="000000" w:themeColor="text1"/>
          <w:sz w:val="24"/>
          <w:szCs w:val="24"/>
        </w:rPr>
        <w:t xml:space="preserve">gs from this work </w:t>
      </w:r>
      <w:r w:rsidR="00E7428F" w:rsidRPr="00415497">
        <w:rPr>
          <w:rFonts w:ascii="Arial" w:hAnsi="Arial" w:cs="Arial"/>
          <w:color w:val="000000" w:themeColor="text1"/>
          <w:sz w:val="24"/>
          <w:szCs w:val="24"/>
        </w:rPr>
        <w:t>are</w:t>
      </w:r>
      <w:r w:rsidR="00632128" w:rsidRPr="00415497">
        <w:rPr>
          <w:rFonts w:ascii="Arial" w:hAnsi="Arial" w:cs="Arial"/>
          <w:color w:val="000000" w:themeColor="text1"/>
          <w:sz w:val="24"/>
          <w:szCs w:val="24"/>
        </w:rPr>
        <w:t xml:space="preserve"> expected to give base information</w:t>
      </w:r>
      <w:r w:rsidR="00B80F2B" w:rsidRPr="00415497">
        <w:rPr>
          <w:rFonts w:ascii="Arial" w:hAnsi="Arial" w:cs="Arial"/>
          <w:color w:val="000000" w:themeColor="text1"/>
          <w:sz w:val="24"/>
          <w:szCs w:val="24"/>
        </w:rPr>
        <w:t xml:space="preserve"> to policymakers, regulatory bodies, and future researchers. </w:t>
      </w:r>
    </w:p>
    <w:p w14:paraId="2684F520" w14:textId="34FF759F" w:rsidR="009514C9" w:rsidRPr="00415497" w:rsidRDefault="009514C9" w:rsidP="00415497">
      <w:pPr>
        <w:spacing w:line="240" w:lineRule="auto"/>
        <w:jc w:val="both"/>
        <w:rPr>
          <w:rFonts w:ascii="Arial" w:hAnsi="Arial" w:cs="Arial"/>
          <w:color w:val="000000" w:themeColor="text1"/>
          <w:sz w:val="24"/>
          <w:szCs w:val="24"/>
        </w:rPr>
      </w:pPr>
    </w:p>
    <w:p w14:paraId="47ADB281" w14:textId="7EF929D1" w:rsidR="003043CE" w:rsidRPr="00415497" w:rsidRDefault="00C177AF" w:rsidP="00415497">
      <w:pPr>
        <w:pStyle w:val="Heading2"/>
        <w:spacing w:line="240" w:lineRule="auto"/>
        <w:rPr>
          <w:rFonts w:ascii="Arial" w:eastAsia="Times New Roman" w:hAnsi="Arial" w:cs="Arial"/>
          <w:b/>
          <w:color w:val="000000" w:themeColor="text1"/>
          <w:sz w:val="24"/>
          <w:szCs w:val="24"/>
        </w:rPr>
      </w:pPr>
      <w:r w:rsidRPr="00415497">
        <w:rPr>
          <w:rFonts w:ascii="Arial" w:eastAsia="Times New Roman" w:hAnsi="Arial" w:cs="Arial"/>
          <w:b/>
          <w:color w:val="000000" w:themeColor="text1"/>
          <w:sz w:val="24"/>
          <w:szCs w:val="24"/>
        </w:rPr>
        <w:t>Disclaimer (Artificial Intelligence)</w:t>
      </w:r>
    </w:p>
    <w:p w14:paraId="111AC4AD" w14:textId="2EFB3ABC" w:rsidR="003043CE" w:rsidRPr="00415497" w:rsidRDefault="003043CE" w:rsidP="00415497">
      <w:pPr>
        <w:spacing w:after="0" w:line="240" w:lineRule="auto"/>
        <w:contextualSpacing/>
        <w:jc w:val="both"/>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 xml:space="preserve">Author(s) hereby declare that NO generative AI technologies such as Large Language Models (ChatGPT, COPILOT, etc.) and text-to-image generators have been used during the writing or editing of this manuscript. </w:t>
      </w:r>
    </w:p>
    <w:p w14:paraId="20101DFF" w14:textId="77777777" w:rsidR="00E92F76" w:rsidRDefault="00E92F76" w:rsidP="00415497">
      <w:pPr>
        <w:spacing w:line="240" w:lineRule="auto"/>
        <w:rPr>
          <w:rFonts w:ascii="Arial" w:hAnsi="Arial" w:cs="Arial"/>
          <w:b/>
          <w:bCs/>
          <w:color w:val="000000" w:themeColor="text1"/>
          <w:sz w:val="24"/>
          <w:szCs w:val="24"/>
        </w:rPr>
      </w:pPr>
    </w:p>
    <w:p w14:paraId="14754044" w14:textId="301B3D6C" w:rsidR="00970C78" w:rsidRPr="00415497" w:rsidRDefault="00195485" w:rsidP="00415497">
      <w:pPr>
        <w:spacing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Reference</w:t>
      </w:r>
      <w:bookmarkStart w:id="96" w:name="_Hlk186383663"/>
    </w:p>
    <w:bookmarkEnd w:id="96"/>
    <w:p w14:paraId="712F3EA0" w14:textId="77777777" w:rsidR="00970C78" w:rsidRPr="00415497" w:rsidRDefault="00970C78" w:rsidP="00415497">
      <w:pPr>
        <w:spacing w:line="240" w:lineRule="auto"/>
        <w:ind w:left="567" w:hanging="567"/>
        <w:rPr>
          <w:rFonts w:ascii="Arial" w:hAnsi="Arial" w:cs="Arial"/>
          <w:b/>
          <w:bCs/>
          <w:color w:val="000000" w:themeColor="text1"/>
          <w:sz w:val="24"/>
          <w:szCs w:val="24"/>
        </w:rPr>
      </w:pPr>
      <w:r w:rsidRPr="00415497">
        <w:rPr>
          <w:rFonts w:ascii="Arial" w:hAnsi="Arial" w:cs="Arial"/>
          <w:bCs/>
          <w:color w:val="000000" w:themeColor="text1"/>
          <w:sz w:val="24"/>
          <w:szCs w:val="24"/>
        </w:rPr>
        <w:t xml:space="preserve">Adenuga, A. A., Ore, O. T., Amos, O. D., </w:t>
      </w:r>
      <w:proofErr w:type="spellStart"/>
      <w:r w:rsidRPr="00415497">
        <w:rPr>
          <w:rFonts w:ascii="Arial" w:hAnsi="Arial" w:cs="Arial"/>
          <w:bCs/>
          <w:color w:val="000000" w:themeColor="text1"/>
          <w:sz w:val="24"/>
          <w:szCs w:val="24"/>
        </w:rPr>
        <w:t>Onibudo</w:t>
      </w:r>
      <w:proofErr w:type="spellEnd"/>
      <w:r w:rsidRPr="00415497">
        <w:rPr>
          <w:rFonts w:ascii="Arial" w:hAnsi="Arial" w:cs="Arial"/>
          <w:bCs/>
          <w:color w:val="000000" w:themeColor="text1"/>
          <w:sz w:val="24"/>
          <w:szCs w:val="24"/>
        </w:rPr>
        <w:t xml:space="preserve">, A. O., </w:t>
      </w:r>
      <w:proofErr w:type="spellStart"/>
      <w:r w:rsidRPr="00415497">
        <w:rPr>
          <w:rFonts w:ascii="Arial" w:hAnsi="Arial" w:cs="Arial"/>
          <w:bCs/>
          <w:color w:val="000000" w:themeColor="text1"/>
          <w:sz w:val="24"/>
          <w:szCs w:val="24"/>
        </w:rPr>
        <w:t>Ayinuola</w:t>
      </w:r>
      <w:proofErr w:type="spellEnd"/>
      <w:r w:rsidRPr="00415497">
        <w:rPr>
          <w:rFonts w:ascii="Arial" w:hAnsi="Arial" w:cs="Arial"/>
          <w:bCs/>
          <w:color w:val="000000" w:themeColor="text1"/>
          <w:sz w:val="24"/>
          <w:szCs w:val="24"/>
        </w:rPr>
        <w:t xml:space="preserve">, O., &amp; </w:t>
      </w:r>
      <w:proofErr w:type="spellStart"/>
      <w:r w:rsidRPr="00415497">
        <w:rPr>
          <w:rFonts w:ascii="Arial" w:hAnsi="Arial" w:cs="Arial"/>
          <w:bCs/>
          <w:color w:val="000000" w:themeColor="text1"/>
          <w:sz w:val="24"/>
          <w:szCs w:val="24"/>
        </w:rPr>
        <w:t>Oyekunle</w:t>
      </w:r>
      <w:proofErr w:type="spellEnd"/>
      <w:r w:rsidRPr="00415497">
        <w:rPr>
          <w:rFonts w:ascii="Arial" w:hAnsi="Arial" w:cs="Arial"/>
          <w:bCs/>
          <w:color w:val="000000" w:themeColor="text1"/>
          <w:sz w:val="24"/>
          <w:szCs w:val="24"/>
        </w:rPr>
        <w:t>, J. A. O. (2022). Organochlorine pesticides in therapeutic teas and human health risk assessment. </w:t>
      </w:r>
      <w:r w:rsidRPr="00415497">
        <w:rPr>
          <w:rFonts w:ascii="Arial" w:hAnsi="Arial" w:cs="Arial"/>
          <w:bCs/>
          <w:i/>
          <w:iCs/>
          <w:color w:val="000000" w:themeColor="text1"/>
          <w:sz w:val="24"/>
          <w:szCs w:val="24"/>
        </w:rPr>
        <w:t>Food Additives &amp; Contaminants: Part B</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15</w:t>
      </w:r>
      <w:r w:rsidRPr="00415497">
        <w:rPr>
          <w:rFonts w:ascii="Arial" w:hAnsi="Arial" w:cs="Arial"/>
          <w:bCs/>
          <w:color w:val="000000" w:themeColor="text1"/>
          <w:sz w:val="24"/>
          <w:szCs w:val="24"/>
        </w:rPr>
        <w:t>(4), 301-309.</w:t>
      </w:r>
    </w:p>
    <w:p w14:paraId="3C827CBB" w14:textId="77777777" w:rsidR="00970C78" w:rsidRPr="00415497" w:rsidRDefault="00970C78" w:rsidP="00415497">
      <w:pPr>
        <w:pStyle w:val="NoSpacing"/>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Ajoke, O. R. (2024). Health Risk Assessment of Organochlorine Pesticide Residues in Selected Herbal Medicines Sold in Lagos State, Nigeria. </w:t>
      </w:r>
      <w:r w:rsidRPr="00415497">
        <w:rPr>
          <w:rFonts w:ascii="Arial" w:hAnsi="Arial" w:cs="Arial"/>
          <w:bCs/>
          <w:i/>
          <w:iCs/>
          <w:color w:val="000000" w:themeColor="text1"/>
          <w:sz w:val="24"/>
          <w:szCs w:val="24"/>
        </w:rPr>
        <w:t>Asian Journal of Biochemistry, Genetics and Molecular Biology</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16</w:t>
      </w:r>
      <w:r w:rsidRPr="00415497">
        <w:rPr>
          <w:rFonts w:ascii="Arial" w:hAnsi="Arial" w:cs="Arial"/>
          <w:bCs/>
          <w:color w:val="000000" w:themeColor="text1"/>
          <w:sz w:val="24"/>
          <w:szCs w:val="24"/>
        </w:rPr>
        <w:t xml:space="preserve">(6), 42–54. </w:t>
      </w:r>
    </w:p>
    <w:p w14:paraId="6B5831EE" w14:textId="77777777" w:rsidR="006544C1" w:rsidRPr="00415497" w:rsidRDefault="006544C1" w:rsidP="00415497">
      <w:pPr>
        <w:pStyle w:val="NoSpacing"/>
        <w:ind w:left="567" w:hanging="567"/>
        <w:jc w:val="both"/>
        <w:rPr>
          <w:rFonts w:ascii="Arial" w:hAnsi="Arial" w:cs="Arial"/>
          <w:bCs/>
          <w:color w:val="000000" w:themeColor="text1"/>
          <w:sz w:val="24"/>
          <w:szCs w:val="24"/>
        </w:rPr>
      </w:pPr>
    </w:p>
    <w:p w14:paraId="74F7EE78" w14:textId="2BC601E0" w:rsidR="00970C78" w:rsidRPr="00415497" w:rsidRDefault="00970C78" w:rsidP="00415497">
      <w:pPr>
        <w:spacing w:line="240" w:lineRule="auto"/>
        <w:ind w:left="567" w:hanging="567"/>
        <w:jc w:val="both"/>
        <w:rPr>
          <w:rFonts w:ascii="Arial" w:hAnsi="Arial" w:cs="Arial"/>
          <w:bCs/>
          <w:color w:val="000000" w:themeColor="text1"/>
          <w:sz w:val="24"/>
          <w:szCs w:val="24"/>
          <w:shd w:val="clear" w:color="auto" w:fill="FFFFFF"/>
        </w:rPr>
      </w:pPr>
      <w:proofErr w:type="spellStart"/>
      <w:r w:rsidRPr="00415497">
        <w:rPr>
          <w:rFonts w:ascii="Arial" w:hAnsi="Arial" w:cs="Arial"/>
          <w:bCs/>
          <w:color w:val="000000" w:themeColor="text1"/>
          <w:sz w:val="24"/>
          <w:szCs w:val="24"/>
          <w:shd w:val="clear" w:color="auto" w:fill="FFFFFF"/>
        </w:rPr>
        <w:t>Anastassiades</w:t>
      </w:r>
      <w:proofErr w:type="spellEnd"/>
      <w:r w:rsidRPr="00415497">
        <w:rPr>
          <w:rFonts w:ascii="Arial" w:hAnsi="Arial" w:cs="Arial"/>
          <w:bCs/>
          <w:color w:val="000000" w:themeColor="text1"/>
          <w:sz w:val="24"/>
          <w:szCs w:val="24"/>
          <w:shd w:val="clear" w:color="auto" w:fill="FFFFFF"/>
        </w:rPr>
        <w:t xml:space="preserve">, M., Lehotay, S. J., </w:t>
      </w:r>
      <w:proofErr w:type="spellStart"/>
      <w:r w:rsidRPr="00415497">
        <w:rPr>
          <w:rFonts w:ascii="Arial" w:hAnsi="Arial" w:cs="Arial"/>
          <w:bCs/>
          <w:color w:val="000000" w:themeColor="text1"/>
          <w:sz w:val="24"/>
          <w:szCs w:val="24"/>
          <w:shd w:val="clear" w:color="auto" w:fill="FFFFFF"/>
        </w:rPr>
        <w:t>Štajnbaher</w:t>
      </w:r>
      <w:proofErr w:type="spellEnd"/>
      <w:r w:rsidRPr="00415497">
        <w:rPr>
          <w:rFonts w:ascii="Arial" w:hAnsi="Arial" w:cs="Arial"/>
          <w:bCs/>
          <w:color w:val="000000" w:themeColor="text1"/>
          <w:sz w:val="24"/>
          <w:szCs w:val="24"/>
          <w:shd w:val="clear" w:color="auto" w:fill="FFFFFF"/>
        </w:rPr>
        <w:t xml:space="preserve">, D., &amp; Schenck, F. J. </w:t>
      </w:r>
      <w:r w:rsidR="00147E8A">
        <w:rPr>
          <w:rFonts w:ascii="Arial" w:hAnsi="Arial" w:cs="Arial"/>
          <w:bCs/>
          <w:color w:val="000000" w:themeColor="text1"/>
          <w:sz w:val="24"/>
          <w:szCs w:val="24"/>
          <w:shd w:val="clear" w:color="auto" w:fill="FFFFFF"/>
        </w:rPr>
        <w:t>(</w:t>
      </w:r>
      <w:r w:rsidRPr="00415497">
        <w:rPr>
          <w:rFonts w:ascii="Arial" w:hAnsi="Arial" w:cs="Arial"/>
          <w:bCs/>
          <w:color w:val="000000" w:themeColor="text1"/>
          <w:sz w:val="24"/>
          <w:szCs w:val="24"/>
          <w:shd w:val="clear" w:color="auto" w:fill="FFFFFF"/>
        </w:rPr>
        <w:t>2003</w:t>
      </w:r>
      <w:r w:rsidR="00147E8A">
        <w:rPr>
          <w:rFonts w:ascii="Arial" w:hAnsi="Arial" w:cs="Arial"/>
          <w:bCs/>
          <w:color w:val="000000" w:themeColor="text1"/>
          <w:sz w:val="24"/>
          <w:szCs w:val="24"/>
          <w:shd w:val="clear" w:color="auto" w:fill="FFFFFF"/>
        </w:rPr>
        <w:t>)</w:t>
      </w:r>
      <w:r w:rsidRPr="00415497">
        <w:rPr>
          <w:rFonts w:ascii="Arial" w:hAnsi="Arial" w:cs="Arial"/>
          <w:bCs/>
          <w:color w:val="000000" w:themeColor="text1"/>
          <w:sz w:val="24"/>
          <w:szCs w:val="24"/>
          <w:shd w:val="clear" w:color="auto" w:fill="FFFFFF"/>
        </w:rPr>
        <w:t>. Fast and easy pesticide complex. </w:t>
      </w:r>
      <w:r w:rsidRPr="00415497">
        <w:rPr>
          <w:rFonts w:ascii="Arial" w:hAnsi="Arial" w:cs="Arial"/>
          <w:bCs/>
          <w:i/>
          <w:iCs/>
          <w:color w:val="000000" w:themeColor="text1"/>
          <w:sz w:val="24"/>
          <w:szCs w:val="24"/>
          <w:shd w:val="clear" w:color="auto" w:fill="FFFFFF"/>
        </w:rPr>
        <w:t>The Journal of Peasant Studies</w:t>
      </w:r>
      <w:r w:rsidRPr="00415497">
        <w:rPr>
          <w:rFonts w:ascii="Arial" w:hAnsi="Arial" w:cs="Arial"/>
          <w:bCs/>
          <w:color w:val="000000" w:themeColor="text1"/>
          <w:sz w:val="24"/>
          <w:szCs w:val="24"/>
          <w:shd w:val="clear" w:color="auto" w:fill="FFFFFF"/>
        </w:rPr>
        <w:t>, </w:t>
      </w:r>
      <w:r w:rsidRPr="00415497">
        <w:rPr>
          <w:rFonts w:ascii="Arial" w:hAnsi="Arial" w:cs="Arial"/>
          <w:bCs/>
          <w:i/>
          <w:iCs/>
          <w:color w:val="000000" w:themeColor="text1"/>
          <w:sz w:val="24"/>
          <w:szCs w:val="24"/>
          <w:shd w:val="clear" w:color="auto" w:fill="FFFFFF"/>
        </w:rPr>
        <w:t>48</w:t>
      </w:r>
      <w:r w:rsidRPr="00415497">
        <w:rPr>
          <w:rFonts w:ascii="Arial" w:hAnsi="Arial" w:cs="Arial"/>
          <w:bCs/>
          <w:color w:val="000000" w:themeColor="text1"/>
          <w:sz w:val="24"/>
          <w:szCs w:val="24"/>
          <w:shd w:val="clear" w:color="auto" w:fill="FFFFFF"/>
        </w:rPr>
        <w:t>(2), 231-253.</w:t>
      </w:r>
    </w:p>
    <w:p w14:paraId="2F0AB385" w14:textId="17EECC79" w:rsidR="001811B3" w:rsidRPr="00415497" w:rsidRDefault="001811B3" w:rsidP="00415497">
      <w:pPr>
        <w:spacing w:line="240" w:lineRule="auto"/>
        <w:ind w:left="567" w:hanging="567"/>
        <w:jc w:val="both"/>
        <w:rPr>
          <w:rFonts w:ascii="Arial" w:hAnsi="Arial" w:cs="Arial"/>
          <w:color w:val="000000" w:themeColor="text1"/>
          <w:sz w:val="24"/>
          <w:szCs w:val="24"/>
          <w:shd w:val="clear" w:color="auto" w:fill="FFFFFF"/>
        </w:rPr>
      </w:pPr>
      <w:commentRangeStart w:id="97"/>
      <w:r w:rsidRPr="00415497">
        <w:rPr>
          <w:rFonts w:ascii="Arial" w:hAnsi="Arial" w:cs="Arial"/>
          <w:color w:val="000000" w:themeColor="text1"/>
          <w:sz w:val="24"/>
          <w:szCs w:val="24"/>
          <w:shd w:val="clear" w:color="auto" w:fill="FFFFFF"/>
        </w:rPr>
        <w:t xml:space="preserve">Anjorin, Toba Samuel, Mary Sunday </w:t>
      </w:r>
      <w:proofErr w:type="spellStart"/>
      <w:r w:rsidRPr="00415497">
        <w:rPr>
          <w:rFonts w:ascii="Arial" w:hAnsi="Arial" w:cs="Arial"/>
          <w:color w:val="000000" w:themeColor="text1"/>
          <w:sz w:val="24"/>
          <w:szCs w:val="24"/>
          <w:shd w:val="clear" w:color="auto" w:fill="FFFFFF"/>
        </w:rPr>
        <w:t>Dauda</w:t>
      </w:r>
      <w:proofErr w:type="spellEnd"/>
      <w:r w:rsidRPr="00415497">
        <w:rPr>
          <w:rFonts w:ascii="Arial" w:hAnsi="Arial" w:cs="Arial"/>
          <w:color w:val="000000" w:themeColor="text1"/>
          <w:sz w:val="24"/>
          <w:szCs w:val="24"/>
          <w:shd w:val="clear" w:color="auto" w:fill="FFFFFF"/>
        </w:rPr>
        <w:t xml:space="preserve">, </w:t>
      </w:r>
      <w:proofErr w:type="spellStart"/>
      <w:r w:rsidRPr="00415497">
        <w:rPr>
          <w:rFonts w:ascii="Arial" w:hAnsi="Arial" w:cs="Arial"/>
          <w:color w:val="000000" w:themeColor="text1"/>
          <w:sz w:val="24"/>
          <w:szCs w:val="24"/>
          <w:shd w:val="clear" w:color="auto" w:fill="FFFFFF"/>
        </w:rPr>
        <w:t>Adebisi</w:t>
      </w:r>
      <w:proofErr w:type="spellEnd"/>
      <w:r w:rsidRPr="00415497">
        <w:rPr>
          <w:rFonts w:ascii="Arial" w:hAnsi="Arial" w:cs="Arial"/>
          <w:color w:val="000000" w:themeColor="text1"/>
          <w:sz w:val="24"/>
          <w:szCs w:val="24"/>
          <w:shd w:val="clear" w:color="auto" w:fill="FFFFFF"/>
        </w:rPr>
        <w:t xml:space="preserve"> </w:t>
      </w:r>
      <w:proofErr w:type="spellStart"/>
      <w:r w:rsidRPr="00415497">
        <w:rPr>
          <w:rFonts w:ascii="Arial" w:hAnsi="Arial" w:cs="Arial"/>
          <w:color w:val="000000" w:themeColor="text1"/>
          <w:sz w:val="24"/>
          <w:szCs w:val="24"/>
          <w:shd w:val="clear" w:color="auto" w:fill="FFFFFF"/>
        </w:rPr>
        <w:t>Akinyemi</w:t>
      </w:r>
      <w:proofErr w:type="spellEnd"/>
      <w:r w:rsidRPr="00415497">
        <w:rPr>
          <w:rFonts w:ascii="Arial" w:hAnsi="Arial" w:cs="Arial"/>
          <w:color w:val="000000" w:themeColor="text1"/>
          <w:sz w:val="24"/>
          <w:szCs w:val="24"/>
          <w:shd w:val="clear" w:color="auto" w:fill="FFFFFF"/>
        </w:rPr>
        <w:t xml:space="preserve"> </w:t>
      </w:r>
      <w:proofErr w:type="spellStart"/>
      <w:r w:rsidRPr="00415497">
        <w:rPr>
          <w:rFonts w:ascii="Arial" w:hAnsi="Arial" w:cs="Arial"/>
          <w:color w:val="000000" w:themeColor="text1"/>
          <w:sz w:val="24"/>
          <w:szCs w:val="24"/>
          <w:shd w:val="clear" w:color="auto" w:fill="FFFFFF"/>
        </w:rPr>
        <w:t>Fagbo</w:t>
      </w:r>
      <w:r w:rsidR="00147E8A">
        <w:rPr>
          <w:rFonts w:ascii="Arial" w:hAnsi="Arial" w:cs="Arial"/>
          <w:color w:val="000000" w:themeColor="text1"/>
          <w:sz w:val="24"/>
          <w:szCs w:val="24"/>
          <w:shd w:val="clear" w:color="auto" w:fill="FFFFFF"/>
        </w:rPr>
        <w:t>hun</w:t>
      </w:r>
      <w:proofErr w:type="spellEnd"/>
      <w:r w:rsidR="00147E8A">
        <w:rPr>
          <w:rFonts w:ascii="Arial" w:hAnsi="Arial" w:cs="Arial"/>
          <w:color w:val="000000" w:themeColor="text1"/>
          <w:sz w:val="24"/>
          <w:szCs w:val="24"/>
          <w:shd w:val="clear" w:color="auto" w:fill="FFFFFF"/>
        </w:rPr>
        <w:t xml:space="preserve">, and </w:t>
      </w:r>
      <w:proofErr w:type="spellStart"/>
      <w:r w:rsidR="00147E8A">
        <w:rPr>
          <w:rFonts w:ascii="Arial" w:hAnsi="Arial" w:cs="Arial"/>
          <w:color w:val="000000" w:themeColor="text1"/>
          <w:sz w:val="24"/>
          <w:szCs w:val="24"/>
          <w:shd w:val="clear" w:color="auto" w:fill="FFFFFF"/>
        </w:rPr>
        <w:t>Omotola</w:t>
      </w:r>
      <w:proofErr w:type="spellEnd"/>
      <w:r w:rsidR="00147E8A">
        <w:rPr>
          <w:rFonts w:ascii="Arial" w:hAnsi="Arial" w:cs="Arial"/>
          <w:color w:val="000000" w:themeColor="text1"/>
          <w:sz w:val="24"/>
          <w:szCs w:val="24"/>
          <w:shd w:val="clear" w:color="auto" w:fill="FFFFFF"/>
        </w:rPr>
        <w:t xml:space="preserve"> Eunice </w:t>
      </w:r>
      <w:proofErr w:type="spellStart"/>
      <w:r w:rsidR="00147E8A">
        <w:rPr>
          <w:rFonts w:ascii="Arial" w:hAnsi="Arial" w:cs="Arial"/>
          <w:color w:val="000000" w:themeColor="text1"/>
          <w:sz w:val="24"/>
          <w:szCs w:val="24"/>
          <w:shd w:val="clear" w:color="auto" w:fill="FFFFFF"/>
        </w:rPr>
        <w:t>Anjorin</w:t>
      </w:r>
      <w:proofErr w:type="spellEnd"/>
      <w:r w:rsidRPr="00415497">
        <w:rPr>
          <w:rFonts w:ascii="Arial" w:hAnsi="Arial" w:cs="Arial"/>
          <w:color w:val="000000" w:themeColor="text1"/>
          <w:sz w:val="24"/>
          <w:szCs w:val="24"/>
          <w:shd w:val="clear" w:color="auto" w:fill="FFFFFF"/>
        </w:rPr>
        <w:t xml:space="preserve"> </w:t>
      </w:r>
      <w:r w:rsidR="00147E8A">
        <w:rPr>
          <w:rFonts w:ascii="Arial" w:hAnsi="Arial" w:cs="Arial"/>
          <w:color w:val="000000" w:themeColor="text1"/>
          <w:sz w:val="24"/>
          <w:szCs w:val="24"/>
          <w:shd w:val="clear" w:color="auto" w:fill="FFFFFF"/>
        </w:rPr>
        <w:t>(</w:t>
      </w:r>
      <w:r w:rsidRPr="00415497">
        <w:rPr>
          <w:rFonts w:ascii="Arial" w:hAnsi="Arial" w:cs="Arial"/>
          <w:color w:val="000000" w:themeColor="text1"/>
          <w:sz w:val="24"/>
          <w:szCs w:val="24"/>
          <w:shd w:val="clear" w:color="auto" w:fill="FFFFFF"/>
        </w:rPr>
        <w:t>2025</w:t>
      </w:r>
      <w:r w:rsidR="00147E8A">
        <w:rPr>
          <w:rFonts w:ascii="Arial" w:hAnsi="Arial" w:cs="Arial"/>
          <w:color w:val="000000" w:themeColor="text1"/>
          <w:sz w:val="24"/>
          <w:szCs w:val="24"/>
          <w:shd w:val="clear" w:color="auto" w:fill="FFFFFF"/>
        </w:rPr>
        <w:t>)</w:t>
      </w:r>
      <w:r w:rsidRPr="00415497">
        <w:rPr>
          <w:rFonts w:ascii="Arial" w:hAnsi="Arial" w:cs="Arial"/>
          <w:color w:val="000000" w:themeColor="text1"/>
          <w:sz w:val="24"/>
          <w:szCs w:val="24"/>
          <w:shd w:val="clear" w:color="auto" w:fill="FFFFFF"/>
        </w:rPr>
        <w:t xml:space="preserve">. </w:t>
      </w:r>
      <w:commentRangeEnd w:id="97"/>
      <w:r w:rsidR="00504C19">
        <w:rPr>
          <w:rStyle w:val="CommentReference"/>
        </w:rPr>
        <w:commentReference w:id="97"/>
      </w:r>
      <w:proofErr w:type="gramStart"/>
      <w:r w:rsidRPr="00415497">
        <w:rPr>
          <w:rFonts w:ascii="Arial" w:hAnsi="Arial" w:cs="Arial"/>
          <w:color w:val="000000" w:themeColor="text1"/>
          <w:sz w:val="24"/>
          <w:szCs w:val="24"/>
          <w:shd w:val="clear" w:color="auto" w:fill="FFFFFF"/>
        </w:rPr>
        <w:t>“</w:t>
      </w:r>
      <w:proofErr w:type="spellStart"/>
      <w:r w:rsidRPr="00415497">
        <w:rPr>
          <w:rFonts w:ascii="Arial" w:hAnsi="Arial" w:cs="Arial"/>
          <w:color w:val="000000" w:themeColor="text1"/>
          <w:sz w:val="24"/>
          <w:szCs w:val="24"/>
          <w:shd w:val="clear" w:color="auto" w:fill="FFFFFF"/>
        </w:rPr>
        <w:t>Organochlorine</w:t>
      </w:r>
      <w:proofErr w:type="spellEnd"/>
      <w:r w:rsidRPr="00415497">
        <w:rPr>
          <w:rFonts w:ascii="Arial" w:hAnsi="Arial" w:cs="Arial"/>
          <w:color w:val="000000" w:themeColor="text1"/>
          <w:sz w:val="24"/>
          <w:szCs w:val="24"/>
          <w:shd w:val="clear" w:color="auto" w:fill="FFFFFF"/>
        </w:rPr>
        <w:t xml:space="preserve"> Pesticides Contamination and Health Risk Assessment of Herbal Teas in Abuja, Nigeria”.</w:t>
      </w:r>
      <w:proofErr w:type="gramEnd"/>
      <w:r w:rsidRPr="00415497">
        <w:rPr>
          <w:rFonts w:ascii="Arial" w:hAnsi="Arial" w:cs="Arial"/>
          <w:color w:val="000000" w:themeColor="text1"/>
          <w:sz w:val="24"/>
          <w:szCs w:val="24"/>
          <w:shd w:val="clear" w:color="auto" w:fill="FFFFFF"/>
        </w:rPr>
        <w:t> </w:t>
      </w:r>
      <w:r w:rsidRPr="00415497">
        <w:rPr>
          <w:rFonts w:ascii="Arial" w:hAnsi="Arial" w:cs="Arial"/>
          <w:i/>
          <w:iCs/>
          <w:color w:val="000000" w:themeColor="text1"/>
          <w:sz w:val="24"/>
          <w:szCs w:val="24"/>
          <w:shd w:val="clear" w:color="auto" w:fill="FFFFFF"/>
        </w:rPr>
        <w:t>European Journal of Nutrition &amp; Food Safety</w:t>
      </w:r>
      <w:r w:rsidRPr="00415497">
        <w:rPr>
          <w:rFonts w:ascii="Arial" w:hAnsi="Arial" w:cs="Arial"/>
          <w:color w:val="000000" w:themeColor="text1"/>
          <w:sz w:val="24"/>
          <w:szCs w:val="24"/>
          <w:shd w:val="clear" w:color="auto" w:fill="FFFFFF"/>
        </w:rPr>
        <w:t xml:space="preserve"> 17 (7):1-14. </w:t>
      </w:r>
      <w:hyperlink r:id="rId18" w:history="1">
        <w:r w:rsidRPr="00415497">
          <w:rPr>
            <w:rStyle w:val="Hyperlink"/>
            <w:rFonts w:ascii="Arial" w:hAnsi="Arial" w:cs="Arial"/>
            <w:color w:val="000000" w:themeColor="text1"/>
            <w:sz w:val="24"/>
            <w:szCs w:val="24"/>
            <w:shd w:val="clear" w:color="auto" w:fill="FFFFFF"/>
          </w:rPr>
          <w:t>https://doi.org/10.9734/ejnfs/2025/v17i71765</w:t>
        </w:r>
      </w:hyperlink>
      <w:r w:rsidRPr="00415497">
        <w:rPr>
          <w:rFonts w:ascii="Arial" w:hAnsi="Arial" w:cs="Arial"/>
          <w:color w:val="000000" w:themeColor="text1"/>
          <w:sz w:val="24"/>
          <w:szCs w:val="24"/>
          <w:shd w:val="clear" w:color="auto" w:fill="FFFFFF"/>
        </w:rPr>
        <w:t>.</w:t>
      </w:r>
    </w:p>
    <w:p w14:paraId="668457F2" w14:textId="495C0896" w:rsidR="00970C78" w:rsidRPr="00415497" w:rsidRDefault="00970C78" w:rsidP="00415497">
      <w:pPr>
        <w:spacing w:line="240" w:lineRule="auto"/>
        <w:ind w:left="567" w:hanging="567"/>
        <w:jc w:val="both"/>
        <w:rPr>
          <w:rFonts w:ascii="Arial" w:hAnsi="Arial" w:cs="Arial"/>
          <w:bCs/>
          <w:color w:val="000000" w:themeColor="text1"/>
          <w:sz w:val="24"/>
          <w:szCs w:val="24"/>
          <w:shd w:val="clear" w:color="auto" w:fill="FFFFFF"/>
        </w:rPr>
      </w:pPr>
      <w:r w:rsidRPr="00415497">
        <w:rPr>
          <w:rFonts w:ascii="Arial" w:hAnsi="Arial" w:cs="Arial"/>
          <w:bCs/>
          <w:color w:val="000000" w:themeColor="text1"/>
          <w:sz w:val="24"/>
          <w:szCs w:val="24"/>
        </w:rPr>
        <w:t>Antoine J.M., Fung L</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A</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H</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 xml:space="preserve">, Grant </w:t>
      </w:r>
      <w:r w:rsidR="00BE6DA6" w:rsidRPr="00415497">
        <w:rPr>
          <w:rFonts w:ascii="Arial" w:hAnsi="Arial" w:cs="Arial"/>
          <w:bCs/>
          <w:color w:val="000000" w:themeColor="text1"/>
          <w:sz w:val="24"/>
          <w:szCs w:val="24"/>
        </w:rPr>
        <w:t>C.N.</w:t>
      </w:r>
      <w:r w:rsidRPr="00415497">
        <w:rPr>
          <w:rFonts w:ascii="Arial" w:hAnsi="Arial" w:cs="Arial"/>
          <w:bCs/>
          <w:color w:val="000000" w:themeColor="text1"/>
          <w:sz w:val="24"/>
          <w:szCs w:val="24"/>
        </w:rPr>
        <w:t xml:space="preserve"> </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2020</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 xml:space="preserve">. Assessment of the potential health risks associated with the </w:t>
      </w:r>
      <w:proofErr w:type="spellStart"/>
      <w:r w:rsidRPr="00415497">
        <w:rPr>
          <w:rFonts w:ascii="Arial" w:hAnsi="Arial" w:cs="Arial"/>
          <w:bCs/>
          <w:color w:val="000000" w:themeColor="text1"/>
          <w:sz w:val="24"/>
          <w:szCs w:val="24"/>
        </w:rPr>
        <w:t>aluminium</w:t>
      </w:r>
      <w:proofErr w:type="spellEnd"/>
      <w:r w:rsidRPr="00415497">
        <w:rPr>
          <w:rFonts w:ascii="Arial" w:hAnsi="Arial" w:cs="Arial"/>
          <w:bCs/>
          <w:color w:val="000000" w:themeColor="text1"/>
          <w:sz w:val="24"/>
          <w:szCs w:val="24"/>
        </w:rPr>
        <w:t>, arsenic, cadmium</w:t>
      </w:r>
      <w:r w:rsidR="00BE6DA6" w:rsidRPr="00415497">
        <w:rPr>
          <w:rFonts w:ascii="Arial" w:hAnsi="Arial" w:cs="Arial"/>
          <w:bCs/>
          <w:color w:val="000000" w:themeColor="text1"/>
          <w:sz w:val="24"/>
          <w:szCs w:val="24"/>
        </w:rPr>
        <w:t>,</w:t>
      </w:r>
      <w:r w:rsidRPr="00415497">
        <w:rPr>
          <w:rFonts w:ascii="Arial" w:hAnsi="Arial" w:cs="Arial"/>
          <w:bCs/>
          <w:color w:val="000000" w:themeColor="text1"/>
          <w:sz w:val="24"/>
          <w:szCs w:val="24"/>
        </w:rPr>
        <w:t xml:space="preserve"> and lead content in selected fruits and vege</w:t>
      </w:r>
      <w:r w:rsidRPr="00F94E34">
        <w:rPr>
          <w:rFonts w:ascii="Arial" w:hAnsi="Arial" w:cs="Arial"/>
          <w:bCs/>
          <w:color w:val="000000" w:themeColor="text1"/>
          <w:sz w:val="24"/>
          <w:szCs w:val="24"/>
        </w:rPr>
        <w:t>table</w:t>
      </w:r>
      <w:r w:rsidRPr="00415497">
        <w:rPr>
          <w:rFonts w:ascii="Arial" w:hAnsi="Arial" w:cs="Arial"/>
          <w:bCs/>
          <w:color w:val="000000" w:themeColor="text1"/>
          <w:sz w:val="24"/>
          <w:szCs w:val="24"/>
        </w:rPr>
        <w:t xml:space="preserve">s grown in Jamaica. </w:t>
      </w:r>
      <w:proofErr w:type="spellStart"/>
      <w:r w:rsidRPr="00415497">
        <w:rPr>
          <w:rFonts w:ascii="Arial" w:hAnsi="Arial" w:cs="Arial"/>
          <w:bCs/>
          <w:color w:val="000000" w:themeColor="text1"/>
          <w:sz w:val="24"/>
          <w:szCs w:val="24"/>
        </w:rPr>
        <w:t>Toxicol</w:t>
      </w:r>
      <w:proofErr w:type="spellEnd"/>
      <w:r w:rsidRPr="00415497">
        <w:rPr>
          <w:rFonts w:ascii="Arial" w:hAnsi="Arial" w:cs="Arial"/>
          <w:bCs/>
          <w:color w:val="000000" w:themeColor="text1"/>
          <w:sz w:val="24"/>
          <w:szCs w:val="24"/>
        </w:rPr>
        <w:t xml:space="preserve"> Rep [Internet]. 2017 Mar 29 [cited 2020 Sep 10]; 4:181-7.</w:t>
      </w:r>
    </w:p>
    <w:p w14:paraId="7E2EBD8C" w14:textId="77777777" w:rsidR="00970C78" w:rsidRPr="00415497" w:rsidRDefault="00970C78" w:rsidP="00415497">
      <w:pPr>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 xml:space="preserve">AOAC International. (2000). </w:t>
      </w:r>
      <w:r w:rsidRPr="00415497">
        <w:rPr>
          <w:rFonts w:ascii="Arial" w:hAnsi="Arial" w:cs="Arial"/>
          <w:bCs/>
          <w:i/>
          <w:iCs/>
          <w:color w:val="000000" w:themeColor="text1"/>
          <w:sz w:val="24"/>
          <w:szCs w:val="24"/>
        </w:rPr>
        <w:t>Official methods of analysis</w:t>
      </w:r>
      <w:r w:rsidRPr="00415497">
        <w:rPr>
          <w:rFonts w:ascii="Arial" w:hAnsi="Arial" w:cs="Arial"/>
          <w:bCs/>
          <w:color w:val="000000" w:themeColor="text1"/>
          <w:sz w:val="24"/>
          <w:szCs w:val="24"/>
        </w:rPr>
        <w:t xml:space="preserve"> (17th ed.). Gaithersburg, MD: AOAC International.</w:t>
      </w:r>
    </w:p>
    <w:p w14:paraId="622A8D82" w14:textId="3C516BC7" w:rsidR="00970C78" w:rsidRPr="00415497" w:rsidRDefault="00970C78" w:rsidP="00415497">
      <w:pPr>
        <w:autoSpaceDE w:val="0"/>
        <w:autoSpaceDN w:val="0"/>
        <w:adjustRightInd w:val="0"/>
        <w:spacing w:line="240" w:lineRule="auto"/>
        <w:ind w:left="567" w:hanging="567"/>
        <w:jc w:val="both"/>
        <w:rPr>
          <w:rFonts w:ascii="Arial" w:eastAsia="TimesNewRomanPSMT" w:hAnsi="Arial" w:cs="Arial"/>
          <w:bCs/>
          <w:color w:val="000000" w:themeColor="text1"/>
          <w:sz w:val="24"/>
          <w:szCs w:val="24"/>
        </w:rPr>
      </w:pPr>
      <w:r w:rsidRPr="00415497">
        <w:rPr>
          <w:rFonts w:ascii="Arial" w:eastAsia="TimesNewRomanPSMT" w:hAnsi="Arial" w:cs="Arial"/>
          <w:bCs/>
          <w:color w:val="000000" w:themeColor="text1"/>
          <w:sz w:val="24"/>
          <w:szCs w:val="24"/>
        </w:rPr>
        <w:t xml:space="preserve">AOAC Official Method (2007). Pesticide Residues in Food by Acetonitrile Extraction and Partitioning with Magnesium Sulphate GC–MS and </w:t>
      </w:r>
      <w:r w:rsidR="00BE6DA6" w:rsidRPr="00415497">
        <w:rPr>
          <w:rFonts w:ascii="Arial" w:eastAsia="TimesNewRomanPSMT" w:hAnsi="Arial" w:cs="Arial"/>
          <w:bCs/>
          <w:color w:val="000000" w:themeColor="text1"/>
          <w:sz w:val="24"/>
          <w:szCs w:val="24"/>
        </w:rPr>
        <w:t>LC–MS</w:t>
      </w:r>
      <w:r w:rsidRPr="00415497">
        <w:rPr>
          <w:rFonts w:ascii="Arial" w:eastAsia="TimesNewRomanPSMT" w:hAnsi="Arial" w:cs="Arial"/>
          <w:bCs/>
          <w:color w:val="000000" w:themeColor="text1"/>
          <w:sz w:val="24"/>
          <w:szCs w:val="24"/>
        </w:rPr>
        <w:t>/MS, 2007.01.</w:t>
      </w:r>
    </w:p>
    <w:p w14:paraId="15839290" w14:textId="2FE23F2B"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 xml:space="preserve">Balan, I. M., </w:t>
      </w:r>
      <w:proofErr w:type="spellStart"/>
      <w:r w:rsidRPr="00415497">
        <w:rPr>
          <w:rFonts w:ascii="Arial" w:hAnsi="Arial" w:cs="Arial"/>
          <w:bCs/>
          <w:color w:val="000000" w:themeColor="text1"/>
          <w:sz w:val="24"/>
          <w:szCs w:val="24"/>
        </w:rPr>
        <w:t>Trasca</w:t>
      </w:r>
      <w:proofErr w:type="spellEnd"/>
      <w:r w:rsidRPr="00415497">
        <w:rPr>
          <w:rFonts w:ascii="Arial" w:hAnsi="Arial" w:cs="Arial"/>
          <w:bCs/>
          <w:color w:val="000000" w:themeColor="text1"/>
          <w:sz w:val="24"/>
          <w:szCs w:val="24"/>
        </w:rPr>
        <w:t xml:space="preserve">, T. I., Iancu, T., </w:t>
      </w:r>
      <w:proofErr w:type="spellStart"/>
      <w:r w:rsidRPr="00415497">
        <w:rPr>
          <w:rFonts w:ascii="Arial" w:hAnsi="Arial" w:cs="Arial"/>
          <w:bCs/>
          <w:color w:val="000000" w:themeColor="text1"/>
          <w:sz w:val="24"/>
          <w:szCs w:val="24"/>
        </w:rPr>
        <w:t>Belc</w:t>
      </w:r>
      <w:proofErr w:type="spellEnd"/>
      <w:r w:rsidRPr="00415497">
        <w:rPr>
          <w:rFonts w:ascii="Arial" w:hAnsi="Arial" w:cs="Arial"/>
          <w:bCs/>
          <w:color w:val="000000" w:themeColor="text1"/>
          <w:sz w:val="24"/>
          <w:szCs w:val="24"/>
        </w:rPr>
        <w:t xml:space="preserve">, N., Radulov, I., &amp; </w:t>
      </w:r>
      <w:proofErr w:type="spellStart"/>
      <w:r w:rsidRPr="00415497">
        <w:rPr>
          <w:rFonts w:ascii="Arial" w:hAnsi="Arial" w:cs="Arial"/>
          <w:bCs/>
          <w:color w:val="000000" w:themeColor="text1"/>
          <w:sz w:val="24"/>
          <w:szCs w:val="24"/>
        </w:rPr>
        <w:t>Tulcan</w:t>
      </w:r>
      <w:proofErr w:type="spellEnd"/>
      <w:r w:rsidRPr="00415497">
        <w:rPr>
          <w:rFonts w:ascii="Arial" w:hAnsi="Arial" w:cs="Arial"/>
          <w:bCs/>
          <w:color w:val="000000" w:themeColor="text1"/>
          <w:sz w:val="24"/>
          <w:szCs w:val="24"/>
        </w:rPr>
        <w:t xml:space="preserve">, C. (2024). Food </w:t>
      </w:r>
      <w:r w:rsidR="001F21FF" w:rsidRPr="00415497">
        <w:rPr>
          <w:rFonts w:ascii="Arial" w:hAnsi="Arial" w:cs="Arial"/>
          <w:bCs/>
          <w:color w:val="000000" w:themeColor="text1"/>
          <w:sz w:val="24"/>
          <w:szCs w:val="24"/>
        </w:rPr>
        <w:t>Safety</w:t>
      </w:r>
      <w:r w:rsidRPr="00415497">
        <w:rPr>
          <w:rFonts w:ascii="Arial" w:hAnsi="Arial" w:cs="Arial"/>
          <w:bCs/>
          <w:color w:val="000000" w:themeColor="text1"/>
          <w:sz w:val="24"/>
          <w:szCs w:val="24"/>
        </w:rPr>
        <w:t xml:space="preserve"> in the Sustainable Food Industry. In </w:t>
      </w:r>
      <w:r w:rsidRPr="00415497">
        <w:rPr>
          <w:rFonts w:ascii="Arial" w:hAnsi="Arial" w:cs="Arial"/>
          <w:bCs/>
          <w:i/>
          <w:iCs/>
          <w:color w:val="000000" w:themeColor="text1"/>
          <w:sz w:val="24"/>
          <w:szCs w:val="24"/>
        </w:rPr>
        <w:t>Smart Food Industry: The Blockchain for Sustainable Engineering</w:t>
      </w:r>
      <w:r w:rsidRPr="00415497">
        <w:rPr>
          <w:rFonts w:ascii="Arial" w:hAnsi="Arial" w:cs="Arial"/>
          <w:bCs/>
          <w:color w:val="000000" w:themeColor="text1"/>
          <w:sz w:val="24"/>
          <w:szCs w:val="24"/>
        </w:rPr>
        <w:t> (pp. 218-239). CRC Press.</w:t>
      </w:r>
    </w:p>
    <w:p w14:paraId="739A6C16" w14:textId="77777777"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 xml:space="preserve">Barriga-Vélez, M. A., Ramírez-Vargas, L. C., Lopez-Barrera, E. A., &amp; Peña-Rincón, C. A. (2023). Potential ecological risk index for metals in a grazing area, </w:t>
      </w:r>
      <w:proofErr w:type="spellStart"/>
      <w:r w:rsidRPr="00415497">
        <w:rPr>
          <w:rFonts w:ascii="Arial" w:hAnsi="Arial" w:cs="Arial"/>
          <w:bCs/>
          <w:color w:val="000000" w:themeColor="text1"/>
          <w:sz w:val="24"/>
          <w:szCs w:val="24"/>
        </w:rPr>
        <w:t>Guasca</w:t>
      </w:r>
      <w:proofErr w:type="spellEnd"/>
      <w:r w:rsidRPr="00415497">
        <w:rPr>
          <w:rFonts w:ascii="Arial" w:hAnsi="Arial" w:cs="Arial"/>
          <w:bCs/>
          <w:color w:val="000000" w:themeColor="text1"/>
          <w:sz w:val="24"/>
          <w:szCs w:val="24"/>
        </w:rPr>
        <w:t xml:space="preserve">, </w:t>
      </w:r>
      <w:r w:rsidRPr="00415497">
        <w:rPr>
          <w:rFonts w:ascii="Arial" w:hAnsi="Arial" w:cs="Arial"/>
          <w:bCs/>
          <w:color w:val="000000" w:themeColor="text1"/>
          <w:sz w:val="24"/>
          <w:szCs w:val="24"/>
        </w:rPr>
        <w:lastRenderedPageBreak/>
        <w:t>Cundinamarca. </w:t>
      </w:r>
      <w:proofErr w:type="spellStart"/>
      <w:r w:rsidRPr="00415497">
        <w:rPr>
          <w:rFonts w:ascii="Arial" w:hAnsi="Arial" w:cs="Arial"/>
          <w:bCs/>
          <w:i/>
          <w:iCs/>
          <w:color w:val="000000" w:themeColor="text1"/>
          <w:sz w:val="24"/>
          <w:szCs w:val="24"/>
        </w:rPr>
        <w:t>Revista</w:t>
      </w:r>
      <w:proofErr w:type="spellEnd"/>
      <w:r w:rsidRPr="00415497">
        <w:rPr>
          <w:rFonts w:ascii="Arial" w:hAnsi="Arial" w:cs="Arial"/>
          <w:bCs/>
          <w:i/>
          <w:iCs/>
          <w:color w:val="000000" w:themeColor="text1"/>
          <w:sz w:val="24"/>
          <w:szCs w:val="24"/>
        </w:rPr>
        <w:t xml:space="preserve"> </w:t>
      </w:r>
      <w:proofErr w:type="spellStart"/>
      <w:r w:rsidRPr="00415497">
        <w:rPr>
          <w:rFonts w:ascii="Arial" w:hAnsi="Arial" w:cs="Arial"/>
          <w:bCs/>
          <w:i/>
          <w:iCs/>
          <w:color w:val="000000" w:themeColor="text1"/>
          <w:sz w:val="24"/>
          <w:szCs w:val="24"/>
        </w:rPr>
        <w:t>Facultad</w:t>
      </w:r>
      <w:proofErr w:type="spellEnd"/>
      <w:r w:rsidRPr="00415497">
        <w:rPr>
          <w:rFonts w:ascii="Arial" w:hAnsi="Arial" w:cs="Arial"/>
          <w:bCs/>
          <w:i/>
          <w:iCs/>
          <w:color w:val="000000" w:themeColor="text1"/>
          <w:sz w:val="24"/>
          <w:szCs w:val="24"/>
        </w:rPr>
        <w:t xml:space="preserve"> de </w:t>
      </w:r>
      <w:proofErr w:type="spellStart"/>
      <w:r w:rsidRPr="00415497">
        <w:rPr>
          <w:rFonts w:ascii="Arial" w:hAnsi="Arial" w:cs="Arial"/>
          <w:bCs/>
          <w:i/>
          <w:iCs/>
          <w:color w:val="000000" w:themeColor="text1"/>
          <w:sz w:val="24"/>
          <w:szCs w:val="24"/>
        </w:rPr>
        <w:t>Ingeniería</w:t>
      </w:r>
      <w:proofErr w:type="spellEnd"/>
      <w:r w:rsidRPr="00415497">
        <w:rPr>
          <w:rFonts w:ascii="Arial" w:hAnsi="Arial" w:cs="Arial"/>
          <w:bCs/>
          <w:i/>
          <w:iCs/>
          <w:color w:val="000000" w:themeColor="text1"/>
          <w:sz w:val="24"/>
          <w:szCs w:val="24"/>
        </w:rPr>
        <w:t xml:space="preserve"> Universidad de Antioquia</w:t>
      </w:r>
      <w:r w:rsidRPr="00415497">
        <w:rPr>
          <w:rFonts w:ascii="Arial" w:hAnsi="Arial" w:cs="Arial"/>
          <w:bCs/>
          <w:color w:val="000000" w:themeColor="text1"/>
          <w:sz w:val="24"/>
          <w:szCs w:val="24"/>
        </w:rPr>
        <w:t>, (106), 103-112.</w:t>
      </w:r>
    </w:p>
    <w:p w14:paraId="063176AA" w14:textId="4FA5998C" w:rsidR="00970C78" w:rsidRPr="00415497" w:rsidRDefault="00970C78" w:rsidP="00415497">
      <w:pPr>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 xml:space="preserve">Chandra, R., </w:t>
      </w:r>
      <w:proofErr w:type="spellStart"/>
      <w:r w:rsidRPr="00415497">
        <w:rPr>
          <w:rFonts w:ascii="Arial" w:hAnsi="Arial" w:cs="Arial"/>
          <w:bCs/>
          <w:color w:val="000000" w:themeColor="text1"/>
          <w:sz w:val="24"/>
          <w:szCs w:val="24"/>
        </w:rPr>
        <w:t>Sharpanabharathi</w:t>
      </w:r>
      <w:proofErr w:type="spellEnd"/>
      <w:r w:rsidRPr="00415497">
        <w:rPr>
          <w:rFonts w:ascii="Arial" w:hAnsi="Arial" w:cs="Arial"/>
          <w:bCs/>
          <w:color w:val="000000" w:themeColor="text1"/>
          <w:sz w:val="24"/>
          <w:szCs w:val="24"/>
        </w:rPr>
        <w:t xml:space="preserve">, N., </w:t>
      </w:r>
      <w:proofErr w:type="spellStart"/>
      <w:r w:rsidRPr="00415497">
        <w:rPr>
          <w:rFonts w:ascii="Arial" w:hAnsi="Arial" w:cs="Arial"/>
          <w:bCs/>
          <w:color w:val="000000" w:themeColor="text1"/>
          <w:sz w:val="24"/>
          <w:szCs w:val="24"/>
        </w:rPr>
        <w:t>Prusty</w:t>
      </w:r>
      <w:proofErr w:type="spellEnd"/>
      <w:r w:rsidRPr="00415497">
        <w:rPr>
          <w:rFonts w:ascii="Arial" w:hAnsi="Arial" w:cs="Arial"/>
          <w:bCs/>
          <w:color w:val="000000" w:themeColor="text1"/>
          <w:sz w:val="24"/>
          <w:szCs w:val="24"/>
        </w:rPr>
        <w:t xml:space="preserve">, B. A. K., Azeez, P. A., &amp; </w:t>
      </w:r>
      <w:proofErr w:type="spellStart"/>
      <w:r w:rsidRPr="00415497">
        <w:rPr>
          <w:rFonts w:ascii="Arial" w:hAnsi="Arial" w:cs="Arial"/>
          <w:bCs/>
          <w:color w:val="000000" w:themeColor="text1"/>
          <w:sz w:val="24"/>
          <w:szCs w:val="24"/>
        </w:rPr>
        <w:t>Kurakalva</w:t>
      </w:r>
      <w:proofErr w:type="spellEnd"/>
      <w:r w:rsidRPr="00415497">
        <w:rPr>
          <w:rFonts w:ascii="Arial" w:hAnsi="Arial" w:cs="Arial"/>
          <w:bCs/>
          <w:color w:val="000000" w:themeColor="text1"/>
          <w:sz w:val="24"/>
          <w:szCs w:val="24"/>
        </w:rPr>
        <w:t xml:space="preserve">, R. M. (2021). Organochlorine pesticide residues in plants and their possible ecotoxicological and </w:t>
      </w:r>
      <w:r w:rsidR="00BE6DA6" w:rsidRPr="00415497">
        <w:rPr>
          <w:rFonts w:ascii="Arial" w:hAnsi="Arial" w:cs="Arial"/>
          <w:bCs/>
          <w:color w:val="000000" w:themeColor="text1"/>
          <w:sz w:val="24"/>
          <w:szCs w:val="24"/>
        </w:rPr>
        <w:t>agri-food</w:t>
      </w:r>
      <w:r w:rsidRPr="00415497">
        <w:rPr>
          <w:rFonts w:ascii="Arial" w:hAnsi="Arial" w:cs="Arial"/>
          <w:bCs/>
          <w:color w:val="000000" w:themeColor="text1"/>
          <w:sz w:val="24"/>
          <w:szCs w:val="24"/>
        </w:rPr>
        <w:t xml:space="preserve"> impacts. </w:t>
      </w:r>
      <w:r w:rsidRPr="00415497">
        <w:rPr>
          <w:rFonts w:ascii="Arial" w:hAnsi="Arial" w:cs="Arial"/>
          <w:bCs/>
          <w:i/>
          <w:iCs/>
          <w:color w:val="000000" w:themeColor="text1"/>
          <w:sz w:val="24"/>
          <w:szCs w:val="24"/>
        </w:rPr>
        <w:t>Scientific reports</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11</w:t>
      </w:r>
      <w:r w:rsidRPr="00415497">
        <w:rPr>
          <w:rFonts w:ascii="Arial" w:hAnsi="Arial" w:cs="Arial"/>
          <w:bCs/>
          <w:color w:val="000000" w:themeColor="text1"/>
          <w:sz w:val="24"/>
          <w:szCs w:val="24"/>
        </w:rPr>
        <w:t>(1), 17841.</w:t>
      </w:r>
    </w:p>
    <w:p w14:paraId="0F397B97" w14:textId="3A9D79BB" w:rsidR="00970C78" w:rsidRPr="00415497" w:rsidRDefault="00970C78" w:rsidP="00415497">
      <w:pPr>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Elgueta, S., Valenzuela, M., Fuentes, M., Meza,</w:t>
      </w:r>
      <w:r w:rsidR="008C0014" w:rsidRPr="00415497">
        <w:rPr>
          <w:rFonts w:ascii="Arial" w:hAnsi="Arial" w:cs="Arial"/>
          <w:bCs/>
          <w:color w:val="000000" w:themeColor="text1"/>
          <w:sz w:val="24"/>
          <w:szCs w:val="24"/>
        </w:rPr>
        <w:t xml:space="preserve"> P., Manzur, J. P., Liu, S.,</w:t>
      </w:r>
      <w:r w:rsidRPr="00415497">
        <w:rPr>
          <w:rFonts w:ascii="Arial" w:hAnsi="Arial" w:cs="Arial"/>
          <w:bCs/>
          <w:color w:val="000000" w:themeColor="text1"/>
          <w:sz w:val="24"/>
          <w:szCs w:val="24"/>
        </w:rPr>
        <w:t xml:space="preserve"> &amp; Correa, A. (2020). Pesticide residues and health risk assessment in tomatoes and </w:t>
      </w:r>
      <w:r w:rsidR="00BE6DA6" w:rsidRPr="00415497">
        <w:rPr>
          <w:rFonts w:ascii="Arial" w:hAnsi="Arial" w:cs="Arial"/>
          <w:bCs/>
          <w:color w:val="000000" w:themeColor="text1"/>
          <w:sz w:val="24"/>
          <w:szCs w:val="24"/>
        </w:rPr>
        <w:t>lettuce</w:t>
      </w:r>
      <w:r w:rsidRPr="00415497">
        <w:rPr>
          <w:rFonts w:ascii="Arial" w:hAnsi="Arial" w:cs="Arial"/>
          <w:bCs/>
          <w:color w:val="000000" w:themeColor="text1"/>
          <w:sz w:val="24"/>
          <w:szCs w:val="24"/>
        </w:rPr>
        <w:t xml:space="preserve"> from farms of </w:t>
      </w:r>
      <w:r w:rsidR="00BE6DA6" w:rsidRPr="00415497">
        <w:rPr>
          <w:rFonts w:ascii="Arial" w:hAnsi="Arial" w:cs="Arial"/>
          <w:bCs/>
          <w:color w:val="000000" w:themeColor="text1"/>
          <w:sz w:val="24"/>
          <w:szCs w:val="24"/>
        </w:rPr>
        <w:t xml:space="preserve">the </w:t>
      </w:r>
      <w:r w:rsidRPr="00415497">
        <w:rPr>
          <w:rFonts w:ascii="Arial" w:hAnsi="Arial" w:cs="Arial"/>
          <w:bCs/>
          <w:color w:val="000000" w:themeColor="text1"/>
          <w:sz w:val="24"/>
          <w:szCs w:val="24"/>
        </w:rPr>
        <w:t xml:space="preserve">metropolitan region </w:t>
      </w:r>
      <w:r w:rsidR="00BE6DA6" w:rsidRPr="00415497">
        <w:rPr>
          <w:rFonts w:ascii="Arial" w:hAnsi="Arial" w:cs="Arial"/>
          <w:bCs/>
          <w:color w:val="000000" w:themeColor="text1"/>
          <w:sz w:val="24"/>
          <w:szCs w:val="24"/>
        </w:rPr>
        <w:t xml:space="preserve">of </w:t>
      </w:r>
      <w:r w:rsidRPr="00415497">
        <w:rPr>
          <w:rFonts w:ascii="Arial" w:hAnsi="Arial" w:cs="Arial"/>
          <w:bCs/>
          <w:color w:val="000000" w:themeColor="text1"/>
          <w:sz w:val="24"/>
          <w:szCs w:val="24"/>
        </w:rPr>
        <w:t>Chile. </w:t>
      </w:r>
      <w:r w:rsidRPr="00415497">
        <w:rPr>
          <w:rFonts w:ascii="Arial" w:hAnsi="Arial" w:cs="Arial"/>
          <w:bCs/>
          <w:i/>
          <w:iCs/>
          <w:color w:val="000000" w:themeColor="text1"/>
          <w:sz w:val="24"/>
          <w:szCs w:val="24"/>
        </w:rPr>
        <w:t>Molecules</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25</w:t>
      </w:r>
      <w:r w:rsidRPr="00415497">
        <w:rPr>
          <w:rFonts w:ascii="Arial" w:hAnsi="Arial" w:cs="Arial"/>
          <w:bCs/>
          <w:color w:val="000000" w:themeColor="text1"/>
          <w:sz w:val="24"/>
          <w:szCs w:val="24"/>
        </w:rPr>
        <w:t>(2), 355.</w:t>
      </w:r>
    </w:p>
    <w:p w14:paraId="2B470F06" w14:textId="77777777" w:rsidR="00970C78" w:rsidRPr="00415497" w:rsidRDefault="00970C78" w:rsidP="00415497">
      <w:pPr>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EU Pesticides Database. 2016. Regulation EC No 1785/2016.</w:t>
      </w:r>
      <w:r w:rsidRPr="00415497">
        <w:rPr>
          <w:rFonts w:ascii="Arial" w:hAnsi="Arial" w:cs="Arial"/>
          <w:bCs/>
          <w:color w:val="000000" w:themeColor="text1"/>
          <w:sz w:val="24"/>
          <w:szCs w:val="24"/>
        </w:rPr>
        <w:softHyphen/>
      </w:r>
      <w:r w:rsidRPr="00415497">
        <w:rPr>
          <w:rFonts w:ascii="Arial" w:hAnsi="Arial" w:cs="Arial"/>
          <w:bCs/>
          <w:color w:val="000000" w:themeColor="text1"/>
          <w:sz w:val="24"/>
          <w:szCs w:val="24"/>
        </w:rPr>
        <w:softHyphen/>
      </w:r>
      <w:r w:rsidRPr="00415497">
        <w:rPr>
          <w:rFonts w:ascii="Arial" w:hAnsi="Arial" w:cs="Arial"/>
          <w:bCs/>
          <w:color w:val="000000" w:themeColor="text1"/>
          <w:sz w:val="24"/>
          <w:szCs w:val="24"/>
        </w:rPr>
        <w:softHyphen/>
      </w:r>
      <w:r w:rsidRPr="00415497">
        <w:rPr>
          <w:rFonts w:ascii="Arial" w:hAnsi="Arial" w:cs="Arial"/>
          <w:bCs/>
          <w:color w:val="000000" w:themeColor="text1"/>
          <w:sz w:val="24"/>
          <w:szCs w:val="24"/>
        </w:rPr>
        <w:softHyphen/>
      </w:r>
      <w:r w:rsidRPr="00415497">
        <w:rPr>
          <w:rFonts w:ascii="Arial" w:hAnsi="Arial" w:cs="Arial"/>
          <w:bCs/>
          <w:color w:val="000000" w:themeColor="text1"/>
          <w:sz w:val="24"/>
          <w:szCs w:val="24"/>
        </w:rPr>
        <w:softHyphen/>
      </w:r>
      <w:r w:rsidRPr="00415497">
        <w:rPr>
          <w:rFonts w:ascii="Arial" w:hAnsi="Arial" w:cs="Arial"/>
          <w:bCs/>
          <w:color w:val="000000" w:themeColor="text1"/>
          <w:sz w:val="24"/>
          <w:szCs w:val="24"/>
        </w:rPr>
        <w:softHyphen/>
      </w:r>
      <w:r w:rsidRPr="00415497">
        <w:rPr>
          <w:rFonts w:ascii="Arial" w:hAnsi="Arial" w:cs="Arial"/>
          <w:bCs/>
          <w:color w:val="000000" w:themeColor="text1"/>
          <w:sz w:val="24"/>
          <w:szCs w:val="24"/>
        </w:rPr>
        <w:softHyphen/>
      </w:r>
    </w:p>
    <w:p w14:paraId="60181160" w14:textId="77777777"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t>Fagbohun</w:t>
      </w:r>
      <w:proofErr w:type="spellEnd"/>
      <w:r w:rsidRPr="00415497">
        <w:rPr>
          <w:rFonts w:ascii="Arial" w:hAnsi="Arial" w:cs="Arial"/>
          <w:bCs/>
          <w:color w:val="000000" w:themeColor="text1"/>
          <w:sz w:val="24"/>
          <w:szCs w:val="24"/>
        </w:rPr>
        <w:t>, A., Dauda, M. S., &amp; Anjorin, T. S. (2024). Occurrence and Health Risk Assessment of Organochlorine Residues in Cowpea Grains Marketed in Abuja, Nigeria. </w:t>
      </w:r>
      <w:r w:rsidRPr="00415497">
        <w:rPr>
          <w:rFonts w:ascii="Arial" w:hAnsi="Arial" w:cs="Arial"/>
          <w:bCs/>
          <w:i/>
          <w:iCs/>
          <w:color w:val="000000" w:themeColor="text1"/>
          <w:sz w:val="24"/>
          <w:szCs w:val="24"/>
        </w:rPr>
        <w:t>Pesticide Science and Pest Control</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3</w:t>
      </w:r>
      <w:r w:rsidRPr="00415497">
        <w:rPr>
          <w:rFonts w:ascii="Arial" w:hAnsi="Arial" w:cs="Arial"/>
          <w:bCs/>
          <w:color w:val="000000" w:themeColor="text1"/>
          <w:sz w:val="24"/>
          <w:szCs w:val="24"/>
        </w:rPr>
        <w:t>(1), 2833-0943.</w:t>
      </w:r>
    </w:p>
    <w:p w14:paraId="165F728F" w14:textId="77777777"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t>Fagbohun</w:t>
      </w:r>
      <w:proofErr w:type="spellEnd"/>
      <w:r w:rsidRPr="00415497">
        <w:rPr>
          <w:rFonts w:ascii="Arial" w:hAnsi="Arial" w:cs="Arial"/>
          <w:bCs/>
          <w:color w:val="000000" w:themeColor="text1"/>
          <w:sz w:val="24"/>
          <w:szCs w:val="24"/>
        </w:rPr>
        <w:t>, A., Dauda, M. S., &amp; Anjorin, T. S. (2024). Occurrence and Health Risk Assessment of Organochlorine Residues in Cowpea Grains Marketed in Abuja, Nigeria. </w:t>
      </w:r>
      <w:r w:rsidRPr="00415497">
        <w:rPr>
          <w:rFonts w:ascii="Arial" w:hAnsi="Arial" w:cs="Arial"/>
          <w:bCs/>
          <w:i/>
          <w:iCs/>
          <w:color w:val="000000" w:themeColor="text1"/>
          <w:sz w:val="24"/>
          <w:szCs w:val="24"/>
        </w:rPr>
        <w:t>Pesticide Science and Pest Control</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3</w:t>
      </w:r>
      <w:r w:rsidRPr="00415497">
        <w:rPr>
          <w:rFonts w:ascii="Arial" w:hAnsi="Arial" w:cs="Arial"/>
          <w:bCs/>
          <w:color w:val="000000" w:themeColor="text1"/>
          <w:sz w:val="24"/>
          <w:szCs w:val="24"/>
        </w:rPr>
        <w:t>(1), 2833-0943.</w:t>
      </w:r>
    </w:p>
    <w:p w14:paraId="66BA93E4" w14:textId="77777777"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t>Fagotto</w:t>
      </w:r>
      <w:proofErr w:type="spellEnd"/>
      <w:r w:rsidRPr="00415497">
        <w:rPr>
          <w:rFonts w:ascii="Arial" w:hAnsi="Arial" w:cs="Arial"/>
          <w:bCs/>
          <w:color w:val="000000" w:themeColor="text1"/>
          <w:sz w:val="24"/>
          <w:szCs w:val="24"/>
        </w:rPr>
        <w:t>, E. (2014). Private roles in food safety provision: the law and economics of private food safety. </w:t>
      </w:r>
      <w:r w:rsidRPr="00415497">
        <w:rPr>
          <w:rFonts w:ascii="Arial" w:hAnsi="Arial" w:cs="Arial"/>
          <w:bCs/>
          <w:i/>
          <w:iCs/>
          <w:color w:val="000000" w:themeColor="text1"/>
          <w:sz w:val="24"/>
          <w:szCs w:val="24"/>
        </w:rPr>
        <w:t>European Journal of Law and Economics</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37</w:t>
      </w:r>
      <w:r w:rsidRPr="00415497">
        <w:rPr>
          <w:rFonts w:ascii="Arial" w:hAnsi="Arial" w:cs="Arial"/>
          <w:bCs/>
          <w:color w:val="000000" w:themeColor="text1"/>
          <w:sz w:val="24"/>
          <w:szCs w:val="24"/>
        </w:rPr>
        <w:t>(1), 83-109.</w:t>
      </w:r>
    </w:p>
    <w:p w14:paraId="0BA33C1B" w14:textId="5C0FC760"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t>Founou</w:t>
      </w:r>
      <w:proofErr w:type="spellEnd"/>
      <w:r w:rsidRPr="00415497">
        <w:rPr>
          <w:rFonts w:ascii="Arial" w:hAnsi="Arial" w:cs="Arial"/>
          <w:bCs/>
          <w:color w:val="000000" w:themeColor="text1"/>
          <w:sz w:val="24"/>
          <w:szCs w:val="24"/>
        </w:rPr>
        <w:t xml:space="preserve">, L. L., </w:t>
      </w:r>
      <w:proofErr w:type="spellStart"/>
      <w:r w:rsidRPr="00415497">
        <w:rPr>
          <w:rFonts w:ascii="Arial" w:hAnsi="Arial" w:cs="Arial"/>
          <w:bCs/>
          <w:color w:val="000000" w:themeColor="text1"/>
          <w:sz w:val="24"/>
          <w:szCs w:val="24"/>
        </w:rPr>
        <w:t>Founou</w:t>
      </w:r>
      <w:proofErr w:type="spellEnd"/>
      <w:r w:rsidRPr="00415497">
        <w:rPr>
          <w:rFonts w:ascii="Arial" w:hAnsi="Arial" w:cs="Arial"/>
          <w:bCs/>
          <w:color w:val="000000" w:themeColor="text1"/>
          <w:sz w:val="24"/>
          <w:szCs w:val="24"/>
        </w:rPr>
        <w:t xml:space="preserve">, R. C., &amp; </w:t>
      </w:r>
      <w:proofErr w:type="spellStart"/>
      <w:r w:rsidRPr="00415497">
        <w:rPr>
          <w:rFonts w:ascii="Arial" w:hAnsi="Arial" w:cs="Arial"/>
          <w:bCs/>
          <w:color w:val="000000" w:themeColor="text1"/>
          <w:sz w:val="24"/>
          <w:szCs w:val="24"/>
        </w:rPr>
        <w:t>Essack</w:t>
      </w:r>
      <w:proofErr w:type="spellEnd"/>
      <w:r w:rsidRPr="00415497">
        <w:rPr>
          <w:rFonts w:ascii="Arial" w:hAnsi="Arial" w:cs="Arial"/>
          <w:bCs/>
          <w:color w:val="000000" w:themeColor="text1"/>
          <w:sz w:val="24"/>
          <w:szCs w:val="24"/>
        </w:rPr>
        <w:t xml:space="preserve">, S. Y. (2016). Antibiotic resistance in the food chain: a developing </w:t>
      </w:r>
      <w:r w:rsidR="00BE6DA6" w:rsidRPr="00415497">
        <w:rPr>
          <w:rFonts w:ascii="Arial" w:hAnsi="Arial" w:cs="Arial"/>
          <w:bCs/>
          <w:color w:val="000000" w:themeColor="text1"/>
          <w:sz w:val="24"/>
          <w:szCs w:val="24"/>
        </w:rPr>
        <w:t>country perspective</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Frontiers in microbiology</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7</w:t>
      </w:r>
      <w:r w:rsidRPr="00415497">
        <w:rPr>
          <w:rFonts w:ascii="Arial" w:hAnsi="Arial" w:cs="Arial"/>
          <w:bCs/>
          <w:color w:val="000000" w:themeColor="text1"/>
          <w:sz w:val="24"/>
          <w:szCs w:val="24"/>
        </w:rPr>
        <w:t>, 1881.</w:t>
      </w:r>
    </w:p>
    <w:commentRangeStart w:id="98"/>
    <w:p w14:paraId="55D80E62" w14:textId="7FFD554E" w:rsidR="00970C78" w:rsidRPr="00415497" w:rsidRDefault="009852B3" w:rsidP="00415497">
      <w:pPr>
        <w:spacing w:line="240" w:lineRule="auto"/>
        <w:ind w:left="567" w:hanging="567"/>
        <w:rPr>
          <w:rFonts w:ascii="Arial" w:hAnsi="Arial" w:cs="Arial"/>
          <w:bCs/>
          <w:color w:val="000000" w:themeColor="text1"/>
          <w:sz w:val="24"/>
          <w:szCs w:val="24"/>
        </w:rPr>
      </w:pPr>
      <w:r>
        <w:fldChar w:fldCharType="begin"/>
      </w:r>
      <w:r>
        <w:instrText xml:space="preserve"> HYPERLINK "https://pubmed.ncbi.nlm.nih.gov/?term=Jessica+Elizabeth+T&amp;cauthor_id=26560460" </w:instrText>
      </w:r>
      <w:r>
        <w:fldChar w:fldCharType="separate"/>
      </w:r>
      <w:r w:rsidR="007C230E" w:rsidRPr="00415497">
        <w:rPr>
          <w:rStyle w:val="Hyperlink"/>
          <w:rFonts w:ascii="Arial" w:hAnsi="Arial" w:cs="Arial"/>
          <w:color w:val="000000" w:themeColor="text1"/>
          <w:sz w:val="24"/>
          <w:szCs w:val="24"/>
          <w:u w:val="none"/>
        </w:rPr>
        <w:t>De La Torre Jessica Elizabeth</w:t>
      </w:r>
      <w:r>
        <w:rPr>
          <w:rStyle w:val="Hyperlink"/>
          <w:rFonts w:ascii="Arial" w:hAnsi="Arial" w:cs="Arial"/>
          <w:color w:val="000000" w:themeColor="text1"/>
          <w:sz w:val="24"/>
          <w:szCs w:val="24"/>
          <w:u w:val="none"/>
        </w:rPr>
        <w:fldChar w:fldCharType="end"/>
      </w:r>
      <w:r w:rsidR="007C230E" w:rsidRPr="00415497">
        <w:rPr>
          <w:rStyle w:val="author-sup-separator"/>
          <w:rFonts w:ascii="Arial" w:hAnsi="Arial" w:cs="Arial"/>
          <w:color w:val="000000" w:themeColor="text1"/>
          <w:sz w:val="24"/>
          <w:szCs w:val="24"/>
          <w:shd w:val="clear" w:color="auto" w:fill="FFFFFF"/>
        </w:rPr>
        <w:t>,</w:t>
      </w:r>
      <w:r w:rsidR="007C230E" w:rsidRPr="00415497">
        <w:rPr>
          <w:rStyle w:val="comma"/>
          <w:rFonts w:ascii="Arial" w:hAnsi="Arial" w:cs="Arial"/>
          <w:color w:val="000000" w:themeColor="text1"/>
          <w:sz w:val="24"/>
          <w:szCs w:val="24"/>
          <w:shd w:val="clear" w:color="auto" w:fill="FFFFFF"/>
        </w:rPr>
        <w:t> </w:t>
      </w:r>
      <w:proofErr w:type="spellStart"/>
      <w:r w:rsidR="00AA0E09">
        <w:fldChar w:fldCharType="begin"/>
      </w:r>
      <w:r w:rsidR="00AA0E09">
        <w:instrText xml:space="preserve"> HYPERLINK "https://pubmed.ncbi.nlm.nih.gov/?term=Gassara+F&amp;cauthor_id=26560460" </w:instrText>
      </w:r>
      <w:r w:rsidR="00AA0E09">
        <w:fldChar w:fldCharType="separate"/>
      </w:r>
      <w:r w:rsidR="007C230E" w:rsidRPr="00415497">
        <w:rPr>
          <w:rStyle w:val="Hyperlink"/>
          <w:rFonts w:ascii="Arial" w:hAnsi="Arial" w:cs="Arial"/>
          <w:color w:val="000000" w:themeColor="text1"/>
          <w:sz w:val="24"/>
          <w:szCs w:val="24"/>
          <w:u w:val="none"/>
        </w:rPr>
        <w:t>Fatma</w:t>
      </w:r>
      <w:proofErr w:type="spellEnd"/>
      <w:r w:rsidR="007C230E" w:rsidRPr="00415497">
        <w:rPr>
          <w:rStyle w:val="Hyperlink"/>
          <w:rFonts w:ascii="Arial" w:hAnsi="Arial" w:cs="Arial"/>
          <w:color w:val="000000" w:themeColor="text1"/>
          <w:sz w:val="24"/>
          <w:szCs w:val="24"/>
          <w:u w:val="none"/>
        </w:rPr>
        <w:t xml:space="preserve"> </w:t>
      </w:r>
      <w:proofErr w:type="spellStart"/>
      <w:r w:rsidR="007C230E" w:rsidRPr="00415497">
        <w:rPr>
          <w:rStyle w:val="Hyperlink"/>
          <w:rFonts w:ascii="Arial" w:hAnsi="Arial" w:cs="Arial"/>
          <w:color w:val="000000" w:themeColor="text1"/>
          <w:sz w:val="24"/>
          <w:szCs w:val="24"/>
          <w:u w:val="none"/>
        </w:rPr>
        <w:t>Gassara</w:t>
      </w:r>
      <w:proofErr w:type="spellEnd"/>
      <w:r w:rsidR="00AA0E09">
        <w:rPr>
          <w:rStyle w:val="Hyperlink"/>
          <w:rFonts w:ascii="Arial" w:hAnsi="Arial" w:cs="Arial"/>
          <w:color w:val="000000" w:themeColor="text1"/>
          <w:sz w:val="24"/>
          <w:szCs w:val="24"/>
          <w:u w:val="none"/>
        </w:rPr>
        <w:fldChar w:fldCharType="end"/>
      </w:r>
      <w:r w:rsidR="007C230E" w:rsidRPr="00415497">
        <w:rPr>
          <w:rStyle w:val="comma"/>
          <w:rFonts w:ascii="Arial" w:hAnsi="Arial" w:cs="Arial"/>
          <w:color w:val="000000" w:themeColor="text1"/>
          <w:sz w:val="24"/>
          <w:szCs w:val="24"/>
          <w:shd w:val="clear" w:color="auto" w:fill="FFFFFF"/>
        </w:rPr>
        <w:t>, </w:t>
      </w:r>
      <w:hyperlink r:id="rId19" w:history="1">
        <w:r w:rsidR="007C230E" w:rsidRPr="00415497">
          <w:rPr>
            <w:rStyle w:val="Hyperlink"/>
            <w:rFonts w:ascii="Arial" w:hAnsi="Arial" w:cs="Arial"/>
            <w:color w:val="000000" w:themeColor="text1"/>
            <w:sz w:val="24"/>
            <w:szCs w:val="24"/>
            <w:u w:val="none"/>
          </w:rPr>
          <w:t xml:space="preserve">Anne Patricia </w:t>
        </w:r>
        <w:proofErr w:type="spellStart"/>
        <w:r w:rsidR="007C230E" w:rsidRPr="00415497">
          <w:rPr>
            <w:rStyle w:val="Hyperlink"/>
            <w:rFonts w:ascii="Arial" w:hAnsi="Arial" w:cs="Arial"/>
            <w:color w:val="000000" w:themeColor="text1"/>
            <w:sz w:val="24"/>
            <w:szCs w:val="24"/>
            <w:u w:val="none"/>
          </w:rPr>
          <w:t>Kouassi</w:t>
        </w:r>
        <w:proofErr w:type="spellEnd"/>
      </w:hyperlink>
      <w:r w:rsidR="007C230E" w:rsidRPr="00415497">
        <w:rPr>
          <w:rStyle w:val="author-sup-separator"/>
          <w:rFonts w:ascii="Arial" w:hAnsi="Arial" w:cs="Arial"/>
          <w:color w:val="000000" w:themeColor="text1"/>
          <w:sz w:val="24"/>
          <w:szCs w:val="24"/>
          <w:shd w:val="clear" w:color="auto" w:fill="FFFFFF"/>
          <w:vertAlign w:val="superscript"/>
        </w:rPr>
        <w:t> </w:t>
      </w:r>
      <w:r w:rsidR="007C230E" w:rsidRPr="00415497">
        <w:rPr>
          <w:rStyle w:val="comma"/>
          <w:rFonts w:ascii="Arial" w:hAnsi="Arial" w:cs="Arial"/>
          <w:color w:val="000000" w:themeColor="text1"/>
          <w:sz w:val="24"/>
          <w:szCs w:val="24"/>
          <w:shd w:val="clear" w:color="auto" w:fill="FFFFFF"/>
        </w:rPr>
        <w:t>, </w:t>
      </w:r>
      <w:proofErr w:type="spellStart"/>
      <w:r w:rsidR="00AA0E09">
        <w:fldChar w:fldCharType="begin"/>
      </w:r>
      <w:r w:rsidR="00AA0E09">
        <w:instrText xml:space="preserve"> HYPERLINK "https://pubmed.ncbi.nlm.nih.gov/?term=Brar+SK&amp;cauthor_id=26560460" </w:instrText>
      </w:r>
      <w:r w:rsidR="00AA0E09">
        <w:fldChar w:fldCharType="separate"/>
      </w:r>
      <w:r w:rsidR="007C230E" w:rsidRPr="00415497">
        <w:rPr>
          <w:rStyle w:val="Hyperlink"/>
          <w:rFonts w:ascii="Arial" w:hAnsi="Arial" w:cs="Arial"/>
          <w:color w:val="000000" w:themeColor="text1"/>
          <w:sz w:val="24"/>
          <w:szCs w:val="24"/>
          <w:u w:val="none"/>
        </w:rPr>
        <w:t>Satinder</w:t>
      </w:r>
      <w:proofErr w:type="spellEnd"/>
      <w:r w:rsidR="007C230E" w:rsidRPr="00415497">
        <w:rPr>
          <w:rStyle w:val="Hyperlink"/>
          <w:rFonts w:ascii="Arial" w:hAnsi="Arial" w:cs="Arial"/>
          <w:color w:val="000000" w:themeColor="text1"/>
          <w:sz w:val="24"/>
          <w:szCs w:val="24"/>
          <w:u w:val="none"/>
        </w:rPr>
        <w:t xml:space="preserve"> </w:t>
      </w:r>
      <w:proofErr w:type="spellStart"/>
      <w:r w:rsidR="007C230E" w:rsidRPr="00415497">
        <w:rPr>
          <w:rStyle w:val="Hyperlink"/>
          <w:rFonts w:ascii="Arial" w:hAnsi="Arial" w:cs="Arial"/>
          <w:color w:val="000000" w:themeColor="text1"/>
          <w:sz w:val="24"/>
          <w:szCs w:val="24"/>
          <w:u w:val="none"/>
        </w:rPr>
        <w:t>Kaur</w:t>
      </w:r>
      <w:proofErr w:type="spellEnd"/>
      <w:r w:rsidR="007C230E" w:rsidRPr="00415497">
        <w:rPr>
          <w:rStyle w:val="Hyperlink"/>
          <w:rFonts w:ascii="Arial" w:hAnsi="Arial" w:cs="Arial"/>
          <w:color w:val="000000" w:themeColor="text1"/>
          <w:sz w:val="24"/>
          <w:szCs w:val="24"/>
          <w:u w:val="none"/>
        </w:rPr>
        <w:t xml:space="preserve"> </w:t>
      </w:r>
      <w:proofErr w:type="spellStart"/>
      <w:r w:rsidR="007C230E" w:rsidRPr="00415497">
        <w:rPr>
          <w:rStyle w:val="Hyperlink"/>
          <w:rFonts w:ascii="Arial" w:hAnsi="Arial" w:cs="Arial"/>
          <w:color w:val="000000" w:themeColor="text1"/>
          <w:sz w:val="24"/>
          <w:szCs w:val="24"/>
          <w:u w:val="none"/>
        </w:rPr>
        <w:t>Brar</w:t>
      </w:r>
      <w:proofErr w:type="spellEnd"/>
      <w:r w:rsidR="00AA0E09">
        <w:rPr>
          <w:rStyle w:val="Hyperlink"/>
          <w:rFonts w:ascii="Arial" w:hAnsi="Arial" w:cs="Arial"/>
          <w:color w:val="000000" w:themeColor="text1"/>
          <w:sz w:val="24"/>
          <w:szCs w:val="24"/>
          <w:u w:val="none"/>
        </w:rPr>
        <w:fldChar w:fldCharType="end"/>
      </w:r>
      <w:r w:rsidR="007C230E" w:rsidRPr="00415497">
        <w:rPr>
          <w:rStyle w:val="comma"/>
          <w:rFonts w:ascii="Arial" w:hAnsi="Arial" w:cs="Arial"/>
          <w:color w:val="000000" w:themeColor="text1"/>
          <w:sz w:val="24"/>
          <w:szCs w:val="24"/>
          <w:shd w:val="clear" w:color="auto" w:fill="FFFFFF"/>
        </w:rPr>
        <w:t>, </w:t>
      </w:r>
      <w:hyperlink r:id="rId20" w:history="1">
        <w:proofErr w:type="spellStart"/>
        <w:r w:rsidR="007C230E" w:rsidRPr="00415497">
          <w:rPr>
            <w:rStyle w:val="Hyperlink"/>
            <w:rFonts w:ascii="Arial" w:hAnsi="Arial" w:cs="Arial"/>
            <w:color w:val="000000" w:themeColor="text1"/>
            <w:sz w:val="24"/>
            <w:szCs w:val="24"/>
            <w:u w:val="none"/>
          </w:rPr>
          <w:t>Khaled</w:t>
        </w:r>
        <w:proofErr w:type="spellEnd"/>
        <w:r w:rsidR="007C230E" w:rsidRPr="00415497">
          <w:rPr>
            <w:rStyle w:val="Hyperlink"/>
            <w:rFonts w:ascii="Arial" w:hAnsi="Arial" w:cs="Arial"/>
            <w:color w:val="000000" w:themeColor="text1"/>
            <w:sz w:val="24"/>
            <w:szCs w:val="24"/>
            <w:u w:val="none"/>
          </w:rPr>
          <w:t xml:space="preserve"> </w:t>
        </w:r>
        <w:proofErr w:type="spellStart"/>
        <w:r w:rsidR="007C230E" w:rsidRPr="00415497">
          <w:rPr>
            <w:rStyle w:val="Hyperlink"/>
            <w:rFonts w:ascii="Arial" w:hAnsi="Arial" w:cs="Arial"/>
            <w:color w:val="000000" w:themeColor="text1"/>
            <w:sz w:val="24"/>
            <w:szCs w:val="24"/>
            <w:u w:val="none"/>
          </w:rPr>
          <w:t>Belkacemi</w:t>
        </w:r>
        <w:proofErr w:type="spellEnd"/>
      </w:hyperlink>
      <w:r w:rsidR="007C230E" w:rsidRPr="00415497">
        <w:rPr>
          <w:rStyle w:val="author-sup-separator"/>
          <w:rFonts w:ascii="Arial" w:hAnsi="Arial" w:cs="Arial"/>
          <w:color w:val="000000" w:themeColor="text1"/>
          <w:sz w:val="24"/>
          <w:szCs w:val="24"/>
          <w:shd w:val="clear" w:color="auto" w:fill="FFFFFF"/>
          <w:vertAlign w:val="superscript"/>
        </w:rPr>
        <w:t> </w:t>
      </w:r>
      <w:r w:rsidR="006544C1" w:rsidRPr="00415497">
        <w:rPr>
          <w:rFonts w:ascii="Arial" w:hAnsi="Arial" w:cs="Arial"/>
          <w:bCs/>
          <w:color w:val="000000" w:themeColor="text1"/>
          <w:sz w:val="24"/>
          <w:szCs w:val="24"/>
        </w:rPr>
        <w:t>(2</w:t>
      </w:r>
      <w:r w:rsidR="007C230E" w:rsidRPr="00415497">
        <w:rPr>
          <w:rFonts w:ascii="Arial" w:hAnsi="Arial" w:cs="Arial"/>
          <w:bCs/>
          <w:color w:val="000000" w:themeColor="text1"/>
          <w:sz w:val="24"/>
          <w:szCs w:val="24"/>
        </w:rPr>
        <w:t>017)</w:t>
      </w:r>
      <w:commentRangeEnd w:id="98"/>
      <w:r w:rsidR="00504C19">
        <w:rPr>
          <w:rStyle w:val="CommentReference"/>
        </w:rPr>
        <w:commentReference w:id="98"/>
      </w:r>
      <w:r w:rsidR="007C230E" w:rsidRPr="00415497">
        <w:rPr>
          <w:rFonts w:ascii="Arial" w:hAnsi="Arial" w:cs="Arial"/>
          <w:bCs/>
          <w:color w:val="000000" w:themeColor="text1"/>
          <w:sz w:val="24"/>
          <w:szCs w:val="24"/>
        </w:rPr>
        <w:t>.</w:t>
      </w:r>
      <w:r w:rsidR="006544C1" w:rsidRPr="00415497">
        <w:rPr>
          <w:rFonts w:ascii="Arial" w:hAnsi="Arial" w:cs="Arial"/>
          <w:bCs/>
          <w:color w:val="000000" w:themeColor="text1"/>
          <w:sz w:val="24"/>
          <w:szCs w:val="24"/>
        </w:rPr>
        <w:t xml:space="preserve"> </w:t>
      </w:r>
      <w:r w:rsidR="00970C78" w:rsidRPr="00415497">
        <w:rPr>
          <w:rFonts w:ascii="Arial" w:hAnsi="Arial" w:cs="Arial"/>
          <w:bCs/>
          <w:color w:val="000000" w:themeColor="text1"/>
          <w:sz w:val="24"/>
          <w:szCs w:val="24"/>
        </w:rPr>
        <w:t>Spice use in food: Properties and benefits." </w:t>
      </w:r>
      <w:r w:rsidR="00970C78" w:rsidRPr="00415497">
        <w:rPr>
          <w:rFonts w:ascii="Arial" w:hAnsi="Arial" w:cs="Arial"/>
          <w:bCs/>
          <w:i/>
          <w:iCs/>
          <w:color w:val="000000" w:themeColor="text1"/>
          <w:sz w:val="24"/>
          <w:szCs w:val="24"/>
        </w:rPr>
        <w:t>Critical reviews in food science and nutrition</w:t>
      </w:r>
      <w:r w:rsidR="00970C78" w:rsidRPr="00415497">
        <w:rPr>
          <w:rFonts w:ascii="Arial" w:hAnsi="Arial" w:cs="Arial"/>
          <w:bCs/>
          <w:color w:val="000000" w:themeColor="text1"/>
          <w:sz w:val="24"/>
          <w:szCs w:val="24"/>
        </w:rPr>
        <w:t> </w:t>
      </w:r>
      <w:proofErr w:type="gramStart"/>
      <w:r w:rsidR="00970C78" w:rsidRPr="00415497">
        <w:rPr>
          <w:rFonts w:ascii="Arial" w:hAnsi="Arial" w:cs="Arial"/>
          <w:bCs/>
          <w:color w:val="000000" w:themeColor="text1"/>
          <w:sz w:val="24"/>
          <w:szCs w:val="24"/>
        </w:rPr>
        <w:t xml:space="preserve">57.6 </w:t>
      </w:r>
      <w:r w:rsidR="006544C1" w:rsidRPr="00415497">
        <w:rPr>
          <w:rFonts w:ascii="Arial" w:hAnsi="Arial" w:cs="Arial"/>
          <w:bCs/>
          <w:color w:val="000000" w:themeColor="text1"/>
          <w:sz w:val="24"/>
          <w:szCs w:val="24"/>
        </w:rPr>
        <w:t>,</w:t>
      </w:r>
      <w:proofErr w:type="gramEnd"/>
      <w:r w:rsidR="006544C1" w:rsidRPr="00415497">
        <w:rPr>
          <w:rFonts w:ascii="Arial" w:hAnsi="Arial" w:cs="Arial"/>
          <w:bCs/>
          <w:color w:val="000000" w:themeColor="text1"/>
          <w:sz w:val="24"/>
          <w:szCs w:val="24"/>
        </w:rPr>
        <w:t xml:space="preserve"> </w:t>
      </w:r>
      <w:r w:rsidR="00970C78" w:rsidRPr="00415497">
        <w:rPr>
          <w:rFonts w:ascii="Arial" w:hAnsi="Arial" w:cs="Arial"/>
          <w:bCs/>
          <w:color w:val="000000" w:themeColor="text1"/>
          <w:sz w:val="24"/>
          <w:szCs w:val="24"/>
        </w:rPr>
        <w:t>1078-1088.</w:t>
      </w:r>
    </w:p>
    <w:p w14:paraId="651D0758" w14:textId="77777777" w:rsidR="00970C78" w:rsidRPr="00415497" w:rsidRDefault="00970C78" w:rsidP="00415497">
      <w:pPr>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 xml:space="preserve">Liao, Y.; </w:t>
      </w:r>
      <w:proofErr w:type="spellStart"/>
      <w:r w:rsidRPr="00415497">
        <w:rPr>
          <w:rFonts w:ascii="Arial" w:hAnsi="Arial" w:cs="Arial"/>
          <w:bCs/>
          <w:color w:val="000000" w:themeColor="text1"/>
          <w:sz w:val="24"/>
          <w:szCs w:val="24"/>
        </w:rPr>
        <w:t>Berthion</w:t>
      </w:r>
      <w:proofErr w:type="spellEnd"/>
      <w:r w:rsidRPr="00415497">
        <w:rPr>
          <w:rFonts w:ascii="Arial" w:hAnsi="Arial" w:cs="Arial"/>
          <w:bCs/>
          <w:color w:val="000000" w:themeColor="text1"/>
          <w:sz w:val="24"/>
          <w:szCs w:val="24"/>
        </w:rPr>
        <w:t xml:space="preserve">, J.M.; Colet, I.; Merlo, M.; </w:t>
      </w:r>
      <w:proofErr w:type="spellStart"/>
      <w:r w:rsidRPr="00415497">
        <w:rPr>
          <w:rFonts w:ascii="Arial" w:hAnsi="Arial" w:cs="Arial"/>
          <w:bCs/>
          <w:color w:val="000000" w:themeColor="text1"/>
          <w:sz w:val="24"/>
          <w:szCs w:val="24"/>
        </w:rPr>
        <w:t>Nougadère</w:t>
      </w:r>
      <w:proofErr w:type="spellEnd"/>
      <w:r w:rsidRPr="00415497">
        <w:rPr>
          <w:rFonts w:ascii="Arial" w:hAnsi="Arial" w:cs="Arial"/>
          <w:bCs/>
          <w:color w:val="000000" w:themeColor="text1"/>
          <w:sz w:val="24"/>
          <w:szCs w:val="24"/>
        </w:rPr>
        <w:t xml:space="preserve">, A.; Hu, R. (2018). Validation and application of analytical method for glyphosate and </w:t>
      </w:r>
      <w:proofErr w:type="spellStart"/>
      <w:r w:rsidRPr="00415497">
        <w:rPr>
          <w:rFonts w:ascii="Arial" w:hAnsi="Arial" w:cs="Arial"/>
          <w:bCs/>
          <w:color w:val="000000" w:themeColor="text1"/>
          <w:sz w:val="24"/>
          <w:szCs w:val="24"/>
        </w:rPr>
        <w:t>glufosinate</w:t>
      </w:r>
      <w:proofErr w:type="spellEnd"/>
      <w:r w:rsidRPr="00415497">
        <w:rPr>
          <w:rFonts w:ascii="Arial" w:hAnsi="Arial" w:cs="Arial"/>
          <w:bCs/>
          <w:color w:val="000000" w:themeColor="text1"/>
          <w:sz w:val="24"/>
          <w:szCs w:val="24"/>
        </w:rPr>
        <w:t xml:space="preserve"> in foods by liquid chromatography-tandem mass spectrometry. J. </w:t>
      </w:r>
      <w:proofErr w:type="spellStart"/>
      <w:r w:rsidRPr="00415497">
        <w:rPr>
          <w:rFonts w:ascii="Arial" w:hAnsi="Arial" w:cs="Arial"/>
          <w:bCs/>
          <w:color w:val="000000" w:themeColor="text1"/>
          <w:sz w:val="24"/>
          <w:szCs w:val="24"/>
        </w:rPr>
        <w:t>Chromatogr</w:t>
      </w:r>
      <w:proofErr w:type="spellEnd"/>
      <w:r w:rsidRPr="00415497">
        <w:rPr>
          <w:rFonts w:ascii="Arial" w:hAnsi="Arial" w:cs="Arial"/>
          <w:bCs/>
          <w:color w:val="000000" w:themeColor="text1"/>
          <w:sz w:val="24"/>
          <w:szCs w:val="24"/>
        </w:rPr>
        <w:t>. A 1549, 31–38</w:t>
      </w:r>
    </w:p>
    <w:p w14:paraId="3865C65C" w14:textId="30E49FED" w:rsidR="00E85BC6" w:rsidRPr="00415497" w:rsidRDefault="00E85BC6" w:rsidP="00415497">
      <w:pPr>
        <w:spacing w:line="240" w:lineRule="auto"/>
        <w:ind w:left="567" w:hanging="567"/>
        <w:rPr>
          <w:rFonts w:ascii="Arial" w:hAnsi="Arial" w:cs="Arial"/>
          <w:color w:val="000000" w:themeColor="text1"/>
          <w:sz w:val="24"/>
          <w:szCs w:val="24"/>
        </w:rPr>
      </w:pPr>
      <w:r w:rsidRPr="00415497">
        <w:rPr>
          <w:rStyle w:val="given-name"/>
          <w:rFonts w:ascii="Arial" w:hAnsi="Arial" w:cs="Arial"/>
          <w:color w:val="000000" w:themeColor="text1"/>
          <w:sz w:val="24"/>
          <w:szCs w:val="24"/>
        </w:rPr>
        <w:t>Mina</w:t>
      </w:r>
      <w:r w:rsidRPr="00415497">
        <w:rPr>
          <w:rStyle w:val="react-xocs-alternative-link"/>
          <w:rFonts w:ascii="Arial" w:hAnsi="Arial" w:cs="Arial"/>
          <w:color w:val="000000" w:themeColor="text1"/>
          <w:sz w:val="24"/>
          <w:szCs w:val="24"/>
        </w:rPr>
        <w:t> </w:t>
      </w:r>
      <w:proofErr w:type="spellStart"/>
      <w:r w:rsidRPr="00415497">
        <w:rPr>
          <w:rStyle w:val="text"/>
          <w:rFonts w:ascii="Arial" w:hAnsi="Arial" w:cs="Arial"/>
          <w:color w:val="000000" w:themeColor="text1"/>
          <w:sz w:val="24"/>
          <w:szCs w:val="24"/>
        </w:rPr>
        <w:t>Janković</w:t>
      </w:r>
      <w:proofErr w:type="spellEnd"/>
      <w:proofErr w:type="gramStart"/>
      <w:r w:rsidRPr="00415497">
        <w:rPr>
          <w:rStyle w:val="react-xocs-alternative-link"/>
          <w:rFonts w:ascii="Arial" w:hAnsi="Arial" w:cs="Arial"/>
          <w:color w:val="000000" w:themeColor="text1"/>
          <w:sz w:val="24"/>
          <w:szCs w:val="24"/>
        </w:rPr>
        <w:t> </w:t>
      </w:r>
      <w:r w:rsidRPr="00415497">
        <w:rPr>
          <w:rStyle w:val="author-ref"/>
          <w:rFonts w:ascii="Arial" w:hAnsi="Arial" w:cs="Arial"/>
          <w:color w:val="000000" w:themeColor="text1"/>
          <w:sz w:val="24"/>
          <w:szCs w:val="24"/>
          <w:vertAlign w:val="superscript"/>
        </w:rPr>
        <w:t xml:space="preserve"> </w:t>
      </w:r>
      <w:r w:rsidR="00C177AF" w:rsidRPr="00415497">
        <w:rPr>
          <w:rFonts w:ascii="Arial" w:hAnsi="Arial" w:cs="Arial"/>
          <w:color w:val="000000" w:themeColor="text1"/>
          <w:sz w:val="24"/>
          <w:szCs w:val="24"/>
        </w:rPr>
        <w:t>and</w:t>
      </w:r>
      <w:proofErr w:type="gramEnd"/>
      <w:r w:rsidR="00C177AF" w:rsidRPr="00415497">
        <w:rPr>
          <w:rFonts w:ascii="Arial" w:hAnsi="Arial" w:cs="Arial"/>
          <w:color w:val="000000" w:themeColor="text1"/>
          <w:sz w:val="24"/>
          <w:szCs w:val="24"/>
        </w:rPr>
        <w:t xml:space="preserve"> </w:t>
      </w:r>
      <w:proofErr w:type="spellStart"/>
      <w:r w:rsidRPr="00415497">
        <w:rPr>
          <w:rStyle w:val="given-name"/>
          <w:rFonts w:ascii="Arial" w:hAnsi="Arial" w:cs="Arial"/>
          <w:color w:val="000000" w:themeColor="text1"/>
          <w:sz w:val="24"/>
          <w:szCs w:val="24"/>
        </w:rPr>
        <w:t>Ljilja</w:t>
      </w:r>
      <w:proofErr w:type="spellEnd"/>
      <w:r w:rsidRPr="00415497">
        <w:rPr>
          <w:rStyle w:val="react-xocs-alternative-link"/>
          <w:rFonts w:ascii="Arial" w:hAnsi="Arial" w:cs="Arial"/>
          <w:color w:val="000000" w:themeColor="text1"/>
          <w:sz w:val="24"/>
          <w:szCs w:val="24"/>
        </w:rPr>
        <w:t> </w:t>
      </w:r>
      <w:proofErr w:type="spellStart"/>
      <w:r w:rsidRPr="00415497">
        <w:rPr>
          <w:rStyle w:val="text"/>
          <w:rFonts w:ascii="Arial" w:hAnsi="Arial" w:cs="Arial"/>
          <w:color w:val="000000" w:themeColor="text1"/>
          <w:sz w:val="24"/>
          <w:szCs w:val="24"/>
        </w:rPr>
        <w:t>Torović</w:t>
      </w:r>
      <w:proofErr w:type="spellEnd"/>
      <w:r w:rsidRPr="00415497">
        <w:rPr>
          <w:rStyle w:val="react-xocs-alternative-link"/>
          <w:rFonts w:ascii="Arial" w:hAnsi="Arial" w:cs="Arial"/>
          <w:color w:val="000000" w:themeColor="text1"/>
          <w:sz w:val="24"/>
          <w:szCs w:val="24"/>
        </w:rPr>
        <w:t> </w:t>
      </w:r>
      <w:r w:rsidRPr="00415497">
        <w:rPr>
          <w:rFonts w:ascii="Arial" w:eastAsia="Times New Roman" w:hAnsi="Arial" w:cs="Arial"/>
          <w:bCs/>
          <w:color w:val="000000" w:themeColor="text1"/>
          <w:kern w:val="36"/>
          <w:sz w:val="24"/>
          <w:szCs w:val="24"/>
        </w:rPr>
        <w:t>(2025).</w:t>
      </w:r>
      <w:r w:rsidRPr="00415497">
        <w:rPr>
          <w:rStyle w:val="button-link-text"/>
          <w:rFonts w:ascii="Arial" w:hAnsi="Arial" w:cs="Arial"/>
          <w:color w:val="000000" w:themeColor="text1"/>
          <w:sz w:val="24"/>
          <w:szCs w:val="24"/>
        </w:rPr>
        <w:t> </w:t>
      </w:r>
      <w:r w:rsidRPr="00415497">
        <w:rPr>
          <w:rFonts w:ascii="Arial" w:eastAsia="Times New Roman" w:hAnsi="Arial" w:cs="Arial"/>
          <w:bCs/>
          <w:color w:val="000000" w:themeColor="text1"/>
          <w:kern w:val="36"/>
          <w:sz w:val="24"/>
          <w:szCs w:val="24"/>
        </w:rPr>
        <w:t xml:space="preserve">Spicing up the risk - Unveiling health hazards in herbs and spices. </w:t>
      </w:r>
      <w:hyperlink r:id="rId21" w:tooltip="Go to Journal of Food Composition and Analysis on ScienceDirect" w:history="1">
        <w:r w:rsidRPr="00415497">
          <w:rPr>
            <w:rStyle w:val="anchor-text"/>
            <w:rFonts w:ascii="Arial" w:hAnsi="Arial" w:cs="Arial"/>
            <w:bCs/>
            <w:i/>
            <w:color w:val="000000" w:themeColor="text1"/>
            <w:sz w:val="24"/>
            <w:szCs w:val="24"/>
          </w:rPr>
          <w:t>Journal of Food Composition and Analys</w:t>
        </w:r>
      </w:hyperlink>
      <w:r w:rsidRPr="00415497">
        <w:rPr>
          <w:rFonts w:ascii="Arial" w:hAnsi="Arial" w:cs="Arial"/>
          <w:i/>
          <w:color w:val="000000" w:themeColor="text1"/>
          <w:sz w:val="24"/>
          <w:szCs w:val="24"/>
        </w:rPr>
        <w:t>is</w:t>
      </w:r>
      <w:r w:rsidRPr="00415497">
        <w:rPr>
          <w:rFonts w:ascii="Arial" w:hAnsi="Arial" w:cs="Arial"/>
          <w:color w:val="000000" w:themeColor="text1"/>
          <w:sz w:val="24"/>
          <w:szCs w:val="24"/>
        </w:rPr>
        <w:t xml:space="preserve">. </w:t>
      </w:r>
      <w:hyperlink r:id="rId22" w:tooltip="Go to table of contents for this volume/issue" w:history="1">
        <w:r w:rsidRPr="00415497">
          <w:rPr>
            <w:rStyle w:val="anchor-text"/>
            <w:rFonts w:ascii="Arial" w:hAnsi="Arial" w:cs="Arial"/>
            <w:color w:val="000000" w:themeColor="text1"/>
            <w:sz w:val="24"/>
            <w:szCs w:val="24"/>
          </w:rPr>
          <w:t>Volume 146</w:t>
        </w:r>
      </w:hyperlink>
      <w:r w:rsidRPr="00415497">
        <w:rPr>
          <w:rFonts w:ascii="Arial" w:hAnsi="Arial" w:cs="Arial"/>
          <w:color w:val="000000" w:themeColor="text1"/>
          <w:sz w:val="24"/>
          <w:szCs w:val="24"/>
        </w:rPr>
        <w:t xml:space="preserve">, October 2025, 107964. </w:t>
      </w:r>
      <w:hyperlink r:id="rId23" w:tgtFrame="_blank" w:tooltip="Persistent link using digital object identifier" w:history="1">
        <w:r w:rsidRPr="00415497">
          <w:rPr>
            <w:rStyle w:val="anchor-text"/>
            <w:rFonts w:ascii="Arial" w:hAnsi="Arial" w:cs="Arial"/>
            <w:color w:val="000000" w:themeColor="text1"/>
            <w:sz w:val="24"/>
            <w:szCs w:val="24"/>
          </w:rPr>
          <w:t>https://doi.org/10.1016/j.jfca.2025.107964</w:t>
        </w:r>
      </w:hyperlink>
    </w:p>
    <w:p w14:paraId="5BE6DB21" w14:textId="337781E7"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Nollet, L. M., Ahmad, J., &amp; Ahamad, J. (Eds.). (2023). </w:t>
      </w:r>
      <w:r w:rsidRPr="00415497">
        <w:rPr>
          <w:rFonts w:ascii="Arial" w:hAnsi="Arial" w:cs="Arial"/>
          <w:bCs/>
          <w:i/>
          <w:iCs/>
          <w:color w:val="000000" w:themeColor="text1"/>
          <w:sz w:val="24"/>
          <w:szCs w:val="24"/>
        </w:rPr>
        <w:t>Analysis of Food Spices: Identification and Authentication</w:t>
      </w:r>
      <w:r w:rsidRPr="00415497">
        <w:rPr>
          <w:rFonts w:ascii="Arial" w:hAnsi="Arial" w:cs="Arial"/>
          <w:bCs/>
          <w:color w:val="000000" w:themeColor="text1"/>
          <w:sz w:val="24"/>
          <w:szCs w:val="24"/>
        </w:rPr>
        <w:t>. CRC Press.</w:t>
      </w:r>
    </w:p>
    <w:p w14:paraId="4271629F" w14:textId="77777777"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t>Olisah</w:t>
      </w:r>
      <w:proofErr w:type="spellEnd"/>
      <w:r w:rsidRPr="00415497">
        <w:rPr>
          <w:rFonts w:ascii="Arial" w:hAnsi="Arial" w:cs="Arial"/>
          <w:bCs/>
          <w:color w:val="000000" w:themeColor="text1"/>
          <w:sz w:val="24"/>
          <w:szCs w:val="24"/>
        </w:rPr>
        <w:t>, C., Okoh, O. O., &amp; Okoh, A. I. (2020). Occurrence of organochlorine pesticide residues in biological and environmental matrices in Africa: A two-decade review. </w:t>
      </w:r>
      <w:proofErr w:type="spellStart"/>
      <w:r w:rsidRPr="00415497">
        <w:rPr>
          <w:rFonts w:ascii="Arial" w:hAnsi="Arial" w:cs="Arial"/>
          <w:bCs/>
          <w:i/>
          <w:iCs/>
          <w:color w:val="000000" w:themeColor="text1"/>
          <w:sz w:val="24"/>
          <w:szCs w:val="24"/>
        </w:rPr>
        <w:t>Heliyon</w:t>
      </w:r>
      <w:proofErr w:type="spellEnd"/>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6</w:t>
      </w:r>
      <w:r w:rsidRPr="00415497">
        <w:rPr>
          <w:rFonts w:ascii="Arial" w:hAnsi="Arial" w:cs="Arial"/>
          <w:bCs/>
          <w:color w:val="000000" w:themeColor="text1"/>
          <w:sz w:val="24"/>
          <w:szCs w:val="24"/>
        </w:rPr>
        <w:t>(3).</w:t>
      </w:r>
    </w:p>
    <w:p w14:paraId="65AA65F4" w14:textId="77777777"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Randhawa, M. A., Asghar, A., Nadeem, M., &amp; Ahmad, N. (2018). Food Safety: Benefits of Contamination Control on Consumers’ Health. In </w:t>
      </w:r>
      <w:r w:rsidRPr="00415497">
        <w:rPr>
          <w:rFonts w:ascii="Arial" w:hAnsi="Arial" w:cs="Arial"/>
          <w:bCs/>
          <w:i/>
          <w:iCs/>
          <w:color w:val="000000" w:themeColor="text1"/>
          <w:sz w:val="24"/>
          <w:szCs w:val="24"/>
        </w:rPr>
        <w:t>Food safety and preservation</w:t>
      </w:r>
      <w:r w:rsidRPr="00415497">
        <w:rPr>
          <w:rFonts w:ascii="Arial" w:hAnsi="Arial" w:cs="Arial"/>
          <w:bCs/>
          <w:color w:val="000000" w:themeColor="text1"/>
          <w:sz w:val="24"/>
          <w:szCs w:val="24"/>
        </w:rPr>
        <w:t> (pp. 13-38). Academic Press.</w:t>
      </w:r>
    </w:p>
    <w:p w14:paraId="551636D4" w14:textId="0C30EDCD" w:rsidR="00970C78" w:rsidRPr="00415497" w:rsidRDefault="00970C78" w:rsidP="00415497">
      <w:pPr>
        <w:autoSpaceDE w:val="0"/>
        <w:autoSpaceDN w:val="0"/>
        <w:adjustRightInd w:val="0"/>
        <w:spacing w:line="240" w:lineRule="auto"/>
        <w:ind w:left="567" w:hanging="567"/>
        <w:jc w:val="both"/>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lastRenderedPageBreak/>
        <w:t>Silipunyo</w:t>
      </w:r>
      <w:proofErr w:type="spellEnd"/>
      <w:r w:rsidRPr="00415497">
        <w:rPr>
          <w:rFonts w:ascii="Arial" w:hAnsi="Arial" w:cs="Arial"/>
          <w:bCs/>
          <w:color w:val="000000" w:themeColor="text1"/>
          <w:sz w:val="24"/>
          <w:szCs w:val="24"/>
        </w:rPr>
        <w:t xml:space="preserve"> T, </w:t>
      </w:r>
      <w:proofErr w:type="spellStart"/>
      <w:r w:rsidRPr="00415497">
        <w:rPr>
          <w:rFonts w:ascii="Arial" w:hAnsi="Arial" w:cs="Arial"/>
          <w:bCs/>
          <w:color w:val="000000" w:themeColor="text1"/>
          <w:sz w:val="24"/>
          <w:szCs w:val="24"/>
        </w:rPr>
        <w:t>Hongsibsong</w:t>
      </w:r>
      <w:proofErr w:type="spellEnd"/>
      <w:r w:rsidRPr="00415497">
        <w:rPr>
          <w:rFonts w:ascii="Arial" w:hAnsi="Arial" w:cs="Arial"/>
          <w:bCs/>
          <w:color w:val="000000" w:themeColor="text1"/>
          <w:sz w:val="24"/>
          <w:szCs w:val="24"/>
        </w:rPr>
        <w:t xml:space="preserve"> S, </w:t>
      </w:r>
      <w:proofErr w:type="spellStart"/>
      <w:r w:rsidRPr="00415497">
        <w:rPr>
          <w:rFonts w:ascii="Arial" w:hAnsi="Arial" w:cs="Arial"/>
          <w:bCs/>
          <w:color w:val="000000" w:themeColor="text1"/>
          <w:sz w:val="24"/>
          <w:szCs w:val="24"/>
        </w:rPr>
        <w:t>Phalaraksh</w:t>
      </w:r>
      <w:proofErr w:type="spellEnd"/>
      <w:r w:rsidRPr="00415497">
        <w:rPr>
          <w:rFonts w:ascii="Arial" w:hAnsi="Arial" w:cs="Arial"/>
          <w:bCs/>
          <w:color w:val="000000" w:themeColor="text1"/>
          <w:sz w:val="24"/>
          <w:szCs w:val="24"/>
        </w:rPr>
        <w:t xml:space="preserve"> C, </w:t>
      </w:r>
      <w:proofErr w:type="spellStart"/>
      <w:r w:rsidRPr="00415497">
        <w:rPr>
          <w:rFonts w:ascii="Arial" w:hAnsi="Arial" w:cs="Arial"/>
          <w:bCs/>
          <w:color w:val="000000" w:themeColor="text1"/>
          <w:sz w:val="24"/>
          <w:szCs w:val="24"/>
        </w:rPr>
        <w:t>Laoyang</w:t>
      </w:r>
      <w:proofErr w:type="spellEnd"/>
      <w:r w:rsidRPr="00415497">
        <w:rPr>
          <w:rFonts w:ascii="Arial" w:hAnsi="Arial" w:cs="Arial"/>
          <w:bCs/>
          <w:color w:val="000000" w:themeColor="text1"/>
          <w:sz w:val="24"/>
          <w:szCs w:val="24"/>
        </w:rPr>
        <w:t xml:space="preserve"> S, </w:t>
      </w:r>
      <w:proofErr w:type="spellStart"/>
      <w:r w:rsidRPr="00415497">
        <w:rPr>
          <w:rFonts w:ascii="Arial" w:hAnsi="Arial" w:cs="Arial"/>
          <w:bCs/>
          <w:color w:val="000000" w:themeColor="text1"/>
          <w:sz w:val="24"/>
          <w:szCs w:val="24"/>
        </w:rPr>
        <w:t>Kerdnoi</w:t>
      </w:r>
      <w:proofErr w:type="spellEnd"/>
      <w:r w:rsidRPr="00415497">
        <w:rPr>
          <w:rFonts w:ascii="Arial" w:hAnsi="Arial" w:cs="Arial"/>
          <w:bCs/>
          <w:color w:val="000000" w:themeColor="text1"/>
          <w:sz w:val="24"/>
          <w:szCs w:val="24"/>
        </w:rPr>
        <w:t xml:space="preserve"> T, </w:t>
      </w:r>
      <w:proofErr w:type="spellStart"/>
      <w:r w:rsidRPr="00415497">
        <w:rPr>
          <w:rFonts w:ascii="Arial" w:hAnsi="Arial" w:cs="Arial"/>
          <w:bCs/>
          <w:color w:val="000000" w:themeColor="text1"/>
          <w:sz w:val="24"/>
          <w:szCs w:val="24"/>
        </w:rPr>
        <w:t>Patarasiriwong</w:t>
      </w:r>
      <w:proofErr w:type="spellEnd"/>
      <w:r w:rsidRPr="00415497">
        <w:rPr>
          <w:rFonts w:ascii="Arial" w:hAnsi="Arial" w:cs="Arial"/>
          <w:bCs/>
          <w:color w:val="000000" w:themeColor="text1"/>
          <w:sz w:val="24"/>
          <w:szCs w:val="24"/>
        </w:rPr>
        <w:t xml:space="preserve"> V, </w:t>
      </w:r>
      <w:proofErr w:type="spellStart"/>
      <w:r w:rsidRPr="00415497">
        <w:rPr>
          <w:rFonts w:ascii="Arial" w:hAnsi="Arial" w:cs="Arial"/>
          <w:bCs/>
          <w:color w:val="000000" w:themeColor="text1"/>
          <w:sz w:val="24"/>
          <w:szCs w:val="24"/>
        </w:rPr>
        <w:t>Prapamontol</w:t>
      </w:r>
      <w:proofErr w:type="spellEnd"/>
      <w:r w:rsidRPr="00415497">
        <w:rPr>
          <w:rFonts w:ascii="Arial" w:hAnsi="Arial" w:cs="Arial"/>
          <w:bCs/>
          <w:color w:val="000000" w:themeColor="text1"/>
          <w:sz w:val="24"/>
          <w:szCs w:val="24"/>
        </w:rPr>
        <w:t xml:space="preserve"> T. (2017) Determination of organophosphate </w:t>
      </w:r>
      <w:r w:rsidR="00BE6DA6" w:rsidRPr="00415497">
        <w:rPr>
          <w:rFonts w:ascii="Arial" w:hAnsi="Arial" w:cs="Arial"/>
          <w:bCs/>
          <w:color w:val="000000" w:themeColor="text1"/>
          <w:sz w:val="24"/>
          <w:szCs w:val="24"/>
        </w:rPr>
        <w:t>pesticide</w:t>
      </w:r>
      <w:r w:rsidRPr="00415497">
        <w:rPr>
          <w:rFonts w:ascii="Arial" w:hAnsi="Arial" w:cs="Arial"/>
          <w:bCs/>
          <w:color w:val="000000" w:themeColor="text1"/>
          <w:sz w:val="24"/>
          <w:szCs w:val="24"/>
        </w:rPr>
        <w:t xml:space="preserve"> residues in fruits, vege</w:t>
      </w:r>
      <w:r w:rsidRPr="00F94E34">
        <w:rPr>
          <w:rFonts w:ascii="Arial" w:hAnsi="Arial" w:cs="Arial"/>
          <w:bCs/>
          <w:color w:val="000000" w:themeColor="text1"/>
          <w:sz w:val="24"/>
          <w:szCs w:val="24"/>
        </w:rPr>
        <w:t>table</w:t>
      </w:r>
      <w:r w:rsidRPr="00415497">
        <w:rPr>
          <w:rFonts w:ascii="Arial" w:hAnsi="Arial" w:cs="Arial"/>
          <w:bCs/>
          <w:color w:val="000000" w:themeColor="text1"/>
          <w:sz w:val="24"/>
          <w:szCs w:val="24"/>
        </w:rPr>
        <w:t>s and health risk assessment among consumers in Chiang Mai Province, Northern Thailan</w:t>
      </w:r>
      <w:r w:rsidR="00147E8A">
        <w:rPr>
          <w:rFonts w:ascii="Arial" w:hAnsi="Arial" w:cs="Arial"/>
          <w:bCs/>
          <w:color w:val="000000" w:themeColor="text1"/>
          <w:sz w:val="24"/>
          <w:szCs w:val="24"/>
        </w:rPr>
        <w:t>d. Res J Environ Toxicol.;11(1),</w:t>
      </w:r>
      <w:r w:rsidRPr="00415497">
        <w:rPr>
          <w:rFonts w:ascii="Arial" w:hAnsi="Arial" w:cs="Arial"/>
          <w:bCs/>
          <w:color w:val="000000" w:themeColor="text1"/>
          <w:sz w:val="24"/>
          <w:szCs w:val="24"/>
        </w:rPr>
        <w:t xml:space="preserve"> 20-7. </w:t>
      </w:r>
    </w:p>
    <w:p w14:paraId="50424027" w14:textId="2C028055" w:rsidR="00970C78" w:rsidRPr="00415497" w:rsidRDefault="00970C78" w:rsidP="00415497">
      <w:pPr>
        <w:pStyle w:val="NoSpacing"/>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 xml:space="preserve">Tesi, G. O., </w:t>
      </w:r>
      <w:proofErr w:type="spellStart"/>
      <w:r w:rsidRPr="00415497">
        <w:rPr>
          <w:rFonts w:ascii="Arial" w:hAnsi="Arial" w:cs="Arial"/>
          <w:bCs/>
          <w:color w:val="000000" w:themeColor="text1"/>
          <w:sz w:val="24"/>
          <w:szCs w:val="24"/>
        </w:rPr>
        <w:t>Lari</w:t>
      </w:r>
      <w:proofErr w:type="spellEnd"/>
      <w:r w:rsidRPr="00415497">
        <w:rPr>
          <w:rFonts w:ascii="Arial" w:hAnsi="Arial" w:cs="Arial"/>
          <w:bCs/>
          <w:color w:val="000000" w:themeColor="text1"/>
          <w:sz w:val="24"/>
          <w:szCs w:val="24"/>
        </w:rPr>
        <w:t xml:space="preserve">, B., </w:t>
      </w:r>
      <w:proofErr w:type="spellStart"/>
      <w:r w:rsidRPr="00415497">
        <w:rPr>
          <w:rFonts w:ascii="Arial" w:hAnsi="Arial" w:cs="Arial"/>
          <w:bCs/>
          <w:color w:val="000000" w:themeColor="text1"/>
          <w:sz w:val="24"/>
          <w:szCs w:val="24"/>
        </w:rPr>
        <w:t>Ogbuta</w:t>
      </w:r>
      <w:proofErr w:type="spellEnd"/>
      <w:r w:rsidRPr="00415497">
        <w:rPr>
          <w:rFonts w:ascii="Arial" w:hAnsi="Arial" w:cs="Arial"/>
          <w:bCs/>
          <w:color w:val="000000" w:themeColor="text1"/>
          <w:sz w:val="24"/>
          <w:szCs w:val="24"/>
        </w:rPr>
        <w:t xml:space="preserve">, A. A., Felagha, I., </w:t>
      </w:r>
      <w:proofErr w:type="spellStart"/>
      <w:r w:rsidRPr="00415497">
        <w:rPr>
          <w:rFonts w:ascii="Arial" w:hAnsi="Arial" w:cs="Arial"/>
          <w:bCs/>
          <w:color w:val="000000" w:themeColor="text1"/>
          <w:sz w:val="24"/>
          <w:szCs w:val="24"/>
        </w:rPr>
        <w:t>Obod</w:t>
      </w:r>
      <w:r w:rsidR="007E66EF" w:rsidRPr="00415497">
        <w:rPr>
          <w:rFonts w:ascii="Arial" w:hAnsi="Arial" w:cs="Arial"/>
          <w:bCs/>
          <w:color w:val="000000" w:themeColor="text1"/>
          <w:sz w:val="24"/>
          <w:szCs w:val="24"/>
        </w:rPr>
        <w:t>oka</w:t>
      </w:r>
      <w:proofErr w:type="spellEnd"/>
      <w:r w:rsidR="007E66EF" w:rsidRPr="00415497">
        <w:rPr>
          <w:rFonts w:ascii="Arial" w:hAnsi="Arial" w:cs="Arial"/>
          <w:bCs/>
          <w:color w:val="000000" w:themeColor="text1"/>
          <w:sz w:val="24"/>
          <w:szCs w:val="24"/>
        </w:rPr>
        <w:t xml:space="preserve">, G. C., </w:t>
      </w:r>
      <w:proofErr w:type="spellStart"/>
      <w:r w:rsidR="007E66EF" w:rsidRPr="00415497">
        <w:rPr>
          <w:rFonts w:ascii="Arial" w:hAnsi="Arial" w:cs="Arial"/>
          <w:bCs/>
          <w:color w:val="000000" w:themeColor="text1"/>
          <w:sz w:val="24"/>
          <w:szCs w:val="24"/>
        </w:rPr>
        <w:t>Ogbomade</w:t>
      </w:r>
      <w:proofErr w:type="spellEnd"/>
      <w:r w:rsidR="007E66EF" w:rsidRPr="00415497">
        <w:rPr>
          <w:rFonts w:ascii="Arial" w:hAnsi="Arial" w:cs="Arial"/>
          <w:bCs/>
          <w:color w:val="000000" w:themeColor="text1"/>
          <w:sz w:val="24"/>
          <w:szCs w:val="24"/>
        </w:rPr>
        <w:t>, W. E.</w:t>
      </w:r>
      <w:r w:rsidRPr="00415497">
        <w:rPr>
          <w:rFonts w:ascii="Arial" w:hAnsi="Arial" w:cs="Arial"/>
          <w:bCs/>
          <w:color w:val="000000" w:themeColor="text1"/>
          <w:sz w:val="24"/>
          <w:szCs w:val="24"/>
        </w:rPr>
        <w:t xml:space="preserve"> &amp; </w:t>
      </w:r>
      <w:proofErr w:type="spellStart"/>
      <w:r w:rsidRPr="00415497">
        <w:rPr>
          <w:rFonts w:ascii="Arial" w:hAnsi="Arial" w:cs="Arial"/>
          <w:bCs/>
          <w:color w:val="000000" w:themeColor="text1"/>
          <w:sz w:val="24"/>
          <w:szCs w:val="24"/>
        </w:rPr>
        <w:t>Agbozu</w:t>
      </w:r>
      <w:proofErr w:type="spellEnd"/>
      <w:r w:rsidRPr="00415497">
        <w:rPr>
          <w:rFonts w:ascii="Arial" w:hAnsi="Arial" w:cs="Arial"/>
          <w:bCs/>
          <w:color w:val="000000" w:themeColor="text1"/>
          <w:sz w:val="24"/>
          <w:szCs w:val="24"/>
        </w:rPr>
        <w:t xml:space="preserve">, I. E. (2025). Organophosphate pesticides in herbal mixtures from Bayelsa State, Nigeria: </w:t>
      </w:r>
      <w:r w:rsidR="00BE6DA6" w:rsidRPr="00415497">
        <w:rPr>
          <w:rFonts w:ascii="Arial" w:hAnsi="Arial" w:cs="Arial"/>
          <w:bCs/>
          <w:color w:val="000000" w:themeColor="text1"/>
          <w:sz w:val="24"/>
          <w:szCs w:val="24"/>
        </w:rPr>
        <w:t>implications</w:t>
      </w:r>
      <w:r w:rsidRPr="00415497">
        <w:rPr>
          <w:rFonts w:ascii="Arial" w:hAnsi="Arial" w:cs="Arial"/>
          <w:bCs/>
          <w:color w:val="000000" w:themeColor="text1"/>
          <w:sz w:val="24"/>
          <w:szCs w:val="24"/>
        </w:rPr>
        <w:t xml:space="preserve"> for human exposure and risks. </w:t>
      </w:r>
      <w:r w:rsidRPr="00415497">
        <w:rPr>
          <w:rFonts w:ascii="Arial" w:hAnsi="Arial" w:cs="Arial"/>
          <w:bCs/>
          <w:i/>
          <w:iCs/>
          <w:color w:val="000000" w:themeColor="text1"/>
          <w:sz w:val="24"/>
          <w:szCs w:val="24"/>
        </w:rPr>
        <w:t>Journal of Environmental Exposure Assessment</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4</w:t>
      </w:r>
      <w:r w:rsidRPr="00415497">
        <w:rPr>
          <w:rFonts w:ascii="Arial" w:hAnsi="Arial" w:cs="Arial"/>
          <w:bCs/>
          <w:color w:val="000000" w:themeColor="text1"/>
          <w:sz w:val="24"/>
          <w:szCs w:val="24"/>
        </w:rPr>
        <w:t>(1), N-A.</w:t>
      </w:r>
    </w:p>
    <w:p w14:paraId="18A3E98B" w14:textId="349D01B6"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Thompson, L. A., &amp; Darwish, W. S. (2019). Environmental chemical contaminants in food: review of a global problem. </w:t>
      </w:r>
      <w:r w:rsidRPr="00415497">
        <w:rPr>
          <w:rFonts w:ascii="Arial" w:hAnsi="Arial" w:cs="Arial"/>
          <w:bCs/>
          <w:i/>
          <w:iCs/>
          <w:color w:val="000000" w:themeColor="text1"/>
          <w:sz w:val="24"/>
          <w:szCs w:val="24"/>
        </w:rPr>
        <w:t xml:space="preserve">Journal of </w:t>
      </w:r>
      <w:r w:rsidR="00BE6DA6" w:rsidRPr="00415497">
        <w:rPr>
          <w:rFonts w:ascii="Arial" w:hAnsi="Arial" w:cs="Arial"/>
          <w:bCs/>
          <w:i/>
          <w:iCs/>
          <w:color w:val="000000" w:themeColor="text1"/>
          <w:sz w:val="24"/>
          <w:szCs w:val="24"/>
        </w:rPr>
        <w:t>Toxicology</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2019</w:t>
      </w:r>
      <w:r w:rsidRPr="00415497">
        <w:rPr>
          <w:rFonts w:ascii="Arial" w:hAnsi="Arial" w:cs="Arial"/>
          <w:bCs/>
          <w:color w:val="000000" w:themeColor="text1"/>
          <w:sz w:val="24"/>
          <w:szCs w:val="24"/>
        </w:rPr>
        <w:t>(1), 2345283.</w:t>
      </w:r>
    </w:p>
    <w:p w14:paraId="63433703" w14:textId="3490C2CD" w:rsidR="00970C78" w:rsidRPr="00415497" w:rsidRDefault="00970C78" w:rsidP="00415497">
      <w:pPr>
        <w:autoSpaceDE w:val="0"/>
        <w:autoSpaceDN w:val="0"/>
        <w:adjustRightInd w:val="0"/>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Verger</w:t>
      </w:r>
      <w:r w:rsidR="00BE6DA6" w:rsidRPr="00415497">
        <w:rPr>
          <w:rFonts w:ascii="Arial" w:hAnsi="Arial" w:cs="Arial"/>
          <w:bCs/>
          <w:color w:val="000000" w:themeColor="text1"/>
          <w:sz w:val="24"/>
          <w:szCs w:val="24"/>
        </w:rPr>
        <w:t>,</w:t>
      </w:r>
      <w:r w:rsidRPr="00415497">
        <w:rPr>
          <w:rFonts w:ascii="Arial" w:hAnsi="Arial" w:cs="Arial"/>
          <w:bCs/>
          <w:color w:val="000000" w:themeColor="text1"/>
          <w:sz w:val="24"/>
          <w:szCs w:val="24"/>
        </w:rPr>
        <w:t xml:space="preserve"> P.J. (2013). Risk analysis paradigm and total diet studies. In: Moy GG, Vannoort RW, editors. Total diet studies. New York: Springer. p. 19-26. 0</w:t>
      </w:r>
    </w:p>
    <w:p w14:paraId="24A24CCD" w14:textId="77777777"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Webb, M. (2015). Overview of food safety standards. </w:t>
      </w:r>
      <w:r w:rsidRPr="00415497">
        <w:rPr>
          <w:rFonts w:ascii="Arial" w:hAnsi="Arial" w:cs="Arial"/>
          <w:bCs/>
          <w:i/>
          <w:iCs/>
          <w:color w:val="000000" w:themeColor="text1"/>
          <w:sz w:val="24"/>
          <w:szCs w:val="24"/>
        </w:rPr>
        <w:t>Food safety, market organization, trade and development</w:t>
      </w:r>
      <w:r w:rsidRPr="00415497">
        <w:rPr>
          <w:rFonts w:ascii="Arial" w:hAnsi="Arial" w:cs="Arial"/>
          <w:bCs/>
          <w:color w:val="000000" w:themeColor="text1"/>
          <w:sz w:val="24"/>
          <w:szCs w:val="24"/>
        </w:rPr>
        <w:t>, 45-58.</w:t>
      </w:r>
    </w:p>
    <w:p w14:paraId="38CC9FA3" w14:textId="77777777"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World Health Organization. (2021). </w:t>
      </w:r>
      <w:r w:rsidRPr="00415497">
        <w:rPr>
          <w:rFonts w:ascii="Arial" w:hAnsi="Arial" w:cs="Arial"/>
          <w:bCs/>
          <w:i/>
          <w:iCs/>
          <w:color w:val="000000" w:themeColor="text1"/>
          <w:sz w:val="24"/>
          <w:szCs w:val="24"/>
        </w:rPr>
        <w:t>WHO human health risk assessment toolkit: chemical hazards</w:t>
      </w:r>
      <w:r w:rsidRPr="00415497">
        <w:rPr>
          <w:rFonts w:ascii="Arial" w:hAnsi="Arial" w:cs="Arial"/>
          <w:bCs/>
          <w:color w:val="000000" w:themeColor="text1"/>
          <w:sz w:val="24"/>
          <w:szCs w:val="24"/>
        </w:rPr>
        <w:t>. World Health Organization.</w:t>
      </w:r>
    </w:p>
    <w:p w14:paraId="6ADA0DC2" w14:textId="77777777" w:rsidR="00195485" w:rsidRPr="00415497" w:rsidRDefault="00195485" w:rsidP="00415497">
      <w:pPr>
        <w:spacing w:line="240" w:lineRule="auto"/>
        <w:rPr>
          <w:rFonts w:ascii="Arial" w:hAnsi="Arial" w:cs="Arial"/>
          <w:color w:val="000000" w:themeColor="text1"/>
          <w:sz w:val="24"/>
          <w:szCs w:val="24"/>
        </w:rPr>
      </w:pPr>
    </w:p>
    <w:p w14:paraId="4A4EBC8B" w14:textId="77777777" w:rsidR="00195485" w:rsidRPr="00415497" w:rsidRDefault="00195485" w:rsidP="00415497">
      <w:pPr>
        <w:spacing w:line="240" w:lineRule="auto"/>
        <w:rPr>
          <w:rFonts w:ascii="Arial" w:hAnsi="Arial" w:cs="Arial"/>
          <w:color w:val="000000" w:themeColor="text1"/>
          <w:sz w:val="24"/>
          <w:szCs w:val="24"/>
        </w:rPr>
      </w:pPr>
    </w:p>
    <w:sectPr w:rsidR="00195485" w:rsidRPr="00415497" w:rsidSect="00621AEF">
      <w:type w:val="nextColumn"/>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5-07-24T13:00:00Z" w:initials="U">
    <w:p w14:paraId="4A12829D" w14:textId="759E2DD4" w:rsidR="009852B3" w:rsidRDefault="009852B3">
      <w:pPr>
        <w:pStyle w:val="CommentText"/>
      </w:pPr>
      <w:r>
        <w:rPr>
          <w:rStyle w:val="CommentReference"/>
        </w:rPr>
        <w:annotationRef/>
      </w:r>
      <w:r>
        <w:t>Dot after Nigeria</w:t>
      </w:r>
    </w:p>
  </w:comment>
  <w:comment w:id="2" w:author="USER" w:date="2025-07-24T13:01:00Z" w:initials="U">
    <w:p w14:paraId="53E711BE" w14:textId="45A60CCE" w:rsidR="009852B3" w:rsidRDefault="009852B3">
      <w:pPr>
        <w:pStyle w:val="CommentText"/>
      </w:pPr>
      <w:r>
        <w:rPr>
          <w:rStyle w:val="CommentReference"/>
        </w:rPr>
        <w:annotationRef/>
      </w:r>
      <w:proofErr w:type="gramStart"/>
      <w:r>
        <w:t>determined</w:t>
      </w:r>
      <w:proofErr w:type="gramEnd"/>
    </w:p>
  </w:comment>
  <w:comment w:id="3" w:author="USER" w:date="2025-07-24T13:03:00Z" w:initials="U">
    <w:p w14:paraId="334BCEBC" w14:textId="7F8255EC" w:rsidR="009852B3" w:rsidRDefault="009852B3">
      <w:pPr>
        <w:pStyle w:val="CommentText"/>
      </w:pPr>
      <w:r>
        <w:rPr>
          <w:rStyle w:val="CommentReference"/>
        </w:rPr>
        <w:annotationRef/>
      </w:r>
      <w:r>
        <w:t xml:space="preserve">Delete one space </w:t>
      </w:r>
    </w:p>
  </w:comment>
  <w:comment w:id="4" w:author="USER" w:date="2025-07-24T13:04:00Z" w:initials="U">
    <w:p w14:paraId="46273BDD" w14:textId="76B41DF9" w:rsidR="009852B3" w:rsidRDefault="009852B3">
      <w:pPr>
        <w:pStyle w:val="CommentText"/>
      </w:pPr>
      <w:r>
        <w:rPr>
          <w:rStyle w:val="CommentReference"/>
        </w:rPr>
        <w:annotationRef/>
      </w:r>
      <w:r>
        <w:t>Delete one space.</w:t>
      </w:r>
    </w:p>
  </w:comment>
  <w:comment w:id="5" w:author="USER" w:date="2025-07-24T13:05:00Z" w:initials="U">
    <w:p w14:paraId="76EEC281" w14:textId="2528676D" w:rsidR="009852B3" w:rsidRDefault="009852B3">
      <w:pPr>
        <w:pStyle w:val="CommentText"/>
      </w:pPr>
      <w:r>
        <w:rPr>
          <w:rStyle w:val="CommentReference"/>
        </w:rPr>
        <w:annotationRef/>
      </w:r>
      <w:proofErr w:type="gramStart"/>
      <w:r>
        <w:t>residues</w:t>
      </w:r>
      <w:proofErr w:type="gramEnd"/>
    </w:p>
  </w:comment>
  <w:comment w:id="6" w:author="USER" w:date="2025-07-24T13:07:00Z" w:initials="U">
    <w:p w14:paraId="1A14951F" w14:textId="11618165" w:rsidR="009852B3" w:rsidRDefault="009852B3">
      <w:pPr>
        <w:pStyle w:val="CommentText"/>
      </w:pPr>
      <w:r>
        <w:rPr>
          <w:rStyle w:val="CommentReference"/>
        </w:rPr>
        <w:annotationRef/>
      </w:r>
      <w:r>
        <w:t>Delete space</w:t>
      </w:r>
    </w:p>
  </w:comment>
  <w:comment w:id="7" w:author="USER" w:date="2025-07-24T13:09:00Z" w:initials="U">
    <w:p w14:paraId="2FF0730E" w14:textId="00F14358" w:rsidR="009852B3" w:rsidRDefault="009852B3">
      <w:pPr>
        <w:pStyle w:val="CommentText"/>
      </w:pPr>
      <w:r>
        <w:rPr>
          <w:rStyle w:val="CommentReference"/>
        </w:rPr>
        <w:annotationRef/>
      </w:r>
      <w:r>
        <w:t>Rearrange the sentence.</w:t>
      </w:r>
    </w:p>
  </w:comment>
  <w:comment w:id="8" w:author="USER" w:date="2025-07-24T13:11:00Z" w:initials="U">
    <w:p w14:paraId="2158D8E7" w14:textId="224F3845" w:rsidR="009852B3" w:rsidRDefault="009852B3">
      <w:pPr>
        <w:pStyle w:val="CommentText"/>
      </w:pPr>
      <w:r>
        <w:rPr>
          <w:rStyle w:val="CommentReference"/>
        </w:rPr>
        <w:annotationRef/>
      </w:r>
      <w:r>
        <w:t>Use comma after each.</w:t>
      </w:r>
    </w:p>
  </w:comment>
  <w:comment w:id="9" w:author="USER" w:date="2025-07-24T13:12:00Z" w:initials="U">
    <w:p w14:paraId="542E6C95" w14:textId="2E94BB7D" w:rsidR="009852B3" w:rsidRDefault="009852B3">
      <w:pPr>
        <w:pStyle w:val="CommentText"/>
      </w:pPr>
      <w:r>
        <w:rPr>
          <w:rStyle w:val="CommentReference"/>
        </w:rPr>
        <w:annotationRef/>
      </w:r>
      <w:r>
        <w:t>Delete space.</w:t>
      </w:r>
    </w:p>
  </w:comment>
  <w:comment w:id="10" w:author="USER" w:date="2025-07-24T13:13:00Z" w:initials="U">
    <w:p w14:paraId="1AE96AA0" w14:textId="64DBAB81" w:rsidR="009852B3" w:rsidRDefault="009852B3">
      <w:pPr>
        <w:pStyle w:val="CommentText"/>
      </w:pPr>
      <w:r>
        <w:rPr>
          <w:rStyle w:val="CommentReference"/>
        </w:rPr>
        <w:annotationRef/>
      </w:r>
      <w:r>
        <w:t>Use comma after bracket.</w:t>
      </w:r>
    </w:p>
  </w:comment>
  <w:comment w:id="11" w:author="USER" w:date="2025-07-24T13:14:00Z" w:initials="U">
    <w:p w14:paraId="5A4F4EC0" w14:textId="37F6C2F5" w:rsidR="009852B3" w:rsidRDefault="009852B3">
      <w:pPr>
        <w:pStyle w:val="CommentText"/>
      </w:pPr>
      <w:r>
        <w:rPr>
          <w:rStyle w:val="CommentReference"/>
        </w:rPr>
        <w:annotationRef/>
      </w:r>
      <w:r>
        <w:t>Use comma after 100.</w:t>
      </w:r>
    </w:p>
  </w:comment>
  <w:comment w:id="12" w:author="USER" w:date="2025-07-24T13:15:00Z" w:initials="U">
    <w:p w14:paraId="765A60FC" w14:textId="4E201CCF" w:rsidR="009852B3" w:rsidRDefault="009852B3">
      <w:pPr>
        <w:pStyle w:val="CommentText"/>
      </w:pPr>
      <w:r>
        <w:rPr>
          <w:rStyle w:val="CommentReference"/>
        </w:rPr>
        <w:annotationRef/>
      </w:r>
      <w:r>
        <w:t>Use comma after Nigeria.</w:t>
      </w:r>
    </w:p>
  </w:comment>
  <w:comment w:id="13" w:author="USER" w:date="2025-07-24T13:16:00Z" w:initials="U">
    <w:p w14:paraId="3E2354AD" w14:textId="7D6C01AF" w:rsidR="009852B3" w:rsidRDefault="009852B3">
      <w:pPr>
        <w:pStyle w:val="CommentText"/>
      </w:pPr>
      <w:r>
        <w:rPr>
          <w:rStyle w:val="CommentReference"/>
        </w:rPr>
        <w:annotationRef/>
      </w:r>
      <w:r>
        <w:t>Use comma.</w:t>
      </w:r>
    </w:p>
  </w:comment>
  <w:comment w:id="14" w:author="USER" w:date="2025-07-24T13:18:00Z" w:initials="U">
    <w:p w14:paraId="0B3C4492" w14:textId="771BF6CC" w:rsidR="009852B3" w:rsidRDefault="009852B3">
      <w:pPr>
        <w:pStyle w:val="CommentText"/>
      </w:pPr>
      <w:r>
        <w:rPr>
          <w:rStyle w:val="CommentReference"/>
        </w:rPr>
        <w:annotationRef/>
      </w:r>
      <w:r>
        <w:t>Write the before food.</w:t>
      </w:r>
    </w:p>
  </w:comment>
  <w:comment w:id="15" w:author="USER" w:date="2025-07-24T13:20:00Z" w:initials="U">
    <w:p w14:paraId="06D7EC32" w14:textId="48AE3203" w:rsidR="009852B3" w:rsidRDefault="009852B3">
      <w:pPr>
        <w:pStyle w:val="CommentText"/>
      </w:pPr>
      <w:r>
        <w:rPr>
          <w:rStyle w:val="CommentReference"/>
        </w:rPr>
        <w:annotationRef/>
      </w:r>
      <w:r>
        <w:t>Use comma after and.</w:t>
      </w:r>
    </w:p>
  </w:comment>
  <w:comment w:id="16" w:author="USER" w:date="2025-07-24T13:23:00Z" w:initials="U">
    <w:p w14:paraId="6027CF36" w14:textId="4994DC30" w:rsidR="009852B3" w:rsidRDefault="009852B3">
      <w:pPr>
        <w:pStyle w:val="CommentText"/>
      </w:pPr>
      <w:r>
        <w:rPr>
          <w:rStyle w:val="CommentReference"/>
        </w:rPr>
        <w:annotationRef/>
      </w:r>
      <w:r>
        <w:t>Use (-) between retail and packaged.</w:t>
      </w:r>
    </w:p>
  </w:comment>
  <w:comment w:id="17" w:author="USER" w:date="2025-07-24T13:24:00Z" w:initials="U">
    <w:p w14:paraId="3D288983" w14:textId="2628215F" w:rsidR="009852B3" w:rsidRDefault="009852B3">
      <w:pPr>
        <w:pStyle w:val="CommentText"/>
      </w:pPr>
      <w:r>
        <w:rPr>
          <w:rStyle w:val="CommentReference"/>
        </w:rPr>
        <w:annotationRef/>
      </w:r>
      <w:r>
        <w:t>Delete space.</w:t>
      </w:r>
    </w:p>
  </w:comment>
  <w:comment w:id="18" w:author="USER" w:date="2025-07-24T13:26:00Z" w:initials="U">
    <w:p w14:paraId="6C94FC6C" w14:textId="262B0E50" w:rsidR="009852B3" w:rsidRDefault="009852B3">
      <w:pPr>
        <w:pStyle w:val="CommentText"/>
      </w:pPr>
      <w:r>
        <w:rPr>
          <w:rStyle w:val="CommentReference"/>
        </w:rPr>
        <w:annotationRef/>
      </w:r>
      <w:r>
        <w:t>Delete space.</w:t>
      </w:r>
    </w:p>
  </w:comment>
  <w:comment w:id="19" w:author="USER" w:date="2025-07-24T13:27:00Z" w:initials="U">
    <w:p w14:paraId="5CD0E243" w14:textId="437C4ABC" w:rsidR="009852B3" w:rsidRDefault="009852B3">
      <w:pPr>
        <w:pStyle w:val="CommentText"/>
      </w:pPr>
      <w:r>
        <w:rPr>
          <w:rStyle w:val="CommentReference"/>
        </w:rPr>
        <w:annotationRef/>
      </w:r>
      <w:r>
        <w:t>Replace ‘and’ after methanol.</w:t>
      </w:r>
    </w:p>
  </w:comment>
  <w:comment w:id="20" w:author="USER" w:date="2025-07-24T13:30:00Z" w:initials="U">
    <w:p w14:paraId="75885987" w14:textId="378613B9" w:rsidR="009852B3" w:rsidRDefault="009852B3">
      <w:pPr>
        <w:pStyle w:val="CommentText"/>
      </w:pPr>
      <w:r>
        <w:rPr>
          <w:rStyle w:val="CommentReference"/>
        </w:rPr>
        <w:annotationRef/>
      </w:r>
      <w:r>
        <w:t>Write the symbol correctly.</w:t>
      </w:r>
    </w:p>
  </w:comment>
  <w:comment w:id="21" w:author="USER" w:date="2025-07-24T13:30:00Z" w:initials="U">
    <w:p w14:paraId="23450800" w14:textId="15007B32" w:rsidR="009852B3" w:rsidRDefault="009852B3">
      <w:pPr>
        <w:pStyle w:val="CommentText"/>
      </w:pPr>
      <w:r>
        <w:rPr>
          <w:rStyle w:val="CommentReference"/>
        </w:rPr>
        <w:annotationRef/>
      </w:r>
      <w:r>
        <w:t>Write the symbol correctly.</w:t>
      </w:r>
    </w:p>
  </w:comment>
  <w:comment w:id="22" w:author="USER" w:date="2025-07-24T13:31:00Z" w:initials="U">
    <w:p w14:paraId="4E82EBF4" w14:textId="676B0D6B" w:rsidR="009852B3" w:rsidRDefault="009852B3">
      <w:pPr>
        <w:pStyle w:val="CommentText"/>
      </w:pPr>
      <w:r>
        <w:rPr>
          <w:rStyle w:val="CommentReference"/>
        </w:rPr>
        <w:annotationRef/>
      </w:r>
      <w:r>
        <w:t>Delete space.</w:t>
      </w:r>
    </w:p>
  </w:comment>
  <w:comment w:id="23" w:author="USER" w:date="2025-07-24T13:32:00Z" w:initials="U">
    <w:p w14:paraId="314AB394" w14:textId="013F1138" w:rsidR="009852B3" w:rsidRDefault="009852B3">
      <w:pPr>
        <w:pStyle w:val="CommentText"/>
      </w:pPr>
      <w:r>
        <w:rPr>
          <w:rStyle w:val="CommentReference"/>
        </w:rPr>
        <w:annotationRef/>
      </w:r>
      <w:proofErr w:type="gramStart"/>
      <w:r>
        <w:t>Delete ‘s’</w:t>
      </w:r>
      <w:proofErr w:type="gramEnd"/>
      <w:r>
        <w:t xml:space="preserve"> from matters.</w:t>
      </w:r>
    </w:p>
  </w:comment>
  <w:comment w:id="24" w:author="USER" w:date="2025-07-24T13:33:00Z" w:initials="U">
    <w:p w14:paraId="6B843CBA" w14:textId="1D051144" w:rsidR="009852B3" w:rsidRDefault="009852B3">
      <w:pPr>
        <w:pStyle w:val="CommentText"/>
      </w:pPr>
      <w:r>
        <w:rPr>
          <w:rStyle w:val="CommentReference"/>
        </w:rPr>
        <w:annotationRef/>
      </w:r>
      <w:r>
        <w:t>Replace’ Spices’ with ‘spices’.</w:t>
      </w:r>
    </w:p>
  </w:comment>
  <w:comment w:id="25" w:author="USER" w:date="2025-07-24T13:34:00Z" w:initials="U">
    <w:p w14:paraId="66742BED" w14:textId="4C13F64B" w:rsidR="009852B3" w:rsidRDefault="009852B3">
      <w:pPr>
        <w:pStyle w:val="CommentText"/>
      </w:pPr>
      <w:r>
        <w:rPr>
          <w:rStyle w:val="CommentReference"/>
        </w:rPr>
        <w:annotationRef/>
      </w:r>
      <w:r>
        <w:t>Replace ‘method’ with ‘Method’.</w:t>
      </w:r>
    </w:p>
  </w:comment>
  <w:comment w:id="26" w:author="USER" w:date="2025-07-24T13:35:00Z" w:initials="U">
    <w:p w14:paraId="098C25B0" w14:textId="114BD096" w:rsidR="009852B3" w:rsidRDefault="009852B3">
      <w:pPr>
        <w:pStyle w:val="CommentText"/>
      </w:pPr>
      <w:r>
        <w:rPr>
          <w:rStyle w:val="CommentReference"/>
        </w:rPr>
        <w:annotationRef/>
      </w:r>
      <w:r>
        <w:t>Use comma after acetonitrile.</w:t>
      </w:r>
    </w:p>
  </w:comment>
  <w:comment w:id="27" w:author="USER" w:date="2025-07-24T13:36:00Z" w:initials="U">
    <w:p w14:paraId="3C35ABF9" w14:textId="0A499E65" w:rsidR="009852B3" w:rsidRDefault="009852B3">
      <w:pPr>
        <w:pStyle w:val="CommentText"/>
      </w:pPr>
      <w:r>
        <w:rPr>
          <w:rStyle w:val="CommentReference"/>
        </w:rPr>
        <w:annotationRef/>
      </w:r>
      <w:r>
        <w:t>Replace ‘</w:t>
      </w:r>
      <w:proofErr w:type="spellStart"/>
      <w:r w:rsidRPr="00415497">
        <w:rPr>
          <w:rFonts w:ascii="Arial" w:hAnsi="Arial" w:cs="Arial"/>
          <w:color w:val="000000" w:themeColor="text1"/>
          <w:sz w:val="24"/>
          <w:szCs w:val="24"/>
        </w:rPr>
        <w:t>hydrogencitrate</w:t>
      </w:r>
      <w:proofErr w:type="spellEnd"/>
      <w:r>
        <w:rPr>
          <w:rFonts w:ascii="Arial" w:hAnsi="Arial" w:cs="Arial"/>
          <w:color w:val="000000" w:themeColor="text1"/>
          <w:sz w:val="24"/>
          <w:szCs w:val="24"/>
        </w:rPr>
        <w:t>’ with ‘</w:t>
      </w:r>
      <w:proofErr w:type="spellStart"/>
      <w:r>
        <w:rPr>
          <w:rFonts w:ascii="Arial" w:hAnsi="Arial" w:cs="Arial"/>
          <w:color w:val="000000" w:themeColor="text1"/>
          <w:sz w:val="24"/>
          <w:szCs w:val="24"/>
        </w:rPr>
        <w:t>hyrogen</w:t>
      </w:r>
      <w:proofErr w:type="spellEnd"/>
      <w:r>
        <w:rPr>
          <w:rFonts w:ascii="Arial" w:hAnsi="Arial" w:cs="Arial"/>
          <w:color w:val="000000" w:themeColor="text1"/>
          <w:sz w:val="24"/>
          <w:szCs w:val="24"/>
        </w:rPr>
        <w:t xml:space="preserve"> citrate’.</w:t>
      </w:r>
    </w:p>
  </w:comment>
  <w:comment w:id="28" w:author="USER" w:date="2025-07-24T13:37:00Z" w:initials="U">
    <w:p w14:paraId="454E4469" w14:textId="6723FC85" w:rsidR="009852B3" w:rsidRDefault="009852B3">
      <w:pPr>
        <w:pStyle w:val="CommentText"/>
      </w:pPr>
      <w:r>
        <w:rPr>
          <w:rStyle w:val="CommentReference"/>
        </w:rPr>
        <w:annotationRef/>
      </w:r>
      <w:r>
        <w:t>Give a space after 1.</w:t>
      </w:r>
    </w:p>
  </w:comment>
  <w:comment w:id="29" w:author="USER" w:date="2025-07-24T13:38:00Z" w:initials="U">
    <w:p w14:paraId="26BC6C62" w14:textId="16956BF1" w:rsidR="009852B3" w:rsidRDefault="009852B3">
      <w:pPr>
        <w:pStyle w:val="CommentText"/>
      </w:pPr>
      <w:r>
        <w:rPr>
          <w:rStyle w:val="CommentReference"/>
        </w:rPr>
        <w:annotationRef/>
      </w:r>
      <w:r>
        <w:t>Give a space after 4500.</w:t>
      </w:r>
    </w:p>
  </w:comment>
  <w:comment w:id="30" w:author="USER" w:date="2025-07-24T13:39:00Z" w:initials="U">
    <w:p w14:paraId="7D5AAA07" w14:textId="04641385" w:rsidR="009852B3" w:rsidRDefault="009852B3">
      <w:pPr>
        <w:pStyle w:val="CommentText"/>
      </w:pPr>
      <w:r>
        <w:rPr>
          <w:rStyle w:val="CommentReference"/>
        </w:rPr>
        <w:annotationRef/>
      </w:r>
      <w:r>
        <w:t>Give a space after 15.</w:t>
      </w:r>
    </w:p>
  </w:comment>
  <w:comment w:id="31" w:author="USER" w:date="2025-07-24T13:39:00Z" w:initials="U">
    <w:p w14:paraId="0E4D87E5" w14:textId="4C4CBD22" w:rsidR="009852B3" w:rsidRDefault="009852B3">
      <w:pPr>
        <w:pStyle w:val="CommentText"/>
      </w:pPr>
      <w:r>
        <w:rPr>
          <w:rStyle w:val="CommentReference"/>
        </w:rPr>
        <w:annotationRef/>
      </w:r>
      <w:r>
        <w:t>Delete space after 5.</w:t>
      </w:r>
    </w:p>
  </w:comment>
  <w:comment w:id="32" w:author="USER" w:date="2025-07-24T13:41:00Z" w:initials="U">
    <w:p w14:paraId="21085238" w14:textId="14A8F622" w:rsidR="009852B3" w:rsidRDefault="009852B3">
      <w:pPr>
        <w:pStyle w:val="CommentText"/>
      </w:pPr>
      <w:r>
        <w:rPr>
          <w:rStyle w:val="CommentReference"/>
        </w:rPr>
        <w:annotationRef/>
      </w:r>
      <w:r>
        <w:t>Use capital ‘T’.</w:t>
      </w:r>
    </w:p>
  </w:comment>
  <w:comment w:id="33" w:author="USER" w:date="2025-07-24T13:42:00Z" w:initials="U">
    <w:p w14:paraId="30F735AB" w14:textId="56842CC7" w:rsidR="009852B3" w:rsidRDefault="009852B3">
      <w:pPr>
        <w:pStyle w:val="CommentText"/>
      </w:pPr>
      <w:r>
        <w:rPr>
          <w:rStyle w:val="CommentReference"/>
        </w:rPr>
        <w:annotationRef/>
      </w:r>
      <w:r>
        <w:t>Give a space after 1.</w:t>
      </w:r>
    </w:p>
  </w:comment>
  <w:comment w:id="34" w:author="USER" w:date="2025-07-24T13:43:00Z" w:initials="U">
    <w:p w14:paraId="67E4F65A" w14:textId="5867D44E" w:rsidR="009852B3" w:rsidRDefault="009852B3">
      <w:pPr>
        <w:pStyle w:val="CommentText"/>
      </w:pPr>
      <w:r>
        <w:rPr>
          <w:rStyle w:val="CommentReference"/>
        </w:rPr>
        <w:annotationRef/>
      </w:r>
      <w:r>
        <w:t>Delete space.</w:t>
      </w:r>
    </w:p>
  </w:comment>
  <w:comment w:id="35" w:author="USER" w:date="2025-07-25T09:38:00Z" w:initials="U">
    <w:p w14:paraId="3D0A60D6" w14:textId="42126E01" w:rsidR="00CD6E3B" w:rsidRDefault="00CD6E3B">
      <w:pPr>
        <w:pStyle w:val="CommentText"/>
      </w:pPr>
      <w:r>
        <w:rPr>
          <w:rStyle w:val="CommentReference"/>
        </w:rPr>
        <w:annotationRef/>
      </w:r>
      <w:r>
        <w:t>It should be bold letter.</w:t>
      </w:r>
    </w:p>
  </w:comment>
  <w:comment w:id="36" w:author="USER" w:date="2025-07-24T13:44:00Z" w:initials="U">
    <w:p w14:paraId="22489DC3" w14:textId="153A8BC9" w:rsidR="009852B3" w:rsidRDefault="009852B3">
      <w:pPr>
        <w:pStyle w:val="CommentText"/>
      </w:pPr>
      <w:r>
        <w:rPr>
          <w:rStyle w:val="CommentReference"/>
        </w:rPr>
        <w:annotationRef/>
      </w:r>
      <w:r>
        <w:t>Replace ‘was’ with ‘were’.</w:t>
      </w:r>
    </w:p>
  </w:comment>
  <w:comment w:id="37" w:author="USER" w:date="2025-07-25T09:23:00Z" w:initials="U">
    <w:p w14:paraId="768A0583" w14:textId="5D3CECA5" w:rsidR="00EF6942" w:rsidRPr="00EF6942" w:rsidRDefault="00EF6942">
      <w:pPr>
        <w:pStyle w:val="CommentText"/>
        <w:rPr>
          <w:vertAlign w:val="superscript"/>
        </w:rPr>
      </w:pPr>
      <w:r>
        <w:rPr>
          <w:rStyle w:val="CommentReference"/>
        </w:rPr>
        <w:annotationRef/>
      </w:r>
      <w:r>
        <w:t xml:space="preserve">It should be </w:t>
      </w:r>
      <w:proofErr w:type="spellStart"/>
      <w:r>
        <w:t>ng</w:t>
      </w:r>
      <w:proofErr w:type="spellEnd"/>
      <w:r>
        <w:t xml:space="preserve"> mL</w:t>
      </w:r>
      <w:r>
        <w:rPr>
          <w:vertAlign w:val="superscript"/>
        </w:rPr>
        <w:t>-1</w:t>
      </w:r>
    </w:p>
  </w:comment>
  <w:comment w:id="38" w:author="USER" w:date="2025-07-24T13:45:00Z" w:initials="U">
    <w:p w14:paraId="35C3FD4C" w14:textId="0F83188B" w:rsidR="009852B3" w:rsidRDefault="009852B3">
      <w:pPr>
        <w:pStyle w:val="CommentText"/>
      </w:pPr>
      <w:r>
        <w:rPr>
          <w:rStyle w:val="CommentReference"/>
        </w:rPr>
        <w:annotationRef/>
      </w:r>
      <w:r>
        <w:t>Delete space.</w:t>
      </w:r>
    </w:p>
  </w:comment>
  <w:comment w:id="39" w:author="USER" w:date="2025-07-25T09:33:00Z" w:initials="U">
    <w:p w14:paraId="0ED696A4" w14:textId="546BEB94" w:rsidR="00E0013A" w:rsidRPr="00E0013A" w:rsidRDefault="00E0013A">
      <w:pPr>
        <w:pStyle w:val="CommentText"/>
      </w:pPr>
      <w:r>
        <w:rPr>
          <w:rStyle w:val="CommentReference"/>
        </w:rPr>
        <w:annotationRef/>
      </w:r>
      <w:r>
        <w:t>The use of R</w:t>
      </w:r>
      <w:r>
        <w:rPr>
          <w:vertAlign w:val="superscript"/>
        </w:rPr>
        <w:t>2</w:t>
      </w:r>
      <w:r>
        <w:t xml:space="preserve"> is generally deprecated, as has been debated in various scientific forum. Rather you may use relative residual of the calibration curve.</w:t>
      </w:r>
    </w:p>
  </w:comment>
  <w:comment w:id="40" w:author="USER" w:date="2025-07-25T09:40:00Z" w:initials="U">
    <w:p w14:paraId="5812F0F5" w14:textId="19635753" w:rsidR="00CD6E3B" w:rsidRPr="00CD6E3B" w:rsidRDefault="00CD6E3B">
      <w:pPr>
        <w:pStyle w:val="CommentText"/>
        <w:rPr>
          <w:vertAlign w:val="superscript"/>
        </w:rPr>
      </w:pPr>
      <w:r>
        <w:rPr>
          <w:rStyle w:val="CommentReference"/>
        </w:rPr>
        <w:annotationRef/>
      </w:r>
      <w:r>
        <w:t>It should be mg g</w:t>
      </w:r>
      <w:r>
        <w:rPr>
          <w:vertAlign w:val="superscript"/>
        </w:rPr>
        <w:t>-1</w:t>
      </w:r>
    </w:p>
  </w:comment>
  <w:comment w:id="42" w:author="USER" w:date="2025-07-25T09:54:00Z" w:initials="U">
    <w:p w14:paraId="3CC6334C" w14:textId="319CB160" w:rsidR="009852B3" w:rsidRDefault="009852B3">
      <w:pPr>
        <w:pStyle w:val="CommentText"/>
      </w:pPr>
      <w:r>
        <w:rPr>
          <w:rStyle w:val="CommentReference"/>
        </w:rPr>
        <w:annotationRef/>
      </w:r>
      <w:r>
        <w:t>Use comm</w:t>
      </w:r>
      <w:r w:rsidR="00D5199C">
        <w:t>a</w:t>
      </w:r>
      <w:r>
        <w:t xml:space="preserve"> after year.</w:t>
      </w:r>
    </w:p>
  </w:comment>
  <w:comment w:id="43" w:author="USER" w:date="2025-07-24T13:48:00Z" w:initials="U">
    <w:p w14:paraId="087550C3" w14:textId="0E0578EF" w:rsidR="009852B3" w:rsidRDefault="009852B3">
      <w:pPr>
        <w:pStyle w:val="CommentText"/>
      </w:pPr>
      <w:r>
        <w:rPr>
          <w:rStyle w:val="CommentReference"/>
        </w:rPr>
        <w:annotationRef/>
      </w:r>
      <w:r>
        <w:t>Delete space.</w:t>
      </w:r>
    </w:p>
  </w:comment>
  <w:comment w:id="44" w:author="USER" w:date="2025-07-24T13:49:00Z" w:initials="U">
    <w:p w14:paraId="0A179FEB" w14:textId="5E8D187E" w:rsidR="009852B3" w:rsidRDefault="009852B3">
      <w:pPr>
        <w:pStyle w:val="CommentText"/>
      </w:pPr>
      <w:r>
        <w:rPr>
          <w:rStyle w:val="CommentReference"/>
        </w:rPr>
        <w:annotationRef/>
      </w:r>
      <w:r>
        <w:t>Remove dot.</w:t>
      </w:r>
    </w:p>
  </w:comment>
  <w:comment w:id="45" w:author="USER" w:date="2025-07-24T13:51:00Z" w:initials="U">
    <w:p w14:paraId="2F2177B3" w14:textId="0C0A5B0B" w:rsidR="009852B3" w:rsidRDefault="009852B3">
      <w:pPr>
        <w:pStyle w:val="CommentText"/>
      </w:pPr>
      <w:r>
        <w:rPr>
          <w:rStyle w:val="CommentReference"/>
        </w:rPr>
        <w:annotationRef/>
      </w:r>
      <w:r>
        <w:t>Delete space.</w:t>
      </w:r>
    </w:p>
  </w:comment>
  <w:comment w:id="46" w:author="USER" w:date="2025-07-24T13:52:00Z" w:initials="U">
    <w:p w14:paraId="04536375" w14:textId="002ED062" w:rsidR="009852B3" w:rsidRDefault="009852B3">
      <w:pPr>
        <w:pStyle w:val="CommentText"/>
      </w:pPr>
      <w:r>
        <w:rPr>
          <w:rStyle w:val="CommentReference"/>
        </w:rPr>
        <w:annotationRef/>
      </w:r>
      <w:r>
        <w:t>Delete space.</w:t>
      </w:r>
    </w:p>
  </w:comment>
  <w:comment w:id="47" w:author="USER" w:date="2025-07-24T13:52:00Z" w:initials="U">
    <w:p w14:paraId="1EFCEAC3" w14:textId="6C92BBA7" w:rsidR="009852B3" w:rsidRDefault="009852B3">
      <w:pPr>
        <w:pStyle w:val="CommentText"/>
      </w:pPr>
      <w:r>
        <w:rPr>
          <w:rStyle w:val="CommentReference"/>
        </w:rPr>
        <w:annotationRef/>
      </w:r>
      <w:r>
        <w:t>Delete space.</w:t>
      </w:r>
    </w:p>
  </w:comment>
  <w:comment w:id="48" w:author="USER" w:date="2025-07-24T13:53:00Z" w:initials="U">
    <w:p w14:paraId="5435D713" w14:textId="72997D9E" w:rsidR="009852B3" w:rsidRDefault="009852B3">
      <w:pPr>
        <w:pStyle w:val="CommentText"/>
      </w:pPr>
      <w:r>
        <w:rPr>
          <w:rStyle w:val="CommentReference"/>
        </w:rPr>
        <w:annotationRef/>
      </w:r>
      <w:r>
        <w:t>Use comma after bracket.</w:t>
      </w:r>
    </w:p>
  </w:comment>
  <w:comment w:id="49" w:author="USER" w:date="2025-07-24T13:55:00Z" w:initials="U">
    <w:p w14:paraId="0574FE1A" w14:textId="33796432" w:rsidR="009852B3" w:rsidRDefault="009852B3">
      <w:pPr>
        <w:pStyle w:val="CommentText"/>
      </w:pPr>
      <w:r>
        <w:rPr>
          <w:rStyle w:val="CommentReference"/>
        </w:rPr>
        <w:annotationRef/>
      </w:r>
      <w:r>
        <w:t>Write ‘were’ after ‘used’</w:t>
      </w:r>
    </w:p>
  </w:comment>
  <w:comment w:id="50" w:author="USER" w:date="2025-07-25T09:42:00Z" w:initials="U">
    <w:p w14:paraId="1319C7B3" w14:textId="0C60A548" w:rsidR="00CD6E3B" w:rsidRDefault="00CD6E3B">
      <w:pPr>
        <w:pStyle w:val="CommentText"/>
      </w:pPr>
      <w:r>
        <w:rPr>
          <w:rStyle w:val="CommentReference"/>
        </w:rPr>
        <w:annotationRef/>
      </w:r>
      <w:r>
        <w:t>Use same pattern as before.</w:t>
      </w:r>
    </w:p>
  </w:comment>
  <w:comment w:id="52" w:author="USER" w:date="2025-07-25T09:52:00Z" w:initials="U">
    <w:p w14:paraId="1A00C6EB" w14:textId="5FACB6E2" w:rsidR="009852B3" w:rsidRDefault="009852B3">
      <w:pPr>
        <w:pStyle w:val="CommentText"/>
      </w:pPr>
      <w:r>
        <w:rPr>
          <w:rStyle w:val="CommentReference"/>
        </w:rPr>
        <w:annotationRef/>
      </w:r>
      <w:r w:rsidR="00D5199C">
        <w:t>Use comma after contami</w:t>
      </w:r>
      <w:r>
        <w:t>nation.</w:t>
      </w:r>
    </w:p>
  </w:comment>
  <w:comment w:id="54" w:author="USER" w:date="2025-07-24T13:59:00Z" w:initials="U">
    <w:p w14:paraId="1408A3AA" w14:textId="558B76F6" w:rsidR="009852B3" w:rsidRDefault="009852B3">
      <w:pPr>
        <w:pStyle w:val="CommentText"/>
      </w:pPr>
      <w:r>
        <w:rPr>
          <w:rStyle w:val="CommentReference"/>
        </w:rPr>
        <w:annotationRef/>
      </w:r>
      <w:r>
        <w:t>Delete space.</w:t>
      </w:r>
    </w:p>
  </w:comment>
  <w:comment w:id="55" w:author="USER" w:date="2025-07-25T10:11:00Z" w:initials="U">
    <w:p w14:paraId="625FAE01" w14:textId="113E28F9" w:rsidR="009852B3" w:rsidRDefault="009852B3">
      <w:pPr>
        <w:pStyle w:val="CommentText"/>
      </w:pPr>
      <w:r>
        <w:rPr>
          <w:rStyle w:val="CommentReference"/>
        </w:rPr>
        <w:annotationRef/>
      </w:r>
      <w:r w:rsidR="009F409C">
        <w:t>Check this.</w:t>
      </w:r>
    </w:p>
  </w:comment>
  <w:comment w:id="56" w:author="USER" w:date="2025-07-25T10:11:00Z" w:initials="U">
    <w:p w14:paraId="307BE91B" w14:textId="553FDC21" w:rsidR="009852B3" w:rsidRDefault="009852B3">
      <w:pPr>
        <w:pStyle w:val="CommentText"/>
      </w:pPr>
      <w:r>
        <w:rPr>
          <w:rStyle w:val="CommentReference"/>
        </w:rPr>
        <w:annotationRef/>
      </w:r>
      <w:r w:rsidR="009F409C">
        <w:t>Check this.</w:t>
      </w:r>
    </w:p>
  </w:comment>
  <w:comment w:id="59" w:author="USER" w:date="2025-07-24T14:07:00Z" w:initials="U">
    <w:p w14:paraId="068C6DC1" w14:textId="77777777" w:rsidR="009852B3" w:rsidRDefault="009852B3">
      <w:pPr>
        <w:pStyle w:val="CommentText"/>
        <w:rPr>
          <w:rFonts w:ascii="Arial" w:hAnsi="Arial" w:cs="Arial"/>
          <w:color w:val="000000" w:themeColor="text1"/>
          <w:sz w:val="24"/>
          <w:szCs w:val="24"/>
        </w:rPr>
      </w:pPr>
      <w:r>
        <w:rPr>
          <w:rStyle w:val="CommentReference"/>
        </w:rPr>
        <w:annotationRef/>
      </w:r>
      <w:r>
        <w:t>Replace ‘</w:t>
      </w:r>
      <w:r w:rsidRPr="00415497">
        <w:rPr>
          <w:rFonts w:ascii="Arial" w:hAnsi="Arial" w:cs="Arial"/>
          <w:color w:val="000000" w:themeColor="text1"/>
          <w:sz w:val="24"/>
          <w:szCs w:val="24"/>
        </w:rPr>
        <w:t>OCPs residue</w:t>
      </w:r>
      <w:r>
        <w:rPr>
          <w:rFonts w:ascii="Arial" w:hAnsi="Arial" w:cs="Arial"/>
          <w:color w:val="000000" w:themeColor="text1"/>
          <w:sz w:val="24"/>
          <w:szCs w:val="24"/>
        </w:rPr>
        <w:t>’</w:t>
      </w:r>
    </w:p>
    <w:p w14:paraId="27EA0078" w14:textId="75EC55F6" w:rsidR="009852B3" w:rsidRDefault="009852B3">
      <w:pPr>
        <w:pStyle w:val="CommentText"/>
      </w:pPr>
      <w:proofErr w:type="gramStart"/>
      <w:r>
        <w:rPr>
          <w:rFonts w:ascii="Arial" w:hAnsi="Arial" w:cs="Arial"/>
          <w:color w:val="000000" w:themeColor="text1"/>
          <w:sz w:val="24"/>
          <w:szCs w:val="24"/>
        </w:rPr>
        <w:t>with</w:t>
      </w:r>
      <w:proofErr w:type="gramEnd"/>
      <w:r>
        <w:rPr>
          <w:rFonts w:ascii="Arial" w:hAnsi="Arial" w:cs="Arial"/>
          <w:color w:val="000000" w:themeColor="text1"/>
          <w:sz w:val="24"/>
          <w:szCs w:val="24"/>
        </w:rPr>
        <w:t xml:space="preserve"> ‘OCP </w:t>
      </w:r>
      <w:r w:rsidRPr="00415497">
        <w:rPr>
          <w:rFonts w:ascii="Arial" w:hAnsi="Arial" w:cs="Arial"/>
          <w:color w:val="000000" w:themeColor="text1"/>
          <w:sz w:val="24"/>
          <w:szCs w:val="24"/>
        </w:rPr>
        <w:t xml:space="preserve"> residue</w:t>
      </w:r>
      <w:r>
        <w:rPr>
          <w:rFonts w:ascii="Arial" w:hAnsi="Arial" w:cs="Arial"/>
          <w:color w:val="000000" w:themeColor="text1"/>
          <w:sz w:val="24"/>
          <w:szCs w:val="24"/>
        </w:rPr>
        <w:t>s’.</w:t>
      </w:r>
    </w:p>
  </w:comment>
  <w:comment w:id="60" w:author="USER" w:date="2025-07-24T14:08:00Z" w:initials="U">
    <w:p w14:paraId="06AAB1E9" w14:textId="195A1230" w:rsidR="009852B3" w:rsidRDefault="009852B3">
      <w:pPr>
        <w:pStyle w:val="CommentText"/>
      </w:pPr>
      <w:r>
        <w:rPr>
          <w:rStyle w:val="CommentReference"/>
        </w:rPr>
        <w:annotationRef/>
      </w:r>
      <w:r>
        <w:t>Remove.</w:t>
      </w:r>
    </w:p>
  </w:comment>
  <w:comment w:id="61" w:author="USER" w:date="2025-07-24T14:08:00Z" w:initials="U">
    <w:p w14:paraId="2F787489" w14:textId="6CBA5496" w:rsidR="009852B3" w:rsidRDefault="009852B3">
      <w:pPr>
        <w:pStyle w:val="CommentText"/>
      </w:pPr>
      <w:r>
        <w:rPr>
          <w:rStyle w:val="CommentReference"/>
        </w:rPr>
        <w:annotationRef/>
      </w:r>
      <w:r>
        <w:t>Use small ‘l’.</w:t>
      </w:r>
    </w:p>
  </w:comment>
  <w:comment w:id="62" w:author="USER" w:date="2025-07-24T14:10:00Z" w:initials="U">
    <w:p w14:paraId="4C200A56" w14:textId="7757171C" w:rsidR="009852B3" w:rsidRDefault="009852B3">
      <w:pPr>
        <w:pStyle w:val="CommentText"/>
      </w:pPr>
      <w:r>
        <w:rPr>
          <w:rStyle w:val="CommentReference"/>
        </w:rPr>
        <w:annotationRef/>
      </w:r>
      <w:r>
        <w:t xml:space="preserve">Write </w:t>
      </w:r>
      <w:proofErr w:type="spellStart"/>
      <w:r>
        <w:t>of</w:t>
      </w:r>
      <w:proofErr w:type="spellEnd"/>
      <w:r>
        <w:t xml:space="preserve"> after out.</w:t>
      </w:r>
    </w:p>
  </w:comment>
  <w:comment w:id="63" w:author="USER" w:date="2025-07-24T14:13:00Z" w:initials="U">
    <w:p w14:paraId="33F93AFD" w14:textId="2888AE3F" w:rsidR="009852B3" w:rsidRDefault="009852B3">
      <w:pPr>
        <w:pStyle w:val="CommentText"/>
      </w:pPr>
      <w:r>
        <w:rPr>
          <w:rStyle w:val="CommentReference"/>
        </w:rPr>
        <w:annotationRef/>
      </w:r>
      <w:r>
        <w:t>Replace it with i.e</w:t>
      </w:r>
      <w:proofErr w:type="gramStart"/>
      <w:r>
        <w:t>.,</w:t>
      </w:r>
      <w:proofErr w:type="gramEnd"/>
    </w:p>
  </w:comment>
  <w:comment w:id="64" w:author="USER" w:date="2025-07-24T14:11:00Z" w:initials="U">
    <w:p w14:paraId="631E7BC4" w14:textId="7D3B7CAB" w:rsidR="009852B3" w:rsidRDefault="009852B3">
      <w:pPr>
        <w:pStyle w:val="CommentText"/>
      </w:pPr>
      <w:r>
        <w:rPr>
          <w:rStyle w:val="CommentReference"/>
        </w:rPr>
        <w:annotationRef/>
      </w:r>
      <w:r>
        <w:t>Replace ‘was’ with ‘were’.</w:t>
      </w:r>
    </w:p>
  </w:comment>
  <w:comment w:id="65" w:author="USER" w:date="2025-07-24T14:11:00Z" w:initials="U">
    <w:p w14:paraId="6E2AB802" w14:textId="30D69AB1" w:rsidR="009852B3" w:rsidRDefault="009852B3">
      <w:pPr>
        <w:pStyle w:val="CommentText"/>
      </w:pPr>
      <w:r>
        <w:rPr>
          <w:rStyle w:val="CommentReference"/>
        </w:rPr>
        <w:annotationRef/>
      </w:r>
      <w:r>
        <w:t>Delete space.</w:t>
      </w:r>
    </w:p>
  </w:comment>
  <w:comment w:id="66" w:author="USER" w:date="2025-07-24T14:13:00Z" w:initials="U">
    <w:p w14:paraId="1E915E09" w14:textId="75DF0159" w:rsidR="009852B3" w:rsidRDefault="009852B3">
      <w:pPr>
        <w:pStyle w:val="CommentText"/>
      </w:pPr>
      <w:r>
        <w:rPr>
          <w:rStyle w:val="CommentReference"/>
        </w:rPr>
        <w:annotationRef/>
      </w:r>
      <w:r>
        <w:t>Delete space.</w:t>
      </w:r>
    </w:p>
  </w:comment>
  <w:comment w:id="67" w:author="USER" w:date="2025-07-24T14:13:00Z" w:initials="U">
    <w:p w14:paraId="0743B8C8" w14:textId="19D21D5D" w:rsidR="009852B3" w:rsidRDefault="009852B3">
      <w:pPr>
        <w:pStyle w:val="CommentText"/>
      </w:pPr>
      <w:r>
        <w:rPr>
          <w:rStyle w:val="CommentReference"/>
        </w:rPr>
        <w:annotationRef/>
      </w:r>
      <w:r>
        <w:t>Remove.</w:t>
      </w:r>
    </w:p>
  </w:comment>
  <w:comment w:id="69" w:author="USER" w:date="2025-07-25T07:45:00Z" w:initials="U">
    <w:p w14:paraId="6A0BD78A" w14:textId="04CA4E1B" w:rsidR="009852B3" w:rsidRDefault="009852B3" w:rsidP="009852B3">
      <w:pPr>
        <w:pStyle w:val="NormalWeb"/>
      </w:pPr>
      <w:r>
        <w:rPr>
          <w:rStyle w:val="CommentReference"/>
        </w:rPr>
        <w:annotationRef/>
      </w:r>
      <w:r>
        <w:t>Replace ‘</w:t>
      </w:r>
      <w:r w:rsidRPr="00415497">
        <w:rPr>
          <w:rFonts w:ascii="Arial" w:hAnsi="Arial" w:cs="Arial"/>
          <w:color w:val="000000" w:themeColor="text1"/>
        </w:rPr>
        <w:t>0.743 µg kg</w:t>
      </w:r>
      <w:r w:rsidRPr="00415497">
        <w:rPr>
          <w:rFonts w:ascii="Cambria Math" w:hAnsi="Cambria Math" w:cs="Cambria Math"/>
          <w:color w:val="000000" w:themeColor="text1"/>
        </w:rPr>
        <w:t>⁻</w:t>
      </w:r>
      <w:r w:rsidRPr="00415497">
        <w:rPr>
          <w:rFonts w:ascii="Arial" w:hAnsi="Arial" w:cs="Arial"/>
          <w:color w:val="000000" w:themeColor="text1"/>
        </w:rPr>
        <w:t>¹ and (0.39 µg kg</w:t>
      </w:r>
      <w:r w:rsidRPr="00415497">
        <w:rPr>
          <w:rFonts w:ascii="Cambria Math" w:hAnsi="Cambria Math" w:cs="Cambria Math"/>
          <w:color w:val="000000" w:themeColor="text1"/>
        </w:rPr>
        <w:t>⁻</w:t>
      </w:r>
      <w:r w:rsidRPr="00415497">
        <w:rPr>
          <w:rFonts w:ascii="Arial" w:hAnsi="Arial" w:cs="Arial"/>
          <w:color w:val="000000" w:themeColor="text1"/>
        </w:rPr>
        <w:t>¹ respectively</w:t>
      </w:r>
      <w:r>
        <w:rPr>
          <w:rFonts w:ascii="Arial" w:hAnsi="Arial" w:cs="Arial"/>
          <w:color w:val="000000" w:themeColor="text1"/>
        </w:rPr>
        <w:t>’ with ‘</w:t>
      </w:r>
      <w:r>
        <w:t>(0.743 µg kg⁻¹ and 0.39 µg kg⁻¹, respectively)’.</w:t>
      </w:r>
    </w:p>
  </w:comment>
  <w:comment w:id="70" w:author="USER" w:date="2025-07-25T07:46:00Z" w:initials="U">
    <w:p w14:paraId="60231B80" w14:textId="2866AEDB" w:rsidR="009852B3" w:rsidRDefault="009852B3">
      <w:pPr>
        <w:pStyle w:val="CommentText"/>
      </w:pPr>
      <w:r>
        <w:rPr>
          <w:rStyle w:val="CommentReference"/>
        </w:rPr>
        <w:annotationRef/>
      </w:r>
      <w:r>
        <w:t>Delete space.</w:t>
      </w:r>
    </w:p>
  </w:comment>
  <w:comment w:id="71" w:author="USER" w:date="2025-07-25T07:47:00Z" w:initials="U">
    <w:p w14:paraId="064EE1ED" w14:textId="54D4DE28" w:rsidR="009852B3" w:rsidRDefault="009852B3">
      <w:pPr>
        <w:pStyle w:val="CommentText"/>
      </w:pPr>
      <w:r>
        <w:rPr>
          <w:rStyle w:val="CommentReference"/>
        </w:rPr>
        <w:annotationRef/>
      </w:r>
      <w:proofErr w:type="gramStart"/>
      <w:r>
        <w:t>Add ‘s’</w:t>
      </w:r>
      <w:proofErr w:type="gramEnd"/>
    </w:p>
  </w:comment>
  <w:comment w:id="72" w:author="USER" w:date="2025-07-25T07:47:00Z" w:initials="U">
    <w:p w14:paraId="055B8AD0" w14:textId="2B79ED1E" w:rsidR="009852B3" w:rsidRDefault="009852B3">
      <w:pPr>
        <w:pStyle w:val="CommentText"/>
      </w:pPr>
      <w:r>
        <w:rPr>
          <w:rStyle w:val="CommentReference"/>
        </w:rPr>
        <w:annotationRef/>
      </w:r>
      <w:r>
        <w:t>Delete space.</w:t>
      </w:r>
    </w:p>
  </w:comment>
  <w:comment w:id="73" w:author="USER" w:date="2025-07-25T07:48:00Z" w:initials="U">
    <w:p w14:paraId="7F8A5A82" w14:textId="191AFD83" w:rsidR="009852B3" w:rsidRDefault="009852B3">
      <w:pPr>
        <w:pStyle w:val="CommentText"/>
      </w:pPr>
      <w:r>
        <w:rPr>
          <w:rStyle w:val="CommentReference"/>
        </w:rPr>
        <w:annotationRef/>
      </w:r>
      <w:r>
        <w:t>Delete space.</w:t>
      </w:r>
    </w:p>
  </w:comment>
  <w:comment w:id="74" w:author="USER" w:date="2025-07-25T07:48:00Z" w:initials="U">
    <w:p w14:paraId="3B7C487B" w14:textId="4E8A461E" w:rsidR="009852B3" w:rsidRDefault="009852B3">
      <w:pPr>
        <w:pStyle w:val="CommentText"/>
      </w:pPr>
      <w:r>
        <w:rPr>
          <w:rStyle w:val="CommentReference"/>
        </w:rPr>
        <w:annotationRef/>
      </w:r>
      <w:r>
        <w:t>Delete space.</w:t>
      </w:r>
    </w:p>
  </w:comment>
  <w:comment w:id="75" w:author="USER" w:date="2025-07-25T07:50:00Z" w:initials="U">
    <w:p w14:paraId="0C7C3D61" w14:textId="7775C10E" w:rsidR="00B07D09" w:rsidRDefault="00B07D09">
      <w:pPr>
        <w:pStyle w:val="CommentText"/>
      </w:pPr>
      <w:r>
        <w:rPr>
          <w:rStyle w:val="CommentReference"/>
        </w:rPr>
        <w:annotationRef/>
      </w:r>
      <w:r>
        <w:t>Replace comma with dot.</w:t>
      </w:r>
    </w:p>
  </w:comment>
  <w:comment w:id="76" w:author="USER" w:date="2025-07-25T07:50:00Z" w:initials="U">
    <w:p w14:paraId="7B7C36A9" w14:textId="11828BEF" w:rsidR="00B07D09" w:rsidRDefault="00B07D09">
      <w:pPr>
        <w:pStyle w:val="CommentText"/>
      </w:pPr>
      <w:r>
        <w:rPr>
          <w:rStyle w:val="CommentReference"/>
        </w:rPr>
        <w:annotationRef/>
      </w:r>
      <w:r>
        <w:t>Replace using with use</w:t>
      </w:r>
    </w:p>
  </w:comment>
  <w:comment w:id="77" w:author="USER" w:date="2025-07-25T07:51:00Z" w:initials="U">
    <w:p w14:paraId="583F05D9" w14:textId="0E961B00" w:rsidR="00B07D09" w:rsidRDefault="00B07D09">
      <w:pPr>
        <w:pStyle w:val="CommentText"/>
      </w:pPr>
      <w:r>
        <w:rPr>
          <w:rStyle w:val="CommentReference"/>
        </w:rPr>
        <w:annotationRef/>
      </w:r>
      <w:r>
        <w:t>Replace comma with dot.</w:t>
      </w:r>
    </w:p>
  </w:comment>
  <w:comment w:id="78" w:author="USER" w:date="2025-07-25T07:52:00Z" w:initials="U">
    <w:p w14:paraId="2F96961C" w14:textId="4D9054FA" w:rsidR="00B07D09" w:rsidRDefault="00B07D09">
      <w:pPr>
        <w:pStyle w:val="CommentText"/>
      </w:pPr>
      <w:r>
        <w:rPr>
          <w:rStyle w:val="CommentReference"/>
        </w:rPr>
        <w:annotationRef/>
      </w:r>
      <w:r>
        <w:t>Delete space.</w:t>
      </w:r>
    </w:p>
  </w:comment>
  <w:comment w:id="79" w:author="USER" w:date="2025-07-25T07:55:00Z" w:initials="U">
    <w:p w14:paraId="6BA4B4AA" w14:textId="22F0531B" w:rsidR="007A1876" w:rsidRDefault="007A1876">
      <w:pPr>
        <w:pStyle w:val="CommentText"/>
      </w:pPr>
      <w:r>
        <w:rPr>
          <w:rStyle w:val="CommentReference"/>
        </w:rPr>
        <w:annotationRef/>
      </w:r>
      <w:r>
        <w:rPr>
          <w:rFonts w:ascii="Arial" w:hAnsi="Arial" w:cs="Arial"/>
          <w:color w:val="000000" w:themeColor="text1"/>
          <w:sz w:val="24"/>
          <w:szCs w:val="24"/>
        </w:rPr>
        <w:t xml:space="preserve">Replace </w:t>
      </w:r>
      <w:r w:rsidRPr="00415497">
        <w:rPr>
          <w:rFonts w:ascii="Arial" w:hAnsi="Arial" w:cs="Arial"/>
          <w:color w:val="000000" w:themeColor="text1"/>
          <w:sz w:val="24"/>
          <w:szCs w:val="24"/>
        </w:rPr>
        <w:t>µg/kg</w:t>
      </w:r>
      <w:r>
        <w:rPr>
          <w:rStyle w:val="CommentReference"/>
        </w:rPr>
        <w:annotationRef/>
      </w:r>
      <w:r>
        <w:rPr>
          <w:rFonts w:ascii="Arial" w:hAnsi="Arial" w:cs="Arial"/>
          <w:color w:val="000000" w:themeColor="text1"/>
          <w:sz w:val="24"/>
          <w:szCs w:val="24"/>
        </w:rPr>
        <w:t xml:space="preserve"> with </w:t>
      </w:r>
      <w:r w:rsidRPr="00415497">
        <w:rPr>
          <w:rFonts w:ascii="Arial" w:hAnsi="Arial" w:cs="Arial"/>
          <w:color w:val="000000" w:themeColor="text1"/>
          <w:sz w:val="24"/>
          <w:szCs w:val="24"/>
        </w:rPr>
        <w:t>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r>
        <w:rPr>
          <w:rFonts w:ascii="Arial" w:hAnsi="Arial" w:cs="Arial"/>
          <w:color w:val="000000" w:themeColor="text1"/>
          <w:sz w:val="24"/>
          <w:szCs w:val="24"/>
        </w:rPr>
        <w:t>.</w:t>
      </w:r>
    </w:p>
  </w:comment>
  <w:comment w:id="80" w:author="USER" w:date="2025-07-25T08:00:00Z" w:initials="U">
    <w:p w14:paraId="130AFF0B" w14:textId="684D21D5" w:rsidR="00D911A5" w:rsidRDefault="00D911A5">
      <w:pPr>
        <w:pStyle w:val="CommentText"/>
      </w:pPr>
      <w:r>
        <w:rPr>
          <w:rStyle w:val="CommentReference"/>
        </w:rPr>
        <w:annotationRef/>
      </w:r>
      <w:proofErr w:type="gramStart"/>
      <w:r>
        <w:t>Add ‘s’</w:t>
      </w:r>
      <w:proofErr w:type="gramEnd"/>
      <w:r>
        <w:t xml:space="preserve"> after concentration.</w:t>
      </w:r>
    </w:p>
  </w:comment>
  <w:comment w:id="81" w:author="USER" w:date="2025-07-25T08:14:00Z" w:initials="U">
    <w:p w14:paraId="132342FE" w14:textId="696EA0D4" w:rsidR="00F22848" w:rsidRDefault="00F22848">
      <w:pPr>
        <w:pStyle w:val="CommentText"/>
      </w:pPr>
      <w:r>
        <w:rPr>
          <w:rStyle w:val="CommentReference"/>
        </w:rPr>
        <w:annotationRef/>
      </w:r>
      <w:r>
        <w:t>Write Southwest.</w:t>
      </w:r>
    </w:p>
  </w:comment>
  <w:comment w:id="82" w:author="USER" w:date="2025-07-25T08:02:00Z" w:initials="U">
    <w:p w14:paraId="639AD9A7" w14:textId="5D334D39" w:rsidR="00D911A5" w:rsidRDefault="00D911A5">
      <w:pPr>
        <w:pStyle w:val="CommentText"/>
      </w:pPr>
      <w:r>
        <w:rPr>
          <w:rStyle w:val="CommentReference"/>
        </w:rPr>
        <w:annotationRef/>
      </w:r>
      <w:proofErr w:type="gramStart"/>
      <w:r>
        <w:t>Add ‘s’</w:t>
      </w:r>
      <w:proofErr w:type="gramEnd"/>
      <w:r>
        <w:t xml:space="preserve"> after pesticide.</w:t>
      </w:r>
    </w:p>
  </w:comment>
  <w:comment w:id="83" w:author="USER" w:date="2025-07-25T08:03:00Z" w:initials="U">
    <w:p w14:paraId="3D4014A5" w14:textId="6C641995" w:rsidR="00D911A5" w:rsidRDefault="00D911A5">
      <w:pPr>
        <w:pStyle w:val="CommentText"/>
      </w:pPr>
      <w:r>
        <w:rPr>
          <w:rStyle w:val="CommentReference"/>
        </w:rPr>
        <w:annotationRef/>
      </w:r>
      <w:r>
        <w:t>Use comma after (OCP).</w:t>
      </w:r>
    </w:p>
  </w:comment>
  <w:comment w:id="84" w:author="USER" w:date="2025-07-25T08:04:00Z" w:initials="U">
    <w:p w14:paraId="57366655" w14:textId="43F0940A" w:rsidR="00D911A5" w:rsidRDefault="00D911A5">
      <w:pPr>
        <w:pStyle w:val="CommentText"/>
      </w:pPr>
      <w:r>
        <w:rPr>
          <w:rStyle w:val="CommentReference"/>
        </w:rPr>
        <w:annotationRef/>
      </w:r>
      <w:r>
        <w:t>Use comma after residues.</w:t>
      </w:r>
    </w:p>
  </w:comment>
  <w:comment w:id="85" w:author="USER" w:date="2025-07-25T08:04:00Z" w:initials="U">
    <w:p w14:paraId="7F6C299B" w14:textId="575617E3" w:rsidR="00D911A5" w:rsidRDefault="00D911A5">
      <w:pPr>
        <w:pStyle w:val="CommentText"/>
      </w:pPr>
      <w:r>
        <w:rPr>
          <w:rStyle w:val="CommentReference"/>
        </w:rPr>
        <w:annotationRef/>
      </w:r>
      <w:r>
        <w:t>Delete space.</w:t>
      </w:r>
    </w:p>
  </w:comment>
  <w:comment w:id="86" w:author="USER" w:date="2025-07-25T08:06:00Z" w:initials="U">
    <w:p w14:paraId="1CDF3722" w14:textId="585B3C62" w:rsidR="00D911A5" w:rsidRDefault="00D911A5">
      <w:pPr>
        <w:pStyle w:val="CommentText"/>
      </w:pPr>
      <w:r>
        <w:rPr>
          <w:rStyle w:val="CommentReference"/>
        </w:rPr>
        <w:annotationRef/>
      </w:r>
      <w:r>
        <w:t>Replace hyphen with to.</w:t>
      </w:r>
    </w:p>
  </w:comment>
  <w:comment w:id="87" w:author="USER" w:date="2025-07-25T08:08:00Z" w:initials="U">
    <w:p w14:paraId="07C6E9CE" w14:textId="2FB4D318" w:rsidR="00D911A5" w:rsidRPr="00D911A5" w:rsidRDefault="00D911A5">
      <w:pPr>
        <w:pStyle w:val="CommentText"/>
        <w:rPr>
          <w:vertAlign w:val="subscript"/>
        </w:rPr>
      </w:pPr>
      <w:r>
        <w:rPr>
          <w:rStyle w:val="CommentReference"/>
        </w:rPr>
        <w:annotationRef/>
      </w:r>
      <w:r>
        <w:t>Use comma after mg kg</w:t>
      </w:r>
      <w:r>
        <w:rPr>
          <w:vertAlign w:val="superscript"/>
        </w:rPr>
        <w:t>-1</w:t>
      </w:r>
      <w:r>
        <w:rPr>
          <w:vertAlign w:val="subscript"/>
        </w:rPr>
        <w:t>.</w:t>
      </w:r>
    </w:p>
  </w:comment>
  <w:comment w:id="88" w:author="USER" w:date="2025-07-25T08:09:00Z" w:initials="U">
    <w:p w14:paraId="4712FDD6" w14:textId="0F5183E7" w:rsidR="00D911A5" w:rsidRPr="00D911A5" w:rsidRDefault="00D911A5">
      <w:pPr>
        <w:pStyle w:val="CommentText"/>
        <w:rPr>
          <w:vertAlign w:val="superscript"/>
        </w:rPr>
      </w:pPr>
      <w:r>
        <w:rPr>
          <w:rStyle w:val="CommentReference"/>
        </w:rPr>
        <w:annotationRef/>
      </w:r>
      <w:r>
        <w:rPr>
          <w:rStyle w:val="CommentReference"/>
        </w:rPr>
        <w:t>Replace ‘</w:t>
      </w:r>
      <w:r w:rsidRPr="00415497">
        <w:rPr>
          <w:rFonts w:ascii="Arial" w:hAnsi="Arial" w:cs="Arial"/>
          <w:color w:val="000000" w:themeColor="text1"/>
          <w:sz w:val="24"/>
          <w:szCs w:val="24"/>
        </w:rPr>
        <w:t>0.01mg/kg</w:t>
      </w:r>
      <w:r>
        <w:rPr>
          <w:rStyle w:val="CommentReference"/>
        </w:rPr>
        <w:annotationRef/>
      </w:r>
      <w:r>
        <w:rPr>
          <w:rFonts w:ascii="Arial" w:hAnsi="Arial" w:cs="Arial"/>
          <w:color w:val="000000" w:themeColor="text1"/>
          <w:sz w:val="24"/>
          <w:szCs w:val="24"/>
        </w:rPr>
        <w:t>’ with 0.01 mg kg</w:t>
      </w:r>
      <w:r>
        <w:rPr>
          <w:rFonts w:ascii="Arial" w:hAnsi="Arial" w:cs="Arial"/>
          <w:color w:val="000000" w:themeColor="text1"/>
          <w:sz w:val="24"/>
          <w:szCs w:val="24"/>
          <w:vertAlign w:val="superscript"/>
        </w:rPr>
        <w:t>-1</w:t>
      </w:r>
    </w:p>
  </w:comment>
  <w:comment w:id="89" w:author="USER" w:date="2025-07-25T08:10:00Z" w:initials="U">
    <w:p w14:paraId="0FC04261" w14:textId="2226A3F1" w:rsidR="00F22848" w:rsidRPr="00F22848" w:rsidRDefault="00F22848">
      <w:pPr>
        <w:pStyle w:val="CommentText"/>
        <w:rPr>
          <w:vertAlign w:val="superscript"/>
        </w:rPr>
      </w:pPr>
      <w:r>
        <w:rPr>
          <w:rStyle w:val="CommentReference"/>
        </w:rPr>
        <w:annotationRef/>
      </w:r>
      <w:r>
        <w:t>Write mg kg</w:t>
      </w:r>
      <w:r>
        <w:rPr>
          <w:vertAlign w:val="superscript"/>
        </w:rPr>
        <w:t>-1</w:t>
      </w:r>
    </w:p>
  </w:comment>
  <w:comment w:id="90" w:author="USER" w:date="2025-07-25T08:14:00Z" w:initials="U">
    <w:p w14:paraId="541CE5BE" w14:textId="734D1E31" w:rsidR="00F22848" w:rsidRDefault="00F22848">
      <w:pPr>
        <w:pStyle w:val="CommentText"/>
      </w:pPr>
      <w:r>
        <w:rPr>
          <w:rStyle w:val="CommentReference"/>
        </w:rPr>
        <w:annotationRef/>
      </w:r>
      <w:r>
        <w:t>Write Southwest.</w:t>
      </w:r>
    </w:p>
  </w:comment>
  <w:comment w:id="91" w:author="USER" w:date="2025-07-25T08:15:00Z" w:initials="U">
    <w:p w14:paraId="708C2BCB" w14:textId="6BFF4FBD" w:rsidR="00F22848" w:rsidRDefault="00F22848">
      <w:pPr>
        <w:pStyle w:val="CommentText"/>
      </w:pPr>
      <w:r>
        <w:rPr>
          <w:rStyle w:val="CommentReference"/>
        </w:rPr>
        <w:annotationRef/>
      </w:r>
      <w:r>
        <w:t>This is not the unit of concentration.</w:t>
      </w:r>
    </w:p>
  </w:comment>
  <w:comment w:id="92" w:author="USER" w:date="2025-07-25T08:15:00Z" w:initials="U">
    <w:p w14:paraId="5059582E" w14:textId="0CA0C891" w:rsidR="00F22848" w:rsidRDefault="00F22848">
      <w:pPr>
        <w:pStyle w:val="CommentText"/>
      </w:pPr>
      <w:r>
        <w:rPr>
          <w:rStyle w:val="CommentReference"/>
        </w:rPr>
        <w:annotationRef/>
      </w:r>
      <w:r>
        <w:t>This is not the unit of concentration.</w:t>
      </w:r>
    </w:p>
  </w:comment>
  <w:comment w:id="93" w:author="USER" w:date="2025-07-25T08:15:00Z" w:initials="U">
    <w:p w14:paraId="0F3B158E" w14:textId="4765A0BD" w:rsidR="00F22848" w:rsidRDefault="00F22848">
      <w:pPr>
        <w:pStyle w:val="CommentText"/>
      </w:pPr>
      <w:r>
        <w:rPr>
          <w:rStyle w:val="CommentReference"/>
        </w:rPr>
        <w:annotationRef/>
      </w:r>
      <w:r>
        <w:t>This is not the unit of concentration.</w:t>
      </w:r>
    </w:p>
  </w:comment>
  <w:comment w:id="94" w:author="USER" w:date="2025-07-25T08:18:00Z" w:initials="U">
    <w:p w14:paraId="76BA6DE4" w14:textId="037A912D" w:rsidR="00196E43" w:rsidRDefault="00196E43">
      <w:pPr>
        <w:pStyle w:val="CommentText"/>
      </w:pPr>
      <w:r>
        <w:rPr>
          <w:rStyle w:val="CommentReference"/>
        </w:rPr>
        <w:annotationRef/>
      </w:r>
      <w:r>
        <w:t>Delete space.</w:t>
      </w:r>
    </w:p>
  </w:comment>
  <w:comment w:id="95" w:author="USER" w:date="2025-07-25T08:20:00Z" w:initials="U">
    <w:p w14:paraId="3DA6FB2B" w14:textId="32C50973" w:rsidR="00196E43" w:rsidRDefault="00196E43">
      <w:pPr>
        <w:pStyle w:val="CommentText"/>
      </w:pPr>
      <w:r>
        <w:rPr>
          <w:rStyle w:val="CommentReference"/>
        </w:rPr>
        <w:annotationRef/>
      </w:r>
      <w:r>
        <w:t>Use their instead of its.</w:t>
      </w:r>
    </w:p>
  </w:comment>
  <w:comment w:id="97" w:author="USER" w:date="2025-07-25T08:37:00Z" w:initials="U">
    <w:p w14:paraId="4CCC3963" w14:textId="41BFFF51" w:rsidR="00504C19" w:rsidRDefault="00504C19">
      <w:pPr>
        <w:pStyle w:val="CommentText"/>
      </w:pPr>
      <w:r>
        <w:rPr>
          <w:rStyle w:val="CommentReference"/>
        </w:rPr>
        <w:annotationRef/>
      </w:r>
      <w:r>
        <w:t xml:space="preserve">Write the name of author and </w:t>
      </w:r>
      <w:proofErr w:type="spellStart"/>
      <w:r>
        <w:t>co author</w:t>
      </w:r>
      <w:proofErr w:type="spellEnd"/>
      <w:r>
        <w:t xml:space="preserve"> in the same pattern used in the above references.</w:t>
      </w:r>
    </w:p>
  </w:comment>
  <w:comment w:id="98" w:author="USER" w:date="2025-07-25T08:39:00Z" w:initials="U">
    <w:p w14:paraId="7DB2AAE7" w14:textId="445D60BF" w:rsidR="00504C19" w:rsidRDefault="00504C19">
      <w:pPr>
        <w:pStyle w:val="CommentText"/>
      </w:pPr>
      <w:r>
        <w:rPr>
          <w:rStyle w:val="CommentReference"/>
        </w:rPr>
        <w:annotationRef/>
      </w:r>
      <w:r>
        <w:t xml:space="preserve">Write the name of author and </w:t>
      </w:r>
      <w:proofErr w:type="spellStart"/>
      <w:r>
        <w:t>co author</w:t>
      </w:r>
      <w:proofErr w:type="spellEnd"/>
      <w:r>
        <w:t xml:space="preserve"> in the same pattern used in the above references.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C2075" w14:textId="77777777" w:rsidR="009D0AE2" w:rsidRDefault="009D0AE2">
      <w:pPr>
        <w:spacing w:line="240" w:lineRule="auto"/>
      </w:pPr>
      <w:r>
        <w:separator/>
      </w:r>
    </w:p>
  </w:endnote>
  <w:endnote w:type="continuationSeparator" w:id="0">
    <w:p w14:paraId="499B3E3A" w14:textId="77777777" w:rsidR="009D0AE2" w:rsidRDefault="009D0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89A39" w14:textId="77777777" w:rsidR="009852B3" w:rsidRDefault="00985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878698"/>
      <w:docPartObj>
        <w:docPartGallery w:val="Page Numbers (Bottom of Page)"/>
        <w:docPartUnique/>
      </w:docPartObj>
    </w:sdtPr>
    <w:sdtEndPr>
      <w:rPr>
        <w:color w:val="7F7F7F" w:themeColor="background1" w:themeShade="7F"/>
        <w:spacing w:val="60"/>
      </w:rPr>
    </w:sdtEndPr>
    <w:sdtContent>
      <w:p w14:paraId="4C6734E1" w14:textId="6135C6F5" w:rsidR="009852B3" w:rsidRDefault="009852B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409C" w:rsidRPr="009F409C">
          <w:rPr>
            <w:b/>
            <w:bCs/>
            <w:noProof/>
          </w:rPr>
          <w:t>15</w:t>
        </w:r>
        <w:r>
          <w:rPr>
            <w:b/>
            <w:bCs/>
            <w:noProof/>
          </w:rPr>
          <w:fldChar w:fldCharType="end"/>
        </w:r>
        <w:r>
          <w:rPr>
            <w:b/>
            <w:bCs/>
          </w:rPr>
          <w:t xml:space="preserve"> | </w:t>
        </w:r>
        <w:r>
          <w:rPr>
            <w:color w:val="7F7F7F" w:themeColor="background1" w:themeShade="7F"/>
            <w:spacing w:val="60"/>
          </w:rPr>
          <w:t>Page</w:t>
        </w:r>
      </w:p>
    </w:sdtContent>
  </w:sdt>
  <w:p w14:paraId="39402222" w14:textId="77777777" w:rsidR="009852B3" w:rsidRDefault="009852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55F1E" w14:textId="77777777" w:rsidR="009852B3" w:rsidRDefault="00985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B9C9D" w14:textId="77777777" w:rsidR="009D0AE2" w:rsidRDefault="009D0AE2">
      <w:pPr>
        <w:spacing w:after="0"/>
      </w:pPr>
      <w:r>
        <w:separator/>
      </w:r>
    </w:p>
  </w:footnote>
  <w:footnote w:type="continuationSeparator" w:id="0">
    <w:p w14:paraId="029111FD" w14:textId="77777777" w:rsidR="009D0AE2" w:rsidRDefault="009D0A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730A9" w14:textId="779FAF15" w:rsidR="009852B3" w:rsidRDefault="009852B3">
    <w:pPr>
      <w:pStyle w:val="Header"/>
    </w:pPr>
    <w:r>
      <w:rPr>
        <w:noProof/>
      </w:rPr>
      <w:pict w14:anchorId="193A9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30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5FA04" w14:textId="45F78F1C" w:rsidR="009852B3" w:rsidRPr="00C47B22" w:rsidRDefault="009852B3" w:rsidP="00C47B22">
    <w:pPr>
      <w:spacing w:line="480" w:lineRule="auto"/>
      <w:rPr>
        <w:rFonts w:ascii="Times New Roman" w:hAnsi="Times New Roman"/>
        <w:b/>
        <w:bCs/>
        <w:sz w:val="24"/>
        <w:szCs w:val="24"/>
      </w:rPr>
    </w:pPr>
    <w:r>
      <w:rPr>
        <w:noProof/>
      </w:rPr>
      <w:pict w14:anchorId="7575D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30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68D9" w14:textId="6A97F6D1" w:rsidR="009852B3" w:rsidRDefault="009852B3">
    <w:pPr>
      <w:pStyle w:val="Header"/>
    </w:pPr>
    <w:r>
      <w:rPr>
        <w:noProof/>
      </w:rPr>
      <w:pict w14:anchorId="3AE47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30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2B0A"/>
    <w:multiLevelType w:val="multilevel"/>
    <w:tmpl w:val="D91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0839C3"/>
    <w:multiLevelType w:val="multilevel"/>
    <w:tmpl w:val="4D7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685843"/>
    <w:multiLevelType w:val="multilevel"/>
    <w:tmpl w:val="7630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C9"/>
    <w:rsid w:val="0000540D"/>
    <w:rsid w:val="00022D9A"/>
    <w:rsid w:val="00046E6E"/>
    <w:rsid w:val="00050CDB"/>
    <w:rsid w:val="00051B3C"/>
    <w:rsid w:val="00052611"/>
    <w:rsid w:val="00057FBF"/>
    <w:rsid w:val="000605EA"/>
    <w:rsid w:val="00066853"/>
    <w:rsid w:val="00074FB6"/>
    <w:rsid w:val="00080BD1"/>
    <w:rsid w:val="000949F6"/>
    <w:rsid w:val="000A53E6"/>
    <w:rsid w:val="000C53B0"/>
    <w:rsid w:val="000D3905"/>
    <w:rsid w:val="000E2941"/>
    <w:rsid w:val="000F02EB"/>
    <w:rsid w:val="000F71FC"/>
    <w:rsid w:val="001113CD"/>
    <w:rsid w:val="0011276B"/>
    <w:rsid w:val="0012044F"/>
    <w:rsid w:val="0012659F"/>
    <w:rsid w:val="00136939"/>
    <w:rsid w:val="00137218"/>
    <w:rsid w:val="0014400F"/>
    <w:rsid w:val="00147E8A"/>
    <w:rsid w:val="00165249"/>
    <w:rsid w:val="001714DF"/>
    <w:rsid w:val="001725EF"/>
    <w:rsid w:val="001811B3"/>
    <w:rsid w:val="00195485"/>
    <w:rsid w:val="00196E43"/>
    <w:rsid w:val="001A6AD7"/>
    <w:rsid w:val="001B2721"/>
    <w:rsid w:val="001C40FB"/>
    <w:rsid w:val="001C5652"/>
    <w:rsid w:val="001C79B6"/>
    <w:rsid w:val="001D3AE6"/>
    <w:rsid w:val="001E045D"/>
    <w:rsid w:val="001E0B95"/>
    <w:rsid w:val="001E6D5D"/>
    <w:rsid w:val="001F21FF"/>
    <w:rsid w:val="002019B1"/>
    <w:rsid w:val="00207E23"/>
    <w:rsid w:val="002410DD"/>
    <w:rsid w:val="00241120"/>
    <w:rsid w:val="00243DFB"/>
    <w:rsid w:val="00252826"/>
    <w:rsid w:val="0028461E"/>
    <w:rsid w:val="00296FC2"/>
    <w:rsid w:val="002A24AD"/>
    <w:rsid w:val="002A2582"/>
    <w:rsid w:val="002A6BB0"/>
    <w:rsid w:val="002B02BB"/>
    <w:rsid w:val="002B6766"/>
    <w:rsid w:val="002C5078"/>
    <w:rsid w:val="002D42A9"/>
    <w:rsid w:val="002E3B6B"/>
    <w:rsid w:val="002F0BC8"/>
    <w:rsid w:val="002F15A4"/>
    <w:rsid w:val="002F2F49"/>
    <w:rsid w:val="003043CE"/>
    <w:rsid w:val="00310096"/>
    <w:rsid w:val="003131DF"/>
    <w:rsid w:val="00324969"/>
    <w:rsid w:val="00330FE9"/>
    <w:rsid w:val="00331409"/>
    <w:rsid w:val="00342DD5"/>
    <w:rsid w:val="0034582A"/>
    <w:rsid w:val="00345975"/>
    <w:rsid w:val="003539A8"/>
    <w:rsid w:val="00366AC5"/>
    <w:rsid w:val="00390FF5"/>
    <w:rsid w:val="003A32F6"/>
    <w:rsid w:val="003B0982"/>
    <w:rsid w:val="003C66CC"/>
    <w:rsid w:val="003D12E5"/>
    <w:rsid w:val="00402BCF"/>
    <w:rsid w:val="00402FA6"/>
    <w:rsid w:val="00415497"/>
    <w:rsid w:val="00425F0A"/>
    <w:rsid w:val="0042712C"/>
    <w:rsid w:val="00435991"/>
    <w:rsid w:val="004454DF"/>
    <w:rsid w:val="004456CC"/>
    <w:rsid w:val="00447C84"/>
    <w:rsid w:val="00451506"/>
    <w:rsid w:val="0045233F"/>
    <w:rsid w:val="004614AD"/>
    <w:rsid w:val="00461831"/>
    <w:rsid w:val="00477486"/>
    <w:rsid w:val="004875C7"/>
    <w:rsid w:val="004A3020"/>
    <w:rsid w:val="004B1139"/>
    <w:rsid w:val="004B2AE4"/>
    <w:rsid w:val="004B4C66"/>
    <w:rsid w:val="004B651A"/>
    <w:rsid w:val="004B78AB"/>
    <w:rsid w:val="004B7D00"/>
    <w:rsid w:val="004C2319"/>
    <w:rsid w:val="004D746C"/>
    <w:rsid w:val="00503629"/>
    <w:rsid w:val="00504C19"/>
    <w:rsid w:val="00505C59"/>
    <w:rsid w:val="00514073"/>
    <w:rsid w:val="00526740"/>
    <w:rsid w:val="00531902"/>
    <w:rsid w:val="005354F9"/>
    <w:rsid w:val="0053711C"/>
    <w:rsid w:val="00541D22"/>
    <w:rsid w:val="00544E24"/>
    <w:rsid w:val="005778F8"/>
    <w:rsid w:val="00585EB2"/>
    <w:rsid w:val="0059187D"/>
    <w:rsid w:val="005946F5"/>
    <w:rsid w:val="00596616"/>
    <w:rsid w:val="005A246B"/>
    <w:rsid w:val="005B2379"/>
    <w:rsid w:val="005B4A25"/>
    <w:rsid w:val="005C22BD"/>
    <w:rsid w:val="005C5A92"/>
    <w:rsid w:val="005D3147"/>
    <w:rsid w:val="005D7114"/>
    <w:rsid w:val="005D7803"/>
    <w:rsid w:val="005E1DF9"/>
    <w:rsid w:val="005E45C4"/>
    <w:rsid w:val="005E5C33"/>
    <w:rsid w:val="005F0D29"/>
    <w:rsid w:val="005F4899"/>
    <w:rsid w:val="00603042"/>
    <w:rsid w:val="00617129"/>
    <w:rsid w:val="00621AEF"/>
    <w:rsid w:val="00625758"/>
    <w:rsid w:val="00625A32"/>
    <w:rsid w:val="00632128"/>
    <w:rsid w:val="0063284A"/>
    <w:rsid w:val="00634058"/>
    <w:rsid w:val="0063785C"/>
    <w:rsid w:val="00637C02"/>
    <w:rsid w:val="00644A96"/>
    <w:rsid w:val="006519EE"/>
    <w:rsid w:val="006544C1"/>
    <w:rsid w:val="00656CC1"/>
    <w:rsid w:val="00664769"/>
    <w:rsid w:val="006717C2"/>
    <w:rsid w:val="00683F29"/>
    <w:rsid w:val="00692FA2"/>
    <w:rsid w:val="006A2D25"/>
    <w:rsid w:val="006A3477"/>
    <w:rsid w:val="006B3380"/>
    <w:rsid w:val="006B4274"/>
    <w:rsid w:val="006B5C3A"/>
    <w:rsid w:val="006C5C1C"/>
    <w:rsid w:val="006D68AD"/>
    <w:rsid w:val="006F1998"/>
    <w:rsid w:val="006F598A"/>
    <w:rsid w:val="00700FF4"/>
    <w:rsid w:val="00706466"/>
    <w:rsid w:val="00706A5D"/>
    <w:rsid w:val="00711579"/>
    <w:rsid w:val="0071339E"/>
    <w:rsid w:val="0071716B"/>
    <w:rsid w:val="00717246"/>
    <w:rsid w:val="0072035F"/>
    <w:rsid w:val="00722ECC"/>
    <w:rsid w:val="0073001E"/>
    <w:rsid w:val="007321E4"/>
    <w:rsid w:val="00736A53"/>
    <w:rsid w:val="00740CBE"/>
    <w:rsid w:val="00742D03"/>
    <w:rsid w:val="00742F45"/>
    <w:rsid w:val="00747A6E"/>
    <w:rsid w:val="00774445"/>
    <w:rsid w:val="007860E2"/>
    <w:rsid w:val="00787699"/>
    <w:rsid w:val="007911F0"/>
    <w:rsid w:val="0079149E"/>
    <w:rsid w:val="007A160E"/>
    <w:rsid w:val="007A1876"/>
    <w:rsid w:val="007A3F5C"/>
    <w:rsid w:val="007A7D54"/>
    <w:rsid w:val="007B3FF0"/>
    <w:rsid w:val="007C230E"/>
    <w:rsid w:val="007C6620"/>
    <w:rsid w:val="007D7353"/>
    <w:rsid w:val="007E3A4C"/>
    <w:rsid w:val="007E58C4"/>
    <w:rsid w:val="007E66EF"/>
    <w:rsid w:val="007F30AC"/>
    <w:rsid w:val="007F3E03"/>
    <w:rsid w:val="008038C3"/>
    <w:rsid w:val="00815C05"/>
    <w:rsid w:val="008174BE"/>
    <w:rsid w:val="0082017C"/>
    <w:rsid w:val="00822880"/>
    <w:rsid w:val="00835214"/>
    <w:rsid w:val="008355EF"/>
    <w:rsid w:val="00854460"/>
    <w:rsid w:val="00855DB4"/>
    <w:rsid w:val="0086186B"/>
    <w:rsid w:val="008633AE"/>
    <w:rsid w:val="00874885"/>
    <w:rsid w:val="00886EAF"/>
    <w:rsid w:val="008A46B6"/>
    <w:rsid w:val="008C0014"/>
    <w:rsid w:val="008C0279"/>
    <w:rsid w:val="008C6EB0"/>
    <w:rsid w:val="008F33B2"/>
    <w:rsid w:val="008F4D8F"/>
    <w:rsid w:val="0090135A"/>
    <w:rsid w:val="00902656"/>
    <w:rsid w:val="009028E2"/>
    <w:rsid w:val="00904392"/>
    <w:rsid w:val="0091248D"/>
    <w:rsid w:val="0091378A"/>
    <w:rsid w:val="009155E4"/>
    <w:rsid w:val="009246C1"/>
    <w:rsid w:val="009514C9"/>
    <w:rsid w:val="009526C4"/>
    <w:rsid w:val="00970C78"/>
    <w:rsid w:val="00976B5D"/>
    <w:rsid w:val="00980110"/>
    <w:rsid w:val="009852B3"/>
    <w:rsid w:val="00986863"/>
    <w:rsid w:val="009A12EB"/>
    <w:rsid w:val="009B4EBF"/>
    <w:rsid w:val="009B5516"/>
    <w:rsid w:val="009C1200"/>
    <w:rsid w:val="009C1E56"/>
    <w:rsid w:val="009C621C"/>
    <w:rsid w:val="009C6FFE"/>
    <w:rsid w:val="009D0AE2"/>
    <w:rsid w:val="009D4319"/>
    <w:rsid w:val="009F0D89"/>
    <w:rsid w:val="009F409C"/>
    <w:rsid w:val="009F70B7"/>
    <w:rsid w:val="00A00778"/>
    <w:rsid w:val="00A03283"/>
    <w:rsid w:val="00A05374"/>
    <w:rsid w:val="00A056FA"/>
    <w:rsid w:val="00A07574"/>
    <w:rsid w:val="00A24B4C"/>
    <w:rsid w:val="00A335D0"/>
    <w:rsid w:val="00A34D6D"/>
    <w:rsid w:val="00A35D9C"/>
    <w:rsid w:val="00A448C0"/>
    <w:rsid w:val="00A54E00"/>
    <w:rsid w:val="00A55477"/>
    <w:rsid w:val="00A767BB"/>
    <w:rsid w:val="00A83FD0"/>
    <w:rsid w:val="00A860BD"/>
    <w:rsid w:val="00A90A84"/>
    <w:rsid w:val="00A93D58"/>
    <w:rsid w:val="00A97B1B"/>
    <w:rsid w:val="00AA05DE"/>
    <w:rsid w:val="00AA0E09"/>
    <w:rsid w:val="00AB1B02"/>
    <w:rsid w:val="00AB44F6"/>
    <w:rsid w:val="00AD185A"/>
    <w:rsid w:val="00AE4AC5"/>
    <w:rsid w:val="00AE5F4E"/>
    <w:rsid w:val="00AE6982"/>
    <w:rsid w:val="00AF060C"/>
    <w:rsid w:val="00B04EC6"/>
    <w:rsid w:val="00B06456"/>
    <w:rsid w:val="00B07D09"/>
    <w:rsid w:val="00B1035F"/>
    <w:rsid w:val="00B1778A"/>
    <w:rsid w:val="00B25492"/>
    <w:rsid w:val="00B301C0"/>
    <w:rsid w:val="00B36A0C"/>
    <w:rsid w:val="00B55E49"/>
    <w:rsid w:val="00B654A5"/>
    <w:rsid w:val="00B808C9"/>
    <w:rsid w:val="00B80F2B"/>
    <w:rsid w:val="00B925B2"/>
    <w:rsid w:val="00B93483"/>
    <w:rsid w:val="00B95E17"/>
    <w:rsid w:val="00B975D5"/>
    <w:rsid w:val="00BA1397"/>
    <w:rsid w:val="00BA57D4"/>
    <w:rsid w:val="00BB4133"/>
    <w:rsid w:val="00BB48C6"/>
    <w:rsid w:val="00BC4D70"/>
    <w:rsid w:val="00BE5DF7"/>
    <w:rsid w:val="00BE6DA6"/>
    <w:rsid w:val="00BF1728"/>
    <w:rsid w:val="00BF1C7C"/>
    <w:rsid w:val="00BF7ACF"/>
    <w:rsid w:val="00C0436F"/>
    <w:rsid w:val="00C079F1"/>
    <w:rsid w:val="00C10415"/>
    <w:rsid w:val="00C177AF"/>
    <w:rsid w:val="00C23CD2"/>
    <w:rsid w:val="00C34A02"/>
    <w:rsid w:val="00C36641"/>
    <w:rsid w:val="00C47B22"/>
    <w:rsid w:val="00C53959"/>
    <w:rsid w:val="00C54955"/>
    <w:rsid w:val="00C562A0"/>
    <w:rsid w:val="00C676B8"/>
    <w:rsid w:val="00C80383"/>
    <w:rsid w:val="00C829B4"/>
    <w:rsid w:val="00C95B52"/>
    <w:rsid w:val="00CB64B7"/>
    <w:rsid w:val="00CD6E3B"/>
    <w:rsid w:val="00CE17E3"/>
    <w:rsid w:val="00CE42E9"/>
    <w:rsid w:val="00CE4851"/>
    <w:rsid w:val="00CF1649"/>
    <w:rsid w:val="00CF3A5D"/>
    <w:rsid w:val="00D1095B"/>
    <w:rsid w:val="00D10970"/>
    <w:rsid w:val="00D16425"/>
    <w:rsid w:val="00D277EB"/>
    <w:rsid w:val="00D36A7B"/>
    <w:rsid w:val="00D465F0"/>
    <w:rsid w:val="00D475C4"/>
    <w:rsid w:val="00D5199C"/>
    <w:rsid w:val="00D57631"/>
    <w:rsid w:val="00D601CB"/>
    <w:rsid w:val="00D62439"/>
    <w:rsid w:val="00D72913"/>
    <w:rsid w:val="00D811D6"/>
    <w:rsid w:val="00D87A70"/>
    <w:rsid w:val="00D911A5"/>
    <w:rsid w:val="00D93ECF"/>
    <w:rsid w:val="00D95222"/>
    <w:rsid w:val="00DA425B"/>
    <w:rsid w:val="00DA4D54"/>
    <w:rsid w:val="00DA595C"/>
    <w:rsid w:val="00DA71A7"/>
    <w:rsid w:val="00DA7E1E"/>
    <w:rsid w:val="00DB49EB"/>
    <w:rsid w:val="00DB6132"/>
    <w:rsid w:val="00DC0932"/>
    <w:rsid w:val="00DD0158"/>
    <w:rsid w:val="00DF4B14"/>
    <w:rsid w:val="00DF55CC"/>
    <w:rsid w:val="00E0013A"/>
    <w:rsid w:val="00E03A00"/>
    <w:rsid w:val="00E0595A"/>
    <w:rsid w:val="00E11534"/>
    <w:rsid w:val="00E1351E"/>
    <w:rsid w:val="00E2538F"/>
    <w:rsid w:val="00E32D33"/>
    <w:rsid w:val="00E33EA2"/>
    <w:rsid w:val="00E36211"/>
    <w:rsid w:val="00E55C26"/>
    <w:rsid w:val="00E6453A"/>
    <w:rsid w:val="00E7184D"/>
    <w:rsid w:val="00E7428F"/>
    <w:rsid w:val="00E82449"/>
    <w:rsid w:val="00E85734"/>
    <w:rsid w:val="00E85BC6"/>
    <w:rsid w:val="00E90A55"/>
    <w:rsid w:val="00E90DC3"/>
    <w:rsid w:val="00E92F76"/>
    <w:rsid w:val="00EA4F2B"/>
    <w:rsid w:val="00EA65C9"/>
    <w:rsid w:val="00EB033A"/>
    <w:rsid w:val="00EB2985"/>
    <w:rsid w:val="00EB4DA7"/>
    <w:rsid w:val="00EC26F5"/>
    <w:rsid w:val="00ED3BE3"/>
    <w:rsid w:val="00EE1E9C"/>
    <w:rsid w:val="00EE4C16"/>
    <w:rsid w:val="00EE586A"/>
    <w:rsid w:val="00EF6942"/>
    <w:rsid w:val="00F00242"/>
    <w:rsid w:val="00F06FD6"/>
    <w:rsid w:val="00F1582A"/>
    <w:rsid w:val="00F22848"/>
    <w:rsid w:val="00F46334"/>
    <w:rsid w:val="00F659C4"/>
    <w:rsid w:val="00F65F46"/>
    <w:rsid w:val="00F71AC9"/>
    <w:rsid w:val="00F74375"/>
    <w:rsid w:val="00F76BC6"/>
    <w:rsid w:val="00F9119E"/>
    <w:rsid w:val="00F932FD"/>
    <w:rsid w:val="00F94E34"/>
    <w:rsid w:val="00FA20AA"/>
    <w:rsid w:val="00FB57B0"/>
    <w:rsid w:val="00FB74B2"/>
    <w:rsid w:val="00FD57DF"/>
    <w:rsid w:val="00FF19FD"/>
    <w:rsid w:val="00FF46BE"/>
    <w:rsid w:val="00FF64CC"/>
    <w:rsid w:val="297A09CC"/>
    <w:rsid w:val="59D2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48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58"/>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3B09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43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ascii="Calibri" w:eastAsia="Calibri" w:hAnsi="Calibri" w:cs="Times New Roman"/>
      <w:sz w:val="22"/>
      <w:szCs w:val="22"/>
    </w:rPr>
  </w:style>
  <w:style w:type="table" w:styleId="TableGrid">
    <w:name w:val="Table Grid"/>
    <w:basedOn w:val="TableNormal"/>
    <w:uiPriority w:val="39"/>
    <w:rsid w:val="00544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6456"/>
    <w:rPr>
      <w:color w:val="0000FF" w:themeColor="hyperlink"/>
      <w:u w:val="single"/>
    </w:rPr>
  </w:style>
  <w:style w:type="character" w:customStyle="1" w:styleId="UnresolvedMention1">
    <w:name w:val="Unresolved Mention1"/>
    <w:basedOn w:val="DefaultParagraphFont"/>
    <w:uiPriority w:val="99"/>
    <w:semiHidden/>
    <w:unhideWhenUsed/>
    <w:rsid w:val="00B06456"/>
    <w:rPr>
      <w:color w:val="605E5C"/>
      <w:shd w:val="clear" w:color="auto" w:fill="E1DFDD"/>
    </w:rPr>
  </w:style>
  <w:style w:type="character" w:styleId="CommentReference">
    <w:name w:val="annotation reference"/>
    <w:basedOn w:val="DefaultParagraphFont"/>
    <w:uiPriority w:val="99"/>
    <w:semiHidden/>
    <w:unhideWhenUsed/>
    <w:rsid w:val="00854460"/>
    <w:rPr>
      <w:sz w:val="16"/>
      <w:szCs w:val="16"/>
    </w:rPr>
  </w:style>
  <w:style w:type="paragraph" w:styleId="CommentText">
    <w:name w:val="annotation text"/>
    <w:basedOn w:val="Normal"/>
    <w:link w:val="CommentTextChar"/>
    <w:uiPriority w:val="99"/>
    <w:semiHidden/>
    <w:unhideWhenUsed/>
    <w:rsid w:val="00854460"/>
    <w:pPr>
      <w:spacing w:line="240" w:lineRule="auto"/>
    </w:pPr>
    <w:rPr>
      <w:sz w:val="20"/>
      <w:szCs w:val="20"/>
    </w:rPr>
  </w:style>
  <w:style w:type="character" w:customStyle="1" w:styleId="CommentTextChar">
    <w:name w:val="Comment Text Char"/>
    <w:basedOn w:val="DefaultParagraphFont"/>
    <w:link w:val="CommentText"/>
    <w:uiPriority w:val="99"/>
    <w:semiHidden/>
    <w:rsid w:val="00854460"/>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854460"/>
    <w:rPr>
      <w:b/>
      <w:bCs/>
    </w:rPr>
  </w:style>
  <w:style w:type="character" w:customStyle="1" w:styleId="CommentSubjectChar">
    <w:name w:val="Comment Subject Char"/>
    <w:basedOn w:val="CommentTextChar"/>
    <w:link w:val="CommentSubject"/>
    <w:uiPriority w:val="99"/>
    <w:semiHidden/>
    <w:rsid w:val="00854460"/>
    <w:rPr>
      <w:rFonts w:ascii="Calibri" w:eastAsia="Calibri" w:hAnsi="Calibri" w:cs="Times New Roman"/>
      <w:b/>
      <w:bCs/>
    </w:rPr>
  </w:style>
  <w:style w:type="paragraph" w:styleId="ListParagraph">
    <w:name w:val="List Paragraph"/>
    <w:basedOn w:val="Normal"/>
    <w:uiPriority w:val="99"/>
    <w:unhideWhenUsed/>
    <w:rsid w:val="00DC0932"/>
    <w:pPr>
      <w:ind w:left="720"/>
      <w:contextualSpacing/>
    </w:pPr>
  </w:style>
  <w:style w:type="paragraph" w:styleId="Header">
    <w:name w:val="header"/>
    <w:basedOn w:val="Normal"/>
    <w:link w:val="HeaderChar"/>
    <w:uiPriority w:val="99"/>
    <w:unhideWhenUsed/>
    <w:rsid w:val="004B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AB"/>
    <w:rPr>
      <w:rFonts w:ascii="Calibri" w:eastAsia="Calibri" w:hAnsi="Calibri" w:cs="Times New Roman"/>
      <w:sz w:val="22"/>
      <w:szCs w:val="22"/>
    </w:rPr>
  </w:style>
  <w:style w:type="paragraph" w:styleId="Footer">
    <w:name w:val="footer"/>
    <w:basedOn w:val="Normal"/>
    <w:link w:val="FooterChar"/>
    <w:uiPriority w:val="99"/>
    <w:unhideWhenUsed/>
    <w:rsid w:val="004B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AB"/>
    <w:rPr>
      <w:rFonts w:ascii="Calibri" w:eastAsia="Calibri" w:hAnsi="Calibri" w:cs="Times New Roman"/>
      <w:sz w:val="22"/>
      <w:szCs w:val="22"/>
    </w:rPr>
  </w:style>
  <w:style w:type="character" w:customStyle="1" w:styleId="Heading1Char">
    <w:name w:val="Heading 1 Char"/>
    <w:basedOn w:val="DefaultParagraphFont"/>
    <w:link w:val="Heading1"/>
    <w:uiPriority w:val="9"/>
    <w:rsid w:val="003B098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1E6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D5D"/>
    <w:rPr>
      <w:rFonts w:ascii="Segoe UI" w:eastAsia="Calibri" w:hAnsi="Segoe UI" w:cs="Segoe UI"/>
      <w:sz w:val="18"/>
      <w:szCs w:val="18"/>
    </w:rPr>
  </w:style>
  <w:style w:type="paragraph" w:styleId="Subtitle">
    <w:name w:val="Subtitle"/>
    <w:basedOn w:val="Normal"/>
    <w:next w:val="Normal"/>
    <w:link w:val="SubtitleChar"/>
    <w:uiPriority w:val="11"/>
    <w:qFormat/>
    <w:rsid w:val="001811B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811B3"/>
    <w:rPr>
      <w:rFonts w:eastAsiaTheme="minorEastAsia"/>
      <w:color w:val="5A5A5A" w:themeColor="text1" w:themeTint="A5"/>
      <w:spacing w:val="15"/>
      <w:sz w:val="22"/>
      <w:szCs w:val="22"/>
    </w:rPr>
  </w:style>
  <w:style w:type="character" w:customStyle="1" w:styleId="anchor-text">
    <w:name w:val="anchor-text"/>
    <w:basedOn w:val="DefaultParagraphFont"/>
    <w:rsid w:val="00E85BC6"/>
  </w:style>
  <w:style w:type="character" w:customStyle="1" w:styleId="button-link-text">
    <w:name w:val="button-link-text"/>
    <w:basedOn w:val="DefaultParagraphFont"/>
    <w:rsid w:val="00E85BC6"/>
  </w:style>
  <w:style w:type="character" w:customStyle="1" w:styleId="react-xocs-alternative-link">
    <w:name w:val="react-xocs-alternative-link"/>
    <w:basedOn w:val="DefaultParagraphFont"/>
    <w:rsid w:val="00E85BC6"/>
  </w:style>
  <w:style w:type="character" w:customStyle="1" w:styleId="given-name">
    <w:name w:val="given-name"/>
    <w:basedOn w:val="DefaultParagraphFont"/>
    <w:rsid w:val="00E85BC6"/>
  </w:style>
  <w:style w:type="character" w:customStyle="1" w:styleId="text">
    <w:name w:val="text"/>
    <w:basedOn w:val="DefaultParagraphFont"/>
    <w:rsid w:val="00E85BC6"/>
  </w:style>
  <w:style w:type="character" w:customStyle="1" w:styleId="author-ref">
    <w:name w:val="author-ref"/>
    <w:basedOn w:val="DefaultParagraphFont"/>
    <w:rsid w:val="00E85BC6"/>
  </w:style>
  <w:style w:type="character" w:customStyle="1" w:styleId="authors-list-item">
    <w:name w:val="authors-list-item"/>
    <w:basedOn w:val="DefaultParagraphFont"/>
    <w:rsid w:val="007C230E"/>
  </w:style>
  <w:style w:type="character" w:customStyle="1" w:styleId="author-sup-separator">
    <w:name w:val="author-sup-separator"/>
    <w:basedOn w:val="DefaultParagraphFont"/>
    <w:rsid w:val="007C230E"/>
  </w:style>
  <w:style w:type="character" w:customStyle="1" w:styleId="comma">
    <w:name w:val="comma"/>
    <w:basedOn w:val="DefaultParagraphFont"/>
    <w:rsid w:val="007C230E"/>
  </w:style>
  <w:style w:type="character" w:customStyle="1" w:styleId="Heading2Char">
    <w:name w:val="Heading 2 Char"/>
    <w:basedOn w:val="DefaultParagraphFont"/>
    <w:link w:val="Heading2"/>
    <w:uiPriority w:val="9"/>
    <w:rsid w:val="003043C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9852B3"/>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58"/>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3B09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43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ascii="Calibri" w:eastAsia="Calibri" w:hAnsi="Calibri" w:cs="Times New Roman"/>
      <w:sz w:val="22"/>
      <w:szCs w:val="22"/>
    </w:rPr>
  </w:style>
  <w:style w:type="table" w:styleId="TableGrid">
    <w:name w:val="Table Grid"/>
    <w:basedOn w:val="TableNormal"/>
    <w:uiPriority w:val="39"/>
    <w:rsid w:val="00544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6456"/>
    <w:rPr>
      <w:color w:val="0000FF" w:themeColor="hyperlink"/>
      <w:u w:val="single"/>
    </w:rPr>
  </w:style>
  <w:style w:type="character" w:customStyle="1" w:styleId="UnresolvedMention1">
    <w:name w:val="Unresolved Mention1"/>
    <w:basedOn w:val="DefaultParagraphFont"/>
    <w:uiPriority w:val="99"/>
    <w:semiHidden/>
    <w:unhideWhenUsed/>
    <w:rsid w:val="00B06456"/>
    <w:rPr>
      <w:color w:val="605E5C"/>
      <w:shd w:val="clear" w:color="auto" w:fill="E1DFDD"/>
    </w:rPr>
  </w:style>
  <w:style w:type="character" w:styleId="CommentReference">
    <w:name w:val="annotation reference"/>
    <w:basedOn w:val="DefaultParagraphFont"/>
    <w:uiPriority w:val="99"/>
    <w:semiHidden/>
    <w:unhideWhenUsed/>
    <w:rsid w:val="00854460"/>
    <w:rPr>
      <w:sz w:val="16"/>
      <w:szCs w:val="16"/>
    </w:rPr>
  </w:style>
  <w:style w:type="paragraph" w:styleId="CommentText">
    <w:name w:val="annotation text"/>
    <w:basedOn w:val="Normal"/>
    <w:link w:val="CommentTextChar"/>
    <w:uiPriority w:val="99"/>
    <w:semiHidden/>
    <w:unhideWhenUsed/>
    <w:rsid w:val="00854460"/>
    <w:pPr>
      <w:spacing w:line="240" w:lineRule="auto"/>
    </w:pPr>
    <w:rPr>
      <w:sz w:val="20"/>
      <w:szCs w:val="20"/>
    </w:rPr>
  </w:style>
  <w:style w:type="character" w:customStyle="1" w:styleId="CommentTextChar">
    <w:name w:val="Comment Text Char"/>
    <w:basedOn w:val="DefaultParagraphFont"/>
    <w:link w:val="CommentText"/>
    <w:uiPriority w:val="99"/>
    <w:semiHidden/>
    <w:rsid w:val="00854460"/>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854460"/>
    <w:rPr>
      <w:b/>
      <w:bCs/>
    </w:rPr>
  </w:style>
  <w:style w:type="character" w:customStyle="1" w:styleId="CommentSubjectChar">
    <w:name w:val="Comment Subject Char"/>
    <w:basedOn w:val="CommentTextChar"/>
    <w:link w:val="CommentSubject"/>
    <w:uiPriority w:val="99"/>
    <w:semiHidden/>
    <w:rsid w:val="00854460"/>
    <w:rPr>
      <w:rFonts w:ascii="Calibri" w:eastAsia="Calibri" w:hAnsi="Calibri" w:cs="Times New Roman"/>
      <w:b/>
      <w:bCs/>
    </w:rPr>
  </w:style>
  <w:style w:type="paragraph" w:styleId="ListParagraph">
    <w:name w:val="List Paragraph"/>
    <w:basedOn w:val="Normal"/>
    <w:uiPriority w:val="99"/>
    <w:unhideWhenUsed/>
    <w:rsid w:val="00DC0932"/>
    <w:pPr>
      <w:ind w:left="720"/>
      <w:contextualSpacing/>
    </w:pPr>
  </w:style>
  <w:style w:type="paragraph" w:styleId="Header">
    <w:name w:val="header"/>
    <w:basedOn w:val="Normal"/>
    <w:link w:val="HeaderChar"/>
    <w:uiPriority w:val="99"/>
    <w:unhideWhenUsed/>
    <w:rsid w:val="004B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AB"/>
    <w:rPr>
      <w:rFonts w:ascii="Calibri" w:eastAsia="Calibri" w:hAnsi="Calibri" w:cs="Times New Roman"/>
      <w:sz w:val="22"/>
      <w:szCs w:val="22"/>
    </w:rPr>
  </w:style>
  <w:style w:type="paragraph" w:styleId="Footer">
    <w:name w:val="footer"/>
    <w:basedOn w:val="Normal"/>
    <w:link w:val="FooterChar"/>
    <w:uiPriority w:val="99"/>
    <w:unhideWhenUsed/>
    <w:rsid w:val="004B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AB"/>
    <w:rPr>
      <w:rFonts w:ascii="Calibri" w:eastAsia="Calibri" w:hAnsi="Calibri" w:cs="Times New Roman"/>
      <w:sz w:val="22"/>
      <w:szCs w:val="22"/>
    </w:rPr>
  </w:style>
  <w:style w:type="character" w:customStyle="1" w:styleId="Heading1Char">
    <w:name w:val="Heading 1 Char"/>
    <w:basedOn w:val="DefaultParagraphFont"/>
    <w:link w:val="Heading1"/>
    <w:uiPriority w:val="9"/>
    <w:rsid w:val="003B098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1E6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D5D"/>
    <w:rPr>
      <w:rFonts w:ascii="Segoe UI" w:eastAsia="Calibri" w:hAnsi="Segoe UI" w:cs="Segoe UI"/>
      <w:sz w:val="18"/>
      <w:szCs w:val="18"/>
    </w:rPr>
  </w:style>
  <w:style w:type="paragraph" w:styleId="Subtitle">
    <w:name w:val="Subtitle"/>
    <w:basedOn w:val="Normal"/>
    <w:next w:val="Normal"/>
    <w:link w:val="SubtitleChar"/>
    <w:uiPriority w:val="11"/>
    <w:qFormat/>
    <w:rsid w:val="001811B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811B3"/>
    <w:rPr>
      <w:rFonts w:eastAsiaTheme="minorEastAsia"/>
      <w:color w:val="5A5A5A" w:themeColor="text1" w:themeTint="A5"/>
      <w:spacing w:val="15"/>
      <w:sz w:val="22"/>
      <w:szCs w:val="22"/>
    </w:rPr>
  </w:style>
  <w:style w:type="character" w:customStyle="1" w:styleId="anchor-text">
    <w:name w:val="anchor-text"/>
    <w:basedOn w:val="DefaultParagraphFont"/>
    <w:rsid w:val="00E85BC6"/>
  </w:style>
  <w:style w:type="character" w:customStyle="1" w:styleId="button-link-text">
    <w:name w:val="button-link-text"/>
    <w:basedOn w:val="DefaultParagraphFont"/>
    <w:rsid w:val="00E85BC6"/>
  </w:style>
  <w:style w:type="character" w:customStyle="1" w:styleId="react-xocs-alternative-link">
    <w:name w:val="react-xocs-alternative-link"/>
    <w:basedOn w:val="DefaultParagraphFont"/>
    <w:rsid w:val="00E85BC6"/>
  </w:style>
  <w:style w:type="character" w:customStyle="1" w:styleId="given-name">
    <w:name w:val="given-name"/>
    <w:basedOn w:val="DefaultParagraphFont"/>
    <w:rsid w:val="00E85BC6"/>
  </w:style>
  <w:style w:type="character" w:customStyle="1" w:styleId="text">
    <w:name w:val="text"/>
    <w:basedOn w:val="DefaultParagraphFont"/>
    <w:rsid w:val="00E85BC6"/>
  </w:style>
  <w:style w:type="character" w:customStyle="1" w:styleId="author-ref">
    <w:name w:val="author-ref"/>
    <w:basedOn w:val="DefaultParagraphFont"/>
    <w:rsid w:val="00E85BC6"/>
  </w:style>
  <w:style w:type="character" w:customStyle="1" w:styleId="authors-list-item">
    <w:name w:val="authors-list-item"/>
    <w:basedOn w:val="DefaultParagraphFont"/>
    <w:rsid w:val="007C230E"/>
  </w:style>
  <w:style w:type="character" w:customStyle="1" w:styleId="author-sup-separator">
    <w:name w:val="author-sup-separator"/>
    <w:basedOn w:val="DefaultParagraphFont"/>
    <w:rsid w:val="007C230E"/>
  </w:style>
  <w:style w:type="character" w:customStyle="1" w:styleId="comma">
    <w:name w:val="comma"/>
    <w:basedOn w:val="DefaultParagraphFont"/>
    <w:rsid w:val="007C230E"/>
  </w:style>
  <w:style w:type="character" w:customStyle="1" w:styleId="Heading2Char">
    <w:name w:val="Heading 2 Char"/>
    <w:basedOn w:val="DefaultParagraphFont"/>
    <w:link w:val="Heading2"/>
    <w:uiPriority w:val="9"/>
    <w:rsid w:val="003043C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9852B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60">
      <w:bodyDiv w:val="1"/>
      <w:marLeft w:val="0"/>
      <w:marRight w:val="0"/>
      <w:marTop w:val="0"/>
      <w:marBottom w:val="0"/>
      <w:divBdr>
        <w:top w:val="none" w:sz="0" w:space="0" w:color="auto"/>
        <w:left w:val="none" w:sz="0" w:space="0" w:color="auto"/>
        <w:bottom w:val="none" w:sz="0" w:space="0" w:color="auto"/>
        <w:right w:val="none" w:sz="0" w:space="0" w:color="auto"/>
      </w:divBdr>
    </w:div>
    <w:div w:id="69348021">
      <w:bodyDiv w:val="1"/>
      <w:marLeft w:val="0"/>
      <w:marRight w:val="0"/>
      <w:marTop w:val="0"/>
      <w:marBottom w:val="0"/>
      <w:divBdr>
        <w:top w:val="none" w:sz="0" w:space="0" w:color="auto"/>
        <w:left w:val="none" w:sz="0" w:space="0" w:color="auto"/>
        <w:bottom w:val="none" w:sz="0" w:space="0" w:color="auto"/>
        <w:right w:val="none" w:sz="0" w:space="0" w:color="auto"/>
      </w:divBdr>
    </w:div>
    <w:div w:id="77951046">
      <w:bodyDiv w:val="1"/>
      <w:marLeft w:val="0"/>
      <w:marRight w:val="0"/>
      <w:marTop w:val="0"/>
      <w:marBottom w:val="0"/>
      <w:divBdr>
        <w:top w:val="none" w:sz="0" w:space="0" w:color="auto"/>
        <w:left w:val="none" w:sz="0" w:space="0" w:color="auto"/>
        <w:bottom w:val="none" w:sz="0" w:space="0" w:color="auto"/>
        <w:right w:val="none" w:sz="0" w:space="0" w:color="auto"/>
      </w:divBdr>
    </w:div>
    <w:div w:id="139350881">
      <w:bodyDiv w:val="1"/>
      <w:marLeft w:val="0"/>
      <w:marRight w:val="0"/>
      <w:marTop w:val="0"/>
      <w:marBottom w:val="0"/>
      <w:divBdr>
        <w:top w:val="none" w:sz="0" w:space="0" w:color="auto"/>
        <w:left w:val="none" w:sz="0" w:space="0" w:color="auto"/>
        <w:bottom w:val="none" w:sz="0" w:space="0" w:color="auto"/>
        <w:right w:val="none" w:sz="0" w:space="0" w:color="auto"/>
      </w:divBdr>
    </w:div>
    <w:div w:id="466434214">
      <w:bodyDiv w:val="1"/>
      <w:marLeft w:val="0"/>
      <w:marRight w:val="0"/>
      <w:marTop w:val="0"/>
      <w:marBottom w:val="0"/>
      <w:divBdr>
        <w:top w:val="none" w:sz="0" w:space="0" w:color="auto"/>
        <w:left w:val="none" w:sz="0" w:space="0" w:color="auto"/>
        <w:bottom w:val="none" w:sz="0" w:space="0" w:color="auto"/>
        <w:right w:val="none" w:sz="0" w:space="0" w:color="auto"/>
      </w:divBdr>
    </w:div>
    <w:div w:id="478111608">
      <w:bodyDiv w:val="1"/>
      <w:marLeft w:val="0"/>
      <w:marRight w:val="0"/>
      <w:marTop w:val="0"/>
      <w:marBottom w:val="0"/>
      <w:divBdr>
        <w:top w:val="none" w:sz="0" w:space="0" w:color="auto"/>
        <w:left w:val="none" w:sz="0" w:space="0" w:color="auto"/>
        <w:bottom w:val="none" w:sz="0" w:space="0" w:color="auto"/>
        <w:right w:val="none" w:sz="0" w:space="0" w:color="auto"/>
      </w:divBdr>
    </w:div>
    <w:div w:id="486213501">
      <w:bodyDiv w:val="1"/>
      <w:marLeft w:val="0"/>
      <w:marRight w:val="0"/>
      <w:marTop w:val="0"/>
      <w:marBottom w:val="0"/>
      <w:divBdr>
        <w:top w:val="none" w:sz="0" w:space="0" w:color="auto"/>
        <w:left w:val="none" w:sz="0" w:space="0" w:color="auto"/>
        <w:bottom w:val="none" w:sz="0" w:space="0" w:color="auto"/>
        <w:right w:val="none" w:sz="0" w:space="0" w:color="auto"/>
      </w:divBdr>
    </w:div>
    <w:div w:id="538782209">
      <w:bodyDiv w:val="1"/>
      <w:marLeft w:val="0"/>
      <w:marRight w:val="0"/>
      <w:marTop w:val="0"/>
      <w:marBottom w:val="0"/>
      <w:divBdr>
        <w:top w:val="none" w:sz="0" w:space="0" w:color="auto"/>
        <w:left w:val="none" w:sz="0" w:space="0" w:color="auto"/>
        <w:bottom w:val="none" w:sz="0" w:space="0" w:color="auto"/>
        <w:right w:val="none" w:sz="0" w:space="0" w:color="auto"/>
      </w:divBdr>
    </w:div>
    <w:div w:id="590970389">
      <w:bodyDiv w:val="1"/>
      <w:marLeft w:val="0"/>
      <w:marRight w:val="0"/>
      <w:marTop w:val="0"/>
      <w:marBottom w:val="0"/>
      <w:divBdr>
        <w:top w:val="none" w:sz="0" w:space="0" w:color="auto"/>
        <w:left w:val="none" w:sz="0" w:space="0" w:color="auto"/>
        <w:bottom w:val="none" w:sz="0" w:space="0" w:color="auto"/>
        <w:right w:val="none" w:sz="0" w:space="0" w:color="auto"/>
      </w:divBdr>
    </w:div>
    <w:div w:id="623586365">
      <w:bodyDiv w:val="1"/>
      <w:marLeft w:val="0"/>
      <w:marRight w:val="0"/>
      <w:marTop w:val="0"/>
      <w:marBottom w:val="0"/>
      <w:divBdr>
        <w:top w:val="none" w:sz="0" w:space="0" w:color="auto"/>
        <w:left w:val="none" w:sz="0" w:space="0" w:color="auto"/>
        <w:bottom w:val="none" w:sz="0" w:space="0" w:color="auto"/>
        <w:right w:val="none" w:sz="0" w:space="0" w:color="auto"/>
      </w:divBdr>
    </w:div>
    <w:div w:id="708996505">
      <w:bodyDiv w:val="1"/>
      <w:marLeft w:val="0"/>
      <w:marRight w:val="0"/>
      <w:marTop w:val="0"/>
      <w:marBottom w:val="0"/>
      <w:divBdr>
        <w:top w:val="none" w:sz="0" w:space="0" w:color="auto"/>
        <w:left w:val="none" w:sz="0" w:space="0" w:color="auto"/>
        <w:bottom w:val="none" w:sz="0" w:space="0" w:color="auto"/>
        <w:right w:val="none" w:sz="0" w:space="0" w:color="auto"/>
      </w:divBdr>
    </w:div>
    <w:div w:id="719667361">
      <w:bodyDiv w:val="1"/>
      <w:marLeft w:val="0"/>
      <w:marRight w:val="0"/>
      <w:marTop w:val="0"/>
      <w:marBottom w:val="0"/>
      <w:divBdr>
        <w:top w:val="none" w:sz="0" w:space="0" w:color="auto"/>
        <w:left w:val="none" w:sz="0" w:space="0" w:color="auto"/>
        <w:bottom w:val="none" w:sz="0" w:space="0" w:color="auto"/>
        <w:right w:val="none" w:sz="0" w:space="0" w:color="auto"/>
      </w:divBdr>
    </w:div>
    <w:div w:id="812480786">
      <w:bodyDiv w:val="1"/>
      <w:marLeft w:val="0"/>
      <w:marRight w:val="0"/>
      <w:marTop w:val="0"/>
      <w:marBottom w:val="0"/>
      <w:divBdr>
        <w:top w:val="none" w:sz="0" w:space="0" w:color="auto"/>
        <w:left w:val="none" w:sz="0" w:space="0" w:color="auto"/>
        <w:bottom w:val="none" w:sz="0" w:space="0" w:color="auto"/>
        <w:right w:val="none" w:sz="0" w:space="0" w:color="auto"/>
      </w:divBdr>
    </w:div>
    <w:div w:id="817647964">
      <w:bodyDiv w:val="1"/>
      <w:marLeft w:val="0"/>
      <w:marRight w:val="0"/>
      <w:marTop w:val="0"/>
      <w:marBottom w:val="0"/>
      <w:divBdr>
        <w:top w:val="none" w:sz="0" w:space="0" w:color="auto"/>
        <w:left w:val="none" w:sz="0" w:space="0" w:color="auto"/>
        <w:bottom w:val="none" w:sz="0" w:space="0" w:color="auto"/>
        <w:right w:val="none" w:sz="0" w:space="0" w:color="auto"/>
      </w:divBdr>
    </w:div>
    <w:div w:id="887185845">
      <w:bodyDiv w:val="1"/>
      <w:marLeft w:val="0"/>
      <w:marRight w:val="0"/>
      <w:marTop w:val="0"/>
      <w:marBottom w:val="0"/>
      <w:divBdr>
        <w:top w:val="none" w:sz="0" w:space="0" w:color="auto"/>
        <w:left w:val="none" w:sz="0" w:space="0" w:color="auto"/>
        <w:bottom w:val="none" w:sz="0" w:space="0" w:color="auto"/>
        <w:right w:val="none" w:sz="0" w:space="0" w:color="auto"/>
      </w:divBdr>
    </w:div>
    <w:div w:id="898394145">
      <w:bodyDiv w:val="1"/>
      <w:marLeft w:val="0"/>
      <w:marRight w:val="0"/>
      <w:marTop w:val="0"/>
      <w:marBottom w:val="0"/>
      <w:divBdr>
        <w:top w:val="none" w:sz="0" w:space="0" w:color="auto"/>
        <w:left w:val="none" w:sz="0" w:space="0" w:color="auto"/>
        <w:bottom w:val="none" w:sz="0" w:space="0" w:color="auto"/>
        <w:right w:val="none" w:sz="0" w:space="0" w:color="auto"/>
      </w:divBdr>
    </w:div>
    <w:div w:id="940188329">
      <w:bodyDiv w:val="1"/>
      <w:marLeft w:val="0"/>
      <w:marRight w:val="0"/>
      <w:marTop w:val="0"/>
      <w:marBottom w:val="0"/>
      <w:divBdr>
        <w:top w:val="none" w:sz="0" w:space="0" w:color="auto"/>
        <w:left w:val="none" w:sz="0" w:space="0" w:color="auto"/>
        <w:bottom w:val="none" w:sz="0" w:space="0" w:color="auto"/>
        <w:right w:val="none" w:sz="0" w:space="0" w:color="auto"/>
      </w:divBdr>
    </w:div>
    <w:div w:id="948314239">
      <w:bodyDiv w:val="1"/>
      <w:marLeft w:val="0"/>
      <w:marRight w:val="0"/>
      <w:marTop w:val="0"/>
      <w:marBottom w:val="0"/>
      <w:divBdr>
        <w:top w:val="none" w:sz="0" w:space="0" w:color="auto"/>
        <w:left w:val="none" w:sz="0" w:space="0" w:color="auto"/>
        <w:bottom w:val="none" w:sz="0" w:space="0" w:color="auto"/>
        <w:right w:val="none" w:sz="0" w:space="0" w:color="auto"/>
      </w:divBdr>
    </w:div>
    <w:div w:id="1035303340">
      <w:bodyDiv w:val="1"/>
      <w:marLeft w:val="0"/>
      <w:marRight w:val="0"/>
      <w:marTop w:val="0"/>
      <w:marBottom w:val="0"/>
      <w:divBdr>
        <w:top w:val="none" w:sz="0" w:space="0" w:color="auto"/>
        <w:left w:val="none" w:sz="0" w:space="0" w:color="auto"/>
        <w:bottom w:val="none" w:sz="0" w:space="0" w:color="auto"/>
        <w:right w:val="none" w:sz="0" w:space="0" w:color="auto"/>
      </w:divBdr>
    </w:div>
    <w:div w:id="1061290951">
      <w:bodyDiv w:val="1"/>
      <w:marLeft w:val="0"/>
      <w:marRight w:val="0"/>
      <w:marTop w:val="0"/>
      <w:marBottom w:val="0"/>
      <w:divBdr>
        <w:top w:val="none" w:sz="0" w:space="0" w:color="auto"/>
        <w:left w:val="none" w:sz="0" w:space="0" w:color="auto"/>
        <w:bottom w:val="none" w:sz="0" w:space="0" w:color="auto"/>
        <w:right w:val="none" w:sz="0" w:space="0" w:color="auto"/>
      </w:divBdr>
    </w:div>
    <w:div w:id="1115177841">
      <w:bodyDiv w:val="1"/>
      <w:marLeft w:val="0"/>
      <w:marRight w:val="0"/>
      <w:marTop w:val="0"/>
      <w:marBottom w:val="0"/>
      <w:divBdr>
        <w:top w:val="none" w:sz="0" w:space="0" w:color="auto"/>
        <w:left w:val="none" w:sz="0" w:space="0" w:color="auto"/>
        <w:bottom w:val="none" w:sz="0" w:space="0" w:color="auto"/>
        <w:right w:val="none" w:sz="0" w:space="0" w:color="auto"/>
      </w:divBdr>
    </w:div>
    <w:div w:id="1194463607">
      <w:bodyDiv w:val="1"/>
      <w:marLeft w:val="0"/>
      <w:marRight w:val="0"/>
      <w:marTop w:val="0"/>
      <w:marBottom w:val="0"/>
      <w:divBdr>
        <w:top w:val="none" w:sz="0" w:space="0" w:color="auto"/>
        <w:left w:val="none" w:sz="0" w:space="0" w:color="auto"/>
        <w:bottom w:val="none" w:sz="0" w:space="0" w:color="auto"/>
        <w:right w:val="none" w:sz="0" w:space="0" w:color="auto"/>
      </w:divBdr>
    </w:div>
    <w:div w:id="1222248267">
      <w:bodyDiv w:val="1"/>
      <w:marLeft w:val="0"/>
      <w:marRight w:val="0"/>
      <w:marTop w:val="0"/>
      <w:marBottom w:val="0"/>
      <w:divBdr>
        <w:top w:val="none" w:sz="0" w:space="0" w:color="auto"/>
        <w:left w:val="none" w:sz="0" w:space="0" w:color="auto"/>
        <w:bottom w:val="none" w:sz="0" w:space="0" w:color="auto"/>
        <w:right w:val="none" w:sz="0" w:space="0" w:color="auto"/>
      </w:divBdr>
    </w:div>
    <w:div w:id="1250962318">
      <w:bodyDiv w:val="1"/>
      <w:marLeft w:val="0"/>
      <w:marRight w:val="0"/>
      <w:marTop w:val="0"/>
      <w:marBottom w:val="0"/>
      <w:divBdr>
        <w:top w:val="none" w:sz="0" w:space="0" w:color="auto"/>
        <w:left w:val="none" w:sz="0" w:space="0" w:color="auto"/>
        <w:bottom w:val="none" w:sz="0" w:space="0" w:color="auto"/>
        <w:right w:val="none" w:sz="0" w:space="0" w:color="auto"/>
      </w:divBdr>
    </w:div>
    <w:div w:id="1380125173">
      <w:bodyDiv w:val="1"/>
      <w:marLeft w:val="0"/>
      <w:marRight w:val="0"/>
      <w:marTop w:val="0"/>
      <w:marBottom w:val="0"/>
      <w:divBdr>
        <w:top w:val="none" w:sz="0" w:space="0" w:color="auto"/>
        <w:left w:val="none" w:sz="0" w:space="0" w:color="auto"/>
        <w:bottom w:val="none" w:sz="0" w:space="0" w:color="auto"/>
        <w:right w:val="none" w:sz="0" w:space="0" w:color="auto"/>
      </w:divBdr>
    </w:div>
    <w:div w:id="1400900467">
      <w:bodyDiv w:val="1"/>
      <w:marLeft w:val="0"/>
      <w:marRight w:val="0"/>
      <w:marTop w:val="0"/>
      <w:marBottom w:val="0"/>
      <w:divBdr>
        <w:top w:val="none" w:sz="0" w:space="0" w:color="auto"/>
        <w:left w:val="none" w:sz="0" w:space="0" w:color="auto"/>
        <w:bottom w:val="none" w:sz="0" w:space="0" w:color="auto"/>
        <w:right w:val="none" w:sz="0" w:space="0" w:color="auto"/>
      </w:divBdr>
    </w:div>
    <w:div w:id="1468474592">
      <w:bodyDiv w:val="1"/>
      <w:marLeft w:val="0"/>
      <w:marRight w:val="0"/>
      <w:marTop w:val="0"/>
      <w:marBottom w:val="0"/>
      <w:divBdr>
        <w:top w:val="none" w:sz="0" w:space="0" w:color="auto"/>
        <w:left w:val="none" w:sz="0" w:space="0" w:color="auto"/>
        <w:bottom w:val="none" w:sz="0" w:space="0" w:color="auto"/>
        <w:right w:val="none" w:sz="0" w:space="0" w:color="auto"/>
      </w:divBdr>
    </w:div>
    <w:div w:id="1482966103">
      <w:bodyDiv w:val="1"/>
      <w:marLeft w:val="0"/>
      <w:marRight w:val="0"/>
      <w:marTop w:val="0"/>
      <w:marBottom w:val="0"/>
      <w:divBdr>
        <w:top w:val="none" w:sz="0" w:space="0" w:color="auto"/>
        <w:left w:val="none" w:sz="0" w:space="0" w:color="auto"/>
        <w:bottom w:val="none" w:sz="0" w:space="0" w:color="auto"/>
        <w:right w:val="none" w:sz="0" w:space="0" w:color="auto"/>
      </w:divBdr>
    </w:div>
    <w:div w:id="1609115429">
      <w:bodyDiv w:val="1"/>
      <w:marLeft w:val="0"/>
      <w:marRight w:val="0"/>
      <w:marTop w:val="0"/>
      <w:marBottom w:val="0"/>
      <w:divBdr>
        <w:top w:val="none" w:sz="0" w:space="0" w:color="auto"/>
        <w:left w:val="none" w:sz="0" w:space="0" w:color="auto"/>
        <w:bottom w:val="none" w:sz="0" w:space="0" w:color="auto"/>
        <w:right w:val="none" w:sz="0" w:space="0" w:color="auto"/>
      </w:divBdr>
    </w:div>
    <w:div w:id="1683705522">
      <w:bodyDiv w:val="1"/>
      <w:marLeft w:val="0"/>
      <w:marRight w:val="0"/>
      <w:marTop w:val="0"/>
      <w:marBottom w:val="0"/>
      <w:divBdr>
        <w:top w:val="none" w:sz="0" w:space="0" w:color="auto"/>
        <w:left w:val="none" w:sz="0" w:space="0" w:color="auto"/>
        <w:bottom w:val="none" w:sz="0" w:space="0" w:color="auto"/>
        <w:right w:val="none" w:sz="0" w:space="0" w:color="auto"/>
      </w:divBdr>
    </w:div>
    <w:div w:id="1707636719">
      <w:bodyDiv w:val="1"/>
      <w:marLeft w:val="0"/>
      <w:marRight w:val="0"/>
      <w:marTop w:val="0"/>
      <w:marBottom w:val="0"/>
      <w:divBdr>
        <w:top w:val="none" w:sz="0" w:space="0" w:color="auto"/>
        <w:left w:val="none" w:sz="0" w:space="0" w:color="auto"/>
        <w:bottom w:val="none" w:sz="0" w:space="0" w:color="auto"/>
        <w:right w:val="none" w:sz="0" w:space="0" w:color="auto"/>
      </w:divBdr>
    </w:div>
    <w:div w:id="1713533741">
      <w:bodyDiv w:val="1"/>
      <w:marLeft w:val="0"/>
      <w:marRight w:val="0"/>
      <w:marTop w:val="0"/>
      <w:marBottom w:val="0"/>
      <w:divBdr>
        <w:top w:val="none" w:sz="0" w:space="0" w:color="auto"/>
        <w:left w:val="none" w:sz="0" w:space="0" w:color="auto"/>
        <w:bottom w:val="none" w:sz="0" w:space="0" w:color="auto"/>
        <w:right w:val="none" w:sz="0" w:space="0" w:color="auto"/>
      </w:divBdr>
    </w:div>
    <w:div w:id="1762557098">
      <w:bodyDiv w:val="1"/>
      <w:marLeft w:val="0"/>
      <w:marRight w:val="0"/>
      <w:marTop w:val="0"/>
      <w:marBottom w:val="0"/>
      <w:divBdr>
        <w:top w:val="none" w:sz="0" w:space="0" w:color="auto"/>
        <w:left w:val="none" w:sz="0" w:space="0" w:color="auto"/>
        <w:bottom w:val="none" w:sz="0" w:space="0" w:color="auto"/>
        <w:right w:val="none" w:sz="0" w:space="0" w:color="auto"/>
      </w:divBdr>
    </w:div>
    <w:div w:id="1791780700">
      <w:bodyDiv w:val="1"/>
      <w:marLeft w:val="0"/>
      <w:marRight w:val="0"/>
      <w:marTop w:val="0"/>
      <w:marBottom w:val="0"/>
      <w:divBdr>
        <w:top w:val="none" w:sz="0" w:space="0" w:color="auto"/>
        <w:left w:val="none" w:sz="0" w:space="0" w:color="auto"/>
        <w:bottom w:val="none" w:sz="0" w:space="0" w:color="auto"/>
        <w:right w:val="none" w:sz="0" w:space="0" w:color="auto"/>
      </w:divBdr>
    </w:div>
    <w:div w:id="1970932213">
      <w:bodyDiv w:val="1"/>
      <w:marLeft w:val="0"/>
      <w:marRight w:val="0"/>
      <w:marTop w:val="0"/>
      <w:marBottom w:val="0"/>
      <w:divBdr>
        <w:top w:val="none" w:sz="0" w:space="0" w:color="auto"/>
        <w:left w:val="none" w:sz="0" w:space="0" w:color="auto"/>
        <w:bottom w:val="none" w:sz="0" w:space="0" w:color="auto"/>
        <w:right w:val="none" w:sz="0" w:space="0" w:color="auto"/>
      </w:divBdr>
    </w:div>
    <w:div w:id="1999848115">
      <w:bodyDiv w:val="1"/>
      <w:marLeft w:val="0"/>
      <w:marRight w:val="0"/>
      <w:marTop w:val="0"/>
      <w:marBottom w:val="0"/>
      <w:divBdr>
        <w:top w:val="none" w:sz="0" w:space="0" w:color="auto"/>
        <w:left w:val="none" w:sz="0" w:space="0" w:color="auto"/>
        <w:bottom w:val="none" w:sz="0" w:space="0" w:color="auto"/>
        <w:right w:val="none" w:sz="0" w:space="0" w:color="auto"/>
      </w:divBdr>
    </w:div>
    <w:div w:id="2005736797">
      <w:bodyDiv w:val="1"/>
      <w:marLeft w:val="0"/>
      <w:marRight w:val="0"/>
      <w:marTop w:val="0"/>
      <w:marBottom w:val="0"/>
      <w:divBdr>
        <w:top w:val="none" w:sz="0" w:space="0" w:color="auto"/>
        <w:left w:val="none" w:sz="0" w:space="0" w:color="auto"/>
        <w:bottom w:val="none" w:sz="0" w:space="0" w:color="auto"/>
        <w:right w:val="none" w:sz="0" w:space="0" w:color="auto"/>
      </w:divBdr>
    </w:div>
    <w:div w:id="209219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9734/ejnfs/2025/v17i71765" TargetMode="External"/><Relationship Id="rId3" Type="http://schemas.openxmlformats.org/officeDocument/2006/relationships/styles" Target="styles.xml"/><Relationship Id="rId21" Type="http://schemas.openxmlformats.org/officeDocument/2006/relationships/hyperlink" Target="https://www.sciencedirect.com/journal/journal-of-food-composition-and-analysi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pubmed.ncbi.nlm.nih.gov/?term=Belkacemi+K&amp;cauthor_id=265604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i.org/10.1016/j.jfca.2025.107964" TargetMode="External"/><Relationship Id="rId10" Type="http://schemas.openxmlformats.org/officeDocument/2006/relationships/header" Target="header1.xml"/><Relationship Id="rId19" Type="http://schemas.openxmlformats.org/officeDocument/2006/relationships/hyperlink" Target="https://pubmed.ncbi.nlm.nih.gov/?term=Kouassi+AP&amp;cauthor_id=26560460"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yperlink" Target="https://www.sciencedirect.com/journal/journal-of-food-composition-and-analysis/vol/146/suppl/C"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S%20ANJORIN\Documents\Target%20compoun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of Spices </c:v>
                </c:pt>
              </c:strCache>
            </c:strRef>
          </c:tx>
          <c:spPr>
            <a:solidFill>
              <a:schemeClr val="accent1"/>
            </a:solidFill>
            <a:ln>
              <a:noFill/>
            </a:ln>
            <a:effectLst/>
          </c:spPr>
          <c:invertIfNegative val="0"/>
          <c:cat>
            <c:strRef>
              <c:f>Sheet1!$A$2:$A$21</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 P’-DDD</c:v>
                </c:pt>
                <c:pt idx="14">
                  <c:v>Endosulfan II</c:v>
                </c:pt>
                <c:pt idx="15">
                  <c:v>P, P’-DDT</c:v>
                </c:pt>
                <c:pt idx="16">
                  <c:v>Endrin aldehyde</c:v>
                </c:pt>
                <c:pt idx="17">
                  <c:v>Endosulfan sulfate</c:v>
                </c:pt>
                <c:pt idx="18">
                  <c:v>Methoxychlor</c:v>
                </c:pt>
                <c:pt idx="19">
                  <c:v>Endrin ketone</c:v>
                </c:pt>
              </c:strCache>
            </c:strRef>
          </c:cat>
          <c:val>
            <c:numRef>
              <c:f>Sheet1!$B$2:$B$21</c:f>
              <c:numCache>
                <c:formatCode>General</c:formatCode>
                <c:ptCount val="20"/>
                <c:pt idx="0">
                  <c:v>100</c:v>
                </c:pt>
                <c:pt idx="1">
                  <c:v>100</c:v>
                </c:pt>
                <c:pt idx="2">
                  <c:v>81.8</c:v>
                </c:pt>
                <c:pt idx="3">
                  <c:v>100</c:v>
                </c:pt>
                <c:pt idx="4">
                  <c:v>100</c:v>
                </c:pt>
                <c:pt idx="5">
                  <c:v>72.72</c:v>
                </c:pt>
                <c:pt idx="6">
                  <c:v>100</c:v>
                </c:pt>
                <c:pt idx="7">
                  <c:v>100</c:v>
                </c:pt>
                <c:pt idx="8">
                  <c:v>100</c:v>
                </c:pt>
                <c:pt idx="9">
                  <c:v>90.9</c:v>
                </c:pt>
                <c:pt idx="10">
                  <c:v>18.18</c:v>
                </c:pt>
                <c:pt idx="11">
                  <c:v>27.27</c:v>
                </c:pt>
                <c:pt idx="12">
                  <c:v>45.45</c:v>
                </c:pt>
                <c:pt idx="13">
                  <c:v>9.09</c:v>
                </c:pt>
                <c:pt idx="14">
                  <c:v>45.45</c:v>
                </c:pt>
                <c:pt idx="15">
                  <c:v>9.09</c:v>
                </c:pt>
                <c:pt idx="16">
                  <c:v>9.09</c:v>
                </c:pt>
                <c:pt idx="17">
                  <c:v>0</c:v>
                </c:pt>
                <c:pt idx="18">
                  <c:v>72.72</c:v>
                </c:pt>
                <c:pt idx="19">
                  <c:v>18.18</c:v>
                </c:pt>
              </c:numCache>
            </c:numRef>
          </c:val>
          <c:extLst xmlns:c16r2="http://schemas.microsoft.com/office/drawing/2015/06/chart">
            <c:ext xmlns:c16="http://schemas.microsoft.com/office/drawing/2014/chart" uri="{C3380CC4-5D6E-409C-BE32-E72D297353CC}">
              <c16:uniqueId val="{00000000-91EE-47DA-B316-1EB47831EE7E}"/>
            </c:ext>
          </c:extLst>
        </c:ser>
        <c:dLbls>
          <c:showLegendKey val="0"/>
          <c:showVal val="0"/>
          <c:showCatName val="0"/>
          <c:showSerName val="0"/>
          <c:showPercent val="0"/>
          <c:showBubbleSize val="0"/>
        </c:dLbls>
        <c:gapWidth val="219"/>
        <c:overlap val="-27"/>
        <c:axId val="303225088"/>
        <c:axId val="319365120"/>
      </c:barChart>
      <c:catAx>
        <c:axId val="303225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Organophosphorus Pesticides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365120"/>
        <c:crosses val="autoZero"/>
        <c:auto val="1"/>
        <c:lblAlgn val="ctr"/>
        <c:lblOffset val="100"/>
        <c:noMultiLvlLbl val="0"/>
      </c:catAx>
      <c:valAx>
        <c:axId val="319365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22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[Book1]Sheet1!$B$2</c:f>
              <c:strCache>
                <c:ptCount val="1"/>
                <c:pt idx="0">
                  <c:v>Garlic powder</c:v>
                </c:pt>
              </c:strCache>
            </c:strRef>
          </c:tx>
          <c:spPr>
            <a:solidFill>
              <a:schemeClr val="accent1"/>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[Book1]Sheet1!$B$3:$B$22</c:f>
              <c:numCache>
                <c:formatCode>General</c:formatCode>
                <c:ptCount val="20"/>
                <c:pt idx="0">
                  <c:v>1.4999999999999999E-2</c:v>
                </c:pt>
                <c:pt idx="1">
                  <c:v>0.13100000000000001</c:v>
                </c:pt>
                <c:pt idx="2">
                  <c:v>7.0000000000000001E-3</c:v>
                </c:pt>
                <c:pt idx="3">
                  <c:v>3.5999999999999997E-2</c:v>
                </c:pt>
                <c:pt idx="4">
                  <c:v>3.4000000000000002E-2</c:v>
                </c:pt>
                <c:pt idx="5">
                  <c:v>5.8000000000000003E-2</c:v>
                </c:pt>
                <c:pt idx="6">
                  <c:v>5.8999999999999997E-2</c:v>
                </c:pt>
                <c:pt idx="7">
                  <c:v>0.44</c:v>
                </c:pt>
                <c:pt idx="8">
                  <c:v>3.7999999999999999E-2</c:v>
                </c:pt>
                <c:pt idx="9">
                  <c:v>0.221</c:v>
                </c:pt>
                <c:pt idx="10">
                  <c:v>4.0000000000000001E-3</c:v>
                </c:pt>
                <c:pt idx="11">
                  <c:v>2E-3</c:v>
                </c:pt>
                <c:pt idx="12">
                  <c:v>1.2E-2</c:v>
                </c:pt>
                <c:pt idx="13">
                  <c:v>0.08</c:v>
                </c:pt>
                <c:pt idx="14">
                  <c:v>0.157</c:v>
                </c:pt>
                <c:pt idx="15">
                  <c:v>1.2999999999999999E-2</c:v>
                </c:pt>
                <c:pt idx="16">
                  <c:v>2.7E-2</c:v>
                </c:pt>
                <c:pt idx="17">
                  <c:v>1E-3</c:v>
                </c:pt>
                <c:pt idx="18">
                  <c:v>2.1000000000000001E-2</c:v>
                </c:pt>
                <c:pt idx="19">
                  <c:v>4.2000000000000003E-2</c:v>
                </c:pt>
              </c:numCache>
            </c:numRef>
          </c:val>
          <c:extLst xmlns:c16r2="http://schemas.microsoft.com/office/drawing/2015/06/chart">
            <c:ext xmlns:c16="http://schemas.microsoft.com/office/drawing/2014/chart" uri="{C3380CC4-5D6E-409C-BE32-E72D297353CC}">
              <c16:uniqueId val="{00000000-3626-4121-BDB7-C64A7CAFD863}"/>
            </c:ext>
          </c:extLst>
        </c:ser>
        <c:ser>
          <c:idx val="1"/>
          <c:order val="1"/>
          <c:tx>
            <c:strRef>
              <c:f>[Book1]Sheet1!$C$2</c:f>
              <c:strCache>
                <c:ptCount val="1"/>
                <c:pt idx="0">
                  <c:v>Turmeric powder </c:v>
                </c:pt>
              </c:strCache>
            </c:strRef>
          </c:tx>
          <c:spPr>
            <a:solidFill>
              <a:schemeClr val="accent2"/>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[Book1]Sheet1!$C$3:$C$22</c:f>
              <c:numCache>
                <c:formatCode>General</c:formatCode>
                <c:ptCount val="20"/>
                <c:pt idx="0">
                  <c:v>0.16500000000000001</c:v>
                </c:pt>
                <c:pt idx="1">
                  <c:v>0.38700000000000001</c:v>
                </c:pt>
                <c:pt idx="2">
                  <c:v>9.6000000000000002E-2</c:v>
                </c:pt>
                <c:pt idx="3">
                  <c:v>0.20399999999999999</c:v>
                </c:pt>
                <c:pt idx="4">
                  <c:v>0.23499999999999999</c:v>
                </c:pt>
                <c:pt idx="5">
                  <c:v>0.03</c:v>
                </c:pt>
                <c:pt idx="6">
                  <c:v>0.85099999999999998</c:v>
                </c:pt>
                <c:pt idx="7">
                  <c:v>0.66</c:v>
                </c:pt>
                <c:pt idx="8">
                  <c:v>0.02</c:v>
                </c:pt>
                <c:pt idx="9">
                  <c:v>0.23599999999999999</c:v>
                </c:pt>
                <c:pt idx="10">
                  <c:v>4.0000000000000001E-3</c:v>
                </c:pt>
                <c:pt idx="11">
                  <c:v>1E-3</c:v>
                </c:pt>
                <c:pt idx="12">
                  <c:v>7.9000000000000001E-2</c:v>
                </c:pt>
                <c:pt idx="13">
                  <c:v>0.105</c:v>
                </c:pt>
                <c:pt idx="14">
                  <c:v>6.0000000000000001E-3</c:v>
                </c:pt>
                <c:pt idx="15">
                  <c:v>0.02</c:v>
                </c:pt>
                <c:pt idx="16">
                  <c:v>1.0999999999999999E-2</c:v>
                </c:pt>
                <c:pt idx="17">
                  <c:v>2E-3</c:v>
                </c:pt>
                <c:pt idx="18">
                  <c:v>2.1999999999999999E-2</c:v>
                </c:pt>
                <c:pt idx="19">
                  <c:v>2.7E-2</c:v>
                </c:pt>
              </c:numCache>
            </c:numRef>
          </c:val>
          <c:extLst xmlns:c16r2="http://schemas.microsoft.com/office/drawing/2015/06/chart">
            <c:ext xmlns:c16="http://schemas.microsoft.com/office/drawing/2014/chart" uri="{C3380CC4-5D6E-409C-BE32-E72D297353CC}">
              <c16:uniqueId val="{00000001-3626-4121-BDB7-C64A7CAFD863}"/>
            </c:ext>
          </c:extLst>
        </c:ser>
        <c:ser>
          <c:idx val="2"/>
          <c:order val="2"/>
          <c:tx>
            <c:strRef>
              <c:f>[Book1]Sheet1!$D$2</c:f>
              <c:strCache>
                <c:ptCount val="1"/>
                <c:pt idx="0">
                  <c:v>Thyme leaves</c:v>
                </c:pt>
              </c:strCache>
            </c:strRef>
          </c:tx>
          <c:spPr>
            <a:solidFill>
              <a:schemeClr val="accent3"/>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[Book1]Sheet1!$D$3:$D$22</c:f>
              <c:numCache>
                <c:formatCode>General</c:formatCode>
                <c:ptCount val="20"/>
                <c:pt idx="0">
                  <c:v>8.2000000000000003E-2</c:v>
                </c:pt>
                <c:pt idx="1">
                  <c:v>0.33100000000000002</c:v>
                </c:pt>
                <c:pt idx="2">
                  <c:v>2E-3</c:v>
                </c:pt>
                <c:pt idx="3">
                  <c:v>0.17399999999999999</c:v>
                </c:pt>
                <c:pt idx="4">
                  <c:v>0.104</c:v>
                </c:pt>
                <c:pt idx="5">
                  <c:v>0.81899999999999995</c:v>
                </c:pt>
                <c:pt idx="6">
                  <c:v>0.58199999999999996</c:v>
                </c:pt>
                <c:pt idx="7">
                  <c:v>0.52600000000000002</c:v>
                </c:pt>
                <c:pt idx="8">
                  <c:v>2.8000000000000001E-2</c:v>
                </c:pt>
                <c:pt idx="9">
                  <c:v>0.20799999999999999</c:v>
                </c:pt>
                <c:pt idx="10">
                  <c:v>2E-3</c:v>
                </c:pt>
                <c:pt idx="11">
                  <c:v>6.0000000000000001E-3</c:v>
                </c:pt>
                <c:pt idx="12">
                  <c:v>3.9E-2</c:v>
                </c:pt>
                <c:pt idx="13">
                  <c:v>2E-3</c:v>
                </c:pt>
                <c:pt idx="14">
                  <c:v>6.0999999999999999E-2</c:v>
                </c:pt>
                <c:pt idx="15">
                  <c:v>3.1E-2</c:v>
                </c:pt>
                <c:pt idx="16">
                  <c:v>2.4E-2</c:v>
                </c:pt>
                <c:pt idx="17">
                  <c:v>4.0000000000000001E-3</c:v>
                </c:pt>
                <c:pt idx="18">
                  <c:v>2.5000000000000001E-2</c:v>
                </c:pt>
                <c:pt idx="19">
                  <c:v>4.4999999999999998E-2</c:v>
                </c:pt>
              </c:numCache>
            </c:numRef>
          </c:val>
          <c:extLst xmlns:c16r2="http://schemas.microsoft.com/office/drawing/2015/06/chart">
            <c:ext xmlns:c16="http://schemas.microsoft.com/office/drawing/2014/chart" uri="{C3380CC4-5D6E-409C-BE32-E72D297353CC}">
              <c16:uniqueId val="{00000002-3626-4121-BDB7-C64A7CAFD863}"/>
            </c:ext>
          </c:extLst>
        </c:ser>
        <c:ser>
          <c:idx val="3"/>
          <c:order val="3"/>
          <c:tx>
            <c:strRef>
              <c:f>[Book1]Sheet1!$E$2</c:f>
              <c:strCache>
                <c:ptCount val="1"/>
                <c:pt idx="0">
                  <c:v>Ginger powder</c:v>
                </c:pt>
              </c:strCache>
            </c:strRef>
          </c:tx>
          <c:spPr>
            <a:solidFill>
              <a:schemeClr val="accent4"/>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[Book1]Sheet1!$E$3:$E$22</c:f>
              <c:numCache>
                <c:formatCode>General</c:formatCode>
                <c:ptCount val="20"/>
                <c:pt idx="0">
                  <c:v>0.13900000000000001</c:v>
                </c:pt>
                <c:pt idx="1">
                  <c:v>0.32900000000000001</c:v>
                </c:pt>
                <c:pt idx="2">
                  <c:v>3.7999999999999999E-2</c:v>
                </c:pt>
                <c:pt idx="3">
                  <c:v>0.05</c:v>
                </c:pt>
                <c:pt idx="4">
                  <c:v>0.128</c:v>
                </c:pt>
                <c:pt idx="5">
                  <c:v>7.6999999999999999E-2</c:v>
                </c:pt>
                <c:pt idx="6">
                  <c:v>0.76300000000000001</c:v>
                </c:pt>
                <c:pt idx="7">
                  <c:v>0.72099999999999997</c:v>
                </c:pt>
                <c:pt idx="8">
                  <c:v>0.182</c:v>
                </c:pt>
                <c:pt idx="9">
                  <c:v>3.7999999999999999E-2</c:v>
                </c:pt>
                <c:pt idx="10">
                  <c:v>0.41799999999999998</c:v>
                </c:pt>
                <c:pt idx="11">
                  <c:v>5.0999999999999997E-2</c:v>
                </c:pt>
                <c:pt idx="12">
                  <c:v>7.0000000000000001E-3</c:v>
                </c:pt>
                <c:pt idx="13">
                  <c:v>0.01</c:v>
                </c:pt>
                <c:pt idx="14">
                  <c:v>8.3000000000000004E-2</c:v>
                </c:pt>
                <c:pt idx="15">
                  <c:v>2.1999999999999999E-2</c:v>
                </c:pt>
                <c:pt idx="16">
                  <c:v>1.7999999999999999E-2</c:v>
                </c:pt>
                <c:pt idx="17">
                  <c:v>3.0000000000000001E-3</c:v>
                </c:pt>
                <c:pt idx="18">
                  <c:v>7.0000000000000001E-3</c:v>
                </c:pt>
                <c:pt idx="19">
                  <c:v>0.02</c:v>
                </c:pt>
              </c:numCache>
            </c:numRef>
          </c:val>
          <c:extLst xmlns:c16r2="http://schemas.microsoft.com/office/drawing/2015/06/chart">
            <c:ext xmlns:c16="http://schemas.microsoft.com/office/drawing/2014/chart" uri="{C3380CC4-5D6E-409C-BE32-E72D297353CC}">
              <c16:uniqueId val="{00000003-3626-4121-BDB7-C64A7CAFD863}"/>
            </c:ext>
          </c:extLst>
        </c:ser>
        <c:ser>
          <c:idx val="4"/>
          <c:order val="4"/>
          <c:tx>
            <c:strRef>
              <c:f>[Book1]Sheet1!$F$2</c:f>
              <c:strCache>
                <c:ptCount val="1"/>
                <c:pt idx="0">
                  <c:v>Curry powder</c:v>
                </c:pt>
              </c:strCache>
            </c:strRef>
          </c:tx>
          <c:spPr>
            <a:solidFill>
              <a:schemeClr val="accent5"/>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[Book1]Sheet1!$F$3:$F$22</c:f>
              <c:numCache>
                <c:formatCode>General</c:formatCode>
                <c:ptCount val="20"/>
                <c:pt idx="0">
                  <c:v>0.115</c:v>
                </c:pt>
                <c:pt idx="1">
                  <c:v>6.7000000000000004E-2</c:v>
                </c:pt>
                <c:pt idx="2">
                  <c:v>0.02</c:v>
                </c:pt>
                <c:pt idx="3">
                  <c:v>0.03</c:v>
                </c:pt>
                <c:pt idx="4">
                  <c:v>0.188</c:v>
                </c:pt>
                <c:pt idx="5">
                  <c:v>0.41299999999999998</c:v>
                </c:pt>
                <c:pt idx="6">
                  <c:v>0.83199999999999996</c:v>
                </c:pt>
                <c:pt idx="7">
                  <c:v>4.8000000000000001E-2</c:v>
                </c:pt>
                <c:pt idx="8">
                  <c:v>3.9E-2</c:v>
                </c:pt>
                <c:pt idx="9">
                  <c:v>0.24</c:v>
                </c:pt>
                <c:pt idx="10">
                  <c:v>5.0000000000000001E-3</c:v>
                </c:pt>
                <c:pt idx="11">
                  <c:v>1.6E-2</c:v>
                </c:pt>
                <c:pt idx="12">
                  <c:v>2.4E-2</c:v>
                </c:pt>
                <c:pt idx="13">
                  <c:v>1.6E-2</c:v>
                </c:pt>
                <c:pt idx="14">
                  <c:v>1.0999999999999999E-2</c:v>
                </c:pt>
                <c:pt idx="15">
                  <c:v>0.03</c:v>
                </c:pt>
                <c:pt idx="16">
                  <c:v>0.23</c:v>
                </c:pt>
                <c:pt idx="17">
                  <c:v>4.0000000000000001E-3</c:v>
                </c:pt>
                <c:pt idx="18">
                  <c:v>2.1999999999999999E-2</c:v>
                </c:pt>
                <c:pt idx="19">
                  <c:v>4.4999999999999998E-2</c:v>
                </c:pt>
              </c:numCache>
            </c:numRef>
          </c:val>
          <c:extLst xmlns:c16r2="http://schemas.microsoft.com/office/drawing/2015/06/chart">
            <c:ext xmlns:c16="http://schemas.microsoft.com/office/drawing/2014/chart" uri="{C3380CC4-5D6E-409C-BE32-E72D297353CC}">
              <c16:uniqueId val="{00000004-3626-4121-BDB7-C64A7CAFD863}"/>
            </c:ext>
          </c:extLst>
        </c:ser>
        <c:ser>
          <c:idx val="5"/>
          <c:order val="5"/>
          <c:tx>
            <c:strRef>
              <c:f>[Book1]Sheet1!$G$2</c:f>
              <c:strCache>
                <c:ptCount val="1"/>
                <c:pt idx="0">
                  <c:v>Chicken seasoning</c:v>
                </c:pt>
              </c:strCache>
            </c:strRef>
          </c:tx>
          <c:spPr>
            <a:solidFill>
              <a:schemeClr val="accent6"/>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[Book1]Sheet1!$G$3:$G$22</c:f>
              <c:numCache>
                <c:formatCode>General</c:formatCode>
                <c:ptCount val="20"/>
                <c:pt idx="0">
                  <c:v>0.10299999999999999</c:v>
                </c:pt>
                <c:pt idx="1">
                  <c:v>0.121</c:v>
                </c:pt>
                <c:pt idx="2">
                  <c:v>1.6E-2</c:v>
                </c:pt>
                <c:pt idx="3">
                  <c:v>0.23300000000000001</c:v>
                </c:pt>
                <c:pt idx="4">
                  <c:v>0.13</c:v>
                </c:pt>
                <c:pt idx="5">
                  <c:v>7.8E-2</c:v>
                </c:pt>
                <c:pt idx="6">
                  <c:v>0.20699999999999999</c:v>
                </c:pt>
                <c:pt idx="7">
                  <c:v>0.79</c:v>
                </c:pt>
                <c:pt idx="8">
                  <c:v>0.129</c:v>
                </c:pt>
                <c:pt idx="9">
                  <c:v>0.19700000000000001</c:v>
                </c:pt>
                <c:pt idx="10">
                  <c:v>0.01</c:v>
                </c:pt>
                <c:pt idx="11">
                  <c:v>2.4E-2</c:v>
                </c:pt>
                <c:pt idx="12">
                  <c:v>4.4999999999999998E-2</c:v>
                </c:pt>
                <c:pt idx="13">
                  <c:v>0</c:v>
                </c:pt>
                <c:pt idx="14">
                  <c:v>1.9E-2</c:v>
                </c:pt>
                <c:pt idx="15">
                  <c:v>1.7999999999999999E-2</c:v>
                </c:pt>
                <c:pt idx="16">
                  <c:v>8.0000000000000002E-3</c:v>
                </c:pt>
                <c:pt idx="17">
                  <c:v>1.2E-2</c:v>
                </c:pt>
                <c:pt idx="18">
                  <c:v>0.02</c:v>
                </c:pt>
                <c:pt idx="19">
                  <c:v>2.1000000000000001E-2</c:v>
                </c:pt>
              </c:numCache>
            </c:numRef>
          </c:val>
          <c:extLst xmlns:c16r2="http://schemas.microsoft.com/office/drawing/2015/06/chart">
            <c:ext xmlns:c16="http://schemas.microsoft.com/office/drawing/2014/chart" uri="{C3380CC4-5D6E-409C-BE32-E72D297353CC}">
              <c16:uniqueId val="{00000005-3626-4121-BDB7-C64A7CAFD863}"/>
            </c:ext>
          </c:extLst>
        </c:ser>
        <c:ser>
          <c:idx val="6"/>
          <c:order val="6"/>
          <c:tx>
            <c:strRef>
              <c:f>[Book1]Sheet1!$H$2</c:f>
              <c:strCache>
                <c:ptCount val="1"/>
                <c:pt idx="0">
                  <c:v>Yellow pepper</c:v>
                </c:pt>
              </c:strCache>
            </c:strRef>
          </c:tx>
          <c:spPr>
            <a:solidFill>
              <a:schemeClr val="accent1">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[Book1]Sheet1!$H$3:$H$22</c:f>
              <c:numCache>
                <c:formatCode>General</c:formatCode>
                <c:ptCount val="20"/>
                <c:pt idx="0">
                  <c:v>3.5000000000000003E-2</c:v>
                </c:pt>
                <c:pt idx="1">
                  <c:v>0.68600000000000005</c:v>
                </c:pt>
                <c:pt idx="2">
                  <c:v>0.02</c:v>
                </c:pt>
                <c:pt idx="3">
                  <c:v>0.122</c:v>
                </c:pt>
                <c:pt idx="4">
                  <c:v>0.47799999999999998</c:v>
                </c:pt>
                <c:pt idx="5">
                  <c:v>0.86</c:v>
                </c:pt>
                <c:pt idx="6">
                  <c:v>0.59699999999999998</c:v>
                </c:pt>
                <c:pt idx="7">
                  <c:v>4.5999999999999999E-2</c:v>
                </c:pt>
                <c:pt idx="8">
                  <c:v>2.1999999999999999E-2</c:v>
                </c:pt>
                <c:pt idx="9">
                  <c:v>0.16</c:v>
                </c:pt>
                <c:pt idx="10">
                  <c:v>1.6E-2</c:v>
                </c:pt>
                <c:pt idx="11">
                  <c:v>1.4E-2</c:v>
                </c:pt>
                <c:pt idx="12">
                  <c:v>4.4999999999999998E-2</c:v>
                </c:pt>
                <c:pt idx="13">
                  <c:v>8.0000000000000002E-3</c:v>
                </c:pt>
                <c:pt idx="14">
                  <c:v>4.7E-2</c:v>
                </c:pt>
                <c:pt idx="15">
                  <c:v>2.4E-2</c:v>
                </c:pt>
                <c:pt idx="16">
                  <c:v>1.9E-2</c:v>
                </c:pt>
                <c:pt idx="17">
                  <c:v>6.0000000000000001E-3</c:v>
                </c:pt>
                <c:pt idx="18">
                  <c:v>0.04</c:v>
                </c:pt>
                <c:pt idx="19">
                  <c:v>4.8000000000000001E-2</c:v>
                </c:pt>
              </c:numCache>
            </c:numRef>
          </c:val>
          <c:extLst xmlns:c16r2="http://schemas.microsoft.com/office/drawing/2015/06/chart">
            <c:ext xmlns:c16="http://schemas.microsoft.com/office/drawing/2014/chart" uri="{C3380CC4-5D6E-409C-BE32-E72D297353CC}">
              <c16:uniqueId val="{00000006-3626-4121-BDB7-C64A7CAFD863}"/>
            </c:ext>
          </c:extLst>
        </c:ser>
        <c:ser>
          <c:idx val="7"/>
          <c:order val="7"/>
          <c:tx>
            <c:strRef>
              <c:f>[Book1]Sheet1!$I$2</c:f>
              <c:strCache>
                <c:ptCount val="1"/>
                <c:pt idx="0">
                  <c:v>Fried rice seasoning</c:v>
                </c:pt>
              </c:strCache>
            </c:strRef>
          </c:tx>
          <c:spPr>
            <a:solidFill>
              <a:schemeClr val="accent2">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[Book1]Sheet1!$I$3:$I$22</c:f>
              <c:numCache>
                <c:formatCode>General</c:formatCode>
                <c:ptCount val="20"/>
                <c:pt idx="0">
                  <c:v>5.8000000000000003E-2</c:v>
                </c:pt>
                <c:pt idx="1">
                  <c:v>0.34100000000000003</c:v>
                </c:pt>
                <c:pt idx="2">
                  <c:v>8.9999999999999993E-3</c:v>
                </c:pt>
                <c:pt idx="3">
                  <c:v>0.2</c:v>
                </c:pt>
                <c:pt idx="4">
                  <c:v>0.09</c:v>
                </c:pt>
                <c:pt idx="5">
                  <c:v>4.2000000000000003E-2</c:v>
                </c:pt>
                <c:pt idx="6">
                  <c:v>9.5000000000000001E-2</c:v>
                </c:pt>
                <c:pt idx="7">
                  <c:v>0.54400000000000004</c:v>
                </c:pt>
                <c:pt idx="8">
                  <c:v>3.6999999999999998E-2</c:v>
                </c:pt>
                <c:pt idx="9">
                  <c:v>2.1000000000000001E-2</c:v>
                </c:pt>
                <c:pt idx="10">
                  <c:v>1.9E-2</c:v>
                </c:pt>
                <c:pt idx="11">
                  <c:v>1.0999999999999999E-2</c:v>
                </c:pt>
                <c:pt idx="12">
                  <c:v>3.1E-2</c:v>
                </c:pt>
                <c:pt idx="13">
                  <c:v>1.0999999999999999E-2</c:v>
                </c:pt>
                <c:pt idx="14">
                  <c:v>0.01</c:v>
                </c:pt>
                <c:pt idx="15">
                  <c:v>0.02</c:v>
                </c:pt>
                <c:pt idx="16">
                  <c:v>3.5999999999999997E-2</c:v>
                </c:pt>
                <c:pt idx="17">
                  <c:v>4.0000000000000001E-3</c:v>
                </c:pt>
                <c:pt idx="18">
                  <c:v>8.0000000000000002E-3</c:v>
                </c:pt>
                <c:pt idx="19">
                  <c:v>5.7000000000000002E-2</c:v>
                </c:pt>
              </c:numCache>
            </c:numRef>
          </c:val>
          <c:extLst xmlns:c16r2="http://schemas.microsoft.com/office/drawing/2015/06/chart">
            <c:ext xmlns:c16="http://schemas.microsoft.com/office/drawing/2014/chart" uri="{C3380CC4-5D6E-409C-BE32-E72D297353CC}">
              <c16:uniqueId val="{00000007-3626-4121-BDB7-C64A7CAFD863}"/>
            </c:ext>
          </c:extLst>
        </c:ser>
        <c:ser>
          <c:idx val="8"/>
          <c:order val="8"/>
          <c:tx>
            <c:strRef>
              <c:f>[Book1]Sheet1!$J$2</c:f>
              <c:strCache>
                <c:ptCount val="1"/>
                <c:pt idx="0">
                  <c:v>Black pepper</c:v>
                </c:pt>
              </c:strCache>
            </c:strRef>
          </c:tx>
          <c:spPr>
            <a:solidFill>
              <a:schemeClr val="accent3">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[Book1]Sheet1!$J$3:$J$22</c:f>
              <c:numCache>
                <c:formatCode>General</c:formatCode>
                <c:ptCount val="20"/>
                <c:pt idx="0">
                  <c:v>1.7000000000000001E-2</c:v>
                </c:pt>
                <c:pt idx="1">
                  <c:v>0.59199999999999997</c:v>
                </c:pt>
                <c:pt idx="2">
                  <c:v>3.4000000000000002E-2</c:v>
                </c:pt>
                <c:pt idx="3">
                  <c:v>0.188</c:v>
                </c:pt>
                <c:pt idx="4">
                  <c:v>0.184</c:v>
                </c:pt>
                <c:pt idx="5">
                  <c:v>1.7430000000000001</c:v>
                </c:pt>
                <c:pt idx="6">
                  <c:v>0.15</c:v>
                </c:pt>
                <c:pt idx="7">
                  <c:v>0.42299999999999999</c:v>
                </c:pt>
                <c:pt idx="8">
                  <c:v>4.3999999999999997E-2</c:v>
                </c:pt>
                <c:pt idx="9">
                  <c:v>3.7999999999999999E-2</c:v>
                </c:pt>
                <c:pt idx="10">
                  <c:v>8.0000000000000002E-3</c:v>
                </c:pt>
                <c:pt idx="11">
                  <c:v>8.9999999999999993E-3</c:v>
                </c:pt>
                <c:pt idx="12">
                  <c:v>0.41299999999999998</c:v>
                </c:pt>
                <c:pt idx="13">
                  <c:v>4.8000000000000001E-2</c:v>
                </c:pt>
                <c:pt idx="14">
                  <c:v>8.0000000000000002E-3</c:v>
                </c:pt>
                <c:pt idx="15">
                  <c:v>3.5000000000000003E-2</c:v>
                </c:pt>
                <c:pt idx="16">
                  <c:v>2.1000000000000001E-2</c:v>
                </c:pt>
                <c:pt idx="17">
                  <c:v>2E-3</c:v>
                </c:pt>
                <c:pt idx="18">
                  <c:v>6.4000000000000001E-2</c:v>
                </c:pt>
                <c:pt idx="19">
                  <c:v>5.8000000000000003E-2</c:v>
                </c:pt>
              </c:numCache>
            </c:numRef>
          </c:val>
          <c:extLst xmlns:c16r2="http://schemas.microsoft.com/office/drawing/2015/06/chart">
            <c:ext xmlns:c16="http://schemas.microsoft.com/office/drawing/2014/chart" uri="{C3380CC4-5D6E-409C-BE32-E72D297353CC}">
              <c16:uniqueId val="{00000008-3626-4121-BDB7-C64A7CAFD863}"/>
            </c:ext>
          </c:extLst>
        </c:ser>
        <c:ser>
          <c:idx val="9"/>
          <c:order val="9"/>
          <c:tx>
            <c:strRef>
              <c:f>[Book1]Sheet1!$K$2</c:f>
              <c:strCache>
                <c:ptCount val="1"/>
                <c:pt idx="0">
                  <c:v>Cayenne pepper</c:v>
                </c:pt>
              </c:strCache>
            </c:strRef>
          </c:tx>
          <c:spPr>
            <a:solidFill>
              <a:schemeClr val="accent4">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[Book1]Sheet1!$K$3:$K$22</c:f>
              <c:numCache>
                <c:formatCode>General</c:formatCode>
                <c:ptCount val="20"/>
                <c:pt idx="0">
                  <c:v>9.1999999999999998E-2</c:v>
                </c:pt>
                <c:pt idx="1">
                  <c:v>0.58899999999999997</c:v>
                </c:pt>
                <c:pt idx="2">
                  <c:v>0.01</c:v>
                </c:pt>
                <c:pt idx="3">
                  <c:v>1.9E-2</c:v>
                </c:pt>
                <c:pt idx="4">
                  <c:v>0.24299999999999999</c:v>
                </c:pt>
                <c:pt idx="5">
                  <c:v>8.1000000000000003E-2</c:v>
                </c:pt>
                <c:pt idx="6">
                  <c:v>0.68500000000000005</c:v>
                </c:pt>
                <c:pt idx="7">
                  <c:v>0.58499999999999996</c:v>
                </c:pt>
                <c:pt idx="8">
                  <c:v>0.36299999999999999</c:v>
                </c:pt>
                <c:pt idx="9">
                  <c:v>6.0999999999999999E-2</c:v>
                </c:pt>
                <c:pt idx="10">
                  <c:v>1.6E-2</c:v>
                </c:pt>
                <c:pt idx="11">
                  <c:v>5.2999999999999999E-2</c:v>
                </c:pt>
                <c:pt idx="12">
                  <c:v>0.02</c:v>
                </c:pt>
                <c:pt idx="13">
                  <c:v>4.3999999999999997E-2</c:v>
                </c:pt>
                <c:pt idx="14">
                  <c:v>0.13100000000000001</c:v>
                </c:pt>
                <c:pt idx="15">
                  <c:v>2.3E-2</c:v>
                </c:pt>
                <c:pt idx="16">
                  <c:v>2.1999999999999999E-2</c:v>
                </c:pt>
                <c:pt idx="17">
                  <c:v>1.7000000000000001E-2</c:v>
                </c:pt>
                <c:pt idx="18">
                  <c:v>6.6000000000000003E-2</c:v>
                </c:pt>
                <c:pt idx="19">
                  <c:v>4.2000000000000003E-2</c:v>
                </c:pt>
              </c:numCache>
            </c:numRef>
          </c:val>
          <c:extLst xmlns:c16r2="http://schemas.microsoft.com/office/drawing/2015/06/chart">
            <c:ext xmlns:c16="http://schemas.microsoft.com/office/drawing/2014/chart" uri="{C3380CC4-5D6E-409C-BE32-E72D297353CC}">
              <c16:uniqueId val="{00000009-3626-4121-BDB7-C64A7CAFD863}"/>
            </c:ext>
          </c:extLst>
        </c:ser>
        <c:ser>
          <c:idx val="10"/>
          <c:order val="10"/>
          <c:tx>
            <c:strRef>
              <c:f>[Book1]Sheet1!$L$2</c:f>
              <c:strCache>
                <c:ptCount val="1"/>
                <c:pt idx="0">
                  <c:v>Nutmeg</c:v>
                </c:pt>
              </c:strCache>
            </c:strRef>
          </c:tx>
          <c:spPr>
            <a:solidFill>
              <a:schemeClr val="accent5">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[Book1]Sheet1!$L$3:$L$22</c:f>
              <c:numCache>
                <c:formatCode>General</c:formatCode>
                <c:ptCount val="20"/>
                <c:pt idx="0">
                  <c:v>1.0999999999999999E-2</c:v>
                </c:pt>
                <c:pt idx="1">
                  <c:v>0.47799999999999998</c:v>
                </c:pt>
                <c:pt idx="2">
                  <c:v>2.7E-2</c:v>
                </c:pt>
                <c:pt idx="3">
                  <c:v>0.09</c:v>
                </c:pt>
                <c:pt idx="4">
                  <c:v>2.0089999999999999</c:v>
                </c:pt>
                <c:pt idx="5">
                  <c:v>2.5999999999999999E-2</c:v>
                </c:pt>
                <c:pt idx="6">
                  <c:v>0.189</c:v>
                </c:pt>
                <c:pt idx="7">
                  <c:v>0.29199999999999998</c:v>
                </c:pt>
                <c:pt idx="8">
                  <c:v>0.17499999999999999</c:v>
                </c:pt>
                <c:pt idx="9">
                  <c:v>8.5000000000000006E-2</c:v>
                </c:pt>
                <c:pt idx="10">
                  <c:v>0.28799999999999998</c:v>
                </c:pt>
                <c:pt idx="11">
                  <c:v>0.191</c:v>
                </c:pt>
                <c:pt idx="12">
                  <c:v>0.74299999999999999</c:v>
                </c:pt>
                <c:pt idx="13">
                  <c:v>0</c:v>
                </c:pt>
                <c:pt idx="14">
                  <c:v>0.39</c:v>
                </c:pt>
                <c:pt idx="15">
                  <c:v>5.3999999999999999E-2</c:v>
                </c:pt>
                <c:pt idx="16">
                  <c:v>2.8000000000000001E-2</c:v>
                </c:pt>
                <c:pt idx="17">
                  <c:v>5.0000000000000001E-3</c:v>
                </c:pt>
                <c:pt idx="18">
                  <c:v>1.7000000000000001E-2</c:v>
                </c:pt>
                <c:pt idx="19">
                  <c:v>2.4E-2</c:v>
                </c:pt>
              </c:numCache>
            </c:numRef>
          </c:val>
          <c:extLst xmlns:c16r2="http://schemas.microsoft.com/office/drawing/2015/06/chart">
            <c:ext xmlns:c16="http://schemas.microsoft.com/office/drawing/2014/chart" uri="{C3380CC4-5D6E-409C-BE32-E72D297353CC}">
              <c16:uniqueId val="{0000000A-3626-4121-BDB7-C64A7CAFD863}"/>
            </c:ext>
          </c:extLst>
        </c:ser>
        <c:ser>
          <c:idx val="11"/>
          <c:order val="11"/>
          <c:tx>
            <c:strRef>
              <c:f>[Book1]Sheet1!$M$2</c:f>
              <c:strCache>
                <c:ptCount val="1"/>
                <c:pt idx="0">
                  <c:v>    EU Standard</c:v>
                </c:pt>
              </c:strCache>
            </c:strRef>
          </c:tx>
          <c:spPr>
            <a:solidFill>
              <a:schemeClr val="accent6">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[Book1]Sheet1!$M$3:$M$22</c:f>
              <c:numCache>
                <c:formatCode>General</c:formatCode>
                <c:ptCount val="20"/>
                <c:pt idx="0">
                  <c:v>0.01</c:v>
                </c:pt>
                <c:pt idx="1">
                  <c:v>0.01</c:v>
                </c:pt>
                <c:pt idx="2">
                  <c:v>0.01</c:v>
                </c:pt>
                <c:pt idx="3">
                  <c:v>0.02</c:v>
                </c:pt>
                <c:pt idx="4">
                  <c:v>0.01</c:v>
                </c:pt>
                <c:pt idx="5">
                  <c:v>0.05</c:v>
                </c:pt>
                <c:pt idx="6">
                  <c:v>0.02</c:v>
                </c:pt>
                <c:pt idx="7">
                  <c:v>0.01</c:v>
                </c:pt>
                <c:pt idx="8">
                  <c:v>0</c:v>
                </c:pt>
                <c:pt idx="9">
                  <c:v>0.05</c:v>
                </c:pt>
                <c:pt idx="10">
                  <c:v>0.05</c:v>
                </c:pt>
                <c:pt idx="11">
                  <c:v>0.05</c:v>
                </c:pt>
                <c:pt idx="12">
                  <c:v>0.05</c:v>
                </c:pt>
                <c:pt idx="13">
                  <c:v>0.05</c:v>
                </c:pt>
                <c:pt idx="14">
                  <c:v>0.05</c:v>
                </c:pt>
                <c:pt idx="15">
                  <c:v>0.05</c:v>
                </c:pt>
                <c:pt idx="16">
                  <c:v>0.05</c:v>
                </c:pt>
                <c:pt idx="17">
                  <c:v>0.05</c:v>
                </c:pt>
                <c:pt idx="18">
                  <c:v>0.01</c:v>
                </c:pt>
                <c:pt idx="19">
                  <c:v>0.05</c:v>
                </c:pt>
              </c:numCache>
            </c:numRef>
          </c:val>
          <c:extLst xmlns:c16r2="http://schemas.microsoft.com/office/drawing/2015/06/chart">
            <c:ext xmlns:c16="http://schemas.microsoft.com/office/drawing/2014/chart" uri="{C3380CC4-5D6E-409C-BE32-E72D297353CC}">
              <c16:uniqueId val="{0000000B-3626-4121-BDB7-C64A7CAFD863}"/>
            </c:ext>
          </c:extLst>
        </c:ser>
        <c:dLbls>
          <c:showLegendKey val="0"/>
          <c:showVal val="0"/>
          <c:showCatName val="0"/>
          <c:showSerName val="0"/>
          <c:showPercent val="0"/>
          <c:showBubbleSize val="0"/>
        </c:dLbls>
        <c:gapWidth val="150"/>
        <c:overlap val="100"/>
        <c:axId val="301352064"/>
        <c:axId val="301353600"/>
      </c:barChart>
      <c:catAx>
        <c:axId val="301352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353600"/>
        <c:crosses val="autoZero"/>
        <c:auto val="1"/>
        <c:lblAlgn val="ctr"/>
        <c:lblOffset val="100"/>
        <c:noMultiLvlLbl val="0"/>
      </c:catAx>
      <c:valAx>
        <c:axId val="301353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352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7DC80-ED27-4C6A-96B1-A2AC1C9C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15</Pages>
  <Words>5104</Words>
  <Characters>29098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2025-07-07T04:55:00Z</cp:lastPrinted>
  <dcterms:created xsi:type="dcterms:W3CDTF">2025-07-13T22:36:00Z</dcterms:created>
  <dcterms:modified xsi:type="dcterms:W3CDTF">2025-07-25T17:12:00Z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39666ee532071f3eef59db74ca831512d026b9aaaf258e77d5326152ff720eea</vt:lpwstr>
  </property>
  <property fmtid="{D5CDD505-2E9C-101B-9397-08002B2CF9AE}" pid="3" name="KSOProductBuildVer">
    <vt:lpwstr>1033-12.2.0.20326</vt:lpwstr>
  </property>
  <property fmtid="{D5CDD505-2E9C-101B-9397-08002B2CF9AE}" pid="4" name="ICV">
    <vt:lpwstr>495C7EE4A46E43679A2A1EAE3614528C_13</vt:lpwstr>
  </property>
</Properties>
</file>