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FD" w:rsidRPr="00E454F4" w:rsidRDefault="007D22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7D22FD" w:rsidRPr="00E454F4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7D22FD" w:rsidRPr="00E454F4" w:rsidRDefault="007D22FD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7D22FD" w:rsidRPr="00E454F4">
        <w:trPr>
          <w:trHeight w:val="290"/>
        </w:trPr>
        <w:tc>
          <w:tcPr>
            <w:tcW w:w="516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FD" w:rsidRPr="00E454F4" w:rsidRDefault="005337A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7E2533" w:rsidRPr="00E454F4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Advances in Research</w:t>
              </w:r>
            </w:hyperlink>
            <w:r w:rsidR="007E2533" w:rsidRPr="00E454F4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7D22FD" w:rsidRPr="00E454F4">
        <w:trPr>
          <w:trHeight w:val="290"/>
        </w:trPr>
        <w:tc>
          <w:tcPr>
            <w:tcW w:w="516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Ms_AIR_141917</w:t>
            </w:r>
          </w:p>
        </w:tc>
      </w:tr>
      <w:tr w:rsidR="007D22FD" w:rsidRPr="00E454F4">
        <w:trPr>
          <w:trHeight w:val="650"/>
        </w:trPr>
        <w:tc>
          <w:tcPr>
            <w:tcW w:w="516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Clinical and Cutaneous Manifestations of Leprosy: A Systematic Review with Emphasis on Early Diagnosis and Integrated Approach</w:t>
            </w:r>
          </w:p>
        </w:tc>
      </w:tr>
      <w:tr w:rsidR="007D22FD" w:rsidRPr="00E454F4">
        <w:trPr>
          <w:trHeight w:val="332"/>
        </w:trPr>
        <w:tc>
          <w:tcPr>
            <w:tcW w:w="516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eastAsia="Arial" w:hAnsi="Arial" w:cs="Arial"/>
                <w:sz w:val="20"/>
                <w:szCs w:val="20"/>
              </w:rPr>
              <w:t>Review article</w:t>
            </w:r>
          </w:p>
        </w:tc>
      </w:tr>
    </w:tbl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rPr>
          <w:rFonts w:ascii="Arial" w:hAnsi="Arial" w:cs="Arial"/>
          <w:sz w:val="20"/>
          <w:szCs w:val="20"/>
        </w:rPr>
      </w:pPr>
      <w:bookmarkStart w:id="0" w:name="_heading=h.ru7oq5uy9a8b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7D22FD" w:rsidRPr="00E454F4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7D22FD" w:rsidRPr="00E454F4" w:rsidRDefault="007E253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454F4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454F4">
              <w:rPr>
                <w:rFonts w:ascii="Arial" w:eastAsia="Times New Roman" w:hAnsi="Arial" w:cs="Arial"/>
              </w:rPr>
              <w:t xml:space="preserve"> Comments</w:t>
            </w:r>
          </w:p>
          <w:p w:rsidR="007D22FD" w:rsidRPr="00E454F4" w:rsidRDefault="007D2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2FD" w:rsidRPr="00E454F4">
        <w:tc>
          <w:tcPr>
            <w:tcW w:w="5351" w:type="dxa"/>
          </w:tcPr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7D22FD" w:rsidRPr="00E454F4" w:rsidRDefault="007E253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454F4">
              <w:rPr>
                <w:rFonts w:ascii="Arial" w:eastAsia="Times New Roman" w:hAnsi="Arial" w:cs="Arial"/>
              </w:rPr>
              <w:t>Reviewer’s comment</w:t>
            </w:r>
          </w:p>
          <w:p w:rsidR="007D22FD" w:rsidRPr="00E454F4" w:rsidRDefault="007E2533">
            <w:pP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7D22FD" w:rsidRPr="00E454F4" w:rsidRDefault="007D2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7D22FD" w:rsidRPr="00E454F4" w:rsidRDefault="007E2533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454F4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D22FD" w:rsidRPr="00E454F4">
        <w:trPr>
          <w:trHeight w:val="1264"/>
        </w:trPr>
        <w:tc>
          <w:tcPr>
            <w:tcW w:w="5351" w:type="dxa"/>
          </w:tcPr>
          <w:p w:rsidR="007D22FD" w:rsidRPr="00E454F4" w:rsidRDefault="007E25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7D22FD" w:rsidRPr="00E454F4" w:rsidRDefault="007D22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This study highlights the diverse clinical and cutaneous manifestation of the disease.</w:t>
            </w:r>
          </w:p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 xml:space="preserve">The integrated approach </w:t>
            </w:r>
            <w:proofErr w:type="spellStart"/>
            <w:r w:rsidRPr="00E454F4">
              <w:rPr>
                <w:rFonts w:ascii="Arial" w:hAnsi="Arial" w:cs="Arial"/>
                <w:sz w:val="20"/>
                <w:szCs w:val="20"/>
              </w:rPr>
              <w:t>emphasised</w:t>
            </w:r>
            <w:proofErr w:type="spellEnd"/>
            <w:r w:rsidRPr="00E454F4">
              <w:rPr>
                <w:rFonts w:ascii="Arial" w:hAnsi="Arial" w:cs="Arial"/>
                <w:sz w:val="20"/>
                <w:szCs w:val="20"/>
              </w:rPr>
              <w:t xml:space="preserve"> in the review is crucial for effective treatment.</w:t>
            </w:r>
          </w:p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Valuable resource for healthcare professionals.</w:t>
            </w:r>
          </w:p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This work has potential to enhance clinical practice and inform public health strategies for leprosy control.</w:t>
            </w:r>
          </w:p>
        </w:tc>
        <w:tc>
          <w:tcPr>
            <w:tcW w:w="6442" w:type="dxa"/>
          </w:tcPr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D22FD" w:rsidRPr="00E454F4">
        <w:trPr>
          <w:trHeight w:val="1262"/>
        </w:trPr>
        <w:tc>
          <w:tcPr>
            <w:tcW w:w="5351" w:type="dxa"/>
          </w:tcPr>
          <w:p w:rsidR="007D22FD" w:rsidRPr="00E454F4" w:rsidRDefault="007E25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7D22FD" w:rsidRPr="00E454F4" w:rsidRDefault="007E25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7D22FD" w:rsidRPr="00E454F4" w:rsidRDefault="007E25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54F4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E45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22FD" w:rsidRPr="00E454F4" w:rsidRDefault="007D22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D22FD" w:rsidRPr="00E454F4" w:rsidRDefault="007E25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Suggestion- Unveiling Leprosy: systemic review of clinical and cutaneous manifestations.</w:t>
            </w:r>
          </w:p>
        </w:tc>
        <w:tc>
          <w:tcPr>
            <w:tcW w:w="6442" w:type="dxa"/>
          </w:tcPr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D22FD" w:rsidRPr="00E454F4">
        <w:trPr>
          <w:trHeight w:val="1262"/>
        </w:trPr>
        <w:tc>
          <w:tcPr>
            <w:tcW w:w="5351" w:type="dxa"/>
          </w:tcPr>
          <w:p w:rsidR="007D22FD" w:rsidRPr="00E454F4" w:rsidRDefault="007E253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454F4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7D22FD" w:rsidRPr="00E454F4" w:rsidRDefault="007E25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it is appropriate.</w:t>
            </w:r>
          </w:p>
        </w:tc>
        <w:tc>
          <w:tcPr>
            <w:tcW w:w="6442" w:type="dxa"/>
          </w:tcPr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D22FD" w:rsidRPr="00E454F4">
        <w:trPr>
          <w:trHeight w:val="704"/>
        </w:trPr>
        <w:tc>
          <w:tcPr>
            <w:tcW w:w="5351" w:type="dxa"/>
          </w:tcPr>
          <w:p w:rsidR="007D22FD" w:rsidRPr="00E454F4" w:rsidRDefault="007E253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454F4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D22FD" w:rsidRPr="00E454F4">
        <w:trPr>
          <w:trHeight w:val="703"/>
        </w:trPr>
        <w:tc>
          <w:tcPr>
            <w:tcW w:w="5351" w:type="dxa"/>
          </w:tcPr>
          <w:p w:rsidR="007D22FD" w:rsidRPr="00E454F4" w:rsidRDefault="007E25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no, enough study has been included</w:t>
            </w:r>
          </w:p>
        </w:tc>
        <w:tc>
          <w:tcPr>
            <w:tcW w:w="6442" w:type="dxa"/>
          </w:tcPr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D22FD" w:rsidRPr="00E454F4">
        <w:trPr>
          <w:trHeight w:val="386"/>
        </w:trPr>
        <w:tc>
          <w:tcPr>
            <w:tcW w:w="5351" w:type="dxa"/>
          </w:tcPr>
          <w:p w:rsidR="007D22FD" w:rsidRPr="00E454F4" w:rsidRDefault="007E253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454F4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7D22FD" w:rsidRPr="00E454F4" w:rsidRDefault="007D2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7D22FD" w:rsidRPr="00E454F4" w:rsidRDefault="007E2533">
            <w:pP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7D22FD" w:rsidRPr="00E454F4" w:rsidRDefault="007D2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2FD" w:rsidRPr="00E454F4">
        <w:trPr>
          <w:trHeight w:val="1178"/>
        </w:trPr>
        <w:tc>
          <w:tcPr>
            <w:tcW w:w="5351" w:type="dxa"/>
          </w:tcPr>
          <w:p w:rsidR="007D22FD" w:rsidRPr="00E454F4" w:rsidRDefault="007E253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454F4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454F4">
              <w:rPr>
                <w:rFonts w:ascii="Arial" w:eastAsia="Times New Roman" w:hAnsi="Arial" w:cs="Arial"/>
              </w:rPr>
              <w:t xml:space="preserve"> </w:t>
            </w:r>
            <w:r w:rsidRPr="00E454F4">
              <w:rPr>
                <w:rFonts w:ascii="Arial" w:eastAsia="Times New Roman" w:hAnsi="Arial" w:cs="Arial"/>
                <w:b w:val="0"/>
              </w:rPr>
              <w:t>comments</w:t>
            </w:r>
          </w:p>
          <w:p w:rsidR="007D22FD" w:rsidRPr="00E454F4" w:rsidRDefault="007D22F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 xml:space="preserve">few sentences are on repeat in discussion and conclusion that can be edited. </w:t>
            </w:r>
          </w:p>
          <w:p w:rsidR="007D22FD" w:rsidRPr="00E454F4" w:rsidRDefault="007D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 xml:space="preserve">In introduction and </w:t>
            </w:r>
            <w:proofErr w:type="gramStart"/>
            <w:r w:rsidRPr="00E454F4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gramEnd"/>
            <w:r w:rsidRPr="00E454F4">
              <w:rPr>
                <w:rFonts w:ascii="Arial" w:hAnsi="Arial" w:cs="Arial"/>
                <w:sz w:val="20"/>
                <w:szCs w:val="20"/>
              </w:rPr>
              <w:t xml:space="preserve"> we can write about relapse, reinfection and resistant cases, about how they pose challenges in the both curing and preventing the disease.</w:t>
            </w:r>
          </w:p>
          <w:p w:rsidR="007D22FD" w:rsidRPr="00E454F4" w:rsidRDefault="007D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D22FD" w:rsidRPr="00E454F4" w:rsidRDefault="007E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454F4">
              <w:rPr>
                <w:rFonts w:ascii="Arial" w:hAnsi="Arial" w:cs="Arial"/>
                <w:sz w:val="20"/>
                <w:szCs w:val="20"/>
              </w:rPr>
              <w:t>Mentioning any programs or Apps initiated by government for early case detection, preventing drop outs.</w:t>
            </w:r>
          </w:p>
        </w:tc>
        <w:tc>
          <w:tcPr>
            <w:tcW w:w="6442" w:type="dxa"/>
          </w:tcPr>
          <w:p w:rsidR="007D22FD" w:rsidRPr="00E454F4" w:rsidRDefault="007D2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93A71" w:rsidRPr="00E454F4" w:rsidTr="00D93A7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454F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54F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93A71" w:rsidRPr="00E454F4" w:rsidTr="00D93A7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A71" w:rsidRPr="00E454F4" w:rsidRDefault="00D93A71" w:rsidP="00D93A7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454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71" w:rsidRPr="00E454F4" w:rsidRDefault="00D93A71" w:rsidP="00D93A7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454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454F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454F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93A71" w:rsidRPr="00E454F4" w:rsidTr="00D93A7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454F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54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54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54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93A71" w:rsidRPr="00E454F4" w:rsidRDefault="00D93A71" w:rsidP="00D93A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D93A71" w:rsidRPr="00E454F4" w:rsidRDefault="00D93A71" w:rsidP="00D93A71">
      <w:pPr>
        <w:rPr>
          <w:rFonts w:ascii="Arial" w:hAnsi="Arial" w:cs="Arial"/>
          <w:sz w:val="20"/>
          <w:szCs w:val="20"/>
        </w:rPr>
      </w:pPr>
    </w:p>
    <w:bookmarkEnd w:id="2"/>
    <w:p w:rsidR="00E454F4" w:rsidRPr="00E454F4" w:rsidRDefault="00E454F4" w:rsidP="00E454F4">
      <w:pPr>
        <w:rPr>
          <w:rFonts w:ascii="Arial" w:hAnsi="Arial" w:cs="Arial"/>
          <w:b/>
          <w:sz w:val="20"/>
          <w:szCs w:val="20"/>
        </w:rPr>
      </w:pPr>
    </w:p>
    <w:p w:rsidR="00E454F4" w:rsidRPr="00E454F4" w:rsidRDefault="00E454F4" w:rsidP="00E454F4">
      <w:pPr>
        <w:rPr>
          <w:rFonts w:ascii="Arial" w:hAnsi="Arial" w:cs="Arial"/>
          <w:b/>
          <w:sz w:val="20"/>
          <w:szCs w:val="20"/>
          <w:u w:val="single"/>
        </w:rPr>
      </w:pPr>
      <w:r w:rsidRPr="00E454F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D93A71" w:rsidRPr="00E454F4" w:rsidRDefault="00D93A71" w:rsidP="00D93A71">
      <w:pPr>
        <w:rPr>
          <w:rFonts w:ascii="Arial" w:hAnsi="Arial" w:cs="Arial"/>
          <w:sz w:val="20"/>
          <w:szCs w:val="20"/>
        </w:rPr>
      </w:pPr>
    </w:p>
    <w:p w:rsidR="00E454F4" w:rsidRPr="00E454F4" w:rsidRDefault="00E454F4" w:rsidP="00E454F4">
      <w:pPr>
        <w:rPr>
          <w:rFonts w:ascii="Arial" w:hAnsi="Arial" w:cs="Arial"/>
          <w:b/>
          <w:sz w:val="20"/>
          <w:szCs w:val="20"/>
        </w:rPr>
      </w:pPr>
      <w:bookmarkStart w:id="3" w:name="_Hlk205651547"/>
      <w:bookmarkStart w:id="4" w:name="_GoBack"/>
      <w:proofErr w:type="spellStart"/>
      <w:r w:rsidRPr="00E454F4">
        <w:rPr>
          <w:rFonts w:ascii="Arial" w:hAnsi="Arial" w:cs="Arial"/>
          <w:b/>
          <w:sz w:val="20"/>
          <w:szCs w:val="20"/>
        </w:rPr>
        <w:t>Divya</w:t>
      </w:r>
      <w:proofErr w:type="spellEnd"/>
      <w:r w:rsidRPr="00E454F4">
        <w:rPr>
          <w:rFonts w:ascii="Arial" w:hAnsi="Arial" w:cs="Arial"/>
          <w:b/>
          <w:sz w:val="20"/>
          <w:szCs w:val="20"/>
        </w:rPr>
        <w:t xml:space="preserve"> Yadav</w:t>
      </w:r>
      <w:r w:rsidRPr="00E454F4">
        <w:rPr>
          <w:rFonts w:ascii="Arial" w:hAnsi="Arial" w:cs="Arial"/>
          <w:b/>
          <w:sz w:val="20"/>
          <w:szCs w:val="20"/>
        </w:rPr>
        <w:t xml:space="preserve">, </w:t>
      </w:r>
      <w:r w:rsidRPr="00E454F4">
        <w:rPr>
          <w:rFonts w:ascii="Arial" w:hAnsi="Arial" w:cs="Arial"/>
          <w:b/>
          <w:sz w:val="20"/>
          <w:szCs w:val="20"/>
        </w:rPr>
        <w:t>India</w:t>
      </w:r>
    </w:p>
    <w:bookmarkEnd w:id="3"/>
    <w:bookmarkEnd w:id="4"/>
    <w:p w:rsidR="007D22FD" w:rsidRPr="00E454F4" w:rsidRDefault="007D22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7D22FD" w:rsidRPr="00E454F4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A7" w:rsidRDefault="005337A7">
      <w:r>
        <w:separator/>
      </w:r>
    </w:p>
  </w:endnote>
  <w:endnote w:type="continuationSeparator" w:id="0">
    <w:p w:rsidR="005337A7" w:rsidRDefault="005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2FD" w:rsidRDefault="007E253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A7" w:rsidRDefault="005337A7">
      <w:r>
        <w:separator/>
      </w:r>
    </w:p>
  </w:footnote>
  <w:footnote w:type="continuationSeparator" w:id="0">
    <w:p w:rsidR="005337A7" w:rsidRDefault="0053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2FD" w:rsidRDefault="007D22FD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7D22FD" w:rsidRDefault="007E2533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FD"/>
    <w:rsid w:val="000E75F9"/>
    <w:rsid w:val="004222CD"/>
    <w:rsid w:val="005337A7"/>
    <w:rsid w:val="007D22FD"/>
    <w:rsid w:val="007E2533"/>
    <w:rsid w:val="00D93A71"/>
    <w:rsid w:val="00E454F4"/>
    <w:rsid w:val="00E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8C6"/>
  <w15:docId w15:val="{E897580B-19E4-4B8C-99E6-8A70A17C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MS Mincho" w:hAnsi="Helvetica" w:cs="Helvetica"/>
      <w:position w:val="-1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ir.com/index.php/A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93MYPlJOyo4fqMTtQftumjz8g==">CgMxLjAyDmgucnU3b3E1dXk5YThiMg5oLm4zNHd6YzYzczkxMTgAciExTWx2S2lBTmNJekctWkt2dnFYTG9FNVpFT3pnZXUwSHU=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2011-08-01T09:21:00Z</dcterms:created>
  <dcterms:modified xsi:type="dcterms:W3CDTF">2025-08-09T11:35:00Z</dcterms:modified>
</cp:coreProperties>
</file>