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D0E8" w14:textId="69B81292" w:rsidR="00CF545B" w:rsidRPr="00CF545B" w:rsidRDefault="00CF545B" w:rsidP="00CF545B">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en-IN"/>
        </w:rPr>
      </w:pPr>
      <w:r w:rsidRPr="00CF545B">
        <w:rPr>
          <w:rFonts w:ascii="Times New Roman" w:eastAsia="Times New Roman" w:hAnsi="Times New Roman" w:cs="Times New Roman"/>
          <w:b/>
          <w:bCs/>
          <w:kern w:val="36"/>
          <w:sz w:val="24"/>
          <w:szCs w:val="24"/>
          <w:u w:val="single"/>
          <w:lang w:eastAsia="en-IN"/>
        </w:rPr>
        <w:t>Review Article</w:t>
      </w:r>
    </w:p>
    <w:p w14:paraId="0F78783A" w14:textId="7CD09610" w:rsidR="00D1723D" w:rsidRPr="008C134D" w:rsidRDefault="00D1723D" w:rsidP="00D1723D">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IN"/>
        </w:rPr>
      </w:pPr>
      <w:r w:rsidRPr="008C134D">
        <w:rPr>
          <w:rFonts w:ascii="Times New Roman" w:eastAsia="Times New Roman" w:hAnsi="Times New Roman" w:cs="Times New Roman"/>
          <w:b/>
          <w:bCs/>
          <w:kern w:val="36"/>
          <w:sz w:val="24"/>
          <w:szCs w:val="24"/>
          <w:lang w:eastAsia="en-IN"/>
        </w:rPr>
        <w:t xml:space="preserve">Weather-Based </w:t>
      </w:r>
      <w:proofErr w:type="spellStart"/>
      <w:r w:rsidRPr="008C134D">
        <w:rPr>
          <w:rFonts w:ascii="Times New Roman" w:eastAsia="Times New Roman" w:hAnsi="Times New Roman" w:cs="Times New Roman"/>
          <w:b/>
          <w:bCs/>
          <w:kern w:val="36"/>
          <w:sz w:val="24"/>
          <w:szCs w:val="24"/>
          <w:lang w:eastAsia="en-IN"/>
        </w:rPr>
        <w:t>Agro</w:t>
      </w:r>
      <w:proofErr w:type="spellEnd"/>
      <w:r w:rsidRPr="008C134D">
        <w:rPr>
          <w:rFonts w:ascii="Times New Roman" w:eastAsia="Times New Roman" w:hAnsi="Times New Roman" w:cs="Times New Roman"/>
          <w:b/>
          <w:bCs/>
          <w:kern w:val="36"/>
          <w:sz w:val="24"/>
          <w:szCs w:val="24"/>
          <w:lang w:eastAsia="en-IN"/>
        </w:rPr>
        <w:t>-Advisory Services in India: Current Challenges and Emerging Opportunities</w:t>
      </w:r>
    </w:p>
    <w:p w14:paraId="1BA8FEF2" w14:textId="6421F760" w:rsidR="00D1723D" w:rsidRPr="008C134D" w:rsidRDefault="00D1723D" w:rsidP="00D1723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b/>
          <w:bCs/>
          <w:sz w:val="24"/>
          <w:szCs w:val="24"/>
          <w:lang w:eastAsia="en-IN"/>
        </w:rPr>
        <w:t>Abstract</w:t>
      </w:r>
      <w:r w:rsidRPr="008C134D">
        <w:rPr>
          <w:rFonts w:ascii="Times New Roman" w:eastAsia="Times New Roman" w:hAnsi="Times New Roman" w:cs="Times New Roman"/>
          <w:sz w:val="24"/>
          <w:szCs w:val="24"/>
          <w:lang w:eastAsia="en-IN"/>
        </w:rPr>
        <w:br/>
        <w:t xml:space="preserve">Weather-based </w:t>
      </w:r>
      <w:proofErr w:type="spellStart"/>
      <w:r w:rsidRPr="008C134D">
        <w:rPr>
          <w:rFonts w:ascii="Times New Roman" w:eastAsia="Times New Roman" w:hAnsi="Times New Roman" w:cs="Times New Roman"/>
          <w:sz w:val="24"/>
          <w:szCs w:val="24"/>
          <w:lang w:eastAsia="en-IN"/>
        </w:rPr>
        <w:t>agro</w:t>
      </w:r>
      <w:proofErr w:type="spellEnd"/>
      <w:r w:rsidRPr="008C134D">
        <w:rPr>
          <w:rFonts w:ascii="Times New Roman" w:eastAsia="Times New Roman" w:hAnsi="Times New Roman" w:cs="Times New Roman"/>
          <w:sz w:val="24"/>
          <w:szCs w:val="24"/>
          <w:lang w:eastAsia="en-IN"/>
        </w:rPr>
        <w:t xml:space="preserve">-advisory services (AAS) are a basis of climate-resilient agriculture in India. </w:t>
      </w:r>
      <w:commentRangeStart w:id="0"/>
      <w:r w:rsidRPr="008C134D">
        <w:rPr>
          <w:rFonts w:ascii="Times New Roman" w:eastAsia="Times New Roman" w:hAnsi="Times New Roman" w:cs="Times New Roman"/>
          <w:sz w:val="24"/>
          <w:szCs w:val="24"/>
          <w:lang w:eastAsia="en-IN"/>
        </w:rPr>
        <w:t>With</w:t>
      </w:r>
      <w:commentRangeEnd w:id="0"/>
      <w:r w:rsidR="00A3470E">
        <w:rPr>
          <w:rStyle w:val="CommentReference"/>
        </w:rPr>
        <w:commentReference w:id="0"/>
      </w:r>
      <w:r w:rsidRPr="008C134D">
        <w:rPr>
          <w:rFonts w:ascii="Times New Roman" w:eastAsia="Times New Roman" w:hAnsi="Times New Roman" w:cs="Times New Roman"/>
          <w:sz w:val="24"/>
          <w:szCs w:val="24"/>
          <w:lang w:eastAsia="en-IN"/>
        </w:rPr>
        <w:t xml:space="preserve"> agriculture deeply intertwined with monsoon variability, these services aim to reduce weather-related risks by delivering timely and location-specific information to farmers. This article reviews the evolution of AAS in India, examines current operational challenges, and explores future opportunities driven by technology, institutional reform and participatory approaches. Enhanced accuracy, personalization, and last-mile connectivity are key </w:t>
      </w:r>
      <w:commentRangeStart w:id="1"/>
      <w:r w:rsidRPr="008C134D">
        <w:rPr>
          <w:rFonts w:ascii="Times New Roman" w:eastAsia="Times New Roman" w:hAnsi="Times New Roman" w:cs="Times New Roman"/>
          <w:sz w:val="24"/>
          <w:szCs w:val="24"/>
          <w:lang w:eastAsia="en-IN"/>
        </w:rPr>
        <w:t>to</w:t>
      </w:r>
      <w:commentRangeEnd w:id="1"/>
      <w:r w:rsidR="00644BD7">
        <w:rPr>
          <w:rStyle w:val="CommentReference"/>
        </w:rPr>
        <w:commentReference w:id="1"/>
      </w:r>
      <w:r w:rsidRPr="008C134D">
        <w:rPr>
          <w:rFonts w:ascii="Times New Roman" w:eastAsia="Times New Roman" w:hAnsi="Times New Roman" w:cs="Times New Roman"/>
          <w:sz w:val="24"/>
          <w:szCs w:val="24"/>
          <w:lang w:eastAsia="en-IN"/>
        </w:rPr>
        <w:t xml:space="preserve"> </w:t>
      </w:r>
      <w:r w:rsidRPr="00644BD7">
        <w:rPr>
          <w:rFonts w:ascii="Times New Roman" w:eastAsia="Times New Roman" w:hAnsi="Times New Roman" w:cs="Times New Roman"/>
          <w:color w:val="EE0000"/>
          <w:sz w:val="24"/>
          <w:szCs w:val="24"/>
          <w:lang w:eastAsia="en-IN"/>
        </w:rPr>
        <w:t>making</w:t>
      </w:r>
      <w:r w:rsidRPr="008C134D">
        <w:rPr>
          <w:rFonts w:ascii="Times New Roman" w:eastAsia="Times New Roman" w:hAnsi="Times New Roman" w:cs="Times New Roman"/>
          <w:sz w:val="24"/>
          <w:szCs w:val="24"/>
          <w:lang w:eastAsia="en-IN"/>
        </w:rPr>
        <w:t xml:space="preserve"> AAS more impactful and inclusive in the face of increasing climate variability.</w:t>
      </w:r>
    </w:p>
    <w:p w14:paraId="3D495465" w14:textId="10D0435C" w:rsidR="00D1723D" w:rsidRPr="008C134D" w:rsidRDefault="00D1723D" w:rsidP="00D1723D">
      <w:pPr>
        <w:spacing w:after="0" w:line="240" w:lineRule="auto"/>
        <w:rPr>
          <w:rFonts w:ascii="Times New Roman" w:eastAsia="Times New Roman" w:hAnsi="Times New Roman" w:cs="Times New Roman"/>
          <w:sz w:val="24"/>
          <w:szCs w:val="24"/>
          <w:lang w:eastAsia="en-IN"/>
        </w:rPr>
      </w:pPr>
      <w:r w:rsidRPr="00135134">
        <w:rPr>
          <w:rFonts w:ascii="Times New Roman" w:eastAsia="Times New Roman" w:hAnsi="Times New Roman" w:cs="Times New Roman"/>
          <w:b/>
          <w:bCs/>
          <w:sz w:val="24"/>
          <w:szCs w:val="24"/>
          <w:lang w:eastAsia="en-IN"/>
        </w:rPr>
        <w:t>Key words:</w:t>
      </w:r>
      <w:r w:rsidRPr="008C134D">
        <w:rPr>
          <w:rFonts w:ascii="Times New Roman" w:eastAsia="Times New Roman" w:hAnsi="Times New Roman" w:cs="Times New Roman"/>
          <w:sz w:val="24"/>
          <w:szCs w:val="24"/>
          <w:lang w:eastAsia="en-IN"/>
        </w:rPr>
        <w:t xml:space="preserve"> weather, </w:t>
      </w:r>
      <w:proofErr w:type="spellStart"/>
      <w:r w:rsidRPr="008C134D">
        <w:rPr>
          <w:rFonts w:ascii="Times New Roman" w:eastAsia="Times New Roman" w:hAnsi="Times New Roman" w:cs="Times New Roman"/>
          <w:sz w:val="24"/>
          <w:szCs w:val="24"/>
          <w:lang w:eastAsia="en-IN"/>
        </w:rPr>
        <w:t>agro</w:t>
      </w:r>
      <w:proofErr w:type="spellEnd"/>
      <w:r w:rsidRPr="008C134D">
        <w:rPr>
          <w:rFonts w:ascii="Times New Roman" w:eastAsia="Times New Roman" w:hAnsi="Times New Roman" w:cs="Times New Roman"/>
          <w:sz w:val="24"/>
          <w:szCs w:val="24"/>
          <w:lang w:eastAsia="en-IN"/>
        </w:rPr>
        <w:t xml:space="preserve"> advisory, climate risk</w:t>
      </w:r>
    </w:p>
    <w:p w14:paraId="41376F4C" w14:textId="77777777" w:rsidR="00D1723D" w:rsidRPr="008C134D"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1. Introduction</w:t>
      </w:r>
    </w:p>
    <w:p w14:paraId="33C64176" w14:textId="2FAB23CE" w:rsidR="001931F0" w:rsidRPr="002B3901" w:rsidRDefault="001931F0" w:rsidP="001931F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India's agriculture is profoundly influenced by the vagaries of weather and climate, particularly due to the country's heavy dependence on the southwest monsoon, which accounts for over 70% of annual rainfall. The increasing frequency of extreme weather events such as droughts, floods, unseasonal rains, and heatwaves</w:t>
      </w:r>
      <w:r w:rsidR="002B3901">
        <w:rPr>
          <w:rFonts w:ascii="Times New Roman" w:eastAsia="Times New Roman" w:hAnsi="Times New Roman" w:cs="Times New Roman"/>
          <w:sz w:val="24"/>
          <w:szCs w:val="24"/>
          <w:lang w:eastAsia="en-IN"/>
        </w:rPr>
        <w:t xml:space="preserve"> </w:t>
      </w:r>
      <w:r w:rsidRPr="001931F0">
        <w:rPr>
          <w:rFonts w:ascii="Times New Roman" w:eastAsia="Times New Roman" w:hAnsi="Times New Roman" w:cs="Times New Roman"/>
          <w:sz w:val="24"/>
          <w:szCs w:val="24"/>
          <w:lang w:eastAsia="en-IN"/>
        </w:rPr>
        <w:t xml:space="preserve">largely attributed to climate </w:t>
      </w:r>
      <w:commentRangeStart w:id="2"/>
      <w:r w:rsidRPr="001931F0">
        <w:rPr>
          <w:rFonts w:ascii="Times New Roman" w:eastAsia="Times New Roman" w:hAnsi="Times New Roman" w:cs="Times New Roman"/>
          <w:sz w:val="24"/>
          <w:szCs w:val="24"/>
          <w:lang w:eastAsia="en-IN"/>
        </w:rPr>
        <w:t>change</w:t>
      </w:r>
      <w:commentRangeEnd w:id="2"/>
      <w:r w:rsidR="00644BD7">
        <w:rPr>
          <w:rStyle w:val="CommentReference"/>
        </w:rPr>
        <w:commentReference w:id="2"/>
      </w:r>
      <w:r w:rsidR="002B3901">
        <w:rPr>
          <w:rFonts w:ascii="Times New Roman" w:eastAsia="Times New Roman" w:hAnsi="Times New Roman" w:cs="Times New Roman"/>
          <w:sz w:val="24"/>
          <w:szCs w:val="24"/>
          <w:lang w:eastAsia="en-IN"/>
        </w:rPr>
        <w:t xml:space="preserve"> </w:t>
      </w:r>
      <w:r w:rsidRPr="001931F0">
        <w:rPr>
          <w:rFonts w:ascii="Times New Roman" w:eastAsia="Times New Roman" w:hAnsi="Times New Roman" w:cs="Times New Roman"/>
          <w:sz w:val="24"/>
          <w:szCs w:val="24"/>
          <w:lang w:eastAsia="en-IN"/>
        </w:rPr>
        <w:t xml:space="preserve">has further intensified the vulnerability of farming communities. In this context, </w:t>
      </w:r>
      <w:r w:rsidRPr="001931F0">
        <w:rPr>
          <w:rFonts w:ascii="Times New Roman" w:eastAsia="Times New Roman" w:hAnsi="Times New Roman" w:cs="Times New Roman"/>
          <w:b/>
          <w:bCs/>
          <w:sz w:val="24"/>
          <w:szCs w:val="24"/>
          <w:lang w:eastAsia="en-IN"/>
        </w:rPr>
        <w:t xml:space="preserve">Weather-Based </w:t>
      </w:r>
      <w:proofErr w:type="spellStart"/>
      <w:r w:rsidRPr="001931F0">
        <w:rPr>
          <w:rFonts w:ascii="Times New Roman" w:eastAsia="Times New Roman" w:hAnsi="Times New Roman" w:cs="Times New Roman"/>
          <w:b/>
          <w:bCs/>
          <w:sz w:val="24"/>
          <w:szCs w:val="24"/>
          <w:lang w:eastAsia="en-IN"/>
        </w:rPr>
        <w:t>Agro</w:t>
      </w:r>
      <w:proofErr w:type="spellEnd"/>
      <w:r w:rsidRPr="001931F0">
        <w:rPr>
          <w:rFonts w:ascii="Times New Roman" w:eastAsia="Times New Roman" w:hAnsi="Times New Roman" w:cs="Times New Roman"/>
          <w:b/>
          <w:bCs/>
          <w:sz w:val="24"/>
          <w:szCs w:val="24"/>
          <w:lang w:eastAsia="en-IN"/>
        </w:rPr>
        <w:t>-Advisory Services (AAS)</w:t>
      </w:r>
      <w:r w:rsidRPr="001931F0">
        <w:rPr>
          <w:rFonts w:ascii="Times New Roman" w:eastAsia="Times New Roman" w:hAnsi="Times New Roman" w:cs="Times New Roman"/>
          <w:sz w:val="24"/>
          <w:szCs w:val="24"/>
          <w:lang w:eastAsia="en-IN"/>
        </w:rPr>
        <w:t xml:space="preserve"> have emerged as a vital tool to support climate-resilient agriculture by providing timely, location-specific, and actionable weather and crop-related advisories to farmers. These advisories help farmers make informed decisions on sowing, irrigation, fertilization, pest and disease management, and harvesting, thereby reducing losses and enhancing productivity and income </w:t>
      </w:r>
      <w:r w:rsidRPr="002B3901">
        <w:rPr>
          <w:rFonts w:ascii="Times New Roman" w:eastAsia="Times New Roman" w:hAnsi="Times New Roman" w:cs="Times New Roman"/>
          <w:sz w:val="24"/>
          <w:szCs w:val="24"/>
          <w:lang w:eastAsia="en-IN"/>
        </w:rPr>
        <w:t xml:space="preserve">(Rathore </w:t>
      </w:r>
      <w:r w:rsidRPr="002B3901">
        <w:rPr>
          <w:rFonts w:ascii="Times New Roman" w:eastAsia="Times New Roman" w:hAnsi="Times New Roman" w:cs="Times New Roman"/>
          <w:i/>
          <w:iCs/>
          <w:sz w:val="24"/>
          <w:szCs w:val="24"/>
          <w:lang w:eastAsia="en-IN"/>
        </w:rPr>
        <w:t>et al</w:t>
      </w:r>
      <w:r w:rsidRPr="002B3901">
        <w:rPr>
          <w:rFonts w:ascii="Times New Roman" w:eastAsia="Times New Roman" w:hAnsi="Times New Roman" w:cs="Times New Roman"/>
          <w:sz w:val="24"/>
          <w:szCs w:val="24"/>
          <w:lang w:eastAsia="en-IN"/>
        </w:rPr>
        <w:t xml:space="preserve">., 2013; Rani </w:t>
      </w:r>
      <w:r w:rsidRPr="002B3901">
        <w:rPr>
          <w:rFonts w:ascii="Times New Roman" w:eastAsia="Times New Roman" w:hAnsi="Times New Roman" w:cs="Times New Roman"/>
          <w:i/>
          <w:iCs/>
          <w:sz w:val="24"/>
          <w:szCs w:val="24"/>
          <w:lang w:eastAsia="en-IN"/>
        </w:rPr>
        <w:t>et al</w:t>
      </w:r>
      <w:r w:rsidRPr="002B3901">
        <w:rPr>
          <w:rFonts w:ascii="Times New Roman" w:eastAsia="Times New Roman" w:hAnsi="Times New Roman" w:cs="Times New Roman"/>
          <w:sz w:val="24"/>
          <w:szCs w:val="24"/>
          <w:lang w:eastAsia="en-IN"/>
        </w:rPr>
        <w:t>., 2020).</w:t>
      </w:r>
    </w:p>
    <w:p w14:paraId="4C664709" w14:textId="77777777" w:rsidR="00EE4B39" w:rsidRPr="00EE4B39" w:rsidRDefault="00EE4B39" w:rsidP="00EE4B3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Historically, farmers in India relied on </w:t>
      </w:r>
      <w:r w:rsidRPr="00644BD7">
        <w:rPr>
          <w:rFonts w:ascii="Times New Roman" w:eastAsia="Times New Roman" w:hAnsi="Times New Roman" w:cs="Times New Roman"/>
          <w:color w:val="EE0000"/>
          <w:sz w:val="24"/>
          <w:szCs w:val="24"/>
          <w:lang w:eastAsia="en-IN"/>
        </w:rPr>
        <w:t xml:space="preserve">indigenous weather </w:t>
      </w:r>
      <w:commentRangeStart w:id="3"/>
      <w:r w:rsidRPr="00644BD7">
        <w:rPr>
          <w:rFonts w:ascii="Times New Roman" w:eastAsia="Times New Roman" w:hAnsi="Times New Roman" w:cs="Times New Roman"/>
          <w:color w:val="EE0000"/>
          <w:sz w:val="24"/>
          <w:szCs w:val="24"/>
          <w:lang w:eastAsia="en-IN"/>
        </w:rPr>
        <w:t>knowledge</w:t>
      </w:r>
      <w:commentRangeEnd w:id="3"/>
      <w:r w:rsidR="00644BD7" w:rsidRPr="00644BD7">
        <w:rPr>
          <w:rStyle w:val="CommentReference"/>
          <w:color w:val="EE0000"/>
        </w:rPr>
        <w:commentReference w:id="3"/>
      </w:r>
      <w:r w:rsidRPr="00644BD7">
        <w:rPr>
          <w:rFonts w:ascii="Times New Roman" w:eastAsia="Times New Roman" w:hAnsi="Times New Roman" w:cs="Times New Roman"/>
          <w:color w:val="EE0000"/>
          <w:sz w:val="24"/>
          <w:szCs w:val="24"/>
          <w:lang w:eastAsia="en-IN"/>
        </w:rPr>
        <w:t xml:space="preserve"> </w:t>
      </w:r>
      <w:r w:rsidRPr="00EE4B39">
        <w:rPr>
          <w:rFonts w:ascii="Times New Roman" w:eastAsia="Times New Roman" w:hAnsi="Times New Roman" w:cs="Times New Roman"/>
          <w:sz w:val="24"/>
          <w:szCs w:val="24"/>
          <w:lang w:eastAsia="en-IN"/>
        </w:rPr>
        <w:t xml:space="preserve">and traditional practices to manage climatic risks </w:t>
      </w:r>
      <w:r w:rsidRPr="00EE4B39">
        <w:rPr>
          <w:rFonts w:ascii="Times New Roman" w:eastAsia="Times New Roman" w:hAnsi="Times New Roman" w:cs="Times New Roman"/>
          <w:b/>
          <w:bCs/>
          <w:sz w:val="24"/>
          <w:szCs w:val="24"/>
          <w:lang w:eastAsia="en-IN"/>
        </w:rPr>
        <w:t>(Gupta, 2004).</w:t>
      </w:r>
      <w:r w:rsidRPr="00EE4B39">
        <w:rPr>
          <w:rFonts w:ascii="Times New Roman" w:eastAsia="Times New Roman" w:hAnsi="Times New Roman" w:cs="Times New Roman"/>
          <w:sz w:val="24"/>
          <w:szCs w:val="24"/>
          <w:lang w:eastAsia="en-IN"/>
        </w:rPr>
        <w:t xml:space="preserve"> While these practices offered resilience, </w:t>
      </w:r>
      <w:commentRangeStart w:id="4"/>
      <w:r w:rsidRPr="00A31AEB">
        <w:rPr>
          <w:rFonts w:ascii="Times New Roman" w:eastAsia="Times New Roman" w:hAnsi="Times New Roman" w:cs="Times New Roman"/>
          <w:color w:val="EE0000"/>
          <w:sz w:val="24"/>
          <w:szCs w:val="24"/>
          <w:lang w:eastAsia="en-IN"/>
        </w:rPr>
        <w:t>they</w:t>
      </w:r>
      <w:commentRangeEnd w:id="4"/>
      <w:r w:rsidR="00A31AEB" w:rsidRPr="00A31AEB">
        <w:rPr>
          <w:rStyle w:val="CommentReference"/>
          <w:color w:val="EE0000"/>
        </w:rPr>
        <w:commentReference w:id="4"/>
      </w:r>
      <w:r w:rsidRPr="00A31AEB">
        <w:rPr>
          <w:rFonts w:ascii="Times New Roman" w:eastAsia="Times New Roman" w:hAnsi="Times New Roman" w:cs="Times New Roman"/>
          <w:color w:val="EE0000"/>
          <w:sz w:val="24"/>
          <w:szCs w:val="24"/>
          <w:lang w:eastAsia="en-IN"/>
        </w:rPr>
        <w:t xml:space="preserve"> lacked </w:t>
      </w:r>
      <w:commentRangeStart w:id="5"/>
      <w:r w:rsidRPr="00A31AEB">
        <w:rPr>
          <w:rFonts w:ascii="Times New Roman" w:eastAsia="Times New Roman" w:hAnsi="Times New Roman" w:cs="Times New Roman"/>
          <w:color w:val="EE0000"/>
          <w:sz w:val="24"/>
          <w:szCs w:val="24"/>
          <w:lang w:eastAsia="en-IN"/>
        </w:rPr>
        <w:t>the</w:t>
      </w:r>
      <w:commentRangeEnd w:id="5"/>
      <w:r w:rsidR="00A31AEB" w:rsidRPr="00A31AEB">
        <w:rPr>
          <w:rStyle w:val="CommentReference"/>
          <w:color w:val="EE0000"/>
        </w:rPr>
        <w:commentReference w:id="5"/>
      </w:r>
      <w:r w:rsidRPr="00A31AEB">
        <w:rPr>
          <w:rFonts w:ascii="Times New Roman" w:eastAsia="Times New Roman" w:hAnsi="Times New Roman" w:cs="Times New Roman"/>
          <w:color w:val="EE0000"/>
          <w:sz w:val="24"/>
          <w:szCs w:val="24"/>
          <w:lang w:eastAsia="en-IN"/>
        </w:rPr>
        <w:t xml:space="preserve"> precision needed to cope </w:t>
      </w:r>
      <w:r w:rsidRPr="00EE4B39">
        <w:rPr>
          <w:rFonts w:ascii="Times New Roman" w:eastAsia="Times New Roman" w:hAnsi="Times New Roman" w:cs="Times New Roman"/>
          <w:sz w:val="24"/>
          <w:szCs w:val="24"/>
          <w:lang w:eastAsia="en-IN"/>
        </w:rPr>
        <w:t>with increasing weather variability and emerging challenges such as heat waves, cyclones, and erratic rainfall. Recognizing this gap, scientific efforts to link meteorology with agriculture began in the early 20th century. The Royal Commission on Agriculture (1926) recommended closer collaboration between meteorologists and agricultural scientists to mitigate weather-induced crop losses and ensure food security (Agricultural Meteorology Division, IMD Pune, 1976).</w:t>
      </w:r>
    </w:p>
    <w:p w14:paraId="0AC009CE" w14:textId="77777777" w:rsidR="00EE4B39" w:rsidRPr="00EE4B39" w:rsidRDefault="00EE4B39" w:rsidP="00EE4B3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This recommendation led to the establishment of the Agricultural Meteorology Division at the India Meteorological Department (IMD) in 1932, under the pioneering leadership of Dr. L.A. Ramdas. This was one of the earliest initiatives globally to systematically study the relationship between weather and crop performance (Agricultural Meteorology Division, IMD Pune, 2007). Early research focused on understanding soil moisture dynamics, evapotranspiration, and microclimate management, laying the foundation for science-based weather advisories.</w:t>
      </w:r>
    </w:p>
    <w:p w14:paraId="0444CCAD" w14:textId="77777777" w:rsidR="00EE4B39" w:rsidRPr="00EE4B39" w:rsidRDefault="00EE4B39" w:rsidP="00EE4B3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Over subsequent decades, the agrometeorological framework in India evolved substantially. The launch of the Farmers’ Weather Bulletin (FWB) in 1945 marked the first attempt to provide weather information directly to farmers. The introduction of Agrometeorological Advisory Services (AAS) in 1977 transformed simple forecasts into actionable farm management guidance (Kashyapi, 1998). The establishment of the National Centre for Medium-Range </w:t>
      </w:r>
      <w:r w:rsidRPr="00EE4B39">
        <w:rPr>
          <w:rFonts w:ascii="Times New Roman" w:eastAsia="Times New Roman" w:hAnsi="Times New Roman" w:cs="Times New Roman"/>
          <w:sz w:val="24"/>
          <w:szCs w:val="24"/>
          <w:lang w:eastAsia="en-IN"/>
        </w:rPr>
        <w:lastRenderedPageBreak/>
        <w:t xml:space="preserve">Weather Forecasting (NCMRWF) in 1988 and the deployment of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 xml:space="preserve">-Meteorological Field Units (AMFUs) in </w:t>
      </w:r>
      <w:commentRangeStart w:id="6"/>
      <w:r w:rsidRPr="00EE4B39">
        <w:rPr>
          <w:rFonts w:ascii="Times New Roman" w:eastAsia="Times New Roman" w:hAnsi="Times New Roman" w:cs="Times New Roman"/>
          <w:sz w:val="24"/>
          <w:szCs w:val="24"/>
          <w:lang w:eastAsia="en-IN"/>
        </w:rPr>
        <w:t>1991</w:t>
      </w:r>
      <w:commentRangeEnd w:id="6"/>
      <w:r w:rsidR="0081218D">
        <w:rPr>
          <w:rStyle w:val="CommentReference"/>
        </w:rPr>
        <w:commentReference w:id="6"/>
      </w:r>
      <w:r w:rsidRPr="00EE4B39">
        <w:rPr>
          <w:rFonts w:ascii="Times New Roman" w:eastAsia="Times New Roman" w:hAnsi="Times New Roman" w:cs="Times New Roman"/>
          <w:sz w:val="24"/>
          <w:szCs w:val="24"/>
          <w:lang w:eastAsia="en-IN"/>
        </w:rPr>
        <w:t xml:space="preserve"> advanced medium-range forecasting capabilities tailored to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 xml:space="preserve">-climatic zones (Rathore </w:t>
      </w:r>
      <w:r w:rsidRPr="00EE4B39">
        <w:rPr>
          <w:rFonts w:ascii="Times New Roman" w:eastAsia="Times New Roman" w:hAnsi="Times New Roman" w:cs="Times New Roman"/>
          <w:i/>
          <w:iCs/>
          <w:sz w:val="24"/>
          <w:szCs w:val="24"/>
          <w:lang w:eastAsia="en-IN"/>
        </w:rPr>
        <w:t>et al</w:t>
      </w:r>
      <w:r w:rsidRPr="00EE4B39">
        <w:rPr>
          <w:rFonts w:ascii="Times New Roman" w:eastAsia="Times New Roman" w:hAnsi="Times New Roman" w:cs="Times New Roman"/>
          <w:sz w:val="24"/>
          <w:szCs w:val="24"/>
          <w:lang w:eastAsia="en-IN"/>
        </w:rPr>
        <w:t>., 2011).</w:t>
      </w:r>
    </w:p>
    <w:p w14:paraId="5E6CBC19" w14:textId="77777777" w:rsidR="00EE4B39" w:rsidRPr="00EE4B39" w:rsidRDefault="00EE4B39" w:rsidP="00EE4B3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The 21st century brought further integration and technological innovation. The Integrated Agrometeorological Advisory Services (IAAS), launched in 2008, merged parallel systems into a unified district-level framework supported by multi-model ensemble (MME) forecasting. In 2012, the Gramin Krishi Mausam Sewa (GKMS) scheme extended services to the block level through District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 xml:space="preserve">-Met Units (DAMUs) located at Krishi Vigyan </w:t>
      </w:r>
      <w:proofErr w:type="spellStart"/>
      <w:r w:rsidRPr="00EE4B39">
        <w:rPr>
          <w:rFonts w:ascii="Times New Roman" w:eastAsia="Times New Roman" w:hAnsi="Times New Roman" w:cs="Times New Roman"/>
          <w:sz w:val="24"/>
          <w:szCs w:val="24"/>
          <w:lang w:eastAsia="en-IN"/>
        </w:rPr>
        <w:t>Kendras</w:t>
      </w:r>
      <w:proofErr w:type="spellEnd"/>
      <w:r w:rsidRPr="00EE4B39">
        <w:rPr>
          <w:rFonts w:ascii="Times New Roman" w:eastAsia="Times New Roman" w:hAnsi="Times New Roman" w:cs="Times New Roman"/>
          <w:sz w:val="24"/>
          <w:szCs w:val="24"/>
          <w:lang w:eastAsia="en-IN"/>
        </w:rPr>
        <w:t xml:space="preserve">, making advisories more localized and farmer-centric (Vijaya Kumar </w:t>
      </w:r>
      <w:r w:rsidRPr="00EE4B39">
        <w:rPr>
          <w:rFonts w:ascii="Times New Roman" w:eastAsia="Times New Roman" w:hAnsi="Times New Roman" w:cs="Times New Roman"/>
          <w:i/>
          <w:iCs/>
          <w:sz w:val="24"/>
          <w:szCs w:val="24"/>
          <w:lang w:eastAsia="en-IN"/>
        </w:rPr>
        <w:t>et al</w:t>
      </w:r>
      <w:r w:rsidRPr="00EE4B39">
        <w:rPr>
          <w:rFonts w:ascii="Times New Roman" w:eastAsia="Times New Roman" w:hAnsi="Times New Roman" w:cs="Times New Roman"/>
          <w:sz w:val="24"/>
          <w:szCs w:val="24"/>
          <w:lang w:eastAsia="en-IN"/>
        </w:rPr>
        <w:t>., 2017).</w:t>
      </w:r>
    </w:p>
    <w:p w14:paraId="01070314" w14:textId="3F528CA6" w:rsidR="001931F0" w:rsidRPr="001931F0" w:rsidRDefault="001931F0" w:rsidP="001931F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Despite its rapid expansion and evident benefits, the effectiveness of AAS faces several challenges. These include issues of forecast accuracy at micro-levels, limited personalization of advisories, inadequate last-mile connectivity, and gaps in farmer awareness and capacity to interpret and act on the information. Additionally, institutional and infrastructural constraints hinder the seamless integration of weather data with localized agronomic practices (</w:t>
      </w:r>
      <w:r w:rsidR="00DA03B0">
        <w:rPr>
          <w:rFonts w:ascii="Times New Roman" w:eastAsia="Times New Roman" w:hAnsi="Times New Roman" w:cs="Times New Roman"/>
          <w:sz w:val="24"/>
          <w:szCs w:val="24"/>
          <w:lang w:eastAsia="en-IN"/>
        </w:rPr>
        <w:t>Fi</w:t>
      </w:r>
      <w:r w:rsidRPr="001931F0">
        <w:rPr>
          <w:rFonts w:ascii="Times New Roman" w:eastAsia="Times New Roman" w:hAnsi="Times New Roman" w:cs="Times New Roman"/>
          <w:sz w:val="24"/>
          <w:szCs w:val="24"/>
          <w:lang w:eastAsia="en-IN"/>
        </w:rPr>
        <w:t xml:space="preserve"> </w:t>
      </w:r>
      <w:r w:rsidRPr="002B3901">
        <w:rPr>
          <w:rFonts w:ascii="Times New Roman" w:eastAsia="Times New Roman" w:hAnsi="Times New Roman" w:cs="Times New Roman"/>
          <w:i/>
          <w:iCs/>
          <w:sz w:val="24"/>
          <w:szCs w:val="24"/>
          <w:lang w:eastAsia="en-IN"/>
        </w:rPr>
        <w:t>et al</w:t>
      </w:r>
      <w:r w:rsidRPr="001931F0">
        <w:rPr>
          <w:rFonts w:ascii="Times New Roman" w:eastAsia="Times New Roman" w:hAnsi="Times New Roman" w:cs="Times New Roman"/>
          <w:sz w:val="24"/>
          <w:szCs w:val="24"/>
          <w:lang w:eastAsia="en-IN"/>
        </w:rPr>
        <w:t xml:space="preserve">., 2016; Prabhakar </w:t>
      </w:r>
      <w:r w:rsidRPr="002B3901">
        <w:rPr>
          <w:rFonts w:ascii="Times New Roman" w:eastAsia="Times New Roman" w:hAnsi="Times New Roman" w:cs="Times New Roman"/>
          <w:i/>
          <w:iCs/>
          <w:sz w:val="24"/>
          <w:szCs w:val="24"/>
          <w:lang w:eastAsia="en-IN"/>
        </w:rPr>
        <w:t>et al</w:t>
      </w:r>
      <w:r w:rsidRPr="001931F0">
        <w:rPr>
          <w:rFonts w:ascii="Times New Roman" w:eastAsia="Times New Roman" w:hAnsi="Times New Roman" w:cs="Times New Roman"/>
          <w:sz w:val="24"/>
          <w:szCs w:val="24"/>
          <w:lang w:eastAsia="en-IN"/>
        </w:rPr>
        <w:t>., 2019).</w:t>
      </w:r>
    </w:p>
    <w:p w14:paraId="050DB78A" w14:textId="0ED471B4" w:rsidR="001931F0" w:rsidRDefault="001931F0" w:rsidP="001931F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 xml:space="preserve">Nevertheless, advancements in remote sensing, AI-driven </w:t>
      </w:r>
      <w:proofErr w:type="spellStart"/>
      <w:r w:rsidRPr="001931F0">
        <w:rPr>
          <w:rFonts w:ascii="Times New Roman" w:eastAsia="Times New Roman" w:hAnsi="Times New Roman" w:cs="Times New Roman"/>
          <w:sz w:val="24"/>
          <w:szCs w:val="24"/>
          <w:lang w:eastAsia="en-IN"/>
        </w:rPr>
        <w:t>modeling</w:t>
      </w:r>
      <w:proofErr w:type="spellEnd"/>
      <w:r w:rsidRPr="001931F0">
        <w:rPr>
          <w:rFonts w:ascii="Times New Roman" w:eastAsia="Times New Roman" w:hAnsi="Times New Roman" w:cs="Times New Roman"/>
          <w:sz w:val="24"/>
          <w:szCs w:val="24"/>
          <w:lang w:eastAsia="en-IN"/>
        </w:rPr>
        <w:t xml:space="preserve">, ICTs, and participatory approaches are creating new opportunities to improve the reach, relevance, and responsiveness of AAS. Emerging models emphasize co-production of advisories, integration with crop simulation tools, and feedback mechanisms to ensure user-centric design and delivery (WMO, 2019; Aggarwal et al., 2020). This article presents a comprehensive review of the current challenges facing weather-based </w:t>
      </w:r>
      <w:proofErr w:type="spellStart"/>
      <w:r w:rsidRPr="001931F0">
        <w:rPr>
          <w:rFonts w:ascii="Times New Roman" w:eastAsia="Times New Roman" w:hAnsi="Times New Roman" w:cs="Times New Roman"/>
          <w:sz w:val="24"/>
          <w:szCs w:val="24"/>
          <w:lang w:eastAsia="en-IN"/>
        </w:rPr>
        <w:t>agro</w:t>
      </w:r>
      <w:proofErr w:type="spellEnd"/>
      <w:r w:rsidRPr="001931F0">
        <w:rPr>
          <w:rFonts w:ascii="Times New Roman" w:eastAsia="Times New Roman" w:hAnsi="Times New Roman" w:cs="Times New Roman"/>
          <w:sz w:val="24"/>
          <w:szCs w:val="24"/>
          <w:lang w:eastAsia="en-IN"/>
        </w:rPr>
        <w:t>-advisory services in India and explores emerging opportunities for their enhancement in light of technological and institutional innovations.</w:t>
      </w:r>
    </w:p>
    <w:p w14:paraId="53D97702" w14:textId="048DE266" w:rsidR="00D1723D" w:rsidRDefault="00D1723D" w:rsidP="008C134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 xml:space="preserve">2. Evolution and Structure of </w:t>
      </w:r>
      <w:proofErr w:type="spellStart"/>
      <w:r w:rsidRPr="008C134D">
        <w:rPr>
          <w:rFonts w:ascii="Times New Roman" w:eastAsia="Times New Roman" w:hAnsi="Times New Roman" w:cs="Times New Roman"/>
          <w:b/>
          <w:bCs/>
          <w:sz w:val="24"/>
          <w:szCs w:val="24"/>
          <w:lang w:eastAsia="en-IN"/>
        </w:rPr>
        <w:t>Agro</w:t>
      </w:r>
      <w:proofErr w:type="spellEnd"/>
      <w:r w:rsidRPr="008C134D">
        <w:rPr>
          <w:rFonts w:ascii="Times New Roman" w:eastAsia="Times New Roman" w:hAnsi="Times New Roman" w:cs="Times New Roman"/>
          <w:b/>
          <w:bCs/>
          <w:sz w:val="24"/>
          <w:szCs w:val="24"/>
          <w:lang w:eastAsia="en-IN"/>
        </w:rPr>
        <w:t>-Advisory Services in India</w:t>
      </w:r>
    </w:p>
    <w:p w14:paraId="0EF45304" w14:textId="4DA18841"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2.1 </w:t>
      </w:r>
      <w:r w:rsidR="00EE4B39" w:rsidRPr="00EE4B39">
        <w:rPr>
          <w:rFonts w:ascii="Times New Roman" w:eastAsia="Times New Roman" w:hAnsi="Times New Roman" w:cs="Times New Roman"/>
          <w:b/>
          <w:bCs/>
          <w:sz w:val="24"/>
          <w:szCs w:val="24"/>
          <w:lang w:eastAsia="en-IN"/>
        </w:rPr>
        <w:t>Early Foundations (1920s–1945)</w:t>
      </w:r>
    </w:p>
    <w:p w14:paraId="4E2176ED"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The genesis of agrometeorological services can be traced to the </w:t>
      </w:r>
      <w:r w:rsidRPr="00EE4B39">
        <w:rPr>
          <w:rFonts w:ascii="Times New Roman" w:eastAsia="Times New Roman" w:hAnsi="Times New Roman" w:cs="Times New Roman"/>
          <w:b/>
          <w:bCs/>
          <w:sz w:val="24"/>
          <w:szCs w:val="24"/>
          <w:lang w:eastAsia="en-IN"/>
        </w:rPr>
        <w:t>Royal Commission on Agriculture (1926)</w:t>
      </w:r>
      <w:r w:rsidRPr="00EE4B39">
        <w:rPr>
          <w:rFonts w:ascii="Times New Roman" w:eastAsia="Times New Roman" w:hAnsi="Times New Roman" w:cs="Times New Roman"/>
          <w:sz w:val="24"/>
          <w:szCs w:val="24"/>
          <w:lang w:eastAsia="en-IN"/>
        </w:rPr>
        <w:t xml:space="preserve">, which recognized the critical role of meteorology in improving crop production and reducing weather-induced losses. Responding to this recommendation, the </w:t>
      </w:r>
      <w:r w:rsidRPr="00EE4B39">
        <w:rPr>
          <w:rFonts w:ascii="Times New Roman" w:eastAsia="Times New Roman" w:hAnsi="Times New Roman" w:cs="Times New Roman"/>
          <w:b/>
          <w:bCs/>
          <w:sz w:val="24"/>
          <w:szCs w:val="24"/>
          <w:lang w:eastAsia="en-IN"/>
        </w:rPr>
        <w:t>India Meteorological Department (IMD)</w:t>
      </w:r>
      <w:r w:rsidRPr="00EE4B39">
        <w:rPr>
          <w:rFonts w:ascii="Times New Roman" w:eastAsia="Times New Roman" w:hAnsi="Times New Roman" w:cs="Times New Roman"/>
          <w:sz w:val="24"/>
          <w:szCs w:val="24"/>
          <w:lang w:eastAsia="en-IN"/>
        </w:rPr>
        <w:t xml:space="preserve"> established the </w:t>
      </w:r>
      <w:r w:rsidRPr="00EE4B39">
        <w:rPr>
          <w:rFonts w:ascii="Times New Roman" w:eastAsia="Times New Roman" w:hAnsi="Times New Roman" w:cs="Times New Roman"/>
          <w:b/>
          <w:bCs/>
          <w:sz w:val="24"/>
          <w:szCs w:val="24"/>
          <w:lang w:eastAsia="en-IN"/>
        </w:rPr>
        <w:t>Agricultural Meteorology Division</w:t>
      </w:r>
      <w:r w:rsidRPr="00EE4B39">
        <w:rPr>
          <w:rFonts w:ascii="Times New Roman" w:eastAsia="Times New Roman" w:hAnsi="Times New Roman" w:cs="Times New Roman"/>
          <w:sz w:val="24"/>
          <w:szCs w:val="24"/>
          <w:lang w:eastAsia="en-IN"/>
        </w:rPr>
        <w:t xml:space="preserve"> in </w:t>
      </w:r>
      <w:r w:rsidRPr="00EE4B39">
        <w:rPr>
          <w:rFonts w:ascii="Times New Roman" w:eastAsia="Times New Roman" w:hAnsi="Times New Roman" w:cs="Times New Roman"/>
          <w:b/>
          <w:bCs/>
          <w:sz w:val="24"/>
          <w:szCs w:val="24"/>
          <w:lang w:eastAsia="en-IN"/>
        </w:rPr>
        <w:t>1932</w:t>
      </w:r>
      <w:r w:rsidRPr="00EE4B39">
        <w:rPr>
          <w:rFonts w:ascii="Times New Roman" w:eastAsia="Times New Roman" w:hAnsi="Times New Roman" w:cs="Times New Roman"/>
          <w:sz w:val="24"/>
          <w:szCs w:val="24"/>
          <w:lang w:eastAsia="en-IN"/>
        </w:rPr>
        <w:t xml:space="preserve"> at Pune under the leadership of Dr. L.A. Ramdas. This pioneering initiative marked one of the earliest global attempts to study weather–crop interactions scientifically (Agricultural Meteorology Division, IMD Pune, 1976; 2007).</w:t>
      </w:r>
    </w:p>
    <w:p w14:paraId="4041D45E" w14:textId="1B61D761" w:rsid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During this formative stage, experimental observatories were set up on agricultural campuses to measure soil moisture, evapotranspiration, and microclimatic variables. Tools such as crop-weather diagrams and calendars were developed to guide planting, irrigation scheduling, and pest management. These efforts laid the foundation for systematic weather-based farm advisories.</w:t>
      </w:r>
    </w:p>
    <w:p w14:paraId="13906FFE" w14:textId="77777777" w:rsidR="00DB23B1" w:rsidRPr="00EE4B39" w:rsidRDefault="00DB23B1"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387CF76F" w14:textId="6A8F6D52"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DB23B1">
        <w:rPr>
          <w:rFonts w:ascii="Times New Roman" w:eastAsia="Times New Roman" w:hAnsi="Times New Roman" w:cs="Times New Roman"/>
          <w:b/>
          <w:bCs/>
          <w:sz w:val="24"/>
          <w:szCs w:val="24"/>
          <w:lang w:eastAsia="en-IN"/>
        </w:rPr>
        <w:t xml:space="preserve">2.2 </w:t>
      </w:r>
      <w:r w:rsidR="00EE4B39" w:rsidRPr="00EE4B39">
        <w:rPr>
          <w:rFonts w:ascii="Times New Roman" w:eastAsia="Times New Roman" w:hAnsi="Times New Roman" w:cs="Times New Roman"/>
          <w:b/>
          <w:bCs/>
          <w:sz w:val="24"/>
          <w:szCs w:val="24"/>
          <w:lang w:eastAsia="en-IN"/>
        </w:rPr>
        <w:t>Post-War Expansion: Farmers’ Weather Bulletin (1945)</w:t>
      </w:r>
    </w:p>
    <w:p w14:paraId="3B7BEE7D" w14:textId="58928B22"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Following World War II, IMD redirected its resources toward civilian applications, leading to the launch of the </w:t>
      </w:r>
      <w:r w:rsidRPr="00EE4B39">
        <w:rPr>
          <w:rFonts w:ascii="Times New Roman" w:eastAsia="Times New Roman" w:hAnsi="Times New Roman" w:cs="Times New Roman"/>
          <w:b/>
          <w:bCs/>
          <w:sz w:val="24"/>
          <w:szCs w:val="24"/>
          <w:lang w:eastAsia="en-IN"/>
        </w:rPr>
        <w:t>Farmers’ Weather Bulletin (FWB)</w:t>
      </w:r>
      <w:r w:rsidRPr="00EE4B39">
        <w:rPr>
          <w:rFonts w:ascii="Times New Roman" w:eastAsia="Times New Roman" w:hAnsi="Times New Roman" w:cs="Times New Roman"/>
          <w:sz w:val="24"/>
          <w:szCs w:val="24"/>
          <w:lang w:eastAsia="en-IN"/>
        </w:rPr>
        <w:t xml:space="preserve"> in </w:t>
      </w:r>
      <w:r w:rsidRPr="00EE4B39">
        <w:rPr>
          <w:rFonts w:ascii="Times New Roman" w:eastAsia="Times New Roman" w:hAnsi="Times New Roman" w:cs="Times New Roman"/>
          <w:b/>
          <w:bCs/>
          <w:sz w:val="24"/>
          <w:szCs w:val="24"/>
          <w:lang w:eastAsia="en-IN"/>
        </w:rPr>
        <w:t>1945</w:t>
      </w:r>
      <w:r w:rsidRPr="00EE4B39">
        <w:rPr>
          <w:rFonts w:ascii="Times New Roman" w:eastAsia="Times New Roman" w:hAnsi="Times New Roman" w:cs="Times New Roman"/>
          <w:sz w:val="24"/>
          <w:szCs w:val="24"/>
          <w:lang w:eastAsia="en-IN"/>
        </w:rPr>
        <w:t xml:space="preserve">. Broadcast via All India Radio, </w:t>
      </w:r>
      <w:r w:rsidRPr="00EE4B39">
        <w:rPr>
          <w:rFonts w:ascii="Times New Roman" w:eastAsia="Times New Roman" w:hAnsi="Times New Roman" w:cs="Times New Roman"/>
          <w:sz w:val="24"/>
          <w:szCs w:val="24"/>
          <w:lang w:eastAsia="en-IN"/>
        </w:rPr>
        <w:lastRenderedPageBreak/>
        <w:t>the FWB provided district-level weather forecasts, warnings for frost and storms, and rainfall outlooks crucial for sowing and harvesting (Agricultural Meteorology Division, IMD Pune, 2007).</w:t>
      </w:r>
      <w:r w:rsidR="00DB23B1">
        <w:rPr>
          <w:rFonts w:ascii="Times New Roman" w:eastAsia="Times New Roman" w:hAnsi="Times New Roman" w:cs="Times New Roman"/>
          <w:sz w:val="24"/>
          <w:szCs w:val="24"/>
          <w:lang w:eastAsia="en-IN"/>
        </w:rPr>
        <w:t xml:space="preserve"> </w:t>
      </w:r>
      <w:r w:rsidRPr="00EE4B39">
        <w:rPr>
          <w:rFonts w:ascii="Times New Roman" w:eastAsia="Times New Roman" w:hAnsi="Times New Roman" w:cs="Times New Roman"/>
          <w:sz w:val="24"/>
          <w:szCs w:val="24"/>
          <w:lang w:eastAsia="en-IN"/>
        </w:rPr>
        <w:t>While innovative for its time, the FWB mainly delivered weather information without translating it into actionable agronomic advice. Farmers still had to interpret forecasts themselves, creating demand for more comprehensive advisory services.</w:t>
      </w:r>
    </w:p>
    <w:p w14:paraId="6B88FE38" w14:textId="03062D04"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DB23B1">
        <w:rPr>
          <w:rFonts w:ascii="Times New Roman" w:eastAsia="Times New Roman" w:hAnsi="Times New Roman" w:cs="Times New Roman"/>
          <w:b/>
          <w:bCs/>
          <w:sz w:val="24"/>
          <w:szCs w:val="24"/>
          <w:lang w:eastAsia="en-IN"/>
        </w:rPr>
        <w:t>2.3</w:t>
      </w:r>
      <w:r w:rsidR="00EE4B39" w:rsidRPr="00EE4B39">
        <w:rPr>
          <w:rFonts w:ascii="Times New Roman" w:eastAsia="Times New Roman" w:hAnsi="Times New Roman" w:cs="Times New Roman"/>
          <w:b/>
          <w:bCs/>
          <w:sz w:val="24"/>
          <w:szCs w:val="24"/>
          <w:lang w:eastAsia="en-IN"/>
        </w:rPr>
        <w:t xml:space="preserve"> State-Level </w:t>
      </w:r>
      <w:proofErr w:type="spellStart"/>
      <w:r w:rsidR="00EE4B39" w:rsidRPr="00EE4B39">
        <w:rPr>
          <w:rFonts w:ascii="Times New Roman" w:eastAsia="Times New Roman" w:hAnsi="Times New Roman" w:cs="Times New Roman"/>
          <w:b/>
          <w:bCs/>
          <w:sz w:val="24"/>
          <w:szCs w:val="24"/>
          <w:lang w:eastAsia="en-IN"/>
        </w:rPr>
        <w:t>Agromet</w:t>
      </w:r>
      <w:proofErr w:type="spellEnd"/>
      <w:r w:rsidR="00EE4B39" w:rsidRPr="00EE4B39">
        <w:rPr>
          <w:rFonts w:ascii="Times New Roman" w:eastAsia="Times New Roman" w:hAnsi="Times New Roman" w:cs="Times New Roman"/>
          <w:b/>
          <w:bCs/>
          <w:sz w:val="24"/>
          <w:szCs w:val="24"/>
          <w:lang w:eastAsia="en-IN"/>
        </w:rPr>
        <w:t xml:space="preserve"> Advisory Services (1977)</w:t>
      </w:r>
    </w:p>
    <w:p w14:paraId="018DA7ED"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In 1976, the National Commission on Agriculture emphasized the need for weather-based farm management guidance. This led to the official launch of Agrometeorological Advisory Services (AAS) in 1977 from Madras (now Chennai) (NCA, 1976; Kashyapi, 1998).</w:t>
      </w:r>
    </w:p>
    <w:p w14:paraId="326FF30F"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Using insights from the Satellite Instructional Television Experiment (SITE) of 1975–76, IMD began issuing biweekly advisories through radio and television, advising farmers on sowing windows, irrigation schedules, and crop protection measures. By the early 1980s, AAS had expanded to multiple states, marking India’s first systematic attempt to integrate weather science with agricultural decision-making.</w:t>
      </w:r>
    </w:p>
    <w:p w14:paraId="392404BD" w14:textId="08B762E7"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2.4</w:t>
      </w:r>
      <w:r w:rsidR="00EE4B39" w:rsidRPr="00EE4B39">
        <w:rPr>
          <w:rFonts w:ascii="Times New Roman" w:eastAsia="Times New Roman" w:hAnsi="Times New Roman" w:cs="Times New Roman"/>
          <w:b/>
          <w:bCs/>
          <w:sz w:val="24"/>
          <w:szCs w:val="24"/>
          <w:lang w:eastAsia="en-IN"/>
        </w:rPr>
        <w:t xml:space="preserve"> Medium-Range Forecasting and AMFUs (1991)</w:t>
      </w:r>
    </w:p>
    <w:p w14:paraId="35D6A93B"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The severe droughts of the early 1980s underscored the need for medium-range forecasts (3–10 days) to support agricultural operations. Consequently, the National Centre for Medium-Range Weather Forecasting (NCMRWF) was established in 1988, introducing Numerical Weather Prediction (NWP) models to generate more accurate forecasts (Rathore, 2013).</w:t>
      </w:r>
    </w:p>
    <w:p w14:paraId="07270112"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In 1991,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 xml:space="preserve">-Meteorological Field Units (AMFUs) were set up across 127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 xml:space="preserve">-climatic zones, co-located with agricultural universities and ICAR research institutes. Agricultural scientists collaborated with meteorologists to interpret forecasts and prepare localized advisories. Feedback mechanisms and annual review meetings helped refine models and improve service delivery (Bal </w:t>
      </w:r>
      <w:r w:rsidRPr="00EE4B39">
        <w:rPr>
          <w:rFonts w:ascii="Times New Roman" w:eastAsia="Times New Roman" w:hAnsi="Times New Roman" w:cs="Times New Roman"/>
          <w:i/>
          <w:iCs/>
          <w:sz w:val="24"/>
          <w:szCs w:val="24"/>
          <w:lang w:eastAsia="en-IN"/>
        </w:rPr>
        <w:t>et al</w:t>
      </w:r>
      <w:r w:rsidRPr="00EE4B39">
        <w:rPr>
          <w:rFonts w:ascii="Times New Roman" w:eastAsia="Times New Roman" w:hAnsi="Times New Roman" w:cs="Times New Roman"/>
          <w:sz w:val="24"/>
          <w:szCs w:val="24"/>
          <w:lang w:eastAsia="en-IN"/>
        </w:rPr>
        <w:t>., 2021).</w:t>
      </w:r>
    </w:p>
    <w:p w14:paraId="6359A8C6" w14:textId="2A54EDCF"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DB23B1">
        <w:rPr>
          <w:rFonts w:ascii="Times New Roman" w:eastAsia="Times New Roman" w:hAnsi="Times New Roman" w:cs="Times New Roman"/>
          <w:b/>
          <w:bCs/>
          <w:sz w:val="24"/>
          <w:szCs w:val="24"/>
          <w:lang w:eastAsia="en-IN"/>
        </w:rPr>
        <w:t>2.5</w:t>
      </w:r>
      <w:r w:rsidR="00EE4B39" w:rsidRPr="00EE4B39">
        <w:rPr>
          <w:rFonts w:ascii="Times New Roman" w:eastAsia="Times New Roman" w:hAnsi="Times New Roman" w:cs="Times New Roman"/>
          <w:b/>
          <w:bCs/>
          <w:sz w:val="24"/>
          <w:szCs w:val="24"/>
          <w:lang w:eastAsia="en-IN"/>
        </w:rPr>
        <w:t>. Integration and District-Level Services (2008)</w:t>
      </w:r>
    </w:p>
    <w:p w14:paraId="01ACB1BD"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By the early 2000s, AAS was operating under two parallel frameworks—IMD-led state advisories and NCMRWF-led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-climatic zone advisories. To eliminate redundancy and improve efficiency, the Ministry of Earth Sciences convened a committee in 2006 to develop a unified system.</w:t>
      </w:r>
    </w:p>
    <w:p w14:paraId="592B5229" w14:textId="50A2E25B" w:rsid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This led to the launch of Integrated Agrometeorological Advisory Services (IAAS) on 1 June 2008, providing district-level advisories. The system employed multi-model ensemble (MME) forecasting and leveraged SMS, print, and electronic media for dissemination. IAAS significantly expanded outreach, enabling millions of farmers to access actionable weather information (Recommendation Committee on IAAS, 2007; Rathore et al., 2011).</w:t>
      </w:r>
    </w:p>
    <w:p w14:paraId="13D2B087" w14:textId="77777777" w:rsidR="00DB23B1" w:rsidRPr="00EE4B39" w:rsidRDefault="00DB23B1"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1C360C7" w14:textId="14CADB00"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DB23B1">
        <w:rPr>
          <w:rFonts w:ascii="Times New Roman" w:eastAsia="Times New Roman" w:hAnsi="Times New Roman" w:cs="Times New Roman"/>
          <w:b/>
          <w:bCs/>
          <w:sz w:val="24"/>
          <w:szCs w:val="24"/>
          <w:lang w:eastAsia="en-IN"/>
        </w:rPr>
        <w:t>2.6</w:t>
      </w:r>
      <w:r>
        <w:rPr>
          <w:rFonts w:ascii="Times New Roman" w:eastAsia="Times New Roman" w:hAnsi="Times New Roman" w:cs="Times New Roman"/>
          <w:b/>
          <w:bCs/>
          <w:sz w:val="24"/>
          <w:szCs w:val="24"/>
          <w:lang w:eastAsia="en-IN"/>
        </w:rPr>
        <w:t>.</w:t>
      </w:r>
      <w:r w:rsidR="00EE4B39" w:rsidRPr="00EE4B39">
        <w:rPr>
          <w:rFonts w:ascii="Times New Roman" w:eastAsia="Times New Roman" w:hAnsi="Times New Roman" w:cs="Times New Roman"/>
          <w:b/>
          <w:bCs/>
          <w:sz w:val="24"/>
          <w:szCs w:val="24"/>
          <w:lang w:eastAsia="en-IN"/>
        </w:rPr>
        <w:t xml:space="preserve"> Gramin Krishi Mausam Sewa and Block-Level Advisories (2012–2018)</w:t>
      </w:r>
    </w:p>
    <w:p w14:paraId="6F649904"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lastRenderedPageBreak/>
        <w:t>The success of IAAS revealed the need for even more granular forecasts. Recognizing variability within districts, the Gramin Krishi Mausam Sewa (GKMS) was introduced under the 12th Five-Year Plan (2012).</w:t>
      </w:r>
    </w:p>
    <w:p w14:paraId="014F2FDC" w14:textId="3826516B" w:rsid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Under GKMS, District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 xml:space="preserve">-Met Units (DAMUs) were established in Krishi Vigyan </w:t>
      </w:r>
      <w:proofErr w:type="spellStart"/>
      <w:r w:rsidRPr="00EE4B39">
        <w:rPr>
          <w:rFonts w:ascii="Times New Roman" w:eastAsia="Times New Roman" w:hAnsi="Times New Roman" w:cs="Times New Roman"/>
          <w:sz w:val="24"/>
          <w:szCs w:val="24"/>
          <w:lang w:eastAsia="en-IN"/>
        </w:rPr>
        <w:t>Kendras</w:t>
      </w:r>
      <w:proofErr w:type="spellEnd"/>
      <w:r w:rsidRPr="00EE4B39">
        <w:rPr>
          <w:rFonts w:ascii="Times New Roman" w:eastAsia="Times New Roman" w:hAnsi="Times New Roman" w:cs="Times New Roman"/>
          <w:sz w:val="24"/>
          <w:szCs w:val="24"/>
          <w:lang w:eastAsia="en-IN"/>
        </w:rPr>
        <w:t xml:space="preserve"> (KVKs), staffed with trained agrometeorologists and observers. In 2018, block-level advisories were piloted in over 100 blocks, integrating high-resolution weather forecasts (12.5 km grids) with local field data. By 2023, block-level services expanded to cover approximately 3,100 blocks, ensuring hyper-local, actionable guidance for farmers (Vijaya Kumar et al., 2017).</w:t>
      </w:r>
    </w:p>
    <w:p w14:paraId="29446576" w14:textId="77777777" w:rsidR="00B40DEA" w:rsidRPr="001931F0" w:rsidRDefault="00B40DEA" w:rsidP="00B40DE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 xml:space="preserve">The GKMS system provides </w:t>
      </w:r>
      <w:r w:rsidRPr="001931F0">
        <w:rPr>
          <w:rFonts w:ascii="Times New Roman" w:eastAsia="Times New Roman" w:hAnsi="Times New Roman" w:cs="Times New Roman"/>
          <w:b/>
          <w:bCs/>
          <w:sz w:val="24"/>
          <w:szCs w:val="24"/>
          <w:lang w:eastAsia="en-IN"/>
        </w:rPr>
        <w:t>five-day weather forecasts</w:t>
      </w:r>
      <w:r w:rsidRPr="001931F0">
        <w:rPr>
          <w:rFonts w:ascii="Times New Roman" w:eastAsia="Times New Roman" w:hAnsi="Times New Roman" w:cs="Times New Roman"/>
          <w:sz w:val="24"/>
          <w:szCs w:val="24"/>
          <w:lang w:eastAsia="en-IN"/>
        </w:rPr>
        <w:t xml:space="preserve"> (covering rainfall, temperature, humidity, wind speed/direction, and cloud cover) and </w:t>
      </w:r>
      <w:r w:rsidRPr="001931F0">
        <w:rPr>
          <w:rFonts w:ascii="Times New Roman" w:eastAsia="Times New Roman" w:hAnsi="Times New Roman" w:cs="Times New Roman"/>
          <w:b/>
          <w:bCs/>
          <w:sz w:val="24"/>
          <w:szCs w:val="24"/>
          <w:lang w:eastAsia="en-IN"/>
        </w:rPr>
        <w:t>block-level advisories</w:t>
      </w:r>
      <w:r w:rsidRPr="001931F0">
        <w:rPr>
          <w:rFonts w:ascii="Times New Roman" w:eastAsia="Times New Roman" w:hAnsi="Times New Roman" w:cs="Times New Roman"/>
          <w:sz w:val="24"/>
          <w:szCs w:val="24"/>
          <w:lang w:eastAsia="en-IN"/>
        </w:rPr>
        <w:t xml:space="preserve"> twice a week. These advisories are tailored for major crops, livestock, and fisheries and disseminated through SMS, mobile apps (e.g., </w:t>
      </w:r>
      <w:proofErr w:type="spellStart"/>
      <w:r w:rsidRPr="001931F0">
        <w:rPr>
          <w:rFonts w:ascii="Times New Roman" w:eastAsia="Times New Roman" w:hAnsi="Times New Roman" w:cs="Times New Roman"/>
          <w:i/>
          <w:iCs/>
          <w:sz w:val="24"/>
          <w:szCs w:val="24"/>
          <w:lang w:eastAsia="en-IN"/>
        </w:rPr>
        <w:t>Meghdoot</w:t>
      </w:r>
      <w:proofErr w:type="spellEnd"/>
      <w:r w:rsidRPr="001931F0">
        <w:rPr>
          <w:rFonts w:ascii="Times New Roman" w:eastAsia="Times New Roman" w:hAnsi="Times New Roman" w:cs="Times New Roman"/>
          <w:sz w:val="24"/>
          <w:szCs w:val="24"/>
          <w:lang w:eastAsia="en-IN"/>
        </w:rPr>
        <w:t xml:space="preserve">, </w:t>
      </w:r>
      <w:r w:rsidRPr="001931F0">
        <w:rPr>
          <w:rFonts w:ascii="Times New Roman" w:eastAsia="Times New Roman" w:hAnsi="Times New Roman" w:cs="Times New Roman"/>
          <w:i/>
          <w:iCs/>
          <w:sz w:val="24"/>
          <w:szCs w:val="24"/>
          <w:lang w:eastAsia="en-IN"/>
        </w:rPr>
        <w:t>Damini</w:t>
      </w:r>
      <w:r w:rsidRPr="001931F0">
        <w:rPr>
          <w:rFonts w:ascii="Times New Roman" w:eastAsia="Times New Roman" w:hAnsi="Times New Roman" w:cs="Times New Roman"/>
          <w:sz w:val="24"/>
          <w:szCs w:val="24"/>
          <w:lang w:eastAsia="en-IN"/>
        </w:rPr>
        <w:t>), radio, TV, and social media platforms (IMD, 2023).</w:t>
      </w:r>
    </w:p>
    <w:p w14:paraId="4E33B4E7" w14:textId="699A98FA" w:rsidR="00EE4B39" w:rsidRPr="00EE4B39" w:rsidRDefault="00B40DEA" w:rsidP="00B40DEA">
      <w:pPr>
        <w:spacing w:after="0" w:line="240" w:lineRule="auto"/>
        <w:rPr>
          <w:rFonts w:ascii="Times New Roman" w:eastAsia="Times New Roman" w:hAnsi="Times New Roman" w:cs="Times New Roman"/>
          <w:b/>
          <w:bCs/>
          <w:sz w:val="24"/>
          <w:szCs w:val="24"/>
          <w:lang w:eastAsia="en-IN"/>
        </w:rPr>
      </w:pPr>
      <w:r w:rsidRPr="00B40DEA">
        <w:rPr>
          <w:rFonts w:ascii="Times New Roman" w:eastAsia="Times New Roman" w:hAnsi="Times New Roman" w:cs="Times New Roman"/>
          <w:b/>
          <w:bCs/>
          <w:sz w:val="24"/>
          <w:szCs w:val="24"/>
          <w:lang w:eastAsia="en-IN"/>
        </w:rPr>
        <w:t>2.7</w:t>
      </w:r>
      <w:r w:rsidR="00EE4B39" w:rsidRPr="00EE4B39">
        <w:rPr>
          <w:rFonts w:ascii="Times New Roman" w:eastAsia="Times New Roman" w:hAnsi="Times New Roman" w:cs="Times New Roman"/>
          <w:b/>
          <w:bCs/>
          <w:sz w:val="24"/>
          <w:szCs w:val="24"/>
          <w:lang w:eastAsia="en-IN"/>
        </w:rPr>
        <w:t xml:space="preserve"> Modern Era: Advanced Technologies and Digital Outreach</w:t>
      </w:r>
    </w:p>
    <w:p w14:paraId="5058F59E" w14:textId="77777777" w:rsidR="00B40DEA" w:rsidRPr="00B40DEA" w:rsidRDefault="00B40DEA" w:rsidP="00B40DEA">
      <w:pPr>
        <w:spacing w:before="100" w:beforeAutospacing="1" w:after="100" w:afterAutospacing="1" w:line="240" w:lineRule="auto"/>
        <w:rPr>
          <w:rFonts w:ascii="Times New Roman" w:eastAsia="Times New Roman" w:hAnsi="Times New Roman" w:cs="Times New Roman"/>
          <w:sz w:val="24"/>
          <w:szCs w:val="24"/>
          <w:lang w:eastAsia="en-IN"/>
        </w:rPr>
      </w:pPr>
      <w:r w:rsidRPr="00B40DEA">
        <w:rPr>
          <w:rFonts w:ascii="Times New Roman" w:eastAsia="Times New Roman" w:hAnsi="Times New Roman" w:cs="Times New Roman"/>
          <w:sz w:val="24"/>
          <w:szCs w:val="24"/>
          <w:lang w:eastAsia="en-IN"/>
        </w:rPr>
        <w:t xml:space="preserve">Recent years have witnessed a shift toward </w:t>
      </w:r>
      <w:r w:rsidRPr="00B40DEA">
        <w:rPr>
          <w:rFonts w:ascii="Times New Roman" w:eastAsia="Times New Roman" w:hAnsi="Times New Roman" w:cs="Times New Roman"/>
          <w:b/>
          <w:bCs/>
          <w:sz w:val="24"/>
          <w:szCs w:val="24"/>
          <w:lang w:eastAsia="en-IN"/>
        </w:rPr>
        <w:t>digitally-enabled, demand-driven AAS</w:t>
      </w:r>
      <w:r w:rsidRPr="00B40DEA">
        <w:rPr>
          <w:rFonts w:ascii="Times New Roman" w:eastAsia="Times New Roman" w:hAnsi="Times New Roman" w:cs="Times New Roman"/>
          <w:sz w:val="24"/>
          <w:szCs w:val="24"/>
          <w:lang w:eastAsia="en-IN"/>
        </w:rPr>
        <w:t xml:space="preserve">. The adoption of </w:t>
      </w:r>
      <w:r w:rsidRPr="00B40DEA">
        <w:rPr>
          <w:rFonts w:ascii="Times New Roman" w:eastAsia="Times New Roman" w:hAnsi="Times New Roman" w:cs="Times New Roman"/>
          <w:b/>
          <w:bCs/>
          <w:sz w:val="24"/>
          <w:szCs w:val="24"/>
          <w:lang w:eastAsia="en-IN"/>
        </w:rPr>
        <w:t>ICTs</w:t>
      </w:r>
      <w:r w:rsidRPr="00B40DEA">
        <w:rPr>
          <w:rFonts w:ascii="Times New Roman" w:eastAsia="Times New Roman" w:hAnsi="Times New Roman" w:cs="Times New Roman"/>
          <w:sz w:val="24"/>
          <w:szCs w:val="24"/>
          <w:lang w:eastAsia="en-IN"/>
        </w:rPr>
        <w:t xml:space="preserve">, </w:t>
      </w:r>
      <w:r w:rsidRPr="00B40DEA">
        <w:rPr>
          <w:rFonts w:ascii="Times New Roman" w:eastAsia="Times New Roman" w:hAnsi="Times New Roman" w:cs="Times New Roman"/>
          <w:b/>
          <w:bCs/>
          <w:sz w:val="24"/>
          <w:szCs w:val="24"/>
          <w:lang w:eastAsia="en-IN"/>
        </w:rPr>
        <w:t>mobile phones</w:t>
      </w:r>
      <w:r w:rsidRPr="00B40DEA">
        <w:rPr>
          <w:rFonts w:ascii="Times New Roman" w:eastAsia="Times New Roman" w:hAnsi="Times New Roman" w:cs="Times New Roman"/>
          <w:sz w:val="24"/>
          <w:szCs w:val="24"/>
          <w:lang w:eastAsia="en-IN"/>
        </w:rPr>
        <w:t xml:space="preserve">, </w:t>
      </w:r>
      <w:r w:rsidRPr="00B40DEA">
        <w:rPr>
          <w:rFonts w:ascii="Times New Roman" w:eastAsia="Times New Roman" w:hAnsi="Times New Roman" w:cs="Times New Roman"/>
          <w:b/>
          <w:bCs/>
          <w:sz w:val="24"/>
          <w:szCs w:val="24"/>
          <w:lang w:eastAsia="en-IN"/>
        </w:rPr>
        <w:t>AI/ML-driven decision support systems</w:t>
      </w:r>
      <w:r w:rsidRPr="00B40DEA">
        <w:rPr>
          <w:rFonts w:ascii="Times New Roman" w:eastAsia="Times New Roman" w:hAnsi="Times New Roman" w:cs="Times New Roman"/>
          <w:sz w:val="24"/>
          <w:szCs w:val="24"/>
          <w:lang w:eastAsia="en-IN"/>
        </w:rPr>
        <w:t xml:space="preserve">, and </w:t>
      </w:r>
      <w:r w:rsidRPr="00B40DEA">
        <w:rPr>
          <w:rFonts w:ascii="Times New Roman" w:eastAsia="Times New Roman" w:hAnsi="Times New Roman" w:cs="Times New Roman"/>
          <w:b/>
          <w:bCs/>
          <w:sz w:val="24"/>
          <w:szCs w:val="24"/>
          <w:lang w:eastAsia="en-IN"/>
        </w:rPr>
        <w:t>GIS-based forecast models</w:t>
      </w:r>
      <w:r w:rsidRPr="00B40DEA">
        <w:rPr>
          <w:rFonts w:ascii="Times New Roman" w:eastAsia="Times New Roman" w:hAnsi="Times New Roman" w:cs="Times New Roman"/>
          <w:sz w:val="24"/>
          <w:szCs w:val="24"/>
          <w:lang w:eastAsia="en-IN"/>
        </w:rPr>
        <w:t xml:space="preserve"> has transformed the scale and precision of advisories.</w:t>
      </w:r>
    </w:p>
    <w:p w14:paraId="65D0902C" w14:textId="77777777" w:rsidR="00EE4B39" w:rsidRPr="00EE4B39" w:rsidRDefault="00EE4B39" w:rsidP="00EE4B3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EE4B39">
        <w:rPr>
          <w:rFonts w:ascii="Times New Roman" w:eastAsia="Times New Roman" w:hAnsi="Times New Roman" w:cs="Times New Roman"/>
          <w:b/>
          <w:bCs/>
          <w:sz w:val="24"/>
          <w:szCs w:val="24"/>
          <w:lang w:eastAsia="en-IN"/>
        </w:rPr>
        <w:t>High-Resolution Models:</w:t>
      </w:r>
      <w:r w:rsidRPr="00EE4B39">
        <w:rPr>
          <w:rFonts w:ascii="Times New Roman" w:eastAsia="Times New Roman" w:hAnsi="Times New Roman" w:cs="Times New Roman"/>
          <w:sz w:val="24"/>
          <w:szCs w:val="24"/>
          <w:lang w:eastAsia="en-IN"/>
        </w:rPr>
        <w:t xml:space="preserve"> Introduction of GFS T1534 and ensemble-based probabilistic forecasts.</w:t>
      </w:r>
    </w:p>
    <w:p w14:paraId="0D37D5AF" w14:textId="77777777" w:rsidR="00EE4B39" w:rsidRPr="00EE4B39" w:rsidRDefault="00EE4B39" w:rsidP="00EE4B3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EE4B39">
        <w:rPr>
          <w:rFonts w:ascii="Times New Roman" w:eastAsia="Times New Roman" w:hAnsi="Times New Roman" w:cs="Times New Roman"/>
          <w:b/>
          <w:bCs/>
          <w:sz w:val="24"/>
          <w:szCs w:val="24"/>
          <w:lang w:eastAsia="en-IN"/>
        </w:rPr>
        <w:t>Automatic Weather Stations (AWS):</w:t>
      </w:r>
      <w:r w:rsidRPr="00EE4B39">
        <w:rPr>
          <w:rFonts w:ascii="Times New Roman" w:eastAsia="Times New Roman" w:hAnsi="Times New Roman" w:cs="Times New Roman"/>
          <w:sz w:val="24"/>
          <w:szCs w:val="24"/>
          <w:lang w:eastAsia="en-IN"/>
        </w:rPr>
        <w:t xml:space="preserve"> A network of over 200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-AWS units captures real-time weather and soil data.</w:t>
      </w:r>
    </w:p>
    <w:p w14:paraId="320D4B0E" w14:textId="77777777" w:rsidR="00EE4B39" w:rsidRPr="00EE4B39" w:rsidRDefault="00EE4B39" w:rsidP="00EE4B3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EE4B39">
        <w:rPr>
          <w:rFonts w:ascii="Times New Roman" w:eastAsia="Times New Roman" w:hAnsi="Times New Roman" w:cs="Times New Roman"/>
          <w:b/>
          <w:bCs/>
          <w:sz w:val="24"/>
          <w:szCs w:val="24"/>
          <w:lang w:eastAsia="en-IN"/>
        </w:rPr>
        <w:t>Satellite and Remote Sensing:</w:t>
      </w:r>
      <w:r w:rsidRPr="00EE4B39">
        <w:rPr>
          <w:rFonts w:ascii="Times New Roman" w:eastAsia="Times New Roman" w:hAnsi="Times New Roman" w:cs="Times New Roman"/>
          <w:sz w:val="24"/>
          <w:szCs w:val="24"/>
          <w:lang w:eastAsia="en-IN"/>
        </w:rPr>
        <w:t xml:space="preserve"> Used for estimating evapotranspiration, soil moisture, and crop health indices.</w:t>
      </w:r>
    </w:p>
    <w:p w14:paraId="43051F91" w14:textId="3E881EAA" w:rsidR="00EE4B39" w:rsidRDefault="00EE4B39" w:rsidP="00EE4B3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EE4B39">
        <w:rPr>
          <w:rFonts w:ascii="Times New Roman" w:eastAsia="Times New Roman" w:hAnsi="Times New Roman" w:cs="Times New Roman"/>
          <w:b/>
          <w:bCs/>
          <w:sz w:val="24"/>
          <w:szCs w:val="24"/>
          <w:lang w:eastAsia="en-IN"/>
        </w:rPr>
        <w:t>Digital Platforms:</w:t>
      </w:r>
      <w:r w:rsidRPr="00EE4B39">
        <w:rPr>
          <w:rFonts w:ascii="Times New Roman" w:eastAsia="Times New Roman" w:hAnsi="Times New Roman" w:cs="Times New Roman"/>
          <w:sz w:val="24"/>
          <w:szCs w:val="24"/>
          <w:lang w:eastAsia="en-IN"/>
        </w:rPr>
        <w:t xml:space="preserve"> Advisories are now disseminated via mobile apps, SMS, WhatsApp, and interactive voice systems.</w:t>
      </w:r>
    </w:p>
    <w:p w14:paraId="1F39CD58" w14:textId="77777777" w:rsidR="00B40DEA" w:rsidRPr="001931F0" w:rsidRDefault="00B40DEA" w:rsidP="00B40D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FASAL</w:t>
      </w:r>
      <w:r w:rsidRPr="001931F0">
        <w:rPr>
          <w:rFonts w:ascii="Times New Roman" w:eastAsia="Times New Roman" w:hAnsi="Times New Roman" w:cs="Times New Roman"/>
          <w:sz w:val="24"/>
          <w:szCs w:val="24"/>
          <w:lang w:eastAsia="en-IN"/>
        </w:rPr>
        <w:t xml:space="preserve"> (Forecasting Agricultural Output using Space, Agrometeorology and Land-based observations),</w:t>
      </w:r>
    </w:p>
    <w:p w14:paraId="07877C38" w14:textId="77777777" w:rsidR="00B40DEA" w:rsidRPr="001931F0" w:rsidRDefault="00B40DEA" w:rsidP="00B40D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Kisan Suvidha App</w:t>
      </w:r>
      <w:r w:rsidRPr="001931F0">
        <w:rPr>
          <w:rFonts w:ascii="Times New Roman" w:eastAsia="Times New Roman" w:hAnsi="Times New Roman" w:cs="Times New Roman"/>
          <w:sz w:val="24"/>
          <w:szCs w:val="24"/>
          <w:lang w:eastAsia="en-IN"/>
        </w:rPr>
        <w:t xml:space="preserve"> (launched by </w:t>
      </w:r>
      <w:proofErr w:type="spellStart"/>
      <w:r w:rsidRPr="001931F0">
        <w:rPr>
          <w:rFonts w:ascii="Times New Roman" w:eastAsia="Times New Roman" w:hAnsi="Times New Roman" w:cs="Times New Roman"/>
          <w:sz w:val="24"/>
          <w:szCs w:val="24"/>
          <w:lang w:eastAsia="en-IN"/>
        </w:rPr>
        <w:t>MoA&amp;FW</w:t>
      </w:r>
      <w:proofErr w:type="spellEnd"/>
      <w:r w:rsidRPr="001931F0">
        <w:rPr>
          <w:rFonts w:ascii="Times New Roman" w:eastAsia="Times New Roman" w:hAnsi="Times New Roman" w:cs="Times New Roman"/>
          <w:sz w:val="24"/>
          <w:szCs w:val="24"/>
          <w:lang w:eastAsia="en-IN"/>
        </w:rPr>
        <w:t>),</w:t>
      </w:r>
    </w:p>
    <w:p w14:paraId="73B51C40" w14:textId="77777777" w:rsidR="00B40DEA" w:rsidRPr="001931F0" w:rsidRDefault="00B40DEA" w:rsidP="00B40D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1931F0">
        <w:rPr>
          <w:rFonts w:ascii="Times New Roman" w:eastAsia="Times New Roman" w:hAnsi="Times New Roman" w:cs="Times New Roman"/>
          <w:b/>
          <w:bCs/>
          <w:sz w:val="24"/>
          <w:szCs w:val="24"/>
          <w:lang w:eastAsia="en-IN"/>
        </w:rPr>
        <w:t>Meghdoot</w:t>
      </w:r>
      <w:proofErr w:type="spellEnd"/>
      <w:r w:rsidRPr="001931F0">
        <w:rPr>
          <w:rFonts w:ascii="Times New Roman" w:eastAsia="Times New Roman" w:hAnsi="Times New Roman" w:cs="Times New Roman"/>
          <w:b/>
          <w:bCs/>
          <w:sz w:val="24"/>
          <w:szCs w:val="24"/>
          <w:lang w:eastAsia="en-IN"/>
        </w:rPr>
        <w:t xml:space="preserve"> App</w:t>
      </w:r>
      <w:r w:rsidRPr="001931F0">
        <w:rPr>
          <w:rFonts w:ascii="Times New Roman" w:eastAsia="Times New Roman" w:hAnsi="Times New Roman" w:cs="Times New Roman"/>
          <w:sz w:val="24"/>
          <w:szCs w:val="24"/>
          <w:lang w:eastAsia="en-IN"/>
        </w:rPr>
        <w:t xml:space="preserve"> (IMD + IITM collaboration),</w:t>
      </w:r>
    </w:p>
    <w:p w14:paraId="0609AE07" w14:textId="77777777" w:rsidR="00B40DEA" w:rsidRPr="001931F0" w:rsidRDefault="00B40DEA" w:rsidP="00B40D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Smart AAS platforms</w:t>
      </w:r>
      <w:r w:rsidRPr="001931F0">
        <w:rPr>
          <w:rFonts w:ascii="Times New Roman" w:eastAsia="Times New Roman" w:hAnsi="Times New Roman" w:cs="Times New Roman"/>
          <w:sz w:val="24"/>
          <w:szCs w:val="24"/>
          <w:lang w:eastAsia="en-IN"/>
        </w:rPr>
        <w:t xml:space="preserve"> by ICAR institutions and private </w:t>
      </w:r>
      <w:proofErr w:type="spellStart"/>
      <w:r w:rsidRPr="001931F0">
        <w:rPr>
          <w:rFonts w:ascii="Times New Roman" w:eastAsia="Times New Roman" w:hAnsi="Times New Roman" w:cs="Times New Roman"/>
          <w:sz w:val="24"/>
          <w:szCs w:val="24"/>
          <w:lang w:eastAsia="en-IN"/>
        </w:rPr>
        <w:t>agritech</w:t>
      </w:r>
      <w:proofErr w:type="spellEnd"/>
      <w:r w:rsidRPr="001931F0">
        <w:rPr>
          <w:rFonts w:ascii="Times New Roman" w:eastAsia="Times New Roman" w:hAnsi="Times New Roman" w:cs="Times New Roman"/>
          <w:sz w:val="24"/>
          <w:szCs w:val="24"/>
          <w:lang w:eastAsia="en-IN"/>
        </w:rPr>
        <w:t xml:space="preserve"> firms,</w:t>
      </w:r>
    </w:p>
    <w:p w14:paraId="2BB72BDD" w14:textId="46BCFA04" w:rsidR="001931F0" w:rsidRDefault="00EE4B39" w:rsidP="00B40DE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These innovations have made AAS more accurate, timely, and user-friendly, enhancing farmers’ ability to manage climatic risks (Mukhopadhyay </w:t>
      </w:r>
      <w:r w:rsidRPr="00EE4B39">
        <w:rPr>
          <w:rFonts w:ascii="Times New Roman" w:eastAsia="Times New Roman" w:hAnsi="Times New Roman" w:cs="Times New Roman"/>
          <w:i/>
          <w:iCs/>
          <w:sz w:val="24"/>
          <w:szCs w:val="24"/>
          <w:lang w:eastAsia="en-IN"/>
        </w:rPr>
        <w:t>et al</w:t>
      </w:r>
      <w:r w:rsidRPr="00EE4B39">
        <w:rPr>
          <w:rFonts w:ascii="Times New Roman" w:eastAsia="Times New Roman" w:hAnsi="Times New Roman" w:cs="Times New Roman"/>
          <w:sz w:val="24"/>
          <w:szCs w:val="24"/>
          <w:lang w:eastAsia="en-IN"/>
        </w:rPr>
        <w:t>., 2019).</w:t>
      </w:r>
      <w:r w:rsidR="00B40DEA">
        <w:rPr>
          <w:rFonts w:ascii="Times New Roman" w:eastAsia="Times New Roman" w:hAnsi="Times New Roman" w:cs="Times New Roman"/>
          <w:sz w:val="24"/>
          <w:szCs w:val="24"/>
          <w:lang w:eastAsia="en-IN"/>
        </w:rPr>
        <w:t xml:space="preserve"> </w:t>
      </w:r>
      <w:r w:rsidR="001931F0" w:rsidRPr="001931F0">
        <w:rPr>
          <w:rFonts w:ascii="Times New Roman" w:eastAsia="Times New Roman" w:hAnsi="Times New Roman" w:cs="Times New Roman"/>
          <w:sz w:val="24"/>
          <w:szCs w:val="24"/>
          <w:lang w:eastAsia="en-IN"/>
        </w:rPr>
        <w:t>have enabled more accurate, real-time, and crop-specific advisories at the village or even farm level (Jat et al., 2021; WMO, 2019).</w:t>
      </w:r>
      <w:r w:rsidR="00B40DEA">
        <w:rPr>
          <w:rFonts w:ascii="Times New Roman" w:eastAsia="Times New Roman" w:hAnsi="Times New Roman" w:cs="Times New Roman"/>
          <w:sz w:val="24"/>
          <w:szCs w:val="24"/>
          <w:lang w:eastAsia="en-IN"/>
        </w:rPr>
        <w:t xml:space="preserve"> </w:t>
      </w:r>
      <w:r w:rsidR="001931F0" w:rsidRPr="001931F0">
        <w:rPr>
          <w:rFonts w:ascii="Times New Roman" w:eastAsia="Times New Roman" w:hAnsi="Times New Roman" w:cs="Times New Roman"/>
          <w:sz w:val="24"/>
          <w:szCs w:val="24"/>
          <w:lang w:eastAsia="en-IN"/>
        </w:rPr>
        <w:t xml:space="preserve">Furthermore, the introduction of </w:t>
      </w:r>
      <w:r w:rsidR="001931F0" w:rsidRPr="001931F0">
        <w:rPr>
          <w:rFonts w:ascii="Times New Roman" w:eastAsia="Times New Roman" w:hAnsi="Times New Roman" w:cs="Times New Roman"/>
          <w:b/>
          <w:bCs/>
          <w:sz w:val="24"/>
          <w:szCs w:val="24"/>
          <w:lang w:eastAsia="en-IN"/>
        </w:rPr>
        <w:t>climate-smart village models</w:t>
      </w:r>
      <w:r w:rsidR="001931F0" w:rsidRPr="001931F0">
        <w:rPr>
          <w:rFonts w:ascii="Times New Roman" w:eastAsia="Times New Roman" w:hAnsi="Times New Roman" w:cs="Times New Roman"/>
          <w:sz w:val="24"/>
          <w:szCs w:val="24"/>
          <w:lang w:eastAsia="en-IN"/>
        </w:rPr>
        <w:t xml:space="preserve"> and </w:t>
      </w:r>
      <w:r w:rsidR="001931F0" w:rsidRPr="001931F0">
        <w:rPr>
          <w:rFonts w:ascii="Times New Roman" w:eastAsia="Times New Roman" w:hAnsi="Times New Roman" w:cs="Times New Roman"/>
          <w:b/>
          <w:bCs/>
          <w:sz w:val="24"/>
          <w:szCs w:val="24"/>
          <w:lang w:eastAsia="en-IN"/>
        </w:rPr>
        <w:t>participatory weather stations</w:t>
      </w:r>
      <w:r w:rsidR="001931F0" w:rsidRPr="001931F0">
        <w:rPr>
          <w:rFonts w:ascii="Times New Roman" w:eastAsia="Times New Roman" w:hAnsi="Times New Roman" w:cs="Times New Roman"/>
          <w:sz w:val="24"/>
          <w:szCs w:val="24"/>
          <w:lang w:eastAsia="en-IN"/>
        </w:rPr>
        <w:t xml:space="preserve"> under projects like </w:t>
      </w:r>
      <w:r w:rsidR="001931F0" w:rsidRPr="001931F0">
        <w:rPr>
          <w:rFonts w:ascii="Times New Roman" w:eastAsia="Times New Roman" w:hAnsi="Times New Roman" w:cs="Times New Roman"/>
          <w:b/>
          <w:bCs/>
          <w:sz w:val="24"/>
          <w:szCs w:val="24"/>
          <w:lang w:eastAsia="en-IN"/>
        </w:rPr>
        <w:t>CCAFS</w:t>
      </w:r>
      <w:r w:rsidR="001931F0" w:rsidRPr="001931F0">
        <w:rPr>
          <w:rFonts w:ascii="Times New Roman" w:eastAsia="Times New Roman" w:hAnsi="Times New Roman" w:cs="Times New Roman"/>
          <w:sz w:val="24"/>
          <w:szCs w:val="24"/>
          <w:lang w:eastAsia="en-IN"/>
        </w:rPr>
        <w:t xml:space="preserve"> (Climate Change, Agriculture and Food Security) have fostered two-way communication and feedback loops between service providers and farmers (Aggarwal et al., 2020).</w:t>
      </w:r>
    </w:p>
    <w:p w14:paraId="6C9B0108" w14:textId="6030602D" w:rsidR="001931F0" w:rsidRPr="001931F0" w:rsidRDefault="001931F0" w:rsidP="001931F0">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2.</w:t>
      </w:r>
      <w:r w:rsidR="00B40DEA">
        <w:rPr>
          <w:rFonts w:ascii="Times New Roman" w:eastAsia="Times New Roman" w:hAnsi="Times New Roman" w:cs="Times New Roman"/>
          <w:b/>
          <w:bCs/>
          <w:sz w:val="24"/>
          <w:szCs w:val="24"/>
          <w:lang w:eastAsia="en-IN"/>
        </w:rPr>
        <w:t>8</w:t>
      </w:r>
      <w:r w:rsidRPr="001931F0">
        <w:rPr>
          <w:rFonts w:ascii="Times New Roman" w:eastAsia="Times New Roman" w:hAnsi="Times New Roman" w:cs="Times New Roman"/>
          <w:b/>
          <w:bCs/>
          <w:sz w:val="24"/>
          <w:szCs w:val="24"/>
          <w:lang w:eastAsia="en-IN"/>
        </w:rPr>
        <w:t>. Institutional Structure of AAS in India</w:t>
      </w:r>
    </w:p>
    <w:p w14:paraId="11838971" w14:textId="01A08B4F" w:rsidR="001931F0" w:rsidRDefault="001931F0" w:rsidP="001931F0">
      <w:pPr>
        <w:spacing w:before="100" w:beforeAutospacing="1" w:after="100" w:afterAutospacing="1"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India’s AAS is a multi-tiered system involving diverse stakeholders:</w:t>
      </w:r>
    </w:p>
    <w:p w14:paraId="070CF64C" w14:textId="07F46D83" w:rsidR="006B15B5" w:rsidRPr="001931F0" w:rsidRDefault="006B15B5" w:rsidP="001931F0">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Table 1: </w:t>
      </w:r>
      <w:r w:rsidRPr="001931F0">
        <w:rPr>
          <w:rFonts w:ascii="Times New Roman" w:eastAsia="Times New Roman" w:hAnsi="Times New Roman" w:cs="Times New Roman"/>
          <w:b/>
          <w:bCs/>
          <w:sz w:val="24"/>
          <w:szCs w:val="24"/>
          <w:lang w:eastAsia="en-IN"/>
        </w:rPr>
        <w:t>Institutional Structure of AAS in India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9"/>
        <w:gridCol w:w="3453"/>
        <w:gridCol w:w="3974"/>
      </w:tblGrid>
      <w:tr w:rsidR="001931F0" w:rsidRPr="001931F0" w14:paraId="45EBB9F0" w14:textId="77777777" w:rsidTr="008C134D">
        <w:trPr>
          <w:tblHeader/>
          <w:tblCellSpacing w:w="15" w:type="dxa"/>
        </w:trPr>
        <w:tc>
          <w:tcPr>
            <w:tcW w:w="0" w:type="auto"/>
            <w:vAlign w:val="center"/>
            <w:hideMark/>
          </w:tcPr>
          <w:p w14:paraId="7E3C7F80" w14:textId="77777777" w:rsidR="001931F0" w:rsidRPr="001931F0" w:rsidRDefault="001931F0" w:rsidP="001931F0">
            <w:pPr>
              <w:spacing w:after="0" w:line="240" w:lineRule="auto"/>
              <w:jc w:val="center"/>
              <w:rPr>
                <w:rFonts w:ascii="Times New Roman" w:eastAsia="Times New Roman" w:hAnsi="Times New Roman" w:cs="Times New Roman"/>
                <w:b/>
                <w:bCs/>
                <w:sz w:val="24"/>
                <w:szCs w:val="24"/>
                <w:lang w:eastAsia="en-IN"/>
              </w:rPr>
            </w:pPr>
            <w:r w:rsidRPr="001931F0">
              <w:rPr>
                <w:rFonts w:ascii="Times New Roman" w:eastAsia="Times New Roman" w:hAnsi="Times New Roman" w:cs="Times New Roman"/>
                <w:b/>
                <w:bCs/>
                <w:sz w:val="24"/>
                <w:szCs w:val="24"/>
                <w:lang w:eastAsia="en-IN"/>
              </w:rPr>
              <w:lastRenderedPageBreak/>
              <w:t>Level</w:t>
            </w:r>
          </w:p>
        </w:tc>
        <w:tc>
          <w:tcPr>
            <w:tcW w:w="0" w:type="auto"/>
            <w:vAlign w:val="center"/>
            <w:hideMark/>
          </w:tcPr>
          <w:p w14:paraId="71F44E54" w14:textId="77777777" w:rsidR="001931F0" w:rsidRPr="001931F0" w:rsidRDefault="001931F0" w:rsidP="001931F0">
            <w:pPr>
              <w:spacing w:after="0" w:line="240" w:lineRule="auto"/>
              <w:jc w:val="center"/>
              <w:rPr>
                <w:rFonts w:ascii="Times New Roman" w:eastAsia="Times New Roman" w:hAnsi="Times New Roman" w:cs="Times New Roman"/>
                <w:b/>
                <w:bCs/>
                <w:sz w:val="24"/>
                <w:szCs w:val="24"/>
                <w:lang w:eastAsia="en-IN"/>
              </w:rPr>
            </w:pPr>
            <w:r w:rsidRPr="001931F0">
              <w:rPr>
                <w:rFonts w:ascii="Times New Roman" w:eastAsia="Times New Roman" w:hAnsi="Times New Roman" w:cs="Times New Roman"/>
                <w:b/>
                <w:bCs/>
                <w:sz w:val="24"/>
                <w:szCs w:val="24"/>
                <w:lang w:eastAsia="en-IN"/>
              </w:rPr>
              <w:t>Institution/Agency</w:t>
            </w:r>
          </w:p>
        </w:tc>
        <w:tc>
          <w:tcPr>
            <w:tcW w:w="0" w:type="auto"/>
            <w:vAlign w:val="center"/>
            <w:hideMark/>
          </w:tcPr>
          <w:p w14:paraId="446DDE08" w14:textId="77777777" w:rsidR="001931F0" w:rsidRPr="001931F0" w:rsidRDefault="001931F0" w:rsidP="001931F0">
            <w:pPr>
              <w:spacing w:after="0" w:line="240" w:lineRule="auto"/>
              <w:jc w:val="center"/>
              <w:rPr>
                <w:rFonts w:ascii="Times New Roman" w:eastAsia="Times New Roman" w:hAnsi="Times New Roman" w:cs="Times New Roman"/>
                <w:b/>
                <w:bCs/>
                <w:sz w:val="24"/>
                <w:szCs w:val="24"/>
                <w:lang w:eastAsia="en-IN"/>
              </w:rPr>
            </w:pPr>
            <w:r w:rsidRPr="001931F0">
              <w:rPr>
                <w:rFonts w:ascii="Times New Roman" w:eastAsia="Times New Roman" w:hAnsi="Times New Roman" w:cs="Times New Roman"/>
                <w:b/>
                <w:bCs/>
                <w:sz w:val="24"/>
                <w:szCs w:val="24"/>
                <w:lang w:eastAsia="en-IN"/>
              </w:rPr>
              <w:t>Function</w:t>
            </w:r>
          </w:p>
        </w:tc>
      </w:tr>
      <w:tr w:rsidR="001931F0" w:rsidRPr="001931F0" w14:paraId="265FB8ED" w14:textId="77777777" w:rsidTr="008C134D">
        <w:trPr>
          <w:tblCellSpacing w:w="15" w:type="dxa"/>
        </w:trPr>
        <w:tc>
          <w:tcPr>
            <w:tcW w:w="0" w:type="auto"/>
            <w:vAlign w:val="center"/>
            <w:hideMark/>
          </w:tcPr>
          <w:p w14:paraId="7F490EA4"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National</w:t>
            </w:r>
          </w:p>
        </w:tc>
        <w:tc>
          <w:tcPr>
            <w:tcW w:w="0" w:type="auto"/>
            <w:vAlign w:val="center"/>
            <w:hideMark/>
          </w:tcPr>
          <w:p w14:paraId="30C39D58"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IMD, ICAR, IITM, ISRO</w:t>
            </w:r>
          </w:p>
        </w:tc>
        <w:tc>
          <w:tcPr>
            <w:tcW w:w="0" w:type="auto"/>
            <w:vAlign w:val="center"/>
            <w:hideMark/>
          </w:tcPr>
          <w:p w14:paraId="5B7804DF"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 xml:space="preserve">Forecast generation, </w:t>
            </w:r>
            <w:proofErr w:type="spellStart"/>
            <w:r w:rsidRPr="001931F0">
              <w:rPr>
                <w:rFonts w:ascii="Times New Roman" w:eastAsia="Times New Roman" w:hAnsi="Times New Roman" w:cs="Times New Roman"/>
                <w:sz w:val="24"/>
                <w:szCs w:val="24"/>
                <w:lang w:eastAsia="en-IN"/>
              </w:rPr>
              <w:t>modeling</w:t>
            </w:r>
            <w:proofErr w:type="spellEnd"/>
            <w:r w:rsidRPr="001931F0">
              <w:rPr>
                <w:rFonts w:ascii="Times New Roman" w:eastAsia="Times New Roman" w:hAnsi="Times New Roman" w:cs="Times New Roman"/>
                <w:sz w:val="24"/>
                <w:szCs w:val="24"/>
                <w:lang w:eastAsia="en-IN"/>
              </w:rPr>
              <w:t>, national-scale advisories, satellite data</w:t>
            </w:r>
          </w:p>
        </w:tc>
      </w:tr>
      <w:tr w:rsidR="001931F0" w:rsidRPr="001931F0" w14:paraId="76BAC60A" w14:textId="77777777" w:rsidTr="008C134D">
        <w:trPr>
          <w:tblCellSpacing w:w="15" w:type="dxa"/>
        </w:trPr>
        <w:tc>
          <w:tcPr>
            <w:tcW w:w="0" w:type="auto"/>
            <w:vAlign w:val="center"/>
            <w:hideMark/>
          </w:tcPr>
          <w:p w14:paraId="414634BD"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State/Regional</w:t>
            </w:r>
          </w:p>
        </w:tc>
        <w:tc>
          <w:tcPr>
            <w:tcW w:w="0" w:type="auto"/>
            <w:vAlign w:val="center"/>
            <w:hideMark/>
          </w:tcPr>
          <w:p w14:paraId="3D620BEE"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SAUs, ICAR KVKs, State Met Departments</w:t>
            </w:r>
          </w:p>
        </w:tc>
        <w:tc>
          <w:tcPr>
            <w:tcW w:w="0" w:type="auto"/>
            <w:vAlign w:val="center"/>
            <w:hideMark/>
          </w:tcPr>
          <w:p w14:paraId="7570780F"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District/block-level advisories, interpretation, training</w:t>
            </w:r>
          </w:p>
        </w:tc>
      </w:tr>
      <w:tr w:rsidR="001931F0" w:rsidRPr="001931F0" w14:paraId="04A6252A" w14:textId="77777777" w:rsidTr="008C134D">
        <w:trPr>
          <w:tblCellSpacing w:w="15" w:type="dxa"/>
        </w:trPr>
        <w:tc>
          <w:tcPr>
            <w:tcW w:w="0" w:type="auto"/>
            <w:vAlign w:val="center"/>
            <w:hideMark/>
          </w:tcPr>
          <w:p w14:paraId="764C71BA"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District/Block</w:t>
            </w:r>
          </w:p>
        </w:tc>
        <w:tc>
          <w:tcPr>
            <w:tcW w:w="0" w:type="auto"/>
            <w:vAlign w:val="center"/>
            <w:hideMark/>
          </w:tcPr>
          <w:p w14:paraId="6DB3F5C3"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proofErr w:type="spellStart"/>
            <w:r w:rsidRPr="001931F0">
              <w:rPr>
                <w:rFonts w:ascii="Times New Roman" w:eastAsia="Times New Roman" w:hAnsi="Times New Roman" w:cs="Times New Roman"/>
                <w:sz w:val="24"/>
                <w:szCs w:val="24"/>
                <w:lang w:eastAsia="en-IN"/>
              </w:rPr>
              <w:t>Agro</w:t>
            </w:r>
            <w:proofErr w:type="spellEnd"/>
            <w:r w:rsidRPr="001931F0">
              <w:rPr>
                <w:rFonts w:ascii="Times New Roman" w:eastAsia="Times New Roman" w:hAnsi="Times New Roman" w:cs="Times New Roman"/>
                <w:sz w:val="24"/>
                <w:szCs w:val="24"/>
                <w:lang w:eastAsia="en-IN"/>
              </w:rPr>
              <w:t>-Met Field Units (AMFUs), KVKs</w:t>
            </w:r>
          </w:p>
        </w:tc>
        <w:tc>
          <w:tcPr>
            <w:tcW w:w="0" w:type="auto"/>
            <w:vAlign w:val="center"/>
            <w:hideMark/>
          </w:tcPr>
          <w:p w14:paraId="2BE82A29"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Localized advisory preparation, farmer interaction, feedback</w:t>
            </w:r>
          </w:p>
        </w:tc>
      </w:tr>
      <w:tr w:rsidR="001931F0" w:rsidRPr="001931F0" w14:paraId="5E681443" w14:textId="77777777" w:rsidTr="008C134D">
        <w:trPr>
          <w:tblCellSpacing w:w="15" w:type="dxa"/>
        </w:trPr>
        <w:tc>
          <w:tcPr>
            <w:tcW w:w="0" w:type="auto"/>
            <w:vAlign w:val="center"/>
            <w:hideMark/>
          </w:tcPr>
          <w:p w14:paraId="74EC6D8F"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Community</w:t>
            </w:r>
          </w:p>
        </w:tc>
        <w:tc>
          <w:tcPr>
            <w:tcW w:w="0" w:type="auto"/>
            <w:vAlign w:val="center"/>
            <w:hideMark/>
          </w:tcPr>
          <w:p w14:paraId="2D33F4B8"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Farmer Producer Organizations, NGOs, Agri-startups</w:t>
            </w:r>
          </w:p>
        </w:tc>
        <w:tc>
          <w:tcPr>
            <w:tcW w:w="0" w:type="auto"/>
            <w:vAlign w:val="center"/>
            <w:hideMark/>
          </w:tcPr>
          <w:p w14:paraId="3D4014BB"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Dissemination, translation, personalization, last-mile delivery</w:t>
            </w:r>
          </w:p>
        </w:tc>
      </w:tr>
    </w:tbl>
    <w:p w14:paraId="59DE2F5F" w14:textId="4719FE8D" w:rsidR="001931F0" w:rsidRPr="001931F0" w:rsidRDefault="001931F0" w:rsidP="001931F0">
      <w:pPr>
        <w:spacing w:before="100" w:beforeAutospacing="1" w:after="100" w:afterAutospacing="1"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 xml:space="preserve">This collaborative approach ensures that scientifically generated forecasts are localized using indigenous knowledge and made accessible through multiple communication modes suited to varied literacy and connectivity levels (Rani </w:t>
      </w:r>
      <w:r w:rsidRPr="00B40DEA">
        <w:rPr>
          <w:rFonts w:ascii="Times New Roman" w:eastAsia="Times New Roman" w:hAnsi="Times New Roman" w:cs="Times New Roman"/>
          <w:i/>
          <w:iCs/>
          <w:sz w:val="24"/>
          <w:szCs w:val="24"/>
          <w:lang w:eastAsia="en-IN"/>
        </w:rPr>
        <w:t>et al</w:t>
      </w:r>
      <w:r w:rsidRPr="001931F0">
        <w:rPr>
          <w:rFonts w:ascii="Times New Roman" w:eastAsia="Times New Roman" w:hAnsi="Times New Roman" w:cs="Times New Roman"/>
          <w:sz w:val="24"/>
          <w:szCs w:val="24"/>
          <w:lang w:eastAsia="en-IN"/>
        </w:rPr>
        <w:t>., 2020).</w:t>
      </w:r>
    </w:p>
    <w:p w14:paraId="36E733C6" w14:textId="77777777" w:rsidR="00D1723D" w:rsidRPr="008C134D"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3. Current Challenges</w:t>
      </w:r>
    </w:p>
    <w:p w14:paraId="291825B0" w14:textId="7419C85E"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1. Accuracy and Resolution of Weather Forecasts</w:t>
      </w:r>
    </w:p>
    <w:p w14:paraId="1E6A8A1C" w14:textId="77777777" w:rsidR="00A72184" w:rsidRPr="008C134D" w:rsidRDefault="00A72184" w:rsidP="008C134D">
      <w:pPr>
        <w:pStyle w:val="NormalWeb"/>
        <w:jc w:val="both"/>
      </w:pPr>
      <w:r w:rsidRPr="008C134D">
        <w:t xml:space="preserve">One of the most significant hurdles faced by AAS in India is the </w:t>
      </w:r>
      <w:r w:rsidRPr="008C134D">
        <w:rPr>
          <w:rStyle w:val="Strong"/>
        </w:rPr>
        <w:t>accuracy and spatial resolution of weather forecasts</w:t>
      </w:r>
      <w:r w:rsidRPr="008C134D">
        <w:t xml:space="preserve">. While </w:t>
      </w:r>
      <w:r w:rsidRPr="008C134D">
        <w:rPr>
          <w:rStyle w:val="Strong"/>
        </w:rPr>
        <w:t>IMD (India Meteorological Department)</w:t>
      </w:r>
      <w:r w:rsidRPr="008C134D">
        <w:t xml:space="preserve"> provides weather information at the district and block levels, this often isn’t enough to serve the unique needs of farmers who experience localized weather conditions that may vary drastically from one village to the next.</w:t>
      </w:r>
    </w:p>
    <w:p w14:paraId="78411E59" w14:textId="77777777" w:rsidR="00A72184" w:rsidRPr="008C134D" w:rsidRDefault="00A72184" w:rsidP="008C134D">
      <w:pPr>
        <w:pStyle w:val="NormalWeb"/>
        <w:jc w:val="both"/>
      </w:pPr>
      <w:r w:rsidRPr="008C134D">
        <w:t xml:space="preserve">For example, a forecast for rainfall at the district level might miss a crucial detail—a sudden downpour that could damage crops in a specific locality but is not captured in the general forecast. This discrepancy is even more pronounced in regions with </w:t>
      </w:r>
      <w:r w:rsidRPr="008C134D">
        <w:rPr>
          <w:rStyle w:val="Strong"/>
        </w:rPr>
        <w:t>complex terrains</w:t>
      </w:r>
      <w:r w:rsidRPr="008C134D">
        <w:t xml:space="preserve"> like the </w:t>
      </w:r>
      <w:r w:rsidRPr="008C134D">
        <w:rPr>
          <w:rStyle w:val="Strong"/>
        </w:rPr>
        <w:t>Western Ghats</w:t>
      </w:r>
      <w:r w:rsidRPr="008C134D">
        <w:t xml:space="preserve"> or the </w:t>
      </w:r>
      <w:r w:rsidRPr="008C134D">
        <w:rPr>
          <w:rStyle w:val="Strong"/>
        </w:rPr>
        <w:t>Northeast</w:t>
      </w:r>
      <w:r w:rsidRPr="008C134D">
        <w:t>. As a result, weather predictions, especially for short-term events like hailstorms or heatwaves, may fall short of expectations, leaving farmers unprepared (Chattopadhyay et al., 2016).</w:t>
      </w:r>
    </w:p>
    <w:p w14:paraId="753635CA" w14:textId="77777777" w:rsidR="00A72184" w:rsidRPr="008C134D" w:rsidRDefault="00A72184" w:rsidP="008C134D">
      <w:pPr>
        <w:pStyle w:val="NormalWeb"/>
        <w:jc w:val="both"/>
      </w:pPr>
      <w:r w:rsidRPr="008C134D">
        <w:t xml:space="preserve">Moreover, while </w:t>
      </w:r>
      <w:r w:rsidRPr="008C134D">
        <w:rPr>
          <w:rStyle w:val="Strong"/>
        </w:rPr>
        <w:t>five-day forecasts</w:t>
      </w:r>
      <w:r w:rsidRPr="008C134D">
        <w:t xml:space="preserve"> are commonly used, they are still only </w:t>
      </w:r>
      <w:r w:rsidRPr="008C134D">
        <w:rPr>
          <w:rStyle w:val="Strong"/>
        </w:rPr>
        <w:t>60-70% accurate</w:t>
      </w:r>
      <w:r w:rsidRPr="008C134D">
        <w:t xml:space="preserve"> for rainfall predictions at the district level. This is relatively low when considering the critical decisions that farmers must make, such as timing irrigation or applying fertilizers (IMD, 2023).</w:t>
      </w:r>
    </w:p>
    <w:p w14:paraId="15E789CB" w14:textId="4FAB5F63"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2. Generic and One-Size-Fits-All Advisories</w:t>
      </w:r>
    </w:p>
    <w:p w14:paraId="6E9DDC6D" w14:textId="77777777" w:rsidR="00A72184" w:rsidRPr="008C134D" w:rsidRDefault="00A72184" w:rsidP="008C134D">
      <w:pPr>
        <w:pStyle w:val="NormalWeb"/>
        <w:jc w:val="both"/>
      </w:pPr>
      <w:r w:rsidRPr="008C134D">
        <w:t xml:space="preserve">Despite efforts to make advisories more localized, </w:t>
      </w:r>
      <w:r w:rsidRPr="008C134D">
        <w:rPr>
          <w:rStyle w:val="Strong"/>
        </w:rPr>
        <w:t>many of them remain overly general</w:t>
      </w:r>
      <w:r w:rsidRPr="008C134D">
        <w:t xml:space="preserve">, focusing on widely grown crops and average weather conditions. These one-size-fits-all advisories often fail to address the </w:t>
      </w:r>
      <w:r w:rsidRPr="008C134D">
        <w:rPr>
          <w:rStyle w:val="Strong"/>
        </w:rPr>
        <w:t>specific needs</w:t>
      </w:r>
      <w:r w:rsidRPr="008C134D">
        <w:t xml:space="preserve"> of smallholder farmers who cultivate a variety of crops, manage mixed farming systems, or are dealing with unique micro-climatic conditions.</w:t>
      </w:r>
    </w:p>
    <w:p w14:paraId="391E3DD4" w14:textId="77777777" w:rsidR="00A72184" w:rsidRPr="008C134D" w:rsidRDefault="00A72184" w:rsidP="008C134D">
      <w:pPr>
        <w:pStyle w:val="NormalWeb"/>
        <w:jc w:val="both"/>
      </w:pPr>
      <w:r w:rsidRPr="008C134D">
        <w:t xml:space="preserve">In India, farmers who grow </w:t>
      </w:r>
      <w:r w:rsidRPr="008C134D">
        <w:rPr>
          <w:rStyle w:val="Strong"/>
        </w:rPr>
        <w:t>vegetables</w:t>
      </w:r>
      <w:r w:rsidRPr="008C134D">
        <w:t xml:space="preserve">, </w:t>
      </w:r>
      <w:r w:rsidRPr="008C134D">
        <w:rPr>
          <w:rStyle w:val="Strong"/>
        </w:rPr>
        <w:t>horticultural crops</w:t>
      </w:r>
      <w:r w:rsidRPr="008C134D">
        <w:t xml:space="preserve">, or </w:t>
      </w:r>
      <w:r w:rsidRPr="008C134D">
        <w:rPr>
          <w:rStyle w:val="Strong"/>
        </w:rPr>
        <w:t>livestock</w:t>
      </w:r>
      <w:r w:rsidRPr="008C134D">
        <w:t xml:space="preserve"> often find that the advisory doesn’t apply to their situation. The lack of </w:t>
      </w:r>
      <w:r w:rsidRPr="008C134D">
        <w:rPr>
          <w:rStyle w:val="Strong"/>
        </w:rPr>
        <w:t>personalized guidance</w:t>
      </w:r>
      <w:r w:rsidRPr="008C134D">
        <w:t xml:space="preserve"> also means that </w:t>
      </w:r>
      <w:r w:rsidRPr="008C134D">
        <w:rPr>
          <w:rStyle w:val="Strong"/>
        </w:rPr>
        <w:t>farmers with smaller landholdings</w:t>
      </w:r>
      <w:r w:rsidRPr="008C134D">
        <w:t xml:space="preserve"> or those using </w:t>
      </w:r>
      <w:r w:rsidRPr="008C134D">
        <w:rPr>
          <w:rStyle w:val="Strong"/>
        </w:rPr>
        <w:t>non-conventional farming methods</w:t>
      </w:r>
      <w:r w:rsidRPr="008C134D">
        <w:t xml:space="preserve"> may not benefit from the information provided (Rani </w:t>
      </w:r>
      <w:r w:rsidRPr="00B40DEA">
        <w:rPr>
          <w:i/>
          <w:iCs/>
        </w:rPr>
        <w:t>et al</w:t>
      </w:r>
      <w:r w:rsidRPr="008C134D">
        <w:t>., 2020).</w:t>
      </w:r>
    </w:p>
    <w:p w14:paraId="5836CE26" w14:textId="77777777" w:rsidR="00A72184" w:rsidRPr="008C134D" w:rsidRDefault="00A72184" w:rsidP="008C134D">
      <w:pPr>
        <w:pStyle w:val="NormalWeb"/>
        <w:jc w:val="both"/>
      </w:pPr>
      <w:r w:rsidRPr="008C134D">
        <w:lastRenderedPageBreak/>
        <w:t xml:space="preserve">For example, a rice farmer in </w:t>
      </w:r>
      <w:r w:rsidRPr="008C134D">
        <w:rPr>
          <w:rStyle w:val="Strong"/>
        </w:rPr>
        <w:t>West Bengal</w:t>
      </w:r>
      <w:r w:rsidRPr="008C134D">
        <w:t xml:space="preserve"> might need advice on water management tailored to his particular soil and crop variety, while a wheat farmer in </w:t>
      </w:r>
      <w:r w:rsidRPr="008C134D">
        <w:rPr>
          <w:rStyle w:val="Strong"/>
        </w:rPr>
        <w:t>Rajasthan</w:t>
      </w:r>
      <w:r w:rsidRPr="008C134D">
        <w:t xml:space="preserve"> would require guidance for managing heat stress during flowering. However, most AAS platforms continue to offer </w:t>
      </w:r>
      <w:r w:rsidRPr="008C134D">
        <w:rPr>
          <w:rStyle w:val="Strong"/>
        </w:rPr>
        <w:t>broad, crop-specific recommendations</w:t>
      </w:r>
      <w:r w:rsidRPr="008C134D">
        <w:t xml:space="preserve"> that don’t address the nuances of local farming practices.</w:t>
      </w:r>
    </w:p>
    <w:p w14:paraId="6DED8BE8" w14:textId="4C7EC6B4"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3. Connectivity Gaps and the Digital Divide</w:t>
      </w:r>
    </w:p>
    <w:p w14:paraId="4D1D407C" w14:textId="77777777" w:rsidR="00A72184" w:rsidRPr="008C134D" w:rsidRDefault="00A72184" w:rsidP="008C134D">
      <w:pPr>
        <w:pStyle w:val="NormalWeb"/>
        <w:jc w:val="both"/>
      </w:pPr>
      <w:r w:rsidRPr="008C134D">
        <w:t xml:space="preserve">While digital tools like </w:t>
      </w:r>
      <w:r w:rsidRPr="008C134D">
        <w:rPr>
          <w:rStyle w:val="Strong"/>
        </w:rPr>
        <w:t>mobile apps</w:t>
      </w:r>
      <w:r w:rsidRPr="008C134D">
        <w:t xml:space="preserve"> and </w:t>
      </w:r>
      <w:r w:rsidRPr="008C134D">
        <w:rPr>
          <w:rStyle w:val="Strong"/>
        </w:rPr>
        <w:t>SMS-based advisories</w:t>
      </w:r>
      <w:r w:rsidRPr="008C134D">
        <w:t xml:space="preserve"> have expanded AAS access, </w:t>
      </w:r>
      <w:r w:rsidRPr="008C134D">
        <w:rPr>
          <w:rStyle w:val="Strong"/>
        </w:rPr>
        <w:t>last-mile connectivity</w:t>
      </w:r>
      <w:r w:rsidRPr="008C134D">
        <w:t xml:space="preserve"> remains a significant challenge, especially in rural and remote areas. In places where mobile coverage is patchy or unreliable, farmers may not receive timely advisories, leaving them unprepared for weather-related risks.</w:t>
      </w:r>
    </w:p>
    <w:p w14:paraId="763FC2F7" w14:textId="77777777" w:rsidR="00A72184" w:rsidRPr="008C134D" w:rsidRDefault="00A72184" w:rsidP="008C134D">
      <w:pPr>
        <w:pStyle w:val="NormalWeb"/>
        <w:jc w:val="both"/>
      </w:pPr>
      <w:r w:rsidRPr="008C134D">
        <w:t xml:space="preserve">Additionally, there’s a stark </w:t>
      </w:r>
      <w:r w:rsidRPr="008C134D">
        <w:rPr>
          <w:rStyle w:val="Strong"/>
        </w:rPr>
        <w:t>digital divide</w:t>
      </w:r>
      <w:r w:rsidRPr="008C134D">
        <w:t xml:space="preserve"> that limits the effectiveness of technology-driven solutions. Not all farmers have access to smartphones or the internet, and even among those who do, many lack the skills or literacy to navigate complex apps. </w:t>
      </w:r>
      <w:r w:rsidRPr="008C134D">
        <w:rPr>
          <w:rStyle w:val="Strong"/>
        </w:rPr>
        <w:t>Gender disparities</w:t>
      </w:r>
      <w:r w:rsidRPr="008C134D">
        <w:t xml:space="preserve"> in mobile phone ownership also complicate access, particularly in rural areas where women often take on primary agricultural responsibilities but are less likely to own or control mobile devices.</w:t>
      </w:r>
    </w:p>
    <w:p w14:paraId="0727697B" w14:textId="77777777" w:rsidR="00A72184" w:rsidRPr="008C134D" w:rsidRDefault="00A72184" w:rsidP="008C134D">
      <w:pPr>
        <w:pStyle w:val="NormalWeb"/>
        <w:jc w:val="both"/>
      </w:pPr>
      <w:r w:rsidRPr="008C134D">
        <w:t xml:space="preserve">Even when farmers do receive messages, they may struggle to understand the technical language used in the advisories. As a result, </w:t>
      </w:r>
      <w:r w:rsidRPr="008C134D">
        <w:rPr>
          <w:rStyle w:val="Strong"/>
        </w:rPr>
        <w:t>farmers often ignore or misinterpret the messages</w:t>
      </w:r>
      <w:r w:rsidRPr="008C134D">
        <w:t xml:space="preserve">, leading to low engagement and poor adoption rates (Aggarwal </w:t>
      </w:r>
      <w:r w:rsidRPr="00B40DEA">
        <w:rPr>
          <w:i/>
          <w:iCs/>
        </w:rPr>
        <w:t>et al</w:t>
      </w:r>
      <w:r w:rsidRPr="008C134D">
        <w:t>., 2020).</w:t>
      </w:r>
    </w:p>
    <w:p w14:paraId="2C7DB5B2" w14:textId="6FCFAE5C"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4. Lack of Feedback and Interaction</w:t>
      </w:r>
    </w:p>
    <w:p w14:paraId="6DB03C7C" w14:textId="77777777" w:rsidR="00A72184" w:rsidRPr="008C134D" w:rsidRDefault="00A72184" w:rsidP="008C134D">
      <w:pPr>
        <w:pStyle w:val="NormalWeb"/>
        <w:jc w:val="both"/>
      </w:pPr>
      <w:r w:rsidRPr="008C134D">
        <w:t xml:space="preserve">Currently, India’s AAS largely follows a </w:t>
      </w:r>
      <w:r w:rsidRPr="008C134D">
        <w:rPr>
          <w:rStyle w:val="Strong"/>
        </w:rPr>
        <w:t>top-down approach</w:t>
      </w:r>
      <w:r w:rsidRPr="008C134D">
        <w:t xml:space="preserve">—experts generate advisories, and farmers receive them. There is limited opportunity for </w:t>
      </w:r>
      <w:r w:rsidRPr="008C134D">
        <w:rPr>
          <w:rStyle w:val="Strong"/>
        </w:rPr>
        <w:t>interaction</w:t>
      </w:r>
      <w:r w:rsidRPr="008C134D">
        <w:t xml:space="preserve">, </w:t>
      </w:r>
      <w:r w:rsidRPr="008C134D">
        <w:rPr>
          <w:rStyle w:val="Strong"/>
        </w:rPr>
        <w:t>feedback</w:t>
      </w:r>
      <w:r w:rsidRPr="008C134D">
        <w:t xml:space="preserve">, or </w:t>
      </w:r>
      <w:r w:rsidRPr="008C134D">
        <w:rPr>
          <w:rStyle w:val="Strong"/>
        </w:rPr>
        <w:t>co-creation</w:t>
      </w:r>
      <w:r w:rsidRPr="008C134D">
        <w:t xml:space="preserve"> of knowledge, which reduces the impact of these services.</w:t>
      </w:r>
    </w:p>
    <w:p w14:paraId="1D0D648C" w14:textId="77777777" w:rsidR="00A72184" w:rsidRPr="008C134D" w:rsidRDefault="00A72184" w:rsidP="008C134D">
      <w:pPr>
        <w:pStyle w:val="NormalWeb"/>
        <w:jc w:val="both"/>
      </w:pPr>
      <w:r w:rsidRPr="008C134D">
        <w:t>In many cases, farmers receive weather and crop advisories without a clear understanding of how to adapt them to their specific situation. Without a feedback loop, it’s difficult to know whether the advisories are effective, or if they are actually being followed. For example, a farmer might receive advice to irrigate their fields, but they may not know the best timing based on their field’s moisture level or the current temperature.</w:t>
      </w:r>
    </w:p>
    <w:p w14:paraId="25D7204F" w14:textId="77777777" w:rsidR="00A72184" w:rsidRPr="008C134D" w:rsidRDefault="00A72184" w:rsidP="008C134D">
      <w:pPr>
        <w:pStyle w:val="NormalWeb"/>
        <w:jc w:val="both"/>
      </w:pPr>
      <w:r w:rsidRPr="008C134D">
        <w:t xml:space="preserve">Farmers' </w:t>
      </w:r>
      <w:r w:rsidRPr="008C134D">
        <w:rPr>
          <w:rStyle w:val="Strong"/>
        </w:rPr>
        <w:t>local knowledge</w:t>
      </w:r>
      <w:r w:rsidRPr="008C134D">
        <w:t xml:space="preserve"> and </w:t>
      </w:r>
      <w:r w:rsidRPr="008C134D">
        <w:rPr>
          <w:rStyle w:val="Strong"/>
        </w:rPr>
        <w:t>field observations</w:t>
      </w:r>
      <w:r w:rsidRPr="008C134D">
        <w:t xml:space="preserve"> are often ignored in the advisory process. This lack of </w:t>
      </w:r>
      <w:r w:rsidRPr="008C134D">
        <w:rPr>
          <w:rStyle w:val="Strong"/>
        </w:rPr>
        <w:t>community participation</w:t>
      </w:r>
      <w:r w:rsidRPr="008C134D">
        <w:t xml:space="preserve"> hinders the development of more relevant, locally adapted advice (WMO, 2019).</w:t>
      </w:r>
    </w:p>
    <w:p w14:paraId="2952C863" w14:textId="1584EF47"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5. Fragmented Institutional Framework</w:t>
      </w:r>
    </w:p>
    <w:p w14:paraId="67DE5482" w14:textId="77777777" w:rsidR="00A72184" w:rsidRPr="008C134D" w:rsidRDefault="00A72184" w:rsidP="008C134D">
      <w:pPr>
        <w:pStyle w:val="NormalWeb"/>
        <w:jc w:val="both"/>
      </w:pPr>
      <w:r w:rsidRPr="008C134D">
        <w:t xml:space="preserve">India’s AAS system involves multiple institutions, from </w:t>
      </w:r>
      <w:r w:rsidRPr="008C134D">
        <w:rPr>
          <w:rStyle w:val="Strong"/>
        </w:rPr>
        <w:t>IMD</w:t>
      </w:r>
      <w:r w:rsidRPr="008C134D">
        <w:t xml:space="preserve"> and </w:t>
      </w:r>
      <w:r w:rsidRPr="008C134D">
        <w:rPr>
          <w:rStyle w:val="Strong"/>
        </w:rPr>
        <w:t>State Agricultural Universities (SAUs)</w:t>
      </w:r>
      <w:r w:rsidRPr="008C134D">
        <w:t xml:space="preserve"> to </w:t>
      </w:r>
      <w:r w:rsidRPr="008C134D">
        <w:rPr>
          <w:rStyle w:val="Strong"/>
        </w:rPr>
        <w:t>NGOs</w:t>
      </w:r>
      <w:r w:rsidRPr="008C134D">
        <w:t xml:space="preserve">, </w:t>
      </w:r>
      <w:r w:rsidRPr="008C134D">
        <w:rPr>
          <w:rStyle w:val="Strong"/>
        </w:rPr>
        <w:t>private sector players</w:t>
      </w:r>
      <w:r w:rsidRPr="008C134D">
        <w:t xml:space="preserve">, and </w:t>
      </w:r>
      <w:r w:rsidRPr="008C134D">
        <w:rPr>
          <w:rStyle w:val="Strong"/>
        </w:rPr>
        <w:t>farmer organizations</w:t>
      </w:r>
      <w:r w:rsidRPr="008C134D">
        <w:t xml:space="preserve">. This multi-tiered approach can sometimes lead to </w:t>
      </w:r>
      <w:r w:rsidRPr="008C134D">
        <w:rPr>
          <w:rStyle w:val="Strong"/>
        </w:rPr>
        <w:t>institutional fragmentation</w:t>
      </w:r>
      <w:r w:rsidRPr="008C134D">
        <w:t xml:space="preserve">. Coordination issues between these stakeholders often result in </w:t>
      </w:r>
      <w:r w:rsidRPr="008C134D">
        <w:rPr>
          <w:rStyle w:val="Strong"/>
        </w:rPr>
        <w:t>duplication of efforts</w:t>
      </w:r>
      <w:r w:rsidRPr="008C134D">
        <w:t xml:space="preserve">, </w:t>
      </w:r>
      <w:r w:rsidRPr="008C134D">
        <w:rPr>
          <w:rStyle w:val="Strong"/>
        </w:rPr>
        <w:t>lack of standardization</w:t>
      </w:r>
      <w:r w:rsidRPr="008C134D">
        <w:t>, and inefficiencies in resource allocation.</w:t>
      </w:r>
    </w:p>
    <w:p w14:paraId="575CE833" w14:textId="77777777" w:rsidR="00A72184" w:rsidRPr="008C134D" w:rsidRDefault="00A72184" w:rsidP="008C134D">
      <w:pPr>
        <w:pStyle w:val="NormalWeb"/>
        <w:jc w:val="both"/>
      </w:pPr>
      <w:r w:rsidRPr="008C134D">
        <w:t xml:space="preserve">For instance, </w:t>
      </w:r>
      <w:proofErr w:type="spellStart"/>
      <w:r w:rsidRPr="008C134D">
        <w:rPr>
          <w:rStyle w:val="Strong"/>
        </w:rPr>
        <w:t>Agro</w:t>
      </w:r>
      <w:proofErr w:type="spellEnd"/>
      <w:r w:rsidRPr="008C134D">
        <w:rPr>
          <w:rStyle w:val="Strong"/>
        </w:rPr>
        <w:t>-Met Field Units (AMFUs)</w:t>
      </w:r>
      <w:r w:rsidRPr="008C134D">
        <w:t xml:space="preserve">, responsible for providing localized advisories, are not always well-equipped with the latest technology or trained personnel. Some units lack the infrastructure to process and disseminate real-time data effectively. In addition, </w:t>
      </w:r>
      <w:r w:rsidRPr="008C134D">
        <w:rPr>
          <w:rStyle w:val="Strong"/>
        </w:rPr>
        <w:t xml:space="preserve">budget </w:t>
      </w:r>
      <w:r w:rsidRPr="008C134D">
        <w:rPr>
          <w:rStyle w:val="Strong"/>
        </w:rPr>
        <w:lastRenderedPageBreak/>
        <w:t>constraints</w:t>
      </w:r>
      <w:r w:rsidRPr="008C134D">
        <w:t xml:space="preserve"> and </w:t>
      </w:r>
      <w:r w:rsidRPr="008C134D">
        <w:rPr>
          <w:rStyle w:val="Strong"/>
        </w:rPr>
        <w:t>political influences</w:t>
      </w:r>
      <w:r w:rsidRPr="008C134D">
        <w:t xml:space="preserve"> can lead to uneven service quality across different states (Jat et al., 2021).</w:t>
      </w:r>
    </w:p>
    <w:p w14:paraId="63CD09E4" w14:textId="0AD93749"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6. Climate Extremes and Forecast Limitations</w:t>
      </w:r>
    </w:p>
    <w:p w14:paraId="4C014D1D" w14:textId="77777777" w:rsidR="00A72184" w:rsidRPr="008C134D" w:rsidRDefault="00A72184" w:rsidP="008C134D">
      <w:pPr>
        <w:pStyle w:val="NormalWeb"/>
        <w:jc w:val="both"/>
      </w:pPr>
      <w:r w:rsidRPr="008C134D">
        <w:t xml:space="preserve">India is witnessing an increasing frequency of </w:t>
      </w:r>
      <w:r w:rsidRPr="008C134D">
        <w:rPr>
          <w:rStyle w:val="Strong"/>
        </w:rPr>
        <w:t>extreme climate events</w:t>
      </w:r>
      <w:r w:rsidRPr="008C134D">
        <w:t xml:space="preserve">—such as sudden floods, unseasonal rains, and heatwaves—which traditional weather forecasting models struggle to predict. For instance, </w:t>
      </w:r>
      <w:r w:rsidRPr="008C134D">
        <w:rPr>
          <w:rStyle w:val="Strong"/>
        </w:rPr>
        <w:t>compound events</w:t>
      </w:r>
      <w:r w:rsidRPr="008C134D">
        <w:t>, where multiple extreme weather events occur in close succession, are becoming more common and are not always accounted for in standard forecasting models.</w:t>
      </w:r>
    </w:p>
    <w:p w14:paraId="68F830D7" w14:textId="4A2A976D" w:rsidR="00A72184" w:rsidRDefault="00A72184" w:rsidP="008C134D">
      <w:pPr>
        <w:pStyle w:val="NormalWeb"/>
        <w:jc w:val="both"/>
      </w:pPr>
      <w:r w:rsidRPr="008C134D">
        <w:t xml:space="preserve">While </w:t>
      </w:r>
      <w:r w:rsidRPr="008C134D">
        <w:rPr>
          <w:rStyle w:val="Strong"/>
        </w:rPr>
        <w:t>early warning systems</w:t>
      </w:r>
      <w:r w:rsidRPr="008C134D">
        <w:t xml:space="preserve"> for extreme events like cyclones and droughts are well-established, their integration with </w:t>
      </w:r>
      <w:r w:rsidRPr="008C134D">
        <w:rPr>
          <w:rStyle w:val="Strong"/>
        </w:rPr>
        <w:t>agricultural advisories</w:t>
      </w:r>
      <w:r w:rsidRPr="008C134D">
        <w:t xml:space="preserve"> remains limited. For example, advisories for </w:t>
      </w:r>
      <w:r w:rsidRPr="008C134D">
        <w:rPr>
          <w:rStyle w:val="Strong"/>
        </w:rPr>
        <w:t>pest outbreaks</w:t>
      </w:r>
      <w:r w:rsidRPr="008C134D">
        <w:t xml:space="preserve"> or </w:t>
      </w:r>
      <w:r w:rsidRPr="008C134D">
        <w:rPr>
          <w:rStyle w:val="Strong"/>
        </w:rPr>
        <w:t>heat stress</w:t>
      </w:r>
      <w:r w:rsidRPr="008C134D">
        <w:t xml:space="preserve"> on crops and livestock are often not linked with weather forecasts, leaving farmers ill-prepared for these secondary impacts (Rathore et al., 2013).</w:t>
      </w:r>
    </w:p>
    <w:p w14:paraId="16C11B04" w14:textId="77777777" w:rsidR="00D1723D" w:rsidRPr="008C134D"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4. Opportunities for Strengthening AAS</w:t>
      </w:r>
    </w:p>
    <w:p w14:paraId="09361710" w14:textId="77777777" w:rsidR="00D1723D" w:rsidRPr="008C134D"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4.1 Technological Innovations</w:t>
      </w:r>
    </w:p>
    <w:p w14:paraId="7B1F7389"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Recent advancements in artificial intelligence (AI), machine learning (ML), big data analytics, and the Internet of Things (IoT) have immense potential to improve the precision and relevance of </w:t>
      </w:r>
      <w:proofErr w:type="spellStart"/>
      <w:r w:rsidRPr="008C134D">
        <w:rPr>
          <w:rFonts w:ascii="Times New Roman" w:eastAsia="Times New Roman" w:hAnsi="Times New Roman" w:cs="Times New Roman"/>
          <w:sz w:val="24"/>
          <w:szCs w:val="24"/>
          <w:lang w:eastAsia="en-IN"/>
        </w:rPr>
        <w:t>agro</w:t>
      </w:r>
      <w:proofErr w:type="spellEnd"/>
      <w:r w:rsidRPr="008C134D">
        <w:rPr>
          <w:rFonts w:ascii="Times New Roman" w:eastAsia="Times New Roman" w:hAnsi="Times New Roman" w:cs="Times New Roman"/>
          <w:sz w:val="24"/>
          <w:szCs w:val="24"/>
          <w:lang w:eastAsia="en-IN"/>
        </w:rPr>
        <w:t>-advisories.</w:t>
      </w:r>
    </w:p>
    <w:p w14:paraId="00A04DDA" w14:textId="77777777" w:rsidR="00D1723D" w:rsidRPr="008C134D" w:rsidRDefault="00D1723D" w:rsidP="008C13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AI-driven models can </w:t>
      </w:r>
      <w:proofErr w:type="spellStart"/>
      <w:r w:rsidRPr="008C134D">
        <w:rPr>
          <w:rFonts w:ascii="Times New Roman" w:eastAsia="Times New Roman" w:hAnsi="Times New Roman" w:cs="Times New Roman"/>
          <w:sz w:val="24"/>
          <w:szCs w:val="24"/>
          <w:lang w:eastAsia="en-IN"/>
        </w:rPr>
        <w:t>analyze</w:t>
      </w:r>
      <w:proofErr w:type="spellEnd"/>
      <w:r w:rsidRPr="008C134D">
        <w:rPr>
          <w:rFonts w:ascii="Times New Roman" w:eastAsia="Times New Roman" w:hAnsi="Times New Roman" w:cs="Times New Roman"/>
          <w:sz w:val="24"/>
          <w:szCs w:val="24"/>
          <w:lang w:eastAsia="en-IN"/>
        </w:rPr>
        <w:t xml:space="preserve"> real-time weather, soil, and crop data to generate </w:t>
      </w:r>
      <w:r w:rsidRPr="008C134D">
        <w:rPr>
          <w:rFonts w:ascii="Times New Roman" w:eastAsia="Times New Roman" w:hAnsi="Times New Roman" w:cs="Times New Roman"/>
          <w:b/>
          <w:bCs/>
          <w:sz w:val="24"/>
          <w:szCs w:val="24"/>
          <w:lang w:eastAsia="en-IN"/>
        </w:rPr>
        <w:t>location-specific</w:t>
      </w:r>
      <w:r w:rsidRPr="008C134D">
        <w:rPr>
          <w:rFonts w:ascii="Times New Roman" w:eastAsia="Times New Roman" w:hAnsi="Times New Roman" w:cs="Times New Roman"/>
          <w:sz w:val="24"/>
          <w:szCs w:val="24"/>
          <w:lang w:eastAsia="en-IN"/>
        </w:rPr>
        <w:t xml:space="preserve"> and </w:t>
      </w:r>
      <w:r w:rsidRPr="008C134D">
        <w:rPr>
          <w:rFonts w:ascii="Times New Roman" w:eastAsia="Times New Roman" w:hAnsi="Times New Roman" w:cs="Times New Roman"/>
          <w:b/>
          <w:bCs/>
          <w:sz w:val="24"/>
          <w:szCs w:val="24"/>
          <w:lang w:eastAsia="en-IN"/>
        </w:rPr>
        <w:t>crop-specific</w:t>
      </w:r>
      <w:r w:rsidRPr="008C134D">
        <w:rPr>
          <w:rFonts w:ascii="Times New Roman" w:eastAsia="Times New Roman" w:hAnsi="Times New Roman" w:cs="Times New Roman"/>
          <w:sz w:val="24"/>
          <w:szCs w:val="24"/>
          <w:lang w:eastAsia="en-IN"/>
        </w:rPr>
        <w:t xml:space="preserve"> advisories.</w:t>
      </w:r>
    </w:p>
    <w:p w14:paraId="20D75A12" w14:textId="77777777" w:rsidR="00D1723D" w:rsidRPr="008C134D" w:rsidRDefault="00D1723D" w:rsidP="008C13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Satellite-based remote sensing and drone surveillance can enhance monitoring of crop phenology and pest outbreaks.</w:t>
      </w:r>
    </w:p>
    <w:p w14:paraId="00A72F06" w14:textId="77777777" w:rsidR="00D1723D" w:rsidRPr="008C134D" w:rsidRDefault="00D1723D" w:rsidP="008C13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Digital platforms can deliver </w:t>
      </w:r>
      <w:r w:rsidRPr="008C134D">
        <w:rPr>
          <w:rFonts w:ascii="Times New Roman" w:eastAsia="Times New Roman" w:hAnsi="Times New Roman" w:cs="Times New Roman"/>
          <w:b/>
          <w:bCs/>
          <w:sz w:val="24"/>
          <w:szCs w:val="24"/>
          <w:lang w:eastAsia="en-IN"/>
        </w:rPr>
        <w:t>personalized advisories</w:t>
      </w:r>
      <w:r w:rsidRPr="008C134D">
        <w:rPr>
          <w:rFonts w:ascii="Times New Roman" w:eastAsia="Times New Roman" w:hAnsi="Times New Roman" w:cs="Times New Roman"/>
          <w:sz w:val="24"/>
          <w:szCs w:val="24"/>
          <w:lang w:eastAsia="en-IN"/>
        </w:rPr>
        <w:t xml:space="preserve"> via chatbots, mobile apps, or voice assistants in local languages.</w:t>
      </w:r>
    </w:p>
    <w:p w14:paraId="28C3A6ED"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b/>
          <w:bCs/>
          <w:sz w:val="24"/>
          <w:szCs w:val="24"/>
          <w:lang w:eastAsia="en-IN"/>
        </w:rPr>
        <w:t>Patra et al. (2020)</w:t>
      </w:r>
      <w:r w:rsidRPr="008C134D">
        <w:rPr>
          <w:rFonts w:ascii="Times New Roman" w:eastAsia="Times New Roman" w:hAnsi="Times New Roman" w:cs="Times New Roman"/>
          <w:sz w:val="24"/>
          <w:szCs w:val="24"/>
          <w:lang w:eastAsia="en-IN"/>
        </w:rPr>
        <w:t xml:space="preserve"> demonstrated that integrating AI into weather models improved the prediction accuracy for rainfall and temperature by up to 20% in trial regions.</w:t>
      </w:r>
    </w:p>
    <w:p w14:paraId="74E79498" w14:textId="77777777" w:rsidR="00D1723D" w:rsidRPr="008C134D"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4.2 Participatory and Demand-Driven Models</w:t>
      </w:r>
    </w:p>
    <w:p w14:paraId="733C8BA5"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Engaging farmers in co-designing and validating advisory content can greatly enhance the credibility and adoption of AAS. Farmer Producer Organizations (FPOs), self-help groups (SHGs), and local NGOs can play a crucial role in feedback collection and content localization.</w:t>
      </w:r>
    </w:p>
    <w:p w14:paraId="74C61FAA"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b/>
          <w:bCs/>
          <w:sz w:val="24"/>
          <w:szCs w:val="24"/>
          <w:lang w:eastAsia="en-IN"/>
        </w:rPr>
        <w:t>Jat et al. (2021)</w:t>
      </w:r>
      <w:r w:rsidRPr="008C134D">
        <w:rPr>
          <w:rFonts w:ascii="Times New Roman" w:eastAsia="Times New Roman" w:hAnsi="Times New Roman" w:cs="Times New Roman"/>
          <w:sz w:val="24"/>
          <w:szCs w:val="24"/>
          <w:lang w:eastAsia="en-IN"/>
        </w:rPr>
        <w:t xml:space="preserve"> showed that participatory </w:t>
      </w:r>
      <w:proofErr w:type="spellStart"/>
      <w:r w:rsidRPr="008C134D">
        <w:rPr>
          <w:rFonts w:ascii="Times New Roman" w:eastAsia="Times New Roman" w:hAnsi="Times New Roman" w:cs="Times New Roman"/>
          <w:sz w:val="24"/>
          <w:szCs w:val="24"/>
          <w:lang w:eastAsia="en-IN"/>
        </w:rPr>
        <w:t>agromet</w:t>
      </w:r>
      <w:proofErr w:type="spellEnd"/>
      <w:r w:rsidRPr="008C134D">
        <w:rPr>
          <w:rFonts w:ascii="Times New Roman" w:eastAsia="Times New Roman" w:hAnsi="Times New Roman" w:cs="Times New Roman"/>
          <w:sz w:val="24"/>
          <w:szCs w:val="24"/>
          <w:lang w:eastAsia="en-IN"/>
        </w:rPr>
        <w:t xml:space="preserve"> advisory models in Haryana and Maharashtra led to higher compliance and measurable yield improvements.</w:t>
      </w:r>
    </w:p>
    <w:p w14:paraId="6FB9BE28" w14:textId="77777777" w:rsidR="00D1723D" w:rsidRPr="008C134D"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4.3 Public-Private Partnerships (PPPs)</w:t>
      </w:r>
    </w:p>
    <w:p w14:paraId="43C0F90B"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Private sector weather service providers like </w:t>
      </w:r>
      <w:proofErr w:type="spellStart"/>
      <w:r w:rsidRPr="008C134D">
        <w:rPr>
          <w:rFonts w:ascii="Times New Roman" w:eastAsia="Times New Roman" w:hAnsi="Times New Roman" w:cs="Times New Roman"/>
          <w:sz w:val="24"/>
          <w:szCs w:val="24"/>
          <w:lang w:eastAsia="en-IN"/>
        </w:rPr>
        <w:t>Skymet</w:t>
      </w:r>
      <w:proofErr w:type="spellEnd"/>
      <w:r w:rsidRPr="008C134D">
        <w:rPr>
          <w:rFonts w:ascii="Times New Roman" w:eastAsia="Times New Roman" w:hAnsi="Times New Roman" w:cs="Times New Roman"/>
          <w:sz w:val="24"/>
          <w:szCs w:val="24"/>
          <w:lang w:eastAsia="en-IN"/>
        </w:rPr>
        <w:t xml:space="preserve">, IBM Weather Company, and </w:t>
      </w:r>
      <w:proofErr w:type="spellStart"/>
      <w:r w:rsidRPr="008C134D">
        <w:rPr>
          <w:rFonts w:ascii="Times New Roman" w:eastAsia="Times New Roman" w:hAnsi="Times New Roman" w:cs="Times New Roman"/>
          <w:sz w:val="24"/>
          <w:szCs w:val="24"/>
          <w:lang w:eastAsia="en-IN"/>
        </w:rPr>
        <w:t>CropIn</w:t>
      </w:r>
      <w:proofErr w:type="spellEnd"/>
      <w:r w:rsidRPr="008C134D">
        <w:rPr>
          <w:rFonts w:ascii="Times New Roman" w:eastAsia="Times New Roman" w:hAnsi="Times New Roman" w:cs="Times New Roman"/>
          <w:sz w:val="24"/>
          <w:szCs w:val="24"/>
          <w:lang w:eastAsia="en-IN"/>
        </w:rPr>
        <w:t xml:space="preserve"> offer high-resolution forecasts and customized farm advisory platforms. Collaboration with government agencies can scale innovation and ensure standardization.</w:t>
      </w:r>
    </w:p>
    <w:p w14:paraId="5D1F0638"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lastRenderedPageBreak/>
        <w:t xml:space="preserve">PPPs also provide opportunities for </w:t>
      </w:r>
      <w:r w:rsidRPr="008C134D">
        <w:rPr>
          <w:rFonts w:ascii="Times New Roman" w:eastAsia="Times New Roman" w:hAnsi="Times New Roman" w:cs="Times New Roman"/>
          <w:b/>
          <w:bCs/>
          <w:sz w:val="24"/>
          <w:szCs w:val="24"/>
          <w:lang w:eastAsia="en-IN"/>
        </w:rPr>
        <w:t>cost-sharing models</w:t>
      </w:r>
      <w:r w:rsidRPr="008C134D">
        <w:rPr>
          <w:rFonts w:ascii="Times New Roman" w:eastAsia="Times New Roman" w:hAnsi="Times New Roman" w:cs="Times New Roman"/>
          <w:sz w:val="24"/>
          <w:szCs w:val="24"/>
          <w:lang w:eastAsia="en-IN"/>
        </w:rPr>
        <w:t>, ensuring financial sustainability of AAS beyond government funding.</w:t>
      </w:r>
    </w:p>
    <w:p w14:paraId="0A3E696A" w14:textId="77777777" w:rsidR="00D1723D" w:rsidRPr="008C134D"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4.4 Capacity Building and Institutional Reforms</w:t>
      </w:r>
    </w:p>
    <w:p w14:paraId="175EBD89" w14:textId="77777777" w:rsidR="00D1723D" w:rsidRPr="008C134D" w:rsidRDefault="00D1723D" w:rsidP="008C134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Training of field extension workers and AMFU staff in ICT tools, crop </w:t>
      </w:r>
      <w:proofErr w:type="spellStart"/>
      <w:r w:rsidRPr="008C134D">
        <w:rPr>
          <w:rFonts w:ascii="Times New Roman" w:eastAsia="Times New Roman" w:hAnsi="Times New Roman" w:cs="Times New Roman"/>
          <w:sz w:val="24"/>
          <w:szCs w:val="24"/>
          <w:lang w:eastAsia="en-IN"/>
        </w:rPr>
        <w:t>modeling</w:t>
      </w:r>
      <w:proofErr w:type="spellEnd"/>
      <w:r w:rsidRPr="008C134D">
        <w:rPr>
          <w:rFonts w:ascii="Times New Roman" w:eastAsia="Times New Roman" w:hAnsi="Times New Roman" w:cs="Times New Roman"/>
          <w:sz w:val="24"/>
          <w:szCs w:val="24"/>
          <w:lang w:eastAsia="en-IN"/>
        </w:rPr>
        <w:t>, and communication strategies.</w:t>
      </w:r>
    </w:p>
    <w:p w14:paraId="2899E2D3" w14:textId="77777777" w:rsidR="00D1723D" w:rsidRPr="008C134D" w:rsidRDefault="00D1723D" w:rsidP="008C134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Upgradation of KVKs and AMFUs with high-speed internet, automatic weather stations (AWS), and GIS tools.</w:t>
      </w:r>
    </w:p>
    <w:p w14:paraId="329F7904" w14:textId="77777777" w:rsidR="00D1723D" w:rsidRPr="008C134D" w:rsidRDefault="00D1723D" w:rsidP="008C134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Clear delineation of responsibilities among IMD, ICAR, and SAUs with performance-based monitoring.</w:t>
      </w:r>
    </w:p>
    <w:p w14:paraId="2AF2696B" w14:textId="77777777" w:rsidR="00D1723D" w:rsidRPr="008C134D"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4.5 Integration with Climate-Smart Agriculture</w:t>
      </w:r>
    </w:p>
    <w:p w14:paraId="30C2F4FB" w14:textId="77777777" w:rsidR="00D1723D" w:rsidRPr="008C134D" w:rsidRDefault="00D1723D" w:rsidP="00D1723D">
      <w:pPr>
        <w:spacing w:before="100" w:beforeAutospacing="1" w:after="100" w:afterAutospacing="1" w:line="240" w:lineRule="auto"/>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Weather-based advisories should become part of broader </w:t>
      </w:r>
      <w:r w:rsidRPr="008C134D">
        <w:rPr>
          <w:rFonts w:ascii="Times New Roman" w:eastAsia="Times New Roman" w:hAnsi="Times New Roman" w:cs="Times New Roman"/>
          <w:b/>
          <w:bCs/>
          <w:sz w:val="24"/>
          <w:szCs w:val="24"/>
          <w:lang w:eastAsia="en-IN"/>
        </w:rPr>
        <w:t>climate-smart agricultural strategies</w:t>
      </w:r>
      <w:r w:rsidRPr="008C134D">
        <w:rPr>
          <w:rFonts w:ascii="Times New Roman" w:eastAsia="Times New Roman" w:hAnsi="Times New Roman" w:cs="Times New Roman"/>
          <w:sz w:val="24"/>
          <w:szCs w:val="24"/>
          <w:lang w:eastAsia="en-IN"/>
        </w:rPr>
        <w:t xml:space="preserve">, including risk insurance, contingency planning, and resilient cropping systems. The integration with </w:t>
      </w:r>
      <w:r w:rsidRPr="008C134D">
        <w:rPr>
          <w:rFonts w:ascii="Times New Roman" w:eastAsia="Times New Roman" w:hAnsi="Times New Roman" w:cs="Times New Roman"/>
          <w:b/>
          <w:bCs/>
          <w:sz w:val="24"/>
          <w:szCs w:val="24"/>
          <w:lang w:eastAsia="en-IN"/>
        </w:rPr>
        <w:t>State Action Plans on Climate Change (SAPCC)</w:t>
      </w:r>
      <w:r w:rsidRPr="008C134D">
        <w:rPr>
          <w:rFonts w:ascii="Times New Roman" w:eastAsia="Times New Roman" w:hAnsi="Times New Roman" w:cs="Times New Roman"/>
          <w:sz w:val="24"/>
          <w:szCs w:val="24"/>
          <w:lang w:eastAsia="en-IN"/>
        </w:rPr>
        <w:t xml:space="preserve"> and </w:t>
      </w:r>
      <w:r w:rsidRPr="008C134D">
        <w:rPr>
          <w:rFonts w:ascii="Times New Roman" w:eastAsia="Times New Roman" w:hAnsi="Times New Roman" w:cs="Times New Roman"/>
          <w:b/>
          <w:bCs/>
          <w:sz w:val="24"/>
          <w:szCs w:val="24"/>
          <w:lang w:eastAsia="en-IN"/>
        </w:rPr>
        <w:t>District Agriculture Contingency Plans (DACP)</w:t>
      </w:r>
      <w:r w:rsidRPr="008C134D">
        <w:rPr>
          <w:rFonts w:ascii="Times New Roman" w:eastAsia="Times New Roman" w:hAnsi="Times New Roman" w:cs="Times New Roman"/>
          <w:sz w:val="24"/>
          <w:szCs w:val="24"/>
          <w:lang w:eastAsia="en-IN"/>
        </w:rPr>
        <w:t xml:space="preserve"> can align efforts and funding.</w:t>
      </w:r>
    </w:p>
    <w:p w14:paraId="39AD901B" w14:textId="77777777" w:rsidR="00D1723D" w:rsidRPr="008C134D"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5. Recent Policy Support and Initiatives</w:t>
      </w:r>
    </w:p>
    <w:p w14:paraId="27EDFDBC" w14:textId="4A76EF9F" w:rsidR="00931763" w:rsidRPr="00931763" w:rsidRDefault="008C134D" w:rsidP="00931763">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5.1</w:t>
      </w:r>
      <w:r w:rsidR="00931763" w:rsidRPr="00931763">
        <w:rPr>
          <w:rFonts w:ascii="Times New Roman" w:eastAsia="Times New Roman" w:hAnsi="Times New Roman" w:cs="Times New Roman"/>
          <w:b/>
          <w:bCs/>
          <w:sz w:val="24"/>
          <w:szCs w:val="24"/>
          <w:lang w:eastAsia="en-IN"/>
        </w:rPr>
        <w:t xml:space="preserve">. National Innovation on Climate Resilient Agriculture (NICRA): Strengthening </w:t>
      </w:r>
      <w:proofErr w:type="spellStart"/>
      <w:r w:rsidR="00931763" w:rsidRPr="00931763">
        <w:rPr>
          <w:rFonts w:ascii="Times New Roman" w:eastAsia="Times New Roman" w:hAnsi="Times New Roman" w:cs="Times New Roman"/>
          <w:b/>
          <w:bCs/>
          <w:sz w:val="24"/>
          <w:szCs w:val="24"/>
          <w:lang w:eastAsia="en-IN"/>
        </w:rPr>
        <w:t>Agromet</w:t>
      </w:r>
      <w:proofErr w:type="spellEnd"/>
      <w:r w:rsidR="00931763" w:rsidRPr="00931763">
        <w:rPr>
          <w:rFonts w:ascii="Times New Roman" w:eastAsia="Times New Roman" w:hAnsi="Times New Roman" w:cs="Times New Roman"/>
          <w:b/>
          <w:bCs/>
          <w:sz w:val="24"/>
          <w:szCs w:val="24"/>
          <w:lang w:eastAsia="en-IN"/>
        </w:rPr>
        <w:t xml:space="preserve"> Policy Integration</w:t>
      </w:r>
    </w:p>
    <w:p w14:paraId="702BE0D2"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t xml:space="preserve">The </w:t>
      </w:r>
      <w:r w:rsidRPr="00931763">
        <w:rPr>
          <w:rFonts w:ascii="Times New Roman" w:eastAsia="Times New Roman" w:hAnsi="Times New Roman" w:cs="Times New Roman"/>
          <w:b/>
          <w:bCs/>
          <w:sz w:val="24"/>
          <w:szCs w:val="24"/>
          <w:lang w:eastAsia="en-IN"/>
        </w:rPr>
        <w:t>National Innovation on Climate Resilient Agriculture (NICRA)</w:t>
      </w:r>
      <w:r w:rsidRPr="00931763">
        <w:rPr>
          <w:rFonts w:ascii="Times New Roman" w:eastAsia="Times New Roman" w:hAnsi="Times New Roman" w:cs="Times New Roman"/>
          <w:sz w:val="24"/>
          <w:szCs w:val="24"/>
          <w:lang w:eastAsia="en-IN"/>
        </w:rPr>
        <w:t xml:space="preserve"> is a landmark initiative launched by the </w:t>
      </w:r>
      <w:r w:rsidRPr="00931763">
        <w:rPr>
          <w:rFonts w:ascii="Times New Roman" w:eastAsia="Times New Roman" w:hAnsi="Times New Roman" w:cs="Times New Roman"/>
          <w:b/>
          <w:bCs/>
          <w:sz w:val="24"/>
          <w:szCs w:val="24"/>
          <w:lang w:eastAsia="en-IN"/>
        </w:rPr>
        <w:t>Indian Council of Agricultural Research (ICAR)</w:t>
      </w:r>
      <w:r w:rsidRPr="00931763">
        <w:rPr>
          <w:rFonts w:ascii="Times New Roman" w:eastAsia="Times New Roman" w:hAnsi="Times New Roman" w:cs="Times New Roman"/>
          <w:sz w:val="24"/>
          <w:szCs w:val="24"/>
          <w:lang w:eastAsia="en-IN"/>
        </w:rPr>
        <w:t xml:space="preserve"> in 2011 to address the challenges posed by climate variability and extreme weather events on Indian agriculture. Designed as a holistic climate adaptation program, NICRA offers vital policy and institutional support for climate-resilient practices, with a special focus on the development and dissemination of </w:t>
      </w:r>
      <w:r w:rsidRPr="00931763">
        <w:rPr>
          <w:rFonts w:ascii="Times New Roman" w:eastAsia="Times New Roman" w:hAnsi="Times New Roman" w:cs="Times New Roman"/>
          <w:b/>
          <w:bCs/>
          <w:sz w:val="24"/>
          <w:szCs w:val="24"/>
          <w:lang w:eastAsia="en-IN"/>
        </w:rPr>
        <w:t xml:space="preserve">weather-based </w:t>
      </w:r>
      <w:proofErr w:type="spellStart"/>
      <w:r w:rsidRPr="00931763">
        <w:rPr>
          <w:rFonts w:ascii="Times New Roman" w:eastAsia="Times New Roman" w:hAnsi="Times New Roman" w:cs="Times New Roman"/>
          <w:b/>
          <w:bCs/>
          <w:sz w:val="24"/>
          <w:szCs w:val="24"/>
          <w:lang w:eastAsia="en-IN"/>
        </w:rPr>
        <w:t>agro</w:t>
      </w:r>
      <w:proofErr w:type="spellEnd"/>
      <w:r w:rsidRPr="00931763">
        <w:rPr>
          <w:rFonts w:ascii="Times New Roman" w:eastAsia="Times New Roman" w:hAnsi="Times New Roman" w:cs="Times New Roman"/>
          <w:b/>
          <w:bCs/>
          <w:sz w:val="24"/>
          <w:szCs w:val="24"/>
          <w:lang w:eastAsia="en-IN"/>
        </w:rPr>
        <w:t>-advisories (AAS)</w:t>
      </w:r>
      <w:r w:rsidRPr="00931763">
        <w:rPr>
          <w:rFonts w:ascii="Times New Roman" w:eastAsia="Times New Roman" w:hAnsi="Times New Roman" w:cs="Times New Roman"/>
          <w:sz w:val="24"/>
          <w:szCs w:val="24"/>
          <w:lang w:eastAsia="en-IN"/>
        </w:rPr>
        <w:t>.</w:t>
      </w:r>
    </w:p>
    <w:p w14:paraId="5E5CDC16"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t xml:space="preserve">A core component of NICRA is the establishment of </w:t>
      </w:r>
      <w:r w:rsidRPr="00931763">
        <w:rPr>
          <w:rFonts w:ascii="Times New Roman" w:eastAsia="Times New Roman" w:hAnsi="Times New Roman" w:cs="Times New Roman"/>
          <w:b/>
          <w:bCs/>
          <w:sz w:val="24"/>
          <w:szCs w:val="24"/>
          <w:lang w:eastAsia="en-IN"/>
        </w:rPr>
        <w:t>Climate-Smart Villages (CSVs)</w:t>
      </w:r>
      <w:r w:rsidRPr="00931763">
        <w:rPr>
          <w:rFonts w:ascii="Times New Roman" w:eastAsia="Times New Roman" w:hAnsi="Times New Roman" w:cs="Times New Roman"/>
          <w:sz w:val="24"/>
          <w:szCs w:val="24"/>
          <w:lang w:eastAsia="en-IN"/>
        </w:rPr>
        <w:t xml:space="preserve">, which serve as demonstration hubs for climate-resilient technologies, including location-specific AAS. These villages are equipped with </w:t>
      </w:r>
      <w:r w:rsidRPr="00931763">
        <w:rPr>
          <w:rFonts w:ascii="Times New Roman" w:eastAsia="Times New Roman" w:hAnsi="Times New Roman" w:cs="Times New Roman"/>
          <w:b/>
          <w:bCs/>
          <w:sz w:val="24"/>
          <w:szCs w:val="24"/>
          <w:lang w:eastAsia="en-IN"/>
        </w:rPr>
        <w:t>automatic weather stations (AWS)</w:t>
      </w:r>
      <w:r w:rsidRPr="00931763">
        <w:rPr>
          <w:rFonts w:ascii="Times New Roman" w:eastAsia="Times New Roman" w:hAnsi="Times New Roman" w:cs="Times New Roman"/>
          <w:sz w:val="24"/>
          <w:szCs w:val="24"/>
          <w:lang w:eastAsia="en-IN"/>
        </w:rPr>
        <w:t xml:space="preserve"> and decision-support tools that help generate real-time advisories tailored to local </w:t>
      </w:r>
      <w:proofErr w:type="spellStart"/>
      <w:r w:rsidRPr="00931763">
        <w:rPr>
          <w:rFonts w:ascii="Times New Roman" w:eastAsia="Times New Roman" w:hAnsi="Times New Roman" w:cs="Times New Roman"/>
          <w:sz w:val="24"/>
          <w:szCs w:val="24"/>
          <w:lang w:eastAsia="en-IN"/>
        </w:rPr>
        <w:t>agro</w:t>
      </w:r>
      <w:proofErr w:type="spellEnd"/>
      <w:r w:rsidRPr="00931763">
        <w:rPr>
          <w:rFonts w:ascii="Times New Roman" w:eastAsia="Times New Roman" w:hAnsi="Times New Roman" w:cs="Times New Roman"/>
          <w:sz w:val="24"/>
          <w:szCs w:val="24"/>
          <w:lang w:eastAsia="en-IN"/>
        </w:rPr>
        <w:t>-climatic conditions.</w:t>
      </w:r>
    </w:p>
    <w:p w14:paraId="2B742550"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t>Key policy contributions of NICRA include:</w:t>
      </w:r>
    </w:p>
    <w:p w14:paraId="21C8486E" w14:textId="77777777" w:rsidR="00931763" w:rsidRPr="00931763" w:rsidRDefault="00931763" w:rsidP="008C134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t>Climate vulnerability mapping</w:t>
      </w:r>
      <w:r w:rsidRPr="00931763">
        <w:rPr>
          <w:rFonts w:ascii="Times New Roman" w:eastAsia="Times New Roman" w:hAnsi="Times New Roman" w:cs="Times New Roman"/>
          <w:sz w:val="24"/>
          <w:szCs w:val="24"/>
          <w:lang w:eastAsia="en-IN"/>
        </w:rPr>
        <w:t xml:space="preserve"> at the district and block levels, enabling targeted development of </w:t>
      </w:r>
      <w:proofErr w:type="spellStart"/>
      <w:r w:rsidRPr="00931763">
        <w:rPr>
          <w:rFonts w:ascii="Times New Roman" w:eastAsia="Times New Roman" w:hAnsi="Times New Roman" w:cs="Times New Roman"/>
          <w:sz w:val="24"/>
          <w:szCs w:val="24"/>
          <w:lang w:eastAsia="en-IN"/>
        </w:rPr>
        <w:t>agro</w:t>
      </w:r>
      <w:proofErr w:type="spellEnd"/>
      <w:r w:rsidRPr="00931763">
        <w:rPr>
          <w:rFonts w:ascii="Times New Roman" w:eastAsia="Times New Roman" w:hAnsi="Times New Roman" w:cs="Times New Roman"/>
          <w:sz w:val="24"/>
          <w:szCs w:val="24"/>
          <w:lang w:eastAsia="en-IN"/>
        </w:rPr>
        <w:t>-advisories for risk-prone areas (ICAR, 2022).</w:t>
      </w:r>
    </w:p>
    <w:p w14:paraId="1B8F59B0" w14:textId="77777777" w:rsidR="00931763" w:rsidRPr="00931763" w:rsidRDefault="00931763" w:rsidP="008C134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t>Integration of AAS with district-level contingency crop plans</w:t>
      </w:r>
      <w:r w:rsidRPr="00931763">
        <w:rPr>
          <w:rFonts w:ascii="Times New Roman" w:eastAsia="Times New Roman" w:hAnsi="Times New Roman" w:cs="Times New Roman"/>
          <w:sz w:val="24"/>
          <w:szCs w:val="24"/>
          <w:lang w:eastAsia="en-IN"/>
        </w:rPr>
        <w:t>, allowing farmers to modify cropping schedules, input use, and resource allocation in response to seasonal weather forecasts.</w:t>
      </w:r>
    </w:p>
    <w:p w14:paraId="6570717A" w14:textId="77777777" w:rsidR="00931763" w:rsidRDefault="00931763" w:rsidP="008C134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t>Demonstration of weather-resilient agronomic practices</w:t>
      </w:r>
      <w:r w:rsidRPr="00931763">
        <w:rPr>
          <w:rFonts w:ascii="Times New Roman" w:eastAsia="Times New Roman" w:hAnsi="Times New Roman" w:cs="Times New Roman"/>
          <w:sz w:val="24"/>
          <w:szCs w:val="24"/>
          <w:lang w:eastAsia="en-IN"/>
        </w:rPr>
        <w:t xml:space="preserve"> through over 130 Krishi Vigyan </w:t>
      </w:r>
      <w:proofErr w:type="spellStart"/>
      <w:r w:rsidRPr="00931763">
        <w:rPr>
          <w:rFonts w:ascii="Times New Roman" w:eastAsia="Times New Roman" w:hAnsi="Times New Roman" w:cs="Times New Roman"/>
          <w:sz w:val="24"/>
          <w:szCs w:val="24"/>
          <w:lang w:eastAsia="en-IN"/>
        </w:rPr>
        <w:t>Kendras</w:t>
      </w:r>
      <w:proofErr w:type="spellEnd"/>
      <w:r w:rsidRPr="00931763">
        <w:rPr>
          <w:rFonts w:ascii="Times New Roman" w:eastAsia="Times New Roman" w:hAnsi="Times New Roman" w:cs="Times New Roman"/>
          <w:sz w:val="24"/>
          <w:szCs w:val="24"/>
          <w:lang w:eastAsia="en-IN"/>
        </w:rPr>
        <w:t xml:space="preserve"> (KVKs), including drought-tolerant crop varieties, water harvesting structures, and precision irrigation techniques.</w:t>
      </w:r>
    </w:p>
    <w:p w14:paraId="6BB6819E" w14:textId="77777777" w:rsidR="00215427" w:rsidRPr="00931763" w:rsidRDefault="00215427" w:rsidP="008C134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p>
    <w:p w14:paraId="7F61FEE2" w14:textId="63C2557D" w:rsidR="00931763" w:rsidRPr="00931763" w:rsidRDefault="0063231F" w:rsidP="00931763">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5</w:t>
      </w:r>
      <w:r w:rsidR="008C134D">
        <w:rPr>
          <w:rFonts w:ascii="Times New Roman" w:eastAsia="Times New Roman" w:hAnsi="Times New Roman" w:cs="Times New Roman"/>
          <w:b/>
          <w:bCs/>
          <w:sz w:val="24"/>
          <w:szCs w:val="24"/>
          <w:lang w:eastAsia="en-IN"/>
        </w:rPr>
        <w:t>.2</w:t>
      </w:r>
      <w:r w:rsidR="00931763" w:rsidRPr="00931763">
        <w:rPr>
          <w:rFonts w:ascii="Times New Roman" w:eastAsia="Times New Roman" w:hAnsi="Times New Roman" w:cs="Times New Roman"/>
          <w:b/>
          <w:bCs/>
          <w:sz w:val="24"/>
          <w:szCs w:val="24"/>
          <w:lang w:eastAsia="en-IN"/>
        </w:rPr>
        <w:t>. Pradhan Mantri Fasal Bima Yojana (PMFBY): Convergence of AAS and Climate Risk Insurance</w:t>
      </w:r>
    </w:p>
    <w:p w14:paraId="6D7C16D0"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lastRenderedPageBreak/>
        <w:t xml:space="preserve">The </w:t>
      </w:r>
      <w:r w:rsidRPr="00931763">
        <w:rPr>
          <w:rFonts w:ascii="Times New Roman" w:eastAsia="Times New Roman" w:hAnsi="Times New Roman" w:cs="Times New Roman"/>
          <w:b/>
          <w:bCs/>
          <w:sz w:val="24"/>
          <w:szCs w:val="24"/>
          <w:lang w:eastAsia="en-IN"/>
        </w:rPr>
        <w:t>Pradhan Mantri Fasal Bima Yojana (PMFBY)</w:t>
      </w:r>
      <w:r w:rsidRPr="00931763">
        <w:rPr>
          <w:rFonts w:ascii="Times New Roman" w:eastAsia="Times New Roman" w:hAnsi="Times New Roman" w:cs="Times New Roman"/>
          <w:sz w:val="24"/>
          <w:szCs w:val="24"/>
          <w:lang w:eastAsia="en-IN"/>
        </w:rPr>
        <w:t xml:space="preserve">, launched in 2016, is India’s flagship crop insurance scheme aimed at providing financial protection to farmers against crop loss due to natural calamities and weather extremes. One of the evolving strengths of PMFBY lies in its increasing reliance on </w:t>
      </w:r>
      <w:r w:rsidRPr="00931763">
        <w:rPr>
          <w:rFonts w:ascii="Times New Roman" w:eastAsia="Times New Roman" w:hAnsi="Times New Roman" w:cs="Times New Roman"/>
          <w:b/>
          <w:bCs/>
          <w:sz w:val="24"/>
          <w:szCs w:val="24"/>
          <w:lang w:eastAsia="en-IN"/>
        </w:rPr>
        <w:t>weather-based agrometeorological data and advisories</w:t>
      </w:r>
      <w:r w:rsidRPr="00931763">
        <w:rPr>
          <w:rFonts w:ascii="Times New Roman" w:eastAsia="Times New Roman" w:hAnsi="Times New Roman" w:cs="Times New Roman"/>
          <w:sz w:val="24"/>
          <w:szCs w:val="24"/>
          <w:lang w:eastAsia="en-IN"/>
        </w:rPr>
        <w:t xml:space="preserve"> to improve risk assessment and expedite claim processing.</w:t>
      </w:r>
    </w:p>
    <w:p w14:paraId="4C842D5C"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t xml:space="preserve">With the use of </w:t>
      </w:r>
      <w:r w:rsidRPr="00931763">
        <w:rPr>
          <w:rFonts w:ascii="Times New Roman" w:eastAsia="Times New Roman" w:hAnsi="Times New Roman" w:cs="Times New Roman"/>
          <w:b/>
          <w:bCs/>
          <w:sz w:val="24"/>
          <w:szCs w:val="24"/>
          <w:lang w:eastAsia="en-IN"/>
        </w:rPr>
        <w:t>remote sensing technologies, automated weather stations (AWS)</w:t>
      </w:r>
      <w:r w:rsidRPr="00931763">
        <w:rPr>
          <w:rFonts w:ascii="Times New Roman" w:eastAsia="Times New Roman" w:hAnsi="Times New Roman" w:cs="Times New Roman"/>
          <w:sz w:val="24"/>
          <w:szCs w:val="24"/>
          <w:lang w:eastAsia="en-IN"/>
        </w:rPr>
        <w:t>, and satellite imagery, PMFBY now actively incorporates AAS into multiple stages of the insurance cycle. Key areas of integration include:</w:t>
      </w:r>
    </w:p>
    <w:p w14:paraId="05CD0FBF" w14:textId="77777777" w:rsidR="00931763" w:rsidRPr="00931763" w:rsidRDefault="00931763" w:rsidP="008C134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t>Trigger mechanisms for insurance payouts</w:t>
      </w:r>
      <w:r w:rsidRPr="00931763">
        <w:rPr>
          <w:rFonts w:ascii="Times New Roman" w:eastAsia="Times New Roman" w:hAnsi="Times New Roman" w:cs="Times New Roman"/>
          <w:sz w:val="24"/>
          <w:szCs w:val="24"/>
          <w:lang w:eastAsia="en-IN"/>
        </w:rPr>
        <w:t xml:space="preserve"> based on pre-defined weather thresholds such as rainfall deviation, temperature extremes, or soil moisture deficits. AAS plays a key role in flagging anomalies early, enabling quicker response.</w:t>
      </w:r>
    </w:p>
    <w:p w14:paraId="26E1C664" w14:textId="77777777" w:rsidR="00931763" w:rsidRPr="00931763" w:rsidRDefault="00931763" w:rsidP="008C134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t>Monitoring of post-harvest losses and drought progression</w:t>
      </w:r>
      <w:r w:rsidRPr="00931763">
        <w:rPr>
          <w:rFonts w:ascii="Times New Roman" w:eastAsia="Times New Roman" w:hAnsi="Times New Roman" w:cs="Times New Roman"/>
          <w:sz w:val="24"/>
          <w:szCs w:val="24"/>
          <w:lang w:eastAsia="en-IN"/>
        </w:rPr>
        <w:t xml:space="preserve"> using real-time weather data combined with GIS and </w:t>
      </w:r>
      <w:proofErr w:type="spellStart"/>
      <w:r w:rsidRPr="00931763">
        <w:rPr>
          <w:rFonts w:ascii="Times New Roman" w:eastAsia="Times New Roman" w:hAnsi="Times New Roman" w:cs="Times New Roman"/>
          <w:sz w:val="24"/>
          <w:szCs w:val="24"/>
          <w:lang w:eastAsia="en-IN"/>
        </w:rPr>
        <w:t>agromet</w:t>
      </w:r>
      <w:proofErr w:type="spellEnd"/>
      <w:r w:rsidRPr="00931763">
        <w:rPr>
          <w:rFonts w:ascii="Times New Roman" w:eastAsia="Times New Roman" w:hAnsi="Times New Roman" w:cs="Times New Roman"/>
          <w:sz w:val="24"/>
          <w:szCs w:val="24"/>
          <w:lang w:eastAsia="en-IN"/>
        </w:rPr>
        <w:t xml:space="preserve"> advisories, particularly in regions prone to late-season weather shocks.</w:t>
      </w:r>
    </w:p>
    <w:p w14:paraId="3E84A00D" w14:textId="77777777" w:rsidR="00931763" w:rsidRPr="00931763" w:rsidRDefault="00931763" w:rsidP="008C134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t>Deployment of GPS-tagged AAS and mobile platforms</w:t>
      </w:r>
      <w:r w:rsidRPr="00931763">
        <w:rPr>
          <w:rFonts w:ascii="Times New Roman" w:eastAsia="Times New Roman" w:hAnsi="Times New Roman" w:cs="Times New Roman"/>
          <w:sz w:val="24"/>
          <w:szCs w:val="24"/>
          <w:lang w:eastAsia="en-IN"/>
        </w:rPr>
        <w:t xml:space="preserve"> to deliver risk mitigation strategies and claim-related information directly to farmers.</w:t>
      </w:r>
    </w:p>
    <w:p w14:paraId="00FCF5A2"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t xml:space="preserve">Recent policy guidelines under </w:t>
      </w:r>
      <w:r w:rsidRPr="00931763">
        <w:rPr>
          <w:rFonts w:ascii="Times New Roman" w:eastAsia="Times New Roman" w:hAnsi="Times New Roman" w:cs="Times New Roman"/>
          <w:b/>
          <w:bCs/>
          <w:sz w:val="24"/>
          <w:szCs w:val="24"/>
          <w:lang w:eastAsia="en-IN"/>
        </w:rPr>
        <w:t>PMFBY 2.0</w:t>
      </w:r>
      <w:r w:rsidRPr="00931763">
        <w:rPr>
          <w:rFonts w:ascii="Times New Roman" w:eastAsia="Times New Roman" w:hAnsi="Times New Roman" w:cs="Times New Roman"/>
          <w:sz w:val="24"/>
          <w:szCs w:val="24"/>
          <w:lang w:eastAsia="en-IN"/>
        </w:rPr>
        <w:t xml:space="preserve"> emphasize the convergence of crop insurance with digital weather services to improve transparency, reduce claim disputes, and enhance farmer trust in the system (Ministry of Agriculture, 2023). The introduction of </w:t>
      </w:r>
      <w:r w:rsidRPr="00931763">
        <w:rPr>
          <w:rFonts w:ascii="Times New Roman" w:eastAsia="Times New Roman" w:hAnsi="Times New Roman" w:cs="Times New Roman"/>
          <w:b/>
          <w:bCs/>
          <w:sz w:val="24"/>
          <w:szCs w:val="24"/>
          <w:lang w:eastAsia="en-IN"/>
        </w:rPr>
        <w:t>Crop Insurance App</w:t>
      </w:r>
      <w:r w:rsidRPr="00931763">
        <w:rPr>
          <w:rFonts w:ascii="Times New Roman" w:eastAsia="Times New Roman" w:hAnsi="Times New Roman" w:cs="Times New Roman"/>
          <w:sz w:val="24"/>
          <w:szCs w:val="24"/>
          <w:lang w:eastAsia="en-IN"/>
        </w:rPr>
        <w:t xml:space="preserve">, integration with the </w:t>
      </w:r>
      <w:proofErr w:type="spellStart"/>
      <w:r w:rsidRPr="00931763">
        <w:rPr>
          <w:rFonts w:ascii="Times New Roman" w:eastAsia="Times New Roman" w:hAnsi="Times New Roman" w:cs="Times New Roman"/>
          <w:b/>
          <w:bCs/>
          <w:sz w:val="24"/>
          <w:szCs w:val="24"/>
          <w:lang w:eastAsia="en-IN"/>
        </w:rPr>
        <w:t>Meghdoot</w:t>
      </w:r>
      <w:proofErr w:type="spellEnd"/>
      <w:r w:rsidRPr="00931763">
        <w:rPr>
          <w:rFonts w:ascii="Times New Roman" w:eastAsia="Times New Roman" w:hAnsi="Times New Roman" w:cs="Times New Roman"/>
          <w:b/>
          <w:bCs/>
          <w:sz w:val="24"/>
          <w:szCs w:val="24"/>
          <w:lang w:eastAsia="en-IN"/>
        </w:rPr>
        <w:t xml:space="preserve"> weather advisory system</w:t>
      </w:r>
      <w:r w:rsidRPr="00931763">
        <w:rPr>
          <w:rFonts w:ascii="Times New Roman" w:eastAsia="Times New Roman" w:hAnsi="Times New Roman" w:cs="Times New Roman"/>
          <w:sz w:val="24"/>
          <w:szCs w:val="24"/>
          <w:lang w:eastAsia="en-IN"/>
        </w:rPr>
        <w:t>, and collaboration with private weather agencies further strengthen this linkage.</w:t>
      </w:r>
    </w:p>
    <w:p w14:paraId="5996EE9A" w14:textId="77777777" w:rsidR="00931763" w:rsidRPr="008C134D" w:rsidRDefault="00931763" w:rsidP="00931763">
      <w:pPr>
        <w:spacing w:before="100" w:beforeAutospacing="1" w:after="100" w:afterAutospacing="1" w:line="240" w:lineRule="auto"/>
        <w:rPr>
          <w:rFonts w:ascii="Times New Roman" w:eastAsia="Times New Roman" w:hAnsi="Times New Roman" w:cs="Times New Roman"/>
          <w:sz w:val="24"/>
          <w:szCs w:val="24"/>
          <w:lang w:eastAsia="en-IN"/>
        </w:rPr>
        <w:sectPr w:rsidR="00931763" w:rsidRPr="008C134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3EF1F2" w14:textId="50F4DD53" w:rsidR="00931763" w:rsidRPr="00931763" w:rsidRDefault="008C134D" w:rsidP="00931763">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Table 2. </w:t>
      </w:r>
      <w:r w:rsidRPr="008C134D">
        <w:rPr>
          <w:rFonts w:ascii="Times New Roman" w:eastAsia="Times New Roman" w:hAnsi="Times New Roman" w:cs="Times New Roman"/>
          <w:b/>
          <w:bCs/>
          <w:sz w:val="24"/>
          <w:szCs w:val="24"/>
          <w:lang w:eastAsia="en-IN"/>
        </w:rPr>
        <w:t>Recent Policy Support and Initiatives</w:t>
      </w:r>
      <w:r>
        <w:rPr>
          <w:rFonts w:ascii="Times New Roman" w:eastAsia="Times New Roman" w:hAnsi="Times New Roman" w:cs="Times New Roman"/>
          <w:b/>
          <w:bCs/>
          <w:sz w:val="24"/>
          <w:szCs w:val="24"/>
          <w:lang w:eastAsia="en-IN"/>
        </w:rPr>
        <w:t xml:space="preserve"> in India</w:t>
      </w:r>
    </w:p>
    <w:tbl>
      <w:tblPr>
        <w:tblStyle w:val="TableGrid"/>
        <w:tblW w:w="5000" w:type="pct"/>
        <w:tblLook w:val="04A0" w:firstRow="1" w:lastRow="0" w:firstColumn="1" w:lastColumn="0" w:noHBand="0" w:noVBand="1"/>
      </w:tblPr>
      <w:tblGrid>
        <w:gridCol w:w="2541"/>
        <w:gridCol w:w="2541"/>
        <w:gridCol w:w="4126"/>
        <w:gridCol w:w="2349"/>
        <w:gridCol w:w="2391"/>
      </w:tblGrid>
      <w:tr w:rsidR="00931763" w:rsidRPr="008C134D" w14:paraId="272F238E" w14:textId="77777777" w:rsidTr="00931763">
        <w:tc>
          <w:tcPr>
            <w:tcW w:w="911" w:type="pct"/>
          </w:tcPr>
          <w:p w14:paraId="7149BFD2" w14:textId="77777777" w:rsidR="00931763" w:rsidRPr="008C134D" w:rsidRDefault="00931763" w:rsidP="00AE45FF">
            <w:pPr>
              <w:rPr>
                <w:rFonts w:ascii="Times New Roman" w:hAnsi="Times New Roman" w:cs="Times New Roman"/>
                <w:b/>
                <w:bCs/>
                <w:sz w:val="24"/>
                <w:szCs w:val="24"/>
              </w:rPr>
            </w:pPr>
            <w:r w:rsidRPr="008C134D">
              <w:rPr>
                <w:rFonts w:ascii="Times New Roman" w:hAnsi="Times New Roman" w:cs="Times New Roman"/>
                <w:b/>
                <w:bCs/>
                <w:sz w:val="24"/>
                <w:szCs w:val="24"/>
              </w:rPr>
              <w:t>Policy Framework</w:t>
            </w:r>
          </w:p>
        </w:tc>
        <w:tc>
          <w:tcPr>
            <w:tcW w:w="911" w:type="pct"/>
          </w:tcPr>
          <w:p w14:paraId="3550BFD8" w14:textId="77777777" w:rsidR="00931763" w:rsidRPr="008C134D" w:rsidRDefault="00931763" w:rsidP="00AE45FF">
            <w:pPr>
              <w:rPr>
                <w:rFonts w:ascii="Times New Roman" w:hAnsi="Times New Roman" w:cs="Times New Roman"/>
                <w:b/>
                <w:bCs/>
                <w:sz w:val="24"/>
                <w:szCs w:val="24"/>
              </w:rPr>
            </w:pPr>
            <w:r w:rsidRPr="008C134D">
              <w:rPr>
                <w:rFonts w:ascii="Times New Roman" w:hAnsi="Times New Roman" w:cs="Times New Roman"/>
                <w:b/>
                <w:bCs/>
                <w:sz w:val="24"/>
                <w:szCs w:val="24"/>
              </w:rPr>
              <w:t>Key Objectives</w:t>
            </w:r>
          </w:p>
        </w:tc>
        <w:tc>
          <w:tcPr>
            <w:tcW w:w="1479" w:type="pct"/>
          </w:tcPr>
          <w:p w14:paraId="75DC9250" w14:textId="77777777" w:rsidR="00931763" w:rsidRPr="008C134D" w:rsidRDefault="00931763" w:rsidP="00AE45FF">
            <w:pPr>
              <w:rPr>
                <w:rFonts w:ascii="Times New Roman" w:hAnsi="Times New Roman" w:cs="Times New Roman"/>
                <w:b/>
                <w:bCs/>
                <w:sz w:val="24"/>
                <w:szCs w:val="24"/>
              </w:rPr>
            </w:pPr>
            <w:r w:rsidRPr="008C134D">
              <w:rPr>
                <w:rFonts w:ascii="Times New Roman" w:hAnsi="Times New Roman" w:cs="Times New Roman"/>
                <w:b/>
                <w:bCs/>
                <w:sz w:val="24"/>
                <w:szCs w:val="24"/>
              </w:rPr>
              <w:t>Integration with AAS</w:t>
            </w:r>
          </w:p>
        </w:tc>
        <w:tc>
          <w:tcPr>
            <w:tcW w:w="842" w:type="pct"/>
          </w:tcPr>
          <w:p w14:paraId="29E606E4" w14:textId="77777777" w:rsidR="00931763" w:rsidRPr="008C134D" w:rsidRDefault="00931763" w:rsidP="00AE45FF">
            <w:pPr>
              <w:rPr>
                <w:rFonts w:ascii="Times New Roman" w:hAnsi="Times New Roman" w:cs="Times New Roman"/>
                <w:b/>
                <w:bCs/>
                <w:sz w:val="24"/>
                <w:szCs w:val="24"/>
              </w:rPr>
            </w:pPr>
            <w:r w:rsidRPr="008C134D">
              <w:rPr>
                <w:rFonts w:ascii="Times New Roman" w:hAnsi="Times New Roman" w:cs="Times New Roman"/>
                <w:b/>
                <w:bCs/>
                <w:sz w:val="24"/>
                <w:szCs w:val="24"/>
              </w:rPr>
              <w:t>Institutional Mechanism</w:t>
            </w:r>
          </w:p>
        </w:tc>
        <w:tc>
          <w:tcPr>
            <w:tcW w:w="857" w:type="pct"/>
          </w:tcPr>
          <w:p w14:paraId="78A32E2B" w14:textId="77777777" w:rsidR="00931763" w:rsidRPr="008C134D" w:rsidRDefault="00931763" w:rsidP="00AE45FF">
            <w:pPr>
              <w:rPr>
                <w:rFonts w:ascii="Times New Roman" w:hAnsi="Times New Roman" w:cs="Times New Roman"/>
                <w:b/>
                <w:bCs/>
                <w:sz w:val="24"/>
                <w:szCs w:val="24"/>
              </w:rPr>
            </w:pPr>
            <w:r w:rsidRPr="008C134D">
              <w:rPr>
                <w:rFonts w:ascii="Times New Roman" w:hAnsi="Times New Roman" w:cs="Times New Roman"/>
                <w:b/>
                <w:bCs/>
                <w:sz w:val="24"/>
                <w:szCs w:val="24"/>
              </w:rPr>
              <w:t>Reference</w:t>
            </w:r>
          </w:p>
        </w:tc>
      </w:tr>
      <w:tr w:rsidR="00931763" w:rsidRPr="008C134D" w14:paraId="4D9618DC" w14:textId="77777777" w:rsidTr="00931763">
        <w:tc>
          <w:tcPr>
            <w:tcW w:w="911" w:type="pct"/>
          </w:tcPr>
          <w:p w14:paraId="5673C2D8"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NICRA (National Innovation on Climate Resilient Agriculture)</w:t>
            </w:r>
          </w:p>
        </w:tc>
        <w:tc>
          <w:tcPr>
            <w:tcW w:w="911" w:type="pct"/>
          </w:tcPr>
          <w:p w14:paraId="3206C484"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Build resilience in agriculture through climate-smart technologies and practices</w:t>
            </w:r>
          </w:p>
        </w:tc>
        <w:tc>
          <w:tcPr>
            <w:tcW w:w="1479" w:type="pct"/>
          </w:tcPr>
          <w:p w14:paraId="48ADD2F2"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Climate vulnerability mapping for location-specific AAS</w:t>
            </w:r>
            <w:r w:rsidRPr="008C134D">
              <w:rPr>
                <w:rFonts w:ascii="Times New Roman" w:hAnsi="Times New Roman" w:cs="Times New Roman"/>
                <w:sz w:val="24"/>
                <w:szCs w:val="24"/>
              </w:rPr>
              <w:br/>
              <w:t>• AAS integrated with contingency crop planning</w:t>
            </w:r>
            <w:r w:rsidRPr="008C134D">
              <w:rPr>
                <w:rFonts w:ascii="Times New Roman" w:hAnsi="Times New Roman" w:cs="Times New Roman"/>
                <w:sz w:val="24"/>
                <w:szCs w:val="24"/>
              </w:rPr>
              <w:br/>
              <w:t>• Weather-resilient demonstrations via KVKs and Climate-Smart Villages</w:t>
            </w:r>
          </w:p>
        </w:tc>
        <w:tc>
          <w:tcPr>
            <w:tcW w:w="842" w:type="pct"/>
          </w:tcPr>
          <w:p w14:paraId="4F826355"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Led by ICAR; implemented via KVKs, supported by AWS and ICT tools</w:t>
            </w:r>
          </w:p>
        </w:tc>
        <w:tc>
          <w:tcPr>
            <w:tcW w:w="857" w:type="pct"/>
          </w:tcPr>
          <w:p w14:paraId="5829906A"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ICAR (2022). NICRA Annual Report</w:t>
            </w:r>
            <w:r w:rsidRPr="008C134D">
              <w:rPr>
                <w:rFonts w:ascii="Times New Roman" w:hAnsi="Times New Roman" w:cs="Times New Roman"/>
                <w:sz w:val="24"/>
                <w:szCs w:val="24"/>
              </w:rPr>
              <w:br/>
              <w:t>https://www.nicra-icar.in</w:t>
            </w:r>
          </w:p>
        </w:tc>
      </w:tr>
      <w:tr w:rsidR="00931763" w:rsidRPr="008C134D" w14:paraId="388F509F" w14:textId="77777777" w:rsidTr="00931763">
        <w:tc>
          <w:tcPr>
            <w:tcW w:w="911" w:type="pct"/>
          </w:tcPr>
          <w:p w14:paraId="12448E69"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PMFBY (Pradhan Mantri Fasal Bima Yojana)</w:t>
            </w:r>
          </w:p>
        </w:tc>
        <w:tc>
          <w:tcPr>
            <w:tcW w:w="911" w:type="pct"/>
          </w:tcPr>
          <w:p w14:paraId="6B18077E"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Provide crop insurance against weather-induced losses</w:t>
            </w:r>
          </w:p>
        </w:tc>
        <w:tc>
          <w:tcPr>
            <w:tcW w:w="1479" w:type="pct"/>
          </w:tcPr>
          <w:p w14:paraId="13E45334"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AAS supports trigger mechanisms in claim processing</w:t>
            </w:r>
            <w:r w:rsidRPr="008C134D">
              <w:rPr>
                <w:rFonts w:ascii="Times New Roman" w:hAnsi="Times New Roman" w:cs="Times New Roman"/>
                <w:sz w:val="24"/>
                <w:szCs w:val="24"/>
              </w:rPr>
              <w:br/>
              <w:t>• Monitoring drought and post-harvest loss using weather data</w:t>
            </w:r>
            <w:r w:rsidRPr="008C134D">
              <w:rPr>
                <w:rFonts w:ascii="Times New Roman" w:hAnsi="Times New Roman" w:cs="Times New Roman"/>
                <w:sz w:val="24"/>
                <w:szCs w:val="24"/>
              </w:rPr>
              <w:br/>
              <w:t>• GPS-tagged advisories aid risk mitigation and transparency</w:t>
            </w:r>
          </w:p>
        </w:tc>
        <w:tc>
          <w:tcPr>
            <w:tcW w:w="842" w:type="pct"/>
          </w:tcPr>
          <w:p w14:paraId="3958B10E"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xml:space="preserve">Led by </w:t>
            </w: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implemented through State Departments, insurers, and tech platforms (e.g., Crop Insurance App)</w:t>
            </w:r>
          </w:p>
        </w:tc>
        <w:tc>
          <w:tcPr>
            <w:tcW w:w="857" w:type="pct"/>
          </w:tcPr>
          <w:p w14:paraId="1A8D44A6" w14:textId="77777777" w:rsidR="00931763" w:rsidRPr="008C134D" w:rsidRDefault="00931763" w:rsidP="00AE45FF">
            <w:pPr>
              <w:rPr>
                <w:rFonts w:ascii="Times New Roman" w:hAnsi="Times New Roman" w:cs="Times New Roman"/>
                <w:sz w:val="24"/>
                <w:szCs w:val="24"/>
              </w:rPr>
            </w:pP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xml:space="preserve"> (2023). PMFBY Guidelines 2.0</w:t>
            </w:r>
            <w:r w:rsidRPr="008C134D">
              <w:rPr>
                <w:rFonts w:ascii="Times New Roman" w:hAnsi="Times New Roman" w:cs="Times New Roman"/>
                <w:sz w:val="24"/>
                <w:szCs w:val="24"/>
              </w:rPr>
              <w:br/>
              <w:t>https://pmfby.gov.in</w:t>
            </w:r>
          </w:p>
        </w:tc>
      </w:tr>
      <w:tr w:rsidR="00931763" w:rsidRPr="008C134D" w14:paraId="05EE2CF3" w14:textId="77777777" w:rsidTr="00931763">
        <w:tc>
          <w:tcPr>
            <w:tcW w:w="911" w:type="pct"/>
          </w:tcPr>
          <w:p w14:paraId="6D14C611"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Digital Agriculture Mission (DAM)</w:t>
            </w:r>
          </w:p>
        </w:tc>
        <w:tc>
          <w:tcPr>
            <w:tcW w:w="911" w:type="pct"/>
          </w:tcPr>
          <w:p w14:paraId="50FF6001"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Leverage digital technologies (AI, IoT, big data) for modernizing agriculture</w:t>
            </w:r>
          </w:p>
        </w:tc>
        <w:tc>
          <w:tcPr>
            <w:tcW w:w="1479" w:type="pct"/>
          </w:tcPr>
          <w:p w14:paraId="7012DA81"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Creation of federated farmer databases linked to weather records</w:t>
            </w:r>
            <w:r w:rsidRPr="008C134D">
              <w:rPr>
                <w:rFonts w:ascii="Times New Roman" w:hAnsi="Times New Roman" w:cs="Times New Roman"/>
                <w:sz w:val="24"/>
                <w:szCs w:val="24"/>
              </w:rPr>
              <w:br/>
              <w:t>• Open APIs for weather and DSS platforms</w:t>
            </w:r>
            <w:r w:rsidRPr="008C134D">
              <w:rPr>
                <w:rFonts w:ascii="Times New Roman" w:hAnsi="Times New Roman" w:cs="Times New Roman"/>
                <w:sz w:val="24"/>
                <w:szCs w:val="24"/>
              </w:rPr>
              <w:br/>
              <w:t xml:space="preserve">• PPPs with </w:t>
            </w:r>
            <w:proofErr w:type="spellStart"/>
            <w:r w:rsidRPr="008C134D">
              <w:rPr>
                <w:rFonts w:ascii="Times New Roman" w:hAnsi="Times New Roman" w:cs="Times New Roman"/>
                <w:sz w:val="24"/>
                <w:szCs w:val="24"/>
              </w:rPr>
              <w:t>AgTechs</w:t>
            </w:r>
            <w:proofErr w:type="spellEnd"/>
            <w:r w:rsidRPr="008C134D">
              <w:rPr>
                <w:rFonts w:ascii="Times New Roman" w:hAnsi="Times New Roman" w:cs="Times New Roman"/>
                <w:sz w:val="24"/>
                <w:szCs w:val="24"/>
              </w:rPr>
              <w:t xml:space="preserve"> for delivering customized digital AAS</w:t>
            </w:r>
          </w:p>
        </w:tc>
        <w:tc>
          <w:tcPr>
            <w:tcW w:w="842" w:type="pct"/>
          </w:tcPr>
          <w:p w14:paraId="1E558665"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xml:space="preserve">Led by </w:t>
            </w: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partnered with tech firms (e.g., Microsoft, AWS), ICAR, and States</w:t>
            </w:r>
          </w:p>
        </w:tc>
        <w:tc>
          <w:tcPr>
            <w:tcW w:w="857" w:type="pct"/>
          </w:tcPr>
          <w:p w14:paraId="52118A29" w14:textId="77777777" w:rsidR="00931763" w:rsidRPr="008C134D" w:rsidRDefault="00931763" w:rsidP="00AE45FF">
            <w:pPr>
              <w:rPr>
                <w:rFonts w:ascii="Times New Roman" w:hAnsi="Times New Roman" w:cs="Times New Roman"/>
                <w:sz w:val="24"/>
                <w:szCs w:val="24"/>
              </w:rPr>
            </w:pP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xml:space="preserve"> (2021). Digital Agriculture Mission Strategy</w:t>
            </w:r>
            <w:r w:rsidRPr="008C134D">
              <w:rPr>
                <w:rFonts w:ascii="Times New Roman" w:hAnsi="Times New Roman" w:cs="Times New Roman"/>
                <w:sz w:val="24"/>
                <w:szCs w:val="24"/>
              </w:rPr>
              <w:br/>
              <w:t>https://agricoop.gov.in</w:t>
            </w:r>
          </w:p>
        </w:tc>
      </w:tr>
      <w:tr w:rsidR="00931763" w:rsidRPr="008C134D" w14:paraId="6A8F53C7" w14:textId="77777777" w:rsidTr="00931763">
        <w:tc>
          <w:tcPr>
            <w:tcW w:w="911" w:type="pct"/>
          </w:tcPr>
          <w:p w14:paraId="1D3F28E4" w14:textId="77777777" w:rsidR="00931763" w:rsidRPr="008C134D" w:rsidRDefault="00931763" w:rsidP="00AE45FF">
            <w:pPr>
              <w:rPr>
                <w:rFonts w:ascii="Times New Roman" w:hAnsi="Times New Roman" w:cs="Times New Roman"/>
                <w:sz w:val="24"/>
                <w:szCs w:val="24"/>
              </w:rPr>
            </w:pPr>
            <w:proofErr w:type="spellStart"/>
            <w:r w:rsidRPr="008C134D">
              <w:rPr>
                <w:rFonts w:ascii="Times New Roman" w:hAnsi="Times New Roman" w:cs="Times New Roman"/>
                <w:sz w:val="24"/>
                <w:szCs w:val="24"/>
              </w:rPr>
              <w:t>NeGPA</w:t>
            </w:r>
            <w:proofErr w:type="spellEnd"/>
            <w:r w:rsidRPr="008C134D">
              <w:rPr>
                <w:rFonts w:ascii="Times New Roman" w:hAnsi="Times New Roman" w:cs="Times New Roman"/>
                <w:sz w:val="24"/>
                <w:szCs w:val="24"/>
              </w:rPr>
              <w:t xml:space="preserve"> (National e-Governance Plan in Agriculture)</w:t>
            </w:r>
          </w:p>
        </w:tc>
        <w:tc>
          <w:tcPr>
            <w:tcW w:w="911" w:type="pct"/>
          </w:tcPr>
          <w:p w14:paraId="1B1078AA"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Enable digital service delivery in agriculture through ICT infrastructure</w:t>
            </w:r>
          </w:p>
        </w:tc>
        <w:tc>
          <w:tcPr>
            <w:tcW w:w="1479" w:type="pct"/>
          </w:tcPr>
          <w:p w14:paraId="61F1D052"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Support for DSS integrating AAS with other advisory services</w:t>
            </w:r>
            <w:r w:rsidRPr="008C134D">
              <w:rPr>
                <w:rFonts w:ascii="Times New Roman" w:hAnsi="Times New Roman" w:cs="Times New Roman"/>
                <w:sz w:val="24"/>
                <w:szCs w:val="24"/>
              </w:rPr>
              <w:br/>
              <w:t xml:space="preserve">• Development of mobile platforms (e.g., </w:t>
            </w:r>
            <w:proofErr w:type="spellStart"/>
            <w:r w:rsidRPr="008C134D">
              <w:rPr>
                <w:rFonts w:ascii="Times New Roman" w:hAnsi="Times New Roman" w:cs="Times New Roman"/>
                <w:sz w:val="24"/>
                <w:szCs w:val="24"/>
              </w:rPr>
              <w:t>Meghdoot</w:t>
            </w:r>
            <w:proofErr w:type="spellEnd"/>
            <w:r w:rsidRPr="008C134D">
              <w:rPr>
                <w:rFonts w:ascii="Times New Roman" w:hAnsi="Times New Roman" w:cs="Times New Roman"/>
                <w:sz w:val="24"/>
                <w:szCs w:val="24"/>
              </w:rPr>
              <w:t>, Kisan Suvidha)</w:t>
            </w:r>
            <w:r w:rsidRPr="008C134D">
              <w:rPr>
                <w:rFonts w:ascii="Times New Roman" w:hAnsi="Times New Roman" w:cs="Times New Roman"/>
                <w:sz w:val="24"/>
                <w:szCs w:val="24"/>
              </w:rPr>
              <w:br/>
              <w:t>• State-level customization of AAS in local languages</w:t>
            </w:r>
          </w:p>
        </w:tc>
        <w:tc>
          <w:tcPr>
            <w:tcW w:w="842" w:type="pct"/>
          </w:tcPr>
          <w:p w14:paraId="14D1CD55"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xml:space="preserve">Funded by </w:t>
            </w: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implemented by State Agriculture Departments, supported by NIC, CDAC</w:t>
            </w:r>
          </w:p>
        </w:tc>
        <w:tc>
          <w:tcPr>
            <w:tcW w:w="857" w:type="pct"/>
          </w:tcPr>
          <w:p w14:paraId="4FBEECCD" w14:textId="5FC0D7E3" w:rsidR="00931763" w:rsidRPr="008C134D" w:rsidRDefault="00931763" w:rsidP="00AE45FF">
            <w:pPr>
              <w:rPr>
                <w:rFonts w:ascii="Times New Roman" w:hAnsi="Times New Roman" w:cs="Times New Roman"/>
                <w:sz w:val="24"/>
                <w:szCs w:val="24"/>
              </w:rPr>
            </w:pP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xml:space="preserve"> (202</w:t>
            </w:r>
            <w:r w:rsidR="00DA03B0">
              <w:rPr>
                <w:rFonts w:ascii="Times New Roman" w:hAnsi="Times New Roman" w:cs="Times New Roman"/>
                <w:sz w:val="24"/>
                <w:szCs w:val="24"/>
              </w:rPr>
              <w:t>3</w:t>
            </w:r>
            <w:r w:rsidRPr="008C134D">
              <w:rPr>
                <w:rFonts w:ascii="Times New Roman" w:hAnsi="Times New Roman" w:cs="Times New Roman"/>
                <w:sz w:val="24"/>
                <w:szCs w:val="24"/>
              </w:rPr>
              <w:t xml:space="preserve">). </w:t>
            </w:r>
            <w:proofErr w:type="spellStart"/>
            <w:r w:rsidRPr="008C134D">
              <w:rPr>
                <w:rFonts w:ascii="Times New Roman" w:hAnsi="Times New Roman" w:cs="Times New Roman"/>
                <w:sz w:val="24"/>
                <w:szCs w:val="24"/>
              </w:rPr>
              <w:t>NeGPA</w:t>
            </w:r>
            <w:proofErr w:type="spellEnd"/>
            <w:r w:rsidRPr="008C134D">
              <w:rPr>
                <w:rFonts w:ascii="Times New Roman" w:hAnsi="Times New Roman" w:cs="Times New Roman"/>
                <w:sz w:val="24"/>
                <w:szCs w:val="24"/>
              </w:rPr>
              <w:t xml:space="preserve"> Phase II Report</w:t>
            </w:r>
            <w:r w:rsidRPr="008C134D">
              <w:rPr>
                <w:rFonts w:ascii="Times New Roman" w:hAnsi="Times New Roman" w:cs="Times New Roman"/>
                <w:sz w:val="24"/>
                <w:szCs w:val="24"/>
              </w:rPr>
              <w:br/>
              <w:t>https://agricoop.gov.in</w:t>
            </w:r>
          </w:p>
        </w:tc>
      </w:tr>
    </w:tbl>
    <w:p w14:paraId="1CD517A7" w14:textId="77777777" w:rsidR="008C134D" w:rsidRDefault="008C134D" w:rsidP="008C134D">
      <w:pPr>
        <w:spacing w:before="100" w:beforeAutospacing="1" w:after="100" w:afterAutospacing="1" w:line="240" w:lineRule="auto"/>
        <w:rPr>
          <w:rFonts w:ascii="Times New Roman" w:eastAsia="Times New Roman" w:hAnsi="Times New Roman" w:cs="Times New Roman"/>
          <w:sz w:val="24"/>
          <w:szCs w:val="24"/>
          <w:lang w:eastAsia="en-IN"/>
        </w:rPr>
        <w:sectPr w:rsidR="008C134D" w:rsidSect="00931763">
          <w:pgSz w:w="16838" w:h="11906" w:orient="landscape"/>
          <w:pgMar w:top="1440" w:right="1440" w:bottom="1440" w:left="1440" w:header="708" w:footer="708" w:gutter="0"/>
          <w:cols w:space="708"/>
          <w:docGrid w:linePitch="360"/>
        </w:sectPr>
      </w:pPr>
    </w:p>
    <w:p w14:paraId="3D021AA3" w14:textId="35F925DB" w:rsidR="00D1723D" w:rsidRPr="008C134D" w:rsidRDefault="00D1723D" w:rsidP="00D1723D">
      <w:pPr>
        <w:spacing w:after="0" w:line="240" w:lineRule="auto"/>
        <w:rPr>
          <w:rFonts w:ascii="Times New Roman" w:eastAsia="Times New Roman" w:hAnsi="Times New Roman" w:cs="Times New Roman"/>
          <w:sz w:val="24"/>
          <w:szCs w:val="24"/>
          <w:lang w:eastAsia="en-IN"/>
        </w:rPr>
      </w:pPr>
    </w:p>
    <w:p w14:paraId="14C4A44D" w14:textId="77777777" w:rsidR="00D1723D" w:rsidRPr="008C134D"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6. Conclusion</w:t>
      </w:r>
    </w:p>
    <w:p w14:paraId="6D07C90A" w14:textId="71210F3B" w:rsidR="00A72184" w:rsidRDefault="00D1723D" w:rsidP="008C134D">
      <w:pPr>
        <w:spacing w:before="100" w:beforeAutospacing="1" w:after="100" w:afterAutospacing="1" w:line="240" w:lineRule="auto"/>
        <w:jc w:val="both"/>
        <w:rPr>
          <w:rFonts w:ascii="Times New Roman" w:hAnsi="Times New Roman" w:cs="Times New Roman"/>
          <w:sz w:val="24"/>
          <w:szCs w:val="24"/>
        </w:rPr>
      </w:pPr>
      <w:r w:rsidRPr="008C134D">
        <w:rPr>
          <w:rFonts w:ascii="Times New Roman" w:eastAsia="Times New Roman" w:hAnsi="Times New Roman" w:cs="Times New Roman"/>
          <w:sz w:val="24"/>
          <w:szCs w:val="24"/>
          <w:lang w:eastAsia="en-IN"/>
        </w:rPr>
        <w:t xml:space="preserve">Weather-based </w:t>
      </w:r>
      <w:proofErr w:type="spellStart"/>
      <w:r w:rsidRPr="008C134D">
        <w:rPr>
          <w:rFonts w:ascii="Times New Roman" w:eastAsia="Times New Roman" w:hAnsi="Times New Roman" w:cs="Times New Roman"/>
          <w:sz w:val="24"/>
          <w:szCs w:val="24"/>
          <w:lang w:eastAsia="en-IN"/>
        </w:rPr>
        <w:t>agro</w:t>
      </w:r>
      <w:proofErr w:type="spellEnd"/>
      <w:r w:rsidRPr="008C134D">
        <w:rPr>
          <w:rFonts w:ascii="Times New Roman" w:eastAsia="Times New Roman" w:hAnsi="Times New Roman" w:cs="Times New Roman"/>
          <w:sz w:val="24"/>
          <w:szCs w:val="24"/>
          <w:lang w:eastAsia="en-IN"/>
        </w:rPr>
        <w:t>-advisory services are pivotal in helping Indian farmers adapt to climate variability and make timely agricultural decisions. While the system has expanded in scope and coverage, substantial gaps in accuracy, personalization, accessibility, and institutional capacity need to be addressed. By leveraging emerging technologies, enhancing stakeholder coordination, and fostering participatory approaches, AAS in India can evolve into a robust support system for sustainable and climate-resilient agriculture.</w:t>
      </w:r>
      <w:r w:rsidR="008C134D" w:rsidRPr="008C134D">
        <w:rPr>
          <w:rFonts w:ascii="Times New Roman" w:eastAsia="Times New Roman" w:hAnsi="Times New Roman" w:cs="Times New Roman"/>
          <w:sz w:val="24"/>
          <w:szCs w:val="24"/>
          <w:lang w:eastAsia="en-IN"/>
        </w:rPr>
        <w:t xml:space="preserve"> </w:t>
      </w:r>
      <w:r w:rsidR="00A72184" w:rsidRPr="008C134D">
        <w:rPr>
          <w:rFonts w:ascii="Times New Roman" w:hAnsi="Times New Roman" w:cs="Times New Roman"/>
          <w:sz w:val="24"/>
          <w:szCs w:val="24"/>
        </w:rPr>
        <w:t xml:space="preserve">While weather-based </w:t>
      </w:r>
      <w:proofErr w:type="spellStart"/>
      <w:r w:rsidR="00A72184" w:rsidRPr="008C134D">
        <w:rPr>
          <w:rFonts w:ascii="Times New Roman" w:hAnsi="Times New Roman" w:cs="Times New Roman"/>
          <w:sz w:val="24"/>
          <w:szCs w:val="24"/>
        </w:rPr>
        <w:t>agro</w:t>
      </w:r>
      <w:proofErr w:type="spellEnd"/>
      <w:r w:rsidR="00A72184" w:rsidRPr="008C134D">
        <w:rPr>
          <w:rFonts w:ascii="Times New Roman" w:hAnsi="Times New Roman" w:cs="Times New Roman"/>
          <w:sz w:val="24"/>
          <w:szCs w:val="24"/>
        </w:rPr>
        <w:t xml:space="preserve">-advisory services have certainly made strides in India, they still face significant challenges that hinder their potential to support farmers effectively. The key to overcoming these hurdles lies in improving </w:t>
      </w:r>
      <w:r w:rsidR="00A72184" w:rsidRPr="008C134D">
        <w:rPr>
          <w:rStyle w:val="Strong"/>
          <w:rFonts w:ascii="Times New Roman" w:hAnsi="Times New Roman" w:cs="Times New Roman"/>
          <w:sz w:val="24"/>
          <w:szCs w:val="24"/>
        </w:rPr>
        <w:t>forecast accuracy</w:t>
      </w:r>
      <w:r w:rsidR="00A72184" w:rsidRPr="008C134D">
        <w:rPr>
          <w:rFonts w:ascii="Times New Roman" w:hAnsi="Times New Roman" w:cs="Times New Roman"/>
          <w:sz w:val="24"/>
          <w:szCs w:val="24"/>
        </w:rPr>
        <w:t xml:space="preserve">, </w:t>
      </w:r>
      <w:r w:rsidR="00A72184" w:rsidRPr="008C134D">
        <w:rPr>
          <w:rStyle w:val="Strong"/>
          <w:rFonts w:ascii="Times New Roman" w:hAnsi="Times New Roman" w:cs="Times New Roman"/>
          <w:sz w:val="24"/>
          <w:szCs w:val="24"/>
        </w:rPr>
        <w:t>personalizing advisories</w:t>
      </w:r>
      <w:r w:rsidR="00A72184" w:rsidRPr="008C134D">
        <w:rPr>
          <w:rFonts w:ascii="Times New Roman" w:hAnsi="Times New Roman" w:cs="Times New Roman"/>
          <w:sz w:val="24"/>
          <w:szCs w:val="24"/>
        </w:rPr>
        <w:t xml:space="preserve">, enhancing </w:t>
      </w:r>
      <w:r w:rsidR="00A72184" w:rsidRPr="008C134D">
        <w:rPr>
          <w:rStyle w:val="Strong"/>
          <w:rFonts w:ascii="Times New Roman" w:hAnsi="Times New Roman" w:cs="Times New Roman"/>
          <w:sz w:val="24"/>
          <w:szCs w:val="24"/>
        </w:rPr>
        <w:t>last-mile connectivity</w:t>
      </w:r>
      <w:r w:rsidR="00A72184" w:rsidRPr="008C134D">
        <w:rPr>
          <w:rFonts w:ascii="Times New Roman" w:hAnsi="Times New Roman" w:cs="Times New Roman"/>
          <w:sz w:val="24"/>
          <w:szCs w:val="24"/>
        </w:rPr>
        <w:t xml:space="preserve">, and fostering </w:t>
      </w:r>
      <w:r w:rsidR="00A72184" w:rsidRPr="008C134D">
        <w:rPr>
          <w:rStyle w:val="Strong"/>
          <w:rFonts w:ascii="Times New Roman" w:hAnsi="Times New Roman" w:cs="Times New Roman"/>
          <w:sz w:val="24"/>
          <w:szCs w:val="24"/>
        </w:rPr>
        <w:t>institutional collaboration</w:t>
      </w:r>
      <w:r w:rsidR="00A72184" w:rsidRPr="008C134D">
        <w:rPr>
          <w:rFonts w:ascii="Times New Roman" w:hAnsi="Times New Roman" w:cs="Times New Roman"/>
          <w:sz w:val="24"/>
          <w:szCs w:val="24"/>
        </w:rPr>
        <w:t>. If these issues are addressed, AAS can play a transformative role in supporting farmers’ resilience to the growing threats of climate change.</w:t>
      </w:r>
    </w:p>
    <w:p w14:paraId="08EDB578" w14:textId="77777777" w:rsidR="0052491B" w:rsidRPr="008C134D" w:rsidRDefault="0052491B" w:rsidP="008C134D">
      <w:pPr>
        <w:spacing w:before="100" w:beforeAutospacing="1" w:after="100" w:afterAutospacing="1" w:line="240" w:lineRule="auto"/>
        <w:jc w:val="both"/>
        <w:rPr>
          <w:rFonts w:ascii="Times New Roman" w:hAnsi="Times New Roman" w:cs="Times New Roman"/>
          <w:sz w:val="24"/>
          <w:szCs w:val="24"/>
        </w:rPr>
      </w:pPr>
    </w:p>
    <w:p w14:paraId="21A3B3A5" w14:textId="77777777" w:rsidR="00F35BC9" w:rsidRPr="00F35BC9" w:rsidRDefault="00F35BC9" w:rsidP="00F35BC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F35BC9">
        <w:rPr>
          <w:rFonts w:ascii="Times New Roman" w:eastAsia="Times New Roman" w:hAnsi="Times New Roman" w:cs="Times New Roman"/>
          <w:b/>
          <w:bCs/>
          <w:sz w:val="24"/>
          <w:szCs w:val="24"/>
          <w:lang w:eastAsia="en-IN"/>
        </w:rPr>
        <w:t>References</w:t>
      </w:r>
    </w:p>
    <w:p w14:paraId="202F81C2"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Aggarwal, P. K., Jarvis, A., Campbell, B. M., </w:t>
      </w:r>
      <w:proofErr w:type="spellStart"/>
      <w:r w:rsidRPr="00362FE9">
        <w:rPr>
          <w:rFonts w:ascii="Times New Roman" w:eastAsia="Times New Roman" w:hAnsi="Times New Roman" w:cs="Times New Roman"/>
          <w:color w:val="000000" w:themeColor="text1"/>
          <w:sz w:val="24"/>
          <w:szCs w:val="24"/>
          <w:lang w:eastAsia="en-IN"/>
        </w:rPr>
        <w:t>Zougmoré</w:t>
      </w:r>
      <w:proofErr w:type="spellEnd"/>
      <w:r w:rsidRPr="00362FE9">
        <w:rPr>
          <w:rFonts w:ascii="Times New Roman" w:eastAsia="Times New Roman" w:hAnsi="Times New Roman" w:cs="Times New Roman"/>
          <w:color w:val="000000" w:themeColor="text1"/>
          <w:sz w:val="24"/>
          <w:szCs w:val="24"/>
          <w:lang w:eastAsia="en-IN"/>
        </w:rPr>
        <w:t xml:space="preserve">, R. B., &amp; Khatri-Chhetri, A. (2020). </w:t>
      </w:r>
      <w:r w:rsidRPr="00362FE9">
        <w:rPr>
          <w:rFonts w:ascii="Times New Roman" w:eastAsia="Times New Roman" w:hAnsi="Times New Roman" w:cs="Times New Roman"/>
          <w:i/>
          <w:iCs/>
          <w:color w:val="000000" w:themeColor="text1"/>
          <w:sz w:val="24"/>
          <w:szCs w:val="24"/>
          <w:lang w:eastAsia="en-IN"/>
        </w:rPr>
        <w:t>Uniting Climate Science and Risk Management for Adaptation in Agriculture</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i/>
          <w:iCs/>
          <w:color w:val="000000" w:themeColor="text1"/>
          <w:sz w:val="24"/>
          <w:szCs w:val="24"/>
          <w:lang w:eastAsia="en-IN"/>
        </w:rPr>
        <w:t>Current Opinion in Environmental Sustainability</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b/>
          <w:bCs/>
          <w:color w:val="000000" w:themeColor="text1"/>
          <w:sz w:val="24"/>
          <w:szCs w:val="24"/>
          <w:lang w:eastAsia="en-IN"/>
        </w:rPr>
        <w:t>42</w:t>
      </w:r>
      <w:r w:rsidRPr="00362FE9">
        <w:rPr>
          <w:rFonts w:ascii="Times New Roman" w:eastAsia="Times New Roman" w:hAnsi="Times New Roman" w:cs="Times New Roman"/>
          <w:color w:val="000000" w:themeColor="text1"/>
          <w:sz w:val="24"/>
          <w:szCs w:val="24"/>
          <w:lang w:eastAsia="en-IN"/>
        </w:rPr>
        <w:t>, 1–8.</w:t>
      </w:r>
    </w:p>
    <w:p w14:paraId="5991A786"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Agricultural Meteorology Division, IMD Pune. (1976). Crop Weather Relationships and Advisory Services in India. Pune: IMD.</w:t>
      </w:r>
    </w:p>
    <w:p w14:paraId="43D4946C"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Agricultural Meteorology Division, IMD Pune. (2007). 75 Years of Agricultural Meteorology in India. Pune: IMD.</w:t>
      </w:r>
    </w:p>
    <w:p w14:paraId="4D4EDDC8"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Bal, S.K., Singh, K.K., &amp; Rathore, L.S. (2021). </w:t>
      </w:r>
      <w:r w:rsidRPr="00362FE9">
        <w:rPr>
          <w:rFonts w:ascii="Times New Roman" w:eastAsia="Times New Roman" w:hAnsi="Times New Roman" w:cs="Times New Roman"/>
          <w:i/>
          <w:iCs/>
          <w:color w:val="000000" w:themeColor="text1"/>
          <w:sz w:val="24"/>
          <w:szCs w:val="24"/>
          <w:lang w:eastAsia="en-IN"/>
        </w:rPr>
        <w:t>Agrometeorological Services for Sustainable Agriculture in India</w:t>
      </w:r>
      <w:r w:rsidRPr="00362FE9">
        <w:rPr>
          <w:rFonts w:ascii="Times New Roman" w:eastAsia="Times New Roman" w:hAnsi="Times New Roman" w:cs="Times New Roman"/>
          <w:color w:val="000000" w:themeColor="text1"/>
          <w:sz w:val="24"/>
          <w:szCs w:val="24"/>
          <w:lang w:eastAsia="en-IN"/>
        </w:rPr>
        <w:t>. Journal of Agrometeorology, 23(2), 101–110.</w:t>
      </w:r>
    </w:p>
    <w:p w14:paraId="659F26BC"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Chattopadhyay, N., Mohapatra, M., &amp; Singh, K. K. (2016). </w:t>
      </w:r>
      <w:r w:rsidRPr="00362FE9">
        <w:rPr>
          <w:rFonts w:ascii="Times New Roman" w:eastAsia="Times New Roman" w:hAnsi="Times New Roman" w:cs="Times New Roman"/>
          <w:i/>
          <w:iCs/>
          <w:color w:val="000000" w:themeColor="text1"/>
          <w:sz w:val="24"/>
          <w:szCs w:val="24"/>
          <w:lang w:eastAsia="en-IN"/>
        </w:rPr>
        <w:t>Weather Forecasting for Agrometeorological Advisory Services in India: Current Status and Future Needs</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i/>
          <w:iCs/>
          <w:color w:val="000000" w:themeColor="text1"/>
          <w:sz w:val="24"/>
          <w:szCs w:val="24"/>
          <w:lang w:eastAsia="en-IN"/>
        </w:rPr>
        <w:t>Journal of Agrometeorology</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b/>
          <w:bCs/>
          <w:color w:val="000000" w:themeColor="text1"/>
          <w:sz w:val="24"/>
          <w:szCs w:val="24"/>
          <w:lang w:eastAsia="en-IN"/>
        </w:rPr>
        <w:t>18</w:t>
      </w:r>
      <w:r w:rsidRPr="00362FE9">
        <w:rPr>
          <w:rFonts w:ascii="Times New Roman" w:eastAsia="Times New Roman" w:hAnsi="Times New Roman" w:cs="Times New Roman"/>
          <w:color w:val="000000" w:themeColor="text1"/>
          <w:sz w:val="24"/>
          <w:szCs w:val="24"/>
          <w:lang w:eastAsia="en-IN"/>
        </w:rPr>
        <w:t>(2), 123–129.</w:t>
      </w:r>
    </w:p>
    <w:p w14:paraId="259DD569"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Gupta, A.K. (2004). </w:t>
      </w:r>
      <w:r w:rsidRPr="00362FE9">
        <w:rPr>
          <w:rFonts w:ascii="Times New Roman" w:eastAsia="Times New Roman" w:hAnsi="Times New Roman" w:cs="Times New Roman"/>
          <w:i/>
          <w:iCs/>
          <w:color w:val="000000" w:themeColor="text1"/>
          <w:sz w:val="24"/>
          <w:szCs w:val="24"/>
          <w:lang w:eastAsia="en-IN"/>
        </w:rPr>
        <w:t>Origin of Agriculture and Domestication of Plants and Animals Linked to Early Holocene Climate Amelioration</w:t>
      </w:r>
      <w:r w:rsidRPr="00362FE9">
        <w:rPr>
          <w:rFonts w:ascii="Times New Roman" w:eastAsia="Times New Roman" w:hAnsi="Times New Roman" w:cs="Times New Roman"/>
          <w:color w:val="000000" w:themeColor="text1"/>
          <w:sz w:val="24"/>
          <w:szCs w:val="24"/>
          <w:lang w:eastAsia="en-IN"/>
        </w:rPr>
        <w:t>. Current Science, 87(1), 54–59.</w:t>
      </w:r>
    </w:p>
    <w:p w14:paraId="3310F230"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ICAR (2022). </w:t>
      </w:r>
      <w:r w:rsidRPr="00362FE9">
        <w:rPr>
          <w:rFonts w:ascii="Times New Roman" w:eastAsia="Times New Roman" w:hAnsi="Times New Roman" w:cs="Times New Roman"/>
          <w:i/>
          <w:iCs/>
          <w:color w:val="000000" w:themeColor="text1"/>
          <w:sz w:val="24"/>
          <w:szCs w:val="24"/>
          <w:lang w:eastAsia="en-IN"/>
        </w:rPr>
        <w:t>NICRA Annual Report 2021–22</w:t>
      </w:r>
      <w:r w:rsidRPr="00362FE9">
        <w:rPr>
          <w:rFonts w:ascii="Times New Roman" w:eastAsia="Times New Roman" w:hAnsi="Times New Roman" w:cs="Times New Roman"/>
          <w:color w:val="000000" w:themeColor="text1"/>
          <w:sz w:val="24"/>
          <w:szCs w:val="24"/>
          <w:lang w:eastAsia="en-IN"/>
        </w:rPr>
        <w:t xml:space="preserve">, Indian Council of Agricultural Research, New Delhi. </w:t>
      </w:r>
      <w:hyperlink r:id="rId18" w:tgtFrame="_new" w:history="1">
        <w:r w:rsidRPr="00362FE9">
          <w:rPr>
            <w:rFonts w:ascii="Times New Roman" w:eastAsia="Times New Roman" w:hAnsi="Times New Roman" w:cs="Times New Roman"/>
            <w:color w:val="000000" w:themeColor="text1"/>
            <w:sz w:val="24"/>
            <w:szCs w:val="24"/>
            <w:lang w:eastAsia="en-IN"/>
          </w:rPr>
          <w:t>https://www.nicra-icar.in</w:t>
        </w:r>
      </w:hyperlink>
    </w:p>
    <w:p w14:paraId="2C27FB7F" w14:textId="77777777" w:rsidR="00F35BC9" w:rsidRPr="00362FE9" w:rsidRDefault="00F35BC9" w:rsidP="00F35BC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IMD (2022). Annual Report. India Meteorological Department, Ministry of Earth Sciences.</w:t>
      </w:r>
    </w:p>
    <w:p w14:paraId="14E80BBC"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IMD (India Meteorological Department). (2023). </w:t>
      </w:r>
      <w:r w:rsidRPr="00362FE9">
        <w:rPr>
          <w:rFonts w:ascii="Times New Roman" w:eastAsia="Times New Roman" w:hAnsi="Times New Roman" w:cs="Times New Roman"/>
          <w:i/>
          <w:iCs/>
          <w:color w:val="000000" w:themeColor="text1"/>
          <w:sz w:val="24"/>
          <w:szCs w:val="24"/>
          <w:lang w:eastAsia="en-IN"/>
        </w:rPr>
        <w:t>Gramin Krishi Mausam Sewa (GKMS)</w:t>
      </w:r>
      <w:r w:rsidRPr="00362FE9">
        <w:rPr>
          <w:rFonts w:ascii="Times New Roman" w:eastAsia="Times New Roman" w:hAnsi="Times New Roman" w:cs="Times New Roman"/>
          <w:color w:val="000000" w:themeColor="text1"/>
          <w:sz w:val="24"/>
          <w:szCs w:val="24"/>
          <w:lang w:eastAsia="en-IN"/>
        </w:rPr>
        <w:t>. https://mausam.imd.gov.in/</w:t>
      </w:r>
    </w:p>
    <w:p w14:paraId="2516E18C" w14:textId="77777777" w:rsidR="00F35BC9" w:rsidRPr="00362FE9" w:rsidRDefault="00F35BC9" w:rsidP="00F35BC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Jat, M. L., et al. (2021). Participatory </w:t>
      </w:r>
      <w:proofErr w:type="spellStart"/>
      <w:r w:rsidRPr="00362FE9">
        <w:rPr>
          <w:rFonts w:ascii="Times New Roman" w:eastAsia="Times New Roman" w:hAnsi="Times New Roman" w:cs="Times New Roman"/>
          <w:color w:val="000000" w:themeColor="text1"/>
          <w:sz w:val="24"/>
          <w:szCs w:val="24"/>
          <w:lang w:eastAsia="en-IN"/>
        </w:rPr>
        <w:t>Agro</w:t>
      </w:r>
      <w:proofErr w:type="spellEnd"/>
      <w:r w:rsidRPr="00362FE9">
        <w:rPr>
          <w:rFonts w:ascii="Times New Roman" w:eastAsia="Times New Roman" w:hAnsi="Times New Roman" w:cs="Times New Roman"/>
          <w:color w:val="000000" w:themeColor="text1"/>
          <w:sz w:val="24"/>
          <w:szCs w:val="24"/>
          <w:lang w:eastAsia="en-IN"/>
        </w:rPr>
        <w:t xml:space="preserve">-advisory Systems: Enhancing Resilience through Local Innovation. </w:t>
      </w:r>
      <w:r w:rsidRPr="00362FE9">
        <w:rPr>
          <w:rFonts w:ascii="Times New Roman" w:eastAsia="Times New Roman" w:hAnsi="Times New Roman" w:cs="Times New Roman"/>
          <w:i/>
          <w:iCs/>
          <w:color w:val="000000" w:themeColor="text1"/>
          <w:sz w:val="24"/>
          <w:szCs w:val="24"/>
          <w:lang w:eastAsia="en-IN"/>
        </w:rPr>
        <w:t>Agricultural Systems</w:t>
      </w:r>
      <w:r w:rsidRPr="00362FE9">
        <w:rPr>
          <w:rFonts w:ascii="Times New Roman" w:eastAsia="Times New Roman" w:hAnsi="Times New Roman" w:cs="Times New Roman"/>
          <w:color w:val="000000" w:themeColor="text1"/>
          <w:sz w:val="24"/>
          <w:szCs w:val="24"/>
          <w:lang w:eastAsia="en-IN"/>
        </w:rPr>
        <w:t>, 193, 103264.</w:t>
      </w:r>
    </w:p>
    <w:p w14:paraId="79D77ED0"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Jat, M. L., Jat, R. K., &amp; Singh, R. G. (2021). </w:t>
      </w:r>
      <w:r w:rsidRPr="00362FE9">
        <w:rPr>
          <w:rFonts w:ascii="Times New Roman" w:eastAsia="Times New Roman" w:hAnsi="Times New Roman" w:cs="Times New Roman"/>
          <w:i/>
          <w:iCs/>
          <w:color w:val="000000" w:themeColor="text1"/>
          <w:sz w:val="24"/>
          <w:szCs w:val="24"/>
          <w:lang w:eastAsia="en-IN"/>
        </w:rPr>
        <w:t>Digital Agriculture: Innovations for Climate Resilience and Food Security in India</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i/>
          <w:iCs/>
          <w:color w:val="000000" w:themeColor="text1"/>
          <w:sz w:val="24"/>
          <w:szCs w:val="24"/>
          <w:lang w:eastAsia="en-IN"/>
        </w:rPr>
        <w:t>ICAR Publication</w:t>
      </w:r>
      <w:r w:rsidRPr="00362FE9">
        <w:rPr>
          <w:rFonts w:ascii="Times New Roman" w:eastAsia="Times New Roman" w:hAnsi="Times New Roman" w:cs="Times New Roman"/>
          <w:color w:val="000000" w:themeColor="text1"/>
          <w:sz w:val="24"/>
          <w:szCs w:val="24"/>
          <w:lang w:eastAsia="en-IN"/>
        </w:rPr>
        <w:t>, New Delhi.</w:t>
      </w:r>
    </w:p>
    <w:p w14:paraId="5B28F24A"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Kashyapi, A. (1998). Development of Agrometeorological Advisory Services in India. Mausam, 49(3), 349–356.</w:t>
      </w:r>
    </w:p>
    <w:p w14:paraId="4CE3DD1E"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Ministry of Agriculture &amp; Farmers Welfare (2023). </w:t>
      </w:r>
      <w:r w:rsidRPr="00362FE9">
        <w:rPr>
          <w:rFonts w:ascii="Times New Roman" w:eastAsia="Times New Roman" w:hAnsi="Times New Roman" w:cs="Times New Roman"/>
          <w:i/>
          <w:iCs/>
          <w:color w:val="000000" w:themeColor="text1"/>
          <w:sz w:val="24"/>
          <w:szCs w:val="24"/>
          <w:lang w:eastAsia="en-IN"/>
        </w:rPr>
        <w:t>PMFBY Operational Guidelines Version 2.0</w:t>
      </w:r>
      <w:r w:rsidRPr="00362FE9">
        <w:rPr>
          <w:rFonts w:ascii="Times New Roman" w:eastAsia="Times New Roman" w:hAnsi="Times New Roman" w:cs="Times New Roman"/>
          <w:color w:val="000000" w:themeColor="text1"/>
          <w:sz w:val="24"/>
          <w:szCs w:val="24"/>
          <w:lang w:eastAsia="en-IN"/>
        </w:rPr>
        <w:t xml:space="preserve">, Government of India. </w:t>
      </w:r>
      <w:hyperlink r:id="rId19" w:tgtFrame="_new" w:history="1">
        <w:r w:rsidRPr="00362FE9">
          <w:rPr>
            <w:rFonts w:ascii="Times New Roman" w:eastAsia="Times New Roman" w:hAnsi="Times New Roman" w:cs="Times New Roman"/>
            <w:color w:val="000000" w:themeColor="text1"/>
            <w:sz w:val="24"/>
            <w:szCs w:val="24"/>
            <w:lang w:eastAsia="en-IN"/>
          </w:rPr>
          <w:t>https://pmfby.gov.in</w:t>
        </w:r>
      </w:hyperlink>
    </w:p>
    <w:p w14:paraId="5CA6B8BD"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roofErr w:type="spellStart"/>
      <w:r w:rsidRPr="00362FE9">
        <w:rPr>
          <w:rFonts w:ascii="Times New Roman" w:eastAsia="Times New Roman" w:hAnsi="Times New Roman" w:cs="Times New Roman"/>
          <w:color w:val="000000" w:themeColor="text1"/>
          <w:sz w:val="24"/>
          <w:szCs w:val="24"/>
          <w:lang w:eastAsia="en-IN"/>
        </w:rPr>
        <w:t>MoA&amp;FW</w:t>
      </w:r>
      <w:proofErr w:type="spellEnd"/>
      <w:r w:rsidRPr="00362FE9">
        <w:rPr>
          <w:rFonts w:ascii="Times New Roman" w:eastAsia="Times New Roman" w:hAnsi="Times New Roman" w:cs="Times New Roman"/>
          <w:color w:val="000000" w:themeColor="text1"/>
          <w:sz w:val="24"/>
          <w:szCs w:val="24"/>
          <w:lang w:eastAsia="en-IN"/>
        </w:rPr>
        <w:t xml:space="preserve"> (2021). </w:t>
      </w:r>
      <w:r w:rsidRPr="00362FE9">
        <w:rPr>
          <w:rFonts w:ascii="Times New Roman" w:eastAsia="Times New Roman" w:hAnsi="Times New Roman" w:cs="Times New Roman"/>
          <w:i/>
          <w:iCs/>
          <w:color w:val="000000" w:themeColor="text1"/>
          <w:sz w:val="24"/>
          <w:szCs w:val="24"/>
          <w:lang w:eastAsia="en-IN"/>
        </w:rPr>
        <w:t>Digital Agriculture Mission Strategy Document</w:t>
      </w:r>
      <w:r w:rsidRPr="00362FE9">
        <w:rPr>
          <w:rFonts w:ascii="Times New Roman" w:eastAsia="Times New Roman" w:hAnsi="Times New Roman" w:cs="Times New Roman"/>
          <w:color w:val="000000" w:themeColor="text1"/>
          <w:sz w:val="24"/>
          <w:szCs w:val="24"/>
          <w:lang w:eastAsia="en-IN"/>
        </w:rPr>
        <w:br/>
      </w:r>
      <w:hyperlink r:id="rId20" w:tgtFrame="_new" w:history="1">
        <w:r w:rsidRPr="00362FE9">
          <w:rPr>
            <w:rFonts w:ascii="Times New Roman" w:eastAsia="Times New Roman" w:hAnsi="Times New Roman" w:cs="Times New Roman"/>
            <w:color w:val="000000" w:themeColor="text1"/>
            <w:sz w:val="24"/>
            <w:szCs w:val="24"/>
            <w:lang w:eastAsia="en-IN"/>
          </w:rPr>
          <w:t>https://agricoop.gov.in</w:t>
        </w:r>
      </w:hyperlink>
    </w:p>
    <w:p w14:paraId="030A19A2"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lastRenderedPageBreak/>
        <w:t>Mukhopadhyay, P., Prasad, V.S., &amp; Gupta, M. (2019). Performance of the High-Resolution Global Forecast System (GFS T1534) Model Over Indian Region. Mausam, 70(4), 713–726.</w:t>
      </w:r>
    </w:p>
    <w:p w14:paraId="35860FB4"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National Commission on Agriculture (NCA). (1976). Report of the National Commission on Agriculture. Ministry of Agriculture, Government of India.</w:t>
      </w:r>
    </w:p>
    <w:p w14:paraId="73153A8A" w14:textId="77777777" w:rsidR="00F35BC9" w:rsidRPr="00362FE9" w:rsidRDefault="00F35BC9" w:rsidP="00F35BC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NICRA (2020). Annual Report. National Innovations in Climate Resilient Agriculture, ICAR.</w:t>
      </w:r>
    </w:p>
    <w:p w14:paraId="1073C249" w14:textId="77777777" w:rsidR="00F35BC9" w:rsidRPr="00362FE9" w:rsidRDefault="00F35BC9" w:rsidP="00F35BC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Patra, S., et al. (2020). Role of Big Data and AI in Weather Forecasting and </w:t>
      </w:r>
      <w:proofErr w:type="spellStart"/>
      <w:r w:rsidRPr="00362FE9">
        <w:rPr>
          <w:rFonts w:ascii="Times New Roman" w:eastAsia="Times New Roman" w:hAnsi="Times New Roman" w:cs="Times New Roman"/>
          <w:color w:val="000000" w:themeColor="text1"/>
          <w:sz w:val="24"/>
          <w:szCs w:val="24"/>
          <w:lang w:eastAsia="en-IN"/>
        </w:rPr>
        <w:t>Agromet</w:t>
      </w:r>
      <w:proofErr w:type="spellEnd"/>
      <w:r w:rsidRPr="00362FE9">
        <w:rPr>
          <w:rFonts w:ascii="Times New Roman" w:eastAsia="Times New Roman" w:hAnsi="Times New Roman" w:cs="Times New Roman"/>
          <w:color w:val="000000" w:themeColor="text1"/>
          <w:sz w:val="24"/>
          <w:szCs w:val="24"/>
          <w:lang w:eastAsia="en-IN"/>
        </w:rPr>
        <w:t xml:space="preserve"> Advisory Services. </w:t>
      </w:r>
      <w:r w:rsidRPr="00362FE9">
        <w:rPr>
          <w:rFonts w:ascii="Times New Roman" w:eastAsia="Times New Roman" w:hAnsi="Times New Roman" w:cs="Times New Roman"/>
          <w:i/>
          <w:iCs/>
          <w:color w:val="000000" w:themeColor="text1"/>
          <w:sz w:val="24"/>
          <w:szCs w:val="24"/>
          <w:lang w:eastAsia="en-IN"/>
        </w:rPr>
        <w:t>Current Science</w:t>
      </w:r>
      <w:r w:rsidRPr="00362FE9">
        <w:rPr>
          <w:rFonts w:ascii="Times New Roman" w:eastAsia="Times New Roman" w:hAnsi="Times New Roman" w:cs="Times New Roman"/>
          <w:color w:val="000000" w:themeColor="text1"/>
          <w:sz w:val="24"/>
          <w:szCs w:val="24"/>
          <w:lang w:eastAsia="en-IN"/>
        </w:rPr>
        <w:t>, 118(7), 1085–1093.</w:t>
      </w:r>
    </w:p>
    <w:p w14:paraId="43F131A0"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Prabhakar, S. V. R. K., &amp; Shaw, R. (2019). Enhancing Climate Risk Governance: The Role of </w:t>
      </w:r>
      <w:proofErr w:type="spellStart"/>
      <w:r w:rsidRPr="00362FE9">
        <w:rPr>
          <w:rFonts w:ascii="Times New Roman" w:eastAsia="Times New Roman" w:hAnsi="Times New Roman" w:cs="Times New Roman"/>
          <w:color w:val="000000" w:themeColor="text1"/>
          <w:sz w:val="24"/>
          <w:szCs w:val="24"/>
          <w:lang w:eastAsia="en-IN"/>
        </w:rPr>
        <w:t>Agro</w:t>
      </w:r>
      <w:proofErr w:type="spellEnd"/>
      <w:r w:rsidRPr="00362FE9">
        <w:rPr>
          <w:rFonts w:ascii="Times New Roman" w:eastAsia="Times New Roman" w:hAnsi="Times New Roman" w:cs="Times New Roman"/>
          <w:color w:val="000000" w:themeColor="text1"/>
          <w:sz w:val="24"/>
          <w:szCs w:val="24"/>
          <w:lang w:eastAsia="en-IN"/>
        </w:rPr>
        <w:t xml:space="preserve">-Meteorological Advisory Services. In R. Shaw (Ed.), </w:t>
      </w:r>
      <w:r w:rsidRPr="00362FE9">
        <w:rPr>
          <w:rFonts w:ascii="Times New Roman" w:eastAsia="Times New Roman" w:hAnsi="Times New Roman" w:cs="Times New Roman"/>
          <w:i/>
          <w:iCs/>
          <w:color w:val="000000" w:themeColor="text1"/>
          <w:sz w:val="24"/>
          <w:szCs w:val="24"/>
          <w:lang w:eastAsia="en-IN"/>
        </w:rPr>
        <w:t>Climate Change Governance in Asia</w:t>
      </w:r>
      <w:r w:rsidRPr="00362FE9">
        <w:rPr>
          <w:rFonts w:ascii="Times New Roman" w:eastAsia="Times New Roman" w:hAnsi="Times New Roman" w:cs="Times New Roman"/>
          <w:color w:val="000000" w:themeColor="text1"/>
          <w:sz w:val="24"/>
          <w:szCs w:val="24"/>
          <w:lang w:eastAsia="en-IN"/>
        </w:rPr>
        <w:t xml:space="preserve"> (pp. 145–165). Springer.</w:t>
      </w:r>
    </w:p>
    <w:p w14:paraId="1709AF6E"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Rani, K. N., Sudheer, K. P., &amp; Murty, T. G. K. (2020). Strengthening </w:t>
      </w:r>
      <w:proofErr w:type="spellStart"/>
      <w:r w:rsidRPr="00362FE9">
        <w:rPr>
          <w:rFonts w:ascii="Times New Roman" w:eastAsia="Times New Roman" w:hAnsi="Times New Roman" w:cs="Times New Roman"/>
          <w:color w:val="000000" w:themeColor="text1"/>
          <w:sz w:val="24"/>
          <w:szCs w:val="24"/>
          <w:lang w:eastAsia="en-IN"/>
        </w:rPr>
        <w:t>Agro</w:t>
      </w:r>
      <w:proofErr w:type="spellEnd"/>
      <w:r w:rsidRPr="00362FE9">
        <w:rPr>
          <w:rFonts w:ascii="Times New Roman" w:eastAsia="Times New Roman" w:hAnsi="Times New Roman" w:cs="Times New Roman"/>
          <w:color w:val="000000" w:themeColor="text1"/>
          <w:sz w:val="24"/>
          <w:szCs w:val="24"/>
          <w:lang w:eastAsia="en-IN"/>
        </w:rPr>
        <w:t xml:space="preserve">-Advisory Services in India: An Assessment and Future Roadmap. </w:t>
      </w:r>
      <w:r w:rsidRPr="00362FE9">
        <w:rPr>
          <w:rFonts w:ascii="Times New Roman" w:eastAsia="Times New Roman" w:hAnsi="Times New Roman" w:cs="Times New Roman"/>
          <w:i/>
          <w:iCs/>
          <w:color w:val="000000" w:themeColor="text1"/>
          <w:sz w:val="24"/>
          <w:szCs w:val="24"/>
          <w:lang w:eastAsia="en-IN"/>
        </w:rPr>
        <w:t>Agricultural Reviews</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b/>
          <w:bCs/>
          <w:color w:val="000000" w:themeColor="text1"/>
          <w:sz w:val="24"/>
          <w:szCs w:val="24"/>
          <w:lang w:eastAsia="en-IN"/>
        </w:rPr>
        <w:t>41</w:t>
      </w:r>
      <w:r w:rsidRPr="00362FE9">
        <w:rPr>
          <w:rFonts w:ascii="Times New Roman" w:eastAsia="Times New Roman" w:hAnsi="Times New Roman" w:cs="Times New Roman"/>
          <w:color w:val="000000" w:themeColor="text1"/>
          <w:sz w:val="24"/>
          <w:szCs w:val="24"/>
          <w:lang w:eastAsia="en-IN"/>
        </w:rPr>
        <w:t>(4), 275–282.</w:t>
      </w:r>
    </w:p>
    <w:p w14:paraId="699BBC71" w14:textId="77777777" w:rsidR="00F35BC9" w:rsidRPr="00362FE9" w:rsidRDefault="00F35BC9" w:rsidP="00F35BC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Rathore, L. S., &amp; Maini, P. (2008). Operational Agrometeorological Services in India. </w:t>
      </w:r>
      <w:r w:rsidRPr="00362FE9">
        <w:rPr>
          <w:rFonts w:ascii="Times New Roman" w:eastAsia="Times New Roman" w:hAnsi="Times New Roman" w:cs="Times New Roman"/>
          <w:i/>
          <w:iCs/>
          <w:color w:val="000000" w:themeColor="text1"/>
          <w:sz w:val="24"/>
          <w:szCs w:val="24"/>
          <w:lang w:eastAsia="en-IN"/>
        </w:rPr>
        <w:t>WMO Bulletin</w:t>
      </w:r>
      <w:r w:rsidRPr="00362FE9">
        <w:rPr>
          <w:rFonts w:ascii="Times New Roman" w:eastAsia="Times New Roman" w:hAnsi="Times New Roman" w:cs="Times New Roman"/>
          <w:color w:val="000000" w:themeColor="text1"/>
          <w:sz w:val="24"/>
          <w:szCs w:val="24"/>
          <w:lang w:eastAsia="en-IN"/>
        </w:rPr>
        <w:t>, 57(3), 206–211.</w:t>
      </w:r>
    </w:p>
    <w:p w14:paraId="16991EB5"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Rathore, L. S., Maini, A., Singh, K. K., &amp; Chattopadhyay, N. (2013). </w:t>
      </w:r>
      <w:r w:rsidRPr="00362FE9">
        <w:rPr>
          <w:rFonts w:ascii="Times New Roman" w:eastAsia="Times New Roman" w:hAnsi="Times New Roman" w:cs="Times New Roman"/>
          <w:i/>
          <w:iCs/>
          <w:color w:val="000000" w:themeColor="text1"/>
          <w:sz w:val="24"/>
          <w:szCs w:val="24"/>
          <w:lang w:eastAsia="en-IN"/>
        </w:rPr>
        <w:t xml:space="preserve">Weather-based </w:t>
      </w:r>
      <w:proofErr w:type="spellStart"/>
      <w:r w:rsidRPr="00362FE9">
        <w:rPr>
          <w:rFonts w:ascii="Times New Roman" w:eastAsia="Times New Roman" w:hAnsi="Times New Roman" w:cs="Times New Roman"/>
          <w:i/>
          <w:iCs/>
          <w:color w:val="000000" w:themeColor="text1"/>
          <w:sz w:val="24"/>
          <w:szCs w:val="24"/>
          <w:lang w:eastAsia="en-IN"/>
        </w:rPr>
        <w:t>agro</w:t>
      </w:r>
      <w:proofErr w:type="spellEnd"/>
      <w:r w:rsidRPr="00362FE9">
        <w:rPr>
          <w:rFonts w:ascii="Times New Roman" w:eastAsia="Times New Roman" w:hAnsi="Times New Roman" w:cs="Times New Roman"/>
          <w:i/>
          <w:iCs/>
          <w:color w:val="000000" w:themeColor="text1"/>
          <w:sz w:val="24"/>
          <w:szCs w:val="24"/>
          <w:lang w:eastAsia="en-IN"/>
        </w:rPr>
        <w:t>-advisory services in India</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i/>
          <w:iCs/>
          <w:color w:val="000000" w:themeColor="text1"/>
          <w:sz w:val="24"/>
          <w:szCs w:val="24"/>
          <w:lang w:eastAsia="en-IN"/>
        </w:rPr>
        <w:t>WMO Bulletin</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b/>
          <w:bCs/>
          <w:color w:val="000000" w:themeColor="text1"/>
          <w:sz w:val="24"/>
          <w:szCs w:val="24"/>
          <w:lang w:eastAsia="en-IN"/>
        </w:rPr>
        <w:t>62</w:t>
      </w:r>
      <w:r w:rsidRPr="00362FE9">
        <w:rPr>
          <w:rFonts w:ascii="Times New Roman" w:eastAsia="Times New Roman" w:hAnsi="Times New Roman" w:cs="Times New Roman"/>
          <w:color w:val="000000" w:themeColor="text1"/>
          <w:sz w:val="24"/>
          <w:szCs w:val="24"/>
          <w:lang w:eastAsia="en-IN"/>
        </w:rPr>
        <w:t>(1), 10–14.</w:t>
      </w:r>
    </w:p>
    <w:p w14:paraId="0B3BCF90"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Rathore, L.S. (2013). Weather and Climate Services for Agriculture in India. WMO Bulletin, 62(2), 22–28.</w:t>
      </w:r>
    </w:p>
    <w:p w14:paraId="10967792"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Rathore, L.S., Chattopadhyay, N., &amp; Singh, K.K. (2011). Agrometeorological Services for Farmers in India. WMO Technical Note.</w:t>
      </w:r>
    </w:p>
    <w:p w14:paraId="7775CE9D"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Recommendation Committee on IAAS. (2007). Report on Integrated Agrometeorological Advisory Services. Ministry of Earth Sciences, Government of India.</w:t>
      </w:r>
    </w:p>
    <w:p w14:paraId="7D844E2C"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Vijaya Kumar, P., Bal, S.K., Singh, K.K., et al. (2017). Pilot Study on Block-Level Agrometeorological Advisory Services in India. Journal of Agrometeorology, 19(3), 205–213.</w:t>
      </w:r>
    </w:p>
    <w:p w14:paraId="57B7F8FA"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WMO (World Meteorological Organization). (2019). </w:t>
      </w:r>
      <w:r w:rsidRPr="00362FE9">
        <w:rPr>
          <w:rFonts w:ascii="Times New Roman" w:eastAsia="Times New Roman" w:hAnsi="Times New Roman" w:cs="Times New Roman"/>
          <w:i/>
          <w:iCs/>
          <w:color w:val="000000" w:themeColor="text1"/>
          <w:sz w:val="24"/>
          <w:szCs w:val="24"/>
          <w:lang w:eastAsia="en-IN"/>
        </w:rPr>
        <w:t>Guidelines on Providing Forecast-based and Early Warning Services to Agriculture</w:t>
      </w:r>
      <w:r w:rsidRPr="00362FE9">
        <w:rPr>
          <w:rFonts w:ascii="Times New Roman" w:eastAsia="Times New Roman" w:hAnsi="Times New Roman" w:cs="Times New Roman"/>
          <w:color w:val="000000" w:themeColor="text1"/>
          <w:sz w:val="24"/>
          <w:szCs w:val="24"/>
          <w:lang w:eastAsia="en-IN"/>
        </w:rPr>
        <w:t>. Geneva: WMO.</w:t>
      </w:r>
    </w:p>
    <w:p w14:paraId="47D76690" w14:textId="77777777" w:rsidR="00F35BC9" w:rsidRDefault="00F35BC9" w:rsidP="00F35BC9"/>
    <w:p w14:paraId="2114AA67" w14:textId="77777777" w:rsidR="00A72184" w:rsidRPr="008C134D" w:rsidRDefault="00A72184" w:rsidP="00D1723D">
      <w:pPr>
        <w:spacing w:before="100" w:beforeAutospacing="1" w:after="100" w:afterAutospacing="1" w:line="240" w:lineRule="auto"/>
        <w:rPr>
          <w:rFonts w:ascii="Times New Roman" w:eastAsia="Times New Roman" w:hAnsi="Times New Roman" w:cs="Times New Roman"/>
          <w:sz w:val="24"/>
          <w:szCs w:val="24"/>
          <w:lang w:eastAsia="en-IN"/>
        </w:rPr>
      </w:pPr>
    </w:p>
    <w:p w14:paraId="662A9B26" w14:textId="322E0146" w:rsidR="00D1723D" w:rsidRPr="008C134D" w:rsidRDefault="00D1723D" w:rsidP="00D1723D">
      <w:pPr>
        <w:spacing w:after="0" w:line="240" w:lineRule="auto"/>
        <w:rPr>
          <w:rFonts w:ascii="Times New Roman" w:eastAsia="Times New Roman" w:hAnsi="Times New Roman" w:cs="Times New Roman"/>
          <w:sz w:val="24"/>
          <w:szCs w:val="24"/>
          <w:lang w:eastAsia="en-IN"/>
        </w:rPr>
      </w:pPr>
    </w:p>
    <w:p w14:paraId="04B143E3" w14:textId="77777777" w:rsidR="0085747E" w:rsidRDefault="0085747E">
      <w:pPr>
        <w:rPr>
          <w:sz w:val="24"/>
          <w:szCs w:val="24"/>
        </w:rPr>
      </w:pPr>
    </w:p>
    <w:p w14:paraId="6198C597" w14:textId="77777777" w:rsidR="0071628D" w:rsidRPr="008C134D" w:rsidRDefault="0071628D">
      <w:pPr>
        <w:rPr>
          <w:sz w:val="24"/>
          <w:szCs w:val="24"/>
        </w:rPr>
      </w:pPr>
    </w:p>
    <w:sectPr w:rsidR="0071628D" w:rsidRPr="008C134D" w:rsidSect="008C134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5-07-31T12:38:00Z" w:initials="H">
    <w:p w14:paraId="2698A1C0" w14:textId="77777777" w:rsidR="00A3470E" w:rsidRDefault="00A3470E">
      <w:pPr>
        <w:pStyle w:val="CommentText"/>
      </w:pPr>
      <w:r>
        <w:rPr>
          <w:rStyle w:val="CommentReference"/>
        </w:rPr>
        <w:annotationRef/>
      </w:r>
      <w:r>
        <w:t>As</w:t>
      </w:r>
    </w:p>
    <w:p w14:paraId="30CD2B01" w14:textId="613E363D" w:rsidR="00A3470E" w:rsidRDefault="00A3470E">
      <w:pPr>
        <w:pStyle w:val="CommentText"/>
      </w:pPr>
    </w:p>
  </w:comment>
  <w:comment w:id="1" w:author="HP" w:date="2025-08-01T10:22:00Z" w:initials="H">
    <w:p w14:paraId="4F61A834" w14:textId="00848D14" w:rsidR="00644BD7" w:rsidRDefault="00644BD7">
      <w:pPr>
        <w:pStyle w:val="CommentText"/>
      </w:pPr>
      <w:r>
        <w:rPr>
          <w:rStyle w:val="CommentReference"/>
        </w:rPr>
        <w:annotationRef/>
      </w:r>
      <w:r>
        <w:t>make</w:t>
      </w:r>
    </w:p>
  </w:comment>
  <w:comment w:id="2" w:author="HP" w:date="2025-08-01T10:15:00Z" w:initials="H">
    <w:p w14:paraId="20F3FFEA" w14:textId="4D9E5CF9" w:rsidR="00644BD7" w:rsidRDefault="00644BD7">
      <w:pPr>
        <w:pStyle w:val="CommentText"/>
      </w:pPr>
      <w:r>
        <w:rPr>
          <w:rStyle w:val="CommentReference"/>
        </w:rPr>
        <w:annotationRef/>
      </w:r>
      <w:r>
        <w:t>which</w:t>
      </w:r>
    </w:p>
  </w:comment>
  <w:comment w:id="3" w:author="HP" w:date="2025-08-01T10:24:00Z" w:initials="H">
    <w:p w14:paraId="7824FAA6" w14:textId="7C15933F" w:rsidR="00644BD7" w:rsidRDefault="00644BD7">
      <w:pPr>
        <w:pStyle w:val="CommentText"/>
      </w:pPr>
      <w:r>
        <w:rPr>
          <w:rStyle w:val="CommentReference"/>
        </w:rPr>
        <w:annotationRef/>
      </w:r>
      <w:r>
        <w:t>indigenous knowledge on weather</w:t>
      </w:r>
    </w:p>
  </w:comment>
  <w:comment w:id="4" w:author="HP" w:date="2025-08-01T10:26:00Z" w:initials="H">
    <w:p w14:paraId="6A8FD5BB" w14:textId="18B10F94" w:rsidR="00A31AEB" w:rsidRDefault="00A31AEB">
      <w:pPr>
        <w:pStyle w:val="CommentText"/>
      </w:pPr>
      <w:r>
        <w:rPr>
          <w:rStyle w:val="CommentReference"/>
        </w:rPr>
        <w:annotationRef/>
      </w:r>
      <w:r>
        <w:t xml:space="preserve">but </w:t>
      </w:r>
    </w:p>
  </w:comment>
  <w:comment w:id="5" w:author="HP" w:date="2025-08-01T10:27:00Z" w:initials="H">
    <w:p w14:paraId="5BAF6CD1" w14:textId="5E8E979E" w:rsidR="00A31AEB" w:rsidRDefault="00A31AEB">
      <w:pPr>
        <w:pStyle w:val="CommentText"/>
      </w:pPr>
      <w:r>
        <w:rPr>
          <w:rStyle w:val="CommentReference"/>
        </w:rPr>
        <w:annotationRef/>
      </w:r>
      <w:r>
        <w:t xml:space="preserve">Prediction accuracy of ITK on </w:t>
      </w:r>
      <w:proofErr w:type="gramStart"/>
      <w:r>
        <w:t>weather  was</w:t>
      </w:r>
      <w:proofErr w:type="gramEnd"/>
      <w:r>
        <w:t xml:space="preserve"> not cope up </w:t>
      </w:r>
    </w:p>
  </w:comment>
  <w:comment w:id="6" w:author="HP" w:date="2025-08-01T10:57:00Z" w:initials="H">
    <w:p w14:paraId="5255E025" w14:textId="14529676" w:rsidR="0081218D" w:rsidRDefault="0081218D">
      <w:pPr>
        <w:pStyle w:val="CommentText"/>
      </w:pPr>
      <w:r>
        <w:rPr>
          <w:rStyle w:val="CommentReference"/>
        </w:rPr>
        <w:annotationRef/>
      </w:r>
      <w:r>
        <w:t>for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CD2B01" w15:done="0"/>
  <w15:commentEx w15:paraId="4F61A834" w15:done="0"/>
  <w15:commentEx w15:paraId="20F3FFEA" w15:done="0"/>
  <w15:commentEx w15:paraId="7824FAA6" w15:done="0"/>
  <w15:commentEx w15:paraId="6A8FD5BB" w15:done="0"/>
  <w15:commentEx w15:paraId="5BAF6CD1" w15:done="0"/>
  <w15:commentEx w15:paraId="5255E0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41DD83" w16cex:dateUtc="2025-07-31T07:08:00Z"/>
  <w16cex:commentExtensible w16cex:durableId="2039E6A9" w16cex:dateUtc="2025-08-01T04:52:00Z"/>
  <w16cex:commentExtensible w16cex:durableId="6FD06819" w16cex:dateUtc="2025-08-01T04:45:00Z"/>
  <w16cex:commentExtensible w16cex:durableId="1EF21F40" w16cex:dateUtc="2025-08-01T04:54:00Z"/>
  <w16cex:commentExtensible w16cex:durableId="71BF977E" w16cex:dateUtc="2025-08-01T04:56:00Z"/>
  <w16cex:commentExtensible w16cex:durableId="58458A29" w16cex:dateUtc="2025-08-01T04:57:00Z"/>
  <w16cex:commentExtensible w16cex:durableId="52533CCE" w16cex:dateUtc="2025-08-01T0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CD2B01" w16cid:durableId="6741DD83"/>
  <w16cid:commentId w16cid:paraId="4F61A834" w16cid:durableId="2039E6A9"/>
  <w16cid:commentId w16cid:paraId="20F3FFEA" w16cid:durableId="6FD06819"/>
  <w16cid:commentId w16cid:paraId="7824FAA6" w16cid:durableId="1EF21F40"/>
  <w16cid:commentId w16cid:paraId="6A8FD5BB" w16cid:durableId="71BF977E"/>
  <w16cid:commentId w16cid:paraId="5BAF6CD1" w16cid:durableId="58458A29"/>
  <w16cid:commentId w16cid:paraId="5255E025" w16cid:durableId="52533C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4658" w14:textId="77777777" w:rsidR="00F04B82" w:rsidRDefault="00F04B82" w:rsidP="00A059AE">
      <w:pPr>
        <w:spacing w:after="0" w:line="240" w:lineRule="auto"/>
      </w:pPr>
      <w:r>
        <w:separator/>
      </w:r>
    </w:p>
  </w:endnote>
  <w:endnote w:type="continuationSeparator" w:id="0">
    <w:p w14:paraId="79482366" w14:textId="77777777" w:rsidR="00F04B82" w:rsidRDefault="00F04B82" w:rsidP="00A0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E903" w14:textId="77777777" w:rsidR="00A059AE" w:rsidRDefault="00A05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4439" w14:textId="77777777" w:rsidR="00A059AE" w:rsidRDefault="00A059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A4DC" w14:textId="77777777" w:rsidR="00A059AE" w:rsidRDefault="00A05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5330" w14:textId="77777777" w:rsidR="00F04B82" w:rsidRDefault="00F04B82" w:rsidP="00A059AE">
      <w:pPr>
        <w:spacing w:after="0" w:line="240" w:lineRule="auto"/>
      </w:pPr>
      <w:r>
        <w:separator/>
      </w:r>
    </w:p>
  </w:footnote>
  <w:footnote w:type="continuationSeparator" w:id="0">
    <w:p w14:paraId="2D944C6A" w14:textId="77777777" w:rsidR="00F04B82" w:rsidRDefault="00F04B82" w:rsidP="00A05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4983" w14:textId="147C1CDD" w:rsidR="00A059AE" w:rsidRDefault="00000000">
    <w:pPr>
      <w:pStyle w:val="Header"/>
    </w:pPr>
    <w:r>
      <w:rPr>
        <w:noProof/>
      </w:rPr>
      <w:pict w14:anchorId="6C159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63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E939" w14:textId="0587A275" w:rsidR="00A059AE" w:rsidRDefault="00000000">
    <w:pPr>
      <w:pStyle w:val="Header"/>
    </w:pPr>
    <w:r>
      <w:rPr>
        <w:noProof/>
      </w:rPr>
      <w:pict w14:anchorId="441C1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63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CCF3" w14:textId="6EA64A9E" w:rsidR="00A059AE" w:rsidRDefault="00000000">
    <w:pPr>
      <w:pStyle w:val="Header"/>
    </w:pPr>
    <w:r>
      <w:rPr>
        <w:noProof/>
      </w:rPr>
      <w:pict w14:anchorId="529D1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63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6BF2"/>
    <w:multiLevelType w:val="multilevel"/>
    <w:tmpl w:val="E626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57A20"/>
    <w:multiLevelType w:val="multilevel"/>
    <w:tmpl w:val="FF3A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00F40"/>
    <w:multiLevelType w:val="multilevel"/>
    <w:tmpl w:val="5E0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45C7E"/>
    <w:multiLevelType w:val="multilevel"/>
    <w:tmpl w:val="48CA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A1DA6"/>
    <w:multiLevelType w:val="multilevel"/>
    <w:tmpl w:val="62FC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A0191"/>
    <w:multiLevelType w:val="multilevel"/>
    <w:tmpl w:val="77C4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C77AD"/>
    <w:multiLevelType w:val="multilevel"/>
    <w:tmpl w:val="D0CA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011006"/>
    <w:multiLevelType w:val="multilevel"/>
    <w:tmpl w:val="CAB2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005D66"/>
    <w:multiLevelType w:val="multilevel"/>
    <w:tmpl w:val="CB08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173E66"/>
    <w:multiLevelType w:val="multilevel"/>
    <w:tmpl w:val="09A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C05BF"/>
    <w:multiLevelType w:val="multilevel"/>
    <w:tmpl w:val="370A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6F428E"/>
    <w:multiLevelType w:val="multilevel"/>
    <w:tmpl w:val="284C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8273266">
    <w:abstractNumId w:val="4"/>
  </w:num>
  <w:num w:numId="2" w16cid:durableId="891581284">
    <w:abstractNumId w:val="1"/>
  </w:num>
  <w:num w:numId="3" w16cid:durableId="2103910413">
    <w:abstractNumId w:val="6"/>
  </w:num>
  <w:num w:numId="4" w16cid:durableId="1282415719">
    <w:abstractNumId w:val="2"/>
  </w:num>
  <w:num w:numId="5" w16cid:durableId="1053969800">
    <w:abstractNumId w:val="5"/>
  </w:num>
  <w:num w:numId="6" w16cid:durableId="132066426">
    <w:abstractNumId w:val="11"/>
  </w:num>
  <w:num w:numId="7" w16cid:durableId="1696537643">
    <w:abstractNumId w:val="10"/>
  </w:num>
  <w:num w:numId="8" w16cid:durableId="1525368166">
    <w:abstractNumId w:val="7"/>
  </w:num>
  <w:num w:numId="9" w16cid:durableId="322702172">
    <w:abstractNumId w:val="3"/>
  </w:num>
  <w:num w:numId="10" w16cid:durableId="127363647">
    <w:abstractNumId w:val="0"/>
  </w:num>
  <w:num w:numId="11" w16cid:durableId="1569463059">
    <w:abstractNumId w:val="9"/>
  </w:num>
  <w:num w:numId="12" w16cid:durableId="141658755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7E"/>
    <w:rsid w:val="00014A30"/>
    <w:rsid w:val="00096984"/>
    <w:rsid w:val="00135134"/>
    <w:rsid w:val="00177D58"/>
    <w:rsid w:val="001931F0"/>
    <w:rsid w:val="002079CA"/>
    <w:rsid w:val="00215427"/>
    <w:rsid w:val="002B3901"/>
    <w:rsid w:val="002E5609"/>
    <w:rsid w:val="002F13CF"/>
    <w:rsid w:val="003C11D1"/>
    <w:rsid w:val="0050572A"/>
    <w:rsid w:val="0052491B"/>
    <w:rsid w:val="0061751A"/>
    <w:rsid w:val="0063231F"/>
    <w:rsid w:val="00644BD7"/>
    <w:rsid w:val="0067495C"/>
    <w:rsid w:val="006B15B5"/>
    <w:rsid w:val="0071628D"/>
    <w:rsid w:val="00794BF3"/>
    <w:rsid w:val="007F5100"/>
    <w:rsid w:val="0081218D"/>
    <w:rsid w:val="008513B7"/>
    <w:rsid w:val="0085747E"/>
    <w:rsid w:val="00863737"/>
    <w:rsid w:val="008C134D"/>
    <w:rsid w:val="0091782B"/>
    <w:rsid w:val="00931763"/>
    <w:rsid w:val="009B138E"/>
    <w:rsid w:val="009D6B2E"/>
    <w:rsid w:val="00A059AE"/>
    <w:rsid w:val="00A31AEB"/>
    <w:rsid w:val="00A3470E"/>
    <w:rsid w:val="00A72184"/>
    <w:rsid w:val="00B40DEA"/>
    <w:rsid w:val="00B45B42"/>
    <w:rsid w:val="00B50901"/>
    <w:rsid w:val="00BA38DA"/>
    <w:rsid w:val="00BB03E3"/>
    <w:rsid w:val="00BE086F"/>
    <w:rsid w:val="00BE749A"/>
    <w:rsid w:val="00C42D94"/>
    <w:rsid w:val="00CF545B"/>
    <w:rsid w:val="00D1723D"/>
    <w:rsid w:val="00DA03B0"/>
    <w:rsid w:val="00DB23B1"/>
    <w:rsid w:val="00DF68F5"/>
    <w:rsid w:val="00EA3173"/>
    <w:rsid w:val="00ED54AF"/>
    <w:rsid w:val="00EE4B39"/>
    <w:rsid w:val="00F04B82"/>
    <w:rsid w:val="00F35BC9"/>
    <w:rsid w:val="00FC655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505C4"/>
  <w15:chartTrackingRefBased/>
  <w15:docId w15:val="{7C2763CA-6CBB-4CF1-A595-60CD0BD6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Gautami"/>
    </w:rPr>
  </w:style>
  <w:style w:type="paragraph" w:styleId="Heading1">
    <w:name w:val="heading 1"/>
    <w:basedOn w:val="Normal"/>
    <w:link w:val="Heading1Char"/>
    <w:uiPriority w:val="9"/>
    <w:qFormat/>
    <w:rsid w:val="00D172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1723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1723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23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1723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1723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D1723D"/>
    <w:rPr>
      <w:b/>
      <w:bCs/>
    </w:rPr>
  </w:style>
  <w:style w:type="paragraph" w:styleId="NormalWeb">
    <w:name w:val="Normal (Web)"/>
    <w:basedOn w:val="Normal"/>
    <w:uiPriority w:val="99"/>
    <w:semiHidden/>
    <w:unhideWhenUsed/>
    <w:rsid w:val="00D1723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1723D"/>
    <w:rPr>
      <w:i/>
      <w:iCs/>
    </w:rPr>
  </w:style>
  <w:style w:type="paragraph" w:styleId="ListParagraph">
    <w:name w:val="List Paragraph"/>
    <w:basedOn w:val="Normal"/>
    <w:uiPriority w:val="34"/>
    <w:qFormat/>
    <w:rsid w:val="001931F0"/>
    <w:pPr>
      <w:ind w:left="720"/>
      <w:contextualSpacing/>
    </w:pPr>
  </w:style>
  <w:style w:type="character" w:styleId="Hyperlink">
    <w:name w:val="Hyperlink"/>
    <w:basedOn w:val="DefaultParagraphFont"/>
    <w:uiPriority w:val="99"/>
    <w:unhideWhenUsed/>
    <w:rsid w:val="00ED54AF"/>
    <w:rPr>
      <w:color w:val="0000FF"/>
      <w:u w:val="single"/>
    </w:rPr>
  </w:style>
  <w:style w:type="table" w:styleId="TableGrid">
    <w:name w:val="Table Grid"/>
    <w:basedOn w:val="TableNormal"/>
    <w:uiPriority w:val="59"/>
    <w:rsid w:val="00931763"/>
    <w:pPr>
      <w:spacing w:after="0" w:line="240" w:lineRule="auto"/>
    </w:pPr>
    <w:rPr>
      <w:rFonts w:eastAsiaTheme="minorEastAsia"/>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545B"/>
    <w:rPr>
      <w:color w:val="605E5C"/>
      <w:shd w:val="clear" w:color="auto" w:fill="E1DFDD"/>
    </w:rPr>
  </w:style>
  <w:style w:type="paragraph" w:styleId="Header">
    <w:name w:val="header"/>
    <w:basedOn w:val="Normal"/>
    <w:link w:val="HeaderChar"/>
    <w:uiPriority w:val="99"/>
    <w:unhideWhenUsed/>
    <w:rsid w:val="00A05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9AE"/>
    <w:rPr>
      <w:rFonts w:cs="Gautami"/>
    </w:rPr>
  </w:style>
  <w:style w:type="paragraph" w:styleId="Footer">
    <w:name w:val="footer"/>
    <w:basedOn w:val="Normal"/>
    <w:link w:val="FooterChar"/>
    <w:uiPriority w:val="99"/>
    <w:unhideWhenUsed/>
    <w:rsid w:val="00A05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9AE"/>
    <w:rPr>
      <w:rFonts w:cs="Gautami"/>
    </w:rPr>
  </w:style>
  <w:style w:type="character" w:styleId="CommentReference">
    <w:name w:val="annotation reference"/>
    <w:basedOn w:val="DefaultParagraphFont"/>
    <w:uiPriority w:val="99"/>
    <w:semiHidden/>
    <w:unhideWhenUsed/>
    <w:rsid w:val="00BB03E3"/>
    <w:rPr>
      <w:sz w:val="16"/>
      <w:szCs w:val="16"/>
    </w:rPr>
  </w:style>
  <w:style w:type="paragraph" w:styleId="CommentText">
    <w:name w:val="annotation text"/>
    <w:basedOn w:val="Normal"/>
    <w:link w:val="CommentTextChar"/>
    <w:uiPriority w:val="99"/>
    <w:semiHidden/>
    <w:unhideWhenUsed/>
    <w:rsid w:val="00BB03E3"/>
    <w:pPr>
      <w:spacing w:line="240" w:lineRule="auto"/>
    </w:pPr>
    <w:rPr>
      <w:sz w:val="20"/>
      <w:szCs w:val="20"/>
    </w:rPr>
  </w:style>
  <w:style w:type="character" w:customStyle="1" w:styleId="CommentTextChar">
    <w:name w:val="Comment Text Char"/>
    <w:basedOn w:val="DefaultParagraphFont"/>
    <w:link w:val="CommentText"/>
    <w:uiPriority w:val="99"/>
    <w:semiHidden/>
    <w:rsid w:val="00BB03E3"/>
    <w:rPr>
      <w:rFonts w:cs="Gautami"/>
      <w:sz w:val="20"/>
      <w:szCs w:val="20"/>
    </w:rPr>
  </w:style>
  <w:style w:type="paragraph" w:styleId="CommentSubject">
    <w:name w:val="annotation subject"/>
    <w:basedOn w:val="CommentText"/>
    <w:next w:val="CommentText"/>
    <w:link w:val="CommentSubjectChar"/>
    <w:uiPriority w:val="99"/>
    <w:semiHidden/>
    <w:unhideWhenUsed/>
    <w:rsid w:val="00BB03E3"/>
    <w:rPr>
      <w:b/>
      <w:bCs/>
    </w:rPr>
  </w:style>
  <w:style w:type="character" w:customStyle="1" w:styleId="CommentSubjectChar">
    <w:name w:val="Comment Subject Char"/>
    <w:basedOn w:val="CommentTextChar"/>
    <w:link w:val="CommentSubject"/>
    <w:uiPriority w:val="99"/>
    <w:semiHidden/>
    <w:rsid w:val="00BB03E3"/>
    <w:rPr>
      <w:rFonts w:cs="Gautami"/>
      <w:b/>
      <w:bCs/>
      <w:sz w:val="20"/>
      <w:szCs w:val="20"/>
    </w:rPr>
  </w:style>
  <w:style w:type="paragraph" w:styleId="Revision">
    <w:name w:val="Revision"/>
    <w:hidden/>
    <w:uiPriority w:val="99"/>
    <w:semiHidden/>
    <w:rsid w:val="00BB03E3"/>
    <w:pPr>
      <w:spacing w:after="0" w:line="240" w:lineRule="auto"/>
    </w:pPr>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4002">
      <w:bodyDiv w:val="1"/>
      <w:marLeft w:val="0"/>
      <w:marRight w:val="0"/>
      <w:marTop w:val="0"/>
      <w:marBottom w:val="0"/>
      <w:divBdr>
        <w:top w:val="none" w:sz="0" w:space="0" w:color="auto"/>
        <w:left w:val="none" w:sz="0" w:space="0" w:color="auto"/>
        <w:bottom w:val="none" w:sz="0" w:space="0" w:color="auto"/>
        <w:right w:val="none" w:sz="0" w:space="0" w:color="auto"/>
      </w:divBdr>
    </w:div>
    <w:div w:id="191649830">
      <w:bodyDiv w:val="1"/>
      <w:marLeft w:val="0"/>
      <w:marRight w:val="0"/>
      <w:marTop w:val="0"/>
      <w:marBottom w:val="0"/>
      <w:divBdr>
        <w:top w:val="none" w:sz="0" w:space="0" w:color="auto"/>
        <w:left w:val="none" w:sz="0" w:space="0" w:color="auto"/>
        <w:bottom w:val="none" w:sz="0" w:space="0" w:color="auto"/>
        <w:right w:val="none" w:sz="0" w:space="0" w:color="auto"/>
      </w:divBdr>
    </w:div>
    <w:div w:id="258222108">
      <w:bodyDiv w:val="1"/>
      <w:marLeft w:val="0"/>
      <w:marRight w:val="0"/>
      <w:marTop w:val="0"/>
      <w:marBottom w:val="0"/>
      <w:divBdr>
        <w:top w:val="none" w:sz="0" w:space="0" w:color="auto"/>
        <w:left w:val="none" w:sz="0" w:space="0" w:color="auto"/>
        <w:bottom w:val="none" w:sz="0" w:space="0" w:color="auto"/>
        <w:right w:val="none" w:sz="0" w:space="0" w:color="auto"/>
      </w:divBdr>
      <w:divsChild>
        <w:div w:id="178396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231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915440">
          <w:blockQuote w:val="1"/>
          <w:marLeft w:val="720"/>
          <w:marRight w:val="720"/>
          <w:marTop w:val="100"/>
          <w:marBottom w:val="100"/>
          <w:divBdr>
            <w:top w:val="none" w:sz="0" w:space="0" w:color="auto"/>
            <w:left w:val="none" w:sz="0" w:space="0" w:color="auto"/>
            <w:bottom w:val="none" w:sz="0" w:space="0" w:color="auto"/>
            <w:right w:val="none" w:sz="0" w:space="0" w:color="auto"/>
          </w:divBdr>
        </w:div>
        <w:div w:id="812941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544483">
          <w:blockQuote w:val="1"/>
          <w:marLeft w:val="720"/>
          <w:marRight w:val="720"/>
          <w:marTop w:val="100"/>
          <w:marBottom w:val="100"/>
          <w:divBdr>
            <w:top w:val="none" w:sz="0" w:space="0" w:color="auto"/>
            <w:left w:val="none" w:sz="0" w:space="0" w:color="auto"/>
            <w:bottom w:val="none" w:sz="0" w:space="0" w:color="auto"/>
            <w:right w:val="none" w:sz="0" w:space="0" w:color="auto"/>
          </w:divBdr>
        </w:div>
        <w:div w:id="923103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1176849">
      <w:bodyDiv w:val="1"/>
      <w:marLeft w:val="0"/>
      <w:marRight w:val="0"/>
      <w:marTop w:val="0"/>
      <w:marBottom w:val="0"/>
      <w:divBdr>
        <w:top w:val="none" w:sz="0" w:space="0" w:color="auto"/>
        <w:left w:val="none" w:sz="0" w:space="0" w:color="auto"/>
        <w:bottom w:val="none" w:sz="0" w:space="0" w:color="auto"/>
        <w:right w:val="none" w:sz="0" w:space="0" w:color="auto"/>
      </w:divBdr>
    </w:div>
    <w:div w:id="620843022">
      <w:bodyDiv w:val="1"/>
      <w:marLeft w:val="0"/>
      <w:marRight w:val="0"/>
      <w:marTop w:val="0"/>
      <w:marBottom w:val="0"/>
      <w:divBdr>
        <w:top w:val="none" w:sz="0" w:space="0" w:color="auto"/>
        <w:left w:val="none" w:sz="0" w:space="0" w:color="auto"/>
        <w:bottom w:val="none" w:sz="0" w:space="0" w:color="auto"/>
        <w:right w:val="none" w:sz="0" w:space="0" w:color="auto"/>
      </w:divBdr>
      <w:divsChild>
        <w:div w:id="1953322857">
          <w:marLeft w:val="0"/>
          <w:marRight w:val="0"/>
          <w:marTop w:val="0"/>
          <w:marBottom w:val="0"/>
          <w:divBdr>
            <w:top w:val="none" w:sz="0" w:space="0" w:color="auto"/>
            <w:left w:val="none" w:sz="0" w:space="0" w:color="auto"/>
            <w:bottom w:val="none" w:sz="0" w:space="0" w:color="auto"/>
            <w:right w:val="none" w:sz="0" w:space="0" w:color="auto"/>
          </w:divBdr>
          <w:divsChild>
            <w:div w:id="1998262459">
              <w:marLeft w:val="0"/>
              <w:marRight w:val="0"/>
              <w:marTop w:val="0"/>
              <w:marBottom w:val="0"/>
              <w:divBdr>
                <w:top w:val="none" w:sz="0" w:space="0" w:color="auto"/>
                <w:left w:val="none" w:sz="0" w:space="0" w:color="auto"/>
                <w:bottom w:val="none" w:sz="0" w:space="0" w:color="auto"/>
                <w:right w:val="none" w:sz="0" w:space="0" w:color="auto"/>
              </w:divBdr>
            </w:div>
          </w:divsChild>
        </w:div>
        <w:div w:id="987704030">
          <w:marLeft w:val="0"/>
          <w:marRight w:val="0"/>
          <w:marTop w:val="0"/>
          <w:marBottom w:val="0"/>
          <w:divBdr>
            <w:top w:val="none" w:sz="0" w:space="0" w:color="auto"/>
            <w:left w:val="none" w:sz="0" w:space="0" w:color="auto"/>
            <w:bottom w:val="none" w:sz="0" w:space="0" w:color="auto"/>
            <w:right w:val="none" w:sz="0" w:space="0" w:color="auto"/>
          </w:divBdr>
          <w:divsChild>
            <w:div w:id="12495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0842">
      <w:bodyDiv w:val="1"/>
      <w:marLeft w:val="0"/>
      <w:marRight w:val="0"/>
      <w:marTop w:val="0"/>
      <w:marBottom w:val="0"/>
      <w:divBdr>
        <w:top w:val="none" w:sz="0" w:space="0" w:color="auto"/>
        <w:left w:val="none" w:sz="0" w:space="0" w:color="auto"/>
        <w:bottom w:val="none" w:sz="0" w:space="0" w:color="auto"/>
        <w:right w:val="none" w:sz="0" w:space="0" w:color="auto"/>
      </w:divBdr>
    </w:div>
    <w:div w:id="808786968">
      <w:bodyDiv w:val="1"/>
      <w:marLeft w:val="0"/>
      <w:marRight w:val="0"/>
      <w:marTop w:val="0"/>
      <w:marBottom w:val="0"/>
      <w:divBdr>
        <w:top w:val="none" w:sz="0" w:space="0" w:color="auto"/>
        <w:left w:val="none" w:sz="0" w:space="0" w:color="auto"/>
        <w:bottom w:val="none" w:sz="0" w:space="0" w:color="auto"/>
        <w:right w:val="none" w:sz="0" w:space="0" w:color="auto"/>
      </w:divBdr>
      <w:divsChild>
        <w:div w:id="1139570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76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953822">
      <w:bodyDiv w:val="1"/>
      <w:marLeft w:val="0"/>
      <w:marRight w:val="0"/>
      <w:marTop w:val="0"/>
      <w:marBottom w:val="0"/>
      <w:divBdr>
        <w:top w:val="none" w:sz="0" w:space="0" w:color="auto"/>
        <w:left w:val="none" w:sz="0" w:space="0" w:color="auto"/>
        <w:bottom w:val="none" w:sz="0" w:space="0" w:color="auto"/>
        <w:right w:val="none" w:sz="0" w:space="0" w:color="auto"/>
      </w:divBdr>
    </w:div>
    <w:div w:id="1287539308">
      <w:bodyDiv w:val="1"/>
      <w:marLeft w:val="0"/>
      <w:marRight w:val="0"/>
      <w:marTop w:val="0"/>
      <w:marBottom w:val="0"/>
      <w:divBdr>
        <w:top w:val="none" w:sz="0" w:space="0" w:color="auto"/>
        <w:left w:val="none" w:sz="0" w:space="0" w:color="auto"/>
        <w:bottom w:val="none" w:sz="0" w:space="0" w:color="auto"/>
        <w:right w:val="none" w:sz="0" w:space="0" w:color="auto"/>
      </w:divBdr>
    </w:div>
    <w:div w:id="1621913492">
      <w:bodyDiv w:val="1"/>
      <w:marLeft w:val="0"/>
      <w:marRight w:val="0"/>
      <w:marTop w:val="0"/>
      <w:marBottom w:val="0"/>
      <w:divBdr>
        <w:top w:val="none" w:sz="0" w:space="0" w:color="auto"/>
        <w:left w:val="none" w:sz="0" w:space="0" w:color="auto"/>
        <w:bottom w:val="none" w:sz="0" w:space="0" w:color="auto"/>
        <w:right w:val="none" w:sz="0" w:space="0" w:color="auto"/>
      </w:divBdr>
      <w:divsChild>
        <w:div w:id="1500579759">
          <w:marLeft w:val="0"/>
          <w:marRight w:val="0"/>
          <w:marTop w:val="0"/>
          <w:marBottom w:val="0"/>
          <w:divBdr>
            <w:top w:val="none" w:sz="0" w:space="0" w:color="auto"/>
            <w:left w:val="none" w:sz="0" w:space="0" w:color="auto"/>
            <w:bottom w:val="none" w:sz="0" w:space="0" w:color="auto"/>
            <w:right w:val="none" w:sz="0" w:space="0" w:color="auto"/>
          </w:divBdr>
          <w:divsChild>
            <w:div w:id="1024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6311">
      <w:bodyDiv w:val="1"/>
      <w:marLeft w:val="0"/>
      <w:marRight w:val="0"/>
      <w:marTop w:val="0"/>
      <w:marBottom w:val="0"/>
      <w:divBdr>
        <w:top w:val="none" w:sz="0" w:space="0" w:color="auto"/>
        <w:left w:val="none" w:sz="0" w:space="0" w:color="auto"/>
        <w:bottom w:val="none" w:sz="0" w:space="0" w:color="auto"/>
        <w:right w:val="none" w:sz="0" w:space="0" w:color="auto"/>
      </w:divBdr>
    </w:div>
    <w:div w:id="1799638271">
      <w:bodyDiv w:val="1"/>
      <w:marLeft w:val="0"/>
      <w:marRight w:val="0"/>
      <w:marTop w:val="0"/>
      <w:marBottom w:val="0"/>
      <w:divBdr>
        <w:top w:val="none" w:sz="0" w:space="0" w:color="auto"/>
        <w:left w:val="none" w:sz="0" w:space="0" w:color="auto"/>
        <w:bottom w:val="none" w:sz="0" w:space="0" w:color="auto"/>
        <w:right w:val="none" w:sz="0" w:space="0" w:color="auto"/>
      </w:divBdr>
    </w:div>
    <w:div w:id="201668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www.nicra-icar.i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agricoop.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pmfby.gov.i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4447A-0DC6-4093-A360-40D4DABD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4698</Words>
  <Characters>26780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ars-111</dc:creator>
  <cp:keywords/>
  <dc:description/>
  <cp:lastModifiedBy>HP</cp:lastModifiedBy>
  <cp:revision>2</cp:revision>
  <dcterms:created xsi:type="dcterms:W3CDTF">2025-08-01T08:45:00Z</dcterms:created>
  <dcterms:modified xsi:type="dcterms:W3CDTF">2025-08-01T08:45:00Z</dcterms:modified>
</cp:coreProperties>
</file>