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7B754" w14:textId="77777777" w:rsidR="00E535B2" w:rsidRDefault="00E535B2" w:rsidP="00E535B2">
      <w:pPr>
        <w:spacing w:line="360" w:lineRule="auto"/>
        <w:jc w:val="center"/>
        <w:rPr>
          <w:b/>
          <w:sz w:val="28"/>
          <w:szCs w:val="24"/>
          <w:lang w:val="en-US"/>
        </w:rPr>
      </w:pPr>
      <w:bookmarkStart w:id="0" w:name="_GoBack"/>
      <w:bookmarkEnd w:id="0"/>
      <w:r w:rsidRPr="00A73AB5">
        <w:rPr>
          <w:b/>
          <w:sz w:val="28"/>
          <w:szCs w:val="24"/>
          <w:lang w:val="en-US"/>
        </w:rPr>
        <w:t>Determ</w:t>
      </w:r>
      <w:r w:rsidR="00584C70">
        <w:rPr>
          <w:b/>
          <w:sz w:val="28"/>
          <w:szCs w:val="24"/>
          <w:lang w:val="en-US"/>
        </w:rPr>
        <w:t>inants of Investment Awareness a</w:t>
      </w:r>
      <w:r w:rsidRPr="00A73AB5">
        <w:rPr>
          <w:b/>
          <w:sz w:val="28"/>
          <w:szCs w:val="24"/>
          <w:lang w:val="en-US"/>
        </w:rPr>
        <w:t>mong Indivi</w:t>
      </w:r>
      <w:r w:rsidR="00A73AB5" w:rsidRPr="00A73AB5">
        <w:rPr>
          <w:b/>
          <w:sz w:val="28"/>
          <w:szCs w:val="24"/>
          <w:lang w:val="en-US"/>
        </w:rPr>
        <w:t xml:space="preserve">dual Investors in </w:t>
      </w:r>
      <w:r w:rsidR="00584C70">
        <w:rPr>
          <w:b/>
          <w:sz w:val="28"/>
          <w:szCs w:val="24"/>
          <w:lang w:val="en-US"/>
        </w:rPr>
        <w:t xml:space="preserve">The </w:t>
      </w:r>
      <w:r w:rsidR="00A73AB5" w:rsidRPr="00A73AB5">
        <w:rPr>
          <w:b/>
          <w:sz w:val="28"/>
          <w:szCs w:val="24"/>
          <w:lang w:val="en-US"/>
        </w:rPr>
        <w:t>Uttar Pradesh</w:t>
      </w:r>
    </w:p>
    <w:p w14:paraId="056F20DA" w14:textId="0B674AD0" w:rsidR="00E535B2" w:rsidRDefault="00E535B2" w:rsidP="003F1D4F">
      <w:pPr>
        <w:spacing w:line="360" w:lineRule="auto"/>
        <w:rPr>
          <w:b/>
          <w:lang w:val="en-US"/>
        </w:rPr>
      </w:pPr>
    </w:p>
    <w:p w14:paraId="14ADB3A1" w14:textId="77777777" w:rsidR="00BD68F6" w:rsidRDefault="00BD68F6" w:rsidP="003F1D4F">
      <w:pPr>
        <w:spacing w:line="360" w:lineRule="auto"/>
        <w:rPr>
          <w:b/>
          <w:lang w:val="en-US"/>
        </w:rPr>
      </w:pPr>
    </w:p>
    <w:p w14:paraId="134C0F62" w14:textId="77777777" w:rsidR="006B29FB" w:rsidRDefault="008F511E" w:rsidP="006B29FB">
      <w:pPr>
        <w:spacing w:line="360" w:lineRule="auto"/>
        <w:jc w:val="both"/>
        <w:rPr>
          <w:rFonts w:cs="Times New Roman"/>
          <w:szCs w:val="24"/>
        </w:rPr>
      </w:pPr>
      <w:r>
        <w:rPr>
          <w:b/>
          <w:lang w:val="en-US"/>
        </w:rPr>
        <w:t xml:space="preserve">Abstract: </w:t>
      </w:r>
      <w:r w:rsidR="000E4E83" w:rsidRPr="00DC29FC">
        <w:t>This study aims to examine the direct and indirect</w:t>
      </w:r>
      <w:r w:rsidR="000E4E83">
        <w:t xml:space="preserve"> links between Saving </w:t>
      </w:r>
      <w:proofErr w:type="spellStart"/>
      <w:r w:rsidR="000E4E83">
        <w:t>Behavior</w:t>
      </w:r>
      <w:proofErr w:type="spellEnd"/>
      <w:r w:rsidR="000E4E83">
        <w:t>, Financial literacy, Self-control and Investment Awareness.</w:t>
      </w:r>
      <w:r w:rsidR="005842A2" w:rsidRPr="005842A2">
        <w:t xml:space="preserve"> </w:t>
      </w:r>
      <w:r w:rsidR="005842A2">
        <w:t>The study is conducted among individual investors who are engaged in inves</w:t>
      </w:r>
      <w:r w:rsidR="00863F38">
        <w:t>tment less than</w:t>
      </w:r>
      <w:r w:rsidR="005842A2">
        <w:t xml:space="preserve"> 1 years in Uttar Pradesh</w:t>
      </w:r>
      <w:r w:rsidR="00863F38">
        <w:t>.</w:t>
      </w:r>
      <w:r w:rsidR="006B3D81" w:rsidRPr="006B3D81">
        <w:t xml:space="preserve"> </w:t>
      </w:r>
      <w:r w:rsidR="006B3D81">
        <w:t xml:space="preserve">Snowball sampling technique was used for data collection and </w:t>
      </w:r>
      <w:r w:rsidR="006B3D81" w:rsidRPr="004755C2">
        <w:rPr>
          <w:rFonts w:cs="Times New Roman"/>
          <w:szCs w:val="24"/>
        </w:rPr>
        <w:t xml:space="preserve">the sample size consisted of replies from 431 individuals </w:t>
      </w:r>
      <w:r w:rsidR="006B29FB" w:rsidRPr="004755C2">
        <w:rPr>
          <w:rFonts w:cs="Times New Roman"/>
          <w:szCs w:val="24"/>
        </w:rPr>
        <w:t>from</w:t>
      </w:r>
      <w:r w:rsidR="006B3D81" w:rsidRPr="004755C2">
        <w:rPr>
          <w:rFonts w:cs="Times New Roman"/>
          <w:szCs w:val="24"/>
        </w:rPr>
        <w:t xml:space="preserve"> a total of 450 responders</w:t>
      </w:r>
      <w:r w:rsidR="006B3D81">
        <w:rPr>
          <w:rFonts w:cs="Times New Roman"/>
          <w:szCs w:val="24"/>
        </w:rPr>
        <w:t xml:space="preserve"> </w:t>
      </w:r>
      <w:r w:rsidR="006B3D81" w:rsidRPr="004755C2">
        <w:rPr>
          <w:rFonts w:cs="Times New Roman"/>
          <w:szCs w:val="24"/>
        </w:rPr>
        <w:t>who were residents of Uttar Pradesh.</w:t>
      </w:r>
      <w:r w:rsidR="006B29FB" w:rsidRPr="006B29FB">
        <w:t xml:space="preserve"> </w:t>
      </w:r>
      <w:r w:rsidR="006B29FB" w:rsidRPr="006B29FB">
        <w:rPr>
          <w:rFonts w:cs="Times New Roman"/>
          <w:szCs w:val="24"/>
        </w:rPr>
        <w:t xml:space="preserve">The data is </w:t>
      </w:r>
      <w:proofErr w:type="spellStart"/>
      <w:r w:rsidR="006B29FB" w:rsidRPr="006B29FB">
        <w:rPr>
          <w:rFonts w:cs="Times New Roman"/>
          <w:szCs w:val="24"/>
        </w:rPr>
        <w:t>analyzed</w:t>
      </w:r>
      <w:proofErr w:type="spellEnd"/>
      <w:r w:rsidR="006B29FB" w:rsidRPr="006B29FB">
        <w:rPr>
          <w:rFonts w:cs="Times New Roman"/>
          <w:szCs w:val="24"/>
        </w:rPr>
        <w:t xml:space="preserve"> using </w:t>
      </w:r>
      <w:r w:rsidR="006B29FB">
        <w:rPr>
          <w:rFonts w:cs="Times New Roman"/>
          <w:szCs w:val="24"/>
        </w:rPr>
        <w:t>partial least square-</w:t>
      </w:r>
      <w:r w:rsidR="006B29FB" w:rsidRPr="006B29FB">
        <w:rPr>
          <w:rFonts w:cs="Times New Roman"/>
          <w:szCs w:val="24"/>
        </w:rPr>
        <w:t>structural equation modelling (</w:t>
      </w:r>
      <w:r w:rsidR="006B29FB">
        <w:rPr>
          <w:rFonts w:cs="Times New Roman"/>
          <w:szCs w:val="24"/>
        </w:rPr>
        <w:t>PLS-</w:t>
      </w:r>
      <w:r w:rsidR="006B29FB" w:rsidRPr="006B29FB">
        <w:rPr>
          <w:rFonts w:cs="Times New Roman"/>
          <w:szCs w:val="24"/>
        </w:rPr>
        <w:t xml:space="preserve">SEM). The results show that financial literacy significantly influences investment awareness, saving </w:t>
      </w:r>
      <w:proofErr w:type="spellStart"/>
      <w:r w:rsidR="006B29FB" w:rsidRPr="006B29FB">
        <w:rPr>
          <w:rFonts w:cs="Times New Roman"/>
          <w:szCs w:val="24"/>
        </w:rPr>
        <w:t>behavior</w:t>
      </w:r>
      <w:proofErr w:type="spellEnd"/>
      <w:r w:rsidR="006B29FB" w:rsidRPr="006B29FB">
        <w:rPr>
          <w:rFonts w:cs="Times New Roman"/>
          <w:szCs w:val="24"/>
        </w:rPr>
        <w:t xml:space="preserve">, and self-control, while both saving </w:t>
      </w:r>
      <w:proofErr w:type="spellStart"/>
      <w:r w:rsidR="006B29FB" w:rsidRPr="006B29FB">
        <w:rPr>
          <w:rFonts w:cs="Times New Roman"/>
          <w:szCs w:val="24"/>
        </w:rPr>
        <w:t>behavior</w:t>
      </w:r>
      <w:proofErr w:type="spellEnd"/>
      <w:r w:rsidR="006B29FB" w:rsidRPr="006B29FB">
        <w:rPr>
          <w:rFonts w:cs="Times New Roman"/>
          <w:szCs w:val="24"/>
        </w:rPr>
        <w:t xml:space="preserve"> and self-control also positively impact investment awareness, and self-control further enhances saving </w:t>
      </w:r>
      <w:proofErr w:type="spellStart"/>
      <w:r w:rsidR="006B29FB" w:rsidRPr="006B29FB">
        <w:rPr>
          <w:rFonts w:cs="Times New Roman"/>
          <w:szCs w:val="24"/>
        </w:rPr>
        <w:t>behavior</w:t>
      </w:r>
      <w:proofErr w:type="spellEnd"/>
      <w:r w:rsidR="006B29FB" w:rsidRPr="006B29FB">
        <w:rPr>
          <w:rFonts w:cs="Times New Roman"/>
          <w:szCs w:val="24"/>
        </w:rPr>
        <w:t>.</w:t>
      </w:r>
      <w:r w:rsidR="009742FA" w:rsidRPr="009742FA">
        <w:t xml:space="preserve"> </w:t>
      </w:r>
      <w:r w:rsidR="009742FA" w:rsidRPr="009742FA">
        <w:rPr>
          <w:rFonts w:cs="Times New Roman"/>
          <w:szCs w:val="24"/>
        </w:rPr>
        <w:t xml:space="preserve">The results show that financial literacy indirectly influences investment awareness through self-control </w:t>
      </w:r>
      <w:r w:rsidR="00513368">
        <w:rPr>
          <w:rFonts w:cs="Times New Roman"/>
          <w:szCs w:val="24"/>
        </w:rPr>
        <w:t xml:space="preserve">and saving </w:t>
      </w:r>
      <w:proofErr w:type="spellStart"/>
      <w:r w:rsidR="00513368">
        <w:rPr>
          <w:rFonts w:cs="Times New Roman"/>
          <w:szCs w:val="24"/>
        </w:rPr>
        <w:t>behavior</w:t>
      </w:r>
      <w:proofErr w:type="spellEnd"/>
      <w:r w:rsidR="00513368">
        <w:rPr>
          <w:rFonts w:cs="Times New Roman"/>
          <w:szCs w:val="24"/>
        </w:rPr>
        <w:t xml:space="preserve"> </w:t>
      </w:r>
      <w:r w:rsidR="009742FA" w:rsidRPr="009742FA">
        <w:rPr>
          <w:rFonts w:cs="Times New Roman"/>
          <w:szCs w:val="24"/>
        </w:rPr>
        <w:t xml:space="preserve">and directly through saving </w:t>
      </w:r>
      <w:proofErr w:type="spellStart"/>
      <w:r w:rsidR="009742FA" w:rsidRPr="009742FA">
        <w:rPr>
          <w:rFonts w:cs="Times New Roman"/>
          <w:szCs w:val="24"/>
        </w:rPr>
        <w:t>behavior</w:t>
      </w:r>
      <w:proofErr w:type="spellEnd"/>
      <w:r w:rsidR="009742FA" w:rsidRPr="009742FA">
        <w:rPr>
          <w:rFonts w:cs="Times New Roman"/>
          <w:szCs w:val="24"/>
        </w:rPr>
        <w:t xml:space="preserve"> with all indirect effects statistically significant and supported.</w:t>
      </w:r>
      <w:r w:rsidR="009742FA" w:rsidRPr="009742FA">
        <w:t xml:space="preserve"> </w:t>
      </w:r>
      <w:r w:rsidR="009742FA" w:rsidRPr="009742FA">
        <w:rPr>
          <w:rFonts w:cs="Times New Roman"/>
          <w:szCs w:val="24"/>
        </w:rPr>
        <w:t>This study adds to the existing knowledge about the factors that influence investment awareness, particularly among individual investors in Uttar Pradesh. The findings provide valuable insights for policymakers, educational institutions, and families, underscoring the need to increase investment awareness among individual investors and support them in making informed and effective investment decisions.</w:t>
      </w:r>
    </w:p>
    <w:p w14:paraId="67F6E150" w14:textId="77777777" w:rsidR="009742FA" w:rsidRDefault="009742FA" w:rsidP="006B29FB">
      <w:pPr>
        <w:spacing w:line="360" w:lineRule="auto"/>
        <w:jc w:val="both"/>
        <w:rPr>
          <w:rFonts w:cs="Times New Roman"/>
          <w:szCs w:val="24"/>
        </w:rPr>
      </w:pPr>
    </w:p>
    <w:p w14:paraId="052EBB8B" w14:textId="77777777" w:rsidR="009742FA" w:rsidRPr="006B29FB" w:rsidRDefault="009742FA" w:rsidP="006B29FB">
      <w:pPr>
        <w:spacing w:line="360" w:lineRule="auto"/>
        <w:jc w:val="both"/>
        <w:rPr>
          <w:rFonts w:cs="Times New Roman"/>
          <w:szCs w:val="24"/>
        </w:rPr>
      </w:pPr>
      <w:r w:rsidRPr="00A00058">
        <w:rPr>
          <w:rFonts w:cs="Times New Roman"/>
          <w:b/>
          <w:bCs/>
          <w:szCs w:val="24"/>
        </w:rPr>
        <w:t xml:space="preserve">Keywords: </w:t>
      </w:r>
      <w:r w:rsidR="00A00058">
        <w:rPr>
          <w:rFonts w:cs="Times New Roman"/>
          <w:szCs w:val="24"/>
        </w:rPr>
        <w:t>Individual Investors, Awareness, Financial literacy, Saving behaviour, Uttar Pradesh</w:t>
      </w:r>
    </w:p>
    <w:p w14:paraId="6CDD722D" w14:textId="77777777" w:rsidR="006B29FB" w:rsidRPr="006B29FB" w:rsidRDefault="006B29FB" w:rsidP="006B29FB">
      <w:pPr>
        <w:spacing w:line="360" w:lineRule="auto"/>
        <w:jc w:val="both"/>
        <w:rPr>
          <w:rFonts w:cs="Times New Roman"/>
          <w:szCs w:val="24"/>
        </w:rPr>
      </w:pPr>
    </w:p>
    <w:p w14:paraId="06720869" w14:textId="77777777" w:rsidR="006B29FB" w:rsidRPr="006B29FB" w:rsidRDefault="006B29FB" w:rsidP="006B29FB">
      <w:pPr>
        <w:spacing w:line="360" w:lineRule="auto"/>
        <w:jc w:val="both"/>
        <w:rPr>
          <w:rFonts w:cs="Times New Roman"/>
          <w:szCs w:val="24"/>
        </w:rPr>
      </w:pPr>
    </w:p>
    <w:p w14:paraId="5FB95286" w14:textId="77777777" w:rsidR="006B29FB" w:rsidRPr="006B29FB" w:rsidRDefault="006B29FB" w:rsidP="006B29FB">
      <w:pPr>
        <w:spacing w:line="360" w:lineRule="auto"/>
        <w:jc w:val="both"/>
        <w:rPr>
          <w:rFonts w:cs="Times New Roman"/>
          <w:szCs w:val="24"/>
        </w:rPr>
      </w:pPr>
    </w:p>
    <w:p w14:paraId="639FC93A" w14:textId="77777777" w:rsidR="006B29FB" w:rsidRPr="006B29FB" w:rsidRDefault="006B29FB" w:rsidP="006B29FB">
      <w:pPr>
        <w:spacing w:line="360" w:lineRule="auto"/>
        <w:jc w:val="both"/>
        <w:rPr>
          <w:rFonts w:cs="Times New Roman"/>
          <w:szCs w:val="24"/>
        </w:rPr>
      </w:pPr>
    </w:p>
    <w:p w14:paraId="03F79B27" w14:textId="77777777" w:rsidR="006B29FB" w:rsidRPr="006B29FB" w:rsidRDefault="006B29FB" w:rsidP="006B29FB">
      <w:pPr>
        <w:spacing w:line="360" w:lineRule="auto"/>
        <w:jc w:val="both"/>
        <w:rPr>
          <w:rFonts w:cs="Times New Roman"/>
          <w:szCs w:val="24"/>
        </w:rPr>
      </w:pPr>
    </w:p>
    <w:p w14:paraId="4D07DBEB" w14:textId="77777777" w:rsidR="008F511E" w:rsidRDefault="008F511E">
      <w:pPr>
        <w:rPr>
          <w:b/>
          <w:lang w:val="en-US"/>
        </w:rPr>
      </w:pPr>
      <w:r>
        <w:rPr>
          <w:b/>
          <w:lang w:val="en-US"/>
        </w:rPr>
        <w:br w:type="page"/>
      </w:r>
    </w:p>
    <w:p w14:paraId="418C9B6A" w14:textId="77777777" w:rsidR="006B05E0" w:rsidRPr="001557FC" w:rsidRDefault="001F4C51" w:rsidP="001F4C51">
      <w:pPr>
        <w:rPr>
          <w:b/>
          <w:lang w:val="en-US"/>
        </w:rPr>
      </w:pPr>
      <w:r w:rsidRPr="001557FC">
        <w:rPr>
          <w:b/>
          <w:lang w:val="en-US"/>
        </w:rPr>
        <w:lastRenderedPageBreak/>
        <w:t xml:space="preserve">Introduction: </w:t>
      </w:r>
    </w:p>
    <w:p w14:paraId="4A331191" w14:textId="77777777" w:rsidR="001F4C51" w:rsidRPr="007F0824" w:rsidRDefault="001F4C51" w:rsidP="00C00720">
      <w:pPr>
        <w:spacing w:line="360" w:lineRule="auto"/>
        <w:jc w:val="both"/>
        <w:rPr>
          <w:rFonts w:eastAsia="Times New Roman" w:cs="Times New Roman"/>
          <w:b/>
          <w:szCs w:val="24"/>
          <w:lang w:eastAsia="en-IN"/>
        </w:rPr>
      </w:pPr>
      <w:r w:rsidRPr="007F0824">
        <w:rPr>
          <w:szCs w:val="24"/>
          <w:lang w:val="en-US"/>
        </w:rPr>
        <w:t xml:space="preserve">An investment is an asset owned or controlled by an investor, involving capital commitment, profit anticipation, or threat assumption. Awareness means understanding and knowing your weaknesses and strengths concerning financial decisions, personal life decisions, etc. There are a lot of people out there who are trying to find ways to boost their income </w:t>
      </w:r>
      <w:proofErr w:type="spellStart"/>
      <w:r w:rsidRPr="007F0824">
        <w:rPr>
          <w:b/>
          <w:szCs w:val="24"/>
          <w:lang w:val="en-US"/>
        </w:rPr>
        <w:t>Azhar</w:t>
      </w:r>
      <w:proofErr w:type="spellEnd"/>
      <w:r w:rsidRPr="007F0824">
        <w:rPr>
          <w:b/>
          <w:szCs w:val="24"/>
          <w:lang w:val="en-US"/>
        </w:rPr>
        <w:t xml:space="preserve"> et al. (2017).</w:t>
      </w:r>
      <w:r w:rsidRPr="007F0824">
        <w:rPr>
          <w:szCs w:val="24"/>
        </w:rPr>
        <w:t xml:space="preserve"> </w:t>
      </w:r>
      <w:r w:rsidRPr="007F0824">
        <w:rPr>
          <w:szCs w:val="24"/>
          <w:lang w:val="en-US"/>
        </w:rPr>
        <w:t xml:space="preserve">Investment awareness involves learning about the investment environment and financial market products, including the benefits and risks when selecting the best option for investment. Financial literacy refers to the ability and confidence to handle personal money, including short-term decision-making and long-term financial planning </w:t>
      </w:r>
      <w:proofErr w:type="spellStart"/>
      <w:r w:rsidRPr="007F0824">
        <w:rPr>
          <w:rFonts w:eastAsia="Times New Roman" w:cs="Times New Roman"/>
          <w:b/>
          <w:szCs w:val="24"/>
          <w:lang w:eastAsia="en-IN"/>
        </w:rPr>
        <w:t>Heniawan</w:t>
      </w:r>
      <w:proofErr w:type="spellEnd"/>
      <w:r w:rsidRPr="007F0824">
        <w:rPr>
          <w:rFonts w:eastAsia="Times New Roman" w:cs="Times New Roman"/>
          <w:b/>
          <w:szCs w:val="24"/>
          <w:lang w:eastAsia="en-IN"/>
        </w:rPr>
        <w:t xml:space="preserve"> and </w:t>
      </w:r>
      <w:proofErr w:type="spellStart"/>
      <w:r w:rsidRPr="007F0824">
        <w:rPr>
          <w:rFonts w:eastAsia="Times New Roman" w:cs="Times New Roman"/>
          <w:b/>
          <w:szCs w:val="24"/>
          <w:lang w:eastAsia="en-IN"/>
        </w:rPr>
        <w:t>Dewi</w:t>
      </w:r>
      <w:proofErr w:type="spellEnd"/>
      <w:r w:rsidRPr="007F0824">
        <w:rPr>
          <w:rFonts w:eastAsia="Times New Roman" w:cs="Times New Roman"/>
          <w:b/>
          <w:szCs w:val="24"/>
          <w:lang w:eastAsia="en-IN"/>
        </w:rPr>
        <w:t xml:space="preserve"> (2021).</w:t>
      </w:r>
      <w:r w:rsidRPr="007F0824">
        <w:rPr>
          <w:rFonts w:eastAsia="Times New Roman" w:cs="Times New Roman"/>
          <w:szCs w:val="24"/>
          <w:lang w:eastAsia="en-IN"/>
        </w:rPr>
        <w:t xml:space="preserve"> Investors play a vital role in the functioning of the capital market. In the context of an emerging economy like India, it is essential to have a continuous increase in the flow of savings into business firms and to maximize investors' wealth as well as business profits</w:t>
      </w:r>
      <w:r w:rsidR="004F761E" w:rsidRPr="007F0824">
        <w:rPr>
          <w:rFonts w:eastAsia="Times New Roman" w:cs="Times New Roman"/>
          <w:szCs w:val="24"/>
          <w:lang w:eastAsia="en-IN"/>
        </w:rPr>
        <w:t xml:space="preserve"> </w:t>
      </w:r>
      <w:r w:rsidR="004F761E" w:rsidRPr="007F0824">
        <w:rPr>
          <w:rFonts w:eastAsia="Times New Roman" w:cs="Times New Roman"/>
          <w:b/>
          <w:szCs w:val="24"/>
          <w:lang w:eastAsia="en-IN"/>
        </w:rPr>
        <w:t xml:space="preserve">Sarkar and </w:t>
      </w:r>
      <w:proofErr w:type="spellStart"/>
      <w:r w:rsidR="004F761E" w:rsidRPr="007F0824">
        <w:rPr>
          <w:rFonts w:eastAsia="Times New Roman" w:cs="Times New Roman"/>
          <w:b/>
          <w:szCs w:val="24"/>
          <w:lang w:eastAsia="en-IN"/>
        </w:rPr>
        <w:t>Sahu</w:t>
      </w:r>
      <w:proofErr w:type="spellEnd"/>
      <w:r w:rsidR="004F761E" w:rsidRPr="007F0824">
        <w:rPr>
          <w:rFonts w:eastAsia="Times New Roman" w:cs="Times New Roman"/>
          <w:b/>
          <w:szCs w:val="24"/>
          <w:lang w:eastAsia="en-IN"/>
        </w:rPr>
        <w:t xml:space="preserve"> (2018)</w:t>
      </w:r>
      <w:r w:rsidRPr="007F0824">
        <w:rPr>
          <w:rFonts w:eastAsia="Times New Roman" w:cs="Times New Roman"/>
          <w:b/>
          <w:szCs w:val="24"/>
          <w:lang w:eastAsia="en-IN"/>
        </w:rPr>
        <w:t>.</w:t>
      </w:r>
      <w:r w:rsidR="004F761E" w:rsidRPr="007F0824">
        <w:rPr>
          <w:szCs w:val="24"/>
        </w:rPr>
        <w:t xml:space="preserve"> </w:t>
      </w:r>
      <w:r w:rsidR="004F761E" w:rsidRPr="007F0824">
        <w:rPr>
          <w:rFonts w:eastAsia="Times New Roman" w:cs="Times New Roman"/>
          <w:szCs w:val="24"/>
          <w:lang w:eastAsia="en-IN"/>
        </w:rPr>
        <w:t xml:space="preserve">India has a big youth population, and their financial decisions significantly impact the economy. In India, retirement benefits are not as easily available as in many developed countries. Planning for retirement benefits is essential to make the right decisions for future life </w:t>
      </w:r>
      <w:r w:rsidR="004F761E" w:rsidRPr="007F0824">
        <w:rPr>
          <w:rFonts w:eastAsia="Times New Roman" w:cs="Times New Roman"/>
          <w:b/>
          <w:szCs w:val="24"/>
          <w:lang w:eastAsia="en-IN"/>
        </w:rPr>
        <w:t>Kaur and Vijay (2023).</w:t>
      </w:r>
    </w:p>
    <w:p w14:paraId="2435BC46" w14:textId="77777777" w:rsidR="001F4C51" w:rsidRPr="007F0824" w:rsidRDefault="004F761E" w:rsidP="00C00720">
      <w:pPr>
        <w:spacing w:line="360" w:lineRule="auto"/>
        <w:jc w:val="both"/>
        <w:rPr>
          <w:szCs w:val="24"/>
          <w:lang w:val="en-US"/>
        </w:rPr>
      </w:pPr>
      <w:r w:rsidRPr="007F0824">
        <w:rPr>
          <w:rFonts w:eastAsia="Times New Roman" w:cs="Times New Roman"/>
          <w:szCs w:val="24"/>
          <w:lang w:eastAsia="en-IN"/>
        </w:rPr>
        <w:t xml:space="preserve">"Albert Bandura formulated the theory of self-efficacy in 1977" this theory emphasizes that a person's belief in their ability to complete important tasks to achieve their goals significantly influences their financial </w:t>
      </w:r>
      <w:proofErr w:type="spellStart"/>
      <w:r w:rsidRPr="007F0824">
        <w:rPr>
          <w:rFonts w:eastAsia="Times New Roman" w:cs="Times New Roman"/>
          <w:szCs w:val="24"/>
          <w:lang w:eastAsia="en-IN"/>
        </w:rPr>
        <w:t>behavior</w:t>
      </w:r>
      <w:proofErr w:type="spellEnd"/>
      <w:r w:rsidRPr="007F0824">
        <w:rPr>
          <w:rFonts w:eastAsia="Times New Roman" w:cs="Times New Roman"/>
          <w:szCs w:val="24"/>
          <w:lang w:eastAsia="en-IN"/>
        </w:rPr>
        <w:t xml:space="preserve"> and motivation. Self-efficacy plays a key role in a person's financial decisions, management, and investments, as it relates to their ability to regulate their emotions. Emotional states, such as managing stress and keeping a positive outlook, contribute to better investment outcomes. People's self-efficacy is how confident they are that they can perform certain tasks. Self-efficacy is the belief that you can manage your </w:t>
      </w:r>
      <w:proofErr w:type="spellStart"/>
      <w:r w:rsidRPr="007F0824">
        <w:rPr>
          <w:rFonts w:eastAsia="Times New Roman" w:cs="Times New Roman"/>
          <w:szCs w:val="24"/>
          <w:lang w:eastAsia="en-IN"/>
        </w:rPr>
        <w:t>behavior</w:t>
      </w:r>
      <w:proofErr w:type="spellEnd"/>
      <w:r w:rsidRPr="007F0824">
        <w:rPr>
          <w:rFonts w:eastAsia="Times New Roman" w:cs="Times New Roman"/>
          <w:szCs w:val="24"/>
          <w:lang w:eastAsia="en-IN"/>
        </w:rPr>
        <w:t xml:space="preserve">, motivation, and surrounding social environment. Financial management to improve saving </w:t>
      </w:r>
      <w:proofErr w:type="spellStart"/>
      <w:r w:rsidRPr="007F0824">
        <w:rPr>
          <w:rFonts w:eastAsia="Times New Roman" w:cs="Times New Roman"/>
          <w:szCs w:val="24"/>
          <w:lang w:eastAsia="en-IN"/>
        </w:rPr>
        <w:t>behavior</w:t>
      </w:r>
      <w:proofErr w:type="spellEnd"/>
      <w:r w:rsidRPr="007F0824">
        <w:rPr>
          <w:rFonts w:eastAsia="Times New Roman" w:cs="Times New Roman"/>
          <w:szCs w:val="24"/>
          <w:lang w:eastAsia="en-IN"/>
        </w:rPr>
        <w:t xml:space="preserve"> and investment skills. Effective saving practices can significantly impact investment decisions, leading to better financial outcomes</w:t>
      </w:r>
      <w:r w:rsidRPr="007F0824">
        <w:rPr>
          <w:rFonts w:eastAsia="Times New Roman" w:cs="Times New Roman"/>
          <w:b/>
          <w:szCs w:val="24"/>
          <w:lang w:eastAsia="en-IN"/>
        </w:rPr>
        <w:t xml:space="preserve"> Bandura (1977)</w:t>
      </w:r>
      <w:r w:rsidR="001F4C51" w:rsidRPr="007F0824">
        <w:rPr>
          <w:szCs w:val="24"/>
          <w:lang w:val="en-US"/>
        </w:rPr>
        <w:t>.</w:t>
      </w:r>
      <w:r w:rsidRPr="007F0824">
        <w:rPr>
          <w:szCs w:val="24"/>
          <w:lang w:val="en-US"/>
        </w:rPr>
        <w:t xml:space="preserve"> </w:t>
      </w:r>
    </w:p>
    <w:p w14:paraId="3C847FAE" w14:textId="77777777" w:rsidR="00E65A99" w:rsidRPr="007F0824" w:rsidRDefault="00E65A99" w:rsidP="00C00720">
      <w:pPr>
        <w:spacing w:line="360" w:lineRule="auto"/>
        <w:jc w:val="both"/>
        <w:rPr>
          <w:b/>
          <w:szCs w:val="24"/>
          <w:lang w:val="en-US"/>
        </w:rPr>
      </w:pPr>
      <w:proofErr w:type="spellStart"/>
      <w:r w:rsidRPr="007F0824">
        <w:rPr>
          <w:b/>
          <w:szCs w:val="24"/>
          <w:lang w:val="en-US"/>
        </w:rPr>
        <w:t>Behavioural</w:t>
      </w:r>
      <w:proofErr w:type="spellEnd"/>
      <w:r w:rsidRPr="007F0824">
        <w:rPr>
          <w:b/>
          <w:szCs w:val="24"/>
          <w:lang w:val="en-US"/>
        </w:rPr>
        <w:t xml:space="preserve"> Life Cycle Theory</w:t>
      </w:r>
    </w:p>
    <w:p w14:paraId="4222FD2B" w14:textId="77777777" w:rsidR="00310C66" w:rsidRPr="007F0824" w:rsidRDefault="00E65A99" w:rsidP="00C00720">
      <w:pPr>
        <w:spacing w:line="360" w:lineRule="auto"/>
        <w:jc w:val="both"/>
        <w:rPr>
          <w:szCs w:val="24"/>
          <w:lang w:val="en-US"/>
        </w:rPr>
      </w:pPr>
      <w:r w:rsidRPr="007F0824">
        <w:rPr>
          <w:szCs w:val="24"/>
          <w:lang w:val="en-US"/>
        </w:rPr>
        <w:t xml:space="preserve">The </w:t>
      </w:r>
      <w:proofErr w:type="spellStart"/>
      <w:r w:rsidRPr="007F0824">
        <w:rPr>
          <w:szCs w:val="24"/>
          <w:lang w:val="en-US"/>
        </w:rPr>
        <w:t>Behavioural</w:t>
      </w:r>
      <w:proofErr w:type="spellEnd"/>
      <w:r w:rsidRPr="007F0824">
        <w:rPr>
          <w:szCs w:val="24"/>
          <w:lang w:val="en-US"/>
        </w:rPr>
        <w:t xml:space="preserve"> life-cycle (BLC) theory </w:t>
      </w:r>
      <w:proofErr w:type="spellStart"/>
      <w:r w:rsidRPr="007F0824">
        <w:rPr>
          <w:b/>
          <w:szCs w:val="24"/>
          <w:lang w:val="en-US"/>
        </w:rPr>
        <w:t>Shefrin</w:t>
      </w:r>
      <w:proofErr w:type="spellEnd"/>
      <w:r w:rsidRPr="007F0824">
        <w:rPr>
          <w:b/>
          <w:szCs w:val="24"/>
          <w:lang w:val="en-US"/>
        </w:rPr>
        <w:t xml:space="preserve"> and </w:t>
      </w:r>
      <w:proofErr w:type="spellStart"/>
      <w:r w:rsidRPr="007F0824">
        <w:rPr>
          <w:b/>
          <w:szCs w:val="24"/>
          <w:lang w:val="en-US"/>
        </w:rPr>
        <w:t>Thaler</w:t>
      </w:r>
      <w:proofErr w:type="spellEnd"/>
      <w:r w:rsidRPr="007F0824">
        <w:rPr>
          <w:b/>
          <w:szCs w:val="24"/>
          <w:lang w:val="en-US"/>
        </w:rPr>
        <w:t xml:space="preserve"> (1988</w:t>
      </w:r>
      <w:r w:rsidRPr="007F0824">
        <w:rPr>
          <w:szCs w:val="24"/>
          <w:lang w:val="en-US"/>
        </w:rPr>
        <w:t xml:space="preserve">) developed by Hersh M. </w:t>
      </w:r>
      <w:proofErr w:type="spellStart"/>
      <w:r w:rsidRPr="007F0824">
        <w:rPr>
          <w:szCs w:val="24"/>
          <w:lang w:val="en-US"/>
        </w:rPr>
        <w:t>Shefrin</w:t>
      </w:r>
      <w:proofErr w:type="spellEnd"/>
      <w:r w:rsidRPr="007F0824">
        <w:rPr>
          <w:szCs w:val="24"/>
          <w:lang w:val="en-US"/>
        </w:rPr>
        <w:t xml:space="preserve"> and Nobel Prize-winning economist Richard Thaler in 1988, expanding on the core principles of the traditional life-cycle hypothesis, which explains how people make rational choices about spending at each life stage, considering their available resources. Also, traditional life-cycle theory suggests that individuals aim to maintain a consistent level of </w:t>
      </w:r>
      <w:r w:rsidRPr="007F0824">
        <w:rPr>
          <w:szCs w:val="24"/>
          <w:lang w:val="en-US"/>
        </w:rPr>
        <w:lastRenderedPageBreak/>
        <w:t xml:space="preserve">consumption over the course of their lives </w:t>
      </w:r>
      <w:r w:rsidRPr="007F0824">
        <w:rPr>
          <w:b/>
          <w:szCs w:val="24"/>
          <w:lang w:val="en-US"/>
        </w:rPr>
        <w:t xml:space="preserve">Modigliani (1954); Statman (2017). </w:t>
      </w:r>
      <w:r w:rsidRPr="007F0824">
        <w:rPr>
          <w:szCs w:val="24"/>
          <w:lang w:val="en-US"/>
        </w:rPr>
        <w:t xml:space="preserve">However, research has indicated that people often struggle with self-control and </w:t>
      </w:r>
      <w:proofErr w:type="spellStart"/>
      <w:r w:rsidRPr="007F0824">
        <w:rPr>
          <w:szCs w:val="24"/>
          <w:lang w:val="en-US"/>
        </w:rPr>
        <w:t>behavioural</w:t>
      </w:r>
      <w:proofErr w:type="spellEnd"/>
      <w:r w:rsidRPr="007F0824">
        <w:rPr>
          <w:szCs w:val="24"/>
          <w:lang w:val="en-US"/>
        </w:rPr>
        <w:t xml:space="preserve"> bias, contributing to saving </w:t>
      </w:r>
      <w:proofErr w:type="spellStart"/>
      <w:r w:rsidRPr="007F0824">
        <w:rPr>
          <w:szCs w:val="24"/>
          <w:lang w:val="en-US"/>
        </w:rPr>
        <w:t>behaviour</w:t>
      </w:r>
      <w:proofErr w:type="spellEnd"/>
      <w:r w:rsidRPr="007F0824">
        <w:rPr>
          <w:szCs w:val="24"/>
          <w:lang w:val="en-US"/>
        </w:rPr>
        <w:t xml:space="preserve"> that does not align with the life-cycle hypothesis </w:t>
      </w:r>
      <w:r w:rsidRPr="007F0824">
        <w:rPr>
          <w:b/>
          <w:szCs w:val="24"/>
          <w:lang w:val="en-US"/>
        </w:rPr>
        <w:t>Statman (2019)</w:t>
      </w:r>
      <w:r w:rsidR="00310C66" w:rsidRPr="007F0824">
        <w:rPr>
          <w:b/>
          <w:szCs w:val="24"/>
          <w:lang w:val="en-US"/>
        </w:rPr>
        <w:t xml:space="preserve">. </w:t>
      </w:r>
      <w:r w:rsidR="00310C66" w:rsidRPr="007F0824">
        <w:rPr>
          <w:szCs w:val="24"/>
          <w:lang w:val="en-US"/>
        </w:rPr>
        <w:t xml:space="preserve">The </w:t>
      </w:r>
      <w:proofErr w:type="spellStart"/>
      <w:r w:rsidR="00310C66" w:rsidRPr="007F0824">
        <w:rPr>
          <w:szCs w:val="24"/>
          <w:lang w:val="en-US"/>
        </w:rPr>
        <w:t>Behavioural</w:t>
      </w:r>
      <w:proofErr w:type="spellEnd"/>
      <w:r w:rsidR="00310C66" w:rsidRPr="007F0824">
        <w:rPr>
          <w:szCs w:val="24"/>
          <w:lang w:val="en-US"/>
        </w:rPr>
        <w:t xml:space="preserve"> cycle Theory highlights the importance of self-control, mental accounting, and framing as effective strategies to enhance saving </w:t>
      </w:r>
      <w:proofErr w:type="spellStart"/>
      <w:r w:rsidR="00310C66" w:rsidRPr="007F0824">
        <w:rPr>
          <w:b/>
          <w:szCs w:val="24"/>
          <w:lang w:val="en-US"/>
        </w:rPr>
        <w:t>Griesdorn</w:t>
      </w:r>
      <w:proofErr w:type="spellEnd"/>
      <w:r w:rsidR="00310C66" w:rsidRPr="007F0824">
        <w:rPr>
          <w:b/>
          <w:szCs w:val="24"/>
          <w:lang w:val="en-US"/>
        </w:rPr>
        <w:t xml:space="preserve"> et al. (2014). </w:t>
      </w:r>
      <w:r w:rsidR="00310C66" w:rsidRPr="007F0824">
        <w:rPr>
          <w:szCs w:val="24"/>
          <w:lang w:val="en-US"/>
        </w:rPr>
        <w:t xml:space="preserve">This theory considers that saving is a challenging task that requires careful planning and self-control to succeed </w:t>
      </w:r>
      <w:proofErr w:type="spellStart"/>
      <w:r w:rsidR="00310C66" w:rsidRPr="007F0824">
        <w:rPr>
          <w:b/>
          <w:szCs w:val="24"/>
          <w:lang w:val="en-US"/>
        </w:rPr>
        <w:t>Barrafrem</w:t>
      </w:r>
      <w:proofErr w:type="spellEnd"/>
      <w:r w:rsidR="00310C66" w:rsidRPr="007F0824">
        <w:rPr>
          <w:b/>
          <w:szCs w:val="24"/>
          <w:lang w:val="en-US"/>
        </w:rPr>
        <w:t xml:space="preserve"> et al. (2024). </w:t>
      </w:r>
      <w:r w:rsidR="00310C66" w:rsidRPr="007F0824">
        <w:rPr>
          <w:szCs w:val="24"/>
          <w:lang w:val="en-US"/>
        </w:rPr>
        <w:t xml:space="preserve">This model asserts that self-control issues lead individuals to significantly deviate from rational </w:t>
      </w:r>
      <w:proofErr w:type="spellStart"/>
      <w:r w:rsidR="00310C66" w:rsidRPr="007F0824">
        <w:rPr>
          <w:szCs w:val="24"/>
          <w:lang w:val="en-US"/>
        </w:rPr>
        <w:t>behaviour</w:t>
      </w:r>
      <w:proofErr w:type="spellEnd"/>
      <w:r w:rsidR="00310C66" w:rsidRPr="007F0824">
        <w:rPr>
          <w:szCs w:val="24"/>
          <w:lang w:val="en-US"/>
        </w:rPr>
        <w:t xml:space="preserve"> </w:t>
      </w:r>
      <w:r w:rsidR="00310C66" w:rsidRPr="007F0824">
        <w:rPr>
          <w:b/>
          <w:szCs w:val="24"/>
          <w:lang w:val="en-US"/>
        </w:rPr>
        <w:t xml:space="preserve">Levin (1998). </w:t>
      </w:r>
      <w:r w:rsidR="00310C66" w:rsidRPr="007F0824">
        <w:rPr>
          <w:szCs w:val="24"/>
          <w:lang w:val="en-US"/>
        </w:rPr>
        <w:t xml:space="preserve">The present study considered only self-control as component of the </w:t>
      </w:r>
      <w:proofErr w:type="spellStart"/>
      <w:r w:rsidR="00310C66" w:rsidRPr="007F0824">
        <w:rPr>
          <w:szCs w:val="24"/>
          <w:lang w:val="en-US"/>
        </w:rPr>
        <w:t>behavioural</w:t>
      </w:r>
      <w:proofErr w:type="spellEnd"/>
      <w:r w:rsidR="00310C66" w:rsidRPr="007F0824">
        <w:rPr>
          <w:szCs w:val="24"/>
          <w:lang w:val="en-US"/>
        </w:rPr>
        <w:t xml:space="preserve"> life-cycle hypothesis, which could impact the saving </w:t>
      </w:r>
      <w:proofErr w:type="spellStart"/>
      <w:r w:rsidR="00310C66" w:rsidRPr="007F0824">
        <w:rPr>
          <w:szCs w:val="24"/>
          <w:lang w:val="en-US"/>
        </w:rPr>
        <w:t>behaviour</w:t>
      </w:r>
      <w:proofErr w:type="spellEnd"/>
      <w:r w:rsidR="00310C66" w:rsidRPr="007F0824">
        <w:rPr>
          <w:szCs w:val="24"/>
          <w:lang w:val="en-US"/>
        </w:rPr>
        <w:t xml:space="preserve"> of individuals. According to this theory, people’s financial </w:t>
      </w:r>
      <w:proofErr w:type="spellStart"/>
      <w:r w:rsidR="00310C66" w:rsidRPr="007F0824">
        <w:rPr>
          <w:szCs w:val="24"/>
          <w:lang w:val="en-US"/>
        </w:rPr>
        <w:t>behaviour</w:t>
      </w:r>
      <w:proofErr w:type="spellEnd"/>
      <w:r w:rsidR="00310C66" w:rsidRPr="007F0824">
        <w:rPr>
          <w:szCs w:val="24"/>
          <w:lang w:val="en-US"/>
        </w:rPr>
        <w:t xml:space="preserve"> throughout life is definitively influenced by their ability to control impulses and the associated costs of exercising self-control </w:t>
      </w:r>
      <w:proofErr w:type="spellStart"/>
      <w:r w:rsidR="00310C66" w:rsidRPr="007F0824">
        <w:rPr>
          <w:b/>
          <w:szCs w:val="24"/>
          <w:lang w:val="en-US"/>
        </w:rPr>
        <w:t>Mpaata</w:t>
      </w:r>
      <w:proofErr w:type="spellEnd"/>
      <w:r w:rsidR="00310C66" w:rsidRPr="007F0824">
        <w:rPr>
          <w:b/>
          <w:szCs w:val="24"/>
          <w:lang w:val="en-US"/>
        </w:rPr>
        <w:t xml:space="preserve"> et al. (2021).</w:t>
      </w:r>
      <w:r w:rsidR="00310C66" w:rsidRPr="007F0824">
        <w:rPr>
          <w:szCs w:val="24"/>
          <w:lang w:val="en-US"/>
        </w:rPr>
        <w:t xml:space="preserve"> Self-control means breaking bad habits, resisting temptations and overcoming first impulses </w:t>
      </w:r>
      <w:r w:rsidR="00310C66" w:rsidRPr="007F0824">
        <w:rPr>
          <w:b/>
          <w:szCs w:val="24"/>
          <w:lang w:val="en-US"/>
        </w:rPr>
        <w:t>She et al. (2021).</w:t>
      </w:r>
      <w:r w:rsidR="00310C66" w:rsidRPr="007F0824">
        <w:rPr>
          <w:szCs w:val="24"/>
          <w:lang w:val="en-US"/>
        </w:rPr>
        <w:t xml:space="preserve"> Studies conducted by </w:t>
      </w:r>
      <w:proofErr w:type="spellStart"/>
      <w:r w:rsidR="00310C66" w:rsidRPr="007F0824">
        <w:rPr>
          <w:b/>
          <w:szCs w:val="24"/>
          <w:lang w:val="en-US"/>
        </w:rPr>
        <w:t>Biljanovska</w:t>
      </w:r>
      <w:proofErr w:type="spellEnd"/>
      <w:r w:rsidR="00310C66" w:rsidRPr="007F0824">
        <w:rPr>
          <w:b/>
          <w:szCs w:val="24"/>
          <w:lang w:val="en-US"/>
        </w:rPr>
        <w:t xml:space="preserve"> and </w:t>
      </w:r>
      <w:proofErr w:type="spellStart"/>
      <w:r w:rsidR="00310C66" w:rsidRPr="007F0824">
        <w:rPr>
          <w:b/>
          <w:szCs w:val="24"/>
          <w:lang w:val="en-US"/>
        </w:rPr>
        <w:t>Palligkinis</w:t>
      </w:r>
      <w:proofErr w:type="spellEnd"/>
      <w:r w:rsidR="00310C66" w:rsidRPr="007F0824">
        <w:rPr>
          <w:b/>
          <w:szCs w:val="24"/>
          <w:lang w:val="en-US"/>
        </w:rPr>
        <w:t xml:space="preserve"> (2014) </w:t>
      </w:r>
      <w:r w:rsidR="00310C66" w:rsidRPr="007F0824">
        <w:rPr>
          <w:szCs w:val="24"/>
          <w:lang w:val="en-US"/>
        </w:rPr>
        <w:t xml:space="preserve">revealed a significant link between people’s saving </w:t>
      </w:r>
      <w:proofErr w:type="spellStart"/>
      <w:r w:rsidR="00310C66" w:rsidRPr="007F0824">
        <w:rPr>
          <w:szCs w:val="24"/>
          <w:lang w:val="en-US"/>
        </w:rPr>
        <w:t>behaviour</w:t>
      </w:r>
      <w:proofErr w:type="spellEnd"/>
      <w:r w:rsidR="00310C66" w:rsidRPr="007F0824">
        <w:rPr>
          <w:szCs w:val="24"/>
          <w:lang w:val="en-US"/>
        </w:rPr>
        <w:t xml:space="preserve"> and their level of self-control. They also found that households with self-control issues stemming from inadequate planning, monitoring or commitment tend to have lower wealth accumulation.</w:t>
      </w:r>
    </w:p>
    <w:p w14:paraId="535734FC" w14:textId="77777777" w:rsidR="007074AE" w:rsidRPr="007F0824" w:rsidRDefault="00310C66" w:rsidP="00C00720">
      <w:pPr>
        <w:spacing w:line="360" w:lineRule="auto"/>
        <w:jc w:val="both"/>
        <w:rPr>
          <w:b/>
          <w:szCs w:val="24"/>
          <w:lang w:val="en-US"/>
        </w:rPr>
      </w:pPr>
      <w:r w:rsidRPr="007F0824">
        <w:rPr>
          <w:b/>
          <w:szCs w:val="24"/>
          <w:lang w:val="en-US"/>
        </w:rPr>
        <w:t xml:space="preserve">Social Cognitive Theory </w:t>
      </w:r>
    </w:p>
    <w:p w14:paraId="539883A2" w14:textId="77777777" w:rsidR="00BA7D58" w:rsidRPr="00BB11A1" w:rsidRDefault="007074AE" w:rsidP="00C00720">
      <w:pPr>
        <w:spacing w:line="360" w:lineRule="auto"/>
        <w:jc w:val="both"/>
        <w:rPr>
          <w:szCs w:val="24"/>
          <w:lang w:val="en-US"/>
        </w:rPr>
      </w:pPr>
      <w:r w:rsidRPr="007F0824">
        <w:rPr>
          <w:szCs w:val="24"/>
          <w:lang w:val="en-US"/>
        </w:rPr>
        <w:t xml:space="preserve">Social Cognitive Theory (SCT) was initially known as the Social Learning Theory (SLT) in the 1960s, and later evolved into the Social Cognitive theory by Albert Bandura in 1986 </w:t>
      </w:r>
      <w:r w:rsidRPr="007F0824">
        <w:rPr>
          <w:b/>
          <w:szCs w:val="24"/>
          <w:lang w:val="en-US"/>
        </w:rPr>
        <w:t>Bandura (1986)</w:t>
      </w:r>
      <w:r w:rsidRPr="007F0824">
        <w:rPr>
          <w:szCs w:val="24"/>
          <w:lang w:val="en-US"/>
        </w:rPr>
        <w:t xml:space="preserve">. This influential theory is widely accepted in the field of social psychology. It emphasizes the continuous interaction between individual </w:t>
      </w:r>
      <w:proofErr w:type="spellStart"/>
      <w:r w:rsidRPr="007F0824">
        <w:rPr>
          <w:szCs w:val="24"/>
          <w:lang w:val="en-US"/>
        </w:rPr>
        <w:t>behaviour</w:t>
      </w:r>
      <w:proofErr w:type="spellEnd"/>
      <w:r w:rsidRPr="007F0824">
        <w:rPr>
          <w:szCs w:val="24"/>
          <w:lang w:val="en-US"/>
        </w:rPr>
        <w:t xml:space="preserve"> and environmental influences in understanding social cognitive learning. The research utilizes the Social Cognitive Theory to examine the variables of Self-Control and Saving </w:t>
      </w:r>
      <w:proofErr w:type="spellStart"/>
      <w:r w:rsidRPr="007F0824">
        <w:rPr>
          <w:szCs w:val="24"/>
          <w:lang w:val="en-US"/>
        </w:rPr>
        <w:t>Behaviour</w:t>
      </w:r>
      <w:proofErr w:type="spellEnd"/>
      <w:r w:rsidRPr="007F0824">
        <w:rPr>
          <w:szCs w:val="24"/>
          <w:lang w:val="en-US"/>
        </w:rPr>
        <w:t xml:space="preserve">. According to the theory, an individual’s actions are influenced by their observations of others, the environment, and their cognitive abilities </w:t>
      </w:r>
      <w:r w:rsidRPr="007F0824">
        <w:rPr>
          <w:b/>
          <w:szCs w:val="24"/>
          <w:lang w:val="en-US"/>
        </w:rPr>
        <w:t>Bandura (1985).</w:t>
      </w:r>
      <w:r w:rsidR="0013568F" w:rsidRPr="007F0824">
        <w:rPr>
          <w:szCs w:val="24"/>
        </w:rPr>
        <w:t xml:space="preserve"> </w:t>
      </w:r>
      <w:r w:rsidR="0013568F" w:rsidRPr="007F0824">
        <w:rPr>
          <w:szCs w:val="24"/>
          <w:lang w:val="en-US"/>
        </w:rPr>
        <w:t xml:space="preserve">This theory indicates that the individual </w:t>
      </w:r>
      <w:proofErr w:type="spellStart"/>
      <w:r w:rsidR="0013568F" w:rsidRPr="007F0824">
        <w:rPr>
          <w:szCs w:val="24"/>
          <w:lang w:val="en-US"/>
        </w:rPr>
        <w:t>behaviour</w:t>
      </w:r>
      <w:proofErr w:type="spellEnd"/>
      <w:r w:rsidR="0013568F" w:rsidRPr="007F0824">
        <w:rPr>
          <w:szCs w:val="24"/>
          <w:lang w:val="en-US"/>
        </w:rPr>
        <w:t xml:space="preserve"> is influenced by their abilities or knowledge, positive and negative reinforcements, self-control, perceived results of the </w:t>
      </w:r>
      <w:proofErr w:type="spellStart"/>
      <w:r w:rsidR="0013568F" w:rsidRPr="007F0824">
        <w:rPr>
          <w:szCs w:val="24"/>
          <w:lang w:val="en-US"/>
        </w:rPr>
        <w:t>behaviour</w:t>
      </w:r>
      <w:proofErr w:type="spellEnd"/>
      <w:r w:rsidR="0013568F" w:rsidRPr="007F0824">
        <w:rPr>
          <w:szCs w:val="24"/>
          <w:lang w:val="en-US"/>
        </w:rPr>
        <w:t xml:space="preserve"> performed, and the values placed on those results, and self-efficacy </w:t>
      </w:r>
      <w:r w:rsidR="0013568F" w:rsidRPr="007F0824">
        <w:rPr>
          <w:b/>
          <w:szCs w:val="24"/>
          <w:lang w:val="en-US"/>
        </w:rPr>
        <w:t>Damayanti et al. (2022).</w:t>
      </w:r>
      <w:r w:rsidR="008A5C60" w:rsidRPr="007F0824">
        <w:rPr>
          <w:b/>
          <w:szCs w:val="24"/>
          <w:lang w:val="en-US"/>
        </w:rPr>
        <w:t xml:space="preserve">2. </w:t>
      </w:r>
      <w:r w:rsidR="00BA7D58" w:rsidRPr="007F0824">
        <w:rPr>
          <w:b/>
          <w:szCs w:val="24"/>
          <w:lang w:val="en-US"/>
        </w:rPr>
        <w:t>Literature Review on the Variables</w:t>
      </w:r>
    </w:p>
    <w:p w14:paraId="1CFEC0C2" w14:textId="77777777" w:rsidR="006435E6" w:rsidRPr="007F0824" w:rsidRDefault="00E06724"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2.1</w:t>
      </w:r>
      <w:r w:rsidR="006435E6" w:rsidRPr="007F0824">
        <w:rPr>
          <w:rFonts w:eastAsia="Times New Roman" w:cs="Times New Roman"/>
          <w:b/>
          <w:szCs w:val="24"/>
          <w:lang w:eastAsia="en-IN"/>
        </w:rPr>
        <w:t xml:space="preserve"> Financial Literacy and Investment Awareness:</w:t>
      </w:r>
    </w:p>
    <w:p w14:paraId="7435A352" w14:textId="77777777" w:rsidR="006435E6" w:rsidRPr="007F0824" w:rsidRDefault="006435E6" w:rsidP="00C00720">
      <w:pPr>
        <w:spacing w:line="360" w:lineRule="auto"/>
        <w:jc w:val="both"/>
        <w:rPr>
          <w:b/>
          <w:szCs w:val="24"/>
          <w:lang w:val="en-US"/>
        </w:rPr>
      </w:pPr>
      <w:r w:rsidRPr="007F0824">
        <w:rPr>
          <w:rFonts w:eastAsia="Times New Roman" w:cs="Times New Roman"/>
          <w:szCs w:val="24"/>
          <w:lang w:eastAsia="en-IN"/>
        </w:rPr>
        <w:lastRenderedPageBreak/>
        <w:t xml:space="preserve">The study by </w:t>
      </w:r>
      <w:r w:rsidRPr="007F0824">
        <w:rPr>
          <w:rFonts w:eastAsia="Times New Roman" w:cs="Times New Roman"/>
          <w:b/>
          <w:szCs w:val="24"/>
          <w:lang w:eastAsia="en-IN"/>
        </w:rPr>
        <w:t>Ali et al. (2022)</w:t>
      </w:r>
      <w:r w:rsidRPr="007F0824">
        <w:rPr>
          <w:rFonts w:eastAsia="Times New Roman" w:cs="Times New Roman"/>
          <w:szCs w:val="24"/>
          <w:lang w:eastAsia="en-IN"/>
        </w:rPr>
        <w:t xml:space="preserve"> suggests that there is a strong and positive relationship between financial literacy and investment awareness. The findings of this study support the ideas that having a good understanding of financial matters is essential for effectively managing money and making sound investment decisions, ultimately leading to improved financial well-being. This emphasizes that higher level of financial literacy enhances investment awareness. </w:t>
      </w:r>
      <w:r w:rsidRPr="007F0824">
        <w:rPr>
          <w:szCs w:val="24"/>
          <w:lang w:val="en-US"/>
        </w:rPr>
        <w:t>The Respondents’ Financial Literacy is found to significantly affect the investment awareness. Financial literacy involves understanding, managing, and communicating about money, making informed decisions, planning for the future, and responding to life and economic events effectively</w:t>
      </w:r>
      <w:r w:rsidRPr="007F0824">
        <w:rPr>
          <w:b/>
          <w:szCs w:val="24"/>
          <w:lang w:val="en-US"/>
        </w:rPr>
        <w:t xml:space="preserve">. </w:t>
      </w:r>
      <w:r w:rsidRPr="007F0824">
        <w:rPr>
          <w:szCs w:val="24"/>
          <w:lang w:val="en-US"/>
        </w:rPr>
        <w:t>A</w:t>
      </w:r>
      <w:r w:rsidRPr="007F0824">
        <w:rPr>
          <w:rFonts w:eastAsia="Times New Roman" w:cs="Times New Roman"/>
          <w:szCs w:val="24"/>
          <w:lang w:eastAsia="en-IN"/>
        </w:rPr>
        <w:t xml:space="preserve"> similar study conducted by </w:t>
      </w:r>
      <w:proofErr w:type="spellStart"/>
      <w:r w:rsidRPr="007F0824">
        <w:rPr>
          <w:rFonts w:eastAsia="Times New Roman" w:cs="Times New Roman"/>
          <w:b/>
          <w:szCs w:val="24"/>
          <w:lang w:eastAsia="en-IN"/>
        </w:rPr>
        <w:t>Azhar</w:t>
      </w:r>
      <w:proofErr w:type="spellEnd"/>
      <w:r w:rsidRPr="007F0824">
        <w:rPr>
          <w:rFonts w:eastAsia="Times New Roman" w:cs="Times New Roman"/>
          <w:b/>
          <w:szCs w:val="24"/>
          <w:lang w:eastAsia="en-IN"/>
        </w:rPr>
        <w:t xml:space="preserve"> et al. (2017)</w:t>
      </w:r>
      <w:r w:rsidRPr="007F0824">
        <w:rPr>
          <w:rFonts w:eastAsia="Times New Roman" w:cs="Times New Roman"/>
          <w:szCs w:val="24"/>
          <w:lang w:eastAsia="en-IN"/>
        </w:rPr>
        <w:t>, found that financial literacy positively influences investment awareness.</w:t>
      </w:r>
      <w:r w:rsidRPr="007F0824">
        <w:rPr>
          <w:szCs w:val="24"/>
        </w:rPr>
        <w:t xml:space="preserve"> </w:t>
      </w:r>
      <w:r w:rsidRPr="007F0824">
        <w:rPr>
          <w:rFonts w:eastAsia="Times New Roman" w:cs="Times New Roman"/>
          <w:szCs w:val="24"/>
          <w:lang w:eastAsia="en-IN"/>
        </w:rPr>
        <w:t>Additionally</w:t>
      </w:r>
      <w:r w:rsidRPr="007F0824">
        <w:rPr>
          <w:rFonts w:eastAsia="Times New Roman" w:cs="Times New Roman"/>
          <w:b/>
          <w:szCs w:val="24"/>
          <w:lang w:eastAsia="en-IN"/>
        </w:rPr>
        <w:t xml:space="preserve">, </w:t>
      </w:r>
      <w:proofErr w:type="spellStart"/>
      <w:r w:rsidRPr="007F0824">
        <w:rPr>
          <w:rFonts w:eastAsia="Times New Roman" w:cs="Times New Roman"/>
          <w:b/>
          <w:szCs w:val="24"/>
          <w:lang w:eastAsia="en-IN"/>
        </w:rPr>
        <w:t>Widjaja</w:t>
      </w:r>
      <w:proofErr w:type="spellEnd"/>
      <w:r w:rsidRPr="007F0824">
        <w:rPr>
          <w:rFonts w:eastAsia="Times New Roman" w:cs="Times New Roman"/>
          <w:b/>
          <w:szCs w:val="24"/>
          <w:lang w:eastAsia="en-IN"/>
        </w:rPr>
        <w:t xml:space="preserve"> et al. (2020)</w:t>
      </w:r>
      <w:r w:rsidRPr="007F0824">
        <w:rPr>
          <w:rFonts w:eastAsia="Times New Roman" w:cs="Times New Roman"/>
          <w:szCs w:val="24"/>
          <w:lang w:eastAsia="en-IN"/>
        </w:rPr>
        <w:t xml:space="preserve"> suggests that financial literacy and other positive factors can promote better-saving behaviour. They also emphasized the significance of awareness in preparing finances for the future.</w:t>
      </w:r>
      <w:r w:rsidRPr="007F0824">
        <w:rPr>
          <w:szCs w:val="24"/>
          <w:lang w:val="en-US"/>
        </w:rPr>
        <w:t xml:space="preserve"> Investors need financial literacy to raise funds to invest in equity, debt, etc. Financial literacy is important for both investors and individuals. It includes allocating financial resources to various investment opportunities. Financial knowledge helps people invest properly, promoting savings.  Families with good financial literacy are more likely to buy a home, fund their children's education, and retire well </w:t>
      </w:r>
      <w:r w:rsidRPr="007F0824">
        <w:rPr>
          <w:b/>
          <w:szCs w:val="24"/>
          <w:lang w:val="en-US"/>
        </w:rPr>
        <w:t>Saber (2020).</w:t>
      </w:r>
      <w:r w:rsidRPr="007F0824">
        <w:rPr>
          <w:szCs w:val="24"/>
        </w:rPr>
        <w:t xml:space="preserve"> </w:t>
      </w:r>
      <w:r w:rsidRPr="007F0824">
        <w:rPr>
          <w:szCs w:val="24"/>
          <w:lang w:val="en-US"/>
        </w:rPr>
        <w:t xml:space="preserve">The study discovered that self-control negatively correlates with financial literacy and saving behavior.  As a result, financial literacy is crucial in allowing individuals to form saving habits and efficiently manage their resources. Financial literacy is positively correlated with savings behavior, promoting better economic management and a culture of savings. Better literacy helps make effective retirement plans, increase savings, achieve financial well-being, and improve overall quality of life </w:t>
      </w:r>
      <w:proofErr w:type="spellStart"/>
      <w:r w:rsidRPr="007F0824">
        <w:rPr>
          <w:b/>
          <w:szCs w:val="24"/>
          <w:lang w:val="en-US"/>
        </w:rPr>
        <w:t>Alshebami</w:t>
      </w:r>
      <w:proofErr w:type="spellEnd"/>
      <w:r w:rsidRPr="007F0824">
        <w:rPr>
          <w:b/>
          <w:szCs w:val="24"/>
          <w:lang w:val="en-US"/>
        </w:rPr>
        <w:t xml:space="preserve"> and </w:t>
      </w:r>
      <w:proofErr w:type="spellStart"/>
      <w:r w:rsidRPr="007F0824">
        <w:rPr>
          <w:b/>
          <w:szCs w:val="24"/>
          <w:lang w:val="en-US"/>
        </w:rPr>
        <w:t>Aldhyani</w:t>
      </w:r>
      <w:proofErr w:type="spellEnd"/>
      <w:r w:rsidRPr="007F0824">
        <w:rPr>
          <w:b/>
          <w:szCs w:val="24"/>
          <w:lang w:val="en-US"/>
        </w:rPr>
        <w:t xml:space="preserve"> (2022). </w:t>
      </w:r>
      <w:r w:rsidRPr="007F0824">
        <w:rPr>
          <w:szCs w:val="24"/>
          <w:lang w:val="en-US"/>
        </w:rPr>
        <w:t xml:space="preserve">Various financial literacy initiatives implemented by various organizations (govt and private) achieved no measurable outcomes. The overall level of financial literacy was found to be very poor, with many respondents lacking even a basic understanding of financial words like banks, mutual funds, investments, SIP, etc. Men benefit more than women from investing in capital market instruments </w:t>
      </w:r>
      <w:r w:rsidRPr="007F0824">
        <w:rPr>
          <w:b/>
          <w:szCs w:val="24"/>
          <w:lang w:val="en-US"/>
        </w:rPr>
        <w:t xml:space="preserve">Rai, (2021). </w:t>
      </w:r>
      <w:r w:rsidRPr="007F0824">
        <w:rPr>
          <w:szCs w:val="24"/>
          <w:lang w:val="en-US"/>
        </w:rPr>
        <w:t>Financial awareness, an important aspect of financial literacy, impacts perceived knowledge and decision-making</w:t>
      </w:r>
      <w:r w:rsidRPr="007F0824">
        <w:rPr>
          <w:b/>
          <w:szCs w:val="24"/>
          <w:lang w:val="en-US"/>
        </w:rPr>
        <w:t xml:space="preserve"> </w:t>
      </w:r>
      <w:proofErr w:type="spellStart"/>
      <w:r w:rsidRPr="007F0824">
        <w:rPr>
          <w:b/>
          <w:szCs w:val="24"/>
          <w:lang w:val="en-US"/>
        </w:rPr>
        <w:t>Dewi</w:t>
      </w:r>
      <w:proofErr w:type="spellEnd"/>
      <w:r w:rsidRPr="007F0824">
        <w:rPr>
          <w:b/>
          <w:szCs w:val="24"/>
          <w:lang w:val="en-US"/>
        </w:rPr>
        <w:t xml:space="preserve"> et al. (2020).</w:t>
      </w:r>
      <w:r w:rsidR="005A0DB3" w:rsidRPr="007F0824">
        <w:rPr>
          <w:b/>
          <w:szCs w:val="24"/>
          <w:lang w:val="en-US"/>
        </w:rPr>
        <w:t xml:space="preserve"> </w:t>
      </w:r>
      <w:r w:rsidRPr="007F0824">
        <w:rPr>
          <w:rFonts w:eastAsia="Times New Roman" w:cs="Times New Roman"/>
          <w:szCs w:val="24"/>
          <w:lang w:eastAsia="en-IN"/>
        </w:rPr>
        <w:t>Based on the existing literature on financial literacy and investment awareness, we can conclude that there is a significant relationship between financial literacy and investment awareness. Therefore, we propose the following hypothesis:</w:t>
      </w:r>
    </w:p>
    <w:p w14:paraId="48C7809E" w14:textId="77777777" w:rsidR="006435E6" w:rsidRPr="007F0824" w:rsidRDefault="006435E6"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H0: Financial literacy has a positive relationship with investment awareness.</w:t>
      </w:r>
    </w:p>
    <w:p w14:paraId="289E02BE" w14:textId="77777777" w:rsidR="006435E6" w:rsidRPr="007F0824" w:rsidRDefault="006435E6"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2.2 Financial Literacy and Saving Behaviour:</w:t>
      </w:r>
    </w:p>
    <w:p w14:paraId="50DC0897" w14:textId="77777777" w:rsidR="006435E6" w:rsidRPr="007F0824" w:rsidRDefault="006435E6" w:rsidP="00C00720">
      <w:pPr>
        <w:spacing w:line="360" w:lineRule="auto"/>
        <w:jc w:val="both"/>
        <w:rPr>
          <w:rFonts w:eastAsia="Times New Roman" w:cs="Times New Roman"/>
          <w:szCs w:val="24"/>
          <w:lang w:eastAsia="en-IN"/>
        </w:rPr>
      </w:pPr>
      <w:r w:rsidRPr="007F0824">
        <w:rPr>
          <w:rFonts w:eastAsia="Times New Roman" w:cs="Times New Roman"/>
          <w:szCs w:val="24"/>
          <w:lang w:eastAsia="en-IN"/>
        </w:rPr>
        <w:lastRenderedPageBreak/>
        <w:t xml:space="preserve">According to the life cycle theory and social cognitive theory, it is evident that financial literacy positively influences saving behaviour, conclusively establishing a positive connection between them </w:t>
      </w:r>
      <w:r w:rsidRPr="007F0824">
        <w:rPr>
          <w:rFonts w:eastAsia="Times New Roman" w:cs="Times New Roman"/>
          <w:b/>
          <w:szCs w:val="24"/>
          <w:lang w:eastAsia="en-IN"/>
        </w:rPr>
        <w:t xml:space="preserve">Bandura (1986); </w:t>
      </w:r>
      <w:proofErr w:type="spellStart"/>
      <w:r w:rsidRPr="007F0824">
        <w:rPr>
          <w:rFonts w:eastAsia="Times New Roman" w:cs="Times New Roman"/>
          <w:b/>
          <w:szCs w:val="24"/>
          <w:lang w:eastAsia="en-IN"/>
        </w:rPr>
        <w:t>Shefrin</w:t>
      </w:r>
      <w:proofErr w:type="spellEnd"/>
      <w:r w:rsidRPr="007F0824">
        <w:rPr>
          <w:rFonts w:eastAsia="Times New Roman" w:cs="Times New Roman"/>
          <w:b/>
          <w:szCs w:val="24"/>
          <w:lang w:eastAsia="en-IN"/>
        </w:rPr>
        <w:t xml:space="preserve"> and </w:t>
      </w:r>
      <w:proofErr w:type="spellStart"/>
      <w:r w:rsidRPr="007F0824">
        <w:rPr>
          <w:rFonts w:eastAsia="Times New Roman" w:cs="Times New Roman"/>
          <w:b/>
          <w:szCs w:val="24"/>
          <w:lang w:eastAsia="en-IN"/>
        </w:rPr>
        <w:t>Thaler</w:t>
      </w:r>
      <w:proofErr w:type="spellEnd"/>
      <w:r w:rsidRPr="007F0824">
        <w:rPr>
          <w:rFonts w:eastAsia="Times New Roman" w:cs="Times New Roman"/>
          <w:b/>
          <w:szCs w:val="24"/>
          <w:lang w:eastAsia="en-IN"/>
        </w:rPr>
        <w:t xml:space="preserve"> (1988)</w:t>
      </w:r>
      <w:r w:rsidRPr="007F0824">
        <w:rPr>
          <w:rFonts w:eastAsia="Times New Roman" w:cs="Times New Roman"/>
          <w:szCs w:val="24"/>
          <w:lang w:eastAsia="en-IN"/>
        </w:rPr>
        <w:t>. Studies in the field of behavioural finance have highlighted the positive impact of financial literacy on saving behaviour. It also emphasizes the influence of factors such as self-control and the financial and economic environment. This suggests that promoting financial literacy and self-control can lead to improved saving behaviour</w:t>
      </w:r>
      <w:r w:rsidRPr="007F0824">
        <w:rPr>
          <w:szCs w:val="24"/>
        </w:rPr>
        <w:t xml:space="preserve"> </w:t>
      </w:r>
      <w:r w:rsidRPr="007F0824">
        <w:rPr>
          <w:rFonts w:eastAsia="Times New Roman" w:cs="Times New Roman"/>
          <w:b/>
          <w:szCs w:val="24"/>
          <w:lang w:eastAsia="en-IN"/>
        </w:rPr>
        <w:t xml:space="preserve">Shih and </w:t>
      </w:r>
      <w:proofErr w:type="spellStart"/>
      <w:r w:rsidRPr="007F0824">
        <w:rPr>
          <w:rFonts w:eastAsia="Times New Roman" w:cs="Times New Roman"/>
          <w:b/>
          <w:szCs w:val="24"/>
          <w:lang w:eastAsia="en-IN"/>
        </w:rPr>
        <w:t>Ke</w:t>
      </w:r>
      <w:proofErr w:type="spellEnd"/>
      <w:r w:rsidRPr="007F0824">
        <w:rPr>
          <w:rFonts w:eastAsia="Times New Roman" w:cs="Times New Roman"/>
          <w:b/>
          <w:szCs w:val="24"/>
          <w:lang w:eastAsia="en-IN"/>
        </w:rPr>
        <w:t xml:space="preserve"> (2013)</w:t>
      </w:r>
      <w:r w:rsidRPr="007F0824">
        <w:rPr>
          <w:rFonts w:eastAsia="Times New Roman" w:cs="Times New Roman"/>
          <w:szCs w:val="24"/>
          <w:lang w:eastAsia="en-IN"/>
        </w:rPr>
        <w:t xml:space="preserve">. Furthermore, the literature shows that financial literacy is crucial for making sound financial decisions and affects saving behaviour </w:t>
      </w:r>
      <w:r w:rsidRPr="007F0824">
        <w:rPr>
          <w:rFonts w:eastAsia="Times New Roman" w:cs="Times New Roman"/>
          <w:b/>
          <w:szCs w:val="24"/>
          <w:lang w:eastAsia="en-IN"/>
        </w:rPr>
        <w:t>Lusardi and Mitchell (2014).</w:t>
      </w:r>
      <w:r w:rsidRPr="007F0824">
        <w:rPr>
          <w:rFonts w:eastAsia="Times New Roman" w:cs="Times New Roman"/>
          <w:szCs w:val="24"/>
          <w:lang w:eastAsia="en-IN"/>
        </w:rPr>
        <w:t xml:space="preserve"> </w:t>
      </w:r>
      <w:r w:rsidRPr="007F0824">
        <w:rPr>
          <w:szCs w:val="24"/>
          <w:lang w:val="en-US"/>
        </w:rPr>
        <w:t>Financial literacy influences saving behavior with a positive coefficient of 0.364 (p-value = 0.000). Financial knowledge is crucial for financial decision-making and well-being. Financial literacy improving personal savings. Various research indicates that financial literacy positively affects saving and investment practices</w:t>
      </w:r>
      <w:r w:rsidRPr="007F0824">
        <w:rPr>
          <w:szCs w:val="24"/>
        </w:rPr>
        <w:t xml:space="preserve"> </w:t>
      </w:r>
      <w:proofErr w:type="spellStart"/>
      <w:r w:rsidRPr="007F0824">
        <w:rPr>
          <w:b/>
          <w:szCs w:val="24"/>
          <w:lang w:val="en-US"/>
        </w:rPr>
        <w:t>Mpaata</w:t>
      </w:r>
      <w:proofErr w:type="spellEnd"/>
      <w:r w:rsidRPr="007F0824">
        <w:rPr>
          <w:b/>
          <w:szCs w:val="24"/>
          <w:lang w:val="en-US"/>
        </w:rPr>
        <w:t xml:space="preserve"> et al. (2021).</w:t>
      </w:r>
      <w:r w:rsidRPr="007F0824">
        <w:rPr>
          <w:szCs w:val="24"/>
        </w:rPr>
        <w:t xml:space="preserve"> Both financial literacy and savings had a </w:t>
      </w:r>
      <w:proofErr w:type="spellStart"/>
      <w:r w:rsidRPr="007F0824">
        <w:rPr>
          <w:szCs w:val="24"/>
        </w:rPr>
        <w:t>favorable</w:t>
      </w:r>
      <w:proofErr w:type="spellEnd"/>
      <w:r w:rsidRPr="007F0824">
        <w:rPr>
          <w:szCs w:val="24"/>
        </w:rPr>
        <w:t xml:space="preserve"> impact on financial </w:t>
      </w:r>
      <w:proofErr w:type="spellStart"/>
      <w:r w:rsidRPr="007F0824">
        <w:rPr>
          <w:szCs w:val="24"/>
        </w:rPr>
        <w:t>behavior</w:t>
      </w:r>
      <w:proofErr w:type="spellEnd"/>
      <w:r w:rsidRPr="007F0824">
        <w:rPr>
          <w:szCs w:val="24"/>
        </w:rPr>
        <w:t xml:space="preserve">, and the impact of saving was found to be roughly equal to that of financial literacy </w:t>
      </w:r>
      <w:r w:rsidRPr="007F0824">
        <w:rPr>
          <w:b/>
          <w:szCs w:val="24"/>
        </w:rPr>
        <w:t>Sabri et al. (2008).</w:t>
      </w:r>
      <w:r w:rsidRPr="007F0824">
        <w:rPr>
          <w:szCs w:val="24"/>
          <w:lang w:val="en-US"/>
        </w:rPr>
        <w:t xml:space="preserve"> The results indicate that both financial literacy and self-control significantly predict saving behavior. Individuals with low self-control require more financial literacy to positively influence their saving behavior, as financial literacy training alone has an insignificant effect on their saving behavior compared to individuals with high self-control</w:t>
      </w:r>
      <w:r w:rsidRPr="007F0824">
        <w:rPr>
          <w:b/>
          <w:szCs w:val="24"/>
          <w:lang w:val="en-US"/>
        </w:rPr>
        <w:t xml:space="preserve"> </w:t>
      </w:r>
      <w:proofErr w:type="spellStart"/>
      <w:r w:rsidRPr="007F0824">
        <w:rPr>
          <w:rFonts w:eastAsia="Times New Roman" w:cs="Times New Roman"/>
          <w:b/>
          <w:szCs w:val="24"/>
          <w:lang w:eastAsia="en-IN"/>
        </w:rPr>
        <w:t>Mpaata</w:t>
      </w:r>
      <w:proofErr w:type="spellEnd"/>
      <w:r w:rsidRPr="007F0824">
        <w:rPr>
          <w:rFonts w:eastAsia="Times New Roman" w:cs="Times New Roman"/>
          <w:b/>
          <w:szCs w:val="24"/>
          <w:lang w:eastAsia="en-IN"/>
        </w:rPr>
        <w:t xml:space="preserve"> et al. (2021)</w:t>
      </w:r>
      <w:r w:rsidRPr="007F0824">
        <w:rPr>
          <w:rFonts w:eastAsia="Times New Roman" w:cs="Times New Roman"/>
          <w:szCs w:val="24"/>
          <w:lang w:eastAsia="en-IN"/>
        </w:rPr>
        <w:t>.</w:t>
      </w:r>
      <w:r w:rsidRPr="007F0824">
        <w:rPr>
          <w:szCs w:val="24"/>
        </w:rPr>
        <w:t xml:space="preserve"> </w:t>
      </w:r>
      <w:r w:rsidRPr="007F0824">
        <w:rPr>
          <w:rFonts w:eastAsia="Times New Roman" w:cs="Times New Roman"/>
          <w:szCs w:val="24"/>
          <w:lang w:eastAsia="en-IN"/>
        </w:rPr>
        <w:t xml:space="preserve">Additionally, </w:t>
      </w:r>
      <w:r w:rsidRPr="007F0824">
        <w:rPr>
          <w:rFonts w:eastAsia="Times New Roman" w:cs="Times New Roman"/>
          <w:b/>
          <w:szCs w:val="24"/>
          <w:lang w:eastAsia="en-IN"/>
        </w:rPr>
        <w:t>Jonsson et al. (2017)</w:t>
      </w:r>
      <w:r w:rsidRPr="007F0824">
        <w:rPr>
          <w:rFonts w:eastAsia="Times New Roman" w:cs="Times New Roman"/>
          <w:szCs w:val="24"/>
          <w:lang w:eastAsia="en-IN"/>
        </w:rPr>
        <w:t xml:space="preserve"> demonstrated that higher financial literacy positively influences the savings of Malaysian citizens.</w:t>
      </w:r>
      <w:r w:rsidRPr="007F0824">
        <w:rPr>
          <w:szCs w:val="24"/>
        </w:rPr>
        <w:t xml:space="preserve"> </w:t>
      </w:r>
      <w:r w:rsidRPr="007F0824">
        <w:rPr>
          <w:rFonts w:eastAsia="Times New Roman" w:cs="Times New Roman"/>
          <w:szCs w:val="24"/>
          <w:lang w:eastAsia="en-IN"/>
        </w:rPr>
        <w:t xml:space="preserve">Similar study by </w:t>
      </w:r>
      <w:r w:rsidRPr="007F0824">
        <w:rPr>
          <w:rFonts w:eastAsia="Times New Roman" w:cs="Times New Roman"/>
          <w:b/>
          <w:szCs w:val="24"/>
          <w:lang w:eastAsia="en-IN"/>
        </w:rPr>
        <w:t xml:space="preserve">Ali and </w:t>
      </w:r>
      <w:proofErr w:type="spellStart"/>
      <w:r w:rsidRPr="007F0824">
        <w:rPr>
          <w:rFonts w:eastAsia="Times New Roman" w:cs="Times New Roman"/>
          <w:b/>
          <w:szCs w:val="24"/>
          <w:lang w:eastAsia="en-IN"/>
        </w:rPr>
        <w:t>Marwat</w:t>
      </w:r>
      <w:proofErr w:type="spellEnd"/>
      <w:r w:rsidRPr="007F0824">
        <w:rPr>
          <w:rFonts w:eastAsia="Times New Roman" w:cs="Times New Roman"/>
          <w:b/>
          <w:szCs w:val="24"/>
          <w:lang w:eastAsia="en-IN"/>
        </w:rPr>
        <w:t xml:space="preserve"> (2021)</w:t>
      </w:r>
      <w:r w:rsidRPr="007F0824">
        <w:rPr>
          <w:rFonts w:eastAsia="Times New Roman" w:cs="Times New Roman"/>
          <w:szCs w:val="24"/>
          <w:lang w:eastAsia="en-IN"/>
        </w:rPr>
        <w:t>, demonstrated that individuals with higher level of financial literacy are likely to save more, as increasing levels of financial literacy promote better financial decision-making.</w:t>
      </w:r>
      <w:r w:rsidRPr="007F0824">
        <w:rPr>
          <w:rFonts w:cs="Times New Roman"/>
          <w:color w:val="000000"/>
          <w:szCs w:val="24"/>
          <w:lang w:val="en-US"/>
        </w:rPr>
        <w:t xml:space="preserve"> </w:t>
      </w:r>
      <w:sdt>
        <w:sdtPr>
          <w:rPr>
            <w:rFonts w:cs="Times New Roman"/>
            <w:b/>
            <w:color w:val="000000"/>
            <w:szCs w:val="24"/>
            <w:lang w:val="en-US"/>
          </w:rPr>
          <w:tag w:val="MENDELEY_CITATION_v3_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"/>
          <w:id w:val="328490616"/>
          <w:placeholder>
            <w:docPart w:val="5913B7AD8E0F46D4AA1F8FFA5E62F35E"/>
          </w:placeholder>
        </w:sdtPr>
        <w:sdtEndPr/>
        <w:sdtContent>
          <w:r w:rsidRPr="007F0824">
            <w:rPr>
              <w:rFonts w:cs="Times New Roman"/>
              <w:b/>
              <w:color w:val="000000"/>
              <w:szCs w:val="24"/>
              <w:lang w:val="en-US"/>
            </w:rPr>
            <w:t>(</w:t>
          </w:r>
          <w:proofErr w:type="spellStart"/>
          <w:r w:rsidRPr="007F0824">
            <w:rPr>
              <w:rFonts w:cs="Times New Roman"/>
              <w:b/>
              <w:color w:val="000000"/>
              <w:szCs w:val="24"/>
              <w:lang w:val="en-US"/>
            </w:rPr>
            <w:t>Widjaja</w:t>
          </w:r>
          <w:proofErr w:type="spellEnd"/>
          <w:r w:rsidRPr="007F0824">
            <w:rPr>
              <w:rFonts w:cs="Times New Roman"/>
              <w:b/>
              <w:color w:val="000000"/>
              <w:szCs w:val="24"/>
              <w:lang w:val="en-US"/>
            </w:rPr>
            <w:t xml:space="preserve"> et al., 2020)</w:t>
          </w:r>
        </w:sdtContent>
      </w:sdt>
      <w:r w:rsidRPr="007F0824">
        <w:rPr>
          <w:rFonts w:cs="Times New Roman"/>
          <w:color w:val="000000"/>
          <w:szCs w:val="24"/>
          <w:lang w:val="en-US"/>
        </w:rPr>
        <w:t xml:space="preserve"> also found a significant association between financial literacy and saving </w:t>
      </w:r>
      <w:proofErr w:type="spellStart"/>
      <w:r w:rsidRPr="007F0824">
        <w:rPr>
          <w:rFonts w:cs="Times New Roman"/>
          <w:color w:val="000000"/>
          <w:szCs w:val="24"/>
          <w:lang w:val="en-US"/>
        </w:rPr>
        <w:t>behaviour</w:t>
      </w:r>
      <w:proofErr w:type="spellEnd"/>
      <w:r w:rsidRPr="007F0824">
        <w:rPr>
          <w:rFonts w:cs="Times New Roman"/>
          <w:color w:val="000000"/>
          <w:szCs w:val="24"/>
          <w:lang w:val="en-US"/>
        </w:rPr>
        <w:t>.</w:t>
      </w:r>
      <w:r w:rsidR="005A0DB3" w:rsidRPr="007F0824">
        <w:rPr>
          <w:rFonts w:eastAsia="Times New Roman" w:cs="Times New Roman"/>
          <w:szCs w:val="24"/>
          <w:lang w:eastAsia="en-IN"/>
        </w:rPr>
        <w:t xml:space="preserve"> </w:t>
      </w:r>
      <w:r w:rsidRPr="007F0824">
        <w:rPr>
          <w:rFonts w:eastAsia="Times New Roman" w:cs="Times New Roman"/>
          <w:szCs w:val="24"/>
          <w:lang w:eastAsia="en-IN"/>
        </w:rPr>
        <w:t>Based on the following literature there is enough evidence to argue that financial literacy positively impacts saving behaviour, which means financial literacy enhances positive behaviour toward saving.</w:t>
      </w:r>
    </w:p>
    <w:p w14:paraId="24427355" w14:textId="77777777" w:rsidR="006435E6" w:rsidRPr="007F0824" w:rsidRDefault="006435E6"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H0: Financial literacy has a positive relationship with saving behaviour.</w:t>
      </w:r>
    </w:p>
    <w:p w14:paraId="244F3BA1" w14:textId="77777777" w:rsidR="00594B14" w:rsidRDefault="00594B14" w:rsidP="00C00720">
      <w:pPr>
        <w:spacing w:line="360" w:lineRule="auto"/>
        <w:jc w:val="both"/>
        <w:rPr>
          <w:rFonts w:eastAsia="Times New Roman" w:cs="Times New Roman"/>
          <w:b/>
          <w:szCs w:val="24"/>
          <w:lang w:eastAsia="en-IN"/>
        </w:rPr>
      </w:pPr>
    </w:p>
    <w:p w14:paraId="0EAF485D" w14:textId="77777777" w:rsidR="00594B14" w:rsidRDefault="00594B14" w:rsidP="00C00720">
      <w:pPr>
        <w:spacing w:line="360" w:lineRule="auto"/>
        <w:jc w:val="both"/>
        <w:rPr>
          <w:rFonts w:eastAsia="Times New Roman" w:cs="Times New Roman"/>
          <w:b/>
          <w:szCs w:val="24"/>
          <w:lang w:eastAsia="en-IN"/>
        </w:rPr>
      </w:pPr>
    </w:p>
    <w:p w14:paraId="7577C617" w14:textId="77777777" w:rsidR="003A091B" w:rsidRPr="007F0824" w:rsidRDefault="006435E6"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2.3</w:t>
      </w:r>
      <w:r w:rsidR="008A5C60" w:rsidRPr="007F0824">
        <w:rPr>
          <w:rFonts w:eastAsia="Times New Roman" w:cs="Times New Roman"/>
          <w:b/>
          <w:szCs w:val="24"/>
          <w:lang w:eastAsia="en-IN"/>
        </w:rPr>
        <w:t xml:space="preserve"> </w:t>
      </w:r>
      <w:r w:rsidR="007737EE" w:rsidRPr="007F0824">
        <w:rPr>
          <w:rFonts w:eastAsia="Times New Roman" w:cs="Times New Roman"/>
          <w:b/>
          <w:szCs w:val="24"/>
          <w:lang w:eastAsia="en-IN"/>
        </w:rPr>
        <w:t>Financial Literacy and Self-Control</w:t>
      </w:r>
      <w:r w:rsidR="003A091B" w:rsidRPr="007F0824">
        <w:rPr>
          <w:rFonts w:eastAsia="Times New Roman" w:cs="Times New Roman"/>
          <w:b/>
          <w:szCs w:val="24"/>
          <w:lang w:eastAsia="en-IN"/>
        </w:rPr>
        <w:t xml:space="preserve">: </w:t>
      </w:r>
    </w:p>
    <w:p w14:paraId="0EF743F0" w14:textId="77777777" w:rsidR="00BA7D58" w:rsidRPr="007F0824" w:rsidRDefault="003A091B" w:rsidP="00C00720">
      <w:pPr>
        <w:spacing w:line="360" w:lineRule="auto"/>
        <w:jc w:val="both"/>
        <w:rPr>
          <w:rFonts w:eastAsia="Times New Roman" w:cs="Times New Roman"/>
          <w:szCs w:val="24"/>
          <w:lang w:eastAsia="en-IN"/>
        </w:rPr>
      </w:pPr>
      <w:r w:rsidRPr="007F0824">
        <w:rPr>
          <w:rFonts w:eastAsia="Times New Roman" w:cs="Times New Roman"/>
          <w:szCs w:val="24"/>
          <w:lang w:eastAsia="en-IN"/>
        </w:rPr>
        <w:t xml:space="preserve">Notably, the findings from </w:t>
      </w:r>
      <w:proofErr w:type="spellStart"/>
      <w:r w:rsidRPr="007F0824">
        <w:rPr>
          <w:rFonts w:eastAsia="Times New Roman" w:cs="Times New Roman"/>
          <w:b/>
          <w:szCs w:val="24"/>
          <w:lang w:eastAsia="en-IN"/>
        </w:rPr>
        <w:t>Mawad</w:t>
      </w:r>
      <w:proofErr w:type="spellEnd"/>
      <w:r w:rsidRPr="007F0824">
        <w:rPr>
          <w:rFonts w:eastAsia="Times New Roman" w:cs="Times New Roman"/>
          <w:b/>
          <w:szCs w:val="24"/>
          <w:lang w:eastAsia="en-IN"/>
        </w:rPr>
        <w:t xml:space="preserve"> et al. (2022)</w:t>
      </w:r>
      <w:r w:rsidRPr="007F0824">
        <w:rPr>
          <w:rFonts w:eastAsia="Times New Roman" w:cs="Times New Roman"/>
          <w:szCs w:val="24"/>
          <w:lang w:eastAsia="en-IN"/>
        </w:rPr>
        <w:t xml:space="preserve"> study confirm the impact of education and income levels on individuals’ financial behaviour in Lebanon. Understanding how to manage </w:t>
      </w:r>
      <w:r w:rsidRPr="007F0824">
        <w:rPr>
          <w:rFonts w:eastAsia="Times New Roman" w:cs="Times New Roman"/>
          <w:szCs w:val="24"/>
          <w:lang w:eastAsia="en-IN"/>
        </w:rPr>
        <w:lastRenderedPageBreak/>
        <w:t>money and exercising self-control is crucial in determining how well we handle our finances. That financial literacy and self-control have a positive impact on financial behaviour. It suggests that good financial behaviour is dependent on having good financial literacy and high financial self-control.</w:t>
      </w:r>
      <w:r w:rsidR="00A9415D" w:rsidRPr="007F0824">
        <w:rPr>
          <w:rFonts w:eastAsia="Times New Roman" w:cs="Times New Roman"/>
          <w:szCs w:val="24"/>
          <w:lang w:eastAsia="en-IN"/>
        </w:rPr>
        <w:t xml:space="preserve"> A similar study conducted by </w:t>
      </w:r>
      <w:proofErr w:type="spellStart"/>
      <w:r w:rsidR="00A9415D" w:rsidRPr="007F0824">
        <w:rPr>
          <w:rFonts w:eastAsia="Times New Roman" w:cs="Times New Roman"/>
          <w:b/>
          <w:szCs w:val="24"/>
          <w:lang w:eastAsia="en-IN"/>
        </w:rPr>
        <w:t>Mpaata</w:t>
      </w:r>
      <w:proofErr w:type="spellEnd"/>
      <w:r w:rsidR="00A9415D" w:rsidRPr="007F0824">
        <w:rPr>
          <w:rFonts w:eastAsia="Times New Roman" w:cs="Times New Roman"/>
          <w:b/>
          <w:szCs w:val="24"/>
          <w:lang w:eastAsia="en-IN"/>
        </w:rPr>
        <w:t xml:space="preserve"> et al. (2021)</w:t>
      </w:r>
      <w:r w:rsidR="00A9415D" w:rsidRPr="007F0824">
        <w:rPr>
          <w:rFonts w:eastAsia="Times New Roman" w:cs="Times New Roman"/>
          <w:szCs w:val="24"/>
          <w:lang w:eastAsia="en-IN"/>
        </w:rPr>
        <w:t xml:space="preserve"> found that self-control and financial literacy are strong predictors of an individual’s saving behaviour.</w:t>
      </w:r>
      <w:r w:rsidR="00A9415D" w:rsidRPr="007F0824">
        <w:rPr>
          <w:szCs w:val="24"/>
        </w:rPr>
        <w:t xml:space="preserve"> </w:t>
      </w:r>
      <w:r w:rsidR="00A9415D" w:rsidRPr="007F0824">
        <w:rPr>
          <w:rFonts w:eastAsia="Times New Roman" w:cs="Times New Roman"/>
          <w:szCs w:val="24"/>
          <w:lang w:eastAsia="en-IN"/>
        </w:rPr>
        <w:t xml:space="preserve">According to the findings by </w:t>
      </w:r>
      <w:proofErr w:type="spellStart"/>
      <w:r w:rsidR="00A9415D" w:rsidRPr="007F0824">
        <w:rPr>
          <w:rFonts w:eastAsia="Times New Roman" w:cs="Times New Roman"/>
          <w:b/>
          <w:szCs w:val="24"/>
          <w:lang w:eastAsia="en-IN"/>
        </w:rPr>
        <w:t>Alshebami</w:t>
      </w:r>
      <w:proofErr w:type="spellEnd"/>
      <w:r w:rsidR="00A9415D" w:rsidRPr="007F0824">
        <w:rPr>
          <w:rFonts w:eastAsia="Times New Roman" w:cs="Times New Roman"/>
          <w:b/>
          <w:szCs w:val="24"/>
          <w:lang w:eastAsia="en-IN"/>
        </w:rPr>
        <w:t xml:space="preserve"> and </w:t>
      </w:r>
      <w:proofErr w:type="spellStart"/>
      <w:r w:rsidR="00A9415D" w:rsidRPr="007F0824">
        <w:rPr>
          <w:rFonts w:eastAsia="Times New Roman" w:cs="Times New Roman"/>
          <w:b/>
          <w:szCs w:val="24"/>
          <w:lang w:eastAsia="en-IN"/>
        </w:rPr>
        <w:t>Aldhyani</w:t>
      </w:r>
      <w:proofErr w:type="spellEnd"/>
      <w:r w:rsidR="00A9415D" w:rsidRPr="007F0824">
        <w:rPr>
          <w:rFonts w:eastAsia="Times New Roman" w:cs="Times New Roman"/>
          <w:b/>
          <w:szCs w:val="24"/>
          <w:lang w:eastAsia="en-IN"/>
        </w:rPr>
        <w:t xml:space="preserve"> (2022)</w:t>
      </w:r>
      <w:r w:rsidR="00A9415D" w:rsidRPr="007F0824">
        <w:rPr>
          <w:rFonts w:eastAsia="Times New Roman" w:cs="Times New Roman"/>
          <w:szCs w:val="24"/>
          <w:lang w:eastAsia="en-IN"/>
        </w:rPr>
        <w:t>, self-control negatively moderated the relationship between financial literacy and saving behaviour. The study revealed that self-control diminishes the influence of financial literacy on the saving behaviour of young people in Saudi Arabia.</w:t>
      </w:r>
      <w:r w:rsidR="00A9415D" w:rsidRPr="007F0824">
        <w:rPr>
          <w:szCs w:val="24"/>
        </w:rPr>
        <w:t xml:space="preserve"> </w:t>
      </w:r>
      <w:proofErr w:type="spellStart"/>
      <w:r w:rsidR="00A9415D" w:rsidRPr="007F0824">
        <w:rPr>
          <w:rFonts w:eastAsia="Times New Roman" w:cs="Times New Roman"/>
          <w:b/>
          <w:szCs w:val="24"/>
          <w:lang w:eastAsia="en-IN"/>
        </w:rPr>
        <w:t>Gathergood</w:t>
      </w:r>
      <w:proofErr w:type="spellEnd"/>
      <w:r w:rsidR="00A9415D" w:rsidRPr="007F0824">
        <w:rPr>
          <w:rFonts w:eastAsia="Times New Roman" w:cs="Times New Roman"/>
          <w:b/>
          <w:szCs w:val="24"/>
          <w:lang w:eastAsia="en-IN"/>
        </w:rPr>
        <w:t xml:space="preserve"> (2012)</w:t>
      </w:r>
      <w:r w:rsidR="00A9415D" w:rsidRPr="007F0824">
        <w:rPr>
          <w:rFonts w:eastAsia="Times New Roman" w:cs="Times New Roman"/>
          <w:szCs w:val="24"/>
          <w:lang w:eastAsia="en-IN"/>
        </w:rPr>
        <w:t xml:space="preserve"> examines how financial literacy and self-control relate to consumer over-indebtedness in his paper. The study suggests that self-control only leads to positive financial behaviour for individuals with higher levels of education. It has been suggested that individuals who struggle with self-control and have poor financial literacy are more susceptible to financial difficulties. It indicates that self-control problems may affect various economic decisions related to over-indebtedness, beyond consumption, saving and borrowing.</w:t>
      </w:r>
      <w:r w:rsidR="005A680E" w:rsidRPr="007F0824">
        <w:rPr>
          <w:szCs w:val="24"/>
        </w:rPr>
        <w:t xml:space="preserve"> </w:t>
      </w:r>
      <w:r w:rsidR="00523C37" w:rsidRPr="007F0824">
        <w:rPr>
          <w:szCs w:val="24"/>
        </w:rPr>
        <w:t xml:space="preserve">The study looked </w:t>
      </w:r>
      <w:proofErr w:type="spellStart"/>
      <w:r w:rsidR="002B4FCB" w:rsidRPr="007F0824">
        <w:rPr>
          <w:b/>
          <w:szCs w:val="24"/>
        </w:rPr>
        <w:t>Lown</w:t>
      </w:r>
      <w:proofErr w:type="spellEnd"/>
      <w:r w:rsidR="002B4FCB" w:rsidRPr="007F0824">
        <w:rPr>
          <w:b/>
          <w:szCs w:val="24"/>
        </w:rPr>
        <w:t xml:space="preserve"> et al. (2014</w:t>
      </w:r>
      <w:r w:rsidR="002B4FCB" w:rsidRPr="007F0824">
        <w:rPr>
          <w:szCs w:val="24"/>
        </w:rPr>
        <w:t xml:space="preserve">). </w:t>
      </w:r>
      <w:r w:rsidR="00523C37" w:rsidRPr="007F0824">
        <w:rPr>
          <w:szCs w:val="24"/>
        </w:rPr>
        <w:t xml:space="preserve">at how self-control can influence saving behaviour and found that it has a strong and positive impact on saving behaviour. Research indicates that the perception of control is critical for psychological change and is the best predictor of goal-oriented </w:t>
      </w:r>
      <w:proofErr w:type="spellStart"/>
      <w:proofErr w:type="gramStart"/>
      <w:r w:rsidR="00523C37" w:rsidRPr="007F0824">
        <w:rPr>
          <w:szCs w:val="24"/>
        </w:rPr>
        <w:t>behavior</w:t>
      </w:r>
      <w:proofErr w:type="spellEnd"/>
      <w:r w:rsidR="00523C37" w:rsidRPr="007F0824">
        <w:rPr>
          <w:szCs w:val="24"/>
        </w:rPr>
        <w:t>(</w:t>
      </w:r>
      <w:proofErr w:type="gramEnd"/>
      <w:r w:rsidR="00523C37" w:rsidRPr="007F0824">
        <w:rPr>
          <w:szCs w:val="24"/>
        </w:rPr>
        <w:t xml:space="preserve">saving and investment actions). Logistic regression shows that higher self-efficacy, older age, and middle income correlate with an increased likelihood of saving. Specifically, individuals with low self-efficacy are 60% less likely to save than those with high self-efficacy </w:t>
      </w:r>
      <w:proofErr w:type="gramStart"/>
      <w:r w:rsidR="005A680E" w:rsidRPr="007F0824">
        <w:rPr>
          <w:rFonts w:eastAsia="Times New Roman" w:cs="Times New Roman"/>
          <w:szCs w:val="24"/>
          <w:lang w:eastAsia="en-IN"/>
        </w:rPr>
        <w:t>The</w:t>
      </w:r>
      <w:proofErr w:type="gramEnd"/>
      <w:r w:rsidR="005A680E" w:rsidRPr="007F0824">
        <w:rPr>
          <w:rFonts w:eastAsia="Times New Roman" w:cs="Times New Roman"/>
          <w:szCs w:val="24"/>
          <w:lang w:eastAsia="en-IN"/>
        </w:rPr>
        <w:t xml:space="preserve"> research findings indicate</w:t>
      </w:r>
      <w:r w:rsidR="002B4FCB" w:rsidRPr="007F0824">
        <w:rPr>
          <w:rFonts w:eastAsia="Times New Roman" w:cs="Times New Roman"/>
          <w:szCs w:val="24"/>
          <w:lang w:eastAsia="en-IN"/>
        </w:rPr>
        <w:t xml:space="preserve"> </w:t>
      </w:r>
      <w:proofErr w:type="spellStart"/>
      <w:r w:rsidR="002B4FCB" w:rsidRPr="007F0824">
        <w:rPr>
          <w:rFonts w:eastAsia="Times New Roman" w:cs="Times New Roman"/>
          <w:b/>
          <w:szCs w:val="24"/>
          <w:lang w:eastAsia="en-IN"/>
        </w:rPr>
        <w:t>Alshebami</w:t>
      </w:r>
      <w:proofErr w:type="spellEnd"/>
      <w:r w:rsidR="002B4FCB" w:rsidRPr="007F0824">
        <w:rPr>
          <w:rFonts w:eastAsia="Times New Roman" w:cs="Times New Roman"/>
          <w:b/>
          <w:szCs w:val="24"/>
          <w:lang w:eastAsia="en-IN"/>
        </w:rPr>
        <w:t xml:space="preserve"> and </w:t>
      </w:r>
      <w:proofErr w:type="spellStart"/>
      <w:r w:rsidR="002B4FCB" w:rsidRPr="007F0824">
        <w:rPr>
          <w:rFonts w:eastAsia="Times New Roman" w:cs="Times New Roman"/>
          <w:b/>
          <w:szCs w:val="24"/>
          <w:lang w:eastAsia="en-IN"/>
        </w:rPr>
        <w:t>Seraj</w:t>
      </w:r>
      <w:proofErr w:type="spellEnd"/>
      <w:r w:rsidR="002B4FCB" w:rsidRPr="007F0824">
        <w:rPr>
          <w:rFonts w:eastAsia="Times New Roman" w:cs="Times New Roman"/>
          <w:b/>
          <w:szCs w:val="24"/>
          <w:lang w:eastAsia="en-IN"/>
        </w:rPr>
        <w:t xml:space="preserve"> (2021).</w:t>
      </w:r>
      <w:r w:rsidR="005A680E" w:rsidRPr="007F0824">
        <w:rPr>
          <w:rFonts w:eastAsia="Times New Roman" w:cs="Times New Roman"/>
          <w:szCs w:val="24"/>
          <w:lang w:eastAsia="en-IN"/>
        </w:rPr>
        <w:t xml:space="preserve"> that financial literacy and parents have a significant positive impact on saving </w:t>
      </w:r>
      <w:proofErr w:type="spellStart"/>
      <w:r w:rsidR="005A680E" w:rsidRPr="007F0824">
        <w:rPr>
          <w:rFonts w:eastAsia="Times New Roman" w:cs="Times New Roman"/>
          <w:szCs w:val="24"/>
          <w:lang w:eastAsia="en-IN"/>
        </w:rPr>
        <w:t>behavior</w:t>
      </w:r>
      <w:proofErr w:type="spellEnd"/>
      <w:r w:rsidR="005A680E" w:rsidRPr="007F0824">
        <w:rPr>
          <w:rFonts w:eastAsia="Times New Roman" w:cs="Times New Roman"/>
          <w:szCs w:val="24"/>
          <w:lang w:eastAsia="en-IN"/>
        </w:rPr>
        <w:t xml:space="preserve">. self-control appears to exert a significant negative effect on saving </w:t>
      </w:r>
      <w:proofErr w:type="spellStart"/>
      <w:r w:rsidR="005A680E" w:rsidRPr="007F0824">
        <w:rPr>
          <w:rFonts w:eastAsia="Times New Roman" w:cs="Times New Roman"/>
          <w:szCs w:val="24"/>
          <w:lang w:eastAsia="en-IN"/>
        </w:rPr>
        <w:t>behavior</w:t>
      </w:r>
      <w:proofErr w:type="spellEnd"/>
      <w:r w:rsidR="005A680E" w:rsidRPr="007F0824">
        <w:rPr>
          <w:rFonts w:eastAsia="Times New Roman" w:cs="Times New Roman"/>
          <w:szCs w:val="24"/>
          <w:lang w:eastAsia="en-IN"/>
        </w:rPr>
        <w:t xml:space="preserve">. Furthermore, the study reveals that saving </w:t>
      </w:r>
      <w:proofErr w:type="spellStart"/>
      <w:r w:rsidR="005A680E" w:rsidRPr="007F0824">
        <w:rPr>
          <w:rFonts w:eastAsia="Times New Roman" w:cs="Times New Roman"/>
          <w:szCs w:val="24"/>
          <w:lang w:eastAsia="en-IN"/>
        </w:rPr>
        <w:t>behavior</w:t>
      </w:r>
      <w:proofErr w:type="spellEnd"/>
      <w:r w:rsidR="005A680E" w:rsidRPr="007F0824">
        <w:rPr>
          <w:rFonts w:eastAsia="Times New Roman" w:cs="Times New Roman"/>
          <w:szCs w:val="24"/>
          <w:lang w:eastAsia="en-IN"/>
        </w:rPr>
        <w:t xml:space="preserve"> substantially influences students' entrepreneurial intentions to initiate small</w:t>
      </w:r>
      <w:r w:rsidR="005A0DB3" w:rsidRPr="007F0824">
        <w:rPr>
          <w:rFonts w:eastAsia="Times New Roman" w:cs="Times New Roman"/>
          <w:szCs w:val="24"/>
          <w:lang w:eastAsia="en-IN"/>
        </w:rPr>
        <w:t xml:space="preserve">-scale entrepreneurial ventures. </w:t>
      </w:r>
      <w:r w:rsidR="00BA7D58" w:rsidRPr="007F0824">
        <w:rPr>
          <w:rFonts w:eastAsia="Times New Roman" w:cs="Times New Roman"/>
          <w:szCs w:val="24"/>
          <w:lang w:eastAsia="en-IN"/>
        </w:rPr>
        <w:t>Therefore, based on the preceding discussion and evidence from existing literature, we anticipated a positive relationship between self-control and the financial literacy of an individual.</w:t>
      </w:r>
    </w:p>
    <w:p w14:paraId="3EF61119" w14:textId="77777777" w:rsidR="003A091B" w:rsidRPr="007F0824" w:rsidRDefault="00BA7D58"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H0: Financial literacy has positive relationship with Self-Control.</w:t>
      </w:r>
    </w:p>
    <w:p w14:paraId="00FACDCB" w14:textId="77777777" w:rsidR="007737EE" w:rsidRPr="007F0824" w:rsidRDefault="008A5C60"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 xml:space="preserve">2.4 </w:t>
      </w:r>
      <w:r w:rsidR="007737EE" w:rsidRPr="007F0824">
        <w:rPr>
          <w:rFonts w:eastAsia="Times New Roman" w:cs="Times New Roman"/>
          <w:b/>
          <w:szCs w:val="24"/>
          <w:lang w:eastAsia="en-IN"/>
        </w:rPr>
        <w:t>Self-Control and Investment Awareness</w:t>
      </w:r>
      <w:r w:rsidR="00C94D14" w:rsidRPr="007F0824">
        <w:rPr>
          <w:rFonts w:eastAsia="Times New Roman" w:cs="Times New Roman"/>
          <w:b/>
          <w:szCs w:val="24"/>
          <w:lang w:eastAsia="en-IN"/>
        </w:rPr>
        <w:t>:</w:t>
      </w:r>
    </w:p>
    <w:p w14:paraId="30B592D4" w14:textId="77777777" w:rsidR="00B81742" w:rsidRPr="007F0824" w:rsidRDefault="00C94D14" w:rsidP="00C00720">
      <w:pPr>
        <w:spacing w:line="360" w:lineRule="auto"/>
        <w:jc w:val="both"/>
        <w:rPr>
          <w:b/>
          <w:szCs w:val="24"/>
          <w:lang w:val="en-US"/>
        </w:rPr>
      </w:pPr>
      <w:r w:rsidRPr="007F0824">
        <w:rPr>
          <w:rFonts w:eastAsia="Times New Roman" w:cs="Times New Roman"/>
          <w:szCs w:val="24"/>
          <w:lang w:eastAsia="en-IN"/>
        </w:rPr>
        <w:t xml:space="preserve">The study conducted by </w:t>
      </w:r>
      <w:r w:rsidRPr="007F0824">
        <w:rPr>
          <w:rFonts w:eastAsia="Times New Roman" w:cs="Times New Roman"/>
          <w:b/>
          <w:szCs w:val="24"/>
          <w:lang w:eastAsia="en-IN"/>
        </w:rPr>
        <w:t>Ali et al. (2022)</w:t>
      </w:r>
      <w:r w:rsidRPr="007F0824">
        <w:rPr>
          <w:rFonts w:eastAsia="Times New Roman" w:cs="Times New Roman"/>
          <w:szCs w:val="24"/>
          <w:lang w:eastAsia="en-IN"/>
        </w:rPr>
        <w:t xml:space="preserve"> Determinants the association between self-control and investment awareness. This study provides strong evidence of the significant influence of lack of self-control on the levels of investment awareness. The findings suggest that lack of </w:t>
      </w:r>
      <w:r w:rsidRPr="007F0824">
        <w:rPr>
          <w:rFonts w:eastAsia="Times New Roman" w:cs="Times New Roman"/>
          <w:szCs w:val="24"/>
          <w:lang w:eastAsia="en-IN"/>
        </w:rPr>
        <w:lastRenderedPageBreak/>
        <w:t>self-control can have a negative impact on students’ investment awareness and decisions. Specifically, students with self-control issues may experience negative effects on their investment awareness and financial activities.</w:t>
      </w:r>
      <w:r w:rsidR="005A680E" w:rsidRPr="007F0824">
        <w:rPr>
          <w:szCs w:val="24"/>
        </w:rPr>
        <w:t xml:space="preserve"> </w:t>
      </w:r>
      <w:r w:rsidR="005A680E" w:rsidRPr="007F0824">
        <w:rPr>
          <w:rFonts w:eastAsia="Times New Roman" w:cs="Times New Roman"/>
          <w:szCs w:val="24"/>
          <w:lang w:eastAsia="en-IN"/>
        </w:rPr>
        <w:t xml:space="preserve">It can greatly impact an individual’s ability to effectively manage their needs, thoughts and actions in order to achieve important financial goals such as saving, spending, investing and planning for retirement </w:t>
      </w:r>
      <w:r w:rsidR="005A680E" w:rsidRPr="00D25236">
        <w:rPr>
          <w:rFonts w:eastAsia="Times New Roman" w:cs="Times New Roman"/>
          <w:b/>
          <w:bCs/>
          <w:szCs w:val="24"/>
          <w:lang w:eastAsia="en-IN"/>
        </w:rPr>
        <w:t>F</w:t>
      </w:r>
      <w:r w:rsidR="005A680E" w:rsidRPr="007F0824">
        <w:rPr>
          <w:rFonts w:eastAsia="Times New Roman" w:cs="Times New Roman"/>
          <w:b/>
          <w:szCs w:val="24"/>
          <w:lang w:eastAsia="en-IN"/>
        </w:rPr>
        <w:t>ujita and Han (2009)</w:t>
      </w:r>
      <w:r w:rsidRPr="007F0824">
        <w:rPr>
          <w:rFonts w:eastAsia="Times New Roman" w:cs="Times New Roman"/>
          <w:b/>
          <w:szCs w:val="24"/>
          <w:lang w:eastAsia="en-IN"/>
        </w:rPr>
        <w:t xml:space="preserve"> </w:t>
      </w:r>
      <w:r w:rsidRPr="007F0824">
        <w:rPr>
          <w:rFonts w:eastAsia="Times New Roman" w:cs="Times New Roman"/>
          <w:szCs w:val="24"/>
          <w:lang w:eastAsia="en-IN"/>
        </w:rPr>
        <w:t>Additionally</w:t>
      </w:r>
      <w:r w:rsidRPr="007F0824">
        <w:rPr>
          <w:rFonts w:eastAsia="Times New Roman" w:cs="Times New Roman"/>
          <w:b/>
          <w:szCs w:val="24"/>
          <w:lang w:eastAsia="en-IN"/>
        </w:rPr>
        <w:t xml:space="preserve">, </w:t>
      </w:r>
      <w:proofErr w:type="spellStart"/>
      <w:r w:rsidRPr="007F0824">
        <w:rPr>
          <w:rFonts w:eastAsia="Times New Roman" w:cs="Times New Roman"/>
          <w:b/>
          <w:szCs w:val="24"/>
          <w:lang w:eastAsia="en-IN"/>
        </w:rPr>
        <w:t>Strömbäck</w:t>
      </w:r>
      <w:proofErr w:type="spellEnd"/>
      <w:r w:rsidRPr="007F0824">
        <w:rPr>
          <w:rFonts w:eastAsia="Times New Roman" w:cs="Times New Roman"/>
          <w:b/>
          <w:szCs w:val="24"/>
          <w:lang w:eastAsia="en-IN"/>
        </w:rPr>
        <w:t xml:space="preserve"> et al. (2017)</w:t>
      </w:r>
      <w:r w:rsidRPr="007F0824">
        <w:rPr>
          <w:rFonts w:eastAsia="Times New Roman" w:cs="Times New Roman"/>
          <w:szCs w:val="24"/>
          <w:lang w:eastAsia="en-IN"/>
        </w:rPr>
        <w:t xml:space="preserve"> found that individuals with greater self-control demonstrate better financial behaviour and heightened financial security. </w:t>
      </w:r>
      <w:r w:rsidR="00B81742" w:rsidRPr="007F0824">
        <w:rPr>
          <w:rFonts w:eastAsia="Times New Roman" w:cs="Times New Roman"/>
          <w:szCs w:val="24"/>
          <w:lang w:eastAsia="en-IN"/>
        </w:rPr>
        <w:t xml:space="preserve">Additionally, </w:t>
      </w:r>
      <w:r w:rsidR="00B81742" w:rsidRPr="007F0824">
        <w:rPr>
          <w:rFonts w:eastAsia="Times New Roman" w:cs="Times New Roman"/>
          <w:b/>
          <w:szCs w:val="24"/>
          <w:lang w:eastAsia="en-IN"/>
        </w:rPr>
        <w:t>Moffitt et al. (2011)</w:t>
      </w:r>
      <w:r w:rsidR="00B81742" w:rsidRPr="007F0824">
        <w:rPr>
          <w:rFonts w:eastAsia="Times New Roman" w:cs="Times New Roman"/>
          <w:szCs w:val="24"/>
          <w:lang w:eastAsia="en-IN"/>
        </w:rPr>
        <w:t xml:space="preserve"> affirm that self-control serves as a strong predictor of future intellectual and self-regulatory skills, along with investment awareness.</w:t>
      </w:r>
      <w:r w:rsidR="00B81742" w:rsidRPr="007F0824">
        <w:rPr>
          <w:szCs w:val="24"/>
        </w:rPr>
        <w:t xml:space="preserve"> </w:t>
      </w:r>
      <w:r w:rsidR="00B81742" w:rsidRPr="007F0824">
        <w:rPr>
          <w:rFonts w:eastAsia="Times New Roman" w:cs="Times New Roman"/>
          <w:szCs w:val="24"/>
          <w:lang w:eastAsia="en-IN"/>
        </w:rPr>
        <w:t xml:space="preserve">Therefore, it is evident that individuals with more self-control should have better financial behaviour and enhanced investment awareness and knowledge </w:t>
      </w:r>
      <w:proofErr w:type="spellStart"/>
      <w:r w:rsidR="00B81742" w:rsidRPr="007F0824">
        <w:rPr>
          <w:rFonts w:eastAsia="Times New Roman" w:cs="Times New Roman"/>
          <w:b/>
          <w:szCs w:val="24"/>
          <w:lang w:eastAsia="en-IN"/>
        </w:rPr>
        <w:t>Shefrin</w:t>
      </w:r>
      <w:proofErr w:type="spellEnd"/>
      <w:r w:rsidR="00B81742" w:rsidRPr="007F0824">
        <w:rPr>
          <w:rFonts w:eastAsia="Times New Roman" w:cs="Times New Roman"/>
          <w:b/>
          <w:szCs w:val="24"/>
          <w:lang w:eastAsia="en-IN"/>
        </w:rPr>
        <w:t xml:space="preserve"> and </w:t>
      </w:r>
      <w:proofErr w:type="spellStart"/>
      <w:r w:rsidR="00B81742" w:rsidRPr="007F0824">
        <w:rPr>
          <w:rFonts w:eastAsia="Times New Roman" w:cs="Times New Roman"/>
          <w:b/>
          <w:szCs w:val="24"/>
          <w:lang w:eastAsia="en-IN"/>
        </w:rPr>
        <w:t>Thaler</w:t>
      </w:r>
      <w:proofErr w:type="spellEnd"/>
      <w:r w:rsidR="00B81742" w:rsidRPr="007F0824">
        <w:rPr>
          <w:rFonts w:eastAsia="Times New Roman" w:cs="Times New Roman"/>
          <w:b/>
          <w:szCs w:val="24"/>
          <w:lang w:eastAsia="en-IN"/>
        </w:rPr>
        <w:t xml:space="preserve"> (1988).</w:t>
      </w:r>
      <w:r w:rsidR="00B81742" w:rsidRPr="007F0824">
        <w:rPr>
          <w:szCs w:val="24"/>
        </w:rPr>
        <w:t xml:space="preserve"> </w:t>
      </w:r>
      <w:r w:rsidR="00B81742" w:rsidRPr="007F0824">
        <w:rPr>
          <w:rFonts w:eastAsia="Times New Roman" w:cs="Times New Roman"/>
          <w:szCs w:val="24"/>
          <w:lang w:eastAsia="en-IN"/>
        </w:rPr>
        <w:t xml:space="preserve">Loss aversion doesn't change how self-control affects investment choices. However, self-control does change how mental accounting affects investment decisions. </w:t>
      </w:r>
      <w:proofErr w:type="spellStart"/>
      <w:r w:rsidR="00B81742" w:rsidRPr="007F0824">
        <w:rPr>
          <w:rFonts w:eastAsia="Times New Roman" w:cs="Times New Roman"/>
          <w:szCs w:val="24"/>
          <w:lang w:eastAsia="en-IN"/>
        </w:rPr>
        <w:t>Behavioral</w:t>
      </w:r>
      <w:proofErr w:type="spellEnd"/>
      <w:r w:rsidR="00B81742" w:rsidRPr="007F0824">
        <w:rPr>
          <w:rFonts w:eastAsia="Times New Roman" w:cs="Times New Roman"/>
          <w:szCs w:val="24"/>
          <w:lang w:eastAsia="en-IN"/>
        </w:rPr>
        <w:t xml:space="preserve"> finance shows how emotions can affect how decisions are made. </w:t>
      </w:r>
      <w:proofErr w:type="spellStart"/>
      <w:r w:rsidR="00B81742" w:rsidRPr="007F0824">
        <w:rPr>
          <w:rFonts w:eastAsia="Times New Roman" w:cs="Times New Roman"/>
          <w:szCs w:val="24"/>
          <w:lang w:eastAsia="en-IN"/>
        </w:rPr>
        <w:t>Behavioral</w:t>
      </w:r>
      <w:proofErr w:type="spellEnd"/>
      <w:r w:rsidR="00B81742" w:rsidRPr="007F0824">
        <w:rPr>
          <w:rFonts w:eastAsia="Times New Roman" w:cs="Times New Roman"/>
          <w:szCs w:val="24"/>
          <w:lang w:eastAsia="en-IN"/>
        </w:rPr>
        <w:t xml:space="preserve"> finance looks at how people make financial and business choices. Psychological factors can't be separated from a person's efforts to make money on investments in the future. Investors can choose between real estate investments and financial investments, depending on what they want and what they expect. Modern financial management involves effectively managing the funds to </w:t>
      </w:r>
      <w:proofErr w:type="spellStart"/>
      <w:r w:rsidR="00B81742" w:rsidRPr="007F0824">
        <w:rPr>
          <w:rFonts w:eastAsia="Times New Roman" w:cs="Times New Roman"/>
          <w:szCs w:val="24"/>
          <w:lang w:eastAsia="en-IN"/>
        </w:rPr>
        <w:t>fulfill</w:t>
      </w:r>
      <w:proofErr w:type="spellEnd"/>
      <w:r w:rsidR="00B81742" w:rsidRPr="007F0824">
        <w:rPr>
          <w:rFonts w:eastAsia="Times New Roman" w:cs="Times New Roman"/>
          <w:szCs w:val="24"/>
          <w:lang w:eastAsia="en-IN"/>
        </w:rPr>
        <w:t xml:space="preserve"> investment plans. It requires controlling one's thoughts, emotions, pressures, and </w:t>
      </w:r>
      <w:proofErr w:type="spellStart"/>
      <w:r w:rsidR="00B81742" w:rsidRPr="007F0824">
        <w:rPr>
          <w:rFonts w:eastAsia="Times New Roman" w:cs="Times New Roman"/>
          <w:szCs w:val="24"/>
          <w:lang w:eastAsia="en-IN"/>
        </w:rPr>
        <w:t>behavior</w:t>
      </w:r>
      <w:proofErr w:type="spellEnd"/>
      <w:r w:rsidR="00B81742" w:rsidRPr="007F0824">
        <w:rPr>
          <w:rFonts w:eastAsia="Times New Roman" w:cs="Times New Roman"/>
          <w:szCs w:val="24"/>
          <w:lang w:eastAsia="en-IN"/>
        </w:rPr>
        <w:t xml:space="preserve">, which can be defined as self-control - the ability to take responsibility for one's own life. Self-control is a method that is used in financial management for the purpose of investment planning. There are four primary aspects of self-control, namely the ability to control one's thoughts, impulses, emotions, and performance </w:t>
      </w:r>
      <w:r w:rsidR="00B81742" w:rsidRPr="007F0824">
        <w:rPr>
          <w:rFonts w:eastAsia="Times New Roman" w:cs="Times New Roman"/>
          <w:b/>
          <w:szCs w:val="24"/>
          <w:lang w:eastAsia="en-IN"/>
        </w:rPr>
        <w:t>Anwar et al. (2023).</w:t>
      </w:r>
      <w:r w:rsidR="00B81742" w:rsidRPr="007F0824">
        <w:rPr>
          <w:szCs w:val="24"/>
          <w:lang w:val="en-US"/>
        </w:rPr>
        <w:t xml:space="preserve"> Self-control manages the emotions and behaviors of human beings. Students with low self-control may overspend on their preferences, fail to save, and accumulate debt. Practicing self-control encourages saving. Effective budgeting and making sound financial decisions aid in self-management. Self-control showed a negative correlation with saving behavior. Saving behavior is correlated </w:t>
      </w:r>
      <w:proofErr w:type="spellStart"/>
      <w:r w:rsidR="00B81742" w:rsidRPr="007F0824">
        <w:rPr>
          <w:szCs w:val="24"/>
          <w:lang w:val="en-US"/>
        </w:rPr>
        <w:t>direcetly</w:t>
      </w:r>
      <w:proofErr w:type="spellEnd"/>
      <w:r w:rsidR="00B81742" w:rsidRPr="007F0824">
        <w:rPr>
          <w:szCs w:val="24"/>
          <w:lang w:val="en-US"/>
        </w:rPr>
        <w:t xml:space="preserve"> or indirectly to the investment activities</w:t>
      </w:r>
      <w:r w:rsidR="00B81742" w:rsidRPr="007F0824">
        <w:rPr>
          <w:szCs w:val="24"/>
        </w:rPr>
        <w:t xml:space="preserve"> </w:t>
      </w:r>
      <w:r w:rsidR="00B81742" w:rsidRPr="007F0824">
        <w:rPr>
          <w:b/>
          <w:szCs w:val="24"/>
          <w:lang w:val="en-US"/>
        </w:rPr>
        <w:t>Chia et al. (2011).</w:t>
      </w:r>
      <w:r w:rsidR="00B81742" w:rsidRPr="007F0824">
        <w:rPr>
          <w:rFonts w:eastAsia="Times New Roman" w:cs="Times New Roman"/>
          <w:szCs w:val="24"/>
          <w:lang w:eastAsia="en-IN"/>
        </w:rPr>
        <w:t xml:space="preserve"> Through the above literature, we propose the hypothesis:</w:t>
      </w:r>
    </w:p>
    <w:p w14:paraId="40CE9DB1" w14:textId="77777777" w:rsidR="00B81742" w:rsidRPr="007F0824" w:rsidRDefault="00B81742"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H0: Self-control has a negative relationship with investment awareness</w:t>
      </w:r>
    </w:p>
    <w:p w14:paraId="51846A00" w14:textId="77777777" w:rsidR="007737EE" w:rsidRPr="007F0824" w:rsidRDefault="00CE1719"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t xml:space="preserve">2.5 </w:t>
      </w:r>
      <w:r w:rsidR="007737EE" w:rsidRPr="007F0824">
        <w:rPr>
          <w:rFonts w:eastAsia="Times New Roman" w:cs="Times New Roman"/>
          <w:b/>
          <w:szCs w:val="24"/>
          <w:lang w:eastAsia="en-IN"/>
        </w:rPr>
        <w:t>Saving Behaviour and Investment Awareness</w:t>
      </w:r>
      <w:r w:rsidR="00B81742" w:rsidRPr="007F0824">
        <w:rPr>
          <w:rFonts w:eastAsia="Times New Roman" w:cs="Times New Roman"/>
          <w:b/>
          <w:szCs w:val="24"/>
          <w:lang w:eastAsia="en-IN"/>
        </w:rPr>
        <w:t xml:space="preserve">: </w:t>
      </w:r>
    </w:p>
    <w:p w14:paraId="5FE36A4C" w14:textId="77777777" w:rsidR="00892EC7" w:rsidRPr="007F0824" w:rsidRDefault="00892EC7" w:rsidP="00C00720">
      <w:pPr>
        <w:spacing w:line="360" w:lineRule="auto"/>
        <w:jc w:val="both"/>
        <w:rPr>
          <w:szCs w:val="24"/>
        </w:rPr>
      </w:pPr>
      <w:r w:rsidRPr="007F0824">
        <w:rPr>
          <w:rFonts w:eastAsia="Times New Roman" w:cs="Times New Roman"/>
          <w:szCs w:val="24"/>
          <w:lang w:eastAsia="en-IN"/>
        </w:rPr>
        <w:t xml:space="preserve">According to the literature, it has been found that a high level of financial literacy has been consistently linked to increased awareness of the financial market and higher saving rates in </w:t>
      </w:r>
      <w:r w:rsidRPr="007F0824">
        <w:rPr>
          <w:rFonts w:eastAsia="Times New Roman" w:cs="Times New Roman"/>
          <w:szCs w:val="24"/>
          <w:lang w:eastAsia="en-IN"/>
        </w:rPr>
        <w:lastRenderedPageBreak/>
        <w:t>the economy. It indicates that individuals with advanced financial literacy are significantly more likely to save a larger portion of their income due to their improved awareness and ability to make sound financial decisions</w:t>
      </w:r>
      <w:r w:rsidRPr="007F0824">
        <w:rPr>
          <w:rFonts w:eastAsia="Times New Roman" w:cs="Times New Roman"/>
          <w:b/>
          <w:szCs w:val="24"/>
          <w:lang w:eastAsia="en-IN"/>
        </w:rPr>
        <w:t xml:space="preserve"> Ali and </w:t>
      </w:r>
      <w:proofErr w:type="spellStart"/>
      <w:r w:rsidRPr="007F0824">
        <w:rPr>
          <w:rFonts w:eastAsia="Times New Roman" w:cs="Times New Roman"/>
          <w:b/>
          <w:szCs w:val="24"/>
          <w:lang w:eastAsia="en-IN"/>
        </w:rPr>
        <w:t>Marwat</w:t>
      </w:r>
      <w:proofErr w:type="spellEnd"/>
      <w:r w:rsidRPr="007F0824">
        <w:rPr>
          <w:rFonts w:eastAsia="Times New Roman" w:cs="Times New Roman"/>
          <w:b/>
          <w:szCs w:val="24"/>
          <w:lang w:eastAsia="en-IN"/>
        </w:rPr>
        <w:t xml:space="preserve"> (2021). </w:t>
      </w:r>
      <w:r w:rsidRPr="007F0824">
        <w:rPr>
          <w:rFonts w:eastAsia="Times New Roman" w:cs="Times New Roman"/>
          <w:szCs w:val="24"/>
          <w:lang w:eastAsia="en-IN"/>
        </w:rPr>
        <w:t xml:space="preserve">Furthermore, the study conducted by </w:t>
      </w:r>
      <w:r w:rsidRPr="007F0824">
        <w:rPr>
          <w:rFonts w:eastAsia="Times New Roman" w:cs="Times New Roman"/>
          <w:b/>
          <w:szCs w:val="24"/>
          <w:lang w:eastAsia="en-IN"/>
        </w:rPr>
        <w:t>(Ali et al., 2022)</w:t>
      </w:r>
      <w:r w:rsidRPr="007F0824">
        <w:rPr>
          <w:rFonts w:eastAsia="Times New Roman" w:cs="Times New Roman"/>
          <w:szCs w:val="24"/>
          <w:lang w:eastAsia="en-IN"/>
        </w:rPr>
        <w:t xml:space="preserve"> which concludes that the saving behaviour has a positive and significant impact on investment awareness. Similarly, another study found a strong and significant positive effect of saving behaviour on students' investment awareness </w:t>
      </w:r>
      <w:proofErr w:type="spellStart"/>
      <w:r w:rsidRPr="007F0824">
        <w:rPr>
          <w:rFonts w:eastAsia="Times New Roman" w:cs="Times New Roman"/>
          <w:b/>
          <w:szCs w:val="24"/>
          <w:lang w:eastAsia="en-IN"/>
        </w:rPr>
        <w:t>Azhar</w:t>
      </w:r>
      <w:proofErr w:type="spellEnd"/>
      <w:r w:rsidRPr="007F0824">
        <w:rPr>
          <w:rFonts w:eastAsia="Times New Roman" w:cs="Times New Roman"/>
          <w:b/>
          <w:szCs w:val="24"/>
          <w:lang w:eastAsia="en-IN"/>
        </w:rPr>
        <w:t xml:space="preserve"> et al. (2017).</w:t>
      </w:r>
      <w:r w:rsidRPr="007F0824">
        <w:rPr>
          <w:szCs w:val="24"/>
        </w:rPr>
        <w:t xml:space="preserve"> Economic growth depends on mobilizing public savings for development projects. It is important to promote a culture of savings and build confidence, especially among the youth. Educating young individuals to save early can significantly increase their long-term financial contribution and economic impact. Testing hypotheses with Russian high school students revealed that financial literacy positively influences savings readiness, especially considering indigeneity effects </w:t>
      </w:r>
      <w:proofErr w:type="spellStart"/>
      <w:r w:rsidRPr="007F0824">
        <w:rPr>
          <w:b/>
          <w:szCs w:val="24"/>
        </w:rPr>
        <w:t>Gilenko</w:t>
      </w:r>
      <w:proofErr w:type="spellEnd"/>
      <w:r w:rsidRPr="007F0824">
        <w:rPr>
          <w:b/>
          <w:szCs w:val="24"/>
        </w:rPr>
        <w:t xml:space="preserve"> and </w:t>
      </w:r>
      <w:proofErr w:type="spellStart"/>
      <w:r w:rsidRPr="007F0824">
        <w:rPr>
          <w:b/>
          <w:szCs w:val="24"/>
        </w:rPr>
        <w:t>Chernova</w:t>
      </w:r>
      <w:proofErr w:type="spellEnd"/>
      <w:r w:rsidRPr="007F0824">
        <w:rPr>
          <w:b/>
          <w:szCs w:val="24"/>
        </w:rPr>
        <w:t xml:space="preserve"> (2021).</w:t>
      </w:r>
      <w:r w:rsidRPr="007F0824">
        <w:rPr>
          <w:szCs w:val="24"/>
        </w:rPr>
        <w:t xml:space="preserve"> </w:t>
      </w:r>
      <w:r w:rsidR="007826E1" w:rsidRPr="007F0824">
        <w:rPr>
          <w:szCs w:val="24"/>
        </w:rPr>
        <w:t xml:space="preserve">This study shows that when parents restrict their spending or allocate money for savings, their children are more likely to develop good saving habits, which can lead to wealth creation. By encouraging saving in their children, parents can have a positive impact on their children's future lives and personal prosperity. The research revealed that saving </w:t>
      </w:r>
      <w:proofErr w:type="spellStart"/>
      <w:r w:rsidR="007826E1" w:rsidRPr="007F0824">
        <w:rPr>
          <w:szCs w:val="24"/>
        </w:rPr>
        <w:t>behavior</w:t>
      </w:r>
      <w:proofErr w:type="spellEnd"/>
      <w:r w:rsidR="007826E1" w:rsidRPr="007F0824">
        <w:rPr>
          <w:szCs w:val="24"/>
        </w:rPr>
        <w:t xml:space="preserve">, parental socialization, and peer influence are all positively correlated with financial literacy. In contrast, self-control exhibited a negative correlation with financial literacy </w:t>
      </w:r>
      <w:proofErr w:type="spellStart"/>
      <w:r w:rsidR="007826E1" w:rsidRPr="007F0824">
        <w:rPr>
          <w:b/>
          <w:szCs w:val="24"/>
        </w:rPr>
        <w:t>Ariffin</w:t>
      </w:r>
      <w:proofErr w:type="spellEnd"/>
      <w:r w:rsidR="007826E1" w:rsidRPr="007F0824">
        <w:rPr>
          <w:b/>
          <w:szCs w:val="24"/>
        </w:rPr>
        <w:t xml:space="preserve"> et al. (2017).</w:t>
      </w:r>
      <w:r w:rsidR="007826E1" w:rsidRPr="007F0824">
        <w:rPr>
          <w:szCs w:val="24"/>
        </w:rPr>
        <w:t xml:space="preserve"> Saving </w:t>
      </w:r>
      <w:proofErr w:type="spellStart"/>
      <w:r w:rsidR="007826E1" w:rsidRPr="007F0824">
        <w:rPr>
          <w:szCs w:val="24"/>
        </w:rPr>
        <w:t>behavior</w:t>
      </w:r>
      <w:proofErr w:type="spellEnd"/>
      <w:r w:rsidR="007826E1" w:rsidRPr="007F0824">
        <w:rPr>
          <w:szCs w:val="24"/>
        </w:rPr>
        <w:t xml:space="preserve"> helps individuals make informed decisions about money management, budgeting, and investing, thereby increasing personal financial stability and achieving lifestyle goals </w:t>
      </w:r>
      <w:proofErr w:type="spellStart"/>
      <w:r w:rsidR="007826E1" w:rsidRPr="007F0824">
        <w:rPr>
          <w:b/>
          <w:szCs w:val="24"/>
        </w:rPr>
        <w:t>Jappelli</w:t>
      </w:r>
      <w:proofErr w:type="spellEnd"/>
      <w:r w:rsidR="007826E1" w:rsidRPr="007F0824">
        <w:rPr>
          <w:b/>
          <w:szCs w:val="24"/>
        </w:rPr>
        <w:t xml:space="preserve"> and </w:t>
      </w:r>
      <w:proofErr w:type="spellStart"/>
      <w:r w:rsidR="007826E1" w:rsidRPr="007F0824">
        <w:rPr>
          <w:b/>
          <w:szCs w:val="24"/>
        </w:rPr>
        <w:t>Padula</w:t>
      </w:r>
      <w:proofErr w:type="spellEnd"/>
      <w:r w:rsidR="007826E1" w:rsidRPr="007F0824">
        <w:rPr>
          <w:b/>
          <w:szCs w:val="24"/>
        </w:rPr>
        <w:t xml:space="preserve"> (2013).</w:t>
      </w:r>
      <w:r w:rsidR="007826E1" w:rsidRPr="007F0824">
        <w:rPr>
          <w:szCs w:val="24"/>
        </w:rPr>
        <w:t xml:space="preserve"> That an individual's financial literacy, family financial socialization, and saving </w:t>
      </w:r>
      <w:proofErr w:type="spellStart"/>
      <w:r w:rsidR="007826E1" w:rsidRPr="007F0824">
        <w:rPr>
          <w:szCs w:val="24"/>
        </w:rPr>
        <w:t>behaviors</w:t>
      </w:r>
      <w:proofErr w:type="spellEnd"/>
      <w:r w:rsidR="007826E1" w:rsidRPr="007F0824">
        <w:rPr>
          <w:szCs w:val="24"/>
        </w:rPr>
        <w:t xml:space="preserve"> are all positively connected with investment awareness. Lack of self-control, contrary to expectations, has a negative and significant effect on investment awareness. Understanding investment options and increasing investment knowledge is called investment awareness </w:t>
      </w:r>
      <w:r w:rsidR="007826E1" w:rsidRPr="007F0824">
        <w:rPr>
          <w:b/>
          <w:szCs w:val="24"/>
        </w:rPr>
        <w:t>Ali et al. (2022).</w:t>
      </w:r>
      <w:r w:rsidR="007826E1" w:rsidRPr="007F0824">
        <w:rPr>
          <w:szCs w:val="24"/>
        </w:rPr>
        <w:t xml:space="preserve"> The findings supported a somewhat moderating role of social impact on the relationship between students' intentions to make riskier financial investments and their awareness of investments and university education support. Furthermore, it was discovered that the relationship between investment awareness, support for a university education, and social influence was moderated by self-control. The other moderating effects—that is, the relationship between investment awareness and university education support, as well as the relationship between investment awareness and desire to make risky financial investments—were not supported by self-control </w:t>
      </w:r>
      <w:proofErr w:type="spellStart"/>
      <w:r w:rsidR="007826E1" w:rsidRPr="007F0824">
        <w:rPr>
          <w:b/>
          <w:szCs w:val="24"/>
        </w:rPr>
        <w:t>Alshebami</w:t>
      </w:r>
      <w:proofErr w:type="spellEnd"/>
      <w:r w:rsidR="007826E1" w:rsidRPr="007F0824">
        <w:rPr>
          <w:b/>
          <w:szCs w:val="24"/>
        </w:rPr>
        <w:t xml:space="preserve"> and </w:t>
      </w:r>
      <w:proofErr w:type="spellStart"/>
      <w:r w:rsidR="007826E1" w:rsidRPr="007F0824">
        <w:rPr>
          <w:b/>
          <w:szCs w:val="24"/>
        </w:rPr>
        <w:t>Seraj</w:t>
      </w:r>
      <w:proofErr w:type="spellEnd"/>
      <w:r w:rsidR="007826E1" w:rsidRPr="007F0824">
        <w:rPr>
          <w:b/>
          <w:szCs w:val="24"/>
        </w:rPr>
        <w:t xml:space="preserve"> (2021).</w:t>
      </w:r>
      <w:r w:rsidR="005A0DB3" w:rsidRPr="007F0824">
        <w:rPr>
          <w:szCs w:val="24"/>
        </w:rPr>
        <w:t xml:space="preserve"> </w:t>
      </w:r>
      <w:r w:rsidRPr="007F0824">
        <w:rPr>
          <w:rFonts w:eastAsia="Times New Roman" w:cs="Times New Roman"/>
          <w:szCs w:val="24"/>
          <w:lang w:eastAsia="en-IN"/>
        </w:rPr>
        <w:t>To conclude, we find evidence that saving behaviour was found to have a positive and significant impact on investment awareness. However, we assume the following hypothesis:</w:t>
      </w:r>
    </w:p>
    <w:p w14:paraId="3271DFD2" w14:textId="77777777" w:rsidR="00892EC7" w:rsidRPr="007F0824" w:rsidRDefault="00892EC7" w:rsidP="00C00720">
      <w:pPr>
        <w:spacing w:line="360" w:lineRule="auto"/>
        <w:jc w:val="both"/>
        <w:rPr>
          <w:rFonts w:eastAsia="Times New Roman" w:cs="Times New Roman"/>
          <w:b/>
          <w:szCs w:val="24"/>
          <w:lang w:eastAsia="en-IN"/>
        </w:rPr>
      </w:pPr>
      <w:r w:rsidRPr="007F0824">
        <w:rPr>
          <w:rFonts w:eastAsia="Times New Roman" w:cs="Times New Roman"/>
          <w:b/>
          <w:szCs w:val="24"/>
          <w:lang w:eastAsia="en-IN"/>
        </w:rPr>
        <w:lastRenderedPageBreak/>
        <w:t>H0: Saving behaviour has a positive and significant effect on investment awareness.</w:t>
      </w:r>
    </w:p>
    <w:p w14:paraId="55A43894" w14:textId="77777777" w:rsidR="007F0824" w:rsidRDefault="007F0824" w:rsidP="00116F30">
      <w:pPr>
        <w:spacing w:after="0" w:line="360" w:lineRule="auto"/>
        <w:jc w:val="both"/>
        <w:rPr>
          <w:rFonts w:eastAsia="Times New Roman" w:cs="Times New Roman"/>
          <w:szCs w:val="24"/>
          <w:lang w:eastAsia="en-IN"/>
        </w:rPr>
      </w:pPr>
    </w:p>
    <w:p w14:paraId="181B75F0" w14:textId="77777777" w:rsidR="007F0824" w:rsidRDefault="007F0824" w:rsidP="00116F30">
      <w:pPr>
        <w:spacing w:after="0" w:line="360" w:lineRule="auto"/>
        <w:jc w:val="both"/>
        <w:rPr>
          <w:rFonts w:eastAsia="Times New Roman" w:cs="Times New Roman"/>
          <w:szCs w:val="24"/>
          <w:lang w:eastAsia="en-IN"/>
        </w:rPr>
      </w:pPr>
    </w:p>
    <w:p w14:paraId="70882870" w14:textId="77777777" w:rsidR="00116F30" w:rsidRPr="006F2234" w:rsidRDefault="00116F30" w:rsidP="00116F30">
      <w:pPr>
        <w:spacing w:after="0" w:line="360" w:lineRule="auto"/>
        <w:jc w:val="both"/>
        <w:rPr>
          <w:rFonts w:cs="Times New Roman"/>
          <w:b/>
          <w:sz w:val="28"/>
          <w:szCs w:val="28"/>
        </w:rPr>
      </w:pPr>
      <w:r>
        <w:rPr>
          <w:rFonts w:cs="Times New Roman"/>
          <w:b/>
          <w:sz w:val="28"/>
          <w:szCs w:val="28"/>
        </w:rPr>
        <w:t>5. R</w:t>
      </w:r>
      <w:r w:rsidRPr="006F2234">
        <w:rPr>
          <w:rFonts w:cs="Times New Roman"/>
          <w:b/>
          <w:sz w:val="28"/>
          <w:szCs w:val="28"/>
        </w:rPr>
        <w:t>esearch Methodology</w:t>
      </w:r>
    </w:p>
    <w:p w14:paraId="32844FFE" w14:textId="77777777" w:rsidR="00116F30" w:rsidRPr="00E5545D" w:rsidRDefault="00116F30" w:rsidP="00116F30">
      <w:pPr>
        <w:spacing w:after="0" w:line="360" w:lineRule="auto"/>
        <w:jc w:val="both"/>
        <w:rPr>
          <w:rFonts w:cs="Times New Roman"/>
          <w:szCs w:val="24"/>
        </w:rPr>
      </w:pPr>
      <w:r w:rsidRPr="004755C2">
        <w:rPr>
          <w:rFonts w:cs="Times New Roman"/>
          <w:szCs w:val="24"/>
        </w:rPr>
        <w:t>This research was carried out in Uttar Pradesh, which is located in India, a country with a developing economy. Investors on an individual level were the focus of this particular research project. For the purpose of the study, the sample size consisted of replies from 431 individuals who were residents of Uttar Pradesh. From a total of 450 responders, only 431 have been selected for further examination. With the help of Google Forms, we were able to collect data using snowball sampling. The reliability of the scale was evaluated using Cronbach's Alpha coefficients. On a scale that ranged from 1 (strongly disagree) to 5 (strongly agree), the test was administered. With the help of frequencies, medians, percentages, the Mann-Whitney U test, and the Kruskal-Wallis H test, descriptive analysis was carried 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620"/>
        <w:gridCol w:w="1572"/>
        <w:gridCol w:w="1753"/>
      </w:tblGrid>
      <w:tr w:rsidR="00E5545D" w:rsidRPr="00490976" w14:paraId="52424D12" w14:textId="77777777" w:rsidTr="00E5545D">
        <w:trPr>
          <w:trHeight w:val="355"/>
        </w:trPr>
        <w:tc>
          <w:tcPr>
            <w:tcW w:w="5000" w:type="pct"/>
            <w:gridSpan w:val="4"/>
            <w:vAlign w:val="center"/>
          </w:tcPr>
          <w:p w14:paraId="18FD8E21" w14:textId="77777777" w:rsidR="00E5545D" w:rsidRPr="00E5545D" w:rsidRDefault="00E5545D" w:rsidP="00AF6F3D">
            <w:pPr>
              <w:spacing w:after="0" w:line="240" w:lineRule="auto"/>
              <w:jc w:val="center"/>
              <w:rPr>
                <w:rFonts w:eastAsia="Times New Roman" w:cs="Times New Roman"/>
                <w:b/>
                <w:bCs/>
                <w:color w:val="000000"/>
                <w:szCs w:val="24"/>
                <w:lang w:eastAsia="en-IN" w:bidi="hi-IN"/>
              </w:rPr>
            </w:pPr>
            <w:r w:rsidRPr="00E5545D">
              <w:rPr>
                <w:rFonts w:cs="Times New Roman"/>
                <w:b/>
                <w:szCs w:val="24"/>
              </w:rPr>
              <w:t>Demographic Overview of Respondents</w:t>
            </w:r>
          </w:p>
        </w:tc>
      </w:tr>
      <w:tr w:rsidR="00E5545D" w:rsidRPr="00490976" w14:paraId="4019D130" w14:textId="77777777" w:rsidTr="00E5545D">
        <w:trPr>
          <w:trHeight w:val="355"/>
        </w:trPr>
        <w:tc>
          <w:tcPr>
            <w:tcW w:w="1703" w:type="pct"/>
            <w:vAlign w:val="center"/>
            <w:hideMark/>
          </w:tcPr>
          <w:p w14:paraId="54939783"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Category</w:t>
            </w:r>
          </w:p>
        </w:tc>
        <w:tc>
          <w:tcPr>
            <w:tcW w:w="1453" w:type="pct"/>
            <w:vAlign w:val="center"/>
            <w:hideMark/>
          </w:tcPr>
          <w:p w14:paraId="3D284C9D"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Sub-Category</w:t>
            </w:r>
          </w:p>
        </w:tc>
        <w:tc>
          <w:tcPr>
            <w:tcW w:w="872" w:type="pct"/>
            <w:vAlign w:val="center"/>
            <w:hideMark/>
          </w:tcPr>
          <w:p w14:paraId="4E0FFC93"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Frequency</w:t>
            </w:r>
          </w:p>
        </w:tc>
        <w:tc>
          <w:tcPr>
            <w:tcW w:w="972" w:type="pct"/>
            <w:vAlign w:val="center"/>
            <w:hideMark/>
          </w:tcPr>
          <w:p w14:paraId="56596F90" w14:textId="77777777" w:rsidR="00E5545D" w:rsidRPr="00490976" w:rsidRDefault="00E5545D" w:rsidP="00E5545D">
            <w:pPr>
              <w:spacing w:after="0" w:line="240" w:lineRule="auto"/>
              <w:jc w:val="center"/>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Percent (%)</w:t>
            </w:r>
          </w:p>
        </w:tc>
      </w:tr>
      <w:tr w:rsidR="00E5545D" w:rsidRPr="00490976" w14:paraId="540A582A" w14:textId="77777777" w:rsidTr="00E5545D">
        <w:trPr>
          <w:trHeight w:val="177"/>
        </w:trPr>
        <w:tc>
          <w:tcPr>
            <w:tcW w:w="1703" w:type="pct"/>
            <w:vAlign w:val="center"/>
            <w:hideMark/>
          </w:tcPr>
          <w:p w14:paraId="397AEB2A"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Gender</w:t>
            </w:r>
          </w:p>
        </w:tc>
        <w:tc>
          <w:tcPr>
            <w:tcW w:w="1453" w:type="pct"/>
            <w:vAlign w:val="center"/>
            <w:hideMark/>
          </w:tcPr>
          <w:p w14:paraId="3B9C8419"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Female</w:t>
            </w:r>
          </w:p>
        </w:tc>
        <w:tc>
          <w:tcPr>
            <w:tcW w:w="872" w:type="pct"/>
            <w:vAlign w:val="center"/>
            <w:hideMark/>
          </w:tcPr>
          <w:p w14:paraId="7E8484C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213</w:t>
            </w:r>
          </w:p>
        </w:tc>
        <w:tc>
          <w:tcPr>
            <w:tcW w:w="972" w:type="pct"/>
            <w:vAlign w:val="center"/>
            <w:hideMark/>
          </w:tcPr>
          <w:p w14:paraId="3CE5B98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48.3</w:t>
            </w:r>
          </w:p>
        </w:tc>
      </w:tr>
      <w:tr w:rsidR="00E5545D" w:rsidRPr="00490976" w14:paraId="3706330E" w14:textId="77777777" w:rsidTr="00E5545D">
        <w:trPr>
          <w:trHeight w:val="177"/>
        </w:trPr>
        <w:tc>
          <w:tcPr>
            <w:tcW w:w="1703" w:type="pct"/>
            <w:vAlign w:val="center"/>
            <w:hideMark/>
          </w:tcPr>
          <w:p w14:paraId="2BE515F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0E89060B"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Male</w:t>
            </w:r>
          </w:p>
        </w:tc>
        <w:tc>
          <w:tcPr>
            <w:tcW w:w="872" w:type="pct"/>
            <w:vAlign w:val="center"/>
            <w:hideMark/>
          </w:tcPr>
          <w:p w14:paraId="39B98EE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228</w:t>
            </w:r>
          </w:p>
        </w:tc>
        <w:tc>
          <w:tcPr>
            <w:tcW w:w="972" w:type="pct"/>
            <w:vAlign w:val="center"/>
            <w:hideMark/>
          </w:tcPr>
          <w:p w14:paraId="1EAB91D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51.7</w:t>
            </w:r>
          </w:p>
        </w:tc>
      </w:tr>
      <w:tr w:rsidR="00E5545D" w:rsidRPr="00490976" w14:paraId="7B896096" w14:textId="77777777" w:rsidTr="00E5545D">
        <w:trPr>
          <w:trHeight w:val="177"/>
        </w:trPr>
        <w:tc>
          <w:tcPr>
            <w:tcW w:w="1703" w:type="pct"/>
            <w:vAlign w:val="center"/>
            <w:hideMark/>
          </w:tcPr>
          <w:p w14:paraId="03E16D0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7A20E103"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5A651BC3"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73E6E26D"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4E3E43FC" w14:textId="77777777" w:rsidTr="00E5545D">
        <w:trPr>
          <w:trHeight w:val="355"/>
        </w:trPr>
        <w:tc>
          <w:tcPr>
            <w:tcW w:w="1703" w:type="pct"/>
            <w:vAlign w:val="center"/>
            <w:hideMark/>
          </w:tcPr>
          <w:p w14:paraId="604B5765"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Age</w:t>
            </w:r>
          </w:p>
        </w:tc>
        <w:tc>
          <w:tcPr>
            <w:tcW w:w="1453" w:type="pct"/>
            <w:vAlign w:val="center"/>
            <w:hideMark/>
          </w:tcPr>
          <w:p w14:paraId="4564B61A"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Less than 25 years</w:t>
            </w:r>
          </w:p>
        </w:tc>
        <w:tc>
          <w:tcPr>
            <w:tcW w:w="872" w:type="pct"/>
            <w:vAlign w:val="center"/>
            <w:hideMark/>
          </w:tcPr>
          <w:p w14:paraId="43AAD95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121</w:t>
            </w:r>
          </w:p>
        </w:tc>
        <w:tc>
          <w:tcPr>
            <w:tcW w:w="972" w:type="pct"/>
            <w:vAlign w:val="center"/>
            <w:hideMark/>
          </w:tcPr>
          <w:p w14:paraId="0C5FB20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27.4</w:t>
            </w:r>
          </w:p>
        </w:tc>
      </w:tr>
      <w:tr w:rsidR="00E5545D" w:rsidRPr="00490976" w14:paraId="6C7F0E78" w14:textId="77777777" w:rsidTr="00E5545D">
        <w:trPr>
          <w:trHeight w:val="355"/>
        </w:trPr>
        <w:tc>
          <w:tcPr>
            <w:tcW w:w="1703" w:type="pct"/>
            <w:vAlign w:val="center"/>
            <w:hideMark/>
          </w:tcPr>
          <w:p w14:paraId="45C2FB47"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642EBFBD"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26 to 35 years</w:t>
            </w:r>
          </w:p>
        </w:tc>
        <w:tc>
          <w:tcPr>
            <w:tcW w:w="872" w:type="pct"/>
            <w:vAlign w:val="center"/>
            <w:hideMark/>
          </w:tcPr>
          <w:p w14:paraId="707E938B"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228</w:t>
            </w:r>
          </w:p>
        </w:tc>
        <w:tc>
          <w:tcPr>
            <w:tcW w:w="972" w:type="pct"/>
            <w:vAlign w:val="center"/>
            <w:hideMark/>
          </w:tcPr>
          <w:p w14:paraId="42EF2C3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51.7</w:t>
            </w:r>
          </w:p>
        </w:tc>
      </w:tr>
      <w:tr w:rsidR="00E5545D" w:rsidRPr="00490976" w14:paraId="3E874CE7" w14:textId="77777777" w:rsidTr="00E5545D">
        <w:trPr>
          <w:trHeight w:val="355"/>
        </w:trPr>
        <w:tc>
          <w:tcPr>
            <w:tcW w:w="1703" w:type="pct"/>
            <w:vAlign w:val="center"/>
            <w:hideMark/>
          </w:tcPr>
          <w:p w14:paraId="615AF40C"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79516445"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36 to 45 years</w:t>
            </w:r>
          </w:p>
        </w:tc>
        <w:tc>
          <w:tcPr>
            <w:tcW w:w="872" w:type="pct"/>
            <w:vAlign w:val="center"/>
            <w:hideMark/>
          </w:tcPr>
          <w:p w14:paraId="4280AB32"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70</w:t>
            </w:r>
          </w:p>
        </w:tc>
        <w:tc>
          <w:tcPr>
            <w:tcW w:w="972" w:type="pct"/>
            <w:vAlign w:val="center"/>
            <w:hideMark/>
          </w:tcPr>
          <w:p w14:paraId="5D34680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15.9</w:t>
            </w:r>
          </w:p>
        </w:tc>
      </w:tr>
      <w:tr w:rsidR="00E5545D" w:rsidRPr="00490976" w14:paraId="5DF25873" w14:textId="77777777" w:rsidTr="00E5545D">
        <w:trPr>
          <w:trHeight w:val="355"/>
        </w:trPr>
        <w:tc>
          <w:tcPr>
            <w:tcW w:w="1703" w:type="pct"/>
            <w:vAlign w:val="center"/>
            <w:hideMark/>
          </w:tcPr>
          <w:p w14:paraId="679DFF86"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3360AE11"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Above 46 years</w:t>
            </w:r>
          </w:p>
        </w:tc>
        <w:tc>
          <w:tcPr>
            <w:tcW w:w="872" w:type="pct"/>
            <w:vAlign w:val="center"/>
            <w:hideMark/>
          </w:tcPr>
          <w:p w14:paraId="1F029BB8"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22</w:t>
            </w:r>
          </w:p>
        </w:tc>
        <w:tc>
          <w:tcPr>
            <w:tcW w:w="972" w:type="pct"/>
            <w:vAlign w:val="center"/>
            <w:hideMark/>
          </w:tcPr>
          <w:p w14:paraId="421C97A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w:t>
            </w:r>
          </w:p>
        </w:tc>
      </w:tr>
      <w:tr w:rsidR="00E5545D" w:rsidRPr="00490976" w14:paraId="2D0D820B" w14:textId="77777777" w:rsidTr="00E5545D">
        <w:trPr>
          <w:trHeight w:val="177"/>
        </w:trPr>
        <w:tc>
          <w:tcPr>
            <w:tcW w:w="1703" w:type="pct"/>
            <w:vAlign w:val="center"/>
            <w:hideMark/>
          </w:tcPr>
          <w:p w14:paraId="353826D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4637EC7D"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6A784914"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23988405"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7DC1CAF7" w14:textId="77777777" w:rsidTr="00E5545D">
        <w:trPr>
          <w:trHeight w:val="355"/>
        </w:trPr>
        <w:tc>
          <w:tcPr>
            <w:tcW w:w="1703" w:type="pct"/>
            <w:vAlign w:val="center"/>
            <w:hideMark/>
          </w:tcPr>
          <w:p w14:paraId="7A42ABBF"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Educational Level</w:t>
            </w:r>
          </w:p>
        </w:tc>
        <w:tc>
          <w:tcPr>
            <w:tcW w:w="1453" w:type="pct"/>
            <w:vAlign w:val="center"/>
            <w:hideMark/>
          </w:tcPr>
          <w:p w14:paraId="6AC3B0BA"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Graduate</w:t>
            </w:r>
          </w:p>
        </w:tc>
        <w:tc>
          <w:tcPr>
            <w:tcW w:w="872" w:type="pct"/>
            <w:vAlign w:val="center"/>
            <w:hideMark/>
          </w:tcPr>
          <w:p w14:paraId="705FB09A"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131</w:t>
            </w:r>
          </w:p>
        </w:tc>
        <w:tc>
          <w:tcPr>
            <w:tcW w:w="972" w:type="pct"/>
            <w:vAlign w:val="center"/>
            <w:hideMark/>
          </w:tcPr>
          <w:p w14:paraId="2206E667"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29.7</w:t>
            </w:r>
          </w:p>
        </w:tc>
      </w:tr>
      <w:tr w:rsidR="00E5545D" w:rsidRPr="00490976" w14:paraId="59DC3898" w14:textId="77777777" w:rsidTr="00E5545D">
        <w:trPr>
          <w:trHeight w:val="355"/>
        </w:trPr>
        <w:tc>
          <w:tcPr>
            <w:tcW w:w="1703" w:type="pct"/>
            <w:vAlign w:val="center"/>
            <w:hideMark/>
          </w:tcPr>
          <w:p w14:paraId="0E9465DC"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6E1473C6"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Post Graduate</w:t>
            </w:r>
          </w:p>
        </w:tc>
        <w:tc>
          <w:tcPr>
            <w:tcW w:w="872" w:type="pct"/>
            <w:vAlign w:val="center"/>
            <w:hideMark/>
          </w:tcPr>
          <w:p w14:paraId="21AA5E6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310</w:t>
            </w:r>
          </w:p>
        </w:tc>
        <w:tc>
          <w:tcPr>
            <w:tcW w:w="972" w:type="pct"/>
            <w:vAlign w:val="center"/>
            <w:hideMark/>
          </w:tcPr>
          <w:p w14:paraId="1FF37500"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70.3</w:t>
            </w:r>
          </w:p>
        </w:tc>
      </w:tr>
      <w:tr w:rsidR="00E5545D" w:rsidRPr="00490976" w14:paraId="77A681CD" w14:textId="77777777" w:rsidTr="00E5545D">
        <w:trPr>
          <w:trHeight w:val="177"/>
        </w:trPr>
        <w:tc>
          <w:tcPr>
            <w:tcW w:w="1703" w:type="pct"/>
            <w:vAlign w:val="center"/>
            <w:hideMark/>
          </w:tcPr>
          <w:p w14:paraId="707416E0"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309E92A7"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4E6CCD22"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3F068198"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083CBE4B" w14:textId="77777777" w:rsidTr="00E5545D">
        <w:trPr>
          <w:trHeight w:val="355"/>
        </w:trPr>
        <w:tc>
          <w:tcPr>
            <w:tcW w:w="1703" w:type="pct"/>
            <w:vAlign w:val="center"/>
            <w:hideMark/>
          </w:tcPr>
          <w:p w14:paraId="49CE90A8"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Occupation</w:t>
            </w:r>
          </w:p>
        </w:tc>
        <w:tc>
          <w:tcPr>
            <w:tcW w:w="1453" w:type="pct"/>
            <w:vAlign w:val="center"/>
            <w:hideMark/>
          </w:tcPr>
          <w:p w14:paraId="14904830"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Businessman</w:t>
            </w:r>
          </w:p>
        </w:tc>
        <w:tc>
          <w:tcPr>
            <w:tcW w:w="872" w:type="pct"/>
            <w:vAlign w:val="center"/>
            <w:hideMark/>
          </w:tcPr>
          <w:p w14:paraId="7E2E1407"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282</w:t>
            </w:r>
          </w:p>
        </w:tc>
        <w:tc>
          <w:tcPr>
            <w:tcW w:w="972" w:type="pct"/>
            <w:vAlign w:val="center"/>
            <w:hideMark/>
          </w:tcPr>
          <w:p w14:paraId="48C3526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63.9</w:t>
            </w:r>
          </w:p>
        </w:tc>
      </w:tr>
      <w:tr w:rsidR="00E5545D" w:rsidRPr="00490976" w14:paraId="7BEAE133" w14:textId="77777777" w:rsidTr="00E5545D">
        <w:trPr>
          <w:trHeight w:val="533"/>
        </w:trPr>
        <w:tc>
          <w:tcPr>
            <w:tcW w:w="1703" w:type="pct"/>
            <w:vAlign w:val="center"/>
            <w:hideMark/>
          </w:tcPr>
          <w:p w14:paraId="1D5CEF4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115555AF"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Government Service</w:t>
            </w:r>
          </w:p>
        </w:tc>
        <w:tc>
          <w:tcPr>
            <w:tcW w:w="872" w:type="pct"/>
            <w:vAlign w:val="center"/>
            <w:hideMark/>
          </w:tcPr>
          <w:p w14:paraId="11C4E5F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w:t>
            </w:r>
          </w:p>
        </w:tc>
        <w:tc>
          <w:tcPr>
            <w:tcW w:w="972" w:type="pct"/>
            <w:vAlign w:val="center"/>
            <w:hideMark/>
          </w:tcPr>
          <w:p w14:paraId="49B6912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1.1</w:t>
            </w:r>
          </w:p>
        </w:tc>
      </w:tr>
      <w:tr w:rsidR="00E5545D" w:rsidRPr="00490976" w14:paraId="20464C0A" w14:textId="77777777" w:rsidTr="00E5545D">
        <w:trPr>
          <w:trHeight w:val="533"/>
        </w:trPr>
        <w:tc>
          <w:tcPr>
            <w:tcW w:w="1703" w:type="pct"/>
            <w:vAlign w:val="center"/>
            <w:hideMark/>
          </w:tcPr>
          <w:p w14:paraId="7CCE5A88"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13742119"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Self-employed</w:t>
            </w:r>
          </w:p>
        </w:tc>
        <w:tc>
          <w:tcPr>
            <w:tcW w:w="872" w:type="pct"/>
            <w:vAlign w:val="center"/>
            <w:hideMark/>
          </w:tcPr>
          <w:p w14:paraId="69268223"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11</w:t>
            </w:r>
          </w:p>
        </w:tc>
        <w:tc>
          <w:tcPr>
            <w:tcW w:w="972" w:type="pct"/>
            <w:vAlign w:val="center"/>
            <w:hideMark/>
          </w:tcPr>
          <w:p w14:paraId="055B728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2.5</w:t>
            </w:r>
          </w:p>
        </w:tc>
      </w:tr>
      <w:tr w:rsidR="00E5545D" w:rsidRPr="00490976" w14:paraId="3C39B9CF" w14:textId="77777777" w:rsidTr="00E5545D">
        <w:trPr>
          <w:trHeight w:val="355"/>
        </w:trPr>
        <w:tc>
          <w:tcPr>
            <w:tcW w:w="1703" w:type="pct"/>
            <w:vAlign w:val="center"/>
            <w:hideMark/>
          </w:tcPr>
          <w:p w14:paraId="43DFD3A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7CC88EF4"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Research Scholar</w:t>
            </w:r>
          </w:p>
        </w:tc>
        <w:tc>
          <w:tcPr>
            <w:tcW w:w="872" w:type="pct"/>
            <w:vAlign w:val="center"/>
            <w:hideMark/>
          </w:tcPr>
          <w:p w14:paraId="3521113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8</w:t>
            </w:r>
          </w:p>
        </w:tc>
        <w:tc>
          <w:tcPr>
            <w:tcW w:w="972" w:type="pct"/>
            <w:vAlign w:val="center"/>
            <w:hideMark/>
          </w:tcPr>
          <w:p w14:paraId="509D43AA"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1.8</w:t>
            </w:r>
          </w:p>
        </w:tc>
      </w:tr>
      <w:tr w:rsidR="00E5545D" w:rsidRPr="00490976" w14:paraId="2E1C4ECF" w14:textId="77777777" w:rsidTr="00E5545D">
        <w:trPr>
          <w:trHeight w:val="355"/>
        </w:trPr>
        <w:tc>
          <w:tcPr>
            <w:tcW w:w="1703" w:type="pct"/>
            <w:vAlign w:val="center"/>
            <w:hideMark/>
          </w:tcPr>
          <w:p w14:paraId="0D9A0701"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690B6BCE"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Securities Specialist</w:t>
            </w:r>
          </w:p>
        </w:tc>
        <w:tc>
          <w:tcPr>
            <w:tcW w:w="872" w:type="pct"/>
            <w:vAlign w:val="center"/>
            <w:hideMark/>
          </w:tcPr>
          <w:p w14:paraId="7633B1BF"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9</w:t>
            </w:r>
          </w:p>
        </w:tc>
        <w:tc>
          <w:tcPr>
            <w:tcW w:w="972" w:type="pct"/>
            <w:vAlign w:val="center"/>
            <w:hideMark/>
          </w:tcPr>
          <w:p w14:paraId="3836EC8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w:t>
            </w:r>
          </w:p>
        </w:tc>
      </w:tr>
      <w:tr w:rsidR="00E5545D" w:rsidRPr="00490976" w14:paraId="1D9598A7" w14:textId="77777777" w:rsidTr="00E5545D">
        <w:trPr>
          <w:trHeight w:val="533"/>
        </w:trPr>
        <w:tc>
          <w:tcPr>
            <w:tcW w:w="1703" w:type="pct"/>
            <w:vAlign w:val="center"/>
            <w:hideMark/>
          </w:tcPr>
          <w:p w14:paraId="0F082049"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45CB5621"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Private Employees</w:t>
            </w:r>
          </w:p>
        </w:tc>
        <w:tc>
          <w:tcPr>
            <w:tcW w:w="872" w:type="pct"/>
            <w:vAlign w:val="center"/>
            <w:hideMark/>
          </w:tcPr>
          <w:p w14:paraId="24B4000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126</w:t>
            </w:r>
          </w:p>
        </w:tc>
        <w:tc>
          <w:tcPr>
            <w:tcW w:w="972" w:type="pct"/>
            <w:vAlign w:val="center"/>
            <w:hideMark/>
          </w:tcPr>
          <w:p w14:paraId="28714CA2"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28.6</w:t>
            </w:r>
          </w:p>
        </w:tc>
      </w:tr>
      <w:tr w:rsidR="00E5545D" w:rsidRPr="00490976" w14:paraId="60B7EADE" w14:textId="77777777" w:rsidTr="00E5545D">
        <w:trPr>
          <w:trHeight w:val="177"/>
        </w:trPr>
        <w:tc>
          <w:tcPr>
            <w:tcW w:w="1703" w:type="pct"/>
            <w:vAlign w:val="center"/>
            <w:hideMark/>
          </w:tcPr>
          <w:p w14:paraId="0F0E022F"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7766B70"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05048188"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18E9E9B8"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09C7767C" w14:textId="77777777" w:rsidTr="00E5545D">
        <w:trPr>
          <w:trHeight w:val="533"/>
        </w:trPr>
        <w:tc>
          <w:tcPr>
            <w:tcW w:w="1703" w:type="pct"/>
            <w:vAlign w:val="center"/>
            <w:hideMark/>
          </w:tcPr>
          <w:p w14:paraId="0ABA3B3E"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Monthly Income (INR)</w:t>
            </w:r>
          </w:p>
        </w:tc>
        <w:tc>
          <w:tcPr>
            <w:tcW w:w="1453" w:type="pct"/>
            <w:vAlign w:val="center"/>
            <w:hideMark/>
          </w:tcPr>
          <w:p w14:paraId="257F5EEA"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Less than 30,000</w:t>
            </w:r>
          </w:p>
        </w:tc>
        <w:tc>
          <w:tcPr>
            <w:tcW w:w="872" w:type="pct"/>
            <w:vAlign w:val="center"/>
            <w:hideMark/>
          </w:tcPr>
          <w:p w14:paraId="226902F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268</w:t>
            </w:r>
          </w:p>
        </w:tc>
        <w:tc>
          <w:tcPr>
            <w:tcW w:w="972" w:type="pct"/>
            <w:vAlign w:val="center"/>
            <w:hideMark/>
          </w:tcPr>
          <w:p w14:paraId="31A45E6E"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60.8</w:t>
            </w:r>
          </w:p>
        </w:tc>
      </w:tr>
      <w:tr w:rsidR="00E5545D" w:rsidRPr="00490976" w14:paraId="07ED8F70" w14:textId="77777777" w:rsidTr="00E5545D">
        <w:trPr>
          <w:trHeight w:val="355"/>
        </w:trPr>
        <w:tc>
          <w:tcPr>
            <w:tcW w:w="1703" w:type="pct"/>
            <w:vAlign w:val="center"/>
            <w:hideMark/>
          </w:tcPr>
          <w:p w14:paraId="44192254"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1346BB99"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30,001 to 60,000</w:t>
            </w:r>
          </w:p>
        </w:tc>
        <w:tc>
          <w:tcPr>
            <w:tcW w:w="872" w:type="pct"/>
            <w:vAlign w:val="center"/>
            <w:hideMark/>
          </w:tcPr>
          <w:p w14:paraId="1B979036"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96</w:t>
            </w:r>
          </w:p>
        </w:tc>
        <w:tc>
          <w:tcPr>
            <w:tcW w:w="972" w:type="pct"/>
            <w:vAlign w:val="center"/>
            <w:hideMark/>
          </w:tcPr>
          <w:p w14:paraId="208420DD"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21.8</w:t>
            </w:r>
          </w:p>
        </w:tc>
      </w:tr>
      <w:tr w:rsidR="00E5545D" w:rsidRPr="00490976" w14:paraId="6772F97B" w14:textId="77777777" w:rsidTr="00E5545D">
        <w:trPr>
          <w:trHeight w:val="355"/>
        </w:trPr>
        <w:tc>
          <w:tcPr>
            <w:tcW w:w="1703" w:type="pct"/>
            <w:vAlign w:val="center"/>
            <w:hideMark/>
          </w:tcPr>
          <w:p w14:paraId="3FA4644D"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0A8A2AF"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60,001 to 1,50,001</w:t>
            </w:r>
          </w:p>
        </w:tc>
        <w:tc>
          <w:tcPr>
            <w:tcW w:w="872" w:type="pct"/>
            <w:vAlign w:val="center"/>
            <w:hideMark/>
          </w:tcPr>
          <w:p w14:paraId="0075DCB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54</w:t>
            </w:r>
          </w:p>
        </w:tc>
        <w:tc>
          <w:tcPr>
            <w:tcW w:w="972" w:type="pct"/>
            <w:vAlign w:val="center"/>
            <w:hideMark/>
          </w:tcPr>
          <w:p w14:paraId="44A0CA0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12.2</w:t>
            </w:r>
          </w:p>
        </w:tc>
      </w:tr>
      <w:tr w:rsidR="00E5545D" w:rsidRPr="00490976" w14:paraId="0A597E35" w14:textId="77777777" w:rsidTr="00E5545D">
        <w:trPr>
          <w:trHeight w:val="355"/>
        </w:trPr>
        <w:tc>
          <w:tcPr>
            <w:tcW w:w="1703" w:type="pct"/>
            <w:vAlign w:val="center"/>
            <w:hideMark/>
          </w:tcPr>
          <w:p w14:paraId="40D9DCE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00FCF92B"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Above 1,50,001</w:t>
            </w:r>
          </w:p>
        </w:tc>
        <w:tc>
          <w:tcPr>
            <w:tcW w:w="872" w:type="pct"/>
            <w:vAlign w:val="center"/>
            <w:hideMark/>
          </w:tcPr>
          <w:p w14:paraId="03EF9947"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23</w:t>
            </w:r>
          </w:p>
        </w:tc>
        <w:tc>
          <w:tcPr>
            <w:tcW w:w="972" w:type="pct"/>
            <w:vAlign w:val="center"/>
            <w:hideMark/>
          </w:tcPr>
          <w:p w14:paraId="19D7E42E"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5.2</w:t>
            </w:r>
          </w:p>
        </w:tc>
      </w:tr>
      <w:tr w:rsidR="00E5545D" w:rsidRPr="00490976" w14:paraId="51BF7C31" w14:textId="77777777" w:rsidTr="00E5545D">
        <w:trPr>
          <w:trHeight w:val="177"/>
        </w:trPr>
        <w:tc>
          <w:tcPr>
            <w:tcW w:w="1703" w:type="pct"/>
            <w:vAlign w:val="center"/>
            <w:hideMark/>
          </w:tcPr>
          <w:p w14:paraId="264B6205"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34FC30A4"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49E2D2ED"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1DC2B5A7"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r w:rsidR="00E5545D" w:rsidRPr="00490976" w14:paraId="37CDCB06" w14:textId="77777777" w:rsidTr="00E5545D">
        <w:trPr>
          <w:trHeight w:val="710"/>
        </w:trPr>
        <w:tc>
          <w:tcPr>
            <w:tcW w:w="1703" w:type="pct"/>
            <w:vAlign w:val="center"/>
            <w:hideMark/>
          </w:tcPr>
          <w:p w14:paraId="3A0C4A4E"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Investment Experience</w:t>
            </w:r>
          </w:p>
        </w:tc>
        <w:tc>
          <w:tcPr>
            <w:tcW w:w="1453" w:type="pct"/>
            <w:vAlign w:val="center"/>
            <w:hideMark/>
          </w:tcPr>
          <w:p w14:paraId="048B5866"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Less than 1 year</w:t>
            </w:r>
          </w:p>
        </w:tc>
        <w:tc>
          <w:tcPr>
            <w:tcW w:w="872" w:type="pct"/>
            <w:vAlign w:val="center"/>
            <w:hideMark/>
          </w:tcPr>
          <w:p w14:paraId="70CAEE29"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266</w:t>
            </w:r>
          </w:p>
        </w:tc>
        <w:tc>
          <w:tcPr>
            <w:tcW w:w="972" w:type="pct"/>
            <w:vAlign w:val="center"/>
            <w:hideMark/>
          </w:tcPr>
          <w:p w14:paraId="341F8212"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60.3</w:t>
            </w:r>
          </w:p>
        </w:tc>
      </w:tr>
      <w:tr w:rsidR="00E5545D" w:rsidRPr="00490976" w14:paraId="128476E6" w14:textId="77777777" w:rsidTr="00E5545D">
        <w:trPr>
          <w:trHeight w:val="355"/>
        </w:trPr>
        <w:tc>
          <w:tcPr>
            <w:tcW w:w="1703" w:type="pct"/>
            <w:vAlign w:val="center"/>
            <w:hideMark/>
          </w:tcPr>
          <w:p w14:paraId="6CF280E4"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E479142"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1 to 2 years</w:t>
            </w:r>
          </w:p>
        </w:tc>
        <w:tc>
          <w:tcPr>
            <w:tcW w:w="872" w:type="pct"/>
            <w:vAlign w:val="center"/>
            <w:hideMark/>
          </w:tcPr>
          <w:p w14:paraId="0A9C5025"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70</w:t>
            </w:r>
          </w:p>
        </w:tc>
        <w:tc>
          <w:tcPr>
            <w:tcW w:w="972" w:type="pct"/>
            <w:vAlign w:val="center"/>
            <w:hideMark/>
          </w:tcPr>
          <w:p w14:paraId="29BB53A4"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15.9</w:t>
            </w:r>
          </w:p>
        </w:tc>
      </w:tr>
      <w:tr w:rsidR="00E5545D" w:rsidRPr="00490976" w14:paraId="6BB560D0" w14:textId="77777777" w:rsidTr="00E5545D">
        <w:trPr>
          <w:trHeight w:val="533"/>
        </w:trPr>
        <w:tc>
          <w:tcPr>
            <w:tcW w:w="1703" w:type="pct"/>
            <w:vAlign w:val="center"/>
            <w:hideMark/>
          </w:tcPr>
          <w:p w14:paraId="7ED2117E"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5BF61AF7" w14:textId="77777777" w:rsidR="00E5545D" w:rsidRPr="00490976" w:rsidRDefault="00E5545D" w:rsidP="00E5545D">
            <w:pPr>
              <w:spacing w:after="0" w:line="240" w:lineRule="auto"/>
              <w:rPr>
                <w:rFonts w:eastAsia="Times New Roman" w:cs="Times New Roman"/>
                <w:color w:val="000000"/>
                <w:sz w:val="22"/>
                <w:lang w:eastAsia="en-IN" w:bidi="hi-IN"/>
              </w:rPr>
            </w:pPr>
            <w:r w:rsidRPr="00490976">
              <w:rPr>
                <w:rFonts w:eastAsia="Times New Roman" w:cs="Times New Roman"/>
                <w:color w:val="000000"/>
                <w:sz w:val="22"/>
                <w:lang w:eastAsia="en-IN" w:bidi="hi-IN"/>
              </w:rPr>
              <w:t>More than 2 years</w:t>
            </w:r>
          </w:p>
        </w:tc>
        <w:tc>
          <w:tcPr>
            <w:tcW w:w="872" w:type="pct"/>
            <w:vAlign w:val="center"/>
            <w:hideMark/>
          </w:tcPr>
          <w:p w14:paraId="0B7549E1"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105</w:t>
            </w:r>
          </w:p>
        </w:tc>
        <w:tc>
          <w:tcPr>
            <w:tcW w:w="972" w:type="pct"/>
            <w:vAlign w:val="center"/>
            <w:hideMark/>
          </w:tcPr>
          <w:p w14:paraId="2D9FEF8B" w14:textId="77777777" w:rsidR="00E5545D" w:rsidRPr="00490976" w:rsidRDefault="00E5545D" w:rsidP="00E5545D">
            <w:pPr>
              <w:spacing w:after="0" w:line="240" w:lineRule="auto"/>
              <w:jc w:val="right"/>
              <w:rPr>
                <w:rFonts w:eastAsia="Times New Roman" w:cs="Times New Roman"/>
                <w:color w:val="000000"/>
                <w:sz w:val="22"/>
                <w:lang w:eastAsia="en-IN" w:bidi="hi-IN"/>
              </w:rPr>
            </w:pPr>
            <w:r w:rsidRPr="00490976">
              <w:rPr>
                <w:rFonts w:eastAsia="Times New Roman" w:cs="Times New Roman"/>
                <w:color w:val="000000"/>
                <w:sz w:val="22"/>
                <w:lang w:eastAsia="en-IN" w:bidi="hi-IN"/>
              </w:rPr>
              <w:t>23.8</w:t>
            </w:r>
          </w:p>
        </w:tc>
      </w:tr>
      <w:tr w:rsidR="00E5545D" w:rsidRPr="00490976" w14:paraId="60766C3A" w14:textId="77777777" w:rsidTr="00E5545D">
        <w:trPr>
          <w:trHeight w:val="177"/>
        </w:trPr>
        <w:tc>
          <w:tcPr>
            <w:tcW w:w="1703" w:type="pct"/>
            <w:vAlign w:val="center"/>
            <w:hideMark/>
          </w:tcPr>
          <w:p w14:paraId="28500A0B" w14:textId="77777777" w:rsidR="00E5545D" w:rsidRPr="00490976" w:rsidRDefault="00E5545D" w:rsidP="00E5545D">
            <w:pPr>
              <w:spacing w:after="0" w:line="240" w:lineRule="auto"/>
              <w:jc w:val="right"/>
              <w:rPr>
                <w:rFonts w:eastAsia="Times New Roman" w:cs="Times New Roman"/>
                <w:color w:val="000000"/>
                <w:sz w:val="22"/>
                <w:lang w:eastAsia="en-IN" w:bidi="hi-IN"/>
              </w:rPr>
            </w:pPr>
          </w:p>
        </w:tc>
        <w:tc>
          <w:tcPr>
            <w:tcW w:w="1453" w:type="pct"/>
            <w:vAlign w:val="center"/>
            <w:hideMark/>
          </w:tcPr>
          <w:p w14:paraId="219E12DA" w14:textId="77777777" w:rsidR="00E5545D" w:rsidRPr="00490976" w:rsidRDefault="00E5545D" w:rsidP="00E5545D">
            <w:pPr>
              <w:spacing w:after="0" w:line="240" w:lineRule="auto"/>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Total</w:t>
            </w:r>
          </w:p>
        </w:tc>
        <w:tc>
          <w:tcPr>
            <w:tcW w:w="872" w:type="pct"/>
            <w:vAlign w:val="center"/>
            <w:hideMark/>
          </w:tcPr>
          <w:p w14:paraId="4845FA47"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441</w:t>
            </w:r>
          </w:p>
        </w:tc>
        <w:tc>
          <w:tcPr>
            <w:tcW w:w="972" w:type="pct"/>
            <w:vAlign w:val="center"/>
            <w:hideMark/>
          </w:tcPr>
          <w:p w14:paraId="3F9F61C4" w14:textId="77777777" w:rsidR="00E5545D" w:rsidRPr="00490976" w:rsidRDefault="00E5545D" w:rsidP="00E5545D">
            <w:pPr>
              <w:spacing w:after="0" w:line="240" w:lineRule="auto"/>
              <w:jc w:val="right"/>
              <w:rPr>
                <w:rFonts w:eastAsia="Times New Roman" w:cs="Times New Roman"/>
                <w:b/>
                <w:bCs/>
                <w:color w:val="000000"/>
                <w:sz w:val="22"/>
                <w:lang w:eastAsia="en-IN" w:bidi="hi-IN"/>
              </w:rPr>
            </w:pPr>
            <w:r w:rsidRPr="00490976">
              <w:rPr>
                <w:rFonts w:eastAsia="Times New Roman" w:cs="Times New Roman"/>
                <w:b/>
                <w:bCs/>
                <w:color w:val="000000"/>
                <w:sz w:val="22"/>
                <w:lang w:eastAsia="en-IN" w:bidi="hi-IN"/>
              </w:rPr>
              <w:t>100</w:t>
            </w:r>
          </w:p>
        </w:tc>
      </w:tr>
    </w:tbl>
    <w:p w14:paraId="3A22C69C" w14:textId="77777777" w:rsidR="00E5545D" w:rsidRDefault="00E5545D" w:rsidP="00E5545D">
      <w:pPr>
        <w:spacing w:after="0" w:line="276" w:lineRule="auto"/>
        <w:jc w:val="both"/>
        <w:rPr>
          <w:rFonts w:cs="Times New Roman"/>
          <w:b/>
          <w:sz w:val="28"/>
          <w:szCs w:val="28"/>
        </w:rPr>
      </w:pPr>
    </w:p>
    <w:p w14:paraId="632A2AD5" w14:textId="77777777" w:rsidR="00E5545D" w:rsidRDefault="00E5545D" w:rsidP="00574B70">
      <w:pPr>
        <w:spacing w:after="0" w:line="276" w:lineRule="auto"/>
        <w:jc w:val="both"/>
      </w:pPr>
      <w:r w:rsidRPr="00490976">
        <w:rPr>
          <w:b/>
          <w:bCs/>
        </w:rPr>
        <w:t>Gender Distribution:</w:t>
      </w:r>
      <w:r>
        <w:t xml:space="preserve"> The survey included a total of 441 respondents, with a slightly higher number of male participants (228, or 51.7%) compared to female participants (213, or 48.3%). This suggests a nearly balanced gender representation among the respondents.</w:t>
      </w:r>
    </w:p>
    <w:p w14:paraId="63BA1740" w14:textId="77777777" w:rsidR="00E5545D" w:rsidRDefault="00E5545D" w:rsidP="00574B70">
      <w:pPr>
        <w:spacing w:after="0" w:line="276" w:lineRule="auto"/>
        <w:jc w:val="both"/>
      </w:pPr>
      <w:r w:rsidRPr="00490976">
        <w:rPr>
          <w:b/>
          <w:bCs/>
        </w:rPr>
        <w:t>Age Group:</w:t>
      </w:r>
      <w:r>
        <w:t xml:space="preserve"> The majority of respondents belong to the 26 to 35 years’ age group, with 228 participants (51.7%). The second-largest group comprises respondents below 25 years old (121, or 27.4%). Those aged between 36 and 45 years’ account for 70 respondents (15.9%), while the smallest group includes respondents above 46 years (22, or 5%). This indicates that younger individuals dominate the survey sample.</w:t>
      </w:r>
    </w:p>
    <w:p w14:paraId="751AE556" w14:textId="77777777" w:rsidR="00E5545D" w:rsidRDefault="00E5545D" w:rsidP="00574B70">
      <w:pPr>
        <w:spacing w:after="0" w:line="276" w:lineRule="auto"/>
        <w:jc w:val="both"/>
      </w:pPr>
      <w:r w:rsidRPr="00490976">
        <w:rPr>
          <w:b/>
          <w:bCs/>
        </w:rPr>
        <w:t>Educational Level:</w:t>
      </w:r>
      <w:r>
        <w:t xml:space="preserve"> The majority of respondents have completed postgraduate education (310, or 70.3%), whereas 131 respondents (29.7%) have attained graduate-level education. This suggests that most participants have a high level of education, which could influence their investment knowledge and decision-making.</w:t>
      </w:r>
    </w:p>
    <w:p w14:paraId="23DD1472" w14:textId="77777777" w:rsidR="00E5545D" w:rsidRDefault="00E5545D" w:rsidP="00574B70">
      <w:pPr>
        <w:spacing w:after="0" w:line="276" w:lineRule="auto"/>
        <w:jc w:val="both"/>
      </w:pPr>
      <w:r w:rsidRPr="00490976">
        <w:rPr>
          <w:b/>
          <w:bCs/>
        </w:rPr>
        <w:t>Occupation:</w:t>
      </w:r>
      <w:r>
        <w:t xml:space="preserve"> The majority of respondents are businessmen (282, or 63.9%). Private employees make up the second-largest group, with 126 respondents (28.6%). The remaining respondents are self-employed (11, or 2.5%), research scholars (8, or 1.8%), securities specialists (9, or 2%), and government service employees (5, or 1.1%). This indicates that the sample is predominantly composed of business professionals and private employees.</w:t>
      </w:r>
    </w:p>
    <w:p w14:paraId="73662B28" w14:textId="77777777" w:rsidR="00E5545D" w:rsidRDefault="00E5545D" w:rsidP="00574B70">
      <w:pPr>
        <w:spacing w:after="0" w:line="276" w:lineRule="auto"/>
        <w:jc w:val="both"/>
      </w:pPr>
      <w:r w:rsidRPr="00490976">
        <w:rPr>
          <w:b/>
          <w:bCs/>
        </w:rPr>
        <w:t>Monthly Income:</w:t>
      </w:r>
      <w:r>
        <w:t xml:space="preserve"> Most respondents (268, or 60.8%) earn less than INR 30,000 per month. A significant portion of respondents (96, or 21.8%) falls within the INR 30,001–60,000 range. Those earning between INR 60,001 and 1,50,000 account for 54 respondents (12.2%), while only 23 respondents (5.2%) have a monthly income exceeding INR 1,50,001. This suggests that a considerable proportion of respondents belong to the lower and middle-income groups.</w:t>
      </w:r>
    </w:p>
    <w:p w14:paraId="3192A441" w14:textId="77777777" w:rsidR="00E5545D" w:rsidRPr="00490976" w:rsidRDefault="00E5545D" w:rsidP="00574B70">
      <w:pPr>
        <w:spacing w:after="0" w:line="276" w:lineRule="auto"/>
        <w:jc w:val="both"/>
      </w:pPr>
      <w:r w:rsidRPr="00490976">
        <w:rPr>
          <w:b/>
          <w:bCs/>
        </w:rPr>
        <w:t>Investment Experience:</w:t>
      </w:r>
      <w:r>
        <w:t xml:space="preserve"> A large majority of respondents (266, or 60.3%) have less than one year of investment experience, while 70 respondents (15.9%) have been investing for one to two years. Meanwhile, 105 respondents (23.8%) have more than two years of investment experience. This indicates that most participants are relatively new investors.</w:t>
      </w:r>
    </w:p>
    <w:p w14:paraId="61B41BDE" w14:textId="77777777" w:rsidR="00E5545D" w:rsidRDefault="00E5545D" w:rsidP="00E5545D">
      <w:pPr>
        <w:pStyle w:val="ListParagraph"/>
        <w:spacing w:line="360" w:lineRule="auto"/>
        <w:ind w:left="180"/>
        <w:jc w:val="both"/>
        <w:rPr>
          <w:rFonts w:eastAsia="Times New Roman" w:cs="Times New Roman"/>
          <w:szCs w:val="24"/>
          <w:lang w:val="en-IN" w:eastAsia="en-IN"/>
        </w:rPr>
      </w:pPr>
    </w:p>
    <w:p w14:paraId="559DEDB6" w14:textId="77777777" w:rsidR="00FD1314" w:rsidRPr="007C1DA2" w:rsidRDefault="00FD1314" w:rsidP="00FD1314">
      <w:pPr>
        <w:pStyle w:val="ListParagraph"/>
        <w:spacing w:line="360" w:lineRule="auto"/>
        <w:ind w:left="0"/>
        <w:jc w:val="both"/>
      </w:pPr>
      <w:r w:rsidRPr="00A31CE6">
        <w:rPr>
          <w:b/>
        </w:rPr>
        <w:t>As</w:t>
      </w:r>
      <w:r>
        <w:rPr>
          <w:b/>
        </w:rPr>
        <w:t xml:space="preserve">sessment of Reliability and </w:t>
      </w:r>
      <w:r w:rsidRPr="00CB0822">
        <w:rPr>
          <w:b/>
        </w:rPr>
        <w:t>Source of Construct</w:t>
      </w:r>
      <w:r>
        <w:rPr>
          <w:b/>
        </w:rPr>
        <w:t xml:space="preserve">: </w:t>
      </w:r>
      <w:r w:rsidRPr="004B77F8">
        <w:rPr>
          <w:sz w:val="22"/>
          <w:szCs w:val="20"/>
        </w:rPr>
        <w:t xml:space="preserve">The value of Cronbach Alpha for all variables in this study showed high reliability values is .825. A range of 0.60 to 0.80 for alpha Cronbach scores is regarded as modest yet acceptable Generally speaking, a Cronbach's alpha of.70 and higher is considered good,.80 and higher is better, and.90 and higher is the best. </w:t>
      </w:r>
      <w:r w:rsidRPr="004B77F8">
        <w:rPr>
          <w:b/>
          <w:sz w:val="22"/>
          <w:szCs w:val="20"/>
        </w:rPr>
        <w:t xml:space="preserve">(Mat </w:t>
      </w:r>
      <w:proofErr w:type="spellStart"/>
      <w:r w:rsidRPr="004B77F8">
        <w:rPr>
          <w:b/>
          <w:sz w:val="22"/>
          <w:szCs w:val="20"/>
        </w:rPr>
        <w:t>Daud</w:t>
      </w:r>
      <w:proofErr w:type="spellEnd"/>
      <w:r w:rsidRPr="004B77F8">
        <w:rPr>
          <w:b/>
          <w:sz w:val="22"/>
          <w:szCs w:val="20"/>
        </w:rPr>
        <w:t xml:space="preserve"> et al., 2018).</w:t>
      </w:r>
    </w:p>
    <w:p w14:paraId="26B545B2" w14:textId="77777777" w:rsidR="00FD1314" w:rsidRPr="00554027" w:rsidRDefault="00FD1314" w:rsidP="00FD1314">
      <w:pPr>
        <w:pStyle w:val="Caption"/>
        <w:keepNext/>
        <w:jc w:val="center"/>
        <w:rPr>
          <w:rFonts w:ascii="Times New Roman" w:hAnsi="Times New Roman" w:cs="Times New Roman"/>
          <w:b/>
          <w:i w:val="0"/>
          <w:iCs w:val="0"/>
          <w:sz w:val="24"/>
          <w:szCs w:val="16"/>
        </w:rPr>
      </w:pPr>
      <w:r w:rsidRPr="00554027">
        <w:rPr>
          <w:rFonts w:ascii="Times New Roman" w:hAnsi="Times New Roman" w:cs="Times New Roman"/>
          <w:b/>
          <w:i w:val="0"/>
          <w:iCs w:val="0"/>
          <w:color w:val="000000" w:themeColor="text1"/>
          <w:sz w:val="24"/>
          <w:szCs w:val="16"/>
        </w:rPr>
        <w:lastRenderedPageBreak/>
        <w:t xml:space="preserve">Table </w:t>
      </w:r>
      <w:r w:rsidR="00FF6E84">
        <w:rPr>
          <w:rFonts w:ascii="Times New Roman" w:hAnsi="Times New Roman" w:cs="Times New Roman"/>
          <w:b/>
          <w:i w:val="0"/>
          <w:iCs w:val="0"/>
          <w:color w:val="000000" w:themeColor="text1"/>
          <w:sz w:val="24"/>
          <w:szCs w:val="16"/>
        </w:rPr>
        <w:t>1</w:t>
      </w:r>
      <w:r w:rsidRPr="00554027">
        <w:rPr>
          <w:rFonts w:ascii="Times New Roman" w:hAnsi="Times New Roman" w:cs="Times New Roman"/>
          <w:b/>
          <w:i w:val="0"/>
          <w:iCs w:val="0"/>
          <w:color w:val="000000" w:themeColor="text1"/>
          <w:sz w:val="24"/>
          <w:szCs w:val="16"/>
        </w:rPr>
        <w:t xml:space="preserve"> Cronbach’s Alpha and Source of Construct</w:t>
      </w:r>
    </w:p>
    <w:tbl>
      <w:tblPr>
        <w:tblStyle w:val="TableGrid"/>
        <w:tblpPr w:leftFromText="180" w:rightFromText="180" w:vertAnchor="text" w:horzAnchor="margin" w:tblpY="46"/>
        <w:tblW w:w="4938" w:type="pct"/>
        <w:tblLook w:val="04A0" w:firstRow="1" w:lastRow="0" w:firstColumn="1" w:lastColumn="0" w:noHBand="0" w:noVBand="1"/>
      </w:tblPr>
      <w:tblGrid>
        <w:gridCol w:w="1363"/>
        <w:gridCol w:w="2323"/>
        <w:gridCol w:w="1913"/>
        <w:gridCol w:w="3305"/>
      </w:tblGrid>
      <w:tr w:rsidR="00FD1314" w14:paraId="486409EA" w14:textId="77777777" w:rsidTr="00FF1617">
        <w:trPr>
          <w:trHeight w:val="340"/>
        </w:trPr>
        <w:tc>
          <w:tcPr>
            <w:tcW w:w="765" w:type="pct"/>
          </w:tcPr>
          <w:p w14:paraId="133F8AB2" w14:textId="77777777" w:rsidR="00FD1314" w:rsidRDefault="00FD1314" w:rsidP="00C33024">
            <w:pPr>
              <w:pStyle w:val="ListParagraph"/>
              <w:ind w:left="0"/>
              <w:jc w:val="center"/>
            </w:pPr>
            <w:r>
              <w:t>Number of Items</w:t>
            </w:r>
          </w:p>
        </w:tc>
        <w:tc>
          <w:tcPr>
            <w:tcW w:w="1304" w:type="pct"/>
          </w:tcPr>
          <w:p w14:paraId="07B877A7" w14:textId="77777777" w:rsidR="00FD1314" w:rsidRDefault="00FD1314" w:rsidP="00C33024">
            <w:pPr>
              <w:pStyle w:val="ListParagraph"/>
              <w:ind w:left="0"/>
              <w:jc w:val="center"/>
            </w:pPr>
            <w:r>
              <w:t>Construct</w:t>
            </w:r>
          </w:p>
        </w:tc>
        <w:tc>
          <w:tcPr>
            <w:tcW w:w="1074" w:type="pct"/>
          </w:tcPr>
          <w:p w14:paraId="4AD302DB" w14:textId="77777777" w:rsidR="00FD1314" w:rsidRDefault="00FD1314" w:rsidP="00BC00D0">
            <w:pPr>
              <w:pStyle w:val="ListParagraph"/>
              <w:ind w:left="0"/>
              <w:jc w:val="center"/>
            </w:pPr>
            <w:r>
              <w:t>Cronbach’s Alpha</w:t>
            </w:r>
          </w:p>
        </w:tc>
        <w:tc>
          <w:tcPr>
            <w:tcW w:w="1856" w:type="pct"/>
          </w:tcPr>
          <w:p w14:paraId="1C216673" w14:textId="77777777" w:rsidR="00FD1314" w:rsidRDefault="00FD1314" w:rsidP="00C33024">
            <w:pPr>
              <w:pStyle w:val="ListParagraph"/>
              <w:ind w:left="0"/>
              <w:jc w:val="center"/>
            </w:pPr>
            <w:r>
              <w:t>Source of Construct</w:t>
            </w:r>
          </w:p>
        </w:tc>
      </w:tr>
      <w:tr w:rsidR="00BC00D0" w14:paraId="3E99685F" w14:textId="77777777" w:rsidTr="00FF1617">
        <w:trPr>
          <w:trHeight w:val="340"/>
        </w:trPr>
        <w:tc>
          <w:tcPr>
            <w:tcW w:w="765" w:type="pct"/>
          </w:tcPr>
          <w:p w14:paraId="40DD426E" w14:textId="77777777" w:rsidR="00BC00D0" w:rsidRDefault="00BC00D0" w:rsidP="00BC00D0">
            <w:pPr>
              <w:pStyle w:val="ListParagraph"/>
              <w:ind w:left="0"/>
              <w:jc w:val="center"/>
            </w:pPr>
            <w:r>
              <w:t>4</w:t>
            </w:r>
          </w:p>
        </w:tc>
        <w:tc>
          <w:tcPr>
            <w:tcW w:w="1304" w:type="pct"/>
          </w:tcPr>
          <w:p w14:paraId="034A496F" w14:textId="77777777" w:rsidR="00BC00D0" w:rsidRDefault="00BC00D0" w:rsidP="00BC00D0">
            <w:pPr>
              <w:pStyle w:val="ListParagraph"/>
              <w:ind w:left="0"/>
              <w:jc w:val="center"/>
            </w:pPr>
            <w:r>
              <w:t>Investment Awareness</w:t>
            </w:r>
          </w:p>
        </w:tc>
        <w:tc>
          <w:tcPr>
            <w:tcW w:w="1074" w:type="pct"/>
          </w:tcPr>
          <w:p w14:paraId="53EFE823" w14:textId="77777777" w:rsidR="00BC00D0" w:rsidRPr="00D01A46" w:rsidRDefault="00BC00D0" w:rsidP="00BC00D0">
            <w:pPr>
              <w:jc w:val="center"/>
            </w:pPr>
            <w:r w:rsidRPr="00D01A46">
              <w:t>0.816</w:t>
            </w:r>
          </w:p>
        </w:tc>
        <w:tc>
          <w:tcPr>
            <w:tcW w:w="1856" w:type="pct"/>
          </w:tcPr>
          <w:p w14:paraId="35A96521" w14:textId="77777777" w:rsidR="00BC00D0" w:rsidRPr="008705D6" w:rsidRDefault="00BC00D0" w:rsidP="00BC00D0">
            <w:pPr>
              <w:spacing w:line="276" w:lineRule="auto"/>
            </w:pPr>
            <w:r w:rsidRPr="008705D6">
              <w:t xml:space="preserve">(Ali </w:t>
            </w:r>
            <w:r>
              <w:t>e</w:t>
            </w:r>
            <w:r w:rsidRPr="008705D6">
              <w:t xml:space="preserve">t </w:t>
            </w:r>
            <w:r>
              <w:t>a</w:t>
            </w:r>
            <w:r w:rsidRPr="008705D6">
              <w:t xml:space="preserve">l., 2022), (Yang </w:t>
            </w:r>
            <w:r>
              <w:t>e</w:t>
            </w:r>
            <w:r w:rsidRPr="008705D6">
              <w:t xml:space="preserve">t </w:t>
            </w:r>
            <w:r>
              <w:t>a</w:t>
            </w:r>
            <w:r w:rsidRPr="008705D6">
              <w:t>l., 2021).</w:t>
            </w:r>
          </w:p>
        </w:tc>
      </w:tr>
      <w:tr w:rsidR="00BC00D0" w14:paraId="002DBBB0" w14:textId="77777777" w:rsidTr="00FF1617">
        <w:trPr>
          <w:trHeight w:val="340"/>
        </w:trPr>
        <w:tc>
          <w:tcPr>
            <w:tcW w:w="765" w:type="pct"/>
          </w:tcPr>
          <w:p w14:paraId="1E45E5FF" w14:textId="77777777" w:rsidR="00BC00D0" w:rsidRDefault="00BC00D0" w:rsidP="00BC00D0">
            <w:pPr>
              <w:pStyle w:val="ListParagraph"/>
              <w:ind w:left="0"/>
              <w:jc w:val="center"/>
            </w:pPr>
            <w:r>
              <w:t>4</w:t>
            </w:r>
          </w:p>
        </w:tc>
        <w:tc>
          <w:tcPr>
            <w:tcW w:w="1304" w:type="pct"/>
          </w:tcPr>
          <w:p w14:paraId="7A95272C" w14:textId="77777777" w:rsidR="00BC00D0" w:rsidRDefault="00BC00D0" w:rsidP="00BC00D0">
            <w:pPr>
              <w:pStyle w:val="ListParagraph"/>
              <w:ind w:left="0"/>
              <w:jc w:val="center"/>
            </w:pPr>
            <w:r>
              <w:t>Saving Behavior</w:t>
            </w:r>
          </w:p>
        </w:tc>
        <w:tc>
          <w:tcPr>
            <w:tcW w:w="1074" w:type="pct"/>
          </w:tcPr>
          <w:p w14:paraId="470CC463" w14:textId="77777777" w:rsidR="00BC00D0" w:rsidRPr="00D01A46" w:rsidRDefault="00BC00D0" w:rsidP="00BC00D0">
            <w:pPr>
              <w:jc w:val="center"/>
            </w:pPr>
            <w:r w:rsidRPr="00D01A46">
              <w:t>0.841</w:t>
            </w:r>
          </w:p>
        </w:tc>
        <w:tc>
          <w:tcPr>
            <w:tcW w:w="1856" w:type="pct"/>
          </w:tcPr>
          <w:p w14:paraId="4FD6D81D" w14:textId="77777777" w:rsidR="00BC00D0" w:rsidRPr="008705D6" w:rsidRDefault="00BC00D0" w:rsidP="00BC00D0">
            <w:pPr>
              <w:spacing w:line="276" w:lineRule="auto"/>
            </w:pPr>
            <w:r w:rsidRPr="008705D6">
              <w:t>(</w:t>
            </w:r>
            <w:proofErr w:type="spellStart"/>
            <w:r w:rsidRPr="008705D6">
              <w:t>Mpaata</w:t>
            </w:r>
            <w:proofErr w:type="spellEnd"/>
            <w:r w:rsidRPr="008705D6">
              <w:t xml:space="preserve"> </w:t>
            </w:r>
            <w:r>
              <w:t>e</w:t>
            </w:r>
            <w:r w:rsidRPr="008705D6">
              <w:t xml:space="preserve">t </w:t>
            </w:r>
            <w:r>
              <w:t>a</w:t>
            </w:r>
            <w:r w:rsidRPr="008705D6">
              <w:t>l., 2021)</w:t>
            </w:r>
            <w:r>
              <w:t>.</w:t>
            </w:r>
          </w:p>
        </w:tc>
      </w:tr>
      <w:tr w:rsidR="00BC00D0" w14:paraId="4716FA6D" w14:textId="77777777" w:rsidTr="00FF1617">
        <w:trPr>
          <w:trHeight w:val="340"/>
        </w:trPr>
        <w:tc>
          <w:tcPr>
            <w:tcW w:w="765" w:type="pct"/>
          </w:tcPr>
          <w:p w14:paraId="7585F8AB" w14:textId="77777777" w:rsidR="00BC00D0" w:rsidRDefault="00BC00D0" w:rsidP="00BC00D0">
            <w:pPr>
              <w:pStyle w:val="ListParagraph"/>
              <w:ind w:left="0"/>
              <w:jc w:val="center"/>
            </w:pPr>
            <w:r>
              <w:t>5</w:t>
            </w:r>
          </w:p>
        </w:tc>
        <w:tc>
          <w:tcPr>
            <w:tcW w:w="1304" w:type="pct"/>
          </w:tcPr>
          <w:p w14:paraId="2FA1BEFF" w14:textId="77777777" w:rsidR="00BC00D0" w:rsidRDefault="00BC00D0" w:rsidP="00BC00D0">
            <w:pPr>
              <w:pStyle w:val="ListParagraph"/>
              <w:ind w:left="0"/>
              <w:jc w:val="center"/>
            </w:pPr>
            <w:r>
              <w:t>Financial literacy</w:t>
            </w:r>
          </w:p>
        </w:tc>
        <w:tc>
          <w:tcPr>
            <w:tcW w:w="1074" w:type="pct"/>
          </w:tcPr>
          <w:p w14:paraId="6B28FCB3" w14:textId="77777777" w:rsidR="00BC00D0" w:rsidRPr="00D01A46" w:rsidRDefault="00BC00D0" w:rsidP="00BC00D0">
            <w:pPr>
              <w:jc w:val="center"/>
            </w:pPr>
            <w:r w:rsidRPr="00D01A46">
              <w:t>0.868</w:t>
            </w:r>
          </w:p>
        </w:tc>
        <w:tc>
          <w:tcPr>
            <w:tcW w:w="1856" w:type="pct"/>
          </w:tcPr>
          <w:p w14:paraId="1E73447C" w14:textId="77777777" w:rsidR="00BC00D0" w:rsidRPr="008705D6" w:rsidRDefault="00BC00D0" w:rsidP="00BC00D0">
            <w:pPr>
              <w:spacing w:line="276" w:lineRule="auto"/>
            </w:pPr>
            <w:r w:rsidRPr="008705D6">
              <w:t>(Raut, 2020), (Das, 2023),</w:t>
            </w:r>
          </w:p>
        </w:tc>
      </w:tr>
      <w:tr w:rsidR="00BC00D0" w14:paraId="4CFAD3AE" w14:textId="77777777" w:rsidTr="00FF1617">
        <w:trPr>
          <w:trHeight w:val="340"/>
        </w:trPr>
        <w:tc>
          <w:tcPr>
            <w:tcW w:w="765" w:type="pct"/>
          </w:tcPr>
          <w:p w14:paraId="5791F5F9" w14:textId="77777777" w:rsidR="00BC00D0" w:rsidRDefault="00BC00D0" w:rsidP="00BC00D0">
            <w:pPr>
              <w:pStyle w:val="ListParagraph"/>
              <w:ind w:left="0"/>
              <w:jc w:val="center"/>
            </w:pPr>
            <w:r>
              <w:t>4</w:t>
            </w:r>
          </w:p>
        </w:tc>
        <w:tc>
          <w:tcPr>
            <w:tcW w:w="1304" w:type="pct"/>
          </w:tcPr>
          <w:p w14:paraId="15962B26" w14:textId="77777777" w:rsidR="00BC00D0" w:rsidRDefault="00BC00D0" w:rsidP="00BC00D0">
            <w:pPr>
              <w:pStyle w:val="ListParagraph"/>
              <w:ind w:left="0"/>
              <w:jc w:val="center"/>
            </w:pPr>
            <w:r>
              <w:t>Self-control</w:t>
            </w:r>
          </w:p>
        </w:tc>
        <w:tc>
          <w:tcPr>
            <w:tcW w:w="1074" w:type="pct"/>
          </w:tcPr>
          <w:p w14:paraId="3D02148A" w14:textId="77777777" w:rsidR="00BC00D0" w:rsidRDefault="00BC00D0" w:rsidP="00BC00D0">
            <w:pPr>
              <w:jc w:val="center"/>
            </w:pPr>
            <w:r w:rsidRPr="00D01A46">
              <w:t>0.807</w:t>
            </w:r>
          </w:p>
        </w:tc>
        <w:tc>
          <w:tcPr>
            <w:tcW w:w="1856" w:type="pct"/>
          </w:tcPr>
          <w:p w14:paraId="13DAD3C4" w14:textId="77777777" w:rsidR="00BC00D0" w:rsidRPr="008705D6" w:rsidRDefault="00790F52" w:rsidP="00BC00D0">
            <w:pPr>
              <w:spacing w:line="276" w:lineRule="auto"/>
            </w:pPr>
            <w:proofErr w:type="spellStart"/>
            <w:r w:rsidRPr="00790F52">
              <w:t>Alshebami</w:t>
            </w:r>
            <w:proofErr w:type="spellEnd"/>
            <w:r w:rsidRPr="00790F52">
              <w:t xml:space="preserve"> &amp; </w:t>
            </w:r>
            <w:proofErr w:type="spellStart"/>
            <w:r w:rsidRPr="00790F52">
              <w:t>Aldhyani</w:t>
            </w:r>
            <w:proofErr w:type="spellEnd"/>
            <w:r w:rsidRPr="00790F52">
              <w:t>, 2022</w:t>
            </w:r>
          </w:p>
        </w:tc>
      </w:tr>
    </w:tbl>
    <w:p w14:paraId="4D978D02" w14:textId="77777777" w:rsidR="007F0824" w:rsidRDefault="007F0824" w:rsidP="00D7453F">
      <w:pPr>
        <w:rPr>
          <w:rFonts w:eastAsia="Times New Roman" w:cs="Times New Roman"/>
          <w:szCs w:val="24"/>
          <w:lang w:eastAsia="en-IN"/>
        </w:rPr>
      </w:pPr>
    </w:p>
    <w:p w14:paraId="4A09548D" w14:textId="77777777" w:rsidR="00D7453F" w:rsidRPr="00A3209E" w:rsidRDefault="00D7453F" w:rsidP="00D7453F">
      <w:pPr>
        <w:rPr>
          <w:rFonts w:eastAsia="Times New Roman" w:cs="Times New Roman"/>
          <w:szCs w:val="24"/>
          <w:lang w:eastAsia="en-IN"/>
        </w:rPr>
      </w:pPr>
      <w:r w:rsidRPr="00294EE4">
        <w:rPr>
          <w:rFonts w:cs="Times New Roman"/>
          <w:b/>
          <w:szCs w:val="24"/>
        </w:rPr>
        <w:t>Conceptual Model:</w:t>
      </w:r>
    </w:p>
    <w:p w14:paraId="62FD825B" w14:textId="77777777" w:rsidR="00D7453F" w:rsidRDefault="00D7453F" w:rsidP="00D7453F">
      <w:r w:rsidRPr="002C5904">
        <w:rPr>
          <w:noProof/>
          <w:lang w:val="en-US"/>
        </w:rPr>
        <w:drawing>
          <wp:inline distT="0" distB="0" distL="0" distR="0" wp14:anchorId="7DFCA570" wp14:editId="6063C7D3">
            <wp:extent cx="5730889" cy="1765300"/>
            <wp:effectExtent l="0" t="0" r="3175" b="6350"/>
            <wp:docPr id="1" name="Picture 1" descr="C:\Users\dell\AppData\Local\Temp\image8230374515265815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image823037451526581514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650" cy="1765534"/>
                    </a:xfrm>
                    <a:prstGeom prst="rect">
                      <a:avLst/>
                    </a:prstGeom>
                    <a:noFill/>
                    <a:ln>
                      <a:noFill/>
                    </a:ln>
                  </pic:spPr>
                </pic:pic>
              </a:graphicData>
            </a:graphic>
          </wp:inline>
        </w:drawing>
      </w:r>
    </w:p>
    <w:p w14:paraId="327ED4CC" w14:textId="77777777" w:rsidR="00D7453F" w:rsidRDefault="00D7453F" w:rsidP="00D7453F"/>
    <w:p w14:paraId="46B653A0" w14:textId="009B5938" w:rsidR="00B52C58" w:rsidRDefault="00774360" w:rsidP="00F307E3">
      <w:pPr>
        <w:spacing w:after="0" w:line="360" w:lineRule="auto"/>
        <w:jc w:val="both"/>
        <w:rPr>
          <w:rFonts w:eastAsia="Times New Roman" w:cs="Times New Roman"/>
          <w:b/>
          <w:bCs/>
          <w:szCs w:val="24"/>
          <w:lang w:eastAsia="en-IN"/>
        </w:rPr>
      </w:pPr>
      <w:r w:rsidRPr="00774360">
        <w:rPr>
          <w:rFonts w:eastAsia="Times New Roman" w:cs="Times New Roman"/>
          <w:b/>
          <w:bCs/>
          <w:szCs w:val="24"/>
          <w:lang w:eastAsia="en-IN"/>
        </w:rPr>
        <w:t xml:space="preserve">Figure </w:t>
      </w:r>
      <w:r w:rsidR="00B52C58">
        <w:rPr>
          <w:rFonts w:eastAsia="Times New Roman" w:cs="Times New Roman"/>
          <w:b/>
          <w:bCs/>
          <w:szCs w:val="24"/>
          <w:lang w:eastAsia="en-IN"/>
        </w:rPr>
        <w:t xml:space="preserve">1. </w:t>
      </w:r>
      <w:r w:rsidR="00BA7C10">
        <w:rPr>
          <w:rFonts w:eastAsia="Times New Roman" w:cs="Times New Roman"/>
          <w:b/>
          <w:bCs/>
          <w:szCs w:val="24"/>
          <w:lang w:eastAsia="en-IN"/>
        </w:rPr>
        <w:t>Conceptual Model</w:t>
      </w:r>
    </w:p>
    <w:p w14:paraId="5BB2FFD5" w14:textId="77777777" w:rsidR="00B52C58" w:rsidRDefault="00B52C58" w:rsidP="00F307E3">
      <w:pPr>
        <w:spacing w:after="0" w:line="360" w:lineRule="auto"/>
        <w:jc w:val="both"/>
        <w:rPr>
          <w:rFonts w:eastAsia="Times New Roman" w:cs="Times New Roman"/>
          <w:b/>
          <w:bCs/>
          <w:szCs w:val="24"/>
          <w:lang w:eastAsia="en-IN"/>
        </w:rPr>
      </w:pPr>
    </w:p>
    <w:p w14:paraId="7D0D7EFE" w14:textId="77777777" w:rsidR="00D7453F" w:rsidRPr="00294EE4" w:rsidRDefault="00D7453F" w:rsidP="00F307E3">
      <w:pPr>
        <w:spacing w:after="0" w:line="360" w:lineRule="auto"/>
        <w:jc w:val="both"/>
        <w:rPr>
          <w:rFonts w:eastAsia="Times New Roman" w:cs="Times New Roman"/>
          <w:szCs w:val="24"/>
          <w:lang w:eastAsia="en-IN"/>
        </w:rPr>
      </w:pPr>
      <w:r w:rsidRPr="00F307E3">
        <w:rPr>
          <w:rFonts w:eastAsia="Times New Roman" w:cs="Times New Roman"/>
          <w:b/>
          <w:bCs/>
          <w:szCs w:val="24"/>
          <w:lang w:eastAsia="en-IN"/>
        </w:rPr>
        <w:t>Figure 1</w:t>
      </w:r>
      <w:r w:rsidRPr="00294EE4">
        <w:rPr>
          <w:rFonts w:eastAsia="Times New Roman" w:cs="Times New Roman"/>
          <w:szCs w:val="24"/>
          <w:lang w:eastAsia="en-IN"/>
        </w:rPr>
        <w:t xml:space="preserve"> illustrates the conceptual model of the study, comprising financial literacy, self-control, and saving behaviour as independent variables, with investment awareness as the dependen</w:t>
      </w:r>
      <w:r>
        <w:rPr>
          <w:rFonts w:eastAsia="Times New Roman" w:cs="Times New Roman"/>
          <w:szCs w:val="24"/>
          <w:lang w:eastAsia="en-IN"/>
        </w:rPr>
        <w:t>t variable. The model identifies</w:t>
      </w:r>
      <w:r w:rsidRPr="00294EE4">
        <w:rPr>
          <w:rFonts w:eastAsia="Times New Roman" w:cs="Times New Roman"/>
          <w:szCs w:val="24"/>
          <w:lang w:eastAsia="en-IN"/>
        </w:rPr>
        <w:t xml:space="preserve"> self-control and saving behaviour as mediators in the relationship between financial literacy and investment awareness. </w:t>
      </w:r>
    </w:p>
    <w:p w14:paraId="09CDD6B4" w14:textId="77777777" w:rsidR="00D7453F" w:rsidRDefault="00D7453F" w:rsidP="007F0824">
      <w:pPr>
        <w:spacing w:before="240" w:after="0"/>
        <w:jc w:val="both"/>
        <w:rPr>
          <w:rFonts w:cs="Times New Roman"/>
          <w:b/>
          <w:szCs w:val="24"/>
        </w:rPr>
      </w:pPr>
      <w:r w:rsidRPr="00294EE4">
        <w:rPr>
          <w:rFonts w:cs="Times New Roman"/>
          <w:b/>
          <w:szCs w:val="24"/>
        </w:rPr>
        <w:t xml:space="preserve">Assessment of </w:t>
      </w:r>
      <w:r>
        <w:rPr>
          <w:rFonts w:cs="Times New Roman"/>
          <w:b/>
          <w:szCs w:val="24"/>
        </w:rPr>
        <w:t>Measurement Model:</w:t>
      </w:r>
    </w:p>
    <w:p w14:paraId="38B277C1" w14:textId="77777777" w:rsidR="007F0824" w:rsidRPr="00294EE4" w:rsidRDefault="007F0824" w:rsidP="007F0824">
      <w:pPr>
        <w:spacing w:before="240" w:after="0"/>
        <w:jc w:val="both"/>
        <w:rPr>
          <w:rFonts w:cs="Times New Roman"/>
          <w:b/>
          <w:szCs w:val="24"/>
        </w:rPr>
      </w:pPr>
      <w:r w:rsidRPr="002C5904">
        <w:rPr>
          <w:noProof/>
          <w:lang w:val="en-US"/>
        </w:rPr>
        <w:drawing>
          <wp:inline distT="0" distB="0" distL="0" distR="0" wp14:anchorId="6EF5D985" wp14:editId="68A6A46C">
            <wp:extent cx="5730875" cy="1835150"/>
            <wp:effectExtent l="0" t="0" r="3175" b="0"/>
            <wp:docPr id="2" name="Picture 2" descr="C:\Users\dell\AppData\Local\Temp\image13295754300325286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image132957543003252867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59" cy="1835369"/>
                    </a:xfrm>
                    <a:prstGeom prst="rect">
                      <a:avLst/>
                    </a:prstGeom>
                    <a:noFill/>
                    <a:ln>
                      <a:noFill/>
                    </a:ln>
                  </pic:spPr>
                </pic:pic>
              </a:graphicData>
            </a:graphic>
          </wp:inline>
        </w:drawing>
      </w:r>
    </w:p>
    <w:p w14:paraId="31A90214" w14:textId="77777777" w:rsidR="00D7453F" w:rsidRDefault="00D7453F" w:rsidP="00D7453F"/>
    <w:p w14:paraId="3BC18060" w14:textId="7AB1B07F" w:rsidR="00B52C58" w:rsidRPr="00B52C58" w:rsidRDefault="00774360" w:rsidP="00B52C58">
      <w:pPr>
        <w:rPr>
          <w:b/>
          <w:bCs/>
        </w:rPr>
      </w:pPr>
      <w:r w:rsidRPr="00774360">
        <w:rPr>
          <w:b/>
          <w:bCs/>
        </w:rPr>
        <w:lastRenderedPageBreak/>
        <w:t xml:space="preserve">Figure </w:t>
      </w:r>
      <w:r w:rsidR="00B52C58">
        <w:rPr>
          <w:b/>
          <w:bCs/>
        </w:rPr>
        <w:t>2</w:t>
      </w:r>
      <w:r w:rsidR="00B52C58" w:rsidRPr="00B52C58">
        <w:rPr>
          <w:b/>
          <w:bCs/>
        </w:rPr>
        <w:t xml:space="preserve">. </w:t>
      </w:r>
      <w:r w:rsidR="00017215">
        <w:rPr>
          <w:b/>
          <w:bCs/>
        </w:rPr>
        <w:t xml:space="preserve"> </w:t>
      </w:r>
      <w:r w:rsidR="00BA7C10">
        <w:rPr>
          <w:b/>
          <w:bCs/>
        </w:rPr>
        <w:t>Assessment of Measurement Model</w:t>
      </w:r>
    </w:p>
    <w:p w14:paraId="0966A4D1" w14:textId="77777777" w:rsidR="00B52C58" w:rsidRDefault="00B52C58" w:rsidP="00D7453F"/>
    <w:p w14:paraId="41CD9368" w14:textId="77777777" w:rsidR="00D7453F" w:rsidRDefault="00D7453F" w:rsidP="00D7453F"/>
    <w:p w14:paraId="069CE071" w14:textId="77777777" w:rsidR="00D7453F" w:rsidRDefault="00D7453F" w:rsidP="00F307E3">
      <w:pPr>
        <w:spacing w:after="0" w:line="360" w:lineRule="auto"/>
        <w:jc w:val="both"/>
        <w:rPr>
          <w:rFonts w:eastAsia="Times New Roman" w:cs="Times New Roman"/>
          <w:szCs w:val="24"/>
          <w:lang w:eastAsia="en-IN"/>
        </w:rPr>
      </w:pPr>
      <w:r w:rsidRPr="00445275">
        <w:rPr>
          <w:rFonts w:eastAsia="Times New Roman" w:cs="Times New Roman"/>
          <w:szCs w:val="24"/>
          <w:lang w:eastAsia="en-IN"/>
        </w:rPr>
        <w:t>The assessment of the measurement model is done according to the guidelines provide</w:t>
      </w:r>
      <w:r w:rsidR="00FF6E84">
        <w:rPr>
          <w:rFonts w:eastAsia="Times New Roman" w:cs="Times New Roman"/>
          <w:szCs w:val="24"/>
          <w:lang w:eastAsia="en-IN"/>
        </w:rPr>
        <w:t>d by Hair et al. (2022). Table 2</w:t>
      </w:r>
      <w:r w:rsidRPr="00445275">
        <w:rPr>
          <w:rFonts w:eastAsia="Times New Roman" w:cs="Times New Roman"/>
          <w:szCs w:val="24"/>
          <w:lang w:eastAsia="en-IN"/>
        </w:rPr>
        <w:t xml:space="preserve"> presents the reliability and validity of the construct, indicating that all the values of factor loading exceed 0.708 (Hair et al. 2022, p. 117) and range from 0.728 to 0.87, with the exception of one item, IA4 from the Investment Awareness construct, which has a factor loading of 0.692. The item can be retained in the model by assessing the threshold value of convergent validity (</w:t>
      </w:r>
      <w:proofErr w:type="spellStart"/>
      <w:r w:rsidRPr="00445275">
        <w:rPr>
          <w:rFonts w:eastAsia="Times New Roman" w:cs="Times New Roman"/>
          <w:szCs w:val="24"/>
          <w:lang w:eastAsia="en-IN"/>
        </w:rPr>
        <w:t>Hulland</w:t>
      </w:r>
      <w:proofErr w:type="spellEnd"/>
      <w:r w:rsidRPr="00445275">
        <w:rPr>
          <w:rFonts w:eastAsia="Times New Roman" w:cs="Times New Roman"/>
          <w:szCs w:val="24"/>
          <w:lang w:eastAsia="en-IN"/>
        </w:rPr>
        <w:t>, 1999). The convergent validity of the In</w:t>
      </w:r>
      <w:r>
        <w:rPr>
          <w:rFonts w:eastAsia="Times New Roman" w:cs="Times New Roman"/>
          <w:szCs w:val="24"/>
          <w:lang w:eastAsia="en-IN"/>
        </w:rPr>
        <w:t>vestment Awareness construct is</w:t>
      </w:r>
      <w:r w:rsidRPr="00445275">
        <w:rPr>
          <w:rFonts w:eastAsia="Times New Roman" w:cs="Times New Roman"/>
          <w:szCs w:val="24"/>
          <w:lang w:eastAsia="en-IN"/>
        </w:rPr>
        <w:t xml:space="preserve"> examined. The AVE for investment awareness is 0.679, exceeding the threshold value of 0.50 (Hair et al. 2022), indicating that the construct accounts for more than half of the variance of the indicators. Consequently, the item wit</w:t>
      </w:r>
      <w:r>
        <w:rPr>
          <w:rFonts w:eastAsia="Times New Roman" w:cs="Times New Roman"/>
          <w:szCs w:val="24"/>
          <w:lang w:eastAsia="en-IN"/>
        </w:rPr>
        <w:t>h factor loading below 0.708 is</w:t>
      </w:r>
      <w:r w:rsidRPr="00445275">
        <w:rPr>
          <w:rFonts w:eastAsia="Times New Roman" w:cs="Times New Roman"/>
          <w:szCs w:val="24"/>
          <w:lang w:eastAsia="en-IN"/>
        </w:rPr>
        <w:t xml:space="preserve"> retained in the model.</w:t>
      </w:r>
    </w:p>
    <w:p w14:paraId="4B5AF27E" w14:textId="77777777" w:rsidR="007F0824" w:rsidRPr="007F0824" w:rsidRDefault="007F0824" w:rsidP="007F0824">
      <w:pPr>
        <w:spacing w:after="0" w:line="276" w:lineRule="auto"/>
        <w:jc w:val="both"/>
        <w:rPr>
          <w:rFonts w:eastAsia="Times New Roman" w:cs="Times New Roman"/>
          <w:szCs w:val="24"/>
          <w:lang w:eastAsia="en-IN"/>
        </w:rPr>
      </w:pPr>
    </w:p>
    <w:p w14:paraId="7B15A263" w14:textId="77777777" w:rsidR="00D7453F" w:rsidRPr="00B818D6" w:rsidRDefault="00FF6E84" w:rsidP="00D7453F">
      <w:pPr>
        <w:rPr>
          <w:rFonts w:cs="Times New Roman"/>
          <w:b/>
          <w:szCs w:val="24"/>
        </w:rPr>
      </w:pPr>
      <w:r>
        <w:rPr>
          <w:rFonts w:cs="Times New Roman"/>
          <w:b/>
          <w:szCs w:val="24"/>
        </w:rPr>
        <w:t>Table 2</w:t>
      </w:r>
      <w:r w:rsidR="00D7453F" w:rsidRPr="00B818D6">
        <w:rPr>
          <w:rFonts w:cs="Times New Roman"/>
          <w:b/>
          <w:szCs w:val="24"/>
        </w:rPr>
        <w:t xml:space="preserve"> Reliability and validity of the constructs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9"/>
        <w:gridCol w:w="788"/>
        <w:gridCol w:w="1170"/>
        <w:gridCol w:w="1134"/>
        <w:gridCol w:w="1417"/>
        <w:gridCol w:w="1134"/>
        <w:gridCol w:w="934"/>
      </w:tblGrid>
      <w:tr w:rsidR="00D7453F" w:rsidRPr="002C5904" w14:paraId="401374AC" w14:textId="77777777" w:rsidTr="00C33024">
        <w:tc>
          <w:tcPr>
            <w:tcW w:w="1352" w:type="pct"/>
          </w:tcPr>
          <w:p w14:paraId="0803AF46" w14:textId="77777777" w:rsidR="00D7453F" w:rsidRPr="002C5904" w:rsidRDefault="00D7453F" w:rsidP="00C33024">
            <w:pPr>
              <w:spacing w:after="0" w:line="240" w:lineRule="auto"/>
              <w:rPr>
                <w:rFonts w:eastAsia="Times New Roman" w:cs="Times New Roman"/>
                <w:szCs w:val="24"/>
                <w:lang w:eastAsia="en-IN"/>
              </w:rPr>
            </w:pPr>
            <w:r>
              <w:rPr>
                <w:rFonts w:eastAsia="Times New Roman" w:cs="Times New Roman"/>
                <w:szCs w:val="24"/>
                <w:lang w:eastAsia="en-IN"/>
              </w:rPr>
              <w:t xml:space="preserve">Construct </w:t>
            </w:r>
          </w:p>
        </w:tc>
        <w:tc>
          <w:tcPr>
            <w:tcW w:w="437" w:type="pct"/>
            <w:tcMar>
              <w:top w:w="0" w:type="dxa"/>
              <w:left w:w="120" w:type="dxa"/>
              <w:bottom w:w="0" w:type="dxa"/>
              <w:right w:w="120" w:type="dxa"/>
            </w:tcMar>
            <w:vAlign w:val="center"/>
            <w:hideMark/>
          </w:tcPr>
          <w:p w14:paraId="1067B4EC" w14:textId="77777777" w:rsidR="00D7453F" w:rsidRPr="002C5904" w:rsidRDefault="00D7453F" w:rsidP="00C33024">
            <w:pPr>
              <w:spacing w:after="0" w:line="240" w:lineRule="auto"/>
              <w:rPr>
                <w:rFonts w:eastAsia="Times New Roman" w:cs="Times New Roman"/>
                <w:szCs w:val="24"/>
                <w:lang w:eastAsia="en-IN"/>
              </w:rPr>
            </w:pPr>
            <w:r>
              <w:rPr>
                <w:rFonts w:eastAsia="Times New Roman" w:cs="Times New Roman"/>
                <w:szCs w:val="24"/>
                <w:lang w:eastAsia="en-IN"/>
              </w:rPr>
              <w:t xml:space="preserve">Items </w:t>
            </w:r>
          </w:p>
        </w:tc>
        <w:tc>
          <w:tcPr>
            <w:tcW w:w="649" w:type="pct"/>
            <w:tcMar>
              <w:top w:w="0" w:type="dxa"/>
              <w:left w:w="120" w:type="dxa"/>
              <w:bottom w:w="0" w:type="dxa"/>
              <w:right w:w="120" w:type="dxa"/>
            </w:tcMar>
            <w:vAlign w:val="center"/>
            <w:hideMark/>
          </w:tcPr>
          <w:p w14:paraId="759486D1" w14:textId="77777777" w:rsidR="00D7453F" w:rsidRPr="002C5904" w:rsidRDefault="00D7453F" w:rsidP="00C33024">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Outer loadings </w:t>
            </w:r>
          </w:p>
        </w:tc>
        <w:tc>
          <w:tcPr>
            <w:tcW w:w="629" w:type="pct"/>
          </w:tcPr>
          <w:p w14:paraId="5E04EBE5" w14:textId="77777777" w:rsidR="00D7453F" w:rsidRPr="002C5904"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AVE</w:t>
            </w:r>
          </w:p>
        </w:tc>
        <w:tc>
          <w:tcPr>
            <w:tcW w:w="786" w:type="pct"/>
          </w:tcPr>
          <w:p w14:paraId="7DDAA6A6" w14:textId="77777777" w:rsidR="00D7453F" w:rsidRPr="002C5904"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Cronbach’s Alpha</w:t>
            </w:r>
          </w:p>
        </w:tc>
        <w:tc>
          <w:tcPr>
            <w:tcW w:w="629" w:type="pct"/>
          </w:tcPr>
          <w:p w14:paraId="4838352D" w14:textId="77777777" w:rsidR="00D7453F"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CR</w:t>
            </w:r>
          </w:p>
          <w:p w14:paraId="2F5CD764" w14:textId="77777777" w:rsidR="00D7453F" w:rsidRPr="002C5904"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Rho-a</w:t>
            </w:r>
          </w:p>
        </w:tc>
        <w:tc>
          <w:tcPr>
            <w:tcW w:w="518" w:type="pct"/>
          </w:tcPr>
          <w:p w14:paraId="17BFDB37" w14:textId="77777777" w:rsidR="00D7453F"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CR</w:t>
            </w:r>
          </w:p>
          <w:p w14:paraId="36499630" w14:textId="77777777" w:rsidR="00D7453F" w:rsidRPr="002C5904"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Rho—c</w:t>
            </w:r>
          </w:p>
        </w:tc>
      </w:tr>
      <w:tr w:rsidR="00D7453F" w:rsidRPr="002C5904" w14:paraId="2921296F" w14:textId="77777777" w:rsidTr="00C33024">
        <w:trPr>
          <w:trHeight w:val="1560"/>
        </w:trPr>
        <w:tc>
          <w:tcPr>
            <w:tcW w:w="1352" w:type="pct"/>
          </w:tcPr>
          <w:p w14:paraId="456FBE08" w14:textId="77777777" w:rsidR="00D7453F"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Financial Literacy</w:t>
            </w:r>
          </w:p>
          <w:p w14:paraId="6ADA00AF"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(FL)</w:t>
            </w:r>
          </w:p>
        </w:tc>
        <w:tc>
          <w:tcPr>
            <w:tcW w:w="437" w:type="pct"/>
            <w:tcMar>
              <w:top w:w="0" w:type="dxa"/>
              <w:left w:w="120" w:type="dxa"/>
              <w:bottom w:w="0" w:type="dxa"/>
              <w:right w:w="120" w:type="dxa"/>
            </w:tcMar>
            <w:vAlign w:val="center"/>
            <w:hideMark/>
          </w:tcPr>
          <w:p w14:paraId="48593A3A"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 xml:space="preserve">FL1 </w:t>
            </w:r>
          </w:p>
          <w:p w14:paraId="221B9844"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FL2 </w:t>
            </w:r>
          </w:p>
          <w:p w14:paraId="17AD3056"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FL3 </w:t>
            </w:r>
          </w:p>
          <w:p w14:paraId="6A241F98"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FL4 </w:t>
            </w:r>
          </w:p>
          <w:p w14:paraId="06DCE795"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FL5 </w:t>
            </w:r>
          </w:p>
        </w:tc>
        <w:tc>
          <w:tcPr>
            <w:tcW w:w="649" w:type="pct"/>
            <w:tcMar>
              <w:top w:w="0" w:type="dxa"/>
              <w:left w:w="120" w:type="dxa"/>
              <w:bottom w:w="0" w:type="dxa"/>
              <w:right w:w="120" w:type="dxa"/>
            </w:tcMar>
            <w:vAlign w:val="center"/>
            <w:hideMark/>
          </w:tcPr>
          <w:p w14:paraId="63ACFF0A"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0.787 </w:t>
            </w:r>
          </w:p>
          <w:p w14:paraId="7EC12082"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0.789 </w:t>
            </w:r>
          </w:p>
          <w:p w14:paraId="5209216C"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0.734 </w:t>
            </w:r>
          </w:p>
          <w:p w14:paraId="4354125D"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0.728 </w:t>
            </w:r>
          </w:p>
          <w:p w14:paraId="0B51435E"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0.741 </w:t>
            </w:r>
          </w:p>
        </w:tc>
        <w:tc>
          <w:tcPr>
            <w:tcW w:w="629" w:type="pct"/>
          </w:tcPr>
          <w:p w14:paraId="47922EDC"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0.572</w:t>
            </w:r>
          </w:p>
        </w:tc>
        <w:tc>
          <w:tcPr>
            <w:tcW w:w="786" w:type="pct"/>
          </w:tcPr>
          <w:p w14:paraId="4E1C9339"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0.816</w:t>
            </w:r>
          </w:p>
        </w:tc>
        <w:tc>
          <w:tcPr>
            <w:tcW w:w="629" w:type="pct"/>
          </w:tcPr>
          <w:p w14:paraId="3948E1BA"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0.839</w:t>
            </w:r>
          </w:p>
        </w:tc>
        <w:tc>
          <w:tcPr>
            <w:tcW w:w="518" w:type="pct"/>
          </w:tcPr>
          <w:p w14:paraId="3C086540"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0.870</w:t>
            </w:r>
          </w:p>
        </w:tc>
      </w:tr>
      <w:tr w:rsidR="00D7453F" w:rsidRPr="002C5904" w14:paraId="15265717" w14:textId="77777777" w:rsidTr="00C33024">
        <w:trPr>
          <w:trHeight w:val="1239"/>
        </w:trPr>
        <w:tc>
          <w:tcPr>
            <w:tcW w:w="1352" w:type="pct"/>
          </w:tcPr>
          <w:p w14:paraId="783F515A" w14:textId="77777777" w:rsidR="00D7453F"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Investment Awareness</w:t>
            </w:r>
          </w:p>
          <w:p w14:paraId="3020D538"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(IA)</w:t>
            </w:r>
          </w:p>
        </w:tc>
        <w:tc>
          <w:tcPr>
            <w:tcW w:w="437" w:type="pct"/>
            <w:tcMar>
              <w:top w:w="0" w:type="dxa"/>
              <w:left w:w="120" w:type="dxa"/>
              <w:bottom w:w="0" w:type="dxa"/>
              <w:right w:w="120" w:type="dxa"/>
            </w:tcMar>
            <w:vAlign w:val="center"/>
            <w:hideMark/>
          </w:tcPr>
          <w:p w14:paraId="76A091FE"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 xml:space="preserve">IA1 </w:t>
            </w:r>
          </w:p>
          <w:p w14:paraId="090DB683"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IA2 </w:t>
            </w:r>
          </w:p>
          <w:p w14:paraId="6E1F6F2B"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IA3 </w:t>
            </w:r>
          </w:p>
          <w:p w14:paraId="46F8AB93"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IA4 </w:t>
            </w:r>
          </w:p>
        </w:tc>
        <w:tc>
          <w:tcPr>
            <w:tcW w:w="649" w:type="pct"/>
            <w:tcMar>
              <w:top w:w="0" w:type="dxa"/>
              <w:left w:w="120" w:type="dxa"/>
              <w:bottom w:w="0" w:type="dxa"/>
              <w:right w:w="120" w:type="dxa"/>
            </w:tcMar>
            <w:vAlign w:val="center"/>
            <w:hideMark/>
          </w:tcPr>
          <w:p w14:paraId="4CDAF00E"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0.878 </w:t>
            </w:r>
          </w:p>
          <w:p w14:paraId="06383822"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0.879 </w:t>
            </w:r>
          </w:p>
          <w:p w14:paraId="35CE2B2C"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0.832 </w:t>
            </w:r>
          </w:p>
          <w:p w14:paraId="415B0104"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FF0000"/>
                <w:szCs w:val="24"/>
                <w:lang w:eastAsia="en-IN"/>
              </w:rPr>
              <w:t xml:space="preserve">0.692 </w:t>
            </w:r>
          </w:p>
        </w:tc>
        <w:tc>
          <w:tcPr>
            <w:tcW w:w="629" w:type="pct"/>
          </w:tcPr>
          <w:p w14:paraId="5B42BB9C"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0.679</w:t>
            </w:r>
          </w:p>
        </w:tc>
        <w:tc>
          <w:tcPr>
            <w:tcW w:w="786" w:type="pct"/>
          </w:tcPr>
          <w:p w14:paraId="2A24429D"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0.841</w:t>
            </w:r>
          </w:p>
        </w:tc>
        <w:tc>
          <w:tcPr>
            <w:tcW w:w="629" w:type="pct"/>
          </w:tcPr>
          <w:p w14:paraId="4C1C4CF0"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0.865</w:t>
            </w:r>
          </w:p>
        </w:tc>
        <w:tc>
          <w:tcPr>
            <w:tcW w:w="518" w:type="pct"/>
          </w:tcPr>
          <w:p w14:paraId="74C06D19"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0.893</w:t>
            </w:r>
          </w:p>
        </w:tc>
      </w:tr>
      <w:tr w:rsidR="00D7453F" w:rsidRPr="002C5904" w14:paraId="79D56508" w14:textId="77777777" w:rsidTr="00C33024">
        <w:trPr>
          <w:trHeight w:val="1239"/>
        </w:trPr>
        <w:tc>
          <w:tcPr>
            <w:tcW w:w="1352" w:type="pct"/>
          </w:tcPr>
          <w:p w14:paraId="7AE7BC55" w14:textId="77777777" w:rsidR="00D7453F"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Saving </w:t>
            </w:r>
            <w:proofErr w:type="spellStart"/>
            <w:r w:rsidRPr="002C5904">
              <w:rPr>
                <w:rFonts w:eastAsia="Times New Roman" w:cs="Times New Roman"/>
                <w:b/>
                <w:bCs/>
                <w:szCs w:val="24"/>
                <w:lang w:eastAsia="en-IN"/>
              </w:rPr>
              <w:t>Bahavior</w:t>
            </w:r>
            <w:proofErr w:type="spellEnd"/>
          </w:p>
          <w:p w14:paraId="273104D0"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(SB)</w:t>
            </w:r>
          </w:p>
        </w:tc>
        <w:tc>
          <w:tcPr>
            <w:tcW w:w="437" w:type="pct"/>
            <w:tcMar>
              <w:top w:w="0" w:type="dxa"/>
              <w:left w:w="120" w:type="dxa"/>
              <w:bottom w:w="0" w:type="dxa"/>
              <w:right w:w="120" w:type="dxa"/>
            </w:tcMar>
            <w:vAlign w:val="center"/>
            <w:hideMark/>
          </w:tcPr>
          <w:p w14:paraId="1E9263D3"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 xml:space="preserve">SB1 </w:t>
            </w:r>
          </w:p>
          <w:p w14:paraId="710C5B55"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SB2 </w:t>
            </w:r>
          </w:p>
          <w:p w14:paraId="0218C93D"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SB3 </w:t>
            </w:r>
          </w:p>
          <w:p w14:paraId="0BECD84B"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SB4 </w:t>
            </w:r>
          </w:p>
        </w:tc>
        <w:tc>
          <w:tcPr>
            <w:tcW w:w="649" w:type="pct"/>
            <w:tcMar>
              <w:top w:w="0" w:type="dxa"/>
              <w:left w:w="120" w:type="dxa"/>
              <w:bottom w:w="0" w:type="dxa"/>
              <w:right w:w="120" w:type="dxa"/>
            </w:tcMar>
            <w:vAlign w:val="center"/>
            <w:hideMark/>
          </w:tcPr>
          <w:p w14:paraId="18327265"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0.875 </w:t>
            </w:r>
          </w:p>
          <w:p w14:paraId="625B3930"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0.860 </w:t>
            </w:r>
          </w:p>
          <w:p w14:paraId="60ADD358"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0.829 </w:t>
            </w:r>
          </w:p>
          <w:p w14:paraId="0791C485"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0.816 </w:t>
            </w:r>
          </w:p>
        </w:tc>
        <w:tc>
          <w:tcPr>
            <w:tcW w:w="629" w:type="pct"/>
          </w:tcPr>
          <w:p w14:paraId="7E2CC4DB"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0.715</w:t>
            </w:r>
          </w:p>
        </w:tc>
        <w:tc>
          <w:tcPr>
            <w:tcW w:w="786" w:type="pct"/>
          </w:tcPr>
          <w:p w14:paraId="1688FBA6" w14:textId="77777777" w:rsidR="00D7453F" w:rsidRPr="002C5904" w:rsidRDefault="00D7453F" w:rsidP="00C33024">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0.868</w:t>
            </w:r>
          </w:p>
        </w:tc>
        <w:tc>
          <w:tcPr>
            <w:tcW w:w="629" w:type="pct"/>
          </w:tcPr>
          <w:p w14:paraId="202ACCF9"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0.882</w:t>
            </w:r>
          </w:p>
        </w:tc>
        <w:tc>
          <w:tcPr>
            <w:tcW w:w="518" w:type="pct"/>
          </w:tcPr>
          <w:p w14:paraId="250632BE"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0.909</w:t>
            </w:r>
          </w:p>
        </w:tc>
      </w:tr>
      <w:tr w:rsidR="00D7453F" w:rsidRPr="002C5904" w14:paraId="42E0663E" w14:textId="77777777" w:rsidTr="00C33024">
        <w:trPr>
          <w:trHeight w:val="1239"/>
        </w:trPr>
        <w:tc>
          <w:tcPr>
            <w:tcW w:w="1352" w:type="pct"/>
          </w:tcPr>
          <w:p w14:paraId="0A91E516" w14:textId="77777777" w:rsidR="00D7453F"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Self-control</w:t>
            </w:r>
          </w:p>
          <w:p w14:paraId="1A0E362A"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(SC)</w:t>
            </w:r>
          </w:p>
        </w:tc>
        <w:tc>
          <w:tcPr>
            <w:tcW w:w="437" w:type="pct"/>
            <w:tcMar>
              <w:top w:w="0" w:type="dxa"/>
              <w:left w:w="120" w:type="dxa"/>
              <w:bottom w:w="0" w:type="dxa"/>
              <w:right w:w="120" w:type="dxa"/>
            </w:tcMar>
            <w:vAlign w:val="center"/>
            <w:hideMark/>
          </w:tcPr>
          <w:p w14:paraId="2E40B370"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 xml:space="preserve">SC1 </w:t>
            </w:r>
          </w:p>
          <w:p w14:paraId="0330A2C9"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SC2 </w:t>
            </w:r>
          </w:p>
          <w:p w14:paraId="7BE1BD5A"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SC3 </w:t>
            </w:r>
          </w:p>
          <w:p w14:paraId="1E2A18B7"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SC4 </w:t>
            </w:r>
          </w:p>
        </w:tc>
        <w:tc>
          <w:tcPr>
            <w:tcW w:w="649" w:type="pct"/>
            <w:tcMar>
              <w:top w:w="0" w:type="dxa"/>
              <w:left w:w="120" w:type="dxa"/>
              <w:bottom w:w="0" w:type="dxa"/>
              <w:right w:w="120" w:type="dxa"/>
            </w:tcMar>
            <w:vAlign w:val="center"/>
            <w:hideMark/>
          </w:tcPr>
          <w:p w14:paraId="5002E7FD"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0.851 </w:t>
            </w:r>
          </w:p>
          <w:p w14:paraId="1A8AC801"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0.757 </w:t>
            </w:r>
          </w:p>
          <w:p w14:paraId="592781D6"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0.832 </w:t>
            </w:r>
          </w:p>
          <w:p w14:paraId="5BACE6C7"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0.731 </w:t>
            </w:r>
          </w:p>
        </w:tc>
        <w:tc>
          <w:tcPr>
            <w:tcW w:w="629" w:type="pct"/>
          </w:tcPr>
          <w:p w14:paraId="131E39AF"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0.631</w:t>
            </w:r>
          </w:p>
        </w:tc>
        <w:tc>
          <w:tcPr>
            <w:tcW w:w="786" w:type="pct"/>
          </w:tcPr>
          <w:p w14:paraId="0997BCCE"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0.807</w:t>
            </w:r>
          </w:p>
        </w:tc>
        <w:tc>
          <w:tcPr>
            <w:tcW w:w="629" w:type="pct"/>
          </w:tcPr>
          <w:p w14:paraId="1D32D03A"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0.833</w:t>
            </w:r>
          </w:p>
        </w:tc>
        <w:tc>
          <w:tcPr>
            <w:tcW w:w="518" w:type="pct"/>
          </w:tcPr>
          <w:p w14:paraId="416B0D0C" w14:textId="77777777" w:rsidR="00D7453F" w:rsidRPr="002C5904" w:rsidRDefault="00D7453F" w:rsidP="00C33024">
            <w:pPr>
              <w:spacing w:after="0" w:line="240" w:lineRule="auto"/>
              <w:jc w:val="center"/>
              <w:rPr>
                <w:rFonts w:eastAsia="Times New Roman" w:cs="Times New Roman"/>
                <w:color w:val="008000"/>
                <w:szCs w:val="24"/>
                <w:lang w:eastAsia="en-IN"/>
              </w:rPr>
            </w:pPr>
            <w:r w:rsidRPr="002C5904">
              <w:rPr>
                <w:rFonts w:eastAsia="Times New Roman" w:cs="Times New Roman"/>
                <w:color w:val="008000"/>
                <w:szCs w:val="24"/>
                <w:lang w:eastAsia="en-IN"/>
              </w:rPr>
              <w:t>0.872</w:t>
            </w:r>
          </w:p>
        </w:tc>
      </w:tr>
    </w:tbl>
    <w:p w14:paraId="35BF2D0B" w14:textId="77777777" w:rsidR="00D7453F" w:rsidRDefault="00D7453F" w:rsidP="00D7453F">
      <w:pPr>
        <w:spacing w:after="240" w:line="240" w:lineRule="auto"/>
        <w:jc w:val="both"/>
      </w:pPr>
    </w:p>
    <w:p w14:paraId="022FD4A5" w14:textId="77777777" w:rsidR="00D7453F" w:rsidRPr="00445275" w:rsidRDefault="00D7453F" w:rsidP="00F307E3">
      <w:pPr>
        <w:spacing w:after="240" w:line="360" w:lineRule="auto"/>
        <w:jc w:val="both"/>
        <w:rPr>
          <w:rFonts w:eastAsia="Times New Roman" w:cs="Times New Roman"/>
          <w:szCs w:val="24"/>
          <w:lang w:eastAsia="en-IN"/>
        </w:rPr>
      </w:pPr>
      <w:r>
        <w:rPr>
          <w:rFonts w:eastAsia="Times New Roman" w:cs="Times New Roman"/>
          <w:szCs w:val="24"/>
          <w:lang w:eastAsia="en-IN"/>
        </w:rPr>
        <w:t>T</w:t>
      </w:r>
      <w:r w:rsidRPr="00445275">
        <w:rPr>
          <w:rFonts w:eastAsia="Times New Roman" w:cs="Times New Roman"/>
          <w:szCs w:val="24"/>
          <w:lang w:eastAsia="en-IN"/>
        </w:rPr>
        <w:t xml:space="preserve">he constructs' reliability is assessed by using Cronbach's alpha (CA) and composite reliability (CR Rho-a and CR Rho-c). </w:t>
      </w:r>
      <w:r w:rsidRPr="00592E3F">
        <w:rPr>
          <w:rFonts w:eastAsia="Times New Roman" w:cs="Times New Roman"/>
          <w:szCs w:val="24"/>
          <w:lang w:eastAsia="en-IN"/>
        </w:rPr>
        <w:t>The values of the CA and CR exceed the criterion of 0.70 (Hair et al</w:t>
      </w:r>
      <w:r>
        <w:rPr>
          <w:rFonts w:eastAsia="Times New Roman" w:cs="Times New Roman"/>
          <w:szCs w:val="24"/>
          <w:lang w:eastAsia="en-IN"/>
        </w:rPr>
        <w:t xml:space="preserve">. 2018), indicating the scale's </w:t>
      </w:r>
      <w:r w:rsidRPr="00592E3F">
        <w:rPr>
          <w:rFonts w:eastAsia="Times New Roman" w:cs="Times New Roman"/>
          <w:szCs w:val="24"/>
          <w:lang w:eastAsia="en-IN"/>
        </w:rPr>
        <w:t>reliability.</w:t>
      </w:r>
      <w:r>
        <w:rPr>
          <w:rFonts w:eastAsia="Times New Roman" w:cs="Times New Roman"/>
          <w:szCs w:val="24"/>
          <w:lang w:eastAsia="en-IN"/>
        </w:rPr>
        <w:t xml:space="preserve"> </w:t>
      </w:r>
      <w:r w:rsidRPr="00445275">
        <w:rPr>
          <w:rFonts w:eastAsia="Times New Roman" w:cs="Times New Roman"/>
          <w:szCs w:val="24"/>
          <w:lang w:eastAsia="en-IN"/>
        </w:rPr>
        <w:t xml:space="preserve">The discriminant validity of the constructs is </w:t>
      </w:r>
      <w:r w:rsidRPr="00445275">
        <w:rPr>
          <w:rFonts w:eastAsia="Times New Roman" w:cs="Times New Roman"/>
          <w:szCs w:val="24"/>
          <w:lang w:eastAsia="en-IN"/>
        </w:rPr>
        <w:lastRenderedPageBreak/>
        <w:t xml:space="preserve">assessed using two approaches. The initial approach was proposed by </w:t>
      </w:r>
      <w:proofErr w:type="spellStart"/>
      <w:r w:rsidRPr="00445275">
        <w:rPr>
          <w:rFonts w:eastAsia="Times New Roman" w:cs="Times New Roman"/>
          <w:szCs w:val="24"/>
          <w:lang w:eastAsia="en-IN"/>
        </w:rPr>
        <w:t>Fornell</w:t>
      </w:r>
      <w:proofErr w:type="spellEnd"/>
      <w:r w:rsidRPr="00445275">
        <w:rPr>
          <w:rFonts w:eastAsia="Times New Roman" w:cs="Times New Roman"/>
          <w:szCs w:val="24"/>
          <w:lang w:eastAsia="en-IN"/>
        </w:rPr>
        <w:t xml:space="preserve"> and </w:t>
      </w:r>
      <w:proofErr w:type="spellStart"/>
      <w:r w:rsidRPr="00445275">
        <w:rPr>
          <w:rFonts w:eastAsia="Times New Roman" w:cs="Times New Roman"/>
          <w:szCs w:val="24"/>
          <w:lang w:eastAsia="en-IN"/>
        </w:rPr>
        <w:t>Lacker</w:t>
      </w:r>
      <w:proofErr w:type="spellEnd"/>
      <w:r w:rsidRPr="00445275">
        <w:rPr>
          <w:rFonts w:eastAsia="Times New Roman" w:cs="Times New Roman"/>
          <w:szCs w:val="24"/>
          <w:lang w:eastAsia="en-IN"/>
        </w:rPr>
        <w:t xml:space="preserve"> (1981), whereas the subsequent HTMT ratio was introduced by</w:t>
      </w:r>
      <w:r w:rsidR="00FF6E84">
        <w:rPr>
          <w:rFonts w:eastAsia="Times New Roman" w:cs="Times New Roman"/>
          <w:szCs w:val="24"/>
          <w:lang w:eastAsia="en-IN"/>
        </w:rPr>
        <w:t xml:space="preserve"> </w:t>
      </w:r>
      <w:proofErr w:type="spellStart"/>
      <w:r w:rsidR="00FF6E84">
        <w:rPr>
          <w:rFonts w:eastAsia="Times New Roman" w:cs="Times New Roman"/>
          <w:szCs w:val="24"/>
          <w:lang w:eastAsia="en-IN"/>
        </w:rPr>
        <w:t>Henseler</w:t>
      </w:r>
      <w:proofErr w:type="spellEnd"/>
      <w:r w:rsidR="00FF6E84">
        <w:rPr>
          <w:rFonts w:eastAsia="Times New Roman" w:cs="Times New Roman"/>
          <w:szCs w:val="24"/>
          <w:lang w:eastAsia="en-IN"/>
        </w:rPr>
        <w:t xml:space="preserve"> et al. (2015). Table 3</w:t>
      </w:r>
      <w:r w:rsidRPr="00445275">
        <w:rPr>
          <w:rFonts w:eastAsia="Times New Roman" w:cs="Times New Roman"/>
          <w:szCs w:val="24"/>
          <w:lang w:eastAsia="en-IN"/>
        </w:rPr>
        <w:t xml:space="preserve"> demonstrates that the square root of the Average Variance Extracted (AVE) of the factors exceeds its correlation coefficient with the other</w:t>
      </w:r>
      <w:r w:rsidR="00FF6E84">
        <w:rPr>
          <w:rFonts w:eastAsia="Times New Roman" w:cs="Times New Roman"/>
          <w:szCs w:val="24"/>
          <w:lang w:eastAsia="en-IN"/>
        </w:rPr>
        <w:t xml:space="preserve"> variable. Furthermore, Table 4</w:t>
      </w:r>
      <w:r>
        <w:rPr>
          <w:rFonts w:eastAsia="Times New Roman" w:cs="Times New Roman"/>
          <w:szCs w:val="24"/>
          <w:lang w:eastAsia="en-IN"/>
        </w:rPr>
        <w:t xml:space="preserve"> demonstrates</w:t>
      </w:r>
      <w:r w:rsidRPr="00445275">
        <w:rPr>
          <w:rFonts w:eastAsia="Times New Roman" w:cs="Times New Roman"/>
          <w:szCs w:val="24"/>
          <w:lang w:eastAsia="en-IN"/>
        </w:rPr>
        <w:t xml:space="preserve"> that the HTMT ratio is below the threshold value of 0.90, signifying satisfactory validity across the constructs (</w:t>
      </w:r>
      <w:proofErr w:type="spellStart"/>
      <w:r w:rsidRPr="00445275">
        <w:rPr>
          <w:rFonts w:eastAsia="Times New Roman" w:cs="Times New Roman"/>
          <w:szCs w:val="24"/>
          <w:lang w:eastAsia="en-IN"/>
        </w:rPr>
        <w:t>Henseler</w:t>
      </w:r>
      <w:proofErr w:type="spellEnd"/>
      <w:r w:rsidRPr="00445275">
        <w:rPr>
          <w:rFonts w:eastAsia="Times New Roman" w:cs="Times New Roman"/>
          <w:szCs w:val="24"/>
          <w:lang w:eastAsia="en-IN"/>
        </w:rPr>
        <w:t xml:space="preserve"> et al. 2015; Gold et al. 2001). </w:t>
      </w:r>
    </w:p>
    <w:p w14:paraId="7FFD62A7" w14:textId="77777777" w:rsidR="00D7453F" w:rsidRPr="00332864" w:rsidRDefault="00D7453F" w:rsidP="00F307E3">
      <w:pPr>
        <w:spacing w:after="0" w:line="360" w:lineRule="auto"/>
        <w:jc w:val="both"/>
        <w:rPr>
          <w:rFonts w:eastAsia="Times New Roman" w:cs="Times New Roman"/>
          <w:szCs w:val="24"/>
          <w:lang w:eastAsia="en-IN"/>
        </w:rPr>
      </w:pPr>
      <w:r>
        <w:rPr>
          <w:rFonts w:eastAsia="Times New Roman" w:cs="Times New Roman"/>
          <w:szCs w:val="24"/>
          <w:lang w:eastAsia="en-IN"/>
        </w:rPr>
        <w:t>The model</w:t>
      </w:r>
      <w:r w:rsidRPr="00332864">
        <w:rPr>
          <w:rFonts w:eastAsia="Times New Roman" w:cs="Times New Roman"/>
          <w:szCs w:val="24"/>
          <w:lang w:eastAsia="en-IN"/>
        </w:rPr>
        <w:t xml:space="preserve"> fitness is assessed using SRMR, yielding a value of 0.074, which is below the threshold limit of 0.08. The R-squared value for investment awareness is 0.611, indicating that 61.1% of the variance in investment awareness is accounted for by the independent variables: financial literacy, saving behaviour, and self-control. Moreover, financial literacy </w:t>
      </w:r>
      <w:r>
        <w:rPr>
          <w:rFonts w:eastAsia="Times New Roman" w:cs="Times New Roman"/>
          <w:szCs w:val="24"/>
          <w:lang w:eastAsia="en-IN"/>
        </w:rPr>
        <w:t xml:space="preserve">is </w:t>
      </w:r>
      <w:r w:rsidRPr="00332864">
        <w:rPr>
          <w:rFonts w:eastAsia="Times New Roman" w:cs="Times New Roman"/>
          <w:szCs w:val="24"/>
          <w:lang w:eastAsia="en-IN"/>
        </w:rPr>
        <w:t xml:space="preserve">accounts for 30% and 18% of the variance in saving behaviour and self-control, respectively. </w:t>
      </w:r>
    </w:p>
    <w:p w14:paraId="36BEA106" w14:textId="77777777" w:rsidR="00D7453F" w:rsidRDefault="00D7453F" w:rsidP="00D7453F">
      <w:pPr>
        <w:spacing w:after="0" w:line="240" w:lineRule="auto"/>
        <w:rPr>
          <w:rFonts w:eastAsia="Times New Roman" w:cs="Times New Roman"/>
          <w:b/>
          <w:bCs/>
          <w:szCs w:val="24"/>
          <w:lang w:eastAsia="en-IN"/>
        </w:rPr>
      </w:pPr>
    </w:p>
    <w:p w14:paraId="4A34336D" w14:textId="77777777" w:rsidR="00D7453F" w:rsidRPr="00B818D6" w:rsidRDefault="00FF6E84" w:rsidP="00D7453F">
      <w:pPr>
        <w:rPr>
          <w:rFonts w:cs="Times New Roman"/>
          <w:b/>
          <w:szCs w:val="24"/>
        </w:rPr>
      </w:pPr>
      <w:r>
        <w:rPr>
          <w:rFonts w:cs="Times New Roman"/>
          <w:b/>
          <w:szCs w:val="24"/>
        </w:rPr>
        <w:t>Table 3</w:t>
      </w:r>
      <w:r w:rsidR="00D7453F" w:rsidRPr="00B818D6">
        <w:rPr>
          <w:rFonts w:cs="Times New Roman"/>
          <w:b/>
          <w:szCs w:val="24"/>
        </w:rPr>
        <w:t xml:space="preserve"> </w:t>
      </w:r>
      <w:proofErr w:type="spellStart"/>
      <w:r w:rsidR="00D7453F" w:rsidRPr="00B818D6">
        <w:rPr>
          <w:rFonts w:cs="Times New Roman"/>
          <w:b/>
          <w:szCs w:val="24"/>
        </w:rPr>
        <w:t>Fornell</w:t>
      </w:r>
      <w:proofErr w:type="spellEnd"/>
      <w:r w:rsidR="00D7453F" w:rsidRPr="00B818D6">
        <w:rPr>
          <w:rFonts w:cs="Times New Roman"/>
          <w:b/>
          <w:szCs w:val="24"/>
        </w:rPr>
        <w:t xml:space="preserve">- </w:t>
      </w:r>
      <w:proofErr w:type="spellStart"/>
      <w:r w:rsidR="00D7453F" w:rsidRPr="00B818D6">
        <w:rPr>
          <w:rFonts w:cs="Times New Roman"/>
          <w:b/>
          <w:szCs w:val="24"/>
        </w:rPr>
        <w:t>Lacker</w:t>
      </w:r>
      <w:proofErr w:type="spellEnd"/>
      <w:r w:rsidR="00D7453F" w:rsidRPr="00B818D6">
        <w:rPr>
          <w:rFonts w:cs="Times New Roman"/>
          <w:b/>
          <w:szCs w:val="24"/>
        </w:rPr>
        <w:t xml:space="preserve"> criteria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0"/>
        <w:gridCol w:w="1417"/>
        <w:gridCol w:w="1845"/>
        <w:gridCol w:w="1560"/>
        <w:gridCol w:w="1504"/>
      </w:tblGrid>
      <w:tr w:rsidR="00D7453F" w:rsidRPr="002C5904" w14:paraId="01BCD9D7" w14:textId="77777777" w:rsidTr="00C33024">
        <w:tc>
          <w:tcPr>
            <w:tcW w:w="0" w:type="auto"/>
            <w:tcMar>
              <w:top w:w="0" w:type="dxa"/>
              <w:left w:w="120" w:type="dxa"/>
              <w:bottom w:w="0" w:type="dxa"/>
              <w:right w:w="120" w:type="dxa"/>
            </w:tcMar>
            <w:vAlign w:val="center"/>
            <w:hideMark/>
          </w:tcPr>
          <w:p w14:paraId="4FA5CB0B" w14:textId="77777777" w:rsidR="00D7453F" w:rsidRPr="002C5904" w:rsidRDefault="00D7453F" w:rsidP="00C33024">
            <w:pPr>
              <w:spacing w:after="0" w:line="240" w:lineRule="auto"/>
              <w:rPr>
                <w:rFonts w:eastAsia="Times New Roman" w:cs="Times New Roman"/>
                <w:szCs w:val="24"/>
                <w:lang w:eastAsia="en-IN"/>
              </w:rPr>
            </w:pPr>
          </w:p>
        </w:tc>
        <w:tc>
          <w:tcPr>
            <w:tcW w:w="786" w:type="pct"/>
            <w:tcMar>
              <w:top w:w="0" w:type="dxa"/>
              <w:left w:w="120" w:type="dxa"/>
              <w:bottom w:w="0" w:type="dxa"/>
              <w:right w:w="120" w:type="dxa"/>
            </w:tcMar>
            <w:vAlign w:val="center"/>
            <w:hideMark/>
          </w:tcPr>
          <w:p w14:paraId="266B34CC"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FL</w:t>
            </w:r>
            <w:r w:rsidRPr="002C5904">
              <w:rPr>
                <w:rFonts w:eastAsia="Times New Roman" w:cs="Times New Roman"/>
                <w:b/>
                <w:bCs/>
                <w:szCs w:val="24"/>
                <w:lang w:eastAsia="en-IN"/>
              </w:rPr>
              <w:t xml:space="preserve"> </w:t>
            </w:r>
          </w:p>
        </w:tc>
        <w:tc>
          <w:tcPr>
            <w:tcW w:w="1023" w:type="pct"/>
            <w:tcMar>
              <w:top w:w="0" w:type="dxa"/>
              <w:left w:w="120" w:type="dxa"/>
              <w:bottom w:w="0" w:type="dxa"/>
              <w:right w:w="120" w:type="dxa"/>
            </w:tcMar>
            <w:vAlign w:val="center"/>
            <w:hideMark/>
          </w:tcPr>
          <w:p w14:paraId="79D53ABE"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IA</w:t>
            </w:r>
            <w:r w:rsidRPr="002C5904">
              <w:rPr>
                <w:rFonts w:eastAsia="Times New Roman" w:cs="Times New Roman"/>
                <w:b/>
                <w:bCs/>
                <w:szCs w:val="24"/>
                <w:lang w:eastAsia="en-IN"/>
              </w:rPr>
              <w:t xml:space="preserve"> </w:t>
            </w:r>
          </w:p>
        </w:tc>
        <w:tc>
          <w:tcPr>
            <w:tcW w:w="865" w:type="pct"/>
            <w:tcMar>
              <w:top w:w="0" w:type="dxa"/>
              <w:left w:w="120" w:type="dxa"/>
              <w:bottom w:w="0" w:type="dxa"/>
              <w:right w:w="120" w:type="dxa"/>
            </w:tcMar>
            <w:vAlign w:val="center"/>
            <w:hideMark/>
          </w:tcPr>
          <w:p w14:paraId="043B738D"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SB</w:t>
            </w:r>
            <w:r w:rsidRPr="002C5904">
              <w:rPr>
                <w:rFonts w:eastAsia="Times New Roman" w:cs="Times New Roman"/>
                <w:b/>
                <w:bCs/>
                <w:szCs w:val="24"/>
                <w:lang w:eastAsia="en-IN"/>
              </w:rPr>
              <w:t xml:space="preserve"> </w:t>
            </w:r>
          </w:p>
        </w:tc>
        <w:tc>
          <w:tcPr>
            <w:tcW w:w="835" w:type="pct"/>
            <w:tcMar>
              <w:top w:w="0" w:type="dxa"/>
              <w:left w:w="120" w:type="dxa"/>
              <w:bottom w:w="0" w:type="dxa"/>
              <w:right w:w="120" w:type="dxa"/>
            </w:tcMar>
            <w:vAlign w:val="center"/>
            <w:hideMark/>
          </w:tcPr>
          <w:p w14:paraId="77CCAAAE"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SC</w:t>
            </w:r>
          </w:p>
        </w:tc>
      </w:tr>
      <w:tr w:rsidR="00D7453F" w:rsidRPr="002C5904" w14:paraId="7FD4FCC5" w14:textId="77777777" w:rsidTr="00C33024">
        <w:tc>
          <w:tcPr>
            <w:tcW w:w="1492" w:type="pct"/>
            <w:tcMar>
              <w:top w:w="0" w:type="dxa"/>
              <w:left w:w="120" w:type="dxa"/>
              <w:bottom w:w="0" w:type="dxa"/>
              <w:right w:w="120" w:type="dxa"/>
            </w:tcMar>
            <w:vAlign w:val="center"/>
            <w:hideMark/>
          </w:tcPr>
          <w:p w14:paraId="44FDADB3" w14:textId="77777777" w:rsidR="00D7453F" w:rsidRPr="004A4F18" w:rsidRDefault="00D7453F" w:rsidP="00C33024">
            <w:pPr>
              <w:spacing w:after="0" w:line="240" w:lineRule="auto"/>
              <w:rPr>
                <w:rFonts w:eastAsia="Times New Roman" w:cs="Times New Roman"/>
                <w:b/>
                <w:bCs/>
                <w:szCs w:val="24"/>
              </w:rPr>
            </w:pPr>
            <w:r w:rsidRPr="004A4F18">
              <w:rPr>
                <w:rFonts w:eastAsia="Times New Roman" w:cs="Times New Roman"/>
                <w:b/>
                <w:bCs/>
                <w:szCs w:val="24"/>
              </w:rPr>
              <w:t xml:space="preserve">Financial Literacy </w:t>
            </w:r>
          </w:p>
        </w:tc>
        <w:tc>
          <w:tcPr>
            <w:tcW w:w="786" w:type="pct"/>
            <w:tcMar>
              <w:top w:w="0" w:type="dxa"/>
              <w:left w:w="120" w:type="dxa"/>
              <w:bottom w:w="0" w:type="dxa"/>
              <w:right w:w="120" w:type="dxa"/>
            </w:tcMar>
            <w:vAlign w:val="center"/>
            <w:hideMark/>
          </w:tcPr>
          <w:p w14:paraId="52FD8664"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0.756 </w:t>
            </w:r>
          </w:p>
        </w:tc>
        <w:tc>
          <w:tcPr>
            <w:tcW w:w="1023" w:type="pct"/>
            <w:tcMar>
              <w:top w:w="0" w:type="dxa"/>
              <w:left w:w="120" w:type="dxa"/>
              <w:bottom w:w="0" w:type="dxa"/>
              <w:right w:w="120" w:type="dxa"/>
            </w:tcMar>
            <w:vAlign w:val="center"/>
            <w:hideMark/>
          </w:tcPr>
          <w:p w14:paraId="63199D6B" w14:textId="77777777" w:rsidR="00D7453F" w:rsidRPr="002C5904" w:rsidRDefault="00D7453F" w:rsidP="00C33024">
            <w:pPr>
              <w:spacing w:after="0" w:line="240" w:lineRule="auto"/>
              <w:jc w:val="right"/>
              <w:rPr>
                <w:rFonts w:eastAsia="Times New Roman" w:cs="Times New Roman"/>
                <w:szCs w:val="24"/>
                <w:lang w:eastAsia="en-IN"/>
              </w:rPr>
            </w:pPr>
          </w:p>
        </w:tc>
        <w:tc>
          <w:tcPr>
            <w:tcW w:w="865" w:type="pct"/>
            <w:tcMar>
              <w:top w:w="0" w:type="dxa"/>
              <w:left w:w="120" w:type="dxa"/>
              <w:bottom w:w="0" w:type="dxa"/>
              <w:right w:w="120" w:type="dxa"/>
            </w:tcMar>
            <w:vAlign w:val="center"/>
            <w:hideMark/>
          </w:tcPr>
          <w:p w14:paraId="68B8EBB5" w14:textId="77777777" w:rsidR="00D7453F" w:rsidRPr="002C5904" w:rsidRDefault="00D7453F" w:rsidP="00C33024">
            <w:pPr>
              <w:spacing w:after="0" w:line="240" w:lineRule="auto"/>
              <w:jc w:val="right"/>
              <w:rPr>
                <w:rFonts w:eastAsia="Times New Roman" w:cs="Times New Roman"/>
                <w:sz w:val="20"/>
                <w:szCs w:val="20"/>
                <w:lang w:eastAsia="en-IN"/>
              </w:rPr>
            </w:pPr>
          </w:p>
        </w:tc>
        <w:tc>
          <w:tcPr>
            <w:tcW w:w="835" w:type="pct"/>
            <w:tcMar>
              <w:top w:w="0" w:type="dxa"/>
              <w:left w:w="120" w:type="dxa"/>
              <w:bottom w:w="0" w:type="dxa"/>
              <w:right w:w="120" w:type="dxa"/>
            </w:tcMar>
            <w:vAlign w:val="center"/>
            <w:hideMark/>
          </w:tcPr>
          <w:p w14:paraId="193776CB" w14:textId="77777777" w:rsidR="00D7453F" w:rsidRPr="002C5904" w:rsidRDefault="00D7453F" w:rsidP="00C33024">
            <w:pPr>
              <w:spacing w:after="0" w:line="240" w:lineRule="auto"/>
              <w:jc w:val="right"/>
              <w:rPr>
                <w:rFonts w:eastAsia="Times New Roman" w:cs="Times New Roman"/>
                <w:sz w:val="20"/>
                <w:szCs w:val="20"/>
                <w:lang w:eastAsia="en-IN"/>
              </w:rPr>
            </w:pPr>
          </w:p>
        </w:tc>
      </w:tr>
      <w:tr w:rsidR="00D7453F" w:rsidRPr="002C5904" w14:paraId="4D7E91E2" w14:textId="77777777" w:rsidTr="00C33024">
        <w:tc>
          <w:tcPr>
            <w:tcW w:w="1492" w:type="pct"/>
            <w:tcMar>
              <w:top w:w="0" w:type="dxa"/>
              <w:left w:w="120" w:type="dxa"/>
              <w:bottom w:w="0" w:type="dxa"/>
              <w:right w:w="120" w:type="dxa"/>
            </w:tcMar>
            <w:vAlign w:val="center"/>
            <w:hideMark/>
          </w:tcPr>
          <w:p w14:paraId="28F20628" w14:textId="77777777" w:rsidR="00D7453F" w:rsidRPr="004A4F18" w:rsidRDefault="00D7453F" w:rsidP="00C33024">
            <w:pPr>
              <w:spacing w:after="0" w:line="240" w:lineRule="auto"/>
              <w:rPr>
                <w:rFonts w:eastAsia="Times New Roman" w:cs="Times New Roman"/>
                <w:b/>
                <w:bCs/>
                <w:szCs w:val="24"/>
              </w:rPr>
            </w:pPr>
            <w:r w:rsidRPr="004A4F18">
              <w:rPr>
                <w:rFonts w:eastAsia="Times New Roman" w:cs="Times New Roman"/>
                <w:b/>
                <w:bCs/>
                <w:szCs w:val="24"/>
              </w:rPr>
              <w:t xml:space="preserve">Investment Awareness </w:t>
            </w:r>
          </w:p>
        </w:tc>
        <w:tc>
          <w:tcPr>
            <w:tcW w:w="786" w:type="pct"/>
            <w:tcMar>
              <w:top w:w="0" w:type="dxa"/>
              <w:left w:w="120" w:type="dxa"/>
              <w:bottom w:w="0" w:type="dxa"/>
              <w:right w:w="120" w:type="dxa"/>
            </w:tcMar>
            <w:vAlign w:val="center"/>
            <w:hideMark/>
          </w:tcPr>
          <w:p w14:paraId="67E2F848"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0.668 </w:t>
            </w:r>
          </w:p>
        </w:tc>
        <w:tc>
          <w:tcPr>
            <w:tcW w:w="1023" w:type="pct"/>
            <w:tcMar>
              <w:top w:w="0" w:type="dxa"/>
              <w:left w:w="120" w:type="dxa"/>
              <w:bottom w:w="0" w:type="dxa"/>
              <w:right w:w="120" w:type="dxa"/>
            </w:tcMar>
            <w:vAlign w:val="center"/>
            <w:hideMark/>
          </w:tcPr>
          <w:p w14:paraId="095BD480"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0.824 </w:t>
            </w:r>
          </w:p>
        </w:tc>
        <w:tc>
          <w:tcPr>
            <w:tcW w:w="865" w:type="pct"/>
            <w:tcMar>
              <w:top w:w="0" w:type="dxa"/>
              <w:left w:w="120" w:type="dxa"/>
              <w:bottom w:w="0" w:type="dxa"/>
              <w:right w:w="120" w:type="dxa"/>
            </w:tcMar>
            <w:vAlign w:val="center"/>
            <w:hideMark/>
          </w:tcPr>
          <w:p w14:paraId="22F3ED05" w14:textId="77777777" w:rsidR="00D7453F" w:rsidRPr="002C5904" w:rsidRDefault="00D7453F" w:rsidP="00C33024">
            <w:pPr>
              <w:spacing w:after="0" w:line="240" w:lineRule="auto"/>
              <w:jc w:val="right"/>
              <w:rPr>
                <w:rFonts w:eastAsia="Times New Roman" w:cs="Times New Roman"/>
                <w:szCs w:val="24"/>
                <w:lang w:eastAsia="en-IN"/>
              </w:rPr>
            </w:pPr>
          </w:p>
        </w:tc>
        <w:tc>
          <w:tcPr>
            <w:tcW w:w="835" w:type="pct"/>
            <w:tcMar>
              <w:top w:w="0" w:type="dxa"/>
              <w:left w:w="120" w:type="dxa"/>
              <w:bottom w:w="0" w:type="dxa"/>
              <w:right w:w="120" w:type="dxa"/>
            </w:tcMar>
            <w:vAlign w:val="center"/>
            <w:hideMark/>
          </w:tcPr>
          <w:p w14:paraId="02D8AD57" w14:textId="77777777" w:rsidR="00D7453F" w:rsidRPr="002C5904" w:rsidRDefault="00D7453F" w:rsidP="00C33024">
            <w:pPr>
              <w:spacing w:after="0" w:line="240" w:lineRule="auto"/>
              <w:jc w:val="right"/>
              <w:rPr>
                <w:rFonts w:eastAsia="Times New Roman" w:cs="Times New Roman"/>
                <w:sz w:val="20"/>
                <w:szCs w:val="20"/>
                <w:lang w:eastAsia="en-IN"/>
              </w:rPr>
            </w:pPr>
          </w:p>
        </w:tc>
      </w:tr>
      <w:tr w:rsidR="00D7453F" w:rsidRPr="002C5904" w14:paraId="5261FDED" w14:textId="77777777" w:rsidTr="00C33024">
        <w:tc>
          <w:tcPr>
            <w:tcW w:w="1492" w:type="pct"/>
            <w:tcMar>
              <w:top w:w="0" w:type="dxa"/>
              <w:left w:w="120" w:type="dxa"/>
              <w:bottom w:w="0" w:type="dxa"/>
              <w:right w:w="120" w:type="dxa"/>
            </w:tcMar>
            <w:vAlign w:val="center"/>
            <w:hideMark/>
          </w:tcPr>
          <w:p w14:paraId="0BAF7C8D" w14:textId="77777777" w:rsidR="00D7453F" w:rsidRPr="004A4F18" w:rsidRDefault="00D7453F" w:rsidP="00C33024">
            <w:pPr>
              <w:spacing w:after="0" w:line="240" w:lineRule="auto"/>
              <w:rPr>
                <w:rFonts w:eastAsia="Times New Roman" w:cs="Times New Roman"/>
                <w:b/>
                <w:bCs/>
                <w:szCs w:val="24"/>
              </w:rPr>
            </w:pPr>
            <w:r w:rsidRPr="004A4F18">
              <w:rPr>
                <w:rFonts w:eastAsia="Times New Roman" w:cs="Times New Roman"/>
                <w:b/>
                <w:bCs/>
                <w:szCs w:val="24"/>
              </w:rPr>
              <w:t xml:space="preserve">Saving </w:t>
            </w:r>
            <w:proofErr w:type="spellStart"/>
            <w:r w:rsidRPr="004A4F18">
              <w:rPr>
                <w:rFonts w:eastAsia="Times New Roman" w:cs="Times New Roman"/>
                <w:b/>
                <w:bCs/>
                <w:szCs w:val="24"/>
              </w:rPr>
              <w:t>Behavior</w:t>
            </w:r>
            <w:proofErr w:type="spellEnd"/>
            <w:r w:rsidRPr="004A4F18">
              <w:rPr>
                <w:rFonts w:eastAsia="Times New Roman" w:cs="Times New Roman"/>
                <w:b/>
                <w:bCs/>
                <w:szCs w:val="24"/>
              </w:rPr>
              <w:t xml:space="preserve"> </w:t>
            </w:r>
          </w:p>
        </w:tc>
        <w:tc>
          <w:tcPr>
            <w:tcW w:w="786" w:type="pct"/>
            <w:tcMar>
              <w:top w:w="0" w:type="dxa"/>
              <w:left w:w="120" w:type="dxa"/>
              <w:bottom w:w="0" w:type="dxa"/>
              <w:right w:w="120" w:type="dxa"/>
            </w:tcMar>
            <w:vAlign w:val="center"/>
            <w:hideMark/>
          </w:tcPr>
          <w:p w14:paraId="6649D17C"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0.493 </w:t>
            </w:r>
          </w:p>
        </w:tc>
        <w:tc>
          <w:tcPr>
            <w:tcW w:w="1023" w:type="pct"/>
            <w:tcMar>
              <w:top w:w="0" w:type="dxa"/>
              <w:left w:w="120" w:type="dxa"/>
              <w:bottom w:w="0" w:type="dxa"/>
              <w:right w:w="120" w:type="dxa"/>
            </w:tcMar>
            <w:vAlign w:val="center"/>
            <w:hideMark/>
          </w:tcPr>
          <w:p w14:paraId="38F67EF4"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0.658 </w:t>
            </w:r>
          </w:p>
        </w:tc>
        <w:tc>
          <w:tcPr>
            <w:tcW w:w="865" w:type="pct"/>
            <w:tcMar>
              <w:top w:w="0" w:type="dxa"/>
              <w:left w:w="120" w:type="dxa"/>
              <w:bottom w:w="0" w:type="dxa"/>
              <w:right w:w="120" w:type="dxa"/>
            </w:tcMar>
            <w:vAlign w:val="center"/>
            <w:hideMark/>
          </w:tcPr>
          <w:p w14:paraId="6371289C"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0.845 </w:t>
            </w:r>
          </w:p>
        </w:tc>
        <w:tc>
          <w:tcPr>
            <w:tcW w:w="835" w:type="pct"/>
            <w:tcMar>
              <w:top w:w="0" w:type="dxa"/>
              <w:left w:w="120" w:type="dxa"/>
              <w:bottom w:w="0" w:type="dxa"/>
              <w:right w:w="120" w:type="dxa"/>
            </w:tcMar>
            <w:vAlign w:val="center"/>
            <w:hideMark/>
          </w:tcPr>
          <w:p w14:paraId="072FDDF0" w14:textId="77777777" w:rsidR="00D7453F" w:rsidRPr="002C5904" w:rsidRDefault="00D7453F" w:rsidP="00C33024">
            <w:pPr>
              <w:spacing w:after="0" w:line="240" w:lineRule="auto"/>
              <w:jc w:val="right"/>
              <w:rPr>
                <w:rFonts w:eastAsia="Times New Roman" w:cs="Times New Roman"/>
                <w:szCs w:val="24"/>
                <w:lang w:eastAsia="en-IN"/>
              </w:rPr>
            </w:pPr>
          </w:p>
        </w:tc>
      </w:tr>
      <w:tr w:rsidR="00D7453F" w:rsidRPr="002C5904" w14:paraId="291132E6" w14:textId="77777777" w:rsidTr="00C33024">
        <w:tc>
          <w:tcPr>
            <w:tcW w:w="1492" w:type="pct"/>
            <w:tcMar>
              <w:top w:w="0" w:type="dxa"/>
              <w:left w:w="120" w:type="dxa"/>
              <w:bottom w:w="0" w:type="dxa"/>
              <w:right w:w="120" w:type="dxa"/>
            </w:tcMar>
            <w:vAlign w:val="center"/>
            <w:hideMark/>
          </w:tcPr>
          <w:p w14:paraId="145760B7" w14:textId="77777777" w:rsidR="00D7453F" w:rsidRPr="004A4F18" w:rsidRDefault="00D7453F" w:rsidP="00C33024">
            <w:pPr>
              <w:spacing w:after="0" w:line="240" w:lineRule="auto"/>
              <w:rPr>
                <w:rFonts w:eastAsia="Times New Roman" w:cs="Times New Roman"/>
                <w:b/>
                <w:bCs/>
                <w:szCs w:val="24"/>
              </w:rPr>
            </w:pPr>
            <w:r>
              <w:rPr>
                <w:rFonts w:eastAsia="Times New Roman" w:cs="Times New Roman"/>
                <w:b/>
                <w:bCs/>
                <w:szCs w:val="24"/>
              </w:rPr>
              <w:t>Self-</w:t>
            </w:r>
            <w:r w:rsidRPr="004A4F18">
              <w:rPr>
                <w:rFonts w:eastAsia="Times New Roman" w:cs="Times New Roman"/>
                <w:b/>
                <w:bCs/>
                <w:szCs w:val="24"/>
              </w:rPr>
              <w:t xml:space="preserve">Control </w:t>
            </w:r>
          </w:p>
        </w:tc>
        <w:tc>
          <w:tcPr>
            <w:tcW w:w="786" w:type="pct"/>
            <w:tcMar>
              <w:top w:w="0" w:type="dxa"/>
              <w:left w:w="120" w:type="dxa"/>
              <w:bottom w:w="0" w:type="dxa"/>
              <w:right w:w="120" w:type="dxa"/>
            </w:tcMar>
            <w:vAlign w:val="center"/>
            <w:hideMark/>
          </w:tcPr>
          <w:p w14:paraId="77260A5E"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0.431 </w:t>
            </w:r>
          </w:p>
        </w:tc>
        <w:tc>
          <w:tcPr>
            <w:tcW w:w="1023" w:type="pct"/>
            <w:tcMar>
              <w:top w:w="0" w:type="dxa"/>
              <w:left w:w="120" w:type="dxa"/>
              <w:bottom w:w="0" w:type="dxa"/>
              <w:right w:w="120" w:type="dxa"/>
            </w:tcMar>
            <w:vAlign w:val="center"/>
            <w:hideMark/>
          </w:tcPr>
          <w:p w14:paraId="0968B9B4"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0.509 </w:t>
            </w:r>
          </w:p>
        </w:tc>
        <w:tc>
          <w:tcPr>
            <w:tcW w:w="865" w:type="pct"/>
            <w:tcMar>
              <w:top w:w="0" w:type="dxa"/>
              <w:left w:w="120" w:type="dxa"/>
              <w:bottom w:w="0" w:type="dxa"/>
              <w:right w:w="120" w:type="dxa"/>
            </w:tcMar>
            <w:vAlign w:val="center"/>
            <w:hideMark/>
          </w:tcPr>
          <w:p w14:paraId="11A8E41E"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0.429 </w:t>
            </w:r>
          </w:p>
        </w:tc>
        <w:tc>
          <w:tcPr>
            <w:tcW w:w="835" w:type="pct"/>
            <w:tcMar>
              <w:top w:w="0" w:type="dxa"/>
              <w:left w:w="120" w:type="dxa"/>
              <w:bottom w:w="0" w:type="dxa"/>
              <w:right w:w="120" w:type="dxa"/>
            </w:tcMar>
            <w:vAlign w:val="center"/>
            <w:hideMark/>
          </w:tcPr>
          <w:p w14:paraId="17440F71"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0.794 </w:t>
            </w:r>
          </w:p>
        </w:tc>
      </w:tr>
    </w:tbl>
    <w:p w14:paraId="13DA7B06" w14:textId="77777777" w:rsidR="00D7453F" w:rsidRDefault="00D7453F" w:rsidP="00D7453F"/>
    <w:p w14:paraId="3FAE4403" w14:textId="77777777" w:rsidR="00D7453F" w:rsidRDefault="00D7453F" w:rsidP="00D7453F">
      <w:pPr>
        <w:spacing w:after="0" w:line="240" w:lineRule="auto"/>
        <w:rPr>
          <w:rFonts w:eastAsia="Times New Roman" w:cs="Times New Roman"/>
          <w:b/>
          <w:bCs/>
          <w:szCs w:val="24"/>
          <w:lang w:eastAsia="en-IN"/>
        </w:rPr>
      </w:pPr>
    </w:p>
    <w:p w14:paraId="1B73EEB9" w14:textId="77777777" w:rsidR="00D7453F" w:rsidRDefault="00FF6E84" w:rsidP="00D7453F">
      <w:pPr>
        <w:spacing w:after="0" w:line="240" w:lineRule="auto"/>
        <w:rPr>
          <w:rFonts w:eastAsia="Times New Roman" w:cs="Times New Roman"/>
          <w:b/>
          <w:bCs/>
          <w:szCs w:val="24"/>
          <w:lang w:eastAsia="en-IN"/>
        </w:rPr>
      </w:pPr>
      <w:r>
        <w:rPr>
          <w:rFonts w:eastAsia="Times New Roman" w:cs="Times New Roman"/>
          <w:b/>
          <w:bCs/>
          <w:szCs w:val="24"/>
          <w:lang w:eastAsia="en-IN"/>
        </w:rPr>
        <w:t>Table 4</w:t>
      </w:r>
      <w:r w:rsidR="00D7453F">
        <w:rPr>
          <w:rFonts w:eastAsia="Times New Roman" w:cs="Times New Roman"/>
          <w:b/>
          <w:bCs/>
          <w:szCs w:val="24"/>
          <w:lang w:eastAsia="en-IN"/>
        </w:rPr>
        <w:t xml:space="preserve"> </w:t>
      </w:r>
      <w:proofErr w:type="spellStart"/>
      <w:r w:rsidR="00D7453F" w:rsidRPr="002C5904">
        <w:rPr>
          <w:rFonts w:eastAsia="Times New Roman" w:cs="Times New Roman"/>
          <w:b/>
          <w:bCs/>
          <w:szCs w:val="24"/>
          <w:lang w:eastAsia="en-IN"/>
        </w:rPr>
        <w:t>Heterotrait-monotrait</w:t>
      </w:r>
      <w:proofErr w:type="spellEnd"/>
      <w:r w:rsidR="00D7453F" w:rsidRPr="002C5904">
        <w:rPr>
          <w:rFonts w:eastAsia="Times New Roman" w:cs="Times New Roman"/>
          <w:b/>
          <w:bCs/>
          <w:szCs w:val="24"/>
          <w:lang w:eastAsia="en-IN"/>
        </w:rPr>
        <w:t xml:space="preserve"> ratio (HTMT) </w:t>
      </w:r>
    </w:p>
    <w:p w14:paraId="4999FB8F" w14:textId="77777777" w:rsidR="00D7453F" w:rsidRPr="002E0307" w:rsidRDefault="00D7453F" w:rsidP="00D7453F">
      <w:pPr>
        <w:spacing w:after="0" w:line="240" w:lineRule="auto"/>
        <w:rPr>
          <w:rFonts w:eastAsia="Times New Roman" w:cs="Times New Roman"/>
          <w:b/>
          <w:bCs/>
          <w:szCs w:val="24"/>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6"/>
        <w:gridCol w:w="780"/>
        <w:gridCol w:w="1720"/>
        <w:gridCol w:w="1860"/>
        <w:gridCol w:w="1950"/>
      </w:tblGrid>
      <w:tr w:rsidR="00D7453F" w:rsidRPr="002C5904" w14:paraId="3BDC8E9E" w14:textId="77777777" w:rsidTr="00C33024">
        <w:tc>
          <w:tcPr>
            <w:tcW w:w="1570" w:type="pct"/>
            <w:tcMar>
              <w:top w:w="0" w:type="dxa"/>
              <w:left w:w="120" w:type="dxa"/>
              <w:bottom w:w="0" w:type="dxa"/>
              <w:right w:w="120" w:type="dxa"/>
            </w:tcMar>
            <w:vAlign w:val="center"/>
            <w:hideMark/>
          </w:tcPr>
          <w:p w14:paraId="33547A50" w14:textId="77777777" w:rsidR="00D7453F" w:rsidRPr="002C5904" w:rsidRDefault="00D7453F" w:rsidP="00C33024">
            <w:pPr>
              <w:spacing w:after="0" w:line="240" w:lineRule="auto"/>
              <w:rPr>
                <w:rFonts w:eastAsia="Times New Roman" w:cs="Times New Roman"/>
                <w:szCs w:val="24"/>
                <w:lang w:eastAsia="en-IN"/>
              </w:rPr>
            </w:pPr>
          </w:p>
        </w:tc>
        <w:tc>
          <w:tcPr>
            <w:tcW w:w="155" w:type="pct"/>
            <w:tcMar>
              <w:top w:w="0" w:type="dxa"/>
              <w:left w:w="120" w:type="dxa"/>
              <w:bottom w:w="0" w:type="dxa"/>
              <w:right w:w="120" w:type="dxa"/>
            </w:tcMar>
            <w:vAlign w:val="center"/>
            <w:hideMark/>
          </w:tcPr>
          <w:p w14:paraId="4AE50EFA"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FL</w:t>
            </w:r>
            <w:r w:rsidRPr="002C5904">
              <w:rPr>
                <w:rFonts w:eastAsia="Times New Roman" w:cs="Times New Roman"/>
                <w:b/>
                <w:bCs/>
                <w:szCs w:val="24"/>
                <w:lang w:eastAsia="en-IN"/>
              </w:rPr>
              <w:t xml:space="preserve"> </w:t>
            </w:r>
          </w:p>
        </w:tc>
        <w:tc>
          <w:tcPr>
            <w:tcW w:w="1023" w:type="pct"/>
            <w:tcMar>
              <w:top w:w="0" w:type="dxa"/>
              <w:left w:w="120" w:type="dxa"/>
              <w:bottom w:w="0" w:type="dxa"/>
              <w:right w:w="120" w:type="dxa"/>
            </w:tcMar>
            <w:vAlign w:val="center"/>
            <w:hideMark/>
          </w:tcPr>
          <w:p w14:paraId="507C6456"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IA</w:t>
            </w:r>
            <w:r w:rsidRPr="002C5904">
              <w:rPr>
                <w:rFonts w:eastAsia="Times New Roman" w:cs="Times New Roman"/>
                <w:b/>
                <w:bCs/>
                <w:szCs w:val="24"/>
                <w:lang w:eastAsia="en-IN"/>
              </w:rPr>
              <w:t xml:space="preserve"> </w:t>
            </w:r>
          </w:p>
        </w:tc>
        <w:tc>
          <w:tcPr>
            <w:tcW w:w="1101" w:type="pct"/>
            <w:tcMar>
              <w:top w:w="0" w:type="dxa"/>
              <w:left w:w="120" w:type="dxa"/>
              <w:bottom w:w="0" w:type="dxa"/>
              <w:right w:w="120" w:type="dxa"/>
            </w:tcMar>
            <w:vAlign w:val="center"/>
            <w:hideMark/>
          </w:tcPr>
          <w:p w14:paraId="4F221713"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SB</w:t>
            </w:r>
            <w:r w:rsidRPr="002C5904">
              <w:rPr>
                <w:rFonts w:eastAsia="Times New Roman" w:cs="Times New Roman"/>
                <w:b/>
                <w:bCs/>
                <w:szCs w:val="24"/>
                <w:lang w:eastAsia="en-IN"/>
              </w:rPr>
              <w:t xml:space="preserve"> </w:t>
            </w:r>
          </w:p>
        </w:tc>
        <w:tc>
          <w:tcPr>
            <w:tcW w:w="1150" w:type="pct"/>
            <w:tcMar>
              <w:top w:w="0" w:type="dxa"/>
              <w:left w:w="120" w:type="dxa"/>
              <w:bottom w:w="0" w:type="dxa"/>
              <w:right w:w="120" w:type="dxa"/>
            </w:tcMar>
            <w:vAlign w:val="center"/>
            <w:hideMark/>
          </w:tcPr>
          <w:p w14:paraId="69DC19F4"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SC</w:t>
            </w:r>
          </w:p>
        </w:tc>
      </w:tr>
      <w:tr w:rsidR="00D7453F" w:rsidRPr="002C5904" w14:paraId="09360A76" w14:textId="77777777" w:rsidTr="00C33024">
        <w:tc>
          <w:tcPr>
            <w:tcW w:w="1570" w:type="pct"/>
            <w:tcMar>
              <w:top w:w="0" w:type="dxa"/>
              <w:left w:w="120" w:type="dxa"/>
              <w:bottom w:w="0" w:type="dxa"/>
              <w:right w:w="120" w:type="dxa"/>
            </w:tcMar>
            <w:vAlign w:val="center"/>
            <w:hideMark/>
          </w:tcPr>
          <w:p w14:paraId="1758093C" w14:textId="77777777" w:rsidR="00D7453F" w:rsidRPr="004A4F18" w:rsidRDefault="00D7453F" w:rsidP="00C33024">
            <w:pPr>
              <w:spacing w:after="0" w:line="240" w:lineRule="auto"/>
              <w:rPr>
                <w:rFonts w:eastAsia="Times New Roman" w:cs="Times New Roman"/>
                <w:b/>
                <w:bCs/>
                <w:szCs w:val="24"/>
              </w:rPr>
            </w:pPr>
            <w:r w:rsidRPr="004A4F18">
              <w:rPr>
                <w:rFonts w:eastAsia="Times New Roman" w:cs="Times New Roman"/>
                <w:b/>
                <w:bCs/>
                <w:szCs w:val="24"/>
              </w:rPr>
              <w:t xml:space="preserve">Financial Literacy </w:t>
            </w:r>
          </w:p>
        </w:tc>
        <w:tc>
          <w:tcPr>
            <w:tcW w:w="155" w:type="pct"/>
            <w:tcMar>
              <w:top w:w="0" w:type="dxa"/>
              <w:left w:w="120" w:type="dxa"/>
              <w:bottom w:w="0" w:type="dxa"/>
              <w:right w:w="120" w:type="dxa"/>
            </w:tcMar>
            <w:vAlign w:val="center"/>
            <w:hideMark/>
          </w:tcPr>
          <w:p w14:paraId="2767015D" w14:textId="77777777" w:rsidR="00D7453F" w:rsidRPr="002C5904" w:rsidRDefault="00D7453F" w:rsidP="00C33024">
            <w:pPr>
              <w:spacing w:after="0" w:line="240" w:lineRule="auto"/>
              <w:rPr>
                <w:rFonts w:eastAsia="Times New Roman" w:cs="Times New Roman"/>
                <w:b/>
                <w:bCs/>
                <w:szCs w:val="24"/>
                <w:lang w:eastAsia="en-IN"/>
              </w:rPr>
            </w:pPr>
          </w:p>
        </w:tc>
        <w:tc>
          <w:tcPr>
            <w:tcW w:w="1023" w:type="pct"/>
            <w:tcMar>
              <w:top w:w="0" w:type="dxa"/>
              <w:left w:w="120" w:type="dxa"/>
              <w:bottom w:w="0" w:type="dxa"/>
              <w:right w:w="120" w:type="dxa"/>
            </w:tcMar>
            <w:vAlign w:val="center"/>
            <w:hideMark/>
          </w:tcPr>
          <w:p w14:paraId="35AC19F6" w14:textId="77777777" w:rsidR="00D7453F" w:rsidRPr="002C5904" w:rsidRDefault="00D7453F" w:rsidP="00C33024">
            <w:pPr>
              <w:spacing w:after="0" w:line="240" w:lineRule="auto"/>
              <w:jc w:val="right"/>
              <w:rPr>
                <w:rFonts w:eastAsia="Times New Roman" w:cs="Times New Roman"/>
                <w:sz w:val="20"/>
                <w:szCs w:val="20"/>
                <w:lang w:eastAsia="en-IN"/>
              </w:rPr>
            </w:pPr>
          </w:p>
        </w:tc>
        <w:tc>
          <w:tcPr>
            <w:tcW w:w="1101" w:type="pct"/>
            <w:tcMar>
              <w:top w:w="0" w:type="dxa"/>
              <w:left w:w="120" w:type="dxa"/>
              <w:bottom w:w="0" w:type="dxa"/>
              <w:right w:w="120" w:type="dxa"/>
            </w:tcMar>
            <w:vAlign w:val="center"/>
            <w:hideMark/>
          </w:tcPr>
          <w:p w14:paraId="266CCFA8" w14:textId="77777777" w:rsidR="00D7453F" w:rsidRPr="002C5904" w:rsidRDefault="00D7453F" w:rsidP="00C33024">
            <w:pPr>
              <w:spacing w:after="0" w:line="240" w:lineRule="auto"/>
              <w:jc w:val="right"/>
              <w:rPr>
                <w:rFonts w:eastAsia="Times New Roman" w:cs="Times New Roman"/>
                <w:sz w:val="20"/>
                <w:szCs w:val="20"/>
                <w:lang w:eastAsia="en-IN"/>
              </w:rPr>
            </w:pPr>
          </w:p>
        </w:tc>
        <w:tc>
          <w:tcPr>
            <w:tcW w:w="1150" w:type="pct"/>
            <w:tcMar>
              <w:top w:w="0" w:type="dxa"/>
              <w:left w:w="120" w:type="dxa"/>
              <w:bottom w:w="0" w:type="dxa"/>
              <w:right w:w="120" w:type="dxa"/>
            </w:tcMar>
            <w:vAlign w:val="center"/>
            <w:hideMark/>
          </w:tcPr>
          <w:p w14:paraId="376718FA" w14:textId="77777777" w:rsidR="00D7453F" w:rsidRPr="002C5904" w:rsidRDefault="00D7453F" w:rsidP="00C33024">
            <w:pPr>
              <w:spacing w:after="0" w:line="240" w:lineRule="auto"/>
              <w:jc w:val="right"/>
              <w:rPr>
                <w:rFonts w:eastAsia="Times New Roman" w:cs="Times New Roman"/>
                <w:sz w:val="20"/>
                <w:szCs w:val="20"/>
                <w:lang w:eastAsia="en-IN"/>
              </w:rPr>
            </w:pPr>
          </w:p>
        </w:tc>
      </w:tr>
      <w:tr w:rsidR="00D7453F" w:rsidRPr="002C5904" w14:paraId="322E84A9" w14:textId="77777777" w:rsidTr="00C33024">
        <w:tc>
          <w:tcPr>
            <w:tcW w:w="1570" w:type="pct"/>
            <w:tcMar>
              <w:top w:w="0" w:type="dxa"/>
              <w:left w:w="120" w:type="dxa"/>
              <w:bottom w:w="0" w:type="dxa"/>
              <w:right w:w="120" w:type="dxa"/>
            </w:tcMar>
            <w:vAlign w:val="center"/>
            <w:hideMark/>
          </w:tcPr>
          <w:p w14:paraId="793C09F6" w14:textId="77777777" w:rsidR="00D7453F" w:rsidRPr="004A4F18" w:rsidRDefault="00D7453F" w:rsidP="00C33024">
            <w:pPr>
              <w:spacing w:after="0" w:line="240" w:lineRule="auto"/>
              <w:rPr>
                <w:rFonts w:eastAsia="Times New Roman" w:cs="Times New Roman"/>
                <w:b/>
                <w:bCs/>
                <w:szCs w:val="24"/>
              </w:rPr>
            </w:pPr>
            <w:r w:rsidRPr="004A4F18">
              <w:rPr>
                <w:rFonts w:eastAsia="Times New Roman" w:cs="Times New Roman"/>
                <w:b/>
                <w:bCs/>
                <w:szCs w:val="24"/>
              </w:rPr>
              <w:t xml:space="preserve">Investment Awareness </w:t>
            </w:r>
          </w:p>
        </w:tc>
        <w:tc>
          <w:tcPr>
            <w:tcW w:w="155" w:type="pct"/>
            <w:tcMar>
              <w:top w:w="0" w:type="dxa"/>
              <w:left w:w="120" w:type="dxa"/>
              <w:bottom w:w="0" w:type="dxa"/>
              <w:right w:w="120" w:type="dxa"/>
            </w:tcMar>
            <w:vAlign w:val="center"/>
            <w:hideMark/>
          </w:tcPr>
          <w:p w14:paraId="0F570BF2"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0.760 </w:t>
            </w:r>
          </w:p>
        </w:tc>
        <w:tc>
          <w:tcPr>
            <w:tcW w:w="1023" w:type="pct"/>
            <w:tcMar>
              <w:top w:w="0" w:type="dxa"/>
              <w:left w:w="120" w:type="dxa"/>
              <w:bottom w:w="0" w:type="dxa"/>
              <w:right w:w="120" w:type="dxa"/>
            </w:tcMar>
            <w:vAlign w:val="center"/>
            <w:hideMark/>
          </w:tcPr>
          <w:p w14:paraId="1971F3D8" w14:textId="77777777" w:rsidR="00D7453F" w:rsidRPr="002C5904" w:rsidRDefault="00D7453F" w:rsidP="00C33024">
            <w:pPr>
              <w:spacing w:after="0" w:line="240" w:lineRule="auto"/>
              <w:jc w:val="right"/>
              <w:rPr>
                <w:rFonts w:eastAsia="Times New Roman" w:cs="Times New Roman"/>
                <w:color w:val="008000"/>
                <w:szCs w:val="24"/>
                <w:lang w:eastAsia="en-IN"/>
              </w:rPr>
            </w:pPr>
          </w:p>
        </w:tc>
        <w:tc>
          <w:tcPr>
            <w:tcW w:w="1101" w:type="pct"/>
            <w:tcMar>
              <w:top w:w="0" w:type="dxa"/>
              <w:left w:w="120" w:type="dxa"/>
              <w:bottom w:w="0" w:type="dxa"/>
              <w:right w:w="120" w:type="dxa"/>
            </w:tcMar>
            <w:vAlign w:val="center"/>
            <w:hideMark/>
          </w:tcPr>
          <w:p w14:paraId="43A47066" w14:textId="77777777" w:rsidR="00D7453F" w:rsidRPr="002C5904" w:rsidRDefault="00D7453F" w:rsidP="00C33024">
            <w:pPr>
              <w:spacing w:after="0" w:line="240" w:lineRule="auto"/>
              <w:jc w:val="right"/>
              <w:rPr>
                <w:rFonts w:eastAsia="Times New Roman" w:cs="Times New Roman"/>
                <w:sz w:val="20"/>
                <w:szCs w:val="20"/>
                <w:lang w:eastAsia="en-IN"/>
              </w:rPr>
            </w:pPr>
          </w:p>
        </w:tc>
        <w:tc>
          <w:tcPr>
            <w:tcW w:w="1150" w:type="pct"/>
            <w:tcMar>
              <w:top w:w="0" w:type="dxa"/>
              <w:left w:w="120" w:type="dxa"/>
              <w:bottom w:w="0" w:type="dxa"/>
              <w:right w:w="120" w:type="dxa"/>
            </w:tcMar>
            <w:vAlign w:val="center"/>
            <w:hideMark/>
          </w:tcPr>
          <w:p w14:paraId="1678C51C" w14:textId="77777777" w:rsidR="00D7453F" w:rsidRPr="002C5904" w:rsidRDefault="00D7453F" w:rsidP="00C33024">
            <w:pPr>
              <w:spacing w:after="0" w:line="240" w:lineRule="auto"/>
              <w:jc w:val="right"/>
              <w:rPr>
                <w:rFonts w:eastAsia="Times New Roman" w:cs="Times New Roman"/>
                <w:sz w:val="20"/>
                <w:szCs w:val="20"/>
                <w:lang w:eastAsia="en-IN"/>
              </w:rPr>
            </w:pPr>
          </w:p>
        </w:tc>
      </w:tr>
      <w:tr w:rsidR="00D7453F" w:rsidRPr="002C5904" w14:paraId="2729DB58" w14:textId="77777777" w:rsidTr="00C33024">
        <w:tc>
          <w:tcPr>
            <w:tcW w:w="1570" w:type="pct"/>
            <w:tcMar>
              <w:top w:w="0" w:type="dxa"/>
              <w:left w:w="120" w:type="dxa"/>
              <w:bottom w:w="0" w:type="dxa"/>
              <w:right w:w="120" w:type="dxa"/>
            </w:tcMar>
            <w:vAlign w:val="center"/>
            <w:hideMark/>
          </w:tcPr>
          <w:p w14:paraId="3DA417CB" w14:textId="77777777" w:rsidR="00D7453F" w:rsidRPr="004A4F18" w:rsidRDefault="00D7453F" w:rsidP="00C33024">
            <w:pPr>
              <w:spacing w:after="0" w:line="240" w:lineRule="auto"/>
              <w:rPr>
                <w:rFonts w:eastAsia="Times New Roman" w:cs="Times New Roman"/>
                <w:b/>
                <w:bCs/>
                <w:szCs w:val="24"/>
              </w:rPr>
            </w:pPr>
            <w:r w:rsidRPr="004A4F18">
              <w:rPr>
                <w:rFonts w:eastAsia="Times New Roman" w:cs="Times New Roman"/>
                <w:b/>
                <w:bCs/>
                <w:szCs w:val="24"/>
              </w:rPr>
              <w:t xml:space="preserve">Saving </w:t>
            </w:r>
            <w:proofErr w:type="spellStart"/>
            <w:r w:rsidRPr="004A4F18">
              <w:rPr>
                <w:rFonts w:eastAsia="Times New Roman" w:cs="Times New Roman"/>
                <w:b/>
                <w:bCs/>
                <w:szCs w:val="24"/>
              </w:rPr>
              <w:t>Behavior</w:t>
            </w:r>
            <w:proofErr w:type="spellEnd"/>
            <w:r w:rsidRPr="004A4F18">
              <w:rPr>
                <w:rFonts w:eastAsia="Times New Roman" w:cs="Times New Roman"/>
                <w:b/>
                <w:bCs/>
                <w:szCs w:val="24"/>
              </w:rPr>
              <w:t xml:space="preserve"> </w:t>
            </w:r>
          </w:p>
        </w:tc>
        <w:tc>
          <w:tcPr>
            <w:tcW w:w="155" w:type="pct"/>
            <w:tcMar>
              <w:top w:w="0" w:type="dxa"/>
              <w:left w:w="120" w:type="dxa"/>
              <w:bottom w:w="0" w:type="dxa"/>
              <w:right w:w="120" w:type="dxa"/>
            </w:tcMar>
            <w:vAlign w:val="center"/>
            <w:hideMark/>
          </w:tcPr>
          <w:p w14:paraId="5B319CC3"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0.554 </w:t>
            </w:r>
          </w:p>
        </w:tc>
        <w:tc>
          <w:tcPr>
            <w:tcW w:w="1023" w:type="pct"/>
            <w:tcMar>
              <w:top w:w="0" w:type="dxa"/>
              <w:left w:w="120" w:type="dxa"/>
              <w:bottom w:w="0" w:type="dxa"/>
              <w:right w:w="120" w:type="dxa"/>
            </w:tcMar>
            <w:vAlign w:val="center"/>
            <w:hideMark/>
          </w:tcPr>
          <w:p w14:paraId="1957D2C3"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0.751 </w:t>
            </w:r>
          </w:p>
        </w:tc>
        <w:tc>
          <w:tcPr>
            <w:tcW w:w="1101" w:type="pct"/>
            <w:tcMar>
              <w:top w:w="0" w:type="dxa"/>
              <w:left w:w="120" w:type="dxa"/>
              <w:bottom w:w="0" w:type="dxa"/>
              <w:right w:w="120" w:type="dxa"/>
            </w:tcMar>
            <w:vAlign w:val="center"/>
            <w:hideMark/>
          </w:tcPr>
          <w:p w14:paraId="593D4839" w14:textId="77777777" w:rsidR="00D7453F" w:rsidRPr="002C5904" w:rsidRDefault="00D7453F" w:rsidP="00C33024">
            <w:pPr>
              <w:spacing w:after="0" w:line="240" w:lineRule="auto"/>
              <w:jc w:val="right"/>
              <w:rPr>
                <w:rFonts w:eastAsia="Times New Roman" w:cs="Times New Roman"/>
                <w:color w:val="008000"/>
                <w:szCs w:val="24"/>
                <w:lang w:eastAsia="en-IN"/>
              </w:rPr>
            </w:pPr>
          </w:p>
        </w:tc>
        <w:tc>
          <w:tcPr>
            <w:tcW w:w="1150" w:type="pct"/>
            <w:tcMar>
              <w:top w:w="0" w:type="dxa"/>
              <w:left w:w="120" w:type="dxa"/>
              <w:bottom w:w="0" w:type="dxa"/>
              <w:right w:w="120" w:type="dxa"/>
            </w:tcMar>
            <w:vAlign w:val="center"/>
            <w:hideMark/>
          </w:tcPr>
          <w:p w14:paraId="1F089431" w14:textId="77777777" w:rsidR="00D7453F" w:rsidRPr="002C5904" w:rsidRDefault="00D7453F" w:rsidP="00C33024">
            <w:pPr>
              <w:spacing w:after="0" w:line="240" w:lineRule="auto"/>
              <w:jc w:val="right"/>
              <w:rPr>
                <w:rFonts w:eastAsia="Times New Roman" w:cs="Times New Roman"/>
                <w:sz w:val="20"/>
                <w:szCs w:val="20"/>
                <w:lang w:eastAsia="en-IN"/>
              </w:rPr>
            </w:pPr>
          </w:p>
        </w:tc>
      </w:tr>
      <w:tr w:rsidR="00D7453F" w:rsidRPr="002C5904" w14:paraId="2341E60D" w14:textId="77777777" w:rsidTr="00C33024">
        <w:tc>
          <w:tcPr>
            <w:tcW w:w="1570" w:type="pct"/>
            <w:tcMar>
              <w:top w:w="0" w:type="dxa"/>
              <w:left w:w="120" w:type="dxa"/>
              <w:bottom w:w="0" w:type="dxa"/>
              <w:right w:w="120" w:type="dxa"/>
            </w:tcMar>
            <w:vAlign w:val="center"/>
            <w:hideMark/>
          </w:tcPr>
          <w:p w14:paraId="0BD073A6" w14:textId="77777777" w:rsidR="00D7453F" w:rsidRPr="004A4F18" w:rsidRDefault="00D7453F" w:rsidP="00C33024">
            <w:pPr>
              <w:spacing w:after="0" w:line="240" w:lineRule="auto"/>
              <w:rPr>
                <w:rFonts w:eastAsia="Times New Roman" w:cs="Times New Roman"/>
                <w:b/>
                <w:bCs/>
                <w:szCs w:val="24"/>
              </w:rPr>
            </w:pPr>
            <w:r>
              <w:rPr>
                <w:rFonts w:eastAsia="Times New Roman" w:cs="Times New Roman"/>
                <w:b/>
                <w:bCs/>
                <w:szCs w:val="24"/>
              </w:rPr>
              <w:t>Self-</w:t>
            </w:r>
            <w:r w:rsidRPr="004A4F18">
              <w:rPr>
                <w:rFonts w:eastAsia="Times New Roman" w:cs="Times New Roman"/>
                <w:b/>
                <w:bCs/>
                <w:szCs w:val="24"/>
              </w:rPr>
              <w:t xml:space="preserve">Control </w:t>
            </w:r>
          </w:p>
        </w:tc>
        <w:tc>
          <w:tcPr>
            <w:tcW w:w="155" w:type="pct"/>
            <w:tcMar>
              <w:top w:w="0" w:type="dxa"/>
              <w:left w:w="120" w:type="dxa"/>
              <w:bottom w:w="0" w:type="dxa"/>
              <w:right w:w="120" w:type="dxa"/>
            </w:tcMar>
            <w:vAlign w:val="center"/>
            <w:hideMark/>
          </w:tcPr>
          <w:p w14:paraId="56F14F04"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0.507 </w:t>
            </w:r>
          </w:p>
        </w:tc>
        <w:tc>
          <w:tcPr>
            <w:tcW w:w="1023" w:type="pct"/>
            <w:tcMar>
              <w:top w:w="0" w:type="dxa"/>
              <w:left w:w="120" w:type="dxa"/>
              <w:bottom w:w="0" w:type="dxa"/>
              <w:right w:w="120" w:type="dxa"/>
            </w:tcMar>
            <w:vAlign w:val="center"/>
            <w:hideMark/>
          </w:tcPr>
          <w:p w14:paraId="027130A3"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0.602 </w:t>
            </w:r>
          </w:p>
        </w:tc>
        <w:tc>
          <w:tcPr>
            <w:tcW w:w="1101" w:type="pct"/>
            <w:tcMar>
              <w:top w:w="0" w:type="dxa"/>
              <w:left w:w="120" w:type="dxa"/>
              <w:bottom w:w="0" w:type="dxa"/>
              <w:right w:w="120" w:type="dxa"/>
            </w:tcMar>
            <w:vAlign w:val="center"/>
            <w:hideMark/>
          </w:tcPr>
          <w:p w14:paraId="4B638B12"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0.491 </w:t>
            </w:r>
          </w:p>
        </w:tc>
        <w:tc>
          <w:tcPr>
            <w:tcW w:w="1150" w:type="pct"/>
            <w:tcMar>
              <w:top w:w="0" w:type="dxa"/>
              <w:left w:w="120" w:type="dxa"/>
              <w:bottom w:w="0" w:type="dxa"/>
              <w:right w:w="120" w:type="dxa"/>
            </w:tcMar>
            <w:vAlign w:val="center"/>
            <w:hideMark/>
          </w:tcPr>
          <w:p w14:paraId="44DB11AD" w14:textId="77777777" w:rsidR="00D7453F" w:rsidRPr="002C5904" w:rsidRDefault="00D7453F" w:rsidP="00C33024">
            <w:pPr>
              <w:spacing w:after="0" w:line="240" w:lineRule="auto"/>
              <w:jc w:val="right"/>
              <w:rPr>
                <w:rFonts w:eastAsia="Times New Roman" w:cs="Times New Roman"/>
                <w:color w:val="008000"/>
                <w:szCs w:val="24"/>
                <w:lang w:eastAsia="en-IN"/>
              </w:rPr>
            </w:pPr>
          </w:p>
        </w:tc>
      </w:tr>
    </w:tbl>
    <w:p w14:paraId="32235026" w14:textId="77777777" w:rsidR="00D7453F" w:rsidRDefault="00D7453F" w:rsidP="00D7453F"/>
    <w:p w14:paraId="0FC689F7" w14:textId="77777777" w:rsidR="00D7453F" w:rsidRDefault="00D7453F" w:rsidP="00D7453F">
      <w:pPr>
        <w:rPr>
          <w:rFonts w:cs="Times New Roman"/>
          <w:b/>
          <w:szCs w:val="24"/>
        </w:rPr>
      </w:pPr>
      <w:r w:rsidRPr="00FA27AD">
        <w:rPr>
          <w:rFonts w:cs="Times New Roman"/>
          <w:b/>
          <w:szCs w:val="24"/>
        </w:rPr>
        <w:t>Ass</w:t>
      </w:r>
      <w:r>
        <w:rPr>
          <w:rFonts w:cs="Times New Roman"/>
          <w:b/>
          <w:szCs w:val="24"/>
        </w:rPr>
        <w:t>essment of the Structural model:</w:t>
      </w:r>
    </w:p>
    <w:p w14:paraId="4EA77922" w14:textId="77777777" w:rsidR="00D7453F" w:rsidRPr="00FA27AD" w:rsidRDefault="00D7453F" w:rsidP="00D7453F">
      <w:pPr>
        <w:rPr>
          <w:rFonts w:cs="Times New Roman"/>
          <w:b/>
          <w:szCs w:val="24"/>
        </w:rPr>
      </w:pPr>
    </w:p>
    <w:p w14:paraId="09DEF43B" w14:textId="77777777" w:rsidR="00D7453F" w:rsidRDefault="00D7453F" w:rsidP="00D7453F">
      <w:r w:rsidRPr="002C5904">
        <w:rPr>
          <w:noProof/>
          <w:lang w:val="en-US"/>
        </w:rPr>
        <w:lastRenderedPageBreak/>
        <w:drawing>
          <wp:inline distT="0" distB="0" distL="0" distR="0" wp14:anchorId="5BFEACA8" wp14:editId="543298AC">
            <wp:extent cx="5731510" cy="2160905"/>
            <wp:effectExtent l="0" t="0" r="2540" b="0"/>
            <wp:docPr id="3" name="Picture 3" descr="C:\Users\dell\AppData\Local\Temp\image2151553928859792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image21515539288597923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160905"/>
                    </a:xfrm>
                    <a:prstGeom prst="rect">
                      <a:avLst/>
                    </a:prstGeom>
                    <a:noFill/>
                    <a:ln>
                      <a:noFill/>
                    </a:ln>
                  </pic:spPr>
                </pic:pic>
              </a:graphicData>
            </a:graphic>
          </wp:inline>
        </w:drawing>
      </w:r>
    </w:p>
    <w:p w14:paraId="494C3DF8" w14:textId="14A6B346" w:rsidR="00CC306F" w:rsidRPr="00CC306F" w:rsidRDefault="00CC306F" w:rsidP="00F307E3">
      <w:pPr>
        <w:spacing w:after="0" w:line="360" w:lineRule="auto"/>
        <w:jc w:val="both"/>
        <w:rPr>
          <w:rFonts w:eastAsia="Times New Roman" w:cs="Times New Roman"/>
          <w:b/>
          <w:szCs w:val="24"/>
          <w:lang w:eastAsia="en-IN"/>
        </w:rPr>
      </w:pPr>
      <w:r>
        <w:rPr>
          <w:rFonts w:eastAsia="Times New Roman" w:cs="Times New Roman"/>
          <w:b/>
          <w:szCs w:val="24"/>
          <w:lang w:eastAsia="en-IN"/>
        </w:rPr>
        <w:t>Figure 3</w:t>
      </w:r>
      <w:r w:rsidRPr="00CC306F">
        <w:rPr>
          <w:rFonts w:eastAsia="Times New Roman" w:cs="Times New Roman"/>
          <w:b/>
          <w:szCs w:val="24"/>
          <w:lang w:eastAsia="en-IN"/>
        </w:rPr>
        <w:t xml:space="preserve">.  </w:t>
      </w:r>
      <w:r w:rsidR="00BA7C10" w:rsidRPr="00BA7C10">
        <w:rPr>
          <w:rFonts w:eastAsia="Times New Roman" w:cs="Times New Roman"/>
          <w:b/>
          <w:szCs w:val="24"/>
          <w:lang w:eastAsia="en-IN"/>
        </w:rPr>
        <w:t>Assessment of the Structural model</w:t>
      </w:r>
    </w:p>
    <w:p w14:paraId="0CF23853" w14:textId="77777777" w:rsidR="00CC306F" w:rsidRDefault="00CC306F" w:rsidP="00F307E3">
      <w:pPr>
        <w:spacing w:after="0" w:line="360" w:lineRule="auto"/>
        <w:jc w:val="both"/>
        <w:rPr>
          <w:rFonts w:eastAsia="Times New Roman" w:cs="Times New Roman"/>
          <w:szCs w:val="24"/>
          <w:lang w:eastAsia="en-IN"/>
        </w:rPr>
      </w:pPr>
    </w:p>
    <w:p w14:paraId="43678AD7" w14:textId="77777777" w:rsidR="00D7453F" w:rsidRPr="00FA27AD" w:rsidRDefault="00D7453F" w:rsidP="00F307E3">
      <w:pPr>
        <w:spacing w:after="0" w:line="360" w:lineRule="auto"/>
        <w:jc w:val="both"/>
        <w:rPr>
          <w:rFonts w:eastAsia="Times New Roman" w:cs="Times New Roman"/>
          <w:szCs w:val="24"/>
          <w:lang w:eastAsia="en-IN"/>
        </w:rPr>
      </w:pPr>
      <w:r w:rsidRPr="00FA27AD">
        <w:rPr>
          <w:rFonts w:eastAsia="Times New Roman" w:cs="Times New Roman"/>
          <w:szCs w:val="24"/>
          <w:lang w:eastAsia="en-IN"/>
        </w:rPr>
        <w:t>The initial step in evaluating the structural model is to examine the multi</w:t>
      </w:r>
      <w:r>
        <w:rPr>
          <w:rFonts w:eastAsia="Times New Roman" w:cs="Times New Roman"/>
          <w:szCs w:val="24"/>
          <w:lang w:eastAsia="en-IN"/>
        </w:rPr>
        <w:t>collinearity issue, as presented</w:t>
      </w:r>
      <w:r w:rsidRPr="00FA27AD">
        <w:rPr>
          <w:rFonts w:eastAsia="Times New Roman" w:cs="Times New Roman"/>
          <w:szCs w:val="24"/>
          <w:lang w:eastAsia="en-IN"/>
        </w:rPr>
        <w:t xml:space="preserve"> in </w:t>
      </w:r>
      <w:r w:rsidRPr="00F307E3">
        <w:rPr>
          <w:rFonts w:eastAsia="Times New Roman" w:cs="Times New Roman"/>
          <w:b/>
          <w:bCs/>
          <w:szCs w:val="24"/>
          <w:lang w:eastAsia="en-IN"/>
        </w:rPr>
        <w:t>Table 5</w:t>
      </w:r>
      <w:r w:rsidRPr="00FA27AD">
        <w:rPr>
          <w:rFonts w:eastAsia="Times New Roman" w:cs="Times New Roman"/>
          <w:szCs w:val="24"/>
          <w:lang w:eastAsia="en-IN"/>
        </w:rPr>
        <w:t xml:space="preserve">. The variance inflation factor (VIF) values </w:t>
      </w:r>
      <w:r>
        <w:rPr>
          <w:rFonts w:eastAsia="Times New Roman" w:cs="Times New Roman"/>
          <w:szCs w:val="24"/>
          <w:lang w:eastAsia="en-IN"/>
        </w:rPr>
        <w:t>for all predictor variables are</w:t>
      </w:r>
      <w:r w:rsidRPr="00FA27AD">
        <w:rPr>
          <w:rFonts w:eastAsia="Times New Roman" w:cs="Times New Roman"/>
          <w:szCs w:val="24"/>
          <w:lang w:eastAsia="en-IN"/>
        </w:rPr>
        <w:t xml:space="preserve"> examined and determined to be less than 5, ranging from 1.000 to 1</w:t>
      </w:r>
      <w:r>
        <w:rPr>
          <w:rFonts w:eastAsia="Times New Roman" w:cs="Times New Roman"/>
          <w:szCs w:val="24"/>
          <w:lang w:eastAsia="en-IN"/>
        </w:rPr>
        <w:t>.432. VIF values below 5 signifies</w:t>
      </w:r>
      <w:r w:rsidRPr="00FA27AD">
        <w:rPr>
          <w:rFonts w:eastAsia="Times New Roman" w:cs="Times New Roman"/>
          <w:szCs w:val="24"/>
          <w:lang w:eastAsia="en-IN"/>
        </w:rPr>
        <w:t xml:space="preserve"> a satisfactory absence of multicollinearity (Hair et al. 2016). Additionally, bootst</w:t>
      </w:r>
      <w:r>
        <w:rPr>
          <w:rFonts w:eastAsia="Times New Roman" w:cs="Times New Roman"/>
          <w:szCs w:val="24"/>
          <w:lang w:eastAsia="en-IN"/>
        </w:rPr>
        <w:t>rapping with 5000 subsamples is</w:t>
      </w:r>
      <w:r w:rsidRPr="00FA27AD">
        <w:rPr>
          <w:rFonts w:eastAsia="Times New Roman" w:cs="Times New Roman"/>
          <w:szCs w:val="24"/>
          <w:lang w:eastAsia="en-IN"/>
        </w:rPr>
        <w:t xml:space="preserve"> conducted to test the </w:t>
      </w:r>
      <w:r>
        <w:rPr>
          <w:rFonts w:eastAsia="Times New Roman" w:cs="Times New Roman"/>
          <w:szCs w:val="24"/>
          <w:lang w:eastAsia="en-IN"/>
        </w:rPr>
        <w:t>relationship between the depend</w:t>
      </w:r>
      <w:r w:rsidRPr="00FA27AD">
        <w:rPr>
          <w:rFonts w:eastAsia="Times New Roman" w:cs="Times New Roman"/>
          <w:szCs w:val="24"/>
          <w:lang w:eastAsia="en-IN"/>
        </w:rPr>
        <w:t>ent and independent variables, resulting in the generation of t-statistics and p-values (</w:t>
      </w:r>
      <w:proofErr w:type="spellStart"/>
      <w:r w:rsidRPr="00FA27AD">
        <w:rPr>
          <w:rFonts w:eastAsia="Times New Roman" w:cs="Times New Roman"/>
          <w:szCs w:val="24"/>
          <w:lang w:eastAsia="en-IN"/>
        </w:rPr>
        <w:t>Henseler</w:t>
      </w:r>
      <w:proofErr w:type="spellEnd"/>
      <w:r w:rsidRPr="00FA27AD">
        <w:rPr>
          <w:rFonts w:eastAsia="Times New Roman" w:cs="Times New Roman"/>
          <w:szCs w:val="24"/>
          <w:lang w:eastAsia="en-IN"/>
        </w:rPr>
        <w:t xml:space="preserve"> et al. 2016). The bootstrapping results are evaluated at a 5% significance level using t-statistics of 1.96.</w:t>
      </w:r>
    </w:p>
    <w:p w14:paraId="764626E7" w14:textId="77777777" w:rsidR="00D7453F" w:rsidRDefault="00D7453F" w:rsidP="00D7453F">
      <w:pPr>
        <w:rPr>
          <w:rFonts w:cs="Times New Roman"/>
          <w:b/>
          <w:szCs w:val="24"/>
        </w:rPr>
      </w:pPr>
    </w:p>
    <w:p w14:paraId="7C4F7316" w14:textId="77777777" w:rsidR="00D7453F" w:rsidRPr="00FA27AD" w:rsidRDefault="00D7453F" w:rsidP="00D7453F">
      <w:pPr>
        <w:rPr>
          <w:rFonts w:cs="Times New Roman"/>
          <w:b/>
          <w:szCs w:val="24"/>
        </w:rPr>
      </w:pPr>
      <w:r w:rsidRPr="00FA27AD">
        <w:rPr>
          <w:rFonts w:cs="Times New Roman"/>
          <w:b/>
          <w:szCs w:val="24"/>
        </w:rPr>
        <w:t xml:space="preserve">Table 5 </w:t>
      </w:r>
      <w:r w:rsidRPr="00FA27AD">
        <w:rPr>
          <w:rFonts w:eastAsia="Times New Roman" w:cs="Times New Roman"/>
          <w:b/>
          <w:szCs w:val="24"/>
          <w:lang w:eastAsia="en-IN"/>
        </w:rPr>
        <w:t>variance inflation factor (VIF)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50"/>
        <w:gridCol w:w="1266"/>
      </w:tblGrid>
      <w:tr w:rsidR="00D7453F" w:rsidRPr="002C5904" w14:paraId="147B92F0" w14:textId="77777777" w:rsidTr="00C33024">
        <w:tc>
          <w:tcPr>
            <w:tcW w:w="0" w:type="auto"/>
            <w:tcMar>
              <w:top w:w="0" w:type="dxa"/>
              <w:left w:w="120" w:type="dxa"/>
              <w:bottom w:w="0" w:type="dxa"/>
              <w:right w:w="120" w:type="dxa"/>
            </w:tcMar>
            <w:vAlign w:val="center"/>
            <w:hideMark/>
          </w:tcPr>
          <w:p w14:paraId="0EFF06E9" w14:textId="77777777" w:rsidR="00D7453F" w:rsidRPr="002C5904" w:rsidRDefault="00D7453F" w:rsidP="00C33024">
            <w:pPr>
              <w:spacing w:after="0" w:line="240" w:lineRule="auto"/>
              <w:rPr>
                <w:rFonts w:eastAsia="Times New Roman" w:cs="Times New Roman"/>
                <w:szCs w:val="24"/>
                <w:lang w:eastAsia="en-IN"/>
              </w:rPr>
            </w:pPr>
          </w:p>
        </w:tc>
        <w:tc>
          <w:tcPr>
            <w:tcW w:w="0" w:type="auto"/>
            <w:tcMar>
              <w:top w:w="0" w:type="dxa"/>
              <w:left w:w="120" w:type="dxa"/>
              <w:bottom w:w="0" w:type="dxa"/>
              <w:right w:w="120" w:type="dxa"/>
            </w:tcMar>
            <w:vAlign w:val="center"/>
            <w:hideMark/>
          </w:tcPr>
          <w:p w14:paraId="68B8CC1E" w14:textId="77777777" w:rsidR="00D7453F" w:rsidRPr="002C5904" w:rsidRDefault="00D7453F" w:rsidP="00C33024">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VIF </w:t>
            </w:r>
          </w:p>
        </w:tc>
      </w:tr>
      <w:tr w:rsidR="00D7453F" w:rsidRPr="002C5904" w14:paraId="74B36D01" w14:textId="77777777" w:rsidTr="00C33024">
        <w:tc>
          <w:tcPr>
            <w:tcW w:w="0" w:type="auto"/>
            <w:tcMar>
              <w:top w:w="0" w:type="dxa"/>
              <w:left w:w="120" w:type="dxa"/>
              <w:bottom w:w="0" w:type="dxa"/>
              <w:right w:w="120" w:type="dxa"/>
            </w:tcMar>
            <w:vAlign w:val="center"/>
            <w:hideMark/>
          </w:tcPr>
          <w:p w14:paraId="63C0B436"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Investment Awareness </w:t>
            </w:r>
          </w:p>
        </w:tc>
        <w:tc>
          <w:tcPr>
            <w:tcW w:w="0" w:type="auto"/>
            <w:tcMar>
              <w:top w:w="0" w:type="dxa"/>
              <w:left w:w="120" w:type="dxa"/>
              <w:bottom w:w="0" w:type="dxa"/>
              <w:right w:w="120" w:type="dxa"/>
            </w:tcMar>
            <w:vAlign w:val="center"/>
            <w:hideMark/>
          </w:tcPr>
          <w:p w14:paraId="72CE7034"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1.432 </w:t>
            </w:r>
          </w:p>
        </w:tc>
      </w:tr>
      <w:tr w:rsidR="00D7453F" w:rsidRPr="002C5904" w14:paraId="6CDFC6B5" w14:textId="77777777" w:rsidTr="00C33024">
        <w:tc>
          <w:tcPr>
            <w:tcW w:w="0" w:type="auto"/>
            <w:tcMar>
              <w:top w:w="0" w:type="dxa"/>
              <w:left w:w="120" w:type="dxa"/>
              <w:bottom w:w="0" w:type="dxa"/>
              <w:right w:w="120" w:type="dxa"/>
            </w:tcMar>
            <w:vAlign w:val="center"/>
            <w:hideMark/>
          </w:tcPr>
          <w:p w14:paraId="2269B1C8"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0" w:type="auto"/>
            <w:tcMar>
              <w:top w:w="0" w:type="dxa"/>
              <w:left w:w="120" w:type="dxa"/>
              <w:bottom w:w="0" w:type="dxa"/>
              <w:right w:w="120" w:type="dxa"/>
            </w:tcMar>
            <w:vAlign w:val="center"/>
            <w:hideMark/>
          </w:tcPr>
          <w:p w14:paraId="4BD60738"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1.228 </w:t>
            </w:r>
          </w:p>
        </w:tc>
      </w:tr>
      <w:tr w:rsidR="00D7453F" w:rsidRPr="002C5904" w14:paraId="64A26AB2" w14:textId="77777777" w:rsidTr="00C33024">
        <w:tc>
          <w:tcPr>
            <w:tcW w:w="0" w:type="auto"/>
            <w:tcMar>
              <w:top w:w="0" w:type="dxa"/>
              <w:left w:w="120" w:type="dxa"/>
              <w:bottom w:w="0" w:type="dxa"/>
              <w:right w:w="120" w:type="dxa"/>
            </w:tcMar>
            <w:vAlign w:val="center"/>
            <w:hideMark/>
          </w:tcPr>
          <w:p w14:paraId="5FD70603"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Self-control </w:t>
            </w:r>
          </w:p>
        </w:tc>
        <w:tc>
          <w:tcPr>
            <w:tcW w:w="0" w:type="auto"/>
            <w:tcMar>
              <w:top w:w="0" w:type="dxa"/>
              <w:left w:w="120" w:type="dxa"/>
              <w:bottom w:w="0" w:type="dxa"/>
              <w:right w:w="120" w:type="dxa"/>
            </w:tcMar>
            <w:vAlign w:val="center"/>
            <w:hideMark/>
          </w:tcPr>
          <w:p w14:paraId="570E8F75"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1.000 </w:t>
            </w:r>
          </w:p>
        </w:tc>
      </w:tr>
      <w:tr w:rsidR="00D7453F" w:rsidRPr="002C5904" w14:paraId="4382F01C" w14:textId="77777777" w:rsidTr="00C33024">
        <w:tc>
          <w:tcPr>
            <w:tcW w:w="0" w:type="auto"/>
            <w:tcMar>
              <w:top w:w="0" w:type="dxa"/>
              <w:left w:w="120" w:type="dxa"/>
              <w:bottom w:w="0" w:type="dxa"/>
              <w:right w:w="120" w:type="dxa"/>
            </w:tcMar>
            <w:vAlign w:val="center"/>
            <w:hideMark/>
          </w:tcPr>
          <w:p w14:paraId="45E41DC8"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-&gt; Investment Awareness </w:t>
            </w:r>
          </w:p>
        </w:tc>
        <w:tc>
          <w:tcPr>
            <w:tcW w:w="0" w:type="auto"/>
            <w:tcMar>
              <w:top w:w="0" w:type="dxa"/>
              <w:left w:w="120" w:type="dxa"/>
              <w:bottom w:w="0" w:type="dxa"/>
              <w:right w:w="120" w:type="dxa"/>
            </w:tcMar>
            <w:vAlign w:val="center"/>
            <w:hideMark/>
          </w:tcPr>
          <w:p w14:paraId="5B5769CE"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1.429 </w:t>
            </w:r>
          </w:p>
        </w:tc>
      </w:tr>
      <w:tr w:rsidR="00D7453F" w:rsidRPr="002C5904" w14:paraId="61D6C9DC" w14:textId="77777777" w:rsidTr="00C33024">
        <w:tc>
          <w:tcPr>
            <w:tcW w:w="0" w:type="auto"/>
            <w:tcMar>
              <w:top w:w="0" w:type="dxa"/>
              <w:left w:w="120" w:type="dxa"/>
              <w:bottom w:w="0" w:type="dxa"/>
              <w:right w:w="120" w:type="dxa"/>
            </w:tcMar>
            <w:vAlign w:val="center"/>
            <w:hideMark/>
          </w:tcPr>
          <w:p w14:paraId="114227B5"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Investment Awareness </w:t>
            </w:r>
          </w:p>
        </w:tc>
        <w:tc>
          <w:tcPr>
            <w:tcW w:w="0" w:type="auto"/>
            <w:tcMar>
              <w:top w:w="0" w:type="dxa"/>
              <w:left w:w="120" w:type="dxa"/>
              <w:bottom w:w="0" w:type="dxa"/>
              <w:right w:w="120" w:type="dxa"/>
            </w:tcMar>
            <w:vAlign w:val="center"/>
            <w:hideMark/>
          </w:tcPr>
          <w:p w14:paraId="31FA13CF"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1.329 </w:t>
            </w:r>
          </w:p>
        </w:tc>
      </w:tr>
      <w:tr w:rsidR="00D7453F" w:rsidRPr="002C5904" w14:paraId="6488E422" w14:textId="77777777" w:rsidTr="00C33024">
        <w:tc>
          <w:tcPr>
            <w:tcW w:w="0" w:type="auto"/>
            <w:tcMar>
              <w:top w:w="0" w:type="dxa"/>
              <w:left w:w="120" w:type="dxa"/>
              <w:bottom w:w="0" w:type="dxa"/>
              <w:right w:w="120" w:type="dxa"/>
            </w:tcMar>
            <w:vAlign w:val="center"/>
            <w:hideMark/>
          </w:tcPr>
          <w:p w14:paraId="080AD8B6"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0" w:type="auto"/>
            <w:tcMar>
              <w:top w:w="0" w:type="dxa"/>
              <w:left w:w="120" w:type="dxa"/>
              <w:bottom w:w="0" w:type="dxa"/>
              <w:right w:w="120" w:type="dxa"/>
            </w:tcMar>
            <w:vAlign w:val="center"/>
            <w:hideMark/>
          </w:tcPr>
          <w:p w14:paraId="23288527"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1.228 </w:t>
            </w:r>
          </w:p>
        </w:tc>
      </w:tr>
    </w:tbl>
    <w:p w14:paraId="72A4EAAE" w14:textId="77777777" w:rsidR="00D7453F" w:rsidRDefault="00D7453F" w:rsidP="00D7453F"/>
    <w:p w14:paraId="3BCBF87E" w14:textId="77777777" w:rsidR="00D7453F" w:rsidRDefault="00D7453F" w:rsidP="00D7453F"/>
    <w:p w14:paraId="1B08C72D" w14:textId="77777777" w:rsidR="00D7453F" w:rsidRDefault="00D7453F" w:rsidP="00D7453F">
      <w:pPr>
        <w:rPr>
          <w:rFonts w:cs="Times New Roman"/>
          <w:b/>
          <w:szCs w:val="24"/>
        </w:rPr>
      </w:pPr>
      <w:r>
        <w:rPr>
          <w:rFonts w:cs="Times New Roman"/>
          <w:b/>
          <w:szCs w:val="24"/>
        </w:rPr>
        <w:t>Hypothesis T</w:t>
      </w:r>
      <w:r w:rsidRPr="00332864">
        <w:rPr>
          <w:rFonts w:cs="Times New Roman"/>
          <w:b/>
          <w:szCs w:val="24"/>
        </w:rPr>
        <w:t>esting</w:t>
      </w:r>
      <w:r>
        <w:rPr>
          <w:rFonts w:cs="Times New Roman"/>
          <w:b/>
          <w:szCs w:val="24"/>
        </w:rPr>
        <w:t>:</w:t>
      </w:r>
      <w:r w:rsidRPr="00332864">
        <w:rPr>
          <w:rFonts w:cs="Times New Roman"/>
          <w:b/>
          <w:szCs w:val="24"/>
        </w:rPr>
        <w:t xml:space="preserve"> </w:t>
      </w:r>
    </w:p>
    <w:p w14:paraId="3ACDD52D" w14:textId="77777777" w:rsidR="00D7453F" w:rsidRPr="00332864" w:rsidRDefault="00D7453F" w:rsidP="00D7453F">
      <w:pPr>
        <w:rPr>
          <w:rFonts w:cs="Times New Roman"/>
          <w:b/>
          <w:szCs w:val="24"/>
        </w:rPr>
      </w:pPr>
      <w:r>
        <w:rPr>
          <w:rFonts w:cs="Times New Roman"/>
          <w:b/>
          <w:szCs w:val="24"/>
        </w:rPr>
        <w:t>Table 6 Direct effect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0"/>
        <w:gridCol w:w="1164"/>
        <w:gridCol w:w="1360"/>
        <w:gridCol w:w="1136"/>
        <w:gridCol w:w="1035"/>
        <w:gridCol w:w="1141"/>
      </w:tblGrid>
      <w:tr w:rsidR="00D7453F" w:rsidRPr="002C5904" w14:paraId="297C4FBA" w14:textId="77777777" w:rsidTr="00C33024">
        <w:tc>
          <w:tcPr>
            <w:tcW w:w="1883" w:type="pct"/>
            <w:tcMar>
              <w:top w:w="0" w:type="dxa"/>
              <w:left w:w="120" w:type="dxa"/>
              <w:bottom w:w="0" w:type="dxa"/>
              <w:right w:w="120" w:type="dxa"/>
            </w:tcMar>
            <w:vAlign w:val="center"/>
            <w:hideMark/>
          </w:tcPr>
          <w:p w14:paraId="0577F24C" w14:textId="77777777" w:rsidR="00D7453F" w:rsidRPr="00332864" w:rsidRDefault="00D7453F" w:rsidP="00C33024">
            <w:pPr>
              <w:spacing w:after="0" w:line="240" w:lineRule="auto"/>
              <w:rPr>
                <w:rFonts w:eastAsia="Times New Roman" w:cs="Times New Roman"/>
                <w:b/>
                <w:szCs w:val="24"/>
                <w:lang w:eastAsia="en-IN"/>
              </w:rPr>
            </w:pPr>
            <w:r w:rsidRPr="00332864">
              <w:rPr>
                <w:rFonts w:eastAsia="Times New Roman" w:cs="Times New Roman"/>
                <w:b/>
                <w:szCs w:val="24"/>
                <w:lang w:eastAsia="en-IN"/>
              </w:rPr>
              <w:t xml:space="preserve">Relation </w:t>
            </w:r>
          </w:p>
        </w:tc>
        <w:tc>
          <w:tcPr>
            <w:tcW w:w="48" w:type="pct"/>
          </w:tcPr>
          <w:p w14:paraId="65970401" w14:textId="77777777" w:rsidR="00D7453F"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Hypothesis</w:t>
            </w:r>
          </w:p>
        </w:tc>
        <w:tc>
          <w:tcPr>
            <w:tcW w:w="755" w:type="pct"/>
            <w:tcMar>
              <w:top w:w="0" w:type="dxa"/>
              <w:left w:w="120" w:type="dxa"/>
              <w:bottom w:w="0" w:type="dxa"/>
              <w:right w:w="120" w:type="dxa"/>
            </w:tcMar>
            <w:vAlign w:val="center"/>
            <w:hideMark/>
          </w:tcPr>
          <w:p w14:paraId="6D81959E"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Path Coefficient </w:t>
            </w:r>
            <w:r w:rsidRPr="002C5904">
              <w:rPr>
                <w:rFonts w:eastAsia="Times New Roman" w:cs="Times New Roman"/>
                <w:b/>
                <w:bCs/>
                <w:szCs w:val="24"/>
                <w:lang w:eastAsia="en-IN"/>
              </w:rPr>
              <w:t xml:space="preserve"> </w:t>
            </w:r>
          </w:p>
        </w:tc>
        <w:tc>
          <w:tcPr>
            <w:tcW w:w="868" w:type="pct"/>
            <w:tcMar>
              <w:top w:w="0" w:type="dxa"/>
              <w:left w:w="120" w:type="dxa"/>
              <w:bottom w:w="0" w:type="dxa"/>
              <w:right w:w="120" w:type="dxa"/>
            </w:tcMar>
            <w:vAlign w:val="center"/>
            <w:hideMark/>
          </w:tcPr>
          <w:p w14:paraId="1F55C6E3"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T-statistics </w:t>
            </w:r>
          </w:p>
        </w:tc>
        <w:tc>
          <w:tcPr>
            <w:tcW w:w="693" w:type="pct"/>
            <w:tcMar>
              <w:top w:w="0" w:type="dxa"/>
              <w:left w:w="120" w:type="dxa"/>
              <w:bottom w:w="0" w:type="dxa"/>
              <w:right w:w="120" w:type="dxa"/>
            </w:tcMar>
            <w:vAlign w:val="center"/>
            <w:hideMark/>
          </w:tcPr>
          <w:p w14:paraId="38BBA8F0" w14:textId="77777777" w:rsidR="00D7453F" w:rsidRPr="002C5904" w:rsidRDefault="00D7453F" w:rsidP="00C33024">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P values </w:t>
            </w:r>
          </w:p>
        </w:tc>
        <w:tc>
          <w:tcPr>
            <w:tcW w:w="752" w:type="pct"/>
          </w:tcPr>
          <w:p w14:paraId="124CDB0D" w14:textId="77777777" w:rsidR="00D7453F" w:rsidRPr="002C5904" w:rsidRDefault="00D7453F" w:rsidP="00C33024">
            <w:pPr>
              <w:spacing w:after="0" w:line="240" w:lineRule="auto"/>
              <w:jc w:val="center"/>
              <w:rPr>
                <w:rFonts w:eastAsia="Times New Roman" w:cs="Times New Roman"/>
                <w:b/>
                <w:bCs/>
                <w:szCs w:val="24"/>
                <w:lang w:eastAsia="en-IN"/>
              </w:rPr>
            </w:pPr>
            <w:r>
              <w:rPr>
                <w:rFonts w:eastAsia="Times New Roman" w:cs="Times New Roman"/>
                <w:b/>
                <w:bCs/>
                <w:szCs w:val="24"/>
                <w:lang w:eastAsia="en-IN"/>
              </w:rPr>
              <w:t>Decision</w:t>
            </w:r>
          </w:p>
        </w:tc>
      </w:tr>
      <w:tr w:rsidR="00D7453F" w:rsidRPr="002C5904" w14:paraId="13FED043" w14:textId="77777777" w:rsidTr="00C33024">
        <w:tc>
          <w:tcPr>
            <w:tcW w:w="1883" w:type="pct"/>
            <w:tcMar>
              <w:top w:w="0" w:type="dxa"/>
              <w:left w:w="120" w:type="dxa"/>
              <w:bottom w:w="0" w:type="dxa"/>
              <w:right w:w="120" w:type="dxa"/>
            </w:tcMar>
            <w:vAlign w:val="center"/>
            <w:hideMark/>
          </w:tcPr>
          <w:p w14:paraId="210B496C"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Investment Awareness </w:t>
            </w:r>
          </w:p>
        </w:tc>
        <w:tc>
          <w:tcPr>
            <w:tcW w:w="48" w:type="pct"/>
          </w:tcPr>
          <w:p w14:paraId="490C6636" w14:textId="77777777" w:rsidR="00D7453F" w:rsidRPr="002C5904" w:rsidRDefault="00D7453F" w:rsidP="00C33024">
            <w:pPr>
              <w:spacing w:after="0" w:line="240" w:lineRule="auto"/>
              <w:jc w:val="center"/>
              <w:rPr>
                <w:rFonts w:eastAsia="Times New Roman" w:cs="Times New Roman"/>
                <w:szCs w:val="24"/>
                <w:lang w:eastAsia="en-IN"/>
              </w:rPr>
            </w:pPr>
            <w:r>
              <w:rPr>
                <w:rFonts w:eastAsia="Times New Roman" w:cs="Times New Roman"/>
                <w:szCs w:val="24"/>
                <w:lang w:eastAsia="en-IN"/>
              </w:rPr>
              <w:t>H1</w:t>
            </w:r>
          </w:p>
        </w:tc>
        <w:tc>
          <w:tcPr>
            <w:tcW w:w="755" w:type="pct"/>
            <w:tcMar>
              <w:top w:w="0" w:type="dxa"/>
              <w:left w:w="120" w:type="dxa"/>
              <w:bottom w:w="0" w:type="dxa"/>
              <w:right w:w="120" w:type="dxa"/>
            </w:tcMar>
            <w:vAlign w:val="center"/>
            <w:hideMark/>
          </w:tcPr>
          <w:p w14:paraId="7BBA055F"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0.406 </w:t>
            </w:r>
          </w:p>
        </w:tc>
        <w:tc>
          <w:tcPr>
            <w:tcW w:w="868" w:type="pct"/>
            <w:tcMar>
              <w:top w:w="0" w:type="dxa"/>
              <w:left w:w="120" w:type="dxa"/>
              <w:bottom w:w="0" w:type="dxa"/>
              <w:right w:w="120" w:type="dxa"/>
            </w:tcMar>
            <w:vAlign w:val="center"/>
            <w:hideMark/>
          </w:tcPr>
          <w:p w14:paraId="2A6D12F6"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9.704 </w:t>
            </w:r>
          </w:p>
        </w:tc>
        <w:tc>
          <w:tcPr>
            <w:tcW w:w="693" w:type="pct"/>
            <w:tcMar>
              <w:top w:w="0" w:type="dxa"/>
              <w:left w:w="120" w:type="dxa"/>
              <w:bottom w:w="0" w:type="dxa"/>
              <w:right w:w="120" w:type="dxa"/>
            </w:tcMar>
            <w:vAlign w:val="center"/>
            <w:hideMark/>
          </w:tcPr>
          <w:p w14:paraId="357D2E2D"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1E6140C7" w14:textId="77777777" w:rsidR="00D7453F" w:rsidRPr="002C5904" w:rsidRDefault="00D7453F" w:rsidP="00C33024">
            <w:pPr>
              <w:spacing w:after="0" w:line="240" w:lineRule="auto"/>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18F0C2CE" w14:textId="77777777" w:rsidTr="00C33024">
        <w:tc>
          <w:tcPr>
            <w:tcW w:w="1883" w:type="pct"/>
            <w:tcMar>
              <w:top w:w="0" w:type="dxa"/>
              <w:left w:w="120" w:type="dxa"/>
              <w:bottom w:w="0" w:type="dxa"/>
              <w:right w:w="120" w:type="dxa"/>
            </w:tcMar>
            <w:vAlign w:val="center"/>
            <w:hideMark/>
          </w:tcPr>
          <w:p w14:paraId="31885622"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lastRenderedPageBreak/>
              <w:t xml:space="preserve">Financial Literacy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48" w:type="pct"/>
          </w:tcPr>
          <w:p w14:paraId="565D2E3E" w14:textId="77777777" w:rsidR="00D7453F" w:rsidRPr="002C5904" w:rsidRDefault="00D7453F" w:rsidP="00C33024">
            <w:pPr>
              <w:spacing w:after="0" w:line="240" w:lineRule="auto"/>
              <w:jc w:val="center"/>
              <w:rPr>
                <w:rFonts w:eastAsia="Times New Roman" w:cs="Times New Roman"/>
                <w:szCs w:val="24"/>
                <w:lang w:eastAsia="en-IN"/>
              </w:rPr>
            </w:pPr>
            <w:r>
              <w:rPr>
                <w:rFonts w:eastAsia="Times New Roman" w:cs="Times New Roman"/>
                <w:szCs w:val="24"/>
                <w:lang w:eastAsia="en-IN"/>
              </w:rPr>
              <w:t>H2</w:t>
            </w:r>
          </w:p>
        </w:tc>
        <w:tc>
          <w:tcPr>
            <w:tcW w:w="755" w:type="pct"/>
            <w:tcMar>
              <w:top w:w="0" w:type="dxa"/>
              <w:left w:w="120" w:type="dxa"/>
              <w:bottom w:w="0" w:type="dxa"/>
              <w:right w:w="120" w:type="dxa"/>
            </w:tcMar>
            <w:vAlign w:val="center"/>
            <w:hideMark/>
          </w:tcPr>
          <w:p w14:paraId="4FC3DCD6"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0.378 </w:t>
            </w:r>
          </w:p>
        </w:tc>
        <w:tc>
          <w:tcPr>
            <w:tcW w:w="868" w:type="pct"/>
            <w:tcMar>
              <w:top w:w="0" w:type="dxa"/>
              <w:left w:w="120" w:type="dxa"/>
              <w:bottom w:w="0" w:type="dxa"/>
              <w:right w:w="120" w:type="dxa"/>
            </w:tcMar>
            <w:vAlign w:val="center"/>
            <w:hideMark/>
          </w:tcPr>
          <w:p w14:paraId="27FBCF31"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8.619 </w:t>
            </w:r>
          </w:p>
        </w:tc>
        <w:tc>
          <w:tcPr>
            <w:tcW w:w="693" w:type="pct"/>
            <w:tcMar>
              <w:top w:w="0" w:type="dxa"/>
              <w:left w:w="120" w:type="dxa"/>
              <w:bottom w:w="0" w:type="dxa"/>
              <w:right w:w="120" w:type="dxa"/>
            </w:tcMar>
            <w:vAlign w:val="center"/>
            <w:hideMark/>
          </w:tcPr>
          <w:p w14:paraId="02484F4A"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2B167E1C" w14:textId="77777777" w:rsidR="00D7453F" w:rsidRPr="002C5904" w:rsidRDefault="00D7453F" w:rsidP="00C33024">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4774A4AE" w14:textId="77777777" w:rsidTr="00C33024">
        <w:tc>
          <w:tcPr>
            <w:tcW w:w="1883" w:type="pct"/>
            <w:tcMar>
              <w:top w:w="0" w:type="dxa"/>
              <w:left w:w="120" w:type="dxa"/>
              <w:bottom w:w="0" w:type="dxa"/>
              <w:right w:w="120" w:type="dxa"/>
            </w:tcMar>
            <w:vAlign w:val="center"/>
            <w:hideMark/>
          </w:tcPr>
          <w:p w14:paraId="676E2004"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Financial Literacy -&gt; Self-control </w:t>
            </w:r>
          </w:p>
        </w:tc>
        <w:tc>
          <w:tcPr>
            <w:tcW w:w="48" w:type="pct"/>
          </w:tcPr>
          <w:p w14:paraId="06CF28BA" w14:textId="77777777" w:rsidR="00D7453F" w:rsidRPr="002C5904" w:rsidRDefault="00D7453F" w:rsidP="00C33024">
            <w:pPr>
              <w:spacing w:after="0" w:line="240" w:lineRule="auto"/>
              <w:jc w:val="center"/>
              <w:rPr>
                <w:rFonts w:eastAsia="Times New Roman" w:cs="Times New Roman"/>
                <w:szCs w:val="24"/>
                <w:lang w:eastAsia="en-IN"/>
              </w:rPr>
            </w:pPr>
            <w:r>
              <w:rPr>
                <w:rFonts w:eastAsia="Times New Roman" w:cs="Times New Roman"/>
                <w:szCs w:val="24"/>
                <w:lang w:eastAsia="en-IN"/>
              </w:rPr>
              <w:t>H3</w:t>
            </w:r>
          </w:p>
        </w:tc>
        <w:tc>
          <w:tcPr>
            <w:tcW w:w="755" w:type="pct"/>
            <w:tcMar>
              <w:top w:w="0" w:type="dxa"/>
              <w:left w:w="120" w:type="dxa"/>
              <w:bottom w:w="0" w:type="dxa"/>
              <w:right w:w="120" w:type="dxa"/>
            </w:tcMar>
            <w:vAlign w:val="center"/>
            <w:hideMark/>
          </w:tcPr>
          <w:p w14:paraId="545A10EE"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0.431 </w:t>
            </w:r>
          </w:p>
        </w:tc>
        <w:tc>
          <w:tcPr>
            <w:tcW w:w="868" w:type="pct"/>
            <w:tcMar>
              <w:top w:w="0" w:type="dxa"/>
              <w:left w:w="120" w:type="dxa"/>
              <w:bottom w:w="0" w:type="dxa"/>
              <w:right w:w="120" w:type="dxa"/>
            </w:tcMar>
            <w:vAlign w:val="center"/>
            <w:hideMark/>
          </w:tcPr>
          <w:p w14:paraId="1E485E7E"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10.927 </w:t>
            </w:r>
          </w:p>
        </w:tc>
        <w:tc>
          <w:tcPr>
            <w:tcW w:w="693" w:type="pct"/>
            <w:tcMar>
              <w:top w:w="0" w:type="dxa"/>
              <w:left w:w="120" w:type="dxa"/>
              <w:bottom w:w="0" w:type="dxa"/>
              <w:right w:w="120" w:type="dxa"/>
            </w:tcMar>
            <w:vAlign w:val="center"/>
            <w:hideMark/>
          </w:tcPr>
          <w:p w14:paraId="595DCE0E"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7EB6D775" w14:textId="77777777" w:rsidR="00D7453F" w:rsidRPr="002C5904" w:rsidRDefault="00D7453F" w:rsidP="00C33024">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5C523E41" w14:textId="77777777" w:rsidTr="00C33024">
        <w:tc>
          <w:tcPr>
            <w:tcW w:w="1883" w:type="pct"/>
            <w:tcMar>
              <w:top w:w="0" w:type="dxa"/>
              <w:left w:w="120" w:type="dxa"/>
              <w:bottom w:w="0" w:type="dxa"/>
              <w:right w:w="120" w:type="dxa"/>
            </w:tcMar>
            <w:vAlign w:val="center"/>
            <w:hideMark/>
          </w:tcPr>
          <w:p w14:paraId="60DE86BE"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-&gt; Investment Awareness </w:t>
            </w:r>
          </w:p>
        </w:tc>
        <w:tc>
          <w:tcPr>
            <w:tcW w:w="48" w:type="pct"/>
          </w:tcPr>
          <w:p w14:paraId="53E41791" w14:textId="77777777" w:rsidR="00D7453F" w:rsidRPr="002C5904" w:rsidRDefault="00D7453F" w:rsidP="00C33024">
            <w:pPr>
              <w:spacing w:after="0" w:line="240" w:lineRule="auto"/>
              <w:jc w:val="center"/>
              <w:rPr>
                <w:rFonts w:eastAsia="Times New Roman" w:cs="Times New Roman"/>
                <w:szCs w:val="24"/>
                <w:lang w:eastAsia="en-IN"/>
              </w:rPr>
            </w:pPr>
            <w:r>
              <w:rPr>
                <w:rFonts w:eastAsia="Times New Roman" w:cs="Times New Roman"/>
                <w:szCs w:val="24"/>
                <w:lang w:eastAsia="en-IN"/>
              </w:rPr>
              <w:t>H4</w:t>
            </w:r>
          </w:p>
        </w:tc>
        <w:tc>
          <w:tcPr>
            <w:tcW w:w="755" w:type="pct"/>
            <w:tcMar>
              <w:top w:w="0" w:type="dxa"/>
              <w:left w:w="120" w:type="dxa"/>
              <w:bottom w:w="0" w:type="dxa"/>
              <w:right w:w="120" w:type="dxa"/>
            </w:tcMar>
            <w:vAlign w:val="center"/>
            <w:hideMark/>
          </w:tcPr>
          <w:p w14:paraId="7068E8C5"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0.385 </w:t>
            </w:r>
          </w:p>
        </w:tc>
        <w:tc>
          <w:tcPr>
            <w:tcW w:w="868" w:type="pct"/>
            <w:tcMar>
              <w:top w:w="0" w:type="dxa"/>
              <w:left w:w="120" w:type="dxa"/>
              <w:bottom w:w="0" w:type="dxa"/>
              <w:right w:w="120" w:type="dxa"/>
            </w:tcMar>
            <w:vAlign w:val="center"/>
            <w:hideMark/>
          </w:tcPr>
          <w:p w14:paraId="03B6B845"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8.617 </w:t>
            </w:r>
          </w:p>
        </w:tc>
        <w:tc>
          <w:tcPr>
            <w:tcW w:w="693" w:type="pct"/>
            <w:tcMar>
              <w:top w:w="0" w:type="dxa"/>
              <w:left w:w="120" w:type="dxa"/>
              <w:bottom w:w="0" w:type="dxa"/>
              <w:right w:w="120" w:type="dxa"/>
            </w:tcMar>
            <w:vAlign w:val="center"/>
            <w:hideMark/>
          </w:tcPr>
          <w:p w14:paraId="13C7D55C"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7450D6ED" w14:textId="77777777" w:rsidR="00D7453F" w:rsidRPr="002C5904" w:rsidRDefault="00D7453F" w:rsidP="00C33024">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706BA707" w14:textId="77777777" w:rsidTr="00C33024">
        <w:tc>
          <w:tcPr>
            <w:tcW w:w="1883" w:type="pct"/>
            <w:tcMar>
              <w:top w:w="0" w:type="dxa"/>
              <w:left w:w="120" w:type="dxa"/>
              <w:bottom w:w="0" w:type="dxa"/>
              <w:right w:w="120" w:type="dxa"/>
            </w:tcMar>
            <w:vAlign w:val="center"/>
            <w:hideMark/>
          </w:tcPr>
          <w:p w14:paraId="5A2B1CB4"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Investment Awareness </w:t>
            </w:r>
          </w:p>
        </w:tc>
        <w:tc>
          <w:tcPr>
            <w:tcW w:w="48" w:type="pct"/>
          </w:tcPr>
          <w:p w14:paraId="42F8FE1B" w14:textId="77777777" w:rsidR="00D7453F" w:rsidRPr="002C5904" w:rsidRDefault="00D7453F" w:rsidP="00C33024">
            <w:pPr>
              <w:spacing w:after="0" w:line="240" w:lineRule="auto"/>
              <w:jc w:val="center"/>
              <w:rPr>
                <w:rFonts w:eastAsia="Times New Roman" w:cs="Times New Roman"/>
                <w:szCs w:val="24"/>
                <w:lang w:eastAsia="en-IN"/>
              </w:rPr>
            </w:pPr>
            <w:r>
              <w:rPr>
                <w:rFonts w:eastAsia="Times New Roman" w:cs="Times New Roman"/>
                <w:szCs w:val="24"/>
                <w:lang w:eastAsia="en-IN"/>
              </w:rPr>
              <w:t>H5</w:t>
            </w:r>
          </w:p>
        </w:tc>
        <w:tc>
          <w:tcPr>
            <w:tcW w:w="755" w:type="pct"/>
            <w:tcMar>
              <w:top w:w="0" w:type="dxa"/>
              <w:left w:w="120" w:type="dxa"/>
              <w:bottom w:w="0" w:type="dxa"/>
              <w:right w:w="120" w:type="dxa"/>
            </w:tcMar>
            <w:vAlign w:val="center"/>
            <w:hideMark/>
          </w:tcPr>
          <w:p w14:paraId="65392E0B"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0.168 </w:t>
            </w:r>
          </w:p>
        </w:tc>
        <w:tc>
          <w:tcPr>
            <w:tcW w:w="868" w:type="pct"/>
            <w:tcMar>
              <w:top w:w="0" w:type="dxa"/>
              <w:left w:w="120" w:type="dxa"/>
              <w:bottom w:w="0" w:type="dxa"/>
              <w:right w:w="120" w:type="dxa"/>
            </w:tcMar>
            <w:vAlign w:val="center"/>
            <w:hideMark/>
          </w:tcPr>
          <w:p w14:paraId="5DA84CD6"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4.456 </w:t>
            </w:r>
          </w:p>
        </w:tc>
        <w:tc>
          <w:tcPr>
            <w:tcW w:w="693" w:type="pct"/>
            <w:tcMar>
              <w:top w:w="0" w:type="dxa"/>
              <w:left w:w="120" w:type="dxa"/>
              <w:bottom w:w="0" w:type="dxa"/>
              <w:right w:w="120" w:type="dxa"/>
            </w:tcMar>
            <w:vAlign w:val="center"/>
            <w:hideMark/>
          </w:tcPr>
          <w:p w14:paraId="1C989CB7"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25C0CC55" w14:textId="77777777" w:rsidR="00D7453F" w:rsidRPr="002C5904" w:rsidRDefault="00D7453F" w:rsidP="00C33024">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r w:rsidR="00D7453F" w:rsidRPr="002C5904" w14:paraId="7CCCB2AD" w14:textId="77777777" w:rsidTr="00C33024">
        <w:tc>
          <w:tcPr>
            <w:tcW w:w="1883" w:type="pct"/>
            <w:tcMar>
              <w:top w:w="0" w:type="dxa"/>
              <w:left w:w="120" w:type="dxa"/>
              <w:bottom w:w="0" w:type="dxa"/>
              <w:right w:w="120" w:type="dxa"/>
            </w:tcMar>
            <w:vAlign w:val="center"/>
            <w:hideMark/>
          </w:tcPr>
          <w:p w14:paraId="6CF3A2B0" w14:textId="77777777" w:rsidR="00D7453F" w:rsidRPr="002C5904" w:rsidRDefault="00D7453F" w:rsidP="00C33024">
            <w:pPr>
              <w:spacing w:after="0" w:line="240" w:lineRule="auto"/>
              <w:rPr>
                <w:rFonts w:eastAsia="Times New Roman" w:cs="Times New Roman"/>
                <w:b/>
                <w:bCs/>
                <w:szCs w:val="24"/>
                <w:lang w:eastAsia="en-IN"/>
              </w:rPr>
            </w:pPr>
            <w:r w:rsidRPr="002C5904">
              <w:rPr>
                <w:rFonts w:eastAsia="Times New Roman" w:cs="Times New Roman"/>
                <w:b/>
                <w:bCs/>
                <w:szCs w:val="24"/>
                <w:lang w:eastAsia="en-IN"/>
              </w:rPr>
              <w:t xml:space="preserve">Self-control -&gt; Saving </w:t>
            </w:r>
            <w:proofErr w:type="spellStart"/>
            <w:r w:rsidRPr="002C5904">
              <w:rPr>
                <w:rFonts w:eastAsia="Times New Roman" w:cs="Times New Roman"/>
                <w:b/>
                <w:bCs/>
                <w:szCs w:val="24"/>
                <w:lang w:eastAsia="en-IN"/>
              </w:rPr>
              <w:t>Bahavior</w:t>
            </w:r>
            <w:proofErr w:type="spellEnd"/>
            <w:r w:rsidRPr="002C5904">
              <w:rPr>
                <w:rFonts w:eastAsia="Times New Roman" w:cs="Times New Roman"/>
                <w:b/>
                <w:bCs/>
                <w:szCs w:val="24"/>
                <w:lang w:eastAsia="en-IN"/>
              </w:rPr>
              <w:t xml:space="preserve"> </w:t>
            </w:r>
          </w:p>
        </w:tc>
        <w:tc>
          <w:tcPr>
            <w:tcW w:w="48" w:type="pct"/>
          </w:tcPr>
          <w:p w14:paraId="59B5308C" w14:textId="77777777" w:rsidR="00D7453F" w:rsidRPr="002C5904" w:rsidRDefault="00D7453F" w:rsidP="00C33024">
            <w:pPr>
              <w:spacing w:after="0" w:line="240" w:lineRule="auto"/>
              <w:jc w:val="center"/>
              <w:rPr>
                <w:rFonts w:eastAsia="Times New Roman" w:cs="Times New Roman"/>
                <w:szCs w:val="24"/>
                <w:lang w:eastAsia="en-IN"/>
              </w:rPr>
            </w:pPr>
            <w:r>
              <w:rPr>
                <w:rFonts w:eastAsia="Times New Roman" w:cs="Times New Roman"/>
                <w:szCs w:val="24"/>
                <w:lang w:eastAsia="en-IN"/>
              </w:rPr>
              <w:t>H6</w:t>
            </w:r>
          </w:p>
        </w:tc>
        <w:tc>
          <w:tcPr>
            <w:tcW w:w="755" w:type="pct"/>
            <w:tcMar>
              <w:top w:w="0" w:type="dxa"/>
              <w:left w:w="120" w:type="dxa"/>
              <w:bottom w:w="0" w:type="dxa"/>
              <w:right w:w="120" w:type="dxa"/>
            </w:tcMar>
            <w:vAlign w:val="center"/>
            <w:hideMark/>
          </w:tcPr>
          <w:p w14:paraId="17145962"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0.266 </w:t>
            </w:r>
          </w:p>
        </w:tc>
        <w:tc>
          <w:tcPr>
            <w:tcW w:w="868" w:type="pct"/>
            <w:tcMar>
              <w:top w:w="0" w:type="dxa"/>
              <w:left w:w="120" w:type="dxa"/>
              <w:bottom w:w="0" w:type="dxa"/>
              <w:right w:w="120" w:type="dxa"/>
            </w:tcMar>
            <w:vAlign w:val="center"/>
            <w:hideMark/>
          </w:tcPr>
          <w:p w14:paraId="02B5B502"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5.647 </w:t>
            </w:r>
          </w:p>
        </w:tc>
        <w:tc>
          <w:tcPr>
            <w:tcW w:w="693" w:type="pct"/>
            <w:tcMar>
              <w:top w:w="0" w:type="dxa"/>
              <w:left w:w="120" w:type="dxa"/>
              <w:bottom w:w="0" w:type="dxa"/>
              <w:right w:w="120" w:type="dxa"/>
            </w:tcMar>
            <w:vAlign w:val="center"/>
            <w:hideMark/>
          </w:tcPr>
          <w:p w14:paraId="0FEDCE3E"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752" w:type="pct"/>
          </w:tcPr>
          <w:p w14:paraId="310DE310" w14:textId="77777777" w:rsidR="00D7453F" w:rsidRPr="002C5904" w:rsidRDefault="00D7453F" w:rsidP="00C33024">
            <w:pPr>
              <w:spacing w:after="0" w:line="240" w:lineRule="auto"/>
              <w:jc w:val="center"/>
              <w:rPr>
                <w:rFonts w:eastAsia="Times New Roman" w:cs="Times New Roman"/>
                <w:color w:val="008000"/>
                <w:szCs w:val="24"/>
                <w:lang w:eastAsia="en-IN"/>
              </w:rPr>
            </w:pPr>
            <w:r>
              <w:rPr>
                <w:rFonts w:eastAsia="Times New Roman" w:cs="Times New Roman"/>
                <w:color w:val="008000"/>
                <w:szCs w:val="24"/>
                <w:lang w:eastAsia="en-IN"/>
              </w:rPr>
              <w:t>Supported</w:t>
            </w:r>
          </w:p>
        </w:tc>
      </w:tr>
    </w:tbl>
    <w:p w14:paraId="53EF9D31" w14:textId="77777777" w:rsidR="00D7453F" w:rsidRDefault="00D7453F" w:rsidP="00D7453F">
      <w:pPr>
        <w:jc w:val="both"/>
      </w:pPr>
    </w:p>
    <w:p w14:paraId="2A6E54DE" w14:textId="77777777" w:rsidR="00D7453F" w:rsidRPr="00592E3F" w:rsidRDefault="00D7453F" w:rsidP="00F307E3">
      <w:pPr>
        <w:spacing w:line="360" w:lineRule="auto"/>
        <w:jc w:val="both"/>
        <w:rPr>
          <w:rFonts w:cs="Times New Roman"/>
          <w:szCs w:val="24"/>
        </w:rPr>
      </w:pPr>
      <w:r w:rsidRPr="00F307E3">
        <w:rPr>
          <w:rFonts w:cs="Times New Roman"/>
          <w:b/>
          <w:bCs/>
          <w:szCs w:val="24"/>
        </w:rPr>
        <w:t>Table 6</w:t>
      </w:r>
      <w:r w:rsidRPr="00592E3F">
        <w:rPr>
          <w:rFonts w:cs="Times New Roman"/>
          <w:szCs w:val="24"/>
        </w:rPr>
        <w:t xml:space="preserve"> illustrates that financial literacy (β=0.406, t=9.704, p&lt;0.01) exerts a direct significant positive influence on investment awareness, as well as on saving behaviour (β=0.378, t=8.619, p&lt;0.01) and self-control (β=0.431, t=10.927, p&lt;0.01), at a 5% significance level, thereby supporting the null hypotheses (H1, H2, and H3) which indicates that…….</w:t>
      </w:r>
    </w:p>
    <w:p w14:paraId="65BA89FC" w14:textId="77777777" w:rsidR="00D7453F" w:rsidRPr="00592E3F" w:rsidRDefault="00D7453F" w:rsidP="00F307E3">
      <w:pPr>
        <w:spacing w:line="360" w:lineRule="auto"/>
        <w:jc w:val="both"/>
        <w:rPr>
          <w:rFonts w:cs="Times New Roman"/>
          <w:szCs w:val="24"/>
        </w:rPr>
      </w:pPr>
      <w:r w:rsidRPr="00592E3F">
        <w:rPr>
          <w:rFonts w:cs="Times New Roman"/>
          <w:szCs w:val="24"/>
        </w:rPr>
        <w:t>Likewise, the two independent variables, namely saving behaviour (β=0.35, t=8.617 and p&lt;0.01) and self-control (β=0.168, t=4.456 and p&lt;0.01), exhibit a direct statistically significant positive influence on investment awareness at a 5% level of significance, hence supported hypotheses H4 and H5. The results also supported H6, indicating that the investor's self-control (β=0.266, t=5.647 and p&lt;0.01) exerts a positive and substantial influence on saving beha</w:t>
      </w:r>
      <w:r>
        <w:rPr>
          <w:rFonts w:cs="Times New Roman"/>
          <w:szCs w:val="24"/>
        </w:rPr>
        <w:t>viour at a 5% significance level.</w:t>
      </w:r>
    </w:p>
    <w:p w14:paraId="404C715F" w14:textId="77777777" w:rsidR="00D7453F" w:rsidRPr="00332864" w:rsidRDefault="00D7453F" w:rsidP="00D7453F">
      <w:pPr>
        <w:rPr>
          <w:rFonts w:cs="Times New Roman"/>
          <w:b/>
          <w:szCs w:val="24"/>
        </w:rPr>
      </w:pPr>
      <w:r>
        <w:rPr>
          <w:rFonts w:cs="Times New Roman"/>
          <w:b/>
          <w:szCs w:val="24"/>
        </w:rPr>
        <w:t xml:space="preserve">Table 7 </w:t>
      </w:r>
      <w:r w:rsidRPr="00332864">
        <w:rPr>
          <w:rFonts w:cs="Times New Roman"/>
          <w:b/>
          <w:szCs w:val="24"/>
        </w:rPr>
        <w:t xml:space="preserve">Specific indirect effect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9"/>
        <w:gridCol w:w="1397"/>
        <w:gridCol w:w="1229"/>
        <w:gridCol w:w="910"/>
        <w:gridCol w:w="961"/>
        <w:gridCol w:w="1101"/>
        <w:gridCol w:w="1017"/>
      </w:tblGrid>
      <w:tr w:rsidR="00D7453F" w:rsidRPr="002C5904" w14:paraId="0B16B441" w14:textId="77777777" w:rsidTr="009E7E3E">
        <w:tc>
          <w:tcPr>
            <w:tcW w:w="1323" w:type="pct"/>
            <w:tcMar>
              <w:top w:w="0" w:type="dxa"/>
              <w:left w:w="120" w:type="dxa"/>
              <w:bottom w:w="0" w:type="dxa"/>
              <w:right w:w="120" w:type="dxa"/>
            </w:tcMar>
            <w:vAlign w:val="center"/>
            <w:hideMark/>
          </w:tcPr>
          <w:p w14:paraId="4FA627C5" w14:textId="77777777" w:rsidR="00D7453F" w:rsidRPr="002C5904" w:rsidRDefault="00D7453F" w:rsidP="00C33024">
            <w:pPr>
              <w:spacing w:after="0" w:line="240" w:lineRule="auto"/>
              <w:rPr>
                <w:rFonts w:eastAsia="Times New Roman" w:cs="Times New Roman"/>
                <w:szCs w:val="24"/>
                <w:lang w:eastAsia="en-IN"/>
              </w:rPr>
            </w:pPr>
          </w:p>
        </w:tc>
        <w:tc>
          <w:tcPr>
            <w:tcW w:w="777" w:type="pct"/>
            <w:tcMar>
              <w:top w:w="0" w:type="dxa"/>
              <w:left w:w="120" w:type="dxa"/>
              <w:bottom w:w="0" w:type="dxa"/>
              <w:right w:w="120" w:type="dxa"/>
            </w:tcMar>
            <w:vAlign w:val="center"/>
            <w:hideMark/>
          </w:tcPr>
          <w:p w14:paraId="34509DBD"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Path coefficient</w:t>
            </w:r>
            <w:r w:rsidRPr="002C5904">
              <w:rPr>
                <w:rFonts w:eastAsia="Times New Roman" w:cs="Times New Roman"/>
                <w:b/>
                <w:bCs/>
                <w:szCs w:val="24"/>
                <w:lang w:eastAsia="en-IN"/>
              </w:rPr>
              <w:t xml:space="preserve"> </w:t>
            </w:r>
          </w:p>
        </w:tc>
        <w:tc>
          <w:tcPr>
            <w:tcW w:w="683" w:type="pct"/>
            <w:tcMar>
              <w:top w:w="0" w:type="dxa"/>
              <w:left w:w="120" w:type="dxa"/>
              <w:bottom w:w="0" w:type="dxa"/>
              <w:right w:w="120" w:type="dxa"/>
            </w:tcMar>
            <w:vAlign w:val="center"/>
            <w:hideMark/>
          </w:tcPr>
          <w:p w14:paraId="13C02817"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T statistics </w:t>
            </w:r>
          </w:p>
        </w:tc>
        <w:tc>
          <w:tcPr>
            <w:tcW w:w="506" w:type="pct"/>
            <w:tcMar>
              <w:top w:w="0" w:type="dxa"/>
              <w:left w:w="120" w:type="dxa"/>
              <w:bottom w:w="0" w:type="dxa"/>
              <w:right w:w="120" w:type="dxa"/>
            </w:tcMar>
            <w:vAlign w:val="center"/>
            <w:hideMark/>
          </w:tcPr>
          <w:p w14:paraId="4DCEB852" w14:textId="77777777" w:rsidR="00D7453F" w:rsidRPr="002C5904" w:rsidRDefault="00D7453F" w:rsidP="00C33024">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P values </w:t>
            </w:r>
          </w:p>
        </w:tc>
        <w:tc>
          <w:tcPr>
            <w:tcW w:w="534" w:type="pct"/>
            <w:vAlign w:val="center"/>
          </w:tcPr>
          <w:p w14:paraId="0E8203F3" w14:textId="77777777" w:rsidR="00D7453F" w:rsidRPr="002C5904" w:rsidRDefault="00D7453F" w:rsidP="00C33024">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2.5% </w:t>
            </w:r>
          </w:p>
        </w:tc>
        <w:tc>
          <w:tcPr>
            <w:tcW w:w="612" w:type="pct"/>
            <w:vAlign w:val="center"/>
          </w:tcPr>
          <w:p w14:paraId="2CDE32CE" w14:textId="77777777" w:rsidR="00D7453F" w:rsidRPr="002C5904" w:rsidRDefault="00D7453F" w:rsidP="00C33024">
            <w:pPr>
              <w:spacing w:after="0" w:line="240" w:lineRule="auto"/>
              <w:jc w:val="right"/>
              <w:rPr>
                <w:rFonts w:eastAsia="Times New Roman" w:cs="Times New Roman"/>
                <w:b/>
                <w:bCs/>
                <w:szCs w:val="24"/>
                <w:lang w:eastAsia="en-IN"/>
              </w:rPr>
            </w:pPr>
            <w:r w:rsidRPr="002C5904">
              <w:rPr>
                <w:rFonts w:eastAsia="Times New Roman" w:cs="Times New Roman"/>
                <w:b/>
                <w:bCs/>
                <w:szCs w:val="24"/>
                <w:lang w:eastAsia="en-IN"/>
              </w:rPr>
              <w:t xml:space="preserve">97.5% </w:t>
            </w:r>
          </w:p>
        </w:tc>
        <w:tc>
          <w:tcPr>
            <w:tcW w:w="565" w:type="pct"/>
          </w:tcPr>
          <w:p w14:paraId="634FE525" w14:textId="77777777" w:rsidR="00D7453F" w:rsidRPr="002C5904" w:rsidRDefault="00D7453F" w:rsidP="00C33024">
            <w:pPr>
              <w:spacing w:after="0" w:line="240" w:lineRule="auto"/>
              <w:jc w:val="right"/>
              <w:rPr>
                <w:rFonts w:eastAsia="Times New Roman" w:cs="Times New Roman"/>
                <w:b/>
                <w:bCs/>
                <w:szCs w:val="24"/>
                <w:lang w:eastAsia="en-IN"/>
              </w:rPr>
            </w:pPr>
            <w:r>
              <w:rPr>
                <w:rFonts w:eastAsia="Times New Roman" w:cs="Times New Roman"/>
                <w:b/>
                <w:bCs/>
                <w:szCs w:val="24"/>
                <w:lang w:eastAsia="en-IN"/>
              </w:rPr>
              <w:t xml:space="preserve">Decision </w:t>
            </w:r>
          </w:p>
        </w:tc>
      </w:tr>
      <w:tr w:rsidR="00D7453F" w:rsidRPr="002C5904" w14:paraId="4089051C" w14:textId="77777777" w:rsidTr="009E7E3E">
        <w:tc>
          <w:tcPr>
            <w:tcW w:w="1323" w:type="pct"/>
            <w:tcMar>
              <w:top w:w="0" w:type="dxa"/>
              <w:left w:w="120" w:type="dxa"/>
              <w:bottom w:w="0" w:type="dxa"/>
              <w:right w:w="120" w:type="dxa"/>
            </w:tcMar>
            <w:vAlign w:val="center"/>
            <w:hideMark/>
          </w:tcPr>
          <w:p w14:paraId="010DE61A"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FL -&gt; SC-&gt; IA</w:t>
            </w:r>
          </w:p>
        </w:tc>
        <w:tc>
          <w:tcPr>
            <w:tcW w:w="777" w:type="pct"/>
            <w:tcMar>
              <w:top w:w="0" w:type="dxa"/>
              <w:left w:w="120" w:type="dxa"/>
              <w:bottom w:w="0" w:type="dxa"/>
              <w:right w:w="120" w:type="dxa"/>
            </w:tcMar>
            <w:vAlign w:val="center"/>
            <w:hideMark/>
          </w:tcPr>
          <w:p w14:paraId="0D4127AC"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0.073 </w:t>
            </w:r>
          </w:p>
        </w:tc>
        <w:tc>
          <w:tcPr>
            <w:tcW w:w="683" w:type="pct"/>
            <w:tcMar>
              <w:top w:w="0" w:type="dxa"/>
              <w:left w:w="120" w:type="dxa"/>
              <w:bottom w:w="0" w:type="dxa"/>
              <w:right w:w="120" w:type="dxa"/>
            </w:tcMar>
            <w:vAlign w:val="center"/>
            <w:hideMark/>
          </w:tcPr>
          <w:p w14:paraId="179BBC1E"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3.944 </w:t>
            </w:r>
          </w:p>
        </w:tc>
        <w:tc>
          <w:tcPr>
            <w:tcW w:w="506" w:type="pct"/>
            <w:tcMar>
              <w:top w:w="0" w:type="dxa"/>
              <w:left w:w="120" w:type="dxa"/>
              <w:bottom w:w="0" w:type="dxa"/>
              <w:right w:w="120" w:type="dxa"/>
            </w:tcMar>
            <w:vAlign w:val="center"/>
            <w:hideMark/>
          </w:tcPr>
          <w:p w14:paraId="4C8C8694"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534" w:type="pct"/>
            <w:vAlign w:val="center"/>
          </w:tcPr>
          <w:p w14:paraId="4613BC63"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0.041 </w:t>
            </w:r>
          </w:p>
        </w:tc>
        <w:tc>
          <w:tcPr>
            <w:tcW w:w="612" w:type="pct"/>
            <w:vAlign w:val="center"/>
          </w:tcPr>
          <w:p w14:paraId="7E2EF13C"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0.111 </w:t>
            </w:r>
          </w:p>
        </w:tc>
        <w:tc>
          <w:tcPr>
            <w:tcW w:w="565" w:type="pct"/>
          </w:tcPr>
          <w:p w14:paraId="69E991BE" w14:textId="77777777" w:rsidR="00D7453F" w:rsidRPr="002C5904" w:rsidRDefault="00D7453F" w:rsidP="00C33024">
            <w:pPr>
              <w:spacing w:after="0" w:line="240" w:lineRule="auto"/>
              <w:jc w:val="right"/>
              <w:rPr>
                <w:rFonts w:eastAsia="Times New Roman" w:cs="Times New Roman"/>
                <w:szCs w:val="24"/>
                <w:lang w:eastAsia="en-IN"/>
              </w:rPr>
            </w:pPr>
            <w:r>
              <w:rPr>
                <w:rFonts w:eastAsia="Times New Roman" w:cs="Times New Roman"/>
                <w:szCs w:val="24"/>
                <w:lang w:eastAsia="en-IN"/>
              </w:rPr>
              <w:t>Supported</w:t>
            </w:r>
          </w:p>
        </w:tc>
      </w:tr>
      <w:tr w:rsidR="00D7453F" w:rsidRPr="002C5904" w14:paraId="7C51FC68" w14:textId="77777777" w:rsidTr="009E7E3E">
        <w:tc>
          <w:tcPr>
            <w:tcW w:w="1323" w:type="pct"/>
            <w:tcMar>
              <w:top w:w="0" w:type="dxa"/>
              <w:left w:w="120" w:type="dxa"/>
              <w:bottom w:w="0" w:type="dxa"/>
              <w:right w:w="120" w:type="dxa"/>
            </w:tcMar>
            <w:vAlign w:val="center"/>
            <w:hideMark/>
          </w:tcPr>
          <w:p w14:paraId="6395C9E7"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FL -&gt; SC-&gt; SB -&gt; IA</w:t>
            </w:r>
          </w:p>
        </w:tc>
        <w:tc>
          <w:tcPr>
            <w:tcW w:w="777" w:type="pct"/>
            <w:tcMar>
              <w:top w:w="0" w:type="dxa"/>
              <w:left w:w="120" w:type="dxa"/>
              <w:bottom w:w="0" w:type="dxa"/>
              <w:right w:w="120" w:type="dxa"/>
            </w:tcMar>
            <w:vAlign w:val="center"/>
            <w:hideMark/>
          </w:tcPr>
          <w:p w14:paraId="046F8EBE"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0.044 </w:t>
            </w:r>
          </w:p>
        </w:tc>
        <w:tc>
          <w:tcPr>
            <w:tcW w:w="683" w:type="pct"/>
            <w:tcMar>
              <w:top w:w="0" w:type="dxa"/>
              <w:left w:w="120" w:type="dxa"/>
              <w:bottom w:w="0" w:type="dxa"/>
              <w:right w:w="120" w:type="dxa"/>
            </w:tcMar>
            <w:vAlign w:val="center"/>
            <w:hideMark/>
          </w:tcPr>
          <w:p w14:paraId="46C3D11C"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4.214 </w:t>
            </w:r>
          </w:p>
        </w:tc>
        <w:tc>
          <w:tcPr>
            <w:tcW w:w="506" w:type="pct"/>
            <w:tcMar>
              <w:top w:w="0" w:type="dxa"/>
              <w:left w:w="120" w:type="dxa"/>
              <w:bottom w:w="0" w:type="dxa"/>
              <w:right w:w="120" w:type="dxa"/>
            </w:tcMar>
            <w:vAlign w:val="center"/>
            <w:hideMark/>
          </w:tcPr>
          <w:p w14:paraId="613A00F4"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534" w:type="pct"/>
            <w:vAlign w:val="center"/>
          </w:tcPr>
          <w:p w14:paraId="09436C0F"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0.026 </w:t>
            </w:r>
          </w:p>
        </w:tc>
        <w:tc>
          <w:tcPr>
            <w:tcW w:w="612" w:type="pct"/>
            <w:vAlign w:val="center"/>
          </w:tcPr>
          <w:p w14:paraId="7A951FA3"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0.068 </w:t>
            </w:r>
          </w:p>
        </w:tc>
        <w:tc>
          <w:tcPr>
            <w:tcW w:w="565" w:type="pct"/>
          </w:tcPr>
          <w:p w14:paraId="45EBA627" w14:textId="77777777" w:rsidR="00D7453F" w:rsidRPr="002C5904" w:rsidRDefault="00D7453F" w:rsidP="00C33024">
            <w:pPr>
              <w:spacing w:after="0" w:line="240" w:lineRule="auto"/>
              <w:jc w:val="right"/>
              <w:rPr>
                <w:rFonts w:eastAsia="Times New Roman" w:cs="Times New Roman"/>
                <w:szCs w:val="24"/>
                <w:lang w:eastAsia="en-IN"/>
              </w:rPr>
            </w:pPr>
            <w:r>
              <w:rPr>
                <w:rFonts w:eastAsia="Times New Roman" w:cs="Times New Roman"/>
                <w:szCs w:val="24"/>
                <w:lang w:eastAsia="en-IN"/>
              </w:rPr>
              <w:t>Supported</w:t>
            </w:r>
          </w:p>
        </w:tc>
      </w:tr>
      <w:tr w:rsidR="00D7453F" w:rsidRPr="002C5904" w14:paraId="27BB8C7F" w14:textId="77777777" w:rsidTr="009E7E3E">
        <w:tc>
          <w:tcPr>
            <w:tcW w:w="1323" w:type="pct"/>
            <w:tcMar>
              <w:top w:w="0" w:type="dxa"/>
              <w:left w:w="120" w:type="dxa"/>
              <w:bottom w:w="0" w:type="dxa"/>
              <w:right w:w="120" w:type="dxa"/>
            </w:tcMar>
            <w:vAlign w:val="center"/>
            <w:hideMark/>
          </w:tcPr>
          <w:p w14:paraId="704D249A" w14:textId="77777777" w:rsidR="00D7453F" w:rsidRPr="002C5904" w:rsidRDefault="00D7453F" w:rsidP="00C33024">
            <w:pPr>
              <w:spacing w:after="0" w:line="240" w:lineRule="auto"/>
              <w:rPr>
                <w:rFonts w:eastAsia="Times New Roman" w:cs="Times New Roman"/>
                <w:b/>
                <w:bCs/>
                <w:szCs w:val="24"/>
                <w:lang w:eastAsia="en-IN"/>
              </w:rPr>
            </w:pPr>
            <w:r>
              <w:rPr>
                <w:rFonts w:eastAsia="Times New Roman" w:cs="Times New Roman"/>
                <w:b/>
                <w:bCs/>
                <w:szCs w:val="24"/>
                <w:lang w:eastAsia="en-IN"/>
              </w:rPr>
              <w:t>FL -&gt; SB -&gt; IA</w:t>
            </w:r>
          </w:p>
        </w:tc>
        <w:tc>
          <w:tcPr>
            <w:tcW w:w="777" w:type="pct"/>
            <w:tcMar>
              <w:top w:w="0" w:type="dxa"/>
              <w:left w:w="120" w:type="dxa"/>
              <w:bottom w:w="0" w:type="dxa"/>
              <w:right w:w="120" w:type="dxa"/>
            </w:tcMar>
            <w:vAlign w:val="center"/>
            <w:hideMark/>
          </w:tcPr>
          <w:p w14:paraId="5A822DD7"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0.146 </w:t>
            </w:r>
          </w:p>
        </w:tc>
        <w:tc>
          <w:tcPr>
            <w:tcW w:w="683" w:type="pct"/>
            <w:tcMar>
              <w:top w:w="0" w:type="dxa"/>
              <w:left w:w="120" w:type="dxa"/>
              <w:bottom w:w="0" w:type="dxa"/>
              <w:right w:w="120" w:type="dxa"/>
            </w:tcMar>
            <w:vAlign w:val="center"/>
            <w:hideMark/>
          </w:tcPr>
          <w:p w14:paraId="4F2581B9"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6.251 </w:t>
            </w:r>
          </w:p>
        </w:tc>
        <w:tc>
          <w:tcPr>
            <w:tcW w:w="506" w:type="pct"/>
            <w:tcMar>
              <w:top w:w="0" w:type="dxa"/>
              <w:left w:w="120" w:type="dxa"/>
              <w:bottom w:w="0" w:type="dxa"/>
              <w:right w:w="120" w:type="dxa"/>
            </w:tcMar>
            <w:vAlign w:val="center"/>
            <w:hideMark/>
          </w:tcPr>
          <w:p w14:paraId="6CEE7045" w14:textId="77777777" w:rsidR="00D7453F" w:rsidRPr="002C5904" w:rsidRDefault="00D7453F" w:rsidP="00C33024">
            <w:pPr>
              <w:spacing w:after="0" w:line="240" w:lineRule="auto"/>
              <w:jc w:val="right"/>
              <w:rPr>
                <w:rFonts w:eastAsia="Times New Roman" w:cs="Times New Roman"/>
                <w:color w:val="008000"/>
                <w:szCs w:val="24"/>
                <w:lang w:eastAsia="en-IN"/>
              </w:rPr>
            </w:pPr>
            <w:r w:rsidRPr="002C5904">
              <w:rPr>
                <w:rFonts w:eastAsia="Times New Roman" w:cs="Times New Roman"/>
                <w:color w:val="008000"/>
                <w:szCs w:val="24"/>
                <w:lang w:eastAsia="en-IN"/>
              </w:rPr>
              <w:t xml:space="preserve">0.000 </w:t>
            </w:r>
          </w:p>
        </w:tc>
        <w:tc>
          <w:tcPr>
            <w:tcW w:w="534" w:type="pct"/>
            <w:vAlign w:val="center"/>
          </w:tcPr>
          <w:p w14:paraId="1255EDA5"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0.104 </w:t>
            </w:r>
          </w:p>
        </w:tc>
        <w:tc>
          <w:tcPr>
            <w:tcW w:w="612" w:type="pct"/>
            <w:vAlign w:val="center"/>
          </w:tcPr>
          <w:p w14:paraId="058AA00C" w14:textId="77777777" w:rsidR="00D7453F" w:rsidRPr="002C5904" w:rsidRDefault="00D7453F" w:rsidP="00C33024">
            <w:pPr>
              <w:spacing w:after="0" w:line="240" w:lineRule="auto"/>
              <w:jc w:val="right"/>
              <w:rPr>
                <w:rFonts w:eastAsia="Times New Roman" w:cs="Times New Roman"/>
                <w:szCs w:val="24"/>
                <w:lang w:eastAsia="en-IN"/>
              </w:rPr>
            </w:pPr>
            <w:r w:rsidRPr="002C5904">
              <w:rPr>
                <w:rFonts w:eastAsia="Times New Roman" w:cs="Times New Roman"/>
                <w:szCs w:val="24"/>
                <w:lang w:eastAsia="en-IN"/>
              </w:rPr>
              <w:t xml:space="preserve">0.193 </w:t>
            </w:r>
          </w:p>
        </w:tc>
        <w:tc>
          <w:tcPr>
            <w:tcW w:w="565" w:type="pct"/>
          </w:tcPr>
          <w:p w14:paraId="322A9C51" w14:textId="77777777" w:rsidR="00D7453F" w:rsidRPr="002C5904" w:rsidRDefault="00D7453F" w:rsidP="00C33024">
            <w:pPr>
              <w:spacing w:after="0" w:line="240" w:lineRule="auto"/>
              <w:jc w:val="right"/>
              <w:rPr>
                <w:rFonts w:eastAsia="Times New Roman" w:cs="Times New Roman"/>
                <w:szCs w:val="24"/>
                <w:lang w:eastAsia="en-IN"/>
              </w:rPr>
            </w:pPr>
            <w:r>
              <w:rPr>
                <w:rFonts w:eastAsia="Times New Roman" w:cs="Times New Roman"/>
                <w:szCs w:val="24"/>
                <w:lang w:eastAsia="en-IN"/>
              </w:rPr>
              <w:t>Supported</w:t>
            </w:r>
          </w:p>
        </w:tc>
      </w:tr>
    </w:tbl>
    <w:p w14:paraId="61099909" w14:textId="77777777" w:rsidR="00D7453F" w:rsidRDefault="00D7453F" w:rsidP="00D7453F">
      <w:pPr>
        <w:spacing w:after="240" w:line="240" w:lineRule="auto"/>
        <w:jc w:val="both"/>
        <w:rPr>
          <w:rFonts w:eastAsia="Times New Roman" w:cs="Times New Roman"/>
          <w:szCs w:val="24"/>
          <w:lang w:eastAsia="en-IN"/>
        </w:rPr>
      </w:pPr>
    </w:p>
    <w:p w14:paraId="4840D140" w14:textId="77777777" w:rsidR="00D7453F" w:rsidRDefault="00D7453F" w:rsidP="00F307E3">
      <w:pPr>
        <w:spacing w:after="240" w:line="360" w:lineRule="auto"/>
        <w:jc w:val="both"/>
        <w:rPr>
          <w:rFonts w:eastAsia="Times New Roman" w:cs="Times New Roman"/>
          <w:szCs w:val="24"/>
          <w:lang w:eastAsia="en-IN"/>
        </w:rPr>
      </w:pPr>
      <w:r w:rsidRPr="00592E3F">
        <w:rPr>
          <w:rFonts w:eastAsia="Times New Roman" w:cs="Times New Roman"/>
          <w:szCs w:val="24"/>
          <w:lang w:eastAsia="en-IN"/>
        </w:rPr>
        <w:t xml:space="preserve">Self-control and saving behaviour are incorporated into the model as mediators for a serial mediation analysis. Self-control serves as a partial mediator between financial literacy and investment awareness, evidenced by a significant relationship with β=0.073, t=3.944 and p&lt;0.01, hence supporting H7. Correspondingly, the results supported hypothesis h8 and demonstrate the mediating effect of saving behaviour on the relation of financial literacy and investment awareness, with β=0.073, t=3.944 and p&lt;0.01, as well as saving behaviour, with (β=0.146, t=6.251 and p&lt;0.01, at a 5% significant level. Finally, H8 is evaluated for serial mediation, which is also significant (β=0.044, t=4.214 and p&lt;0.01) at a 5% significance level </w:t>
      </w:r>
      <w:r w:rsidRPr="00592E3F">
        <w:rPr>
          <w:rFonts w:eastAsia="Times New Roman" w:cs="Times New Roman"/>
          <w:szCs w:val="24"/>
          <w:lang w:eastAsia="en-IN"/>
        </w:rPr>
        <w:lastRenderedPageBreak/>
        <w:t>which indicated that the association between financial literacy and investment awareness is serially mediated by self-control and saving behaviour.</w:t>
      </w:r>
    </w:p>
    <w:p w14:paraId="79A85C10" w14:textId="77777777" w:rsidR="00F67360" w:rsidRDefault="00F67360" w:rsidP="00D7453F">
      <w:pPr>
        <w:spacing w:after="240" w:line="240" w:lineRule="auto"/>
        <w:jc w:val="both"/>
        <w:rPr>
          <w:rFonts w:eastAsia="Times New Roman" w:cs="Times New Roman"/>
          <w:szCs w:val="24"/>
          <w:lang w:eastAsia="en-IN"/>
        </w:rPr>
      </w:pPr>
    </w:p>
    <w:p w14:paraId="4AE0CD85" w14:textId="77777777" w:rsidR="00F67360" w:rsidRDefault="00F67360" w:rsidP="00D7453F">
      <w:pPr>
        <w:spacing w:after="240" w:line="240" w:lineRule="auto"/>
        <w:jc w:val="both"/>
        <w:rPr>
          <w:rFonts w:eastAsia="Times New Roman" w:cs="Times New Roman"/>
          <w:szCs w:val="24"/>
          <w:lang w:eastAsia="en-IN"/>
        </w:rPr>
      </w:pPr>
    </w:p>
    <w:p w14:paraId="2D393CF6" w14:textId="77777777" w:rsidR="00F67360" w:rsidRDefault="00F67360" w:rsidP="00D7453F">
      <w:pPr>
        <w:spacing w:after="240" w:line="240" w:lineRule="auto"/>
        <w:jc w:val="both"/>
        <w:rPr>
          <w:rFonts w:eastAsia="Times New Roman" w:cs="Times New Roman"/>
          <w:szCs w:val="24"/>
          <w:lang w:eastAsia="en-IN"/>
        </w:rPr>
      </w:pPr>
    </w:p>
    <w:p w14:paraId="07E47473" w14:textId="77777777" w:rsidR="00F67360" w:rsidRDefault="00F67360" w:rsidP="00D7453F">
      <w:pPr>
        <w:spacing w:after="240" w:line="240" w:lineRule="auto"/>
        <w:jc w:val="both"/>
        <w:rPr>
          <w:rFonts w:eastAsia="Times New Roman" w:cs="Times New Roman"/>
          <w:szCs w:val="24"/>
          <w:lang w:eastAsia="en-IN"/>
        </w:rPr>
      </w:pPr>
    </w:p>
    <w:p w14:paraId="62541367" w14:textId="77777777" w:rsidR="00F67360" w:rsidRDefault="00F67360" w:rsidP="00D7453F">
      <w:pPr>
        <w:spacing w:after="240" w:line="240" w:lineRule="auto"/>
        <w:jc w:val="both"/>
        <w:rPr>
          <w:rFonts w:eastAsia="Times New Roman" w:cs="Times New Roman"/>
          <w:szCs w:val="24"/>
          <w:lang w:eastAsia="en-IN"/>
        </w:rPr>
      </w:pPr>
    </w:p>
    <w:p w14:paraId="4E793607" w14:textId="77777777" w:rsidR="00F67360" w:rsidRDefault="00F67360" w:rsidP="00D7453F">
      <w:pPr>
        <w:spacing w:after="240" w:line="240" w:lineRule="auto"/>
        <w:jc w:val="both"/>
        <w:rPr>
          <w:rFonts w:eastAsia="Times New Roman" w:cs="Times New Roman"/>
          <w:szCs w:val="24"/>
          <w:lang w:eastAsia="en-IN"/>
        </w:rPr>
      </w:pPr>
    </w:p>
    <w:p w14:paraId="1B1A7BB1" w14:textId="77777777" w:rsidR="00F67360" w:rsidRDefault="00F67360" w:rsidP="00D7453F">
      <w:pPr>
        <w:spacing w:after="240" w:line="240" w:lineRule="auto"/>
        <w:jc w:val="both"/>
        <w:rPr>
          <w:rFonts w:eastAsia="Times New Roman" w:cs="Times New Roman"/>
          <w:szCs w:val="24"/>
          <w:lang w:eastAsia="en-IN"/>
        </w:rPr>
      </w:pPr>
    </w:p>
    <w:p w14:paraId="62080446" w14:textId="77777777" w:rsidR="002B3A1F" w:rsidRPr="002B3A1F" w:rsidRDefault="00F67360" w:rsidP="002B3A1F">
      <w:pPr>
        <w:spacing w:after="240" w:line="360" w:lineRule="auto"/>
        <w:jc w:val="both"/>
        <w:rPr>
          <w:rFonts w:eastAsia="Times New Roman" w:cs="Times New Roman"/>
          <w:b/>
          <w:bCs/>
          <w:szCs w:val="24"/>
          <w:lang w:eastAsia="en-IN"/>
        </w:rPr>
      </w:pPr>
      <w:r w:rsidRPr="002B3A1F">
        <w:rPr>
          <w:rFonts w:eastAsia="Times New Roman" w:cs="Times New Roman"/>
          <w:b/>
          <w:bCs/>
          <w:szCs w:val="24"/>
          <w:lang w:eastAsia="en-IN"/>
        </w:rPr>
        <w:t>Conclusion</w:t>
      </w:r>
      <w:r w:rsidR="002B3A1F">
        <w:rPr>
          <w:rFonts w:eastAsia="Times New Roman" w:cs="Times New Roman"/>
          <w:b/>
          <w:bCs/>
          <w:szCs w:val="24"/>
          <w:lang w:eastAsia="en-IN"/>
        </w:rPr>
        <w:t xml:space="preserve">: </w:t>
      </w:r>
      <w:r w:rsidR="002B3A1F">
        <w:t xml:space="preserve">The present study offers a comprehensive examination of how financial literacy, saving </w:t>
      </w:r>
      <w:proofErr w:type="spellStart"/>
      <w:r w:rsidR="002B3A1F">
        <w:t>behavior</w:t>
      </w:r>
      <w:proofErr w:type="spellEnd"/>
      <w:r w:rsidR="002B3A1F">
        <w:t xml:space="preserve">, and self-control influence investment awareness among individual investors. Using a structural equation </w:t>
      </w:r>
      <w:proofErr w:type="spellStart"/>
      <w:r w:rsidR="002B3A1F">
        <w:t>modeling</w:t>
      </w:r>
      <w:proofErr w:type="spellEnd"/>
      <w:r w:rsidR="002B3A1F">
        <w:t xml:space="preserve"> approach, the study validates six hypothesized relationships and demonstrates a well-integrated framework where financial literacy plays a foundational role in shaping financial </w:t>
      </w:r>
      <w:proofErr w:type="spellStart"/>
      <w:r w:rsidR="002B3A1F">
        <w:t>behavior</w:t>
      </w:r>
      <w:proofErr w:type="spellEnd"/>
      <w:r w:rsidR="002B3A1F">
        <w:t xml:space="preserve"> and </w:t>
      </w:r>
      <w:proofErr w:type="spellStart"/>
      <w:r w:rsidR="002B3A1F">
        <w:t>awareness.The</w:t>
      </w:r>
      <w:proofErr w:type="spellEnd"/>
      <w:r w:rsidR="002B3A1F">
        <w:t xml:space="preserve"> findings show a strong and significant positive relationship between financial literacy and investment awareness (path coefficient = 0.406, t = 9.704, p &lt; 0.001), indicating that individuals with higher financial knowledge are more aware of investment options and opportunities. Furthermore, financial literacy significantly enhances saving </w:t>
      </w:r>
      <w:proofErr w:type="spellStart"/>
      <w:r w:rsidR="002B3A1F">
        <w:t>behavior</w:t>
      </w:r>
      <w:proofErr w:type="spellEnd"/>
      <w:r w:rsidR="002B3A1F">
        <w:t xml:space="preserve"> (path coefficient = 0.378) and self-control (path coefficient = 0.431), both of which are essential components of sound financial decision-making. Saving </w:t>
      </w:r>
      <w:proofErr w:type="spellStart"/>
      <w:r w:rsidR="002B3A1F">
        <w:t>behavior</w:t>
      </w:r>
      <w:proofErr w:type="spellEnd"/>
      <w:r w:rsidR="002B3A1F">
        <w:t xml:space="preserve"> itself also positively impacts investment awareness (path coefficient = 0.385), suggesting that individuals who regularly save are more inclined to seek investment opportunities. Additionally, self-control significantly affects both investment awareness (path coefficient = 0.168) and saving </w:t>
      </w:r>
      <w:proofErr w:type="spellStart"/>
      <w:r w:rsidR="002B3A1F">
        <w:t>behavior</w:t>
      </w:r>
      <w:proofErr w:type="spellEnd"/>
      <w:r w:rsidR="002B3A1F">
        <w:t xml:space="preserve"> (path coefficient = 0.266), highlighting its role in long-term financial planning and risk management. The demographic profile of 441 respondents reveals a diverse group, with a fairly equal gender distribution and a majority aged between 26 and 35 years. Most respondents are postgraduates and are primarily engaged in business or private employment. A substantial portion of participants report monthly incomes below ₹30,000 and have less than one year of investment experience, underscoring the need for targeted financial education interventions. In conclusion, the study highlights the interconnectedness of financial literacy, </w:t>
      </w:r>
      <w:proofErr w:type="spellStart"/>
      <w:r w:rsidR="002B3A1F">
        <w:t>behavioral</w:t>
      </w:r>
      <w:proofErr w:type="spellEnd"/>
      <w:r w:rsidR="002B3A1F">
        <w:t xml:space="preserve"> traits, and investment awareness. These findings emphasize the importance of enhancing financial literacy programs to strengthen </w:t>
      </w:r>
      <w:r w:rsidR="002B3A1F">
        <w:lastRenderedPageBreak/>
        <w:t xml:space="preserve">saving habits and self-regulatory </w:t>
      </w:r>
      <w:proofErr w:type="spellStart"/>
      <w:r w:rsidR="002B3A1F">
        <w:t>behavior</w:t>
      </w:r>
      <w:proofErr w:type="spellEnd"/>
      <w:r w:rsidR="002B3A1F">
        <w:t>, ultimately leading to more informed and effective investment decisions among individuals.</w:t>
      </w:r>
    </w:p>
    <w:p w14:paraId="6898DC80" w14:textId="77777777" w:rsidR="002B3A1F" w:rsidRDefault="002B3A1F" w:rsidP="002B3A1F">
      <w:pPr>
        <w:tabs>
          <w:tab w:val="left" w:pos="3060"/>
        </w:tabs>
      </w:pPr>
    </w:p>
    <w:p w14:paraId="4B5009FE" w14:textId="77777777" w:rsidR="002B3A1F" w:rsidRDefault="002B3A1F" w:rsidP="002B3A1F">
      <w:pPr>
        <w:tabs>
          <w:tab w:val="left" w:pos="3060"/>
        </w:tabs>
      </w:pPr>
    </w:p>
    <w:p w14:paraId="589C39E7" w14:textId="77777777" w:rsidR="002B3A1F" w:rsidRDefault="002B3A1F" w:rsidP="002B3A1F">
      <w:pPr>
        <w:tabs>
          <w:tab w:val="left" w:pos="3060"/>
        </w:tabs>
      </w:pPr>
    </w:p>
    <w:p w14:paraId="7C662A95" w14:textId="77777777" w:rsidR="002B3A1F" w:rsidRDefault="002B3A1F" w:rsidP="002B3A1F">
      <w:pPr>
        <w:tabs>
          <w:tab w:val="left" w:pos="3060"/>
        </w:tabs>
      </w:pPr>
    </w:p>
    <w:p w14:paraId="767C83E5" w14:textId="77777777" w:rsidR="002B3A1F" w:rsidRDefault="002B3A1F" w:rsidP="002B3A1F">
      <w:pPr>
        <w:tabs>
          <w:tab w:val="left" w:pos="3060"/>
        </w:tabs>
      </w:pPr>
    </w:p>
    <w:p w14:paraId="21DCEC71" w14:textId="77777777" w:rsidR="002B3A1F" w:rsidRDefault="002B3A1F" w:rsidP="002B3A1F">
      <w:pPr>
        <w:tabs>
          <w:tab w:val="left" w:pos="3060"/>
        </w:tabs>
      </w:pPr>
    </w:p>
    <w:p w14:paraId="33677575" w14:textId="77777777" w:rsidR="002B3A1F" w:rsidRDefault="002B3A1F" w:rsidP="002B3A1F">
      <w:pPr>
        <w:tabs>
          <w:tab w:val="left" w:pos="3060"/>
        </w:tabs>
      </w:pPr>
    </w:p>
    <w:p w14:paraId="2311CB25" w14:textId="77777777" w:rsidR="002B3A1F" w:rsidRDefault="002B3A1F" w:rsidP="002B3A1F">
      <w:pPr>
        <w:tabs>
          <w:tab w:val="left" w:pos="3060"/>
        </w:tabs>
      </w:pPr>
    </w:p>
    <w:p w14:paraId="7CAB0269" w14:textId="77777777" w:rsidR="00D80B98" w:rsidRPr="00FF3013" w:rsidRDefault="00D80B98" w:rsidP="00FF3013">
      <w:pPr>
        <w:tabs>
          <w:tab w:val="left" w:pos="3060"/>
        </w:tabs>
        <w:rPr>
          <w:b/>
          <w:bCs/>
        </w:rPr>
      </w:pPr>
      <w:r w:rsidRPr="00FF3013">
        <w:rPr>
          <w:b/>
          <w:bCs/>
        </w:rPr>
        <w:t xml:space="preserve">Reference: </w:t>
      </w:r>
    </w:p>
    <w:p w14:paraId="47886A49" w14:textId="77777777" w:rsidR="00D80B98" w:rsidRDefault="00D80B98" w:rsidP="00103C30">
      <w:pPr>
        <w:pStyle w:val="ListParagraph"/>
        <w:numPr>
          <w:ilvl w:val="0"/>
          <w:numId w:val="4"/>
        </w:numPr>
        <w:spacing w:after="0" w:line="360" w:lineRule="auto"/>
        <w:contextualSpacing w:val="0"/>
        <w:jc w:val="both"/>
      </w:pPr>
      <w:r>
        <w:t xml:space="preserve">Ali, M. a. S., </w:t>
      </w:r>
      <w:proofErr w:type="spellStart"/>
      <w:r>
        <w:t>Ammer</w:t>
      </w:r>
      <w:proofErr w:type="spellEnd"/>
      <w:r>
        <w:t xml:space="preserve">, M. A., &amp; </w:t>
      </w:r>
      <w:proofErr w:type="spellStart"/>
      <w:r>
        <w:t>Elshaer</w:t>
      </w:r>
      <w:proofErr w:type="spellEnd"/>
      <w:r>
        <w:t xml:space="preserve">, I. A. (2022). Determinants of Investment Awareness: A Moderating Structural Equation Modeling-Based Model in the Saudi Arabian Context. </w:t>
      </w:r>
      <w:r w:rsidRPr="002065BB">
        <w:rPr>
          <w:i/>
          <w:iCs/>
        </w:rPr>
        <w:t>Mathematics</w:t>
      </w:r>
      <w:r>
        <w:t xml:space="preserve">, </w:t>
      </w:r>
      <w:r w:rsidRPr="002065BB">
        <w:rPr>
          <w:i/>
          <w:iCs/>
        </w:rPr>
        <w:t>10</w:t>
      </w:r>
      <w:r>
        <w:t>(20), 3829. https://doi.org/10.3390/math10203829</w:t>
      </w:r>
    </w:p>
    <w:p w14:paraId="57623AF9" w14:textId="77777777" w:rsidR="00D80B98" w:rsidRDefault="00D80B98" w:rsidP="00103C30">
      <w:pPr>
        <w:pStyle w:val="ListParagraph"/>
        <w:numPr>
          <w:ilvl w:val="0"/>
          <w:numId w:val="4"/>
        </w:numPr>
        <w:spacing w:after="0" w:line="360" w:lineRule="auto"/>
        <w:contextualSpacing w:val="0"/>
        <w:jc w:val="both"/>
      </w:pPr>
      <w:r>
        <w:t xml:space="preserve">Ali, M. S., &amp; </w:t>
      </w:r>
      <w:proofErr w:type="spellStart"/>
      <w:r>
        <w:t>Marwat</w:t>
      </w:r>
      <w:proofErr w:type="spellEnd"/>
      <w:r>
        <w:t xml:space="preserve">, I. U. K. (2021). Financial Literacy and Saving Behavior of Private Sector Employees in Pakistan: Examining the Mediating Role of Self-efficacy. </w:t>
      </w:r>
      <w:r w:rsidR="00103C30">
        <w:rPr>
          <w:i/>
          <w:iCs/>
        </w:rPr>
        <w:t xml:space="preserve">Journal of </w:t>
      </w:r>
      <w:r w:rsidRPr="002065BB">
        <w:rPr>
          <w:i/>
          <w:iCs/>
        </w:rPr>
        <w:t>Management Sciences</w:t>
      </w:r>
      <w:r>
        <w:t xml:space="preserve">, </w:t>
      </w:r>
      <w:r w:rsidRPr="002065BB">
        <w:rPr>
          <w:i/>
          <w:iCs/>
        </w:rPr>
        <w:t>8</w:t>
      </w:r>
      <w:r>
        <w:t xml:space="preserve">(2), 39–54. </w:t>
      </w:r>
      <w:hyperlink r:id="rId10" w:history="1">
        <w:r w:rsidR="00103C30" w:rsidRPr="00AC2A4E">
          <w:rPr>
            <w:rStyle w:val="Hyperlink"/>
          </w:rPr>
          <w:t>https://doi.org/10.20547/</w:t>
        </w:r>
      </w:hyperlink>
      <w:r w:rsidR="00103C30">
        <w:t xml:space="preserve"> </w:t>
      </w:r>
      <w:r>
        <w:t>jms.2014.2108204</w:t>
      </w:r>
      <w:r w:rsidR="00103C30">
        <w:t xml:space="preserve">. </w:t>
      </w:r>
    </w:p>
    <w:p w14:paraId="6E7D5518" w14:textId="77777777" w:rsidR="00D80B98" w:rsidRDefault="00D80B98" w:rsidP="00103C30">
      <w:pPr>
        <w:pStyle w:val="ListParagraph"/>
        <w:numPr>
          <w:ilvl w:val="0"/>
          <w:numId w:val="4"/>
        </w:numPr>
        <w:spacing w:after="0" w:line="360" w:lineRule="auto"/>
        <w:contextualSpacing w:val="0"/>
        <w:jc w:val="both"/>
      </w:pPr>
      <w:proofErr w:type="spellStart"/>
      <w:r>
        <w:t>Alshebami</w:t>
      </w:r>
      <w:proofErr w:type="spellEnd"/>
      <w:r>
        <w:t xml:space="preserve">, A. S., &amp; </w:t>
      </w:r>
      <w:proofErr w:type="spellStart"/>
      <w:r>
        <w:t>Aldhyani</w:t>
      </w:r>
      <w:proofErr w:type="spellEnd"/>
      <w:r>
        <w:t xml:space="preserve">, T. H. H. (2022). The Interplay of Social Influence, Financial Literacy, and Saving </w:t>
      </w:r>
      <w:proofErr w:type="spellStart"/>
      <w:r>
        <w:t>Behaviour</w:t>
      </w:r>
      <w:proofErr w:type="spellEnd"/>
      <w:r>
        <w:t xml:space="preserve"> among Saudi Youth and the Moderating Effect of Self-Control. </w:t>
      </w:r>
      <w:r w:rsidRPr="002065BB">
        <w:rPr>
          <w:i/>
          <w:iCs/>
        </w:rPr>
        <w:t>Sustainability</w:t>
      </w:r>
      <w:r>
        <w:t xml:space="preserve">, </w:t>
      </w:r>
      <w:r w:rsidRPr="002065BB">
        <w:rPr>
          <w:i/>
          <w:iCs/>
        </w:rPr>
        <w:t>14</w:t>
      </w:r>
      <w:r>
        <w:t>(14), 8780. https://doi.org/10.3390/su14148780</w:t>
      </w:r>
    </w:p>
    <w:p w14:paraId="59367679" w14:textId="77777777" w:rsidR="00D80B98" w:rsidRDefault="00D80B98" w:rsidP="00103C30">
      <w:pPr>
        <w:pStyle w:val="ListParagraph"/>
        <w:numPr>
          <w:ilvl w:val="0"/>
          <w:numId w:val="4"/>
        </w:numPr>
        <w:spacing w:after="0" w:line="360" w:lineRule="auto"/>
        <w:contextualSpacing w:val="0"/>
        <w:jc w:val="both"/>
      </w:pPr>
      <w:proofErr w:type="spellStart"/>
      <w:r>
        <w:t>Alshebami</w:t>
      </w:r>
      <w:proofErr w:type="spellEnd"/>
      <w:r>
        <w:t xml:space="preserve">, A. S., &amp; </w:t>
      </w:r>
      <w:proofErr w:type="spellStart"/>
      <w:r>
        <w:t>Aldhyani</w:t>
      </w:r>
      <w:proofErr w:type="spellEnd"/>
      <w:r>
        <w:t xml:space="preserve">, T. H. H. (2022). The Interplay of Social Influence, Financial Literacy, and Saving </w:t>
      </w:r>
      <w:proofErr w:type="spellStart"/>
      <w:r>
        <w:t>Behaviour</w:t>
      </w:r>
      <w:proofErr w:type="spellEnd"/>
      <w:r>
        <w:t xml:space="preserve"> among Saudi Youth and the Moderating Effect of Self-Control. </w:t>
      </w:r>
      <w:r w:rsidRPr="002065BB">
        <w:rPr>
          <w:i/>
          <w:iCs/>
        </w:rPr>
        <w:t>Sustainability</w:t>
      </w:r>
      <w:r>
        <w:t xml:space="preserve">, </w:t>
      </w:r>
      <w:r w:rsidRPr="002065BB">
        <w:rPr>
          <w:i/>
          <w:iCs/>
        </w:rPr>
        <w:t>14</w:t>
      </w:r>
      <w:r>
        <w:t>(14), 8780. https://doi.org/10.3390/su14148780</w:t>
      </w:r>
    </w:p>
    <w:p w14:paraId="196BEA6F" w14:textId="77777777" w:rsidR="00D80B98" w:rsidRDefault="00D80B98" w:rsidP="00103C30">
      <w:pPr>
        <w:pStyle w:val="ListParagraph"/>
        <w:numPr>
          <w:ilvl w:val="0"/>
          <w:numId w:val="4"/>
        </w:numPr>
        <w:spacing w:after="0" w:line="360" w:lineRule="auto"/>
        <w:contextualSpacing w:val="0"/>
        <w:jc w:val="both"/>
      </w:pPr>
      <w:proofErr w:type="spellStart"/>
      <w:r>
        <w:t>Alshebami</w:t>
      </w:r>
      <w:proofErr w:type="spellEnd"/>
      <w:r>
        <w:t xml:space="preserve">, A. S., &amp; </w:t>
      </w:r>
      <w:proofErr w:type="spellStart"/>
      <w:r>
        <w:t>Seraj</w:t>
      </w:r>
      <w:proofErr w:type="spellEnd"/>
      <w:r>
        <w:t xml:space="preserve">, A. H. A. (2021). The Antecedents of Saving Behavior and Entrepreneurial Intention of Saudi Arabia University Students. In </w:t>
      </w:r>
      <w:r w:rsidRPr="002065BB">
        <w:rPr>
          <w:i/>
          <w:iCs/>
        </w:rPr>
        <w:t>Educational Sciences Theory &amp; Practice</w:t>
      </w:r>
      <w:r>
        <w:t>. https://doi.org/10.12738/jestp.2021.2.005</w:t>
      </w:r>
    </w:p>
    <w:p w14:paraId="5C0D5C12" w14:textId="77777777" w:rsidR="00D80B98" w:rsidRDefault="00D80B98" w:rsidP="00103C30">
      <w:pPr>
        <w:pStyle w:val="ListParagraph"/>
        <w:numPr>
          <w:ilvl w:val="0"/>
          <w:numId w:val="4"/>
        </w:numPr>
        <w:spacing w:after="0" w:line="360" w:lineRule="auto"/>
        <w:contextualSpacing w:val="0"/>
        <w:jc w:val="both"/>
      </w:pPr>
      <w:proofErr w:type="spellStart"/>
      <w:r>
        <w:t>Ammer</w:t>
      </w:r>
      <w:proofErr w:type="spellEnd"/>
      <w:r>
        <w:t xml:space="preserve">, M. A., &amp; </w:t>
      </w:r>
      <w:proofErr w:type="spellStart"/>
      <w:r>
        <w:t>Aldhyani</w:t>
      </w:r>
      <w:proofErr w:type="spellEnd"/>
      <w:r>
        <w:t xml:space="preserve">, T. H. H. (2022). An Investigation into the Determinants of Investment Awareness: Evidence from the Young Saudi Generation. </w:t>
      </w:r>
      <w:r w:rsidRPr="002065BB">
        <w:rPr>
          <w:i/>
          <w:iCs/>
        </w:rPr>
        <w:t>Sustainability</w:t>
      </w:r>
      <w:r>
        <w:t xml:space="preserve">, </w:t>
      </w:r>
      <w:r w:rsidRPr="002065BB">
        <w:rPr>
          <w:i/>
          <w:iCs/>
        </w:rPr>
        <w:t>14</w:t>
      </w:r>
      <w:r>
        <w:t>(20), 13454. https://doi.org/10.3390/su142013454</w:t>
      </w:r>
    </w:p>
    <w:p w14:paraId="0791FDC7" w14:textId="77777777" w:rsidR="00D80B98" w:rsidRDefault="00D80B98" w:rsidP="00103C30">
      <w:pPr>
        <w:pStyle w:val="ListParagraph"/>
        <w:numPr>
          <w:ilvl w:val="0"/>
          <w:numId w:val="4"/>
        </w:numPr>
        <w:spacing w:after="0" w:line="360" w:lineRule="auto"/>
        <w:contextualSpacing w:val="0"/>
        <w:jc w:val="both"/>
      </w:pPr>
      <w:r>
        <w:lastRenderedPageBreak/>
        <w:t xml:space="preserve">Anwar, M., </w:t>
      </w:r>
      <w:proofErr w:type="spellStart"/>
      <w:r>
        <w:t>Irbayuni</w:t>
      </w:r>
      <w:proofErr w:type="spellEnd"/>
      <w:r>
        <w:t xml:space="preserve">, S., </w:t>
      </w:r>
      <w:proofErr w:type="spellStart"/>
      <w:r>
        <w:t>Wikartika</w:t>
      </w:r>
      <w:proofErr w:type="spellEnd"/>
      <w:r>
        <w:t xml:space="preserve">, I., &amp; </w:t>
      </w:r>
      <w:proofErr w:type="spellStart"/>
      <w:r>
        <w:t>Pratikto</w:t>
      </w:r>
      <w:proofErr w:type="spellEnd"/>
      <w:r>
        <w:t xml:space="preserve">, H. (2023). </w:t>
      </w:r>
      <w:proofErr w:type="spellStart"/>
      <w:r>
        <w:t>Behavioural</w:t>
      </w:r>
      <w:proofErr w:type="spellEnd"/>
      <w:r>
        <w:t xml:space="preserve"> Bias in Investment Decisions: Moderate Role of Self Control. </w:t>
      </w:r>
      <w:r w:rsidRPr="002065BB">
        <w:rPr>
          <w:i/>
          <w:iCs/>
        </w:rPr>
        <w:t>JPPI (</w:t>
      </w:r>
      <w:proofErr w:type="spellStart"/>
      <w:r w:rsidRPr="002065BB">
        <w:rPr>
          <w:i/>
          <w:iCs/>
        </w:rPr>
        <w:t>Jurnal</w:t>
      </w:r>
      <w:proofErr w:type="spellEnd"/>
      <w:r w:rsidRPr="002065BB">
        <w:rPr>
          <w:i/>
          <w:iCs/>
        </w:rPr>
        <w:t xml:space="preserve"> </w:t>
      </w:r>
      <w:proofErr w:type="spellStart"/>
      <w:r w:rsidRPr="002065BB">
        <w:rPr>
          <w:i/>
          <w:iCs/>
        </w:rPr>
        <w:t>Penelitian</w:t>
      </w:r>
      <w:proofErr w:type="spellEnd"/>
      <w:r w:rsidRPr="002065BB">
        <w:rPr>
          <w:i/>
          <w:iCs/>
        </w:rPr>
        <w:t xml:space="preserve"> </w:t>
      </w:r>
      <w:proofErr w:type="spellStart"/>
      <w:r w:rsidRPr="002065BB">
        <w:rPr>
          <w:i/>
          <w:iCs/>
        </w:rPr>
        <w:t>Pendidikan</w:t>
      </w:r>
      <w:proofErr w:type="spellEnd"/>
      <w:r w:rsidRPr="002065BB">
        <w:rPr>
          <w:i/>
          <w:iCs/>
        </w:rPr>
        <w:t xml:space="preserve"> Indonesia)</w:t>
      </w:r>
      <w:r>
        <w:t xml:space="preserve">, </w:t>
      </w:r>
      <w:r w:rsidRPr="002065BB">
        <w:rPr>
          <w:i/>
          <w:iCs/>
        </w:rPr>
        <w:t>9</w:t>
      </w:r>
      <w:r>
        <w:t>(1). https://doi.org/10.29210/020231798</w:t>
      </w:r>
    </w:p>
    <w:p w14:paraId="06C1699A" w14:textId="77777777" w:rsidR="00D80B98" w:rsidRDefault="00D80B98" w:rsidP="00103C30">
      <w:pPr>
        <w:pStyle w:val="ListParagraph"/>
        <w:numPr>
          <w:ilvl w:val="0"/>
          <w:numId w:val="4"/>
        </w:numPr>
        <w:spacing w:after="0" w:line="360" w:lineRule="auto"/>
        <w:contextualSpacing w:val="0"/>
        <w:jc w:val="both"/>
      </w:pPr>
      <w:proofErr w:type="spellStart"/>
      <w:r>
        <w:t>Ariffin</w:t>
      </w:r>
      <w:proofErr w:type="spellEnd"/>
      <w:r>
        <w:t xml:space="preserve">, M. R., </w:t>
      </w:r>
      <w:proofErr w:type="spellStart"/>
      <w:r>
        <w:t>Sulong</w:t>
      </w:r>
      <w:proofErr w:type="spellEnd"/>
      <w:r>
        <w:t xml:space="preserve">, Z., &amp; Abdullah, A. (2017). Students’ Perception Towards Financial Literacy and Saving </w:t>
      </w:r>
      <w:proofErr w:type="spellStart"/>
      <w:r>
        <w:t>Behaviour</w:t>
      </w:r>
      <w:proofErr w:type="spellEnd"/>
      <w:r>
        <w:t xml:space="preserve">. </w:t>
      </w:r>
      <w:r w:rsidRPr="002065BB">
        <w:rPr>
          <w:i/>
          <w:iCs/>
        </w:rPr>
        <w:t>World Applied Sciences Journal</w:t>
      </w:r>
      <w:r>
        <w:t xml:space="preserve">, </w:t>
      </w:r>
      <w:r w:rsidRPr="002065BB">
        <w:rPr>
          <w:i/>
          <w:iCs/>
        </w:rPr>
        <w:t>35–35</w:t>
      </w:r>
      <w:r>
        <w:t>, 2194–2201. https://doi.org/10.5829/idosi.wasj.2017.2194.2201</w:t>
      </w:r>
    </w:p>
    <w:p w14:paraId="44FCF629" w14:textId="77777777" w:rsidR="00D80B98" w:rsidRDefault="00D80B98" w:rsidP="00103C30">
      <w:pPr>
        <w:pStyle w:val="ListParagraph"/>
        <w:numPr>
          <w:ilvl w:val="0"/>
          <w:numId w:val="4"/>
        </w:numPr>
        <w:spacing w:after="0" w:line="360" w:lineRule="auto"/>
        <w:contextualSpacing w:val="0"/>
        <w:jc w:val="both"/>
      </w:pPr>
      <w:r>
        <w:t xml:space="preserve">Arte, P., &amp; </w:t>
      </w:r>
      <w:proofErr w:type="spellStart"/>
      <w:r>
        <w:t>Larimo</w:t>
      </w:r>
      <w:proofErr w:type="spellEnd"/>
      <w:r>
        <w:t xml:space="preserve">, J. (2022). Moderating influence of product diversification on the international diversification-performance relationship: A meta-analysis. </w:t>
      </w:r>
      <w:r w:rsidRPr="002065BB">
        <w:rPr>
          <w:i/>
          <w:iCs/>
        </w:rPr>
        <w:t>Journal of Business Research</w:t>
      </w:r>
      <w:r>
        <w:t xml:space="preserve">, </w:t>
      </w:r>
      <w:r w:rsidRPr="002065BB">
        <w:rPr>
          <w:i/>
          <w:iCs/>
        </w:rPr>
        <w:t>139</w:t>
      </w:r>
      <w:r>
        <w:t>, 1408–1423. https://doi.org/10.1016/j.jbusres.2021.10.037</w:t>
      </w:r>
    </w:p>
    <w:p w14:paraId="377C6C18" w14:textId="77777777" w:rsidR="00D80B98" w:rsidRDefault="00D80B98" w:rsidP="00103C30">
      <w:pPr>
        <w:pStyle w:val="ListParagraph"/>
        <w:numPr>
          <w:ilvl w:val="0"/>
          <w:numId w:val="4"/>
        </w:numPr>
        <w:spacing w:after="0" w:line="360" w:lineRule="auto"/>
        <w:contextualSpacing w:val="0"/>
        <w:jc w:val="both"/>
      </w:pPr>
      <w:proofErr w:type="spellStart"/>
      <w:r>
        <w:t>Azhar</w:t>
      </w:r>
      <w:proofErr w:type="spellEnd"/>
      <w:r>
        <w:t xml:space="preserve">, Z., </w:t>
      </w:r>
      <w:proofErr w:type="spellStart"/>
      <w:r>
        <w:t>Azilah</w:t>
      </w:r>
      <w:proofErr w:type="spellEnd"/>
      <w:r>
        <w:t xml:space="preserve">, N., &amp; </w:t>
      </w:r>
      <w:proofErr w:type="spellStart"/>
      <w:r>
        <w:t>Syafiq</w:t>
      </w:r>
      <w:proofErr w:type="spellEnd"/>
      <w:r>
        <w:t xml:space="preserve">, A. (2017). </w:t>
      </w:r>
      <w:r w:rsidRPr="002065BB">
        <w:rPr>
          <w:i/>
          <w:iCs/>
        </w:rPr>
        <w:t>Investment Awareness Among Young Generation</w:t>
      </w:r>
      <w:r>
        <w:t>. https://doi.org/10.2991/icbmr-17.2017.12</w:t>
      </w:r>
    </w:p>
    <w:p w14:paraId="3B4BAF75" w14:textId="77777777" w:rsidR="00D80B98" w:rsidRDefault="00D80B98" w:rsidP="00103C30">
      <w:pPr>
        <w:pStyle w:val="ListParagraph"/>
        <w:numPr>
          <w:ilvl w:val="0"/>
          <w:numId w:val="4"/>
        </w:numPr>
        <w:spacing w:after="0" w:line="360" w:lineRule="auto"/>
        <w:contextualSpacing w:val="0"/>
        <w:jc w:val="both"/>
      </w:pPr>
      <w:r>
        <w:t xml:space="preserve">Bandura, A. (1977). Self-efficacy: Toward a unifying theory of behavioral change. </w:t>
      </w:r>
      <w:r w:rsidRPr="002065BB">
        <w:rPr>
          <w:i/>
          <w:iCs/>
        </w:rPr>
        <w:t>Psychological Review</w:t>
      </w:r>
      <w:r>
        <w:t xml:space="preserve">, </w:t>
      </w:r>
      <w:r w:rsidRPr="002065BB">
        <w:rPr>
          <w:i/>
          <w:iCs/>
        </w:rPr>
        <w:t>84</w:t>
      </w:r>
      <w:r>
        <w:t>(2), 191–215. https://doi.org/10.1037/0033-295x.84.2.191</w:t>
      </w:r>
    </w:p>
    <w:p w14:paraId="6196F411" w14:textId="77777777" w:rsidR="00D80B98" w:rsidRDefault="00D80B98" w:rsidP="00103C30">
      <w:pPr>
        <w:pStyle w:val="ListParagraph"/>
        <w:numPr>
          <w:ilvl w:val="0"/>
          <w:numId w:val="4"/>
        </w:numPr>
        <w:spacing w:after="0" w:line="360" w:lineRule="auto"/>
        <w:contextualSpacing w:val="0"/>
        <w:jc w:val="both"/>
      </w:pPr>
      <w:r>
        <w:t xml:space="preserve">Bandura, A. (1985a). </w:t>
      </w:r>
      <w:r w:rsidRPr="002065BB">
        <w:rPr>
          <w:i/>
          <w:iCs/>
        </w:rPr>
        <w:t>Social Foundations of Thought and Action: A Social Cognitive Theory</w:t>
      </w:r>
      <w:r>
        <w:t>. https://ci.nii.ac.jp/ncid/BA00746561</w:t>
      </w:r>
    </w:p>
    <w:p w14:paraId="771E24D6" w14:textId="77777777" w:rsidR="00D80B98" w:rsidRDefault="00D80B98" w:rsidP="00103C30">
      <w:pPr>
        <w:pStyle w:val="ListParagraph"/>
        <w:numPr>
          <w:ilvl w:val="0"/>
          <w:numId w:val="4"/>
        </w:numPr>
        <w:spacing w:after="0" w:line="360" w:lineRule="auto"/>
        <w:contextualSpacing w:val="0"/>
        <w:jc w:val="both"/>
      </w:pPr>
      <w:r>
        <w:t xml:space="preserve">Bandura, A. (1985b). </w:t>
      </w:r>
      <w:r w:rsidRPr="002065BB">
        <w:rPr>
          <w:i/>
          <w:iCs/>
        </w:rPr>
        <w:t>Social Foundations of Thought and Action: A Social Cognitive Theory</w:t>
      </w:r>
      <w:r>
        <w:t>. https://ci.nii.ac.jp/ncid/BA00746561</w:t>
      </w:r>
    </w:p>
    <w:p w14:paraId="5A781ED3" w14:textId="77777777" w:rsidR="00D80B98" w:rsidRDefault="00D80B98" w:rsidP="00103C30">
      <w:pPr>
        <w:pStyle w:val="ListParagraph"/>
        <w:numPr>
          <w:ilvl w:val="0"/>
          <w:numId w:val="4"/>
        </w:numPr>
        <w:spacing w:after="0" w:line="360" w:lineRule="auto"/>
        <w:contextualSpacing w:val="0"/>
        <w:jc w:val="both"/>
      </w:pPr>
      <w:r>
        <w:t xml:space="preserve">Bandura, A. (1986). </w:t>
      </w:r>
      <w:r w:rsidRPr="002065BB">
        <w:rPr>
          <w:i/>
          <w:iCs/>
        </w:rPr>
        <w:t>Social Foundations of Thought and Action : A Social Cognitive Theory</w:t>
      </w:r>
      <w:r>
        <w:t>. https://ci.nii.ac.jp/naid/10010087207/</w:t>
      </w:r>
    </w:p>
    <w:p w14:paraId="4D4372DF" w14:textId="77777777" w:rsidR="00D80B98" w:rsidRDefault="00D80B98" w:rsidP="00103C30">
      <w:pPr>
        <w:pStyle w:val="ListParagraph"/>
        <w:numPr>
          <w:ilvl w:val="0"/>
          <w:numId w:val="4"/>
        </w:numPr>
        <w:spacing w:after="0" w:line="360" w:lineRule="auto"/>
        <w:contextualSpacing w:val="0"/>
        <w:jc w:val="both"/>
      </w:pPr>
      <w:r>
        <w:t xml:space="preserve">Bandura, A. (1989). Regulation of cognitive processes through perceived self-efficacy. </w:t>
      </w:r>
      <w:r w:rsidRPr="002065BB">
        <w:rPr>
          <w:i/>
          <w:iCs/>
        </w:rPr>
        <w:t>Developmental Psychology</w:t>
      </w:r>
      <w:r>
        <w:t xml:space="preserve">, </w:t>
      </w:r>
      <w:r w:rsidRPr="002065BB">
        <w:rPr>
          <w:i/>
          <w:iCs/>
        </w:rPr>
        <w:t>25</w:t>
      </w:r>
      <w:r>
        <w:t>(5), 729–735. https://doi.org/10.1037/0012-1649.25.5.729</w:t>
      </w:r>
    </w:p>
    <w:p w14:paraId="2F9AB645" w14:textId="77777777" w:rsidR="00D80B98" w:rsidRDefault="00D80B98" w:rsidP="00103C30">
      <w:pPr>
        <w:pStyle w:val="ListParagraph"/>
        <w:numPr>
          <w:ilvl w:val="0"/>
          <w:numId w:val="4"/>
        </w:numPr>
        <w:spacing w:after="0" w:line="360" w:lineRule="auto"/>
        <w:contextualSpacing w:val="0"/>
        <w:jc w:val="both"/>
      </w:pPr>
      <w:proofErr w:type="spellStart"/>
      <w:r>
        <w:t>Barrafrem</w:t>
      </w:r>
      <w:proofErr w:type="spellEnd"/>
      <w:r>
        <w:t xml:space="preserve">, K., </w:t>
      </w:r>
      <w:proofErr w:type="spellStart"/>
      <w:r>
        <w:t>Tinghög</w:t>
      </w:r>
      <w:proofErr w:type="spellEnd"/>
      <w:r>
        <w:t xml:space="preserve">, G., &amp; </w:t>
      </w:r>
      <w:proofErr w:type="spellStart"/>
      <w:r>
        <w:t>Västfjäll</w:t>
      </w:r>
      <w:proofErr w:type="spellEnd"/>
      <w:r>
        <w:t xml:space="preserve">, D. (2024). Behavioral and contextual determinants of different stages of saving behavior. </w:t>
      </w:r>
      <w:r w:rsidRPr="002065BB">
        <w:rPr>
          <w:i/>
          <w:iCs/>
        </w:rPr>
        <w:t>Frontiers in Behavioral Economics</w:t>
      </w:r>
      <w:r>
        <w:t xml:space="preserve">, </w:t>
      </w:r>
      <w:r w:rsidRPr="002065BB">
        <w:rPr>
          <w:i/>
          <w:iCs/>
        </w:rPr>
        <w:t>3</w:t>
      </w:r>
      <w:r>
        <w:t>. https://doi.org/10.3389/frbhe.2024.1381080</w:t>
      </w:r>
    </w:p>
    <w:p w14:paraId="5D4F4610" w14:textId="77777777" w:rsidR="00D80B98" w:rsidRDefault="00D80B98" w:rsidP="00103C30">
      <w:pPr>
        <w:pStyle w:val="ListParagraph"/>
        <w:numPr>
          <w:ilvl w:val="0"/>
          <w:numId w:val="4"/>
        </w:numPr>
        <w:spacing w:after="0" w:line="360" w:lineRule="auto"/>
        <w:contextualSpacing w:val="0"/>
        <w:jc w:val="both"/>
      </w:pPr>
      <w:proofErr w:type="spellStart"/>
      <w:r>
        <w:t>Biljanovska</w:t>
      </w:r>
      <w:proofErr w:type="spellEnd"/>
      <w:r>
        <w:t xml:space="preserve">, N., &amp; </w:t>
      </w:r>
      <w:proofErr w:type="spellStart"/>
      <w:r>
        <w:t>Palligkinis</w:t>
      </w:r>
      <w:proofErr w:type="spellEnd"/>
      <w:r>
        <w:t xml:space="preserve">, S. (2014). Control Thyself: Self-Control Failure and Household Wealth. </w:t>
      </w:r>
      <w:r w:rsidRPr="002065BB">
        <w:rPr>
          <w:i/>
          <w:iCs/>
        </w:rPr>
        <w:t>SSRN Electronic Journal</w:t>
      </w:r>
      <w:r>
        <w:t>. https://doi.org/10.2139/ssrn.2509080</w:t>
      </w:r>
    </w:p>
    <w:p w14:paraId="453FBB37" w14:textId="77777777" w:rsidR="00D80B98" w:rsidRDefault="00D80B98" w:rsidP="00103C30">
      <w:pPr>
        <w:pStyle w:val="ListParagraph"/>
        <w:numPr>
          <w:ilvl w:val="0"/>
          <w:numId w:val="4"/>
        </w:numPr>
        <w:spacing w:after="0" w:line="360" w:lineRule="auto"/>
        <w:contextualSpacing w:val="0"/>
        <w:jc w:val="both"/>
      </w:pPr>
      <w:proofErr w:type="spellStart"/>
      <w:r>
        <w:t>Biljanovska</w:t>
      </w:r>
      <w:proofErr w:type="spellEnd"/>
      <w:r>
        <w:t xml:space="preserve">, N., &amp; </w:t>
      </w:r>
      <w:proofErr w:type="spellStart"/>
      <w:r>
        <w:t>Palligkinis</w:t>
      </w:r>
      <w:proofErr w:type="spellEnd"/>
      <w:r>
        <w:t xml:space="preserve">, S. (2018). Control thyself: Self-control failure and household wealth. </w:t>
      </w:r>
      <w:r w:rsidRPr="002065BB">
        <w:rPr>
          <w:i/>
          <w:iCs/>
        </w:rPr>
        <w:t>Journal of Banking &amp; Finance</w:t>
      </w:r>
      <w:r>
        <w:t xml:space="preserve">, </w:t>
      </w:r>
      <w:r w:rsidRPr="002065BB">
        <w:rPr>
          <w:i/>
          <w:iCs/>
        </w:rPr>
        <w:t>92</w:t>
      </w:r>
      <w:r>
        <w:t>, 280–294. https://doi.org/10.1016/j.jbankfin.2016.10.010</w:t>
      </w:r>
    </w:p>
    <w:p w14:paraId="38FDF9EF" w14:textId="77777777" w:rsidR="00D80B98" w:rsidRDefault="00D80B98" w:rsidP="00103C30">
      <w:pPr>
        <w:pStyle w:val="ListParagraph"/>
        <w:numPr>
          <w:ilvl w:val="0"/>
          <w:numId w:val="4"/>
        </w:numPr>
        <w:spacing w:after="0" w:line="360" w:lineRule="auto"/>
        <w:contextualSpacing w:val="0"/>
        <w:jc w:val="both"/>
      </w:pPr>
      <w:r>
        <w:t xml:space="preserve">Chia, Y. K., Chai, M. T., Fong, S. N., Lew, W. C., &amp; Tan, C. T. (2011, February 23). </w:t>
      </w:r>
      <w:r w:rsidRPr="002065BB">
        <w:rPr>
          <w:i/>
          <w:iCs/>
        </w:rPr>
        <w:t xml:space="preserve">Determinants of saving </w:t>
      </w:r>
      <w:proofErr w:type="spellStart"/>
      <w:r w:rsidRPr="002065BB">
        <w:rPr>
          <w:i/>
          <w:iCs/>
        </w:rPr>
        <w:t>behaviour</w:t>
      </w:r>
      <w:proofErr w:type="spellEnd"/>
      <w:r w:rsidRPr="002065BB">
        <w:rPr>
          <w:i/>
          <w:iCs/>
        </w:rPr>
        <w:t xml:space="preserve"> among the university students in Malaysia</w:t>
      </w:r>
      <w:r>
        <w:t>. http://eprints.utar.edu.my/607/</w:t>
      </w:r>
    </w:p>
    <w:p w14:paraId="026A0E36" w14:textId="77777777" w:rsidR="00D80B98" w:rsidRDefault="00D80B98" w:rsidP="00103C30">
      <w:pPr>
        <w:pStyle w:val="ListParagraph"/>
        <w:numPr>
          <w:ilvl w:val="0"/>
          <w:numId w:val="4"/>
        </w:numPr>
        <w:spacing w:after="0" w:line="360" w:lineRule="auto"/>
        <w:contextualSpacing w:val="0"/>
        <w:jc w:val="both"/>
      </w:pPr>
      <w:r>
        <w:lastRenderedPageBreak/>
        <w:t xml:space="preserve">Damayanti, N., Yahya, K. K., Yean, T. F., </w:t>
      </w:r>
      <w:proofErr w:type="spellStart"/>
      <w:r>
        <w:t>Maasir</w:t>
      </w:r>
      <w:proofErr w:type="spellEnd"/>
      <w:r>
        <w:t xml:space="preserve">, L., &amp; Abdullah, T. M. K. (2022). Determining Factors of Career Commitment Moderated by Self-Efficacy among Generation Y in the Banking Sector Using Social Cognitive Theory (SCT). </w:t>
      </w:r>
      <w:r w:rsidRPr="002065BB">
        <w:rPr>
          <w:i/>
          <w:iCs/>
        </w:rPr>
        <w:t>Asia Pacific Management and Business Application</w:t>
      </w:r>
      <w:r>
        <w:t xml:space="preserve">, </w:t>
      </w:r>
      <w:r w:rsidRPr="002065BB">
        <w:rPr>
          <w:i/>
          <w:iCs/>
        </w:rPr>
        <w:t>010</w:t>
      </w:r>
      <w:r>
        <w:t>(03), 361–376. https://doi.org/10.21776/ub.apmba.2022.010.03.9</w:t>
      </w:r>
    </w:p>
    <w:p w14:paraId="39AFCC90" w14:textId="77777777" w:rsidR="00D80B98" w:rsidRDefault="00D80B98" w:rsidP="00103C30">
      <w:pPr>
        <w:pStyle w:val="ListParagraph"/>
        <w:numPr>
          <w:ilvl w:val="0"/>
          <w:numId w:val="4"/>
        </w:numPr>
        <w:spacing w:after="0" w:line="360" w:lineRule="auto"/>
        <w:contextualSpacing w:val="0"/>
        <w:jc w:val="both"/>
      </w:pPr>
      <w:r>
        <w:t>361–376. https://doi.org/10.21776/ub.apmba.2022.010.03.9</w:t>
      </w:r>
    </w:p>
    <w:p w14:paraId="28478AD4" w14:textId="77777777" w:rsidR="00D80B98" w:rsidRDefault="00D80B98" w:rsidP="00103C30">
      <w:pPr>
        <w:pStyle w:val="ListParagraph"/>
        <w:numPr>
          <w:ilvl w:val="0"/>
          <w:numId w:val="4"/>
        </w:numPr>
        <w:spacing w:after="0" w:line="360" w:lineRule="auto"/>
        <w:contextualSpacing w:val="0"/>
        <w:jc w:val="both"/>
      </w:pPr>
      <w:proofErr w:type="spellStart"/>
      <w:r>
        <w:t>Dewi</w:t>
      </w:r>
      <w:proofErr w:type="spellEnd"/>
      <w:r>
        <w:t xml:space="preserve">, V. I., </w:t>
      </w:r>
      <w:proofErr w:type="spellStart"/>
      <w:r>
        <w:t>Febrian</w:t>
      </w:r>
      <w:proofErr w:type="spellEnd"/>
      <w:r>
        <w:t xml:space="preserve">, E., Effendi, N., Anwar, M., &amp; </w:t>
      </w:r>
      <w:proofErr w:type="spellStart"/>
      <w:r>
        <w:t>Nidar</w:t>
      </w:r>
      <w:proofErr w:type="spellEnd"/>
      <w:r>
        <w:t xml:space="preserve">, S. R. (2020). Financial literacy and its variables: The evidence from Indonesia. </w:t>
      </w:r>
      <w:r w:rsidRPr="002065BB">
        <w:rPr>
          <w:i/>
          <w:iCs/>
        </w:rPr>
        <w:t>Economics &amp; Sociology</w:t>
      </w:r>
      <w:r>
        <w:t xml:space="preserve">, </w:t>
      </w:r>
      <w:r w:rsidRPr="002065BB">
        <w:rPr>
          <w:i/>
          <w:iCs/>
        </w:rPr>
        <w:t>13</w:t>
      </w:r>
      <w:r>
        <w:t>(3), 133–154. https://doi.org/10.14254/2071-789x.2020/13-3/9</w:t>
      </w:r>
    </w:p>
    <w:p w14:paraId="5BA5C1AD" w14:textId="77777777" w:rsidR="00D80B98" w:rsidRDefault="00D80B98" w:rsidP="00103C30">
      <w:pPr>
        <w:pStyle w:val="ListParagraph"/>
        <w:numPr>
          <w:ilvl w:val="0"/>
          <w:numId w:val="4"/>
        </w:numPr>
        <w:spacing w:after="0" w:line="360" w:lineRule="auto"/>
        <w:contextualSpacing w:val="0"/>
        <w:jc w:val="both"/>
      </w:pPr>
      <w:proofErr w:type="spellStart"/>
      <w:r>
        <w:t>Elshaer</w:t>
      </w:r>
      <w:proofErr w:type="spellEnd"/>
      <w:r>
        <w:t xml:space="preserve">, I. A., &amp; </w:t>
      </w:r>
      <w:proofErr w:type="spellStart"/>
      <w:r>
        <w:t>Sobaih</w:t>
      </w:r>
      <w:proofErr w:type="spellEnd"/>
      <w:r>
        <w:t xml:space="preserve">, A. E. E. (2023). Antecedents of Risky Financial Investment Intention among Higher Education Students: A Mediating Moderating Model Using Structural Equation Modeling. </w:t>
      </w:r>
      <w:r w:rsidRPr="002065BB">
        <w:rPr>
          <w:i/>
          <w:iCs/>
        </w:rPr>
        <w:t>Mathematics</w:t>
      </w:r>
      <w:r>
        <w:t xml:space="preserve">, </w:t>
      </w:r>
      <w:r w:rsidRPr="002065BB">
        <w:rPr>
          <w:i/>
          <w:iCs/>
        </w:rPr>
        <w:t>11</w:t>
      </w:r>
      <w:r>
        <w:t>(2), 353. https://doi.org/10.3390/math11020353</w:t>
      </w:r>
    </w:p>
    <w:p w14:paraId="010401D0" w14:textId="77777777" w:rsidR="00D80B98" w:rsidRDefault="00D80B98" w:rsidP="00103C30">
      <w:pPr>
        <w:pStyle w:val="ListParagraph"/>
        <w:numPr>
          <w:ilvl w:val="0"/>
          <w:numId w:val="4"/>
        </w:numPr>
        <w:spacing w:after="0" w:line="360" w:lineRule="auto"/>
        <w:contextualSpacing w:val="0"/>
        <w:jc w:val="both"/>
      </w:pPr>
      <w:r>
        <w:t xml:space="preserve">Fujita, K., &amp; Han, H. A. (2009). Moving Beyond Deliberative Control of Impulses. </w:t>
      </w:r>
      <w:r w:rsidRPr="002065BB">
        <w:rPr>
          <w:i/>
          <w:iCs/>
        </w:rPr>
        <w:t>Psychological Science</w:t>
      </w:r>
      <w:r>
        <w:t xml:space="preserve">, </w:t>
      </w:r>
      <w:r w:rsidRPr="002065BB">
        <w:rPr>
          <w:i/>
          <w:iCs/>
        </w:rPr>
        <w:t>20</w:t>
      </w:r>
      <w:r>
        <w:t>(7), 799–804. https://doi.org/10.1111/j.1467-9280.2009.02372.x</w:t>
      </w:r>
    </w:p>
    <w:p w14:paraId="11C634A0" w14:textId="77777777" w:rsidR="00D80B98" w:rsidRDefault="00D80B98" w:rsidP="00103C30">
      <w:pPr>
        <w:pStyle w:val="ListParagraph"/>
        <w:numPr>
          <w:ilvl w:val="0"/>
          <w:numId w:val="4"/>
        </w:numPr>
        <w:spacing w:after="0" w:line="360" w:lineRule="auto"/>
        <w:contextualSpacing w:val="0"/>
        <w:jc w:val="both"/>
      </w:pPr>
      <w:r>
        <w:t xml:space="preserve">G, N. S. (2021). Impact of Financial Literacy and </w:t>
      </w:r>
      <w:proofErr w:type="spellStart"/>
      <w:r>
        <w:t>Behavioural</w:t>
      </w:r>
      <w:proofErr w:type="spellEnd"/>
      <w:r>
        <w:t xml:space="preserve"> Biases on Investment Decision-making. </w:t>
      </w:r>
      <w:r w:rsidRPr="002065BB">
        <w:rPr>
          <w:i/>
          <w:iCs/>
        </w:rPr>
        <w:t>FIIB Business Review</w:t>
      </w:r>
      <w:r>
        <w:t xml:space="preserve">, </w:t>
      </w:r>
      <w:r w:rsidRPr="002065BB">
        <w:rPr>
          <w:i/>
          <w:iCs/>
        </w:rPr>
        <w:t>13</w:t>
      </w:r>
      <w:r>
        <w:t>(1), 72–86. https://doi.org/10.1177/23197145211035481</w:t>
      </w:r>
    </w:p>
    <w:p w14:paraId="7BDD8A1B" w14:textId="77777777" w:rsidR="00D80B98" w:rsidRDefault="00D80B98" w:rsidP="00103C30">
      <w:pPr>
        <w:pStyle w:val="ListParagraph"/>
        <w:numPr>
          <w:ilvl w:val="0"/>
          <w:numId w:val="4"/>
        </w:numPr>
        <w:spacing w:after="0" w:line="360" w:lineRule="auto"/>
        <w:contextualSpacing w:val="0"/>
        <w:jc w:val="both"/>
      </w:pPr>
      <w:proofErr w:type="spellStart"/>
      <w:r>
        <w:t>Gathergood</w:t>
      </w:r>
      <w:proofErr w:type="spellEnd"/>
      <w:r>
        <w:t xml:space="preserve">, J. (2012). Self-control, financial literacy and consumer over-indebtedness. </w:t>
      </w:r>
      <w:r w:rsidRPr="002065BB">
        <w:rPr>
          <w:i/>
          <w:iCs/>
        </w:rPr>
        <w:t>Journal of Economic Psychology</w:t>
      </w:r>
      <w:r>
        <w:t xml:space="preserve">, </w:t>
      </w:r>
      <w:r w:rsidRPr="002065BB">
        <w:rPr>
          <w:i/>
          <w:iCs/>
        </w:rPr>
        <w:t>33</w:t>
      </w:r>
      <w:r>
        <w:t>(3), 590–602. https://doi.org/10.1016/j.joep.2011.11.006</w:t>
      </w:r>
    </w:p>
    <w:p w14:paraId="7D082B0C" w14:textId="77777777" w:rsidR="00D80B98" w:rsidRDefault="00D80B98" w:rsidP="00103C30">
      <w:pPr>
        <w:pStyle w:val="ListParagraph"/>
        <w:numPr>
          <w:ilvl w:val="0"/>
          <w:numId w:val="4"/>
        </w:numPr>
        <w:spacing w:after="0" w:line="360" w:lineRule="auto"/>
        <w:contextualSpacing w:val="0"/>
        <w:jc w:val="both"/>
      </w:pPr>
      <w:proofErr w:type="spellStart"/>
      <w:r>
        <w:t>Gilenko</w:t>
      </w:r>
      <w:proofErr w:type="spellEnd"/>
      <w:r>
        <w:t xml:space="preserve">, E., &amp; </w:t>
      </w:r>
      <w:proofErr w:type="spellStart"/>
      <w:r>
        <w:t>Chernova</w:t>
      </w:r>
      <w:proofErr w:type="spellEnd"/>
      <w:r>
        <w:t xml:space="preserve">, A. (2021). Saving behavior and financial literacy of Russian high school students: An application of a copula-based bivariate </w:t>
      </w:r>
      <w:proofErr w:type="spellStart"/>
      <w:r>
        <w:t>probit</w:t>
      </w:r>
      <w:proofErr w:type="spellEnd"/>
      <w:r>
        <w:t xml:space="preserve">-regression approach. </w:t>
      </w:r>
      <w:r w:rsidRPr="002065BB">
        <w:rPr>
          <w:i/>
          <w:iCs/>
        </w:rPr>
        <w:t>Children and Youth Services Review</w:t>
      </w:r>
      <w:r>
        <w:t xml:space="preserve">, </w:t>
      </w:r>
      <w:r w:rsidRPr="002065BB">
        <w:rPr>
          <w:i/>
          <w:iCs/>
        </w:rPr>
        <w:t>127</w:t>
      </w:r>
      <w:r>
        <w:t>, 106122. https://doi.org/10.1016/j.childyouth.2021.106122</w:t>
      </w:r>
    </w:p>
    <w:p w14:paraId="3D686FE8" w14:textId="77777777" w:rsidR="00D80B98" w:rsidRDefault="00D80B98" w:rsidP="00103C30">
      <w:pPr>
        <w:pStyle w:val="ListParagraph"/>
        <w:numPr>
          <w:ilvl w:val="0"/>
          <w:numId w:val="4"/>
        </w:numPr>
        <w:spacing w:after="0" w:line="360" w:lineRule="auto"/>
        <w:contextualSpacing w:val="0"/>
        <w:jc w:val="both"/>
      </w:pPr>
      <w:proofErr w:type="spellStart"/>
      <w:r>
        <w:t>Griesdorn</w:t>
      </w:r>
      <w:proofErr w:type="spellEnd"/>
      <w:r>
        <w:t xml:space="preserve">, T. S., </w:t>
      </w:r>
      <w:proofErr w:type="spellStart"/>
      <w:r>
        <w:t>Lown</w:t>
      </w:r>
      <w:proofErr w:type="spellEnd"/>
      <w:r>
        <w:t xml:space="preserve">, J. M., Devaney, S. A., Cho, S. H., &amp; Evans, D. A. (2014). Association between Behavioral Life-Cycle Constructs and Financial Risk Tolerance of Low-to Moderate-Income Households. </w:t>
      </w:r>
      <w:r w:rsidRPr="002065BB">
        <w:rPr>
          <w:i/>
          <w:iCs/>
        </w:rPr>
        <w:t>SSRN Electronic Journal</w:t>
      </w:r>
      <w:r>
        <w:t>. https://papers.ssrn.com/sol3/Delivery.cfm/SSRN_ID2466555_code2251319.pdf?abstractid=2466555&amp;mirid=2</w:t>
      </w:r>
    </w:p>
    <w:p w14:paraId="6A99FD8E" w14:textId="77777777" w:rsidR="00D80B98" w:rsidRDefault="00D80B98" w:rsidP="00103C30">
      <w:pPr>
        <w:pStyle w:val="ListParagraph"/>
        <w:numPr>
          <w:ilvl w:val="0"/>
          <w:numId w:val="4"/>
        </w:numPr>
        <w:spacing w:after="0" w:line="360" w:lineRule="auto"/>
        <w:contextualSpacing w:val="0"/>
        <w:jc w:val="both"/>
      </w:pPr>
      <w:proofErr w:type="spellStart"/>
      <w:r>
        <w:t>Heniawan</w:t>
      </w:r>
      <w:proofErr w:type="spellEnd"/>
      <w:r>
        <w:t xml:space="preserve">, D. A., &amp; </w:t>
      </w:r>
      <w:proofErr w:type="spellStart"/>
      <w:r>
        <w:t>Dewi</w:t>
      </w:r>
      <w:proofErr w:type="spellEnd"/>
      <w:r>
        <w:t xml:space="preserve">, A. S. (2021). Factors Affecting Investment Awareness: Case Study on Productive Age in Surabaya City. </w:t>
      </w:r>
      <w:r w:rsidRPr="002065BB">
        <w:rPr>
          <w:i/>
          <w:iCs/>
        </w:rPr>
        <w:t>Asian Journal of Research in Business and Management</w:t>
      </w:r>
      <w:r>
        <w:t xml:space="preserve">, </w:t>
      </w:r>
      <w:r w:rsidRPr="002065BB">
        <w:rPr>
          <w:i/>
          <w:iCs/>
        </w:rPr>
        <w:t>3</w:t>
      </w:r>
      <w:r>
        <w:t>(2), 147–152. http://myjms.mohe.gov.my/index.php/ajrbm</w:t>
      </w:r>
    </w:p>
    <w:p w14:paraId="30A12E77" w14:textId="77777777" w:rsidR="00D80B98" w:rsidRDefault="00D80B98" w:rsidP="00103C30">
      <w:pPr>
        <w:pStyle w:val="ListParagraph"/>
        <w:numPr>
          <w:ilvl w:val="0"/>
          <w:numId w:val="4"/>
        </w:numPr>
        <w:spacing w:after="0" w:line="360" w:lineRule="auto"/>
        <w:contextualSpacing w:val="0"/>
        <w:jc w:val="both"/>
      </w:pPr>
      <w:proofErr w:type="spellStart"/>
      <w:r>
        <w:lastRenderedPageBreak/>
        <w:t>Jappelli</w:t>
      </w:r>
      <w:proofErr w:type="spellEnd"/>
      <w:r>
        <w:t xml:space="preserve">, T., &amp; </w:t>
      </w:r>
      <w:proofErr w:type="spellStart"/>
      <w:r>
        <w:t>Padula</w:t>
      </w:r>
      <w:proofErr w:type="spellEnd"/>
      <w:r>
        <w:t xml:space="preserve">, M. (2013). Investment in financial literacy and saving decisions. </w:t>
      </w:r>
      <w:r w:rsidRPr="002065BB">
        <w:rPr>
          <w:i/>
          <w:iCs/>
        </w:rPr>
        <w:t>Journal of Banking &amp; Finance</w:t>
      </w:r>
      <w:r>
        <w:t xml:space="preserve">, </w:t>
      </w:r>
      <w:r w:rsidRPr="002065BB">
        <w:rPr>
          <w:i/>
          <w:iCs/>
        </w:rPr>
        <w:t>37</w:t>
      </w:r>
      <w:r>
        <w:t>(8), 2779–2792. https://doi.org/10.1016/j.jbankfin.2013.03.019</w:t>
      </w:r>
    </w:p>
    <w:p w14:paraId="32806B11" w14:textId="77777777" w:rsidR="00D80B98" w:rsidRDefault="00D80B98" w:rsidP="00103C30">
      <w:pPr>
        <w:pStyle w:val="ListParagraph"/>
        <w:numPr>
          <w:ilvl w:val="0"/>
          <w:numId w:val="4"/>
        </w:numPr>
        <w:spacing w:after="0" w:line="360" w:lineRule="auto"/>
        <w:contextualSpacing w:val="0"/>
        <w:jc w:val="both"/>
      </w:pPr>
      <w:r>
        <w:t xml:space="preserve">Jonsson, S., </w:t>
      </w:r>
      <w:proofErr w:type="spellStart"/>
      <w:r>
        <w:t>Söderberg</w:t>
      </w:r>
      <w:proofErr w:type="spellEnd"/>
      <w:r>
        <w:t xml:space="preserve">, I. L., &amp; </w:t>
      </w:r>
      <w:proofErr w:type="spellStart"/>
      <w:r>
        <w:t>Wilhelmsson</w:t>
      </w:r>
      <w:proofErr w:type="spellEnd"/>
      <w:r>
        <w:t xml:space="preserve">, M. (2017). An investigation of the impact of financial literacy, risk attitude, and saving motives on the attenuation of mutual fund investors’ disposition bias. </w:t>
      </w:r>
      <w:r w:rsidRPr="002065BB">
        <w:rPr>
          <w:i/>
          <w:iCs/>
        </w:rPr>
        <w:t>Managerial Finance</w:t>
      </w:r>
      <w:r>
        <w:t xml:space="preserve">, </w:t>
      </w:r>
      <w:r w:rsidRPr="002065BB">
        <w:rPr>
          <w:i/>
          <w:iCs/>
        </w:rPr>
        <w:t>43</w:t>
      </w:r>
      <w:r>
        <w:t>(3), 282–298. https://doi.org/10.1108/mf-10-2015-0269</w:t>
      </w:r>
    </w:p>
    <w:p w14:paraId="03982ADE" w14:textId="77777777" w:rsidR="00D80B98" w:rsidRDefault="00D80B98" w:rsidP="00103C30">
      <w:pPr>
        <w:pStyle w:val="ListParagraph"/>
        <w:numPr>
          <w:ilvl w:val="0"/>
          <w:numId w:val="4"/>
        </w:numPr>
        <w:spacing w:after="0" w:line="360" w:lineRule="auto"/>
        <w:contextualSpacing w:val="0"/>
        <w:jc w:val="both"/>
      </w:pPr>
      <w:r>
        <w:t>Kareem, A. a. A., Fayed, Z. T., Rady, S., El-</w:t>
      </w:r>
      <w:proofErr w:type="spellStart"/>
      <w:r>
        <w:t>Regaily</w:t>
      </w:r>
      <w:proofErr w:type="spellEnd"/>
      <w:r>
        <w:t xml:space="preserve">, S. A., &amp; </w:t>
      </w:r>
      <w:proofErr w:type="spellStart"/>
      <w:r>
        <w:t>Nema</w:t>
      </w:r>
      <w:proofErr w:type="spellEnd"/>
      <w:r>
        <w:t xml:space="preserve">, B. M. (2023). Factors Influencing Investment Decisions in Financial Investment Companies. </w:t>
      </w:r>
      <w:r w:rsidRPr="002065BB">
        <w:rPr>
          <w:i/>
          <w:iCs/>
        </w:rPr>
        <w:t>Systems</w:t>
      </w:r>
      <w:r>
        <w:t xml:space="preserve">, </w:t>
      </w:r>
      <w:r w:rsidRPr="002065BB">
        <w:rPr>
          <w:i/>
          <w:iCs/>
        </w:rPr>
        <w:t>11</w:t>
      </w:r>
      <w:r>
        <w:t>(3), 146. https://doi.org/10.3390/systems11030146</w:t>
      </w:r>
    </w:p>
    <w:p w14:paraId="7FB14942" w14:textId="77777777" w:rsidR="00D80B98" w:rsidRDefault="00D80B98" w:rsidP="00103C30">
      <w:pPr>
        <w:pStyle w:val="ListParagraph"/>
        <w:numPr>
          <w:ilvl w:val="0"/>
          <w:numId w:val="4"/>
        </w:numPr>
        <w:spacing w:after="0" w:line="360" w:lineRule="auto"/>
        <w:contextualSpacing w:val="0"/>
        <w:jc w:val="both"/>
      </w:pPr>
      <w:r>
        <w:t xml:space="preserve">Kaur, D., &amp; Vijay, P. (2023). An Empirical Study of Financial Literacy among School </w:t>
      </w:r>
      <w:proofErr w:type="spellStart"/>
      <w:proofErr w:type="gramStart"/>
      <w:r>
        <w:t>StudentsIn</w:t>
      </w:r>
      <w:proofErr w:type="spellEnd"/>
      <w:r>
        <w:t>(</w:t>
      </w:r>
      <w:proofErr w:type="gramEnd"/>
      <w:r>
        <w:t xml:space="preserve">National Capital Territory) of Delhi. </w:t>
      </w:r>
      <w:r w:rsidRPr="002065BB">
        <w:rPr>
          <w:i/>
          <w:iCs/>
        </w:rPr>
        <w:t>716JournalofPharmaceuticalNegativeResults</w:t>
      </w:r>
      <w:r>
        <w:t xml:space="preserve">, </w:t>
      </w:r>
      <w:r w:rsidRPr="002065BB">
        <w:rPr>
          <w:i/>
          <w:iCs/>
        </w:rPr>
        <w:t>14</w:t>
      </w:r>
      <w:r>
        <w:t>(1). https://www.pnrjournal.com/index.php/home/article/view/7265/9487</w:t>
      </w:r>
    </w:p>
    <w:p w14:paraId="4F54552C" w14:textId="77777777" w:rsidR="00D80B98" w:rsidRDefault="00D80B98" w:rsidP="00103C30">
      <w:pPr>
        <w:pStyle w:val="ListParagraph"/>
        <w:numPr>
          <w:ilvl w:val="0"/>
          <w:numId w:val="4"/>
        </w:numPr>
        <w:spacing w:after="0" w:line="360" w:lineRule="auto"/>
        <w:contextualSpacing w:val="0"/>
        <w:jc w:val="both"/>
      </w:pPr>
      <w:r>
        <w:t xml:space="preserve">Levin, L. (1998). Are assets fungible? </w:t>
      </w:r>
      <w:r w:rsidRPr="002065BB">
        <w:rPr>
          <w:i/>
          <w:iCs/>
        </w:rPr>
        <w:t>Journal of Economic Behavior &amp; Organization</w:t>
      </w:r>
      <w:r>
        <w:t xml:space="preserve">, </w:t>
      </w:r>
      <w:r w:rsidRPr="002065BB">
        <w:rPr>
          <w:i/>
          <w:iCs/>
        </w:rPr>
        <w:t>36</w:t>
      </w:r>
      <w:r>
        <w:t>(1), 59–83. https://doi.org/10.1016/s0167-2681(98)00070-5</w:t>
      </w:r>
    </w:p>
    <w:p w14:paraId="71545DE9" w14:textId="77777777" w:rsidR="00D80B98" w:rsidRDefault="00D80B98" w:rsidP="00103C30">
      <w:pPr>
        <w:pStyle w:val="ListParagraph"/>
        <w:numPr>
          <w:ilvl w:val="0"/>
          <w:numId w:val="4"/>
        </w:numPr>
        <w:spacing w:after="0" w:line="360" w:lineRule="auto"/>
        <w:contextualSpacing w:val="0"/>
        <w:jc w:val="both"/>
      </w:pPr>
      <w:proofErr w:type="spellStart"/>
      <w:r>
        <w:t>Lown</w:t>
      </w:r>
      <w:proofErr w:type="spellEnd"/>
      <w:r>
        <w:t xml:space="preserve">, J. M., Kim, J., Gutter, M. S., &amp; Hunt, A. T. (2014a). Self-efficacy and Savings </w:t>
      </w:r>
      <w:proofErr w:type="gramStart"/>
      <w:r>
        <w:t>Among</w:t>
      </w:r>
      <w:proofErr w:type="gramEnd"/>
      <w:r>
        <w:t xml:space="preserve"> Middle and Low Income Households. </w:t>
      </w:r>
      <w:r w:rsidRPr="002065BB">
        <w:rPr>
          <w:i/>
          <w:iCs/>
        </w:rPr>
        <w:t>Journal of Family and Economic Issues</w:t>
      </w:r>
      <w:r>
        <w:t xml:space="preserve">, </w:t>
      </w:r>
      <w:r w:rsidRPr="002065BB">
        <w:rPr>
          <w:i/>
          <w:iCs/>
        </w:rPr>
        <w:t>36</w:t>
      </w:r>
      <w:r>
        <w:t>(4), 491–502. https://doi.org/10.1007/s10834-014-9419-y</w:t>
      </w:r>
    </w:p>
    <w:p w14:paraId="4CA3A72F" w14:textId="77777777" w:rsidR="00D80B98" w:rsidRDefault="00D80B98" w:rsidP="00103C30">
      <w:pPr>
        <w:pStyle w:val="ListParagraph"/>
        <w:numPr>
          <w:ilvl w:val="0"/>
          <w:numId w:val="4"/>
        </w:numPr>
        <w:spacing w:after="0" w:line="360" w:lineRule="auto"/>
        <w:contextualSpacing w:val="0"/>
        <w:jc w:val="both"/>
      </w:pPr>
      <w:r>
        <w:t xml:space="preserve">Lusardi, A., &amp; Mitchell, O. S. (2014). The Economic Importance of Financial Literacy: Theory and Evidence. </w:t>
      </w:r>
      <w:r w:rsidRPr="002065BB">
        <w:rPr>
          <w:i/>
          <w:iCs/>
        </w:rPr>
        <w:t>Journal of Economic Literature</w:t>
      </w:r>
      <w:r>
        <w:t xml:space="preserve">, </w:t>
      </w:r>
      <w:r w:rsidRPr="002065BB">
        <w:rPr>
          <w:i/>
          <w:iCs/>
        </w:rPr>
        <w:t>52</w:t>
      </w:r>
      <w:r>
        <w:t>(1), 5–44. https://doi.org/10.1257/jel.52.1.5</w:t>
      </w:r>
    </w:p>
    <w:p w14:paraId="3D519383" w14:textId="77777777" w:rsidR="00D80B98" w:rsidRDefault="00D80B98" w:rsidP="00103C30">
      <w:pPr>
        <w:pStyle w:val="ListParagraph"/>
        <w:numPr>
          <w:ilvl w:val="0"/>
          <w:numId w:val="4"/>
        </w:numPr>
        <w:spacing w:after="0" w:line="360" w:lineRule="auto"/>
        <w:contextualSpacing w:val="0"/>
        <w:jc w:val="both"/>
      </w:pPr>
      <w:r>
        <w:t xml:space="preserve">Mandell, L., &amp; Klein, L. S. (2009). The Impact of Financial Literacy Education on Subsequent Financial Behavior. </w:t>
      </w:r>
      <w:r w:rsidRPr="002065BB">
        <w:rPr>
          <w:i/>
          <w:iCs/>
        </w:rPr>
        <w:t>Journal of Financial Counseling and Planning</w:t>
      </w:r>
      <w:r>
        <w:t xml:space="preserve">, </w:t>
      </w:r>
      <w:r w:rsidRPr="002065BB">
        <w:rPr>
          <w:i/>
          <w:iCs/>
        </w:rPr>
        <w:t>20</w:t>
      </w:r>
      <w:r>
        <w:t>(1), 15–24. http://6aa7f5c4a9901a3e1a1682793cd11f5a6b732d29.gripelements.com/pdf/lewis_mandell_linda_schmid_klein.pdf</w:t>
      </w:r>
    </w:p>
    <w:p w14:paraId="7D94CF78" w14:textId="77777777" w:rsidR="00D80B98" w:rsidRDefault="00D80B98" w:rsidP="00103C30">
      <w:pPr>
        <w:pStyle w:val="ListParagraph"/>
        <w:numPr>
          <w:ilvl w:val="0"/>
          <w:numId w:val="4"/>
        </w:numPr>
        <w:spacing w:after="0" w:line="360" w:lineRule="auto"/>
        <w:contextualSpacing w:val="0"/>
        <w:jc w:val="both"/>
      </w:pPr>
      <w:proofErr w:type="spellStart"/>
      <w:r>
        <w:t>Mawad</w:t>
      </w:r>
      <w:proofErr w:type="spellEnd"/>
      <w:r>
        <w:t xml:space="preserve">, J. L., </w:t>
      </w:r>
      <w:proofErr w:type="spellStart"/>
      <w:r>
        <w:t>Athari</w:t>
      </w:r>
      <w:proofErr w:type="spellEnd"/>
      <w:r>
        <w:t xml:space="preserve">, S. A., </w:t>
      </w:r>
      <w:proofErr w:type="spellStart"/>
      <w:r>
        <w:t>Khalife</w:t>
      </w:r>
      <w:proofErr w:type="spellEnd"/>
      <w:r>
        <w:t xml:space="preserve">, D., &amp; </w:t>
      </w:r>
      <w:proofErr w:type="spellStart"/>
      <w:r>
        <w:t>Mawad</w:t>
      </w:r>
      <w:proofErr w:type="spellEnd"/>
      <w:r>
        <w:t xml:space="preserve">, N. (2022). Examining the Impact of Financial Literacy, Financial Self-Control, and Demographic Determinants on Individual Financial Performance and Behavior: An Insight from the Lebanese Crisis Period. </w:t>
      </w:r>
      <w:r w:rsidRPr="002065BB">
        <w:rPr>
          <w:i/>
          <w:iCs/>
        </w:rPr>
        <w:t>Sustainability</w:t>
      </w:r>
      <w:r>
        <w:t xml:space="preserve">, </w:t>
      </w:r>
      <w:r w:rsidRPr="002065BB">
        <w:rPr>
          <w:i/>
          <w:iCs/>
        </w:rPr>
        <w:t>14</w:t>
      </w:r>
      <w:r>
        <w:t>(22), 15129. https://doi.org/10.3390/su142215129</w:t>
      </w:r>
    </w:p>
    <w:p w14:paraId="50E8285A" w14:textId="77777777" w:rsidR="00D80B98" w:rsidRDefault="00D80B98" w:rsidP="00103C30">
      <w:pPr>
        <w:pStyle w:val="ListParagraph"/>
        <w:numPr>
          <w:ilvl w:val="0"/>
          <w:numId w:val="4"/>
        </w:numPr>
        <w:spacing w:after="0" w:line="360" w:lineRule="auto"/>
        <w:contextualSpacing w:val="0"/>
        <w:jc w:val="both"/>
      </w:pPr>
      <w:r>
        <w:t xml:space="preserve">Modigliani. (1954). Utility analysis and the consumption function: An interpretation of cross-section data. </w:t>
      </w:r>
      <w:r w:rsidRPr="002065BB">
        <w:rPr>
          <w:i/>
          <w:iCs/>
        </w:rPr>
        <w:t>(No Title)</w:t>
      </w:r>
      <w:r>
        <w:t>, 388. https://cir.nii.ac.jp/ja/crid/1370005905502870273</w:t>
      </w:r>
    </w:p>
    <w:p w14:paraId="7560E4FA" w14:textId="77777777" w:rsidR="00D80B98" w:rsidRDefault="00D80B98" w:rsidP="00103C30">
      <w:pPr>
        <w:pStyle w:val="ListParagraph"/>
        <w:numPr>
          <w:ilvl w:val="0"/>
          <w:numId w:val="4"/>
        </w:numPr>
        <w:spacing w:after="0" w:line="360" w:lineRule="auto"/>
        <w:contextualSpacing w:val="0"/>
        <w:jc w:val="both"/>
      </w:pPr>
      <w:r>
        <w:lastRenderedPageBreak/>
        <w:t xml:space="preserve">Moffitt, T. E., Arseneault, L., Belsky, D., Dickson, N., </w:t>
      </w:r>
      <w:proofErr w:type="spellStart"/>
      <w:r>
        <w:t>Hancox</w:t>
      </w:r>
      <w:proofErr w:type="spellEnd"/>
      <w:r>
        <w:t xml:space="preserve">, R. J., Harrington, H., </w:t>
      </w:r>
      <w:proofErr w:type="spellStart"/>
      <w:r>
        <w:t>Houts</w:t>
      </w:r>
      <w:proofErr w:type="spellEnd"/>
      <w:r>
        <w:t xml:space="preserve">, R., Poulton, R., Roberts, B. W., Ross, S., Sears, M. R., Thomson, W. M., &amp; Caspi, A. (2011). A gradient of childhood self-control predicts health, wealth, and public safety. </w:t>
      </w:r>
      <w:r w:rsidRPr="002065BB">
        <w:rPr>
          <w:i/>
          <w:iCs/>
        </w:rPr>
        <w:t>Proceedings of the National Academy of Sciences of the United States of America</w:t>
      </w:r>
      <w:r>
        <w:t xml:space="preserve">, </w:t>
      </w:r>
      <w:r w:rsidRPr="002065BB">
        <w:rPr>
          <w:i/>
          <w:iCs/>
        </w:rPr>
        <w:t>108</w:t>
      </w:r>
      <w:r>
        <w:t>(7), 2693–2698. https://doi.org/10.1073/pnas.1010076108</w:t>
      </w:r>
    </w:p>
    <w:p w14:paraId="213D3452" w14:textId="77777777" w:rsidR="00D80B98" w:rsidRDefault="00D80B98" w:rsidP="00103C30">
      <w:pPr>
        <w:pStyle w:val="ListParagraph"/>
        <w:numPr>
          <w:ilvl w:val="0"/>
          <w:numId w:val="4"/>
        </w:numPr>
        <w:spacing w:after="0" w:line="360" w:lineRule="auto"/>
        <w:contextualSpacing w:val="0"/>
        <w:jc w:val="both"/>
      </w:pPr>
      <w:proofErr w:type="spellStart"/>
      <w:r>
        <w:t>Mpaata</w:t>
      </w:r>
      <w:proofErr w:type="spellEnd"/>
      <w:r>
        <w:t xml:space="preserve">, E., </w:t>
      </w:r>
      <w:proofErr w:type="spellStart"/>
      <w:r>
        <w:t>Koske</w:t>
      </w:r>
      <w:proofErr w:type="spellEnd"/>
      <w:r>
        <w:t xml:space="preserve">, N., &amp; </w:t>
      </w:r>
      <w:proofErr w:type="spellStart"/>
      <w:r>
        <w:t>Saina</w:t>
      </w:r>
      <w:proofErr w:type="spellEnd"/>
      <w:r>
        <w:t xml:space="preserve">, E. (2021). Does self-control moderate financial literacy and savings behavior relationship? A case of micro and small enterprise owners. </w:t>
      </w:r>
      <w:r w:rsidRPr="002065BB">
        <w:rPr>
          <w:i/>
          <w:iCs/>
        </w:rPr>
        <w:t>Current Psychology</w:t>
      </w:r>
      <w:r>
        <w:t xml:space="preserve">, </w:t>
      </w:r>
      <w:r w:rsidRPr="002065BB">
        <w:rPr>
          <w:i/>
          <w:iCs/>
        </w:rPr>
        <w:t>42</w:t>
      </w:r>
      <w:r>
        <w:t>(12), 10063–10076. https://doi.org/10.1007/s12144-021-02176-7</w:t>
      </w:r>
    </w:p>
    <w:p w14:paraId="440CFE0A" w14:textId="77777777" w:rsidR="00D80B98" w:rsidRDefault="00D80B98" w:rsidP="00103C30">
      <w:pPr>
        <w:pStyle w:val="ListParagraph"/>
        <w:numPr>
          <w:ilvl w:val="0"/>
          <w:numId w:val="4"/>
        </w:numPr>
        <w:spacing w:after="0" w:line="360" w:lineRule="auto"/>
        <w:contextualSpacing w:val="0"/>
        <w:jc w:val="both"/>
      </w:pPr>
      <w:proofErr w:type="spellStart"/>
      <w:r>
        <w:t>Mpaata</w:t>
      </w:r>
      <w:proofErr w:type="spellEnd"/>
      <w:r>
        <w:t xml:space="preserve">, E., </w:t>
      </w:r>
      <w:proofErr w:type="spellStart"/>
      <w:r>
        <w:t>Koske</w:t>
      </w:r>
      <w:proofErr w:type="spellEnd"/>
      <w:r>
        <w:t xml:space="preserve">, N., &amp; </w:t>
      </w:r>
      <w:proofErr w:type="spellStart"/>
      <w:r>
        <w:t>Saina</w:t>
      </w:r>
      <w:proofErr w:type="spellEnd"/>
      <w:r>
        <w:t xml:space="preserve">, E. (2021). Does self-control moderate financial literacy and savings behavior relationship? A case of micro and small enterprise owners. </w:t>
      </w:r>
      <w:r w:rsidRPr="002065BB">
        <w:rPr>
          <w:i/>
          <w:iCs/>
        </w:rPr>
        <w:t>Current Psychology</w:t>
      </w:r>
      <w:r>
        <w:t xml:space="preserve">, </w:t>
      </w:r>
      <w:r w:rsidRPr="002065BB">
        <w:rPr>
          <w:i/>
          <w:iCs/>
        </w:rPr>
        <w:t>42</w:t>
      </w:r>
      <w:r>
        <w:t>(12), 10063–10076. https://doi.org/10.1007/s12144-021-02176-7</w:t>
      </w:r>
    </w:p>
    <w:p w14:paraId="417A8DB7" w14:textId="77777777" w:rsidR="00D80B98" w:rsidRDefault="00D80B98" w:rsidP="00103C30">
      <w:pPr>
        <w:pStyle w:val="ListParagraph"/>
        <w:numPr>
          <w:ilvl w:val="0"/>
          <w:numId w:val="4"/>
        </w:numPr>
        <w:spacing w:after="0" w:line="360" w:lineRule="auto"/>
        <w:contextualSpacing w:val="0"/>
        <w:jc w:val="both"/>
      </w:pPr>
      <w:proofErr w:type="spellStart"/>
      <w:r>
        <w:t>Mpaata</w:t>
      </w:r>
      <w:proofErr w:type="spellEnd"/>
      <w:r>
        <w:t xml:space="preserve">, E., </w:t>
      </w:r>
      <w:proofErr w:type="spellStart"/>
      <w:r>
        <w:t>Saina</w:t>
      </w:r>
      <w:proofErr w:type="spellEnd"/>
      <w:r>
        <w:t xml:space="preserve">, E., &amp; </w:t>
      </w:r>
      <w:proofErr w:type="spellStart"/>
      <w:r>
        <w:t>Koskei</w:t>
      </w:r>
      <w:proofErr w:type="spellEnd"/>
      <w:r>
        <w:t xml:space="preserve">, N. (2021). Social Influence and Saving Behavior among Micro and Small Enterprise Owners in Kampala, Uganda: A Moderated Mediation Model of Financial Literacy and Self-Control. </w:t>
      </w:r>
      <w:r w:rsidRPr="002065BB">
        <w:rPr>
          <w:i/>
          <w:iCs/>
        </w:rPr>
        <w:t>Nile Journal of Business and Economics</w:t>
      </w:r>
      <w:r>
        <w:t xml:space="preserve">, </w:t>
      </w:r>
      <w:r w:rsidRPr="002065BB">
        <w:rPr>
          <w:i/>
          <w:iCs/>
        </w:rPr>
        <w:t>7</w:t>
      </w:r>
      <w:r>
        <w:t>(17), 67–92. https://doi.org/10.20321/nilejbe.v7i17.04</w:t>
      </w:r>
    </w:p>
    <w:p w14:paraId="159B7548" w14:textId="77777777" w:rsidR="00D80B98" w:rsidRDefault="00D80B98" w:rsidP="00103C30">
      <w:pPr>
        <w:pStyle w:val="ListParagraph"/>
        <w:numPr>
          <w:ilvl w:val="0"/>
          <w:numId w:val="4"/>
        </w:numPr>
        <w:spacing w:after="0" w:line="360" w:lineRule="auto"/>
        <w:contextualSpacing w:val="0"/>
        <w:jc w:val="both"/>
      </w:pPr>
      <w:proofErr w:type="spellStart"/>
      <w:r>
        <w:t>Prakasha</w:t>
      </w:r>
      <w:proofErr w:type="spellEnd"/>
      <w:r>
        <w:t xml:space="preserve">, G. S., Shruti, J., </w:t>
      </w:r>
      <w:proofErr w:type="spellStart"/>
      <w:r>
        <w:t>Jestin</w:t>
      </w:r>
      <w:proofErr w:type="spellEnd"/>
      <w:r>
        <w:t xml:space="preserve">, J., Mathai, S., &amp; </w:t>
      </w:r>
      <w:proofErr w:type="spellStart"/>
      <w:r>
        <w:t>Thirumalesha</w:t>
      </w:r>
      <w:proofErr w:type="spellEnd"/>
      <w:r>
        <w:t xml:space="preserve">, S. (2023). Effect of social influence on the saving </w:t>
      </w:r>
      <w:proofErr w:type="spellStart"/>
      <w:r>
        <w:t>behaviour</w:t>
      </w:r>
      <w:proofErr w:type="spellEnd"/>
      <w:r>
        <w:t xml:space="preserve"> of freelancing undergraduate students, mediated by financial literacy and self-control. </w:t>
      </w:r>
      <w:proofErr w:type="spellStart"/>
      <w:r w:rsidRPr="002065BB">
        <w:rPr>
          <w:i/>
          <w:iCs/>
        </w:rPr>
        <w:t>Kontakt</w:t>
      </w:r>
      <w:proofErr w:type="spellEnd"/>
      <w:r>
        <w:t xml:space="preserve">, </w:t>
      </w:r>
      <w:r w:rsidRPr="002065BB">
        <w:rPr>
          <w:i/>
          <w:iCs/>
        </w:rPr>
        <w:t>25</w:t>
      </w:r>
      <w:r>
        <w:t>(4), 298–306. https://doi.org/10.32725/kont.2023.042</w:t>
      </w:r>
    </w:p>
    <w:p w14:paraId="07EF0FCB" w14:textId="77777777" w:rsidR="00D80B98" w:rsidRDefault="00D80B98" w:rsidP="00103C30">
      <w:pPr>
        <w:pStyle w:val="ListParagraph"/>
        <w:numPr>
          <w:ilvl w:val="0"/>
          <w:numId w:val="4"/>
        </w:numPr>
        <w:spacing w:after="0" w:line="360" w:lineRule="auto"/>
        <w:contextualSpacing w:val="0"/>
        <w:jc w:val="both"/>
      </w:pPr>
      <w:r>
        <w:t xml:space="preserve">Rai, M. K. (2021). An Analysis of Financial Literacy Among College Students in Rural Areas of Eastern Uttar Pradesh. </w:t>
      </w:r>
      <w:r w:rsidRPr="002065BB">
        <w:rPr>
          <w:i/>
          <w:iCs/>
        </w:rPr>
        <w:t>Journal of IMS Group</w:t>
      </w:r>
      <w:r>
        <w:t xml:space="preserve">, </w:t>
      </w:r>
      <w:r w:rsidRPr="002065BB">
        <w:rPr>
          <w:i/>
          <w:iCs/>
        </w:rPr>
        <w:t>18</w:t>
      </w:r>
      <w:r>
        <w:t>(02). https://shorturl.at/OtTqG</w:t>
      </w:r>
    </w:p>
    <w:p w14:paraId="793DA0E8" w14:textId="77777777" w:rsidR="00D80B98" w:rsidRDefault="00D80B98" w:rsidP="00103C30">
      <w:pPr>
        <w:pStyle w:val="ListParagraph"/>
        <w:numPr>
          <w:ilvl w:val="0"/>
          <w:numId w:val="4"/>
        </w:numPr>
        <w:spacing w:after="0" w:line="360" w:lineRule="auto"/>
        <w:contextualSpacing w:val="0"/>
        <w:jc w:val="both"/>
      </w:pPr>
      <w:r>
        <w:t xml:space="preserve">Rai, M. K. (2021, July 1). </w:t>
      </w:r>
      <w:r w:rsidRPr="002065BB">
        <w:rPr>
          <w:i/>
          <w:iCs/>
        </w:rPr>
        <w:t>An Analysis of Financial Literacy Among College Students in Rural Areas of Eastern Uttar Pradesh. | Journal of IMS Group | EBSCOhost</w:t>
      </w:r>
      <w:r>
        <w:t xml:space="preserve">. </w:t>
      </w:r>
      <w:hyperlink r:id="rId11" w:history="1">
        <w:r w:rsidRPr="00C35D0E">
          <w:rPr>
            <w:rStyle w:val="Hyperlink"/>
          </w:rPr>
          <w:t>https://openurl.ebsco.com/EPDB%3Agcd%3</w:t>
        </w:r>
      </w:hyperlink>
      <w:r>
        <w:t xml:space="preserve"> A14%3A11434494/detailv2?sid=ebsco%3Aplink%3Ascholar&amp;id=ebsco%3Agcd%3A164770250&amp;crl=c</w:t>
      </w:r>
    </w:p>
    <w:p w14:paraId="4C52CD08" w14:textId="77777777" w:rsidR="00D80B98" w:rsidRDefault="00D80B98" w:rsidP="00103C30">
      <w:pPr>
        <w:pStyle w:val="ListParagraph"/>
        <w:numPr>
          <w:ilvl w:val="0"/>
          <w:numId w:val="4"/>
        </w:numPr>
        <w:spacing w:after="0" w:line="360" w:lineRule="auto"/>
        <w:contextualSpacing w:val="0"/>
        <w:jc w:val="both"/>
      </w:pPr>
      <w:r>
        <w:t xml:space="preserve">Saber, A. (2020). </w:t>
      </w:r>
      <w:r w:rsidRPr="002065BB">
        <w:rPr>
          <w:i/>
          <w:iCs/>
        </w:rPr>
        <w:t>The Impact of Financial Literacy on Household Wealth in the Kingdom of Saudi Arabia</w:t>
      </w:r>
      <w:r>
        <w:t>. Ph.D. Thesis, Victoria University</w:t>
      </w:r>
      <w:proofErr w:type="gramStart"/>
      <w:r>
        <w:t>,.</w:t>
      </w:r>
      <w:proofErr w:type="gramEnd"/>
      <w:r>
        <w:t xml:space="preserve"> Retrieved July 16, 2024, from https://vuir.vu.edu.au/42152/</w:t>
      </w:r>
    </w:p>
    <w:p w14:paraId="1F90835A" w14:textId="77777777" w:rsidR="00D80B98" w:rsidRDefault="00D80B98" w:rsidP="00103C30">
      <w:pPr>
        <w:pStyle w:val="ListParagraph"/>
        <w:numPr>
          <w:ilvl w:val="0"/>
          <w:numId w:val="4"/>
        </w:numPr>
        <w:spacing w:after="0" w:line="360" w:lineRule="auto"/>
        <w:contextualSpacing w:val="0"/>
        <w:jc w:val="both"/>
      </w:pPr>
      <w:r>
        <w:t xml:space="preserve">Sabri, M. F., Anthony, M., Law, S. H., Rahim, H. A., Burhan, N. a. S., &amp; </w:t>
      </w:r>
      <w:proofErr w:type="spellStart"/>
      <w:r>
        <w:t>Ithnin</w:t>
      </w:r>
      <w:proofErr w:type="spellEnd"/>
      <w:r>
        <w:t xml:space="preserve">, M. (2023). Impact of financial </w:t>
      </w:r>
      <w:proofErr w:type="spellStart"/>
      <w:r>
        <w:t>behaviour</w:t>
      </w:r>
      <w:proofErr w:type="spellEnd"/>
      <w:r>
        <w:t xml:space="preserve"> on financial well-being: evidence among young </w:t>
      </w:r>
      <w:r>
        <w:lastRenderedPageBreak/>
        <w:t xml:space="preserve">adults in Malaysia. </w:t>
      </w:r>
      <w:r w:rsidRPr="002065BB">
        <w:rPr>
          <w:i/>
          <w:iCs/>
        </w:rPr>
        <w:t>Journal of Financial Services Marketing</w:t>
      </w:r>
      <w:r>
        <w:t>. https://doi.org/10.1057/s41264-023-00234-8</w:t>
      </w:r>
    </w:p>
    <w:p w14:paraId="060BC633" w14:textId="77777777" w:rsidR="00D80B98" w:rsidRDefault="00D80B98" w:rsidP="00103C30">
      <w:pPr>
        <w:pStyle w:val="ListParagraph"/>
        <w:numPr>
          <w:ilvl w:val="0"/>
          <w:numId w:val="4"/>
        </w:numPr>
        <w:spacing w:after="0" w:line="360" w:lineRule="auto"/>
        <w:contextualSpacing w:val="0"/>
        <w:jc w:val="both"/>
      </w:pPr>
      <w:r>
        <w:t xml:space="preserve">Sabri, M. F., Othman, M. A., </w:t>
      </w:r>
      <w:proofErr w:type="spellStart"/>
      <w:r>
        <w:t>Masud</w:t>
      </w:r>
      <w:proofErr w:type="spellEnd"/>
      <w:r>
        <w:t xml:space="preserve">, J., </w:t>
      </w:r>
      <w:proofErr w:type="spellStart"/>
      <w:r>
        <w:t>Paim</w:t>
      </w:r>
      <w:proofErr w:type="spellEnd"/>
      <w:r>
        <w:t xml:space="preserve">, L., MacDonald, M., &amp; Hira, T. K. (2008). </w:t>
      </w:r>
      <w:r w:rsidRPr="002065BB">
        <w:rPr>
          <w:i/>
          <w:iCs/>
        </w:rPr>
        <w:t>Financial behavior and problems among college students in Malaysia: research and education implication</w:t>
      </w:r>
      <w:r>
        <w:t>. https://www.consumerinterests.org/assets/docs/CIA/CIA2008/56.sabrimasudhiramacdonaldpaim.pdf</w:t>
      </w:r>
    </w:p>
    <w:p w14:paraId="0CBF5657" w14:textId="77777777" w:rsidR="00D80B98" w:rsidRDefault="00D80B98" w:rsidP="00103C30">
      <w:pPr>
        <w:pStyle w:val="ListParagraph"/>
        <w:numPr>
          <w:ilvl w:val="0"/>
          <w:numId w:val="4"/>
        </w:numPr>
        <w:spacing w:after="0" w:line="360" w:lineRule="auto"/>
        <w:contextualSpacing w:val="0"/>
        <w:jc w:val="both"/>
      </w:pPr>
      <w:r>
        <w:t xml:space="preserve">Sarkar, A. K., &amp; </w:t>
      </w:r>
      <w:proofErr w:type="spellStart"/>
      <w:r>
        <w:t>Sahu</w:t>
      </w:r>
      <w:proofErr w:type="spellEnd"/>
      <w:r>
        <w:t xml:space="preserve">, T. N. (2017). Effect of Demographic Factors and Awareness on Investment </w:t>
      </w:r>
      <w:proofErr w:type="spellStart"/>
      <w:r>
        <w:t>Behaviour</w:t>
      </w:r>
      <w:proofErr w:type="spellEnd"/>
      <w:r>
        <w:t xml:space="preserve"> in Stock Market: Evidence from West Bengal. </w:t>
      </w:r>
      <w:r w:rsidRPr="002065BB">
        <w:rPr>
          <w:i/>
          <w:iCs/>
        </w:rPr>
        <w:t>Asian Journal of Research in Banking and Finance</w:t>
      </w:r>
      <w:r>
        <w:t xml:space="preserve">, </w:t>
      </w:r>
      <w:r w:rsidRPr="002065BB">
        <w:rPr>
          <w:i/>
          <w:iCs/>
        </w:rPr>
        <w:t>7</w:t>
      </w:r>
      <w:r>
        <w:t>(7), 34. https://doi.org/10.5958/2249-7323.2017.00067.0</w:t>
      </w:r>
    </w:p>
    <w:p w14:paraId="236009D8" w14:textId="77777777" w:rsidR="00D80B98" w:rsidRDefault="00D80B98" w:rsidP="00103C30">
      <w:pPr>
        <w:pStyle w:val="ListParagraph"/>
        <w:numPr>
          <w:ilvl w:val="0"/>
          <w:numId w:val="4"/>
        </w:numPr>
        <w:spacing w:after="0" w:line="360" w:lineRule="auto"/>
        <w:contextualSpacing w:val="0"/>
        <w:jc w:val="both"/>
      </w:pPr>
      <w:r>
        <w:t xml:space="preserve">Sarkar, A. K., &amp; </w:t>
      </w:r>
      <w:proofErr w:type="spellStart"/>
      <w:r>
        <w:t>Sahu</w:t>
      </w:r>
      <w:proofErr w:type="spellEnd"/>
      <w:r>
        <w:t xml:space="preserve">, T. N. (2018). Analysis of Investment </w:t>
      </w:r>
      <w:proofErr w:type="spellStart"/>
      <w:r>
        <w:t>Behaviour</w:t>
      </w:r>
      <w:proofErr w:type="spellEnd"/>
      <w:r>
        <w:t xml:space="preserve"> of Individual Investors of Stock Market: A Study in Selected Districts of West Bengal. </w:t>
      </w:r>
      <w:r w:rsidRPr="002065BB">
        <w:rPr>
          <w:i/>
          <w:iCs/>
        </w:rPr>
        <w:t>Pacific Business Review International</w:t>
      </w:r>
      <w:r>
        <w:t xml:space="preserve">, </w:t>
      </w:r>
      <w:r w:rsidRPr="002065BB">
        <w:rPr>
          <w:i/>
          <w:iCs/>
        </w:rPr>
        <w:t>10</w:t>
      </w:r>
      <w:r>
        <w:t>(7), 07–08.</w:t>
      </w:r>
    </w:p>
    <w:p w14:paraId="36666CD3" w14:textId="77777777" w:rsidR="00D80B98" w:rsidRDefault="00D80B98" w:rsidP="00103C30">
      <w:pPr>
        <w:pStyle w:val="ListParagraph"/>
        <w:numPr>
          <w:ilvl w:val="0"/>
          <w:numId w:val="4"/>
        </w:numPr>
        <w:spacing w:after="0" w:line="360" w:lineRule="auto"/>
        <w:contextualSpacing w:val="0"/>
        <w:jc w:val="both"/>
      </w:pPr>
      <w:r>
        <w:t xml:space="preserve">Self-efficacy: the exercise of control. (1997). </w:t>
      </w:r>
      <w:r w:rsidRPr="002065BB">
        <w:rPr>
          <w:i/>
          <w:iCs/>
        </w:rPr>
        <w:t>Choice Reviews Online</w:t>
      </w:r>
      <w:r>
        <w:t xml:space="preserve">, </w:t>
      </w:r>
      <w:r w:rsidRPr="002065BB">
        <w:rPr>
          <w:i/>
          <w:iCs/>
        </w:rPr>
        <w:t>35</w:t>
      </w:r>
      <w:r>
        <w:t>(03), 35–1826. https://doi.org/10.5860/choice.35-1826</w:t>
      </w:r>
    </w:p>
    <w:p w14:paraId="1269ADD3" w14:textId="77777777" w:rsidR="00D80B98" w:rsidRDefault="00D80B98" w:rsidP="00103C30">
      <w:pPr>
        <w:pStyle w:val="ListParagraph"/>
        <w:numPr>
          <w:ilvl w:val="0"/>
          <w:numId w:val="4"/>
        </w:numPr>
        <w:spacing w:after="0" w:line="360" w:lineRule="auto"/>
        <w:contextualSpacing w:val="0"/>
        <w:jc w:val="both"/>
      </w:pPr>
      <w:r>
        <w:t xml:space="preserve">She, L., </w:t>
      </w:r>
      <w:proofErr w:type="spellStart"/>
      <w:r>
        <w:t>Rasiah</w:t>
      </w:r>
      <w:proofErr w:type="spellEnd"/>
      <w:r>
        <w:t xml:space="preserve">, R., Turner, J. J., </w:t>
      </w:r>
      <w:proofErr w:type="spellStart"/>
      <w:r>
        <w:t>Guptan</w:t>
      </w:r>
      <w:proofErr w:type="spellEnd"/>
      <w:r>
        <w:t xml:space="preserve">, V., &amp; Nia, H. S. (2021). Psychological beliefs and financial well-being among working adults: the mediating role of financial </w:t>
      </w:r>
      <w:proofErr w:type="spellStart"/>
      <w:r>
        <w:t>behaviour</w:t>
      </w:r>
      <w:proofErr w:type="spellEnd"/>
      <w:r>
        <w:t xml:space="preserve">. </w:t>
      </w:r>
      <w:r w:rsidRPr="002065BB">
        <w:rPr>
          <w:i/>
          <w:iCs/>
        </w:rPr>
        <w:t>International Journal of Social Economics</w:t>
      </w:r>
      <w:r>
        <w:t xml:space="preserve">, </w:t>
      </w:r>
      <w:r w:rsidRPr="002065BB">
        <w:rPr>
          <w:i/>
          <w:iCs/>
        </w:rPr>
        <w:t>49</w:t>
      </w:r>
      <w:r>
        <w:t>(2), 190–209. https://doi.org/10.1108/ijse-07-2021-0389</w:t>
      </w:r>
    </w:p>
    <w:p w14:paraId="7B3E42F4" w14:textId="77777777" w:rsidR="00D80B98" w:rsidRDefault="00D80B98" w:rsidP="00103C30">
      <w:pPr>
        <w:pStyle w:val="ListParagraph"/>
        <w:numPr>
          <w:ilvl w:val="0"/>
          <w:numId w:val="4"/>
        </w:numPr>
        <w:spacing w:after="0" w:line="360" w:lineRule="auto"/>
        <w:contextualSpacing w:val="0"/>
        <w:jc w:val="both"/>
      </w:pPr>
      <w:proofErr w:type="spellStart"/>
      <w:r>
        <w:t>Shefrin</w:t>
      </w:r>
      <w:proofErr w:type="spellEnd"/>
      <w:r>
        <w:t xml:space="preserve">, H. M., &amp; Thaler, R. H. (1988). the behavioral life‐cycle hypothesis. </w:t>
      </w:r>
      <w:r w:rsidRPr="002065BB">
        <w:rPr>
          <w:i/>
          <w:iCs/>
        </w:rPr>
        <w:t>Economic Inquiry</w:t>
      </w:r>
      <w:r>
        <w:t xml:space="preserve">, </w:t>
      </w:r>
      <w:r w:rsidRPr="002065BB">
        <w:rPr>
          <w:i/>
          <w:iCs/>
        </w:rPr>
        <w:t>26</w:t>
      </w:r>
      <w:r>
        <w:t>(4), 609–643. https://doi.org/10.1111/j.1465-7295.1988.tb01520.x</w:t>
      </w:r>
    </w:p>
    <w:p w14:paraId="1E9B7989" w14:textId="77777777" w:rsidR="00D80B98" w:rsidRDefault="00D80B98" w:rsidP="00103C30">
      <w:pPr>
        <w:pStyle w:val="ListParagraph"/>
        <w:numPr>
          <w:ilvl w:val="0"/>
          <w:numId w:val="4"/>
        </w:numPr>
        <w:spacing w:after="0" w:line="360" w:lineRule="auto"/>
        <w:contextualSpacing w:val="0"/>
        <w:jc w:val="both"/>
      </w:pPr>
      <w:r>
        <w:t xml:space="preserve">Shih, T. Y., &amp; </w:t>
      </w:r>
      <w:proofErr w:type="spellStart"/>
      <w:r>
        <w:t>Ke</w:t>
      </w:r>
      <w:proofErr w:type="spellEnd"/>
      <w:r>
        <w:t xml:space="preserve">, S. C. (2013). Determinates of financial behavior: insights into consumer money attitudes and financial literacy. </w:t>
      </w:r>
      <w:r w:rsidRPr="002065BB">
        <w:rPr>
          <w:i/>
          <w:iCs/>
        </w:rPr>
        <w:t>Service Business</w:t>
      </w:r>
      <w:r>
        <w:t xml:space="preserve">, </w:t>
      </w:r>
      <w:r w:rsidRPr="002065BB">
        <w:rPr>
          <w:i/>
          <w:iCs/>
        </w:rPr>
        <w:t>8</w:t>
      </w:r>
      <w:r>
        <w:t>(2), 217–238. https://doi.org/10.1007/s11628-013-0194-x</w:t>
      </w:r>
    </w:p>
    <w:p w14:paraId="4D925004" w14:textId="77777777" w:rsidR="00D80B98" w:rsidRDefault="00D80B98" w:rsidP="00103C30">
      <w:pPr>
        <w:pStyle w:val="ListParagraph"/>
        <w:numPr>
          <w:ilvl w:val="0"/>
          <w:numId w:val="4"/>
        </w:numPr>
        <w:spacing w:after="0" w:line="360" w:lineRule="auto"/>
        <w:contextualSpacing w:val="0"/>
        <w:jc w:val="both"/>
      </w:pPr>
      <w:r>
        <w:t xml:space="preserve">Statman, M. (2017). Standard and Behavioral Life-Cycle Theories and Public Policy. </w:t>
      </w:r>
      <w:r w:rsidRPr="002065BB">
        <w:rPr>
          <w:i/>
          <w:iCs/>
        </w:rPr>
        <w:t>The Journal of Retirement</w:t>
      </w:r>
      <w:r>
        <w:t xml:space="preserve">, </w:t>
      </w:r>
      <w:r w:rsidRPr="002065BB">
        <w:rPr>
          <w:i/>
          <w:iCs/>
        </w:rPr>
        <w:t>5</w:t>
      </w:r>
      <w:r>
        <w:t>(2), 12–25. https://doi.org/10.3905/jor.2017.5.2.012</w:t>
      </w:r>
    </w:p>
    <w:p w14:paraId="01147BBB" w14:textId="77777777" w:rsidR="00D80B98" w:rsidRDefault="00D80B98" w:rsidP="00103C30">
      <w:pPr>
        <w:pStyle w:val="ListParagraph"/>
        <w:numPr>
          <w:ilvl w:val="0"/>
          <w:numId w:val="4"/>
        </w:numPr>
        <w:spacing w:after="0" w:line="360" w:lineRule="auto"/>
        <w:contextualSpacing w:val="0"/>
        <w:jc w:val="both"/>
      </w:pPr>
      <w:r>
        <w:t xml:space="preserve">Statman, M. (2019). The Second Generation. In </w:t>
      </w:r>
      <w:r w:rsidRPr="002065BB">
        <w:rPr>
          <w:i/>
          <w:iCs/>
        </w:rPr>
        <w:t>CFA Institute Research Foundation / Monograph</w:t>
      </w:r>
      <w:r>
        <w:t>. https://www.cfainstitute.org/-/media/documents/book/rf-publication/2019/behavioral-finance-the-second-generation.pdf</w:t>
      </w:r>
    </w:p>
    <w:p w14:paraId="09DB52FC" w14:textId="77777777" w:rsidR="00D80B98" w:rsidRDefault="00D80B98" w:rsidP="00103C30">
      <w:pPr>
        <w:pStyle w:val="ListParagraph"/>
        <w:numPr>
          <w:ilvl w:val="0"/>
          <w:numId w:val="4"/>
        </w:numPr>
        <w:spacing w:after="0" w:line="360" w:lineRule="auto"/>
        <w:contextualSpacing w:val="0"/>
        <w:jc w:val="both"/>
      </w:pPr>
      <w:proofErr w:type="spellStart"/>
      <w:r>
        <w:t>Strömbäck</w:t>
      </w:r>
      <w:proofErr w:type="spellEnd"/>
      <w:r>
        <w:t xml:space="preserve">, C., Lind, T., </w:t>
      </w:r>
      <w:proofErr w:type="spellStart"/>
      <w:r>
        <w:t>Skagerlund</w:t>
      </w:r>
      <w:proofErr w:type="spellEnd"/>
      <w:r>
        <w:t xml:space="preserve">, K., </w:t>
      </w:r>
      <w:proofErr w:type="spellStart"/>
      <w:r>
        <w:t>Västfjäll</w:t>
      </w:r>
      <w:proofErr w:type="spellEnd"/>
      <w:r>
        <w:t xml:space="preserve">, D., &amp; </w:t>
      </w:r>
      <w:proofErr w:type="spellStart"/>
      <w:r>
        <w:t>Tinghög</w:t>
      </w:r>
      <w:proofErr w:type="spellEnd"/>
      <w:r>
        <w:t xml:space="preserve">, G. (2017). Does self-control predict financial behavior and financial well-being? </w:t>
      </w:r>
      <w:r w:rsidRPr="002065BB">
        <w:rPr>
          <w:i/>
          <w:iCs/>
        </w:rPr>
        <w:t>Journal of Behavioral and Experimental Finance</w:t>
      </w:r>
      <w:r>
        <w:t xml:space="preserve">, </w:t>
      </w:r>
      <w:r w:rsidRPr="002065BB">
        <w:rPr>
          <w:i/>
          <w:iCs/>
        </w:rPr>
        <w:t>14</w:t>
      </w:r>
      <w:r>
        <w:t>, 30–38. https://doi.org/10.1016/j.jbef.2017.04.002</w:t>
      </w:r>
    </w:p>
    <w:p w14:paraId="3E0B3ACE" w14:textId="77777777" w:rsidR="00D80B98" w:rsidRDefault="00D80B98" w:rsidP="00103C30">
      <w:pPr>
        <w:pStyle w:val="ListParagraph"/>
        <w:numPr>
          <w:ilvl w:val="0"/>
          <w:numId w:val="4"/>
        </w:numPr>
        <w:spacing w:after="0" w:line="360" w:lineRule="auto"/>
        <w:contextualSpacing w:val="0"/>
        <w:jc w:val="both"/>
      </w:pPr>
      <w:r>
        <w:lastRenderedPageBreak/>
        <w:t xml:space="preserve">Van </w:t>
      </w:r>
      <w:proofErr w:type="spellStart"/>
      <w:r>
        <w:t>Raaij</w:t>
      </w:r>
      <w:proofErr w:type="spellEnd"/>
      <w:r>
        <w:t xml:space="preserve">, W. F., </w:t>
      </w:r>
      <w:proofErr w:type="spellStart"/>
      <w:r>
        <w:t>Riitsalu</w:t>
      </w:r>
      <w:proofErr w:type="spellEnd"/>
      <w:r>
        <w:t xml:space="preserve">, L., &amp; </w:t>
      </w:r>
      <w:proofErr w:type="spellStart"/>
      <w:r>
        <w:t>Põder</w:t>
      </w:r>
      <w:proofErr w:type="spellEnd"/>
      <w:r>
        <w:t xml:space="preserve">, K. (2023). Direct and indirect effects of self-control and future time perspective on financial well-being. </w:t>
      </w:r>
      <w:r w:rsidRPr="002065BB">
        <w:rPr>
          <w:i/>
          <w:iCs/>
        </w:rPr>
        <w:t>Journal of Economic Psychology</w:t>
      </w:r>
      <w:r>
        <w:t xml:space="preserve">, </w:t>
      </w:r>
      <w:r w:rsidRPr="002065BB">
        <w:rPr>
          <w:i/>
          <w:iCs/>
        </w:rPr>
        <w:t>99</w:t>
      </w:r>
      <w:r>
        <w:t>, 102667. https://doi.org/10.1016/j.joep.2023.102667</w:t>
      </w:r>
    </w:p>
    <w:p w14:paraId="4FDBCB16" w14:textId="77777777" w:rsidR="00D80B98" w:rsidRDefault="00D80B98" w:rsidP="00103C30">
      <w:pPr>
        <w:pStyle w:val="ListParagraph"/>
        <w:numPr>
          <w:ilvl w:val="0"/>
          <w:numId w:val="4"/>
        </w:numPr>
        <w:spacing w:after="0" w:line="360" w:lineRule="auto"/>
        <w:contextualSpacing w:val="0"/>
        <w:jc w:val="both"/>
      </w:pPr>
      <w:proofErr w:type="spellStart"/>
      <w:r>
        <w:t>Weixiang</w:t>
      </w:r>
      <w:proofErr w:type="spellEnd"/>
      <w:r>
        <w:t xml:space="preserve">, S., </w:t>
      </w:r>
      <w:proofErr w:type="spellStart"/>
      <w:r>
        <w:t>Qamruzzaman</w:t>
      </w:r>
      <w:proofErr w:type="spellEnd"/>
      <w:r>
        <w:t xml:space="preserve">, M., Rui, W., &amp; </w:t>
      </w:r>
      <w:proofErr w:type="spellStart"/>
      <w:r>
        <w:t>Kler</w:t>
      </w:r>
      <w:proofErr w:type="spellEnd"/>
      <w:r>
        <w:t xml:space="preserve">, R. (2022). An empirical assessment of financial literacy and behavioral biases on investment decision: Fresh evidence from small investor perception. </w:t>
      </w:r>
      <w:r w:rsidRPr="002065BB">
        <w:rPr>
          <w:i/>
          <w:iCs/>
        </w:rPr>
        <w:t>Frontiers in Psychology</w:t>
      </w:r>
      <w:r>
        <w:t xml:space="preserve">, </w:t>
      </w:r>
      <w:r w:rsidRPr="002065BB">
        <w:rPr>
          <w:i/>
          <w:iCs/>
        </w:rPr>
        <w:t>13</w:t>
      </w:r>
      <w:r>
        <w:t>. https://doi.org/10.3389/fpsyg.2022.977444</w:t>
      </w:r>
    </w:p>
    <w:p w14:paraId="3E0AEFD9" w14:textId="77777777" w:rsidR="00D80B98" w:rsidRDefault="00D80B98" w:rsidP="00103C30">
      <w:pPr>
        <w:pStyle w:val="ListParagraph"/>
        <w:numPr>
          <w:ilvl w:val="0"/>
          <w:numId w:val="4"/>
        </w:numPr>
        <w:spacing w:after="0" w:line="360" w:lineRule="auto"/>
        <w:contextualSpacing w:val="0"/>
        <w:jc w:val="both"/>
      </w:pPr>
      <w:proofErr w:type="spellStart"/>
      <w:r>
        <w:t>Widjaja</w:t>
      </w:r>
      <w:proofErr w:type="spellEnd"/>
      <w:r>
        <w:t xml:space="preserve">, I., Arifin, A. Z., &amp; </w:t>
      </w:r>
      <w:proofErr w:type="spellStart"/>
      <w:r>
        <w:t>Setini</w:t>
      </w:r>
      <w:proofErr w:type="spellEnd"/>
      <w:r>
        <w:t xml:space="preserve">, M. (2020). The effects of financial literacy and subjective norms on saving behavior. </w:t>
      </w:r>
      <w:r w:rsidRPr="002065BB">
        <w:rPr>
          <w:i/>
          <w:iCs/>
        </w:rPr>
        <w:t>Management Science Letters</w:t>
      </w:r>
      <w:r>
        <w:t>, 3635–3642. https://doi.org/10.5267/j.msl.2020.6.030</w:t>
      </w:r>
    </w:p>
    <w:p w14:paraId="44A01E0A" w14:textId="77777777" w:rsidR="00D80B98" w:rsidRDefault="00D80B98" w:rsidP="00103C30">
      <w:pPr>
        <w:pStyle w:val="ListParagraph"/>
        <w:numPr>
          <w:ilvl w:val="0"/>
          <w:numId w:val="4"/>
        </w:numPr>
        <w:spacing w:after="0" w:line="360" w:lineRule="auto"/>
        <w:contextualSpacing w:val="0"/>
        <w:jc w:val="both"/>
      </w:pPr>
      <w:r>
        <w:t xml:space="preserve">Zubair, A. M., &amp; </w:t>
      </w:r>
      <w:proofErr w:type="spellStart"/>
      <w:r>
        <w:t>Maheen</w:t>
      </w:r>
      <w:proofErr w:type="spellEnd"/>
      <w:r>
        <w:t xml:space="preserve">, N. (2024). Does Self-Control and Over-Confidence Influence Investment Decision: The Mediating Role of Fundamental and Technical Analysis. </w:t>
      </w:r>
      <w:r w:rsidRPr="002065BB">
        <w:rPr>
          <w:i/>
          <w:iCs/>
        </w:rPr>
        <w:t>Deleted Journal</w:t>
      </w:r>
      <w:r>
        <w:t xml:space="preserve">, </w:t>
      </w:r>
      <w:r w:rsidRPr="002065BB">
        <w:rPr>
          <w:i/>
          <w:iCs/>
        </w:rPr>
        <w:t>4</w:t>
      </w:r>
      <w:r>
        <w:t>(1), 1–26. https://doi.org/10.62019/abcief.v4i1.36</w:t>
      </w:r>
    </w:p>
    <w:p w14:paraId="4DAD470A" w14:textId="77777777" w:rsidR="00D80B98" w:rsidRDefault="00D80B98" w:rsidP="002B3A1F">
      <w:pPr>
        <w:tabs>
          <w:tab w:val="left" w:pos="3060"/>
        </w:tabs>
      </w:pPr>
    </w:p>
    <w:p w14:paraId="0B8B2992" w14:textId="77777777" w:rsidR="002B3A1F" w:rsidRDefault="002B3A1F" w:rsidP="002B3A1F">
      <w:pPr>
        <w:tabs>
          <w:tab w:val="left" w:pos="3060"/>
        </w:tabs>
      </w:pPr>
    </w:p>
    <w:p w14:paraId="74C67ED5" w14:textId="77777777" w:rsidR="00D7453F" w:rsidRDefault="00D7453F">
      <w:pPr>
        <w:rPr>
          <w:rFonts w:eastAsia="Times New Roman" w:cs="Times New Roman"/>
          <w:szCs w:val="24"/>
          <w:lang w:eastAsia="en-IN"/>
        </w:rPr>
      </w:pPr>
    </w:p>
    <w:sectPr w:rsidR="00D7453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6B327" w14:textId="77777777" w:rsidR="00E93470" w:rsidRDefault="00E93470" w:rsidP="00BD68F6">
      <w:pPr>
        <w:spacing w:after="0" w:line="240" w:lineRule="auto"/>
      </w:pPr>
      <w:r>
        <w:separator/>
      </w:r>
    </w:p>
  </w:endnote>
  <w:endnote w:type="continuationSeparator" w:id="0">
    <w:p w14:paraId="7DA3047C" w14:textId="77777777" w:rsidR="00E93470" w:rsidRDefault="00E93470" w:rsidP="00BD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5895" w14:textId="77777777" w:rsidR="00BD68F6" w:rsidRDefault="00BD6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2316" w14:textId="77777777" w:rsidR="00BD68F6" w:rsidRDefault="00BD6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FDF3" w14:textId="77777777" w:rsidR="00BD68F6" w:rsidRDefault="00BD6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62F3E" w14:textId="77777777" w:rsidR="00E93470" w:rsidRDefault="00E93470" w:rsidP="00BD68F6">
      <w:pPr>
        <w:spacing w:after="0" w:line="240" w:lineRule="auto"/>
      </w:pPr>
      <w:r>
        <w:separator/>
      </w:r>
    </w:p>
  </w:footnote>
  <w:footnote w:type="continuationSeparator" w:id="0">
    <w:p w14:paraId="42A6B98F" w14:textId="77777777" w:rsidR="00E93470" w:rsidRDefault="00E93470" w:rsidP="00BD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607E" w14:textId="2BC06CC3" w:rsidR="00BD68F6" w:rsidRDefault="00E93470">
    <w:pPr>
      <w:pStyle w:val="Header"/>
    </w:pPr>
    <w:r>
      <w:rPr>
        <w:noProof/>
      </w:rPr>
      <w:pict w14:anchorId="381C2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825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B528" w14:textId="378457FB" w:rsidR="00BD68F6" w:rsidRDefault="00E93470">
    <w:pPr>
      <w:pStyle w:val="Header"/>
    </w:pPr>
    <w:r>
      <w:rPr>
        <w:noProof/>
      </w:rPr>
      <w:pict w14:anchorId="29623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825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606E" w14:textId="476244B2" w:rsidR="00BD68F6" w:rsidRDefault="00E93470">
    <w:pPr>
      <w:pStyle w:val="Header"/>
    </w:pPr>
    <w:r>
      <w:rPr>
        <w:noProof/>
      </w:rPr>
      <w:pict w14:anchorId="78A40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825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D3829"/>
    <w:multiLevelType w:val="hybridMultilevel"/>
    <w:tmpl w:val="691A753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8E815FA"/>
    <w:multiLevelType w:val="hybridMultilevel"/>
    <w:tmpl w:val="8B9EA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907831"/>
    <w:multiLevelType w:val="hybridMultilevel"/>
    <w:tmpl w:val="750EF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C20093A"/>
    <w:multiLevelType w:val="hybridMultilevel"/>
    <w:tmpl w:val="621401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CxNDc2tjAyNDa3MLZQ0lEKTi0uzszPAykwqgUA2JXfqSwAAAA="/>
  </w:docVars>
  <w:rsids>
    <w:rsidRoot w:val="001F4C51"/>
    <w:rsid w:val="00017215"/>
    <w:rsid w:val="00060E0C"/>
    <w:rsid w:val="000A3D37"/>
    <w:rsid w:val="000E4E83"/>
    <w:rsid w:val="00103C30"/>
    <w:rsid w:val="00116F30"/>
    <w:rsid w:val="0013568F"/>
    <w:rsid w:val="001469B5"/>
    <w:rsid w:val="001557FC"/>
    <w:rsid w:val="001C4C6B"/>
    <w:rsid w:val="001F4C51"/>
    <w:rsid w:val="00267978"/>
    <w:rsid w:val="002B3A1F"/>
    <w:rsid w:val="002B4FCB"/>
    <w:rsid w:val="00310C66"/>
    <w:rsid w:val="003A091B"/>
    <w:rsid w:val="003A13FD"/>
    <w:rsid w:val="003F1D4F"/>
    <w:rsid w:val="004F761E"/>
    <w:rsid w:val="00513368"/>
    <w:rsid w:val="00523C37"/>
    <w:rsid w:val="00574B70"/>
    <w:rsid w:val="005842A2"/>
    <w:rsid w:val="00584C70"/>
    <w:rsid w:val="005925FF"/>
    <w:rsid w:val="00594B14"/>
    <w:rsid w:val="00595F9A"/>
    <w:rsid w:val="005A0DB3"/>
    <w:rsid w:val="005A680E"/>
    <w:rsid w:val="006435E6"/>
    <w:rsid w:val="00671DF1"/>
    <w:rsid w:val="00696D11"/>
    <w:rsid w:val="006B05E0"/>
    <w:rsid w:val="006B29FB"/>
    <w:rsid w:val="006B3D81"/>
    <w:rsid w:val="006E10F8"/>
    <w:rsid w:val="007074AE"/>
    <w:rsid w:val="007544B2"/>
    <w:rsid w:val="007737EE"/>
    <w:rsid w:val="00774360"/>
    <w:rsid w:val="007826E1"/>
    <w:rsid w:val="00786014"/>
    <w:rsid w:val="00790F52"/>
    <w:rsid w:val="007F0824"/>
    <w:rsid w:val="008576AF"/>
    <w:rsid w:val="00863F38"/>
    <w:rsid w:val="00892EC7"/>
    <w:rsid w:val="008A5C60"/>
    <w:rsid w:val="008F511E"/>
    <w:rsid w:val="009334D6"/>
    <w:rsid w:val="009742FA"/>
    <w:rsid w:val="009D70AD"/>
    <w:rsid w:val="009E7E3E"/>
    <w:rsid w:val="00A00058"/>
    <w:rsid w:val="00A3209E"/>
    <w:rsid w:val="00A73AB5"/>
    <w:rsid w:val="00A9415D"/>
    <w:rsid w:val="00B52C58"/>
    <w:rsid w:val="00B72D3E"/>
    <w:rsid w:val="00B81742"/>
    <w:rsid w:val="00BA7C10"/>
    <w:rsid w:val="00BA7D58"/>
    <w:rsid w:val="00BB11A1"/>
    <w:rsid w:val="00BC00D0"/>
    <w:rsid w:val="00BD68F6"/>
    <w:rsid w:val="00C00720"/>
    <w:rsid w:val="00C16BB9"/>
    <w:rsid w:val="00C34375"/>
    <w:rsid w:val="00C43B3E"/>
    <w:rsid w:val="00C94D14"/>
    <w:rsid w:val="00CC306F"/>
    <w:rsid w:val="00CC56AE"/>
    <w:rsid w:val="00CE1719"/>
    <w:rsid w:val="00D25236"/>
    <w:rsid w:val="00D7453F"/>
    <w:rsid w:val="00D80B98"/>
    <w:rsid w:val="00E06724"/>
    <w:rsid w:val="00E526F0"/>
    <w:rsid w:val="00E535B2"/>
    <w:rsid w:val="00E5545D"/>
    <w:rsid w:val="00E65A99"/>
    <w:rsid w:val="00E7709E"/>
    <w:rsid w:val="00E93470"/>
    <w:rsid w:val="00EB0B58"/>
    <w:rsid w:val="00F307E3"/>
    <w:rsid w:val="00F63998"/>
    <w:rsid w:val="00F67360"/>
    <w:rsid w:val="00FD1314"/>
    <w:rsid w:val="00FD173C"/>
    <w:rsid w:val="00FF1617"/>
    <w:rsid w:val="00FF3013"/>
    <w:rsid w:val="00FF6E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6DB022"/>
  <w15:chartTrackingRefBased/>
  <w15:docId w15:val="{23CA298D-9FBC-422B-876E-4AD8BB92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C5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91B"/>
    <w:rPr>
      <w:color w:val="0563C1" w:themeColor="hyperlink"/>
      <w:u w:val="single"/>
    </w:rPr>
  </w:style>
  <w:style w:type="paragraph" w:styleId="NormalWeb">
    <w:name w:val="Normal (Web)"/>
    <w:basedOn w:val="Normal"/>
    <w:uiPriority w:val="99"/>
    <w:semiHidden/>
    <w:unhideWhenUsed/>
    <w:rsid w:val="003A091B"/>
    <w:pPr>
      <w:spacing w:before="100" w:beforeAutospacing="1" w:after="100" w:afterAutospacing="1" w:line="240" w:lineRule="auto"/>
    </w:pPr>
    <w:rPr>
      <w:rFonts w:eastAsia="Times New Roman" w:cs="Times New Roman"/>
      <w:szCs w:val="24"/>
      <w:lang w:eastAsia="en-IN"/>
    </w:rPr>
  </w:style>
  <w:style w:type="character" w:customStyle="1" w:styleId="url">
    <w:name w:val="url"/>
    <w:basedOn w:val="DefaultParagraphFont"/>
    <w:rsid w:val="003A091B"/>
  </w:style>
  <w:style w:type="table" w:styleId="TableGrid">
    <w:name w:val="Table Grid"/>
    <w:basedOn w:val="TableNormal"/>
    <w:uiPriority w:val="39"/>
    <w:rsid w:val="00116F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6F30"/>
    <w:pPr>
      <w:spacing w:after="0" w:line="240" w:lineRule="auto"/>
    </w:pPr>
    <w:rPr>
      <w:rFonts w:ascii="Times New Roman" w:hAnsi="Times New Roman"/>
      <w:lang w:val="en-US"/>
    </w:rPr>
  </w:style>
  <w:style w:type="paragraph" w:styleId="ListParagraph">
    <w:name w:val="List Paragraph"/>
    <w:basedOn w:val="Normal"/>
    <w:qFormat/>
    <w:rsid w:val="00FD1314"/>
    <w:pPr>
      <w:ind w:left="720"/>
      <w:contextualSpacing/>
    </w:pPr>
    <w:rPr>
      <w:lang w:val="en-US"/>
    </w:rPr>
  </w:style>
  <w:style w:type="paragraph" w:styleId="Caption">
    <w:name w:val="caption"/>
    <w:basedOn w:val="Normal"/>
    <w:next w:val="Normal"/>
    <w:uiPriority w:val="35"/>
    <w:unhideWhenUsed/>
    <w:qFormat/>
    <w:rsid w:val="00FD1314"/>
    <w:pPr>
      <w:spacing w:after="200" w:line="240" w:lineRule="auto"/>
    </w:pPr>
    <w:rPr>
      <w:rFonts w:asciiTheme="minorHAnsi" w:hAnsiTheme="minorHAnsi"/>
      <w:i/>
      <w:iCs/>
      <w:color w:val="44546A" w:themeColor="text2"/>
      <w:sz w:val="18"/>
      <w:szCs w:val="18"/>
      <w:lang w:val="en-US"/>
    </w:rPr>
  </w:style>
  <w:style w:type="paragraph" w:styleId="Header">
    <w:name w:val="header"/>
    <w:basedOn w:val="Normal"/>
    <w:link w:val="HeaderChar"/>
    <w:uiPriority w:val="99"/>
    <w:unhideWhenUsed/>
    <w:rsid w:val="00BD6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8F6"/>
    <w:rPr>
      <w:rFonts w:ascii="Times New Roman" w:hAnsi="Times New Roman"/>
      <w:sz w:val="24"/>
    </w:rPr>
  </w:style>
  <w:style w:type="paragraph" w:styleId="Footer">
    <w:name w:val="footer"/>
    <w:basedOn w:val="Normal"/>
    <w:link w:val="FooterChar"/>
    <w:uiPriority w:val="99"/>
    <w:unhideWhenUsed/>
    <w:rsid w:val="00BD6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8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7009">
      <w:bodyDiv w:val="1"/>
      <w:marLeft w:val="0"/>
      <w:marRight w:val="0"/>
      <w:marTop w:val="0"/>
      <w:marBottom w:val="0"/>
      <w:divBdr>
        <w:top w:val="none" w:sz="0" w:space="0" w:color="auto"/>
        <w:left w:val="none" w:sz="0" w:space="0" w:color="auto"/>
        <w:bottom w:val="none" w:sz="0" w:space="0" w:color="auto"/>
        <w:right w:val="none" w:sz="0" w:space="0" w:color="auto"/>
      </w:divBdr>
    </w:div>
    <w:div w:id="132019875">
      <w:bodyDiv w:val="1"/>
      <w:marLeft w:val="0"/>
      <w:marRight w:val="0"/>
      <w:marTop w:val="0"/>
      <w:marBottom w:val="0"/>
      <w:divBdr>
        <w:top w:val="none" w:sz="0" w:space="0" w:color="auto"/>
        <w:left w:val="none" w:sz="0" w:space="0" w:color="auto"/>
        <w:bottom w:val="none" w:sz="0" w:space="0" w:color="auto"/>
        <w:right w:val="none" w:sz="0" w:space="0" w:color="auto"/>
      </w:divBdr>
    </w:div>
    <w:div w:id="143399968">
      <w:bodyDiv w:val="1"/>
      <w:marLeft w:val="0"/>
      <w:marRight w:val="0"/>
      <w:marTop w:val="0"/>
      <w:marBottom w:val="0"/>
      <w:divBdr>
        <w:top w:val="none" w:sz="0" w:space="0" w:color="auto"/>
        <w:left w:val="none" w:sz="0" w:space="0" w:color="auto"/>
        <w:bottom w:val="none" w:sz="0" w:space="0" w:color="auto"/>
        <w:right w:val="none" w:sz="0" w:space="0" w:color="auto"/>
      </w:divBdr>
    </w:div>
    <w:div w:id="173156462">
      <w:bodyDiv w:val="1"/>
      <w:marLeft w:val="0"/>
      <w:marRight w:val="0"/>
      <w:marTop w:val="0"/>
      <w:marBottom w:val="0"/>
      <w:divBdr>
        <w:top w:val="none" w:sz="0" w:space="0" w:color="auto"/>
        <w:left w:val="none" w:sz="0" w:space="0" w:color="auto"/>
        <w:bottom w:val="none" w:sz="0" w:space="0" w:color="auto"/>
        <w:right w:val="none" w:sz="0" w:space="0" w:color="auto"/>
      </w:divBdr>
    </w:div>
    <w:div w:id="329412573">
      <w:bodyDiv w:val="1"/>
      <w:marLeft w:val="0"/>
      <w:marRight w:val="0"/>
      <w:marTop w:val="0"/>
      <w:marBottom w:val="0"/>
      <w:divBdr>
        <w:top w:val="none" w:sz="0" w:space="0" w:color="auto"/>
        <w:left w:val="none" w:sz="0" w:space="0" w:color="auto"/>
        <w:bottom w:val="none" w:sz="0" w:space="0" w:color="auto"/>
        <w:right w:val="none" w:sz="0" w:space="0" w:color="auto"/>
      </w:divBdr>
    </w:div>
    <w:div w:id="421416982">
      <w:bodyDiv w:val="1"/>
      <w:marLeft w:val="0"/>
      <w:marRight w:val="0"/>
      <w:marTop w:val="0"/>
      <w:marBottom w:val="0"/>
      <w:divBdr>
        <w:top w:val="none" w:sz="0" w:space="0" w:color="auto"/>
        <w:left w:val="none" w:sz="0" w:space="0" w:color="auto"/>
        <w:bottom w:val="none" w:sz="0" w:space="0" w:color="auto"/>
        <w:right w:val="none" w:sz="0" w:space="0" w:color="auto"/>
      </w:divBdr>
    </w:div>
    <w:div w:id="620382764">
      <w:bodyDiv w:val="1"/>
      <w:marLeft w:val="0"/>
      <w:marRight w:val="0"/>
      <w:marTop w:val="0"/>
      <w:marBottom w:val="0"/>
      <w:divBdr>
        <w:top w:val="none" w:sz="0" w:space="0" w:color="auto"/>
        <w:left w:val="none" w:sz="0" w:space="0" w:color="auto"/>
        <w:bottom w:val="none" w:sz="0" w:space="0" w:color="auto"/>
        <w:right w:val="none" w:sz="0" w:space="0" w:color="auto"/>
      </w:divBdr>
    </w:div>
    <w:div w:id="907805508">
      <w:bodyDiv w:val="1"/>
      <w:marLeft w:val="0"/>
      <w:marRight w:val="0"/>
      <w:marTop w:val="0"/>
      <w:marBottom w:val="0"/>
      <w:divBdr>
        <w:top w:val="none" w:sz="0" w:space="0" w:color="auto"/>
        <w:left w:val="none" w:sz="0" w:space="0" w:color="auto"/>
        <w:bottom w:val="none" w:sz="0" w:space="0" w:color="auto"/>
        <w:right w:val="none" w:sz="0" w:space="0" w:color="auto"/>
      </w:divBdr>
    </w:div>
    <w:div w:id="936987974">
      <w:bodyDiv w:val="1"/>
      <w:marLeft w:val="0"/>
      <w:marRight w:val="0"/>
      <w:marTop w:val="0"/>
      <w:marBottom w:val="0"/>
      <w:divBdr>
        <w:top w:val="none" w:sz="0" w:space="0" w:color="auto"/>
        <w:left w:val="none" w:sz="0" w:space="0" w:color="auto"/>
        <w:bottom w:val="none" w:sz="0" w:space="0" w:color="auto"/>
        <w:right w:val="none" w:sz="0" w:space="0" w:color="auto"/>
      </w:divBdr>
      <w:divsChild>
        <w:div w:id="799998584">
          <w:marLeft w:val="-720"/>
          <w:marRight w:val="0"/>
          <w:marTop w:val="0"/>
          <w:marBottom w:val="0"/>
          <w:divBdr>
            <w:top w:val="none" w:sz="0" w:space="0" w:color="auto"/>
            <w:left w:val="none" w:sz="0" w:space="0" w:color="auto"/>
            <w:bottom w:val="none" w:sz="0" w:space="0" w:color="auto"/>
            <w:right w:val="none" w:sz="0" w:space="0" w:color="auto"/>
          </w:divBdr>
        </w:div>
      </w:divsChild>
    </w:div>
    <w:div w:id="1059674523">
      <w:bodyDiv w:val="1"/>
      <w:marLeft w:val="0"/>
      <w:marRight w:val="0"/>
      <w:marTop w:val="0"/>
      <w:marBottom w:val="0"/>
      <w:divBdr>
        <w:top w:val="none" w:sz="0" w:space="0" w:color="auto"/>
        <w:left w:val="none" w:sz="0" w:space="0" w:color="auto"/>
        <w:bottom w:val="none" w:sz="0" w:space="0" w:color="auto"/>
        <w:right w:val="none" w:sz="0" w:space="0" w:color="auto"/>
      </w:divBdr>
    </w:div>
    <w:div w:id="1193806784">
      <w:bodyDiv w:val="1"/>
      <w:marLeft w:val="0"/>
      <w:marRight w:val="0"/>
      <w:marTop w:val="0"/>
      <w:marBottom w:val="0"/>
      <w:divBdr>
        <w:top w:val="none" w:sz="0" w:space="0" w:color="auto"/>
        <w:left w:val="none" w:sz="0" w:space="0" w:color="auto"/>
        <w:bottom w:val="none" w:sz="0" w:space="0" w:color="auto"/>
        <w:right w:val="none" w:sz="0" w:space="0" w:color="auto"/>
      </w:divBdr>
      <w:divsChild>
        <w:div w:id="1478498501">
          <w:marLeft w:val="-720"/>
          <w:marRight w:val="0"/>
          <w:marTop w:val="0"/>
          <w:marBottom w:val="0"/>
          <w:divBdr>
            <w:top w:val="none" w:sz="0" w:space="0" w:color="auto"/>
            <w:left w:val="none" w:sz="0" w:space="0" w:color="auto"/>
            <w:bottom w:val="none" w:sz="0" w:space="0" w:color="auto"/>
            <w:right w:val="none" w:sz="0" w:space="0" w:color="auto"/>
          </w:divBdr>
        </w:div>
      </w:divsChild>
    </w:div>
    <w:div w:id="1389762305">
      <w:bodyDiv w:val="1"/>
      <w:marLeft w:val="0"/>
      <w:marRight w:val="0"/>
      <w:marTop w:val="0"/>
      <w:marBottom w:val="0"/>
      <w:divBdr>
        <w:top w:val="none" w:sz="0" w:space="0" w:color="auto"/>
        <w:left w:val="none" w:sz="0" w:space="0" w:color="auto"/>
        <w:bottom w:val="none" w:sz="0" w:space="0" w:color="auto"/>
        <w:right w:val="none" w:sz="0" w:space="0" w:color="auto"/>
      </w:divBdr>
      <w:divsChild>
        <w:div w:id="1372459485">
          <w:marLeft w:val="-720"/>
          <w:marRight w:val="0"/>
          <w:marTop w:val="0"/>
          <w:marBottom w:val="0"/>
          <w:divBdr>
            <w:top w:val="none" w:sz="0" w:space="0" w:color="auto"/>
            <w:left w:val="none" w:sz="0" w:space="0" w:color="auto"/>
            <w:bottom w:val="none" w:sz="0" w:space="0" w:color="auto"/>
            <w:right w:val="none" w:sz="0" w:space="0" w:color="auto"/>
          </w:divBdr>
        </w:div>
      </w:divsChild>
    </w:div>
    <w:div w:id="1401176658">
      <w:bodyDiv w:val="1"/>
      <w:marLeft w:val="0"/>
      <w:marRight w:val="0"/>
      <w:marTop w:val="0"/>
      <w:marBottom w:val="0"/>
      <w:divBdr>
        <w:top w:val="none" w:sz="0" w:space="0" w:color="auto"/>
        <w:left w:val="none" w:sz="0" w:space="0" w:color="auto"/>
        <w:bottom w:val="none" w:sz="0" w:space="0" w:color="auto"/>
        <w:right w:val="none" w:sz="0" w:space="0" w:color="auto"/>
      </w:divBdr>
    </w:div>
    <w:div w:id="1432966779">
      <w:bodyDiv w:val="1"/>
      <w:marLeft w:val="0"/>
      <w:marRight w:val="0"/>
      <w:marTop w:val="0"/>
      <w:marBottom w:val="0"/>
      <w:divBdr>
        <w:top w:val="none" w:sz="0" w:space="0" w:color="auto"/>
        <w:left w:val="none" w:sz="0" w:space="0" w:color="auto"/>
        <w:bottom w:val="none" w:sz="0" w:space="0" w:color="auto"/>
        <w:right w:val="none" w:sz="0" w:space="0" w:color="auto"/>
      </w:divBdr>
    </w:div>
    <w:div w:id="1550797445">
      <w:bodyDiv w:val="1"/>
      <w:marLeft w:val="0"/>
      <w:marRight w:val="0"/>
      <w:marTop w:val="0"/>
      <w:marBottom w:val="0"/>
      <w:divBdr>
        <w:top w:val="none" w:sz="0" w:space="0" w:color="auto"/>
        <w:left w:val="none" w:sz="0" w:space="0" w:color="auto"/>
        <w:bottom w:val="none" w:sz="0" w:space="0" w:color="auto"/>
        <w:right w:val="none" w:sz="0" w:space="0" w:color="auto"/>
      </w:divBdr>
    </w:div>
    <w:div w:id="1704398115">
      <w:bodyDiv w:val="1"/>
      <w:marLeft w:val="0"/>
      <w:marRight w:val="0"/>
      <w:marTop w:val="0"/>
      <w:marBottom w:val="0"/>
      <w:divBdr>
        <w:top w:val="none" w:sz="0" w:space="0" w:color="auto"/>
        <w:left w:val="none" w:sz="0" w:space="0" w:color="auto"/>
        <w:bottom w:val="none" w:sz="0" w:space="0" w:color="auto"/>
        <w:right w:val="none" w:sz="0" w:space="0" w:color="auto"/>
      </w:divBdr>
      <w:divsChild>
        <w:div w:id="2099249818">
          <w:marLeft w:val="-720"/>
          <w:marRight w:val="0"/>
          <w:marTop w:val="0"/>
          <w:marBottom w:val="0"/>
          <w:divBdr>
            <w:top w:val="none" w:sz="0" w:space="0" w:color="auto"/>
            <w:left w:val="none" w:sz="0" w:space="0" w:color="auto"/>
            <w:bottom w:val="none" w:sz="0" w:space="0" w:color="auto"/>
            <w:right w:val="none" w:sz="0" w:space="0" w:color="auto"/>
          </w:divBdr>
        </w:div>
      </w:divsChild>
    </w:div>
    <w:div w:id="1835490456">
      <w:bodyDiv w:val="1"/>
      <w:marLeft w:val="0"/>
      <w:marRight w:val="0"/>
      <w:marTop w:val="0"/>
      <w:marBottom w:val="0"/>
      <w:divBdr>
        <w:top w:val="none" w:sz="0" w:space="0" w:color="auto"/>
        <w:left w:val="none" w:sz="0" w:space="0" w:color="auto"/>
        <w:bottom w:val="none" w:sz="0" w:space="0" w:color="auto"/>
        <w:right w:val="none" w:sz="0" w:space="0" w:color="auto"/>
      </w:divBdr>
    </w:div>
    <w:div w:id="1864902779">
      <w:bodyDiv w:val="1"/>
      <w:marLeft w:val="0"/>
      <w:marRight w:val="0"/>
      <w:marTop w:val="0"/>
      <w:marBottom w:val="0"/>
      <w:divBdr>
        <w:top w:val="none" w:sz="0" w:space="0" w:color="auto"/>
        <w:left w:val="none" w:sz="0" w:space="0" w:color="auto"/>
        <w:bottom w:val="none" w:sz="0" w:space="0" w:color="auto"/>
        <w:right w:val="none" w:sz="0" w:space="0" w:color="auto"/>
      </w:divBdr>
      <w:divsChild>
        <w:div w:id="1656838373">
          <w:marLeft w:val="0"/>
          <w:marRight w:val="0"/>
          <w:marTop w:val="0"/>
          <w:marBottom w:val="0"/>
          <w:divBdr>
            <w:top w:val="none" w:sz="0" w:space="0" w:color="auto"/>
            <w:left w:val="none" w:sz="0" w:space="0" w:color="auto"/>
            <w:bottom w:val="none" w:sz="0" w:space="0" w:color="auto"/>
            <w:right w:val="none" w:sz="0" w:space="0" w:color="auto"/>
          </w:divBdr>
          <w:divsChild>
            <w:div w:id="1978073814">
              <w:marLeft w:val="0"/>
              <w:marRight w:val="0"/>
              <w:marTop w:val="0"/>
              <w:marBottom w:val="0"/>
              <w:divBdr>
                <w:top w:val="none" w:sz="0" w:space="0" w:color="auto"/>
                <w:left w:val="none" w:sz="0" w:space="0" w:color="auto"/>
                <w:bottom w:val="none" w:sz="0" w:space="0" w:color="auto"/>
                <w:right w:val="none" w:sz="0" w:space="0" w:color="auto"/>
              </w:divBdr>
              <w:divsChild>
                <w:div w:id="1427582362">
                  <w:marLeft w:val="0"/>
                  <w:marRight w:val="0"/>
                  <w:marTop w:val="0"/>
                  <w:marBottom w:val="0"/>
                  <w:divBdr>
                    <w:top w:val="none" w:sz="0" w:space="0" w:color="auto"/>
                    <w:left w:val="none" w:sz="0" w:space="0" w:color="auto"/>
                    <w:bottom w:val="none" w:sz="0" w:space="0" w:color="auto"/>
                    <w:right w:val="none" w:sz="0" w:space="0" w:color="auto"/>
                  </w:divBdr>
                  <w:divsChild>
                    <w:div w:id="1821269294">
                      <w:marLeft w:val="0"/>
                      <w:marRight w:val="0"/>
                      <w:marTop w:val="0"/>
                      <w:marBottom w:val="0"/>
                      <w:divBdr>
                        <w:top w:val="none" w:sz="0" w:space="0" w:color="auto"/>
                        <w:left w:val="none" w:sz="0" w:space="0" w:color="auto"/>
                        <w:bottom w:val="none" w:sz="0" w:space="0" w:color="auto"/>
                        <w:right w:val="none" w:sz="0" w:space="0" w:color="auto"/>
                      </w:divBdr>
                      <w:divsChild>
                        <w:div w:id="2106489454">
                          <w:marLeft w:val="0"/>
                          <w:marRight w:val="0"/>
                          <w:marTop w:val="0"/>
                          <w:marBottom w:val="0"/>
                          <w:divBdr>
                            <w:top w:val="none" w:sz="0" w:space="0" w:color="auto"/>
                            <w:left w:val="none" w:sz="0" w:space="0" w:color="auto"/>
                            <w:bottom w:val="none" w:sz="0" w:space="0" w:color="auto"/>
                            <w:right w:val="none" w:sz="0" w:space="0" w:color="auto"/>
                          </w:divBdr>
                          <w:divsChild>
                            <w:div w:id="422340422">
                              <w:marLeft w:val="0"/>
                              <w:marRight w:val="0"/>
                              <w:marTop w:val="0"/>
                              <w:marBottom w:val="0"/>
                              <w:divBdr>
                                <w:top w:val="none" w:sz="0" w:space="0" w:color="auto"/>
                                <w:left w:val="none" w:sz="0" w:space="0" w:color="auto"/>
                                <w:bottom w:val="none" w:sz="0" w:space="0" w:color="auto"/>
                                <w:right w:val="none" w:sz="0" w:space="0" w:color="auto"/>
                              </w:divBdr>
                              <w:divsChild>
                                <w:div w:id="1229151409">
                                  <w:marLeft w:val="0"/>
                                  <w:marRight w:val="0"/>
                                  <w:marTop w:val="0"/>
                                  <w:marBottom w:val="0"/>
                                  <w:divBdr>
                                    <w:top w:val="none" w:sz="0" w:space="0" w:color="auto"/>
                                    <w:left w:val="none" w:sz="0" w:space="0" w:color="auto"/>
                                    <w:bottom w:val="none" w:sz="0" w:space="0" w:color="auto"/>
                                    <w:right w:val="none" w:sz="0" w:space="0" w:color="auto"/>
                                  </w:divBdr>
                                  <w:divsChild>
                                    <w:div w:id="4269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01000">
      <w:bodyDiv w:val="1"/>
      <w:marLeft w:val="0"/>
      <w:marRight w:val="0"/>
      <w:marTop w:val="0"/>
      <w:marBottom w:val="0"/>
      <w:divBdr>
        <w:top w:val="none" w:sz="0" w:space="0" w:color="auto"/>
        <w:left w:val="none" w:sz="0" w:space="0" w:color="auto"/>
        <w:bottom w:val="none" w:sz="0" w:space="0" w:color="auto"/>
        <w:right w:val="none" w:sz="0" w:space="0" w:color="auto"/>
      </w:divBdr>
    </w:div>
    <w:div w:id="1908346475">
      <w:bodyDiv w:val="1"/>
      <w:marLeft w:val="0"/>
      <w:marRight w:val="0"/>
      <w:marTop w:val="0"/>
      <w:marBottom w:val="0"/>
      <w:divBdr>
        <w:top w:val="none" w:sz="0" w:space="0" w:color="auto"/>
        <w:left w:val="none" w:sz="0" w:space="0" w:color="auto"/>
        <w:bottom w:val="none" w:sz="0" w:space="0" w:color="auto"/>
        <w:right w:val="none" w:sz="0" w:space="0" w:color="auto"/>
      </w:divBdr>
    </w:div>
    <w:div w:id="1921525868">
      <w:bodyDiv w:val="1"/>
      <w:marLeft w:val="0"/>
      <w:marRight w:val="0"/>
      <w:marTop w:val="0"/>
      <w:marBottom w:val="0"/>
      <w:divBdr>
        <w:top w:val="none" w:sz="0" w:space="0" w:color="auto"/>
        <w:left w:val="none" w:sz="0" w:space="0" w:color="auto"/>
        <w:bottom w:val="none" w:sz="0" w:space="0" w:color="auto"/>
        <w:right w:val="none" w:sz="0" w:space="0" w:color="auto"/>
      </w:divBdr>
    </w:div>
    <w:div w:id="1991519338">
      <w:bodyDiv w:val="1"/>
      <w:marLeft w:val="0"/>
      <w:marRight w:val="0"/>
      <w:marTop w:val="0"/>
      <w:marBottom w:val="0"/>
      <w:divBdr>
        <w:top w:val="none" w:sz="0" w:space="0" w:color="auto"/>
        <w:left w:val="none" w:sz="0" w:space="0" w:color="auto"/>
        <w:bottom w:val="none" w:sz="0" w:space="0" w:color="auto"/>
        <w:right w:val="none" w:sz="0" w:space="0" w:color="auto"/>
      </w:divBdr>
      <w:divsChild>
        <w:div w:id="89816713">
          <w:marLeft w:val="-720"/>
          <w:marRight w:val="0"/>
          <w:marTop w:val="0"/>
          <w:marBottom w:val="0"/>
          <w:divBdr>
            <w:top w:val="none" w:sz="0" w:space="0" w:color="auto"/>
            <w:left w:val="none" w:sz="0" w:space="0" w:color="auto"/>
            <w:bottom w:val="none" w:sz="0" w:space="0" w:color="auto"/>
            <w:right w:val="none" w:sz="0" w:space="0" w:color="auto"/>
          </w:divBdr>
        </w:div>
      </w:divsChild>
    </w:div>
    <w:div w:id="2033532936">
      <w:bodyDiv w:val="1"/>
      <w:marLeft w:val="0"/>
      <w:marRight w:val="0"/>
      <w:marTop w:val="0"/>
      <w:marBottom w:val="0"/>
      <w:divBdr>
        <w:top w:val="none" w:sz="0" w:space="0" w:color="auto"/>
        <w:left w:val="none" w:sz="0" w:space="0" w:color="auto"/>
        <w:bottom w:val="none" w:sz="0" w:space="0" w:color="auto"/>
        <w:right w:val="none" w:sz="0" w:space="0" w:color="auto"/>
      </w:divBdr>
    </w:div>
    <w:div w:id="2036467635">
      <w:bodyDiv w:val="1"/>
      <w:marLeft w:val="0"/>
      <w:marRight w:val="0"/>
      <w:marTop w:val="0"/>
      <w:marBottom w:val="0"/>
      <w:divBdr>
        <w:top w:val="none" w:sz="0" w:space="0" w:color="auto"/>
        <w:left w:val="none" w:sz="0" w:space="0" w:color="auto"/>
        <w:bottom w:val="none" w:sz="0" w:space="0" w:color="auto"/>
        <w:right w:val="none" w:sz="0" w:space="0" w:color="auto"/>
      </w:divBdr>
    </w:div>
    <w:div w:id="2099058762">
      <w:bodyDiv w:val="1"/>
      <w:marLeft w:val="0"/>
      <w:marRight w:val="0"/>
      <w:marTop w:val="0"/>
      <w:marBottom w:val="0"/>
      <w:divBdr>
        <w:top w:val="none" w:sz="0" w:space="0" w:color="auto"/>
        <w:left w:val="none" w:sz="0" w:space="0" w:color="auto"/>
        <w:bottom w:val="none" w:sz="0" w:space="0" w:color="auto"/>
        <w:right w:val="none" w:sz="0" w:space="0" w:color="auto"/>
      </w:divBdr>
    </w:div>
    <w:div w:id="21366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url.ebsco.com/EPDB%3Agcd%25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20547/"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13B7AD8E0F46D4AA1F8FFA5E62F35E"/>
        <w:category>
          <w:name w:val="General"/>
          <w:gallery w:val="placeholder"/>
        </w:category>
        <w:types>
          <w:type w:val="bbPlcHdr"/>
        </w:types>
        <w:behaviors>
          <w:behavior w:val="content"/>
        </w:behaviors>
        <w:guid w:val="{14884900-7609-4F85-B6F8-ED309B9B1931}"/>
      </w:docPartPr>
      <w:docPartBody>
        <w:p w:rsidR="0012307D" w:rsidRDefault="000354D6" w:rsidP="000354D6">
          <w:pPr>
            <w:pStyle w:val="5913B7AD8E0F46D4AA1F8FFA5E62F35E"/>
          </w:pPr>
          <w:r w:rsidRPr="008E25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1E"/>
    <w:rsid w:val="00001597"/>
    <w:rsid w:val="000354D6"/>
    <w:rsid w:val="0012307D"/>
    <w:rsid w:val="002044C7"/>
    <w:rsid w:val="00212FCF"/>
    <w:rsid w:val="00244C7A"/>
    <w:rsid w:val="002A7AEC"/>
    <w:rsid w:val="002F7EC3"/>
    <w:rsid w:val="00315E09"/>
    <w:rsid w:val="00440A10"/>
    <w:rsid w:val="004D5E5C"/>
    <w:rsid w:val="0056567B"/>
    <w:rsid w:val="005F35A0"/>
    <w:rsid w:val="006E604B"/>
    <w:rsid w:val="00A1324B"/>
    <w:rsid w:val="00C25A06"/>
    <w:rsid w:val="00C37479"/>
    <w:rsid w:val="00C43B3E"/>
    <w:rsid w:val="00C83AA8"/>
    <w:rsid w:val="00D130E9"/>
    <w:rsid w:val="00D47144"/>
    <w:rsid w:val="00DC6554"/>
    <w:rsid w:val="00DD5D1E"/>
    <w:rsid w:val="00E76E50"/>
    <w:rsid w:val="00EF1E94"/>
    <w:rsid w:val="00F75178"/>
    <w:rsid w:val="00FE57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4D6"/>
    <w:rPr>
      <w:color w:val="666666"/>
    </w:rPr>
  </w:style>
  <w:style w:type="paragraph" w:customStyle="1" w:styleId="5913B7AD8E0F46D4AA1F8FFA5E62F35E">
    <w:name w:val="5913B7AD8E0F46D4AA1F8FFA5E62F35E"/>
    <w:rsid w:val="00035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23</Pages>
  <Words>8061</Words>
  <Characters>41197</Characters>
  <Application>Microsoft Office Word</Application>
  <DocSecurity>0</DocSecurity>
  <Lines>1029</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Awasthi</dc:creator>
  <cp:keywords/>
  <dc:description/>
  <cp:lastModifiedBy>SDI CPU 1023</cp:lastModifiedBy>
  <cp:revision>74</cp:revision>
  <dcterms:created xsi:type="dcterms:W3CDTF">2024-08-14T08:41:00Z</dcterms:created>
  <dcterms:modified xsi:type="dcterms:W3CDTF">2025-08-08T11:45:00Z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205195a5-ca36-4973-9fc3-97dd73042c92</vt:lpwstr>
  </property>
</Properties>
</file>