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D3FD2" w14:textId="77777777" w:rsidR="00574651" w:rsidRDefault="00A64B10">
      <w:pPr>
        <w:pStyle w:val="Title"/>
      </w:pPr>
      <w:r>
        <w:t>Comparative Evaluation of Wet Mount and Concentration Techniques in Stool Examination for Intestinal Parasite Detection</w:t>
      </w:r>
    </w:p>
    <w:p w14:paraId="56580E07" w14:textId="77777777" w:rsidR="00574651" w:rsidRDefault="00A64B10">
      <w:pPr>
        <w:pStyle w:val="Heading1"/>
      </w:pPr>
      <w:r>
        <w:t>Abstract</w:t>
      </w:r>
    </w:p>
    <w:p w14:paraId="0B1F03A7" w14:textId="77777777" w:rsidR="00574651" w:rsidRDefault="00A64B10">
      <w:r>
        <w:br/>
      </w:r>
      <w:r w:rsidRPr="00A64B10">
        <w:rPr>
          <w:b/>
        </w:rPr>
        <w:t>Background:</w:t>
      </w:r>
      <w:r>
        <w:t xml:space="preserve"> Intestinal parasitic infections are a persistent public health concern in developing countries. Accurate diagnostic techniques are essential for timely treatment and control.</w:t>
      </w:r>
      <w:r>
        <w:br/>
      </w:r>
      <w:r>
        <w:br/>
      </w:r>
      <w:r w:rsidRPr="00A64B10">
        <w:rPr>
          <w:b/>
        </w:rPr>
        <w:t>Objective:</w:t>
      </w:r>
      <w:r>
        <w:t xml:space="preserve"> To compare the diagnostic performance of direct wet mount and Formol-ether concentration (FEC) methods for stool examination.</w:t>
      </w:r>
      <w:r>
        <w:br/>
      </w:r>
      <w:r>
        <w:br/>
      </w:r>
      <w:r w:rsidRPr="00A64B10">
        <w:rPr>
          <w:b/>
        </w:rPr>
        <w:t>Methods:</w:t>
      </w:r>
      <w:r>
        <w:t xml:space="preserve"> This 12-month observational study analyzed 350 stool samples using both saline/iodine wet mount and FEC methods at the Department of Microbiology, Sharda University.</w:t>
      </w:r>
      <w:r>
        <w:br/>
      </w:r>
      <w:r>
        <w:br/>
      </w:r>
      <w:r w:rsidRPr="00A64B10">
        <w:rPr>
          <w:b/>
        </w:rPr>
        <w:t>Results</w:t>
      </w:r>
      <w:r>
        <w:t>: Of the 350 samples, 41 (12%) tested positive. The FEC method detected all 41 cases, while the wet mount identified only 25 (61%). Giardia lamblia was the most prevalent parasite (61%). Infections were more frequent among males (73%) and peaked during monsoon season (June–August), especially in children aged 11–15 years.</w:t>
      </w:r>
      <w:r>
        <w:br/>
      </w:r>
      <w:r w:rsidRPr="00A64B10">
        <w:rPr>
          <w:b/>
        </w:rPr>
        <w:br/>
        <w:t>Conclusion:</w:t>
      </w:r>
      <w:r>
        <w:t xml:space="preserve"> The FEC technique showed higher sensitivity and should be routinely employed with wet mount microscopy to improve detection of intestinal parasitic infections.</w:t>
      </w:r>
      <w:r>
        <w:br/>
      </w:r>
    </w:p>
    <w:p w14:paraId="3FDBE0BB" w14:textId="77777777" w:rsidR="00574651" w:rsidRDefault="00A64B10">
      <w:pPr>
        <w:pStyle w:val="Heading1"/>
      </w:pPr>
      <w:r>
        <w:t>Keywords</w:t>
      </w:r>
    </w:p>
    <w:p w14:paraId="71492F36" w14:textId="77777777" w:rsidR="00574651" w:rsidRDefault="00A64B10">
      <w:r>
        <w:t>Intestinal parasites, stool microscopy, wet mount, Formol-ether concentration, Giardia lamblia, diagnostic methods</w:t>
      </w:r>
    </w:p>
    <w:p w14:paraId="1FA51D2F" w14:textId="77777777" w:rsidR="00574651" w:rsidRDefault="00A64B10">
      <w:pPr>
        <w:pStyle w:val="Heading1"/>
      </w:pPr>
      <w:r>
        <w:t>1. Introduction</w:t>
      </w:r>
    </w:p>
    <w:p w14:paraId="1C5D6393" w14:textId="77777777" w:rsidR="00574651" w:rsidRDefault="00A64B10" w:rsidP="00F30D73">
      <w:pPr>
        <w:jc w:val="both"/>
      </w:pPr>
      <w:r>
        <w:br/>
      </w:r>
      <w:r w:rsidR="00F30D73">
        <w:t xml:space="preserve">Parasitic diseases caused by intestinal parasites are a major public health issue in countries. Majority of these infections with parasites results from low standard of living associated </w:t>
      </w:r>
      <w:r w:rsidR="00F30D73">
        <w:lastRenderedPageBreak/>
        <w:t xml:space="preserve">with poor sanitary and socioeconomic conditions in tropical and subtropical climates area [1] More than 3.5 billion individuals are infected by one of the intestinal parasites, and 450 million develop illness because of parasitic </w:t>
      </w:r>
      <w:proofErr w:type="gramStart"/>
      <w:r w:rsidR="00F30D73">
        <w:t>infection.[</w:t>
      </w:r>
      <w:proofErr w:type="gramEnd"/>
      <w:r w:rsidR="00F30D73">
        <w:t xml:space="preserve">2] Organisms that live on other organism (host) and benefit from these organisms are called parasites (literally para - beside, </w:t>
      </w:r>
      <w:proofErr w:type="spellStart"/>
      <w:r w:rsidR="00F30D73">
        <w:t>sitos</w:t>
      </w:r>
      <w:proofErr w:type="spellEnd"/>
      <w:r w:rsidR="00F30D73">
        <w:t xml:space="preserve"> - food). It is obvious that the parasite can have no intention of doing harm to the host and that would not even be in the interest of the parasites </w:t>
      </w:r>
      <w:proofErr w:type="spellStart"/>
      <w:r w:rsidR="00F30D73">
        <w:t>zitself</w:t>
      </w:r>
      <w:proofErr w:type="spellEnd"/>
      <w:r w:rsidR="00F30D73">
        <w:t xml:space="preserve">. The damage is done accidentally especially if the number of the parasites becomes too large. Parasites may do harm to their host by absorbing food intended for the host example tape worm [3]. Blood or lymph could be sucked by parasites like hookworm. Parasites like ascaris feed on the tissue of the host causing wound through which infections may enter [4]. Intestinal parasitic infections are among the major public and socio-economic concerns that adversely affect the well-being of the poor in developing countries (Christine and Christopher, 2000) and may even be more important than bacterial infections 2012) [5]. It has been estimated that Ascaris lumbricoides, hookworm and Trichuris </w:t>
      </w:r>
      <w:proofErr w:type="spellStart"/>
      <w:r w:rsidR="00F30D73">
        <w:t>trichiura</w:t>
      </w:r>
      <w:proofErr w:type="spellEnd"/>
      <w:r w:rsidR="00F30D73">
        <w:t xml:space="preserve"> infect 1,450 million, 1,300 million and 1,050 million people worldwide, respectively, while schistosomiasis affects over 200 million people. Entamoeba histolytica and Giardia lamblia are also estimated to infect about 60 million and 200 million people worldwide, respectively Considering the importance of the harmful effects of these parasites, there is need for proper </w:t>
      </w:r>
      <w:proofErr w:type="gramStart"/>
      <w:r w:rsidR="00F30D73">
        <w:t>diagnosis[</w:t>
      </w:r>
      <w:proofErr w:type="gramEnd"/>
      <w:r w:rsidR="00F30D73">
        <w:t xml:space="preserve">6]. The purpose for these methods is to increase the detection rates of the infections. Concentration of parasites ova or cysts from </w:t>
      </w:r>
      <w:proofErr w:type="spellStart"/>
      <w:r w:rsidR="00F30D73">
        <w:t>faeces</w:t>
      </w:r>
      <w:proofErr w:type="spellEnd"/>
      <w:r w:rsidR="00F30D73">
        <w:t xml:space="preserve"> may be accomplished in a number of ways. All floatation methods depend upon mixing fecal sample with a liquid, the specific 10 gravity of which is greater than that of most of such forms yet less than the specific gravity of most of the fecal debris. Concentration of human intestinal parasites can also be achieved by sedimentation techniques which include Formol ether sedimentation and direct smear using saline and iodine preparation The difficulty in the storing, using and disposing of ether has made many laboratories to desire a concentration method that does not present the storage and disposal problems found with ether[8] Fecal specimen examination for intestinal parasitic identification is increased by the use of concentration methods. The concentration of parasites in ova or cysts from fecal specimens can be consummate in different ways.[9]</w:t>
      </w:r>
    </w:p>
    <w:p w14:paraId="45C1CD87" w14:textId="77777777" w:rsidR="00F30D73" w:rsidRDefault="00F30D73">
      <w:pPr>
        <w:pStyle w:val="Heading1"/>
      </w:pPr>
    </w:p>
    <w:p w14:paraId="36F686B1" w14:textId="77777777" w:rsidR="00574651" w:rsidRDefault="00A64B10">
      <w:pPr>
        <w:pStyle w:val="Heading1"/>
      </w:pPr>
      <w:r>
        <w:t>2. Materials and Methods</w:t>
      </w:r>
    </w:p>
    <w:p w14:paraId="2A99F531" w14:textId="77777777" w:rsidR="00693FD8" w:rsidRDefault="00A64B10" w:rsidP="00693FD8">
      <w:r w:rsidRPr="00F30D73">
        <w:rPr>
          <w:b/>
        </w:rPr>
        <w:br/>
        <w:t>Study Design:</w:t>
      </w:r>
      <w:r>
        <w:t xml:space="preserve"> Observational study</w:t>
      </w:r>
      <w:r>
        <w:br/>
      </w:r>
      <w:r w:rsidRPr="00F30D73">
        <w:rPr>
          <w:b/>
        </w:rPr>
        <w:t>Study Site:</w:t>
      </w:r>
      <w:r>
        <w:t xml:space="preserve"> Department of Microbiology, Sharda Hospital, Sharda University</w:t>
      </w:r>
      <w:r>
        <w:br/>
      </w:r>
      <w:r w:rsidRPr="00F30D73">
        <w:rPr>
          <w:b/>
        </w:rPr>
        <w:t>Duration:</w:t>
      </w:r>
      <w:r>
        <w:t xml:space="preserve"> 12 months</w:t>
      </w:r>
      <w:r>
        <w:br/>
      </w:r>
      <w:r w:rsidRPr="00F30D73">
        <w:rPr>
          <w:b/>
        </w:rPr>
        <w:t>Sample Size:</w:t>
      </w:r>
      <w:r>
        <w:t xml:space="preserve"> 350 stool samples</w:t>
      </w:r>
      <w:r>
        <w:br/>
      </w:r>
      <w:r w:rsidRPr="00F30D73">
        <w:rPr>
          <w:b/>
        </w:rPr>
        <w:br/>
        <w:t>Inclusion Criteria:</w:t>
      </w:r>
      <w:r>
        <w:t xml:space="preserve"> Fresh stool samples submitted for routine parasitology examination.</w:t>
      </w:r>
      <w:r>
        <w:br/>
      </w:r>
      <w:r w:rsidRPr="00F30D73">
        <w:rPr>
          <w:b/>
        </w:rPr>
        <w:t>Exclusion Criteria:</w:t>
      </w:r>
      <w:r>
        <w:t xml:space="preserve"> Samples submitted more than 2 hours post-collection or from patients </w:t>
      </w:r>
      <w:r>
        <w:lastRenderedPageBreak/>
        <w:t>receiving antiparasitic medication.</w:t>
      </w:r>
      <w:r>
        <w:br/>
      </w:r>
      <w:r>
        <w:br/>
        <w:t>Each stool sample was examined macroscopically and microscopically using two techniques:</w:t>
      </w:r>
      <w:r>
        <w:br/>
      </w:r>
      <w:r w:rsidRPr="00F30D73">
        <w:rPr>
          <w:b/>
        </w:rPr>
        <w:t>1. Direct Wet Mount (Saline/Iodine):</w:t>
      </w:r>
      <w:r>
        <w:t xml:space="preserve"> Smears were examined under low and </w:t>
      </w:r>
      <w:proofErr w:type="gramStart"/>
      <w:r>
        <w:t>high power</w:t>
      </w:r>
      <w:proofErr w:type="gramEnd"/>
      <w:r>
        <w:t xml:space="preserve"> microscopy.</w:t>
      </w:r>
      <w:r>
        <w:br/>
      </w:r>
      <w:r w:rsidRPr="00F30D73">
        <w:rPr>
          <w:b/>
        </w:rPr>
        <w:t>2. Formol-Ether Concentration (FEC):</w:t>
      </w:r>
      <w:r>
        <w:t xml:space="preserve"> Sedimentation technique involving formalin fixation, ether extraction, centrifugation, and examination of sediment under the microscope.</w:t>
      </w:r>
      <w:r>
        <w:br/>
      </w:r>
    </w:p>
    <w:p w14:paraId="6F6017D0" w14:textId="77777777" w:rsidR="00693FD8" w:rsidRPr="00693FD8" w:rsidRDefault="00A64B10" w:rsidP="00693FD8">
      <w:pPr>
        <w:rPr>
          <w:b/>
          <w:color w:val="8DB3E2" w:themeColor="text2" w:themeTint="66"/>
        </w:rPr>
      </w:pPr>
      <w:r w:rsidRPr="00693FD8">
        <w:rPr>
          <w:b/>
          <w:color w:val="8DB3E2" w:themeColor="text2" w:themeTint="66"/>
        </w:rPr>
        <w:t>3. Results</w:t>
      </w:r>
    </w:p>
    <w:p w14:paraId="547E7D8C" w14:textId="77777777" w:rsidR="00693FD8" w:rsidRDefault="00693FD8" w:rsidP="00693FD8">
      <w:pPr>
        <w:pStyle w:val="NormalWeb"/>
        <w:spacing w:line="360" w:lineRule="auto"/>
        <w:jc w:val="both"/>
      </w:pPr>
      <w:r>
        <w:t>A total of 350 stool samples were processed within the study period out of which 41 were positive by either of methods, Pie chart-1</w:t>
      </w:r>
    </w:p>
    <w:p w14:paraId="2F17D074" w14:textId="50C4E916" w:rsidR="005B4941" w:rsidRPr="008E2CA0" w:rsidRDefault="005B4941" w:rsidP="00693FD8">
      <w:pPr>
        <w:pStyle w:val="NormalWeb"/>
        <w:spacing w:line="360" w:lineRule="auto"/>
        <w:jc w:val="both"/>
      </w:pPr>
      <w:r>
        <w:t>Table 1-</w:t>
      </w:r>
      <w:r w:rsidR="008E2CA0">
        <w:t xml:space="preserve"> An analysis of </w:t>
      </w:r>
      <w:r w:rsidR="008E2CA0" w:rsidRPr="008E2CA0">
        <w:t xml:space="preserve">350 stool samples </w:t>
      </w:r>
    </w:p>
    <w:tbl>
      <w:tblPr>
        <w:tblStyle w:val="TableGrid"/>
        <w:tblW w:w="0" w:type="auto"/>
        <w:tblLook w:val="04A0" w:firstRow="1" w:lastRow="0" w:firstColumn="1" w:lastColumn="0" w:noHBand="0" w:noVBand="1"/>
      </w:tblPr>
      <w:tblGrid>
        <w:gridCol w:w="2948"/>
        <w:gridCol w:w="2952"/>
        <w:gridCol w:w="2956"/>
      </w:tblGrid>
      <w:tr w:rsidR="00693FD8" w14:paraId="6F11B666"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13A34EC9" w14:textId="77777777" w:rsidR="00693FD8" w:rsidRDefault="00693FD8">
            <w:pPr>
              <w:pStyle w:val="NormalWeb"/>
              <w:spacing w:line="360" w:lineRule="auto"/>
              <w:jc w:val="both"/>
              <w:rPr>
                <w:kern w:val="2"/>
                <w14:ligatures w14:val="standardContextual"/>
              </w:rPr>
            </w:pPr>
            <w:r>
              <w:rPr>
                <w:kern w:val="2"/>
                <w14:ligatures w14:val="standardContextual"/>
              </w:rPr>
              <w:t>Total sample</w:t>
            </w:r>
          </w:p>
        </w:tc>
        <w:tc>
          <w:tcPr>
            <w:tcW w:w="3003" w:type="dxa"/>
            <w:tcBorders>
              <w:top w:val="single" w:sz="4" w:space="0" w:color="auto"/>
              <w:left w:val="single" w:sz="4" w:space="0" w:color="auto"/>
              <w:bottom w:val="single" w:sz="4" w:space="0" w:color="auto"/>
              <w:right w:val="single" w:sz="4" w:space="0" w:color="auto"/>
            </w:tcBorders>
            <w:hideMark/>
          </w:tcPr>
          <w:p w14:paraId="7B123036" w14:textId="77777777" w:rsidR="00693FD8" w:rsidRDefault="00693FD8">
            <w:pPr>
              <w:pStyle w:val="NormalWeb"/>
              <w:spacing w:line="360" w:lineRule="auto"/>
              <w:jc w:val="both"/>
              <w:rPr>
                <w:kern w:val="2"/>
                <w14:ligatures w14:val="standardContextual"/>
              </w:rPr>
            </w:pPr>
            <w:r>
              <w:rPr>
                <w:kern w:val="2"/>
                <w14:ligatures w14:val="standardContextual"/>
              </w:rPr>
              <w:t>Total positive</w:t>
            </w:r>
          </w:p>
        </w:tc>
        <w:tc>
          <w:tcPr>
            <w:tcW w:w="3004" w:type="dxa"/>
            <w:tcBorders>
              <w:top w:val="single" w:sz="4" w:space="0" w:color="auto"/>
              <w:left w:val="single" w:sz="4" w:space="0" w:color="auto"/>
              <w:bottom w:val="single" w:sz="4" w:space="0" w:color="auto"/>
              <w:right w:val="single" w:sz="4" w:space="0" w:color="auto"/>
            </w:tcBorders>
            <w:hideMark/>
          </w:tcPr>
          <w:p w14:paraId="03D0747E" w14:textId="77777777" w:rsidR="00693FD8" w:rsidRDefault="00693FD8">
            <w:pPr>
              <w:pStyle w:val="NormalWeb"/>
              <w:spacing w:line="360" w:lineRule="auto"/>
              <w:jc w:val="both"/>
              <w:rPr>
                <w:kern w:val="2"/>
                <w14:ligatures w14:val="standardContextual"/>
              </w:rPr>
            </w:pPr>
            <w:r>
              <w:rPr>
                <w:kern w:val="2"/>
                <w14:ligatures w14:val="standardContextual"/>
              </w:rPr>
              <w:t>Total negative</w:t>
            </w:r>
          </w:p>
        </w:tc>
      </w:tr>
      <w:tr w:rsidR="00693FD8" w14:paraId="3B7553ED"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158F62D7" w14:textId="77777777" w:rsidR="00693FD8" w:rsidRDefault="00693FD8">
            <w:pPr>
              <w:pStyle w:val="NormalWeb"/>
              <w:spacing w:line="360" w:lineRule="auto"/>
              <w:jc w:val="both"/>
              <w:rPr>
                <w:kern w:val="2"/>
                <w14:ligatures w14:val="standardContextual"/>
              </w:rPr>
            </w:pPr>
            <w:r>
              <w:rPr>
                <w:kern w:val="2"/>
                <w14:ligatures w14:val="standardContextual"/>
              </w:rPr>
              <w:t>350</w:t>
            </w:r>
          </w:p>
        </w:tc>
        <w:tc>
          <w:tcPr>
            <w:tcW w:w="3003" w:type="dxa"/>
            <w:tcBorders>
              <w:top w:val="single" w:sz="4" w:space="0" w:color="auto"/>
              <w:left w:val="single" w:sz="4" w:space="0" w:color="auto"/>
              <w:bottom w:val="single" w:sz="4" w:space="0" w:color="auto"/>
              <w:right w:val="single" w:sz="4" w:space="0" w:color="auto"/>
            </w:tcBorders>
            <w:hideMark/>
          </w:tcPr>
          <w:p w14:paraId="38CF8848" w14:textId="77777777" w:rsidR="00693FD8" w:rsidRDefault="00693FD8">
            <w:pPr>
              <w:pStyle w:val="NormalWeb"/>
              <w:spacing w:line="360" w:lineRule="auto"/>
              <w:jc w:val="both"/>
              <w:rPr>
                <w:kern w:val="2"/>
                <w14:ligatures w14:val="standardContextual"/>
              </w:rPr>
            </w:pPr>
            <w:r>
              <w:rPr>
                <w:kern w:val="2"/>
                <w14:ligatures w14:val="standardContextual"/>
              </w:rPr>
              <w:t>41[12%]</w:t>
            </w:r>
          </w:p>
        </w:tc>
        <w:tc>
          <w:tcPr>
            <w:tcW w:w="3004" w:type="dxa"/>
            <w:tcBorders>
              <w:top w:val="single" w:sz="4" w:space="0" w:color="auto"/>
              <w:left w:val="single" w:sz="4" w:space="0" w:color="auto"/>
              <w:bottom w:val="single" w:sz="4" w:space="0" w:color="auto"/>
              <w:right w:val="single" w:sz="4" w:space="0" w:color="auto"/>
            </w:tcBorders>
            <w:hideMark/>
          </w:tcPr>
          <w:p w14:paraId="0CABF226" w14:textId="77777777" w:rsidR="00693FD8" w:rsidRDefault="00693FD8">
            <w:pPr>
              <w:pStyle w:val="NormalWeb"/>
              <w:spacing w:line="360" w:lineRule="auto"/>
              <w:jc w:val="both"/>
              <w:rPr>
                <w:kern w:val="2"/>
                <w14:ligatures w14:val="standardContextual"/>
              </w:rPr>
            </w:pPr>
            <w:r>
              <w:rPr>
                <w:kern w:val="2"/>
                <w14:ligatures w14:val="standardContextual"/>
              </w:rPr>
              <w:t>309[88%]</w:t>
            </w:r>
          </w:p>
        </w:tc>
      </w:tr>
      <w:tr w:rsidR="00693FD8" w14:paraId="45F4295B" w14:textId="77777777" w:rsidTr="00693FD8">
        <w:tc>
          <w:tcPr>
            <w:tcW w:w="3003" w:type="dxa"/>
            <w:tcBorders>
              <w:top w:val="single" w:sz="4" w:space="0" w:color="auto"/>
              <w:left w:val="single" w:sz="4" w:space="0" w:color="auto"/>
              <w:bottom w:val="single" w:sz="4" w:space="0" w:color="auto"/>
              <w:right w:val="single" w:sz="4" w:space="0" w:color="auto"/>
            </w:tcBorders>
          </w:tcPr>
          <w:p w14:paraId="1F2186D0" w14:textId="77777777" w:rsidR="00693FD8" w:rsidRDefault="00693FD8">
            <w:pPr>
              <w:pStyle w:val="NormalWeb"/>
              <w:spacing w:line="360" w:lineRule="auto"/>
              <w:jc w:val="both"/>
              <w:rPr>
                <w:kern w:val="2"/>
                <w14:ligatures w14:val="standardContextual"/>
              </w:rPr>
            </w:pPr>
          </w:p>
        </w:tc>
        <w:tc>
          <w:tcPr>
            <w:tcW w:w="3003" w:type="dxa"/>
            <w:tcBorders>
              <w:top w:val="single" w:sz="4" w:space="0" w:color="auto"/>
              <w:left w:val="single" w:sz="4" w:space="0" w:color="auto"/>
              <w:bottom w:val="single" w:sz="4" w:space="0" w:color="auto"/>
              <w:right w:val="single" w:sz="4" w:space="0" w:color="auto"/>
            </w:tcBorders>
          </w:tcPr>
          <w:p w14:paraId="643D99A0" w14:textId="77777777" w:rsidR="00693FD8" w:rsidRDefault="00693FD8">
            <w:pPr>
              <w:pStyle w:val="NormalWeb"/>
              <w:spacing w:line="360" w:lineRule="auto"/>
              <w:jc w:val="both"/>
              <w:rPr>
                <w:kern w:val="2"/>
                <w14:ligatures w14:val="standardContextual"/>
              </w:rPr>
            </w:pPr>
          </w:p>
        </w:tc>
        <w:tc>
          <w:tcPr>
            <w:tcW w:w="3004" w:type="dxa"/>
            <w:tcBorders>
              <w:top w:val="single" w:sz="4" w:space="0" w:color="auto"/>
              <w:left w:val="single" w:sz="4" w:space="0" w:color="auto"/>
              <w:bottom w:val="single" w:sz="4" w:space="0" w:color="auto"/>
              <w:right w:val="single" w:sz="4" w:space="0" w:color="auto"/>
            </w:tcBorders>
          </w:tcPr>
          <w:p w14:paraId="2A3B7494" w14:textId="77777777" w:rsidR="00693FD8" w:rsidRDefault="00693FD8">
            <w:pPr>
              <w:pStyle w:val="NormalWeb"/>
              <w:spacing w:line="360" w:lineRule="auto"/>
              <w:jc w:val="both"/>
              <w:rPr>
                <w:kern w:val="2"/>
                <w14:ligatures w14:val="standardContextual"/>
              </w:rPr>
            </w:pPr>
          </w:p>
        </w:tc>
      </w:tr>
    </w:tbl>
    <w:p w14:paraId="42E36EDC" w14:textId="77777777" w:rsidR="00693FD8" w:rsidRDefault="00693FD8" w:rsidP="00693FD8">
      <w:pPr>
        <w:pStyle w:val="NormalWeb"/>
        <w:spacing w:line="360" w:lineRule="auto"/>
        <w:jc w:val="both"/>
      </w:pPr>
    </w:p>
    <w:p w14:paraId="2A20CFDB" w14:textId="77777777" w:rsidR="00693FD8" w:rsidRDefault="00693FD8" w:rsidP="00693FD8">
      <w:pPr>
        <w:pStyle w:val="NormalWeb"/>
        <w:spacing w:line="360" w:lineRule="auto"/>
        <w:jc w:val="both"/>
      </w:pPr>
    </w:p>
    <w:p w14:paraId="47D2C78B" w14:textId="77777777" w:rsidR="00693FD8" w:rsidRDefault="00693FD8" w:rsidP="00693FD8">
      <w:pPr>
        <w:pStyle w:val="NormalWeb"/>
        <w:spacing w:line="360" w:lineRule="auto"/>
        <w:jc w:val="both"/>
      </w:pPr>
    </w:p>
    <w:p w14:paraId="7C3E082B" w14:textId="77777777" w:rsidR="00693FD8" w:rsidRDefault="00693FD8" w:rsidP="00693FD8">
      <w:pPr>
        <w:pStyle w:val="NormalWeb"/>
        <w:spacing w:line="360" w:lineRule="auto"/>
        <w:jc w:val="both"/>
      </w:pPr>
    </w:p>
    <w:p w14:paraId="72CC504E" w14:textId="5D98009A" w:rsidR="00693FD8" w:rsidRDefault="00693FD8" w:rsidP="00693FD8">
      <w:pPr>
        <w:pStyle w:val="NormalWeb"/>
        <w:spacing w:line="360" w:lineRule="auto"/>
        <w:jc w:val="both"/>
      </w:pPr>
      <w:r>
        <w:t>chart -1</w:t>
      </w:r>
      <w:r w:rsidR="002F7852">
        <w:t>-</w:t>
      </w:r>
      <w:r w:rsidR="008E2CA0">
        <w:t xml:space="preserve"> The pie chart shows the results of </w:t>
      </w:r>
      <w:r w:rsidR="008E2CA0" w:rsidRPr="008E2CA0">
        <w:t xml:space="preserve">350 stool samples </w:t>
      </w:r>
    </w:p>
    <w:p w14:paraId="2331B5C0" w14:textId="77777777" w:rsidR="00693FD8" w:rsidRDefault="00693FD8" w:rsidP="00693FD8">
      <w:pPr>
        <w:pStyle w:val="NormalWeb"/>
        <w:spacing w:line="360" w:lineRule="auto"/>
        <w:jc w:val="both"/>
      </w:pPr>
      <w:r>
        <w:rPr>
          <w:noProof/>
          <w:lang w:eastAsia="en-IN"/>
        </w:rPr>
        <w:lastRenderedPageBreak/>
        <w:drawing>
          <wp:inline distT="0" distB="0" distL="0" distR="0" wp14:anchorId="22919BB9" wp14:editId="470FBB88">
            <wp:extent cx="3571875" cy="2550160"/>
            <wp:effectExtent l="0" t="0" r="952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165281" w14:textId="77777777" w:rsidR="00693FD8" w:rsidRDefault="00693FD8" w:rsidP="00693FD8">
      <w:pPr>
        <w:pStyle w:val="NormalWeb"/>
        <w:spacing w:line="360" w:lineRule="auto"/>
        <w:jc w:val="both"/>
      </w:pPr>
      <w:r>
        <w:t xml:space="preserve">Out of 41 positive stool microscopy patients, majority came to hospital on </w:t>
      </w:r>
      <w:proofErr w:type="gramStart"/>
      <w:r>
        <w:t>OPD[</w:t>
      </w:r>
      <w:proofErr w:type="gramEnd"/>
      <w:r>
        <w:t>56%]basis rest all[44%] were IPD samples ,Pie chart-2</w:t>
      </w:r>
    </w:p>
    <w:p w14:paraId="0467EAD8" w14:textId="3EC2000A" w:rsidR="00693FD8" w:rsidRDefault="002F7852" w:rsidP="00693FD8">
      <w:pPr>
        <w:pStyle w:val="NormalWeb"/>
        <w:spacing w:line="360" w:lineRule="auto"/>
        <w:jc w:val="both"/>
      </w:pPr>
      <w:r>
        <w:t>Table 2-</w:t>
      </w:r>
      <w:r w:rsidR="008E2CA0">
        <w:t xml:space="preserve"> </w:t>
      </w:r>
      <w:r w:rsidR="008E2CA0" w:rsidRPr="008E2CA0">
        <w:t>Out of 41 positive stool microscopy patients</w:t>
      </w:r>
      <w:r w:rsidR="008E2CA0">
        <w:t>, the majority are in OPD, and the rest are IPD</w:t>
      </w:r>
    </w:p>
    <w:tbl>
      <w:tblPr>
        <w:tblStyle w:val="TableGrid"/>
        <w:tblW w:w="0" w:type="auto"/>
        <w:tblLook w:val="04A0" w:firstRow="1" w:lastRow="0" w:firstColumn="1" w:lastColumn="0" w:noHBand="0" w:noVBand="1"/>
      </w:tblPr>
      <w:tblGrid>
        <w:gridCol w:w="2951"/>
        <w:gridCol w:w="2952"/>
        <w:gridCol w:w="2953"/>
      </w:tblGrid>
      <w:tr w:rsidR="00693FD8" w14:paraId="148B2277"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21A91AFD" w14:textId="77777777" w:rsidR="00693FD8" w:rsidRDefault="00693FD8">
            <w:pPr>
              <w:pStyle w:val="NormalWeb"/>
              <w:spacing w:line="360" w:lineRule="auto"/>
              <w:jc w:val="both"/>
              <w:rPr>
                <w:kern w:val="2"/>
                <w14:ligatures w14:val="standardContextual"/>
              </w:rPr>
            </w:pPr>
            <w:r>
              <w:rPr>
                <w:kern w:val="2"/>
                <w14:ligatures w14:val="standardContextual"/>
              </w:rPr>
              <w:t>Total positive</w:t>
            </w:r>
          </w:p>
        </w:tc>
        <w:tc>
          <w:tcPr>
            <w:tcW w:w="3003" w:type="dxa"/>
            <w:tcBorders>
              <w:top w:val="single" w:sz="4" w:space="0" w:color="auto"/>
              <w:left w:val="single" w:sz="4" w:space="0" w:color="auto"/>
              <w:bottom w:val="single" w:sz="4" w:space="0" w:color="auto"/>
              <w:right w:val="single" w:sz="4" w:space="0" w:color="auto"/>
            </w:tcBorders>
            <w:hideMark/>
          </w:tcPr>
          <w:p w14:paraId="6F7D306D" w14:textId="77777777" w:rsidR="00693FD8" w:rsidRDefault="00693FD8">
            <w:pPr>
              <w:pStyle w:val="NormalWeb"/>
              <w:spacing w:line="360" w:lineRule="auto"/>
              <w:jc w:val="both"/>
              <w:rPr>
                <w:kern w:val="2"/>
                <w14:ligatures w14:val="standardContextual"/>
              </w:rPr>
            </w:pPr>
            <w:r>
              <w:rPr>
                <w:kern w:val="2"/>
                <w14:ligatures w14:val="standardContextual"/>
              </w:rPr>
              <w:t>OPD</w:t>
            </w:r>
          </w:p>
        </w:tc>
        <w:tc>
          <w:tcPr>
            <w:tcW w:w="3004" w:type="dxa"/>
            <w:tcBorders>
              <w:top w:val="single" w:sz="4" w:space="0" w:color="auto"/>
              <w:left w:val="single" w:sz="4" w:space="0" w:color="auto"/>
              <w:bottom w:val="single" w:sz="4" w:space="0" w:color="auto"/>
              <w:right w:val="single" w:sz="4" w:space="0" w:color="auto"/>
            </w:tcBorders>
            <w:hideMark/>
          </w:tcPr>
          <w:p w14:paraId="30B7C19B" w14:textId="77777777" w:rsidR="00693FD8" w:rsidRDefault="00693FD8">
            <w:pPr>
              <w:pStyle w:val="NormalWeb"/>
              <w:spacing w:line="360" w:lineRule="auto"/>
              <w:jc w:val="both"/>
              <w:rPr>
                <w:kern w:val="2"/>
                <w14:ligatures w14:val="standardContextual"/>
              </w:rPr>
            </w:pPr>
            <w:r>
              <w:rPr>
                <w:kern w:val="2"/>
                <w14:ligatures w14:val="standardContextual"/>
              </w:rPr>
              <w:t>IPD</w:t>
            </w:r>
          </w:p>
        </w:tc>
      </w:tr>
      <w:tr w:rsidR="00693FD8" w14:paraId="1B58D467"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38B5E9D3" w14:textId="77777777" w:rsidR="00693FD8" w:rsidRDefault="00693FD8">
            <w:pPr>
              <w:pStyle w:val="NormalWeb"/>
              <w:spacing w:line="360" w:lineRule="auto"/>
              <w:jc w:val="both"/>
              <w:rPr>
                <w:kern w:val="2"/>
                <w14:ligatures w14:val="standardContextual"/>
              </w:rPr>
            </w:pPr>
            <w:r>
              <w:rPr>
                <w:kern w:val="2"/>
                <w14:ligatures w14:val="standardContextual"/>
              </w:rPr>
              <w:t>41</w:t>
            </w:r>
          </w:p>
        </w:tc>
        <w:tc>
          <w:tcPr>
            <w:tcW w:w="3003" w:type="dxa"/>
            <w:tcBorders>
              <w:top w:val="single" w:sz="4" w:space="0" w:color="auto"/>
              <w:left w:val="single" w:sz="4" w:space="0" w:color="auto"/>
              <w:bottom w:val="single" w:sz="4" w:space="0" w:color="auto"/>
              <w:right w:val="single" w:sz="4" w:space="0" w:color="auto"/>
            </w:tcBorders>
            <w:hideMark/>
          </w:tcPr>
          <w:p w14:paraId="35D81F24" w14:textId="77777777" w:rsidR="00693FD8" w:rsidRDefault="00693FD8">
            <w:pPr>
              <w:pStyle w:val="NormalWeb"/>
              <w:spacing w:line="360" w:lineRule="auto"/>
              <w:jc w:val="both"/>
              <w:rPr>
                <w:kern w:val="2"/>
                <w14:ligatures w14:val="standardContextual"/>
              </w:rPr>
            </w:pPr>
            <w:r>
              <w:rPr>
                <w:kern w:val="2"/>
                <w14:ligatures w14:val="standardContextual"/>
              </w:rPr>
              <w:t>23[56%]</w:t>
            </w:r>
          </w:p>
        </w:tc>
        <w:tc>
          <w:tcPr>
            <w:tcW w:w="3004" w:type="dxa"/>
            <w:tcBorders>
              <w:top w:val="single" w:sz="4" w:space="0" w:color="auto"/>
              <w:left w:val="single" w:sz="4" w:space="0" w:color="auto"/>
              <w:bottom w:val="single" w:sz="4" w:space="0" w:color="auto"/>
              <w:right w:val="single" w:sz="4" w:space="0" w:color="auto"/>
            </w:tcBorders>
            <w:hideMark/>
          </w:tcPr>
          <w:p w14:paraId="3F2F799A" w14:textId="77777777" w:rsidR="00693FD8" w:rsidRDefault="00693FD8">
            <w:pPr>
              <w:pStyle w:val="NormalWeb"/>
              <w:spacing w:line="360" w:lineRule="auto"/>
              <w:jc w:val="both"/>
              <w:rPr>
                <w:kern w:val="2"/>
                <w14:ligatures w14:val="standardContextual"/>
              </w:rPr>
            </w:pPr>
            <w:r>
              <w:rPr>
                <w:kern w:val="2"/>
                <w14:ligatures w14:val="standardContextual"/>
              </w:rPr>
              <w:t>18[44%]</w:t>
            </w:r>
          </w:p>
        </w:tc>
      </w:tr>
    </w:tbl>
    <w:p w14:paraId="3370BC1C" w14:textId="77777777" w:rsidR="001A7762" w:rsidRDefault="001A7762" w:rsidP="00693FD8">
      <w:pPr>
        <w:pStyle w:val="NormalWeb"/>
        <w:spacing w:line="360" w:lineRule="auto"/>
        <w:jc w:val="both"/>
        <w:rPr>
          <w:sz w:val="32"/>
          <w:szCs w:val="32"/>
        </w:rPr>
      </w:pPr>
    </w:p>
    <w:p w14:paraId="39D92386" w14:textId="2EF9CD61" w:rsidR="00693FD8" w:rsidRDefault="00693FD8" w:rsidP="00693FD8">
      <w:pPr>
        <w:pStyle w:val="NormalWeb"/>
        <w:spacing w:line="360" w:lineRule="auto"/>
        <w:jc w:val="both"/>
        <w:rPr>
          <w:sz w:val="32"/>
          <w:szCs w:val="32"/>
        </w:rPr>
      </w:pPr>
      <w:r>
        <w:rPr>
          <w:noProof/>
          <w:lang w:eastAsia="en-IN"/>
        </w:rPr>
        <w:drawing>
          <wp:inline distT="0" distB="0" distL="0" distR="0" wp14:anchorId="419A3A81" wp14:editId="54C3487E">
            <wp:extent cx="3495675" cy="22955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3496AE" w14:textId="3FBDF3DC" w:rsidR="00693FD8" w:rsidRPr="008E2CA0" w:rsidRDefault="002F7852" w:rsidP="00693FD8">
      <w:pPr>
        <w:pStyle w:val="NormalWeb"/>
        <w:spacing w:line="360" w:lineRule="auto"/>
        <w:jc w:val="both"/>
        <w:rPr>
          <w:sz w:val="32"/>
          <w:szCs w:val="32"/>
        </w:rPr>
      </w:pPr>
      <w:r w:rsidRPr="002F7852">
        <w:rPr>
          <w:sz w:val="32"/>
          <w:szCs w:val="32"/>
        </w:rPr>
        <w:lastRenderedPageBreak/>
        <w:t>chart-2</w:t>
      </w:r>
      <w:r>
        <w:rPr>
          <w:sz w:val="32"/>
          <w:szCs w:val="32"/>
        </w:rPr>
        <w:t xml:space="preserve">- </w:t>
      </w:r>
      <w:r w:rsidR="008E2CA0" w:rsidRPr="008E2CA0">
        <w:rPr>
          <w:sz w:val="32"/>
          <w:szCs w:val="32"/>
        </w:rPr>
        <w:t>Out of 41 positive stool microscopy patients</w:t>
      </w:r>
      <w:r w:rsidR="008E2CA0">
        <w:rPr>
          <w:sz w:val="32"/>
          <w:szCs w:val="32"/>
        </w:rPr>
        <w:t>, 44% are IPD and 56% are OPD</w:t>
      </w:r>
    </w:p>
    <w:p w14:paraId="2E858A99" w14:textId="43E39777" w:rsidR="00693FD8" w:rsidRDefault="00693FD8" w:rsidP="00693FD8">
      <w:pPr>
        <w:pStyle w:val="NormalWeb"/>
        <w:spacing w:line="360" w:lineRule="auto"/>
        <w:jc w:val="both"/>
      </w:pPr>
      <w:r>
        <w:t>Out of 41 positives,</w:t>
      </w:r>
      <w:r w:rsidR="005F296A">
        <w:t xml:space="preserve"> the </w:t>
      </w:r>
      <w:r>
        <w:t>majority were males</w:t>
      </w:r>
      <w:r w:rsidR="005F296A">
        <w:t>,</w:t>
      </w:r>
      <w:r>
        <w:t xml:space="preserve"> </w:t>
      </w:r>
      <w:proofErr w:type="spellStart"/>
      <w:r>
        <w:t>i.e</w:t>
      </w:r>
      <w:proofErr w:type="spellEnd"/>
      <w:r>
        <w:t xml:space="preserve"> 30</w:t>
      </w:r>
      <w:r w:rsidR="005F296A">
        <w:t>,</w:t>
      </w:r>
      <w:r>
        <w:t xml:space="preserve"> and </w:t>
      </w:r>
      <w:r w:rsidR="005F296A">
        <w:t xml:space="preserve">the </w:t>
      </w:r>
      <w:r>
        <w:t xml:space="preserve">rest </w:t>
      </w:r>
      <w:r w:rsidR="005F296A">
        <w:t>were all</w:t>
      </w:r>
      <w:r>
        <w:t xml:space="preserve"> females. Pie chart-3</w:t>
      </w:r>
    </w:p>
    <w:p w14:paraId="5246ADA5" w14:textId="0B26D221" w:rsidR="002F7852" w:rsidRDefault="002F7852" w:rsidP="00693FD8">
      <w:pPr>
        <w:pStyle w:val="NormalWeb"/>
        <w:spacing w:line="360" w:lineRule="auto"/>
        <w:jc w:val="both"/>
      </w:pPr>
      <w:r>
        <w:t>Table 3-</w:t>
      </w:r>
      <w:r w:rsidR="008E2CA0">
        <w:t xml:space="preserve"> </w:t>
      </w:r>
      <w:r w:rsidR="008E2CA0" w:rsidRPr="008E2CA0">
        <w:t>Out of 41 positives,</w:t>
      </w:r>
      <w:r w:rsidR="005F296A">
        <w:t xml:space="preserve"> the </w:t>
      </w:r>
      <w:r w:rsidR="008E2CA0" w:rsidRPr="008E2CA0">
        <w:t xml:space="preserve">majority were males </w:t>
      </w:r>
      <w:r w:rsidR="008E2CA0">
        <w:t>(30)</w:t>
      </w:r>
      <w:r w:rsidR="005F296A">
        <w:t>, and the rest were females</w:t>
      </w:r>
    </w:p>
    <w:tbl>
      <w:tblPr>
        <w:tblStyle w:val="TableGrid"/>
        <w:tblW w:w="0" w:type="auto"/>
        <w:tblLook w:val="04A0" w:firstRow="1" w:lastRow="0" w:firstColumn="1" w:lastColumn="0" w:noHBand="0" w:noVBand="1"/>
      </w:tblPr>
      <w:tblGrid>
        <w:gridCol w:w="3003"/>
        <w:gridCol w:w="3003"/>
        <w:gridCol w:w="2778"/>
      </w:tblGrid>
      <w:tr w:rsidR="00693FD8" w14:paraId="4FF51DA8"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5422CCF3" w14:textId="77777777" w:rsidR="00693FD8" w:rsidRDefault="00693FD8">
            <w:pPr>
              <w:pStyle w:val="NormalWeb"/>
              <w:spacing w:line="360" w:lineRule="auto"/>
              <w:jc w:val="both"/>
              <w:rPr>
                <w:kern w:val="2"/>
                <w14:ligatures w14:val="standardContextual"/>
              </w:rPr>
            </w:pPr>
            <w:r>
              <w:rPr>
                <w:kern w:val="2"/>
                <w14:ligatures w14:val="standardContextual"/>
              </w:rPr>
              <w:t>Total positives</w:t>
            </w:r>
          </w:p>
        </w:tc>
        <w:tc>
          <w:tcPr>
            <w:tcW w:w="3003" w:type="dxa"/>
            <w:tcBorders>
              <w:top w:val="single" w:sz="4" w:space="0" w:color="auto"/>
              <w:left w:val="single" w:sz="4" w:space="0" w:color="auto"/>
              <w:bottom w:val="single" w:sz="4" w:space="0" w:color="auto"/>
              <w:right w:val="single" w:sz="4" w:space="0" w:color="auto"/>
            </w:tcBorders>
            <w:hideMark/>
          </w:tcPr>
          <w:p w14:paraId="561D570D" w14:textId="77777777" w:rsidR="00693FD8" w:rsidRDefault="00693FD8">
            <w:pPr>
              <w:pStyle w:val="NormalWeb"/>
              <w:spacing w:line="360" w:lineRule="auto"/>
              <w:jc w:val="both"/>
              <w:rPr>
                <w:kern w:val="2"/>
                <w14:ligatures w14:val="standardContextual"/>
              </w:rPr>
            </w:pPr>
            <w:r>
              <w:rPr>
                <w:kern w:val="2"/>
                <w14:ligatures w14:val="standardContextual"/>
              </w:rPr>
              <w:t>Males</w:t>
            </w:r>
          </w:p>
        </w:tc>
        <w:tc>
          <w:tcPr>
            <w:tcW w:w="2778" w:type="dxa"/>
            <w:tcBorders>
              <w:top w:val="single" w:sz="4" w:space="0" w:color="auto"/>
              <w:left w:val="single" w:sz="4" w:space="0" w:color="auto"/>
              <w:bottom w:val="single" w:sz="4" w:space="0" w:color="auto"/>
              <w:right w:val="single" w:sz="4" w:space="0" w:color="auto"/>
            </w:tcBorders>
            <w:hideMark/>
          </w:tcPr>
          <w:p w14:paraId="3EA16038" w14:textId="77777777" w:rsidR="00693FD8" w:rsidRDefault="00693FD8">
            <w:pPr>
              <w:pStyle w:val="NormalWeb"/>
              <w:spacing w:line="360" w:lineRule="auto"/>
              <w:jc w:val="both"/>
              <w:rPr>
                <w:kern w:val="2"/>
                <w14:ligatures w14:val="standardContextual"/>
              </w:rPr>
            </w:pPr>
            <w:r>
              <w:rPr>
                <w:kern w:val="2"/>
                <w14:ligatures w14:val="standardContextual"/>
              </w:rPr>
              <w:t>Females</w:t>
            </w:r>
          </w:p>
        </w:tc>
      </w:tr>
      <w:tr w:rsidR="00693FD8" w14:paraId="1D90F87D" w14:textId="77777777" w:rsidTr="00693FD8">
        <w:tc>
          <w:tcPr>
            <w:tcW w:w="3003" w:type="dxa"/>
            <w:tcBorders>
              <w:top w:val="single" w:sz="4" w:space="0" w:color="auto"/>
              <w:left w:val="single" w:sz="4" w:space="0" w:color="auto"/>
              <w:bottom w:val="single" w:sz="4" w:space="0" w:color="auto"/>
              <w:right w:val="single" w:sz="4" w:space="0" w:color="auto"/>
            </w:tcBorders>
            <w:hideMark/>
          </w:tcPr>
          <w:p w14:paraId="097FA3A8" w14:textId="77777777" w:rsidR="00693FD8" w:rsidRDefault="00693FD8">
            <w:pPr>
              <w:pStyle w:val="NormalWeb"/>
              <w:spacing w:line="360" w:lineRule="auto"/>
              <w:jc w:val="both"/>
              <w:rPr>
                <w:kern w:val="2"/>
                <w14:ligatures w14:val="standardContextual"/>
              </w:rPr>
            </w:pPr>
            <w:r>
              <w:rPr>
                <w:kern w:val="2"/>
                <w14:ligatures w14:val="standardContextual"/>
              </w:rPr>
              <w:t>41</w:t>
            </w:r>
          </w:p>
        </w:tc>
        <w:tc>
          <w:tcPr>
            <w:tcW w:w="3003" w:type="dxa"/>
            <w:tcBorders>
              <w:top w:val="single" w:sz="4" w:space="0" w:color="auto"/>
              <w:left w:val="single" w:sz="4" w:space="0" w:color="auto"/>
              <w:bottom w:val="single" w:sz="4" w:space="0" w:color="auto"/>
              <w:right w:val="single" w:sz="4" w:space="0" w:color="auto"/>
            </w:tcBorders>
            <w:hideMark/>
          </w:tcPr>
          <w:p w14:paraId="00B60D8C" w14:textId="77777777" w:rsidR="00693FD8" w:rsidRDefault="00693FD8">
            <w:pPr>
              <w:pStyle w:val="NormalWeb"/>
              <w:spacing w:line="360" w:lineRule="auto"/>
              <w:jc w:val="both"/>
              <w:rPr>
                <w:kern w:val="2"/>
                <w14:ligatures w14:val="standardContextual"/>
              </w:rPr>
            </w:pPr>
            <w:r>
              <w:rPr>
                <w:kern w:val="2"/>
                <w14:ligatures w14:val="standardContextual"/>
              </w:rPr>
              <w:t>30[73%]</w:t>
            </w:r>
          </w:p>
        </w:tc>
        <w:tc>
          <w:tcPr>
            <w:tcW w:w="2778" w:type="dxa"/>
            <w:tcBorders>
              <w:top w:val="single" w:sz="4" w:space="0" w:color="auto"/>
              <w:left w:val="single" w:sz="4" w:space="0" w:color="auto"/>
              <w:bottom w:val="single" w:sz="4" w:space="0" w:color="auto"/>
              <w:right w:val="single" w:sz="4" w:space="0" w:color="auto"/>
            </w:tcBorders>
            <w:hideMark/>
          </w:tcPr>
          <w:p w14:paraId="63325919" w14:textId="77777777" w:rsidR="00693FD8" w:rsidRDefault="00693FD8">
            <w:pPr>
              <w:pStyle w:val="NormalWeb"/>
              <w:spacing w:line="360" w:lineRule="auto"/>
              <w:jc w:val="both"/>
              <w:rPr>
                <w:kern w:val="2"/>
                <w14:ligatures w14:val="standardContextual"/>
              </w:rPr>
            </w:pPr>
            <w:r>
              <w:rPr>
                <w:kern w:val="2"/>
                <w14:ligatures w14:val="standardContextual"/>
              </w:rPr>
              <w:t>11[27%]</w:t>
            </w:r>
          </w:p>
        </w:tc>
      </w:tr>
      <w:tr w:rsidR="00693FD8" w14:paraId="06130E6D" w14:textId="77777777" w:rsidTr="00693FD8">
        <w:tc>
          <w:tcPr>
            <w:tcW w:w="3003" w:type="dxa"/>
            <w:tcBorders>
              <w:top w:val="single" w:sz="4" w:space="0" w:color="auto"/>
              <w:left w:val="single" w:sz="4" w:space="0" w:color="auto"/>
              <w:bottom w:val="single" w:sz="4" w:space="0" w:color="auto"/>
              <w:right w:val="single" w:sz="4" w:space="0" w:color="auto"/>
            </w:tcBorders>
          </w:tcPr>
          <w:p w14:paraId="5D99A1A2" w14:textId="77777777" w:rsidR="00693FD8" w:rsidRDefault="00693FD8">
            <w:pPr>
              <w:pStyle w:val="NormalWeb"/>
              <w:spacing w:line="360" w:lineRule="auto"/>
              <w:jc w:val="both"/>
              <w:rPr>
                <w:kern w:val="2"/>
                <w14:ligatures w14:val="standardContextual"/>
              </w:rPr>
            </w:pPr>
          </w:p>
        </w:tc>
        <w:tc>
          <w:tcPr>
            <w:tcW w:w="3003" w:type="dxa"/>
            <w:tcBorders>
              <w:top w:val="single" w:sz="4" w:space="0" w:color="auto"/>
              <w:left w:val="single" w:sz="4" w:space="0" w:color="auto"/>
              <w:bottom w:val="single" w:sz="4" w:space="0" w:color="auto"/>
              <w:right w:val="single" w:sz="4" w:space="0" w:color="auto"/>
            </w:tcBorders>
          </w:tcPr>
          <w:p w14:paraId="69DAB5F7" w14:textId="77777777" w:rsidR="00693FD8" w:rsidRDefault="00693FD8">
            <w:pPr>
              <w:pStyle w:val="NormalWeb"/>
              <w:spacing w:line="360" w:lineRule="auto"/>
              <w:jc w:val="both"/>
              <w:rPr>
                <w:kern w:val="2"/>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683B713" w14:textId="77777777" w:rsidR="00693FD8" w:rsidRDefault="00693FD8">
            <w:pPr>
              <w:pStyle w:val="NormalWeb"/>
              <w:spacing w:line="360" w:lineRule="auto"/>
              <w:jc w:val="both"/>
              <w:rPr>
                <w:kern w:val="2"/>
                <w14:ligatures w14:val="standardContextual"/>
              </w:rPr>
            </w:pPr>
          </w:p>
        </w:tc>
      </w:tr>
    </w:tbl>
    <w:p w14:paraId="241D19C1" w14:textId="6C90A564" w:rsidR="00693FD8" w:rsidRDefault="00693FD8" w:rsidP="00693FD8">
      <w:pPr>
        <w:pStyle w:val="NormalWeb"/>
        <w:spacing w:line="360" w:lineRule="auto"/>
        <w:jc w:val="both"/>
      </w:pPr>
      <w:r>
        <w:rPr>
          <w:noProof/>
          <w:lang w:eastAsia="en-IN"/>
        </w:rPr>
        <w:drawing>
          <wp:inline distT="0" distB="0" distL="0" distR="0" wp14:anchorId="62C0FD9C" wp14:editId="20CE42D5">
            <wp:extent cx="3371850" cy="18097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21F739" w14:textId="490E682E" w:rsidR="002F7852" w:rsidRDefault="002F7852" w:rsidP="00693FD8">
      <w:pPr>
        <w:pStyle w:val="NormalWeb"/>
        <w:spacing w:line="360" w:lineRule="auto"/>
        <w:jc w:val="both"/>
      </w:pPr>
      <w:r w:rsidRPr="002F7852">
        <w:t>chart-</w:t>
      </w:r>
      <w:proofErr w:type="gramStart"/>
      <w:r w:rsidRPr="002F7852">
        <w:t xml:space="preserve">3  </w:t>
      </w:r>
      <w:r>
        <w:t>-</w:t>
      </w:r>
      <w:proofErr w:type="gramEnd"/>
      <w:r>
        <w:t xml:space="preserve"> </w:t>
      </w:r>
      <w:r w:rsidR="005F296A" w:rsidRPr="005F296A">
        <w:t>Out of 41 positives, the majority were males</w:t>
      </w:r>
      <w:r w:rsidR="005F296A">
        <w:t>, and the rest were females</w:t>
      </w:r>
    </w:p>
    <w:p w14:paraId="0B71D6C3" w14:textId="77777777" w:rsidR="00693FD8" w:rsidRDefault="00693FD8" w:rsidP="00693FD8">
      <w:pPr>
        <w:pStyle w:val="NormalWeb"/>
        <w:spacing w:line="360" w:lineRule="auto"/>
        <w:jc w:val="both"/>
      </w:pPr>
    </w:p>
    <w:p w14:paraId="29489B8E" w14:textId="77777777" w:rsidR="00693FD8" w:rsidRDefault="00693FD8" w:rsidP="00693FD8">
      <w:pPr>
        <w:pStyle w:val="NormalWeb"/>
        <w:spacing w:line="360" w:lineRule="auto"/>
        <w:jc w:val="both"/>
      </w:pPr>
      <w:r>
        <w:t xml:space="preserve">Out of 41 </w:t>
      </w:r>
      <w:proofErr w:type="gramStart"/>
      <w:r>
        <w:t>positive  stool</w:t>
      </w:r>
      <w:proofErr w:type="gramEnd"/>
      <w:r>
        <w:t xml:space="preserve"> samples, majority of patients were in age group of 11-15 year age group followed by 41-45Yyears ,Graph-1</w:t>
      </w:r>
    </w:p>
    <w:p w14:paraId="61847093" w14:textId="77777777" w:rsidR="00693FD8" w:rsidRDefault="00693FD8" w:rsidP="00693FD8">
      <w:pPr>
        <w:pStyle w:val="NormalWeb"/>
        <w:spacing w:line="360" w:lineRule="auto"/>
        <w:jc w:val="both"/>
        <w:rPr>
          <w:b/>
          <w:bCs/>
        </w:rPr>
      </w:pPr>
      <w:r>
        <w:rPr>
          <w:b/>
          <w:bCs/>
        </w:rPr>
        <w:t xml:space="preserve">                </w:t>
      </w:r>
      <w:proofErr w:type="gramStart"/>
      <w:r>
        <w:rPr>
          <w:b/>
          <w:bCs/>
        </w:rPr>
        <w:t>AGE  WISE</w:t>
      </w:r>
      <w:proofErr w:type="gramEnd"/>
      <w:r>
        <w:rPr>
          <w:b/>
          <w:bCs/>
        </w:rPr>
        <w:t xml:space="preserve"> DISTRIBUTION OF POSITIVE FINDINGS</w:t>
      </w:r>
    </w:p>
    <w:tbl>
      <w:tblPr>
        <w:tblStyle w:val="TableGrid"/>
        <w:tblW w:w="9498" w:type="dxa"/>
        <w:tblInd w:w="-289" w:type="dxa"/>
        <w:tblLook w:val="04A0" w:firstRow="1" w:lastRow="0" w:firstColumn="1" w:lastColumn="0" w:noHBand="0" w:noVBand="1"/>
      </w:tblPr>
      <w:tblGrid>
        <w:gridCol w:w="836"/>
        <w:gridCol w:w="981"/>
        <w:gridCol w:w="892"/>
        <w:gridCol w:w="809"/>
        <w:gridCol w:w="809"/>
        <w:gridCol w:w="809"/>
        <w:gridCol w:w="809"/>
        <w:gridCol w:w="809"/>
        <w:gridCol w:w="809"/>
        <w:gridCol w:w="809"/>
        <w:gridCol w:w="1126"/>
      </w:tblGrid>
      <w:tr w:rsidR="00693FD8" w14:paraId="6821B03B" w14:textId="77777777" w:rsidTr="00693FD8">
        <w:trPr>
          <w:trHeight w:val="754"/>
        </w:trPr>
        <w:tc>
          <w:tcPr>
            <w:tcW w:w="836" w:type="dxa"/>
            <w:tcBorders>
              <w:top w:val="single" w:sz="4" w:space="0" w:color="auto"/>
              <w:left w:val="single" w:sz="4" w:space="0" w:color="auto"/>
              <w:bottom w:val="single" w:sz="4" w:space="0" w:color="auto"/>
              <w:right w:val="single" w:sz="4" w:space="0" w:color="auto"/>
            </w:tcBorders>
            <w:hideMark/>
          </w:tcPr>
          <w:p w14:paraId="30DF9703" w14:textId="77777777" w:rsidR="00693FD8" w:rsidRDefault="00693FD8">
            <w:pPr>
              <w:pStyle w:val="NormalWeb"/>
              <w:spacing w:line="360" w:lineRule="auto"/>
              <w:jc w:val="both"/>
              <w:rPr>
                <w:kern w:val="2"/>
                <w14:ligatures w14:val="standardContextual"/>
              </w:rPr>
            </w:pPr>
            <w:r>
              <w:rPr>
                <w:kern w:val="2"/>
                <w14:ligatures w14:val="standardContextual"/>
              </w:rPr>
              <w:t>0-5Y</w:t>
            </w:r>
          </w:p>
        </w:tc>
        <w:tc>
          <w:tcPr>
            <w:tcW w:w="981" w:type="dxa"/>
            <w:tcBorders>
              <w:top w:val="single" w:sz="4" w:space="0" w:color="auto"/>
              <w:left w:val="single" w:sz="4" w:space="0" w:color="auto"/>
              <w:bottom w:val="single" w:sz="4" w:space="0" w:color="auto"/>
              <w:right w:val="single" w:sz="4" w:space="0" w:color="auto"/>
            </w:tcBorders>
            <w:hideMark/>
          </w:tcPr>
          <w:p w14:paraId="0CB11F3E" w14:textId="77777777" w:rsidR="00693FD8" w:rsidRDefault="00693FD8">
            <w:pPr>
              <w:pStyle w:val="NormalWeb"/>
              <w:spacing w:line="360" w:lineRule="auto"/>
              <w:jc w:val="both"/>
              <w:rPr>
                <w:kern w:val="2"/>
                <w14:ligatures w14:val="standardContextual"/>
              </w:rPr>
            </w:pPr>
            <w:r>
              <w:rPr>
                <w:kern w:val="2"/>
                <w14:ligatures w14:val="standardContextual"/>
              </w:rPr>
              <w:t>6-10Y</w:t>
            </w:r>
          </w:p>
        </w:tc>
        <w:tc>
          <w:tcPr>
            <w:tcW w:w="892" w:type="dxa"/>
            <w:tcBorders>
              <w:top w:val="single" w:sz="4" w:space="0" w:color="auto"/>
              <w:left w:val="single" w:sz="4" w:space="0" w:color="auto"/>
              <w:bottom w:val="single" w:sz="4" w:space="0" w:color="auto"/>
              <w:right w:val="single" w:sz="4" w:space="0" w:color="auto"/>
            </w:tcBorders>
            <w:hideMark/>
          </w:tcPr>
          <w:p w14:paraId="02083624" w14:textId="77777777" w:rsidR="00693FD8" w:rsidRDefault="00693FD8">
            <w:pPr>
              <w:pStyle w:val="NormalWeb"/>
              <w:spacing w:line="360" w:lineRule="auto"/>
              <w:jc w:val="both"/>
              <w:rPr>
                <w:kern w:val="2"/>
                <w14:ligatures w14:val="standardContextual"/>
              </w:rPr>
            </w:pPr>
            <w:r>
              <w:rPr>
                <w:kern w:val="2"/>
                <w14:ligatures w14:val="standardContextual"/>
              </w:rPr>
              <w:t>11-15Y</w:t>
            </w:r>
          </w:p>
        </w:tc>
        <w:tc>
          <w:tcPr>
            <w:tcW w:w="809" w:type="dxa"/>
            <w:tcBorders>
              <w:top w:val="single" w:sz="4" w:space="0" w:color="auto"/>
              <w:left w:val="single" w:sz="4" w:space="0" w:color="auto"/>
              <w:bottom w:val="single" w:sz="4" w:space="0" w:color="auto"/>
              <w:right w:val="single" w:sz="4" w:space="0" w:color="auto"/>
            </w:tcBorders>
            <w:hideMark/>
          </w:tcPr>
          <w:p w14:paraId="1011A16D" w14:textId="77777777" w:rsidR="00693FD8" w:rsidRDefault="00693FD8">
            <w:pPr>
              <w:pStyle w:val="NormalWeb"/>
              <w:spacing w:line="360" w:lineRule="auto"/>
              <w:jc w:val="both"/>
              <w:rPr>
                <w:kern w:val="2"/>
                <w14:ligatures w14:val="standardContextual"/>
              </w:rPr>
            </w:pPr>
            <w:r>
              <w:rPr>
                <w:kern w:val="2"/>
                <w14:ligatures w14:val="standardContextual"/>
              </w:rPr>
              <w:t>16-20Y</w:t>
            </w:r>
          </w:p>
        </w:tc>
        <w:tc>
          <w:tcPr>
            <w:tcW w:w="809" w:type="dxa"/>
            <w:tcBorders>
              <w:top w:val="single" w:sz="4" w:space="0" w:color="auto"/>
              <w:left w:val="single" w:sz="4" w:space="0" w:color="auto"/>
              <w:bottom w:val="single" w:sz="4" w:space="0" w:color="auto"/>
              <w:right w:val="single" w:sz="4" w:space="0" w:color="auto"/>
            </w:tcBorders>
            <w:hideMark/>
          </w:tcPr>
          <w:p w14:paraId="0F6A9BBC" w14:textId="77777777" w:rsidR="00693FD8" w:rsidRDefault="00693FD8">
            <w:pPr>
              <w:pStyle w:val="NormalWeb"/>
              <w:spacing w:line="360" w:lineRule="auto"/>
              <w:jc w:val="both"/>
              <w:rPr>
                <w:kern w:val="2"/>
                <w14:ligatures w14:val="standardContextual"/>
              </w:rPr>
            </w:pPr>
            <w:r>
              <w:rPr>
                <w:kern w:val="2"/>
                <w14:ligatures w14:val="standardContextual"/>
              </w:rPr>
              <w:t>21-25Y</w:t>
            </w:r>
          </w:p>
        </w:tc>
        <w:tc>
          <w:tcPr>
            <w:tcW w:w="809" w:type="dxa"/>
            <w:tcBorders>
              <w:top w:val="single" w:sz="4" w:space="0" w:color="auto"/>
              <w:left w:val="single" w:sz="4" w:space="0" w:color="auto"/>
              <w:bottom w:val="single" w:sz="4" w:space="0" w:color="auto"/>
              <w:right w:val="single" w:sz="4" w:space="0" w:color="auto"/>
            </w:tcBorders>
            <w:hideMark/>
          </w:tcPr>
          <w:p w14:paraId="07E52A35" w14:textId="77777777" w:rsidR="00693FD8" w:rsidRDefault="00693FD8">
            <w:pPr>
              <w:pStyle w:val="NormalWeb"/>
              <w:spacing w:line="360" w:lineRule="auto"/>
              <w:jc w:val="both"/>
              <w:rPr>
                <w:kern w:val="2"/>
                <w14:ligatures w14:val="standardContextual"/>
              </w:rPr>
            </w:pPr>
            <w:r>
              <w:rPr>
                <w:kern w:val="2"/>
                <w14:ligatures w14:val="standardContextual"/>
              </w:rPr>
              <w:t>26-30Y</w:t>
            </w:r>
          </w:p>
        </w:tc>
        <w:tc>
          <w:tcPr>
            <w:tcW w:w="809" w:type="dxa"/>
            <w:tcBorders>
              <w:top w:val="single" w:sz="4" w:space="0" w:color="auto"/>
              <w:left w:val="single" w:sz="4" w:space="0" w:color="auto"/>
              <w:bottom w:val="single" w:sz="4" w:space="0" w:color="auto"/>
              <w:right w:val="single" w:sz="4" w:space="0" w:color="auto"/>
            </w:tcBorders>
            <w:hideMark/>
          </w:tcPr>
          <w:p w14:paraId="7D90DB7D" w14:textId="77777777" w:rsidR="00693FD8" w:rsidRDefault="00693FD8">
            <w:pPr>
              <w:pStyle w:val="NormalWeb"/>
              <w:spacing w:line="360" w:lineRule="auto"/>
              <w:jc w:val="both"/>
              <w:rPr>
                <w:kern w:val="2"/>
                <w14:ligatures w14:val="standardContextual"/>
              </w:rPr>
            </w:pPr>
            <w:r>
              <w:rPr>
                <w:kern w:val="2"/>
                <w14:ligatures w14:val="standardContextual"/>
              </w:rPr>
              <w:t>31-35Y</w:t>
            </w:r>
          </w:p>
        </w:tc>
        <w:tc>
          <w:tcPr>
            <w:tcW w:w="809" w:type="dxa"/>
            <w:tcBorders>
              <w:top w:val="single" w:sz="4" w:space="0" w:color="auto"/>
              <w:left w:val="single" w:sz="4" w:space="0" w:color="auto"/>
              <w:bottom w:val="single" w:sz="4" w:space="0" w:color="auto"/>
              <w:right w:val="single" w:sz="4" w:space="0" w:color="auto"/>
            </w:tcBorders>
            <w:hideMark/>
          </w:tcPr>
          <w:p w14:paraId="39413901" w14:textId="77777777" w:rsidR="00693FD8" w:rsidRDefault="00693FD8">
            <w:pPr>
              <w:pStyle w:val="NormalWeb"/>
              <w:spacing w:line="360" w:lineRule="auto"/>
              <w:jc w:val="both"/>
              <w:rPr>
                <w:kern w:val="2"/>
                <w14:ligatures w14:val="standardContextual"/>
              </w:rPr>
            </w:pPr>
            <w:r>
              <w:rPr>
                <w:kern w:val="2"/>
                <w14:ligatures w14:val="standardContextual"/>
              </w:rPr>
              <w:t>36-40Y</w:t>
            </w:r>
          </w:p>
        </w:tc>
        <w:tc>
          <w:tcPr>
            <w:tcW w:w="809" w:type="dxa"/>
            <w:tcBorders>
              <w:top w:val="single" w:sz="4" w:space="0" w:color="auto"/>
              <w:left w:val="single" w:sz="4" w:space="0" w:color="auto"/>
              <w:bottom w:val="single" w:sz="4" w:space="0" w:color="auto"/>
              <w:right w:val="single" w:sz="4" w:space="0" w:color="auto"/>
            </w:tcBorders>
            <w:hideMark/>
          </w:tcPr>
          <w:p w14:paraId="1634B91A" w14:textId="77777777" w:rsidR="00693FD8" w:rsidRDefault="00693FD8">
            <w:pPr>
              <w:pStyle w:val="NormalWeb"/>
              <w:spacing w:line="360" w:lineRule="auto"/>
              <w:jc w:val="both"/>
              <w:rPr>
                <w:kern w:val="2"/>
                <w14:ligatures w14:val="standardContextual"/>
              </w:rPr>
            </w:pPr>
            <w:r>
              <w:rPr>
                <w:kern w:val="2"/>
                <w14:ligatures w14:val="standardContextual"/>
              </w:rPr>
              <w:t>41-45Y</w:t>
            </w:r>
          </w:p>
        </w:tc>
        <w:tc>
          <w:tcPr>
            <w:tcW w:w="809" w:type="dxa"/>
            <w:tcBorders>
              <w:top w:val="single" w:sz="4" w:space="0" w:color="auto"/>
              <w:left w:val="single" w:sz="4" w:space="0" w:color="auto"/>
              <w:bottom w:val="single" w:sz="4" w:space="0" w:color="auto"/>
              <w:right w:val="single" w:sz="4" w:space="0" w:color="auto"/>
            </w:tcBorders>
            <w:hideMark/>
          </w:tcPr>
          <w:p w14:paraId="7FADD6D5" w14:textId="77777777" w:rsidR="00693FD8" w:rsidRDefault="00693FD8">
            <w:pPr>
              <w:pStyle w:val="NormalWeb"/>
              <w:spacing w:line="360" w:lineRule="auto"/>
              <w:jc w:val="both"/>
              <w:rPr>
                <w:kern w:val="2"/>
                <w14:ligatures w14:val="standardContextual"/>
              </w:rPr>
            </w:pPr>
            <w:r>
              <w:rPr>
                <w:kern w:val="2"/>
                <w14:ligatures w14:val="standardContextual"/>
              </w:rPr>
              <w:t>46-50Y</w:t>
            </w:r>
          </w:p>
        </w:tc>
        <w:tc>
          <w:tcPr>
            <w:tcW w:w="1126" w:type="dxa"/>
            <w:tcBorders>
              <w:top w:val="single" w:sz="4" w:space="0" w:color="auto"/>
              <w:left w:val="single" w:sz="4" w:space="0" w:color="auto"/>
              <w:bottom w:val="single" w:sz="4" w:space="0" w:color="auto"/>
              <w:right w:val="single" w:sz="4" w:space="0" w:color="auto"/>
            </w:tcBorders>
            <w:hideMark/>
          </w:tcPr>
          <w:p w14:paraId="4B17B904" w14:textId="77777777" w:rsidR="00693FD8" w:rsidRDefault="00693FD8">
            <w:pPr>
              <w:pStyle w:val="NormalWeb"/>
              <w:spacing w:line="360" w:lineRule="auto"/>
              <w:jc w:val="both"/>
              <w:rPr>
                <w:kern w:val="2"/>
                <w14:ligatures w14:val="standardContextual"/>
              </w:rPr>
            </w:pPr>
            <w:r>
              <w:rPr>
                <w:kern w:val="2"/>
                <w14:ligatures w14:val="standardContextual"/>
              </w:rPr>
              <w:t>51-55Y</w:t>
            </w:r>
          </w:p>
        </w:tc>
      </w:tr>
      <w:tr w:rsidR="00693FD8" w14:paraId="76C74F0B" w14:textId="77777777" w:rsidTr="00693FD8">
        <w:trPr>
          <w:trHeight w:val="1640"/>
        </w:trPr>
        <w:tc>
          <w:tcPr>
            <w:tcW w:w="836" w:type="dxa"/>
            <w:tcBorders>
              <w:top w:val="single" w:sz="4" w:space="0" w:color="auto"/>
              <w:left w:val="single" w:sz="4" w:space="0" w:color="auto"/>
              <w:bottom w:val="single" w:sz="4" w:space="0" w:color="auto"/>
              <w:right w:val="single" w:sz="4" w:space="0" w:color="auto"/>
            </w:tcBorders>
            <w:hideMark/>
          </w:tcPr>
          <w:p w14:paraId="6F72C935" w14:textId="77777777" w:rsidR="00693FD8" w:rsidRDefault="00693FD8">
            <w:pPr>
              <w:pStyle w:val="NormalWeb"/>
              <w:spacing w:line="360" w:lineRule="auto"/>
              <w:jc w:val="both"/>
              <w:rPr>
                <w:kern w:val="2"/>
                <w14:ligatures w14:val="standardContextual"/>
              </w:rPr>
            </w:pPr>
            <w:r>
              <w:rPr>
                <w:kern w:val="2"/>
                <w14:ligatures w14:val="standardContextual"/>
              </w:rPr>
              <w:lastRenderedPageBreak/>
              <w:t>2</w:t>
            </w:r>
          </w:p>
        </w:tc>
        <w:tc>
          <w:tcPr>
            <w:tcW w:w="981" w:type="dxa"/>
            <w:tcBorders>
              <w:top w:val="single" w:sz="4" w:space="0" w:color="auto"/>
              <w:left w:val="single" w:sz="4" w:space="0" w:color="auto"/>
              <w:bottom w:val="single" w:sz="4" w:space="0" w:color="auto"/>
              <w:right w:val="single" w:sz="4" w:space="0" w:color="auto"/>
            </w:tcBorders>
            <w:hideMark/>
          </w:tcPr>
          <w:p w14:paraId="219DE72C" w14:textId="77777777" w:rsidR="00693FD8" w:rsidRDefault="00693FD8">
            <w:pPr>
              <w:pStyle w:val="NormalWeb"/>
              <w:spacing w:line="360" w:lineRule="auto"/>
              <w:jc w:val="both"/>
              <w:rPr>
                <w:kern w:val="2"/>
                <w14:ligatures w14:val="standardContextual"/>
              </w:rPr>
            </w:pPr>
            <w:r>
              <w:rPr>
                <w:kern w:val="2"/>
                <w14:ligatures w14:val="standardContextual"/>
              </w:rPr>
              <w:t>2</w:t>
            </w:r>
          </w:p>
        </w:tc>
        <w:tc>
          <w:tcPr>
            <w:tcW w:w="892" w:type="dxa"/>
            <w:tcBorders>
              <w:top w:val="single" w:sz="4" w:space="0" w:color="auto"/>
              <w:left w:val="single" w:sz="4" w:space="0" w:color="auto"/>
              <w:bottom w:val="single" w:sz="4" w:space="0" w:color="auto"/>
              <w:right w:val="single" w:sz="4" w:space="0" w:color="auto"/>
            </w:tcBorders>
            <w:hideMark/>
          </w:tcPr>
          <w:p w14:paraId="41BA52A2" w14:textId="77777777" w:rsidR="00693FD8" w:rsidRDefault="00693FD8">
            <w:pPr>
              <w:pStyle w:val="NormalWeb"/>
              <w:spacing w:line="360" w:lineRule="auto"/>
              <w:jc w:val="both"/>
              <w:rPr>
                <w:kern w:val="2"/>
                <w14:ligatures w14:val="standardContextual"/>
              </w:rPr>
            </w:pPr>
            <w:r>
              <w:rPr>
                <w:kern w:val="2"/>
                <w14:ligatures w14:val="standardContextual"/>
              </w:rPr>
              <w:t>7</w:t>
            </w:r>
          </w:p>
        </w:tc>
        <w:tc>
          <w:tcPr>
            <w:tcW w:w="809" w:type="dxa"/>
            <w:tcBorders>
              <w:top w:val="single" w:sz="4" w:space="0" w:color="auto"/>
              <w:left w:val="single" w:sz="4" w:space="0" w:color="auto"/>
              <w:bottom w:val="single" w:sz="4" w:space="0" w:color="auto"/>
              <w:right w:val="single" w:sz="4" w:space="0" w:color="auto"/>
            </w:tcBorders>
            <w:hideMark/>
          </w:tcPr>
          <w:p w14:paraId="2400EDEA" w14:textId="77777777" w:rsidR="00693FD8" w:rsidRDefault="00693FD8">
            <w:pPr>
              <w:pStyle w:val="NormalWeb"/>
              <w:spacing w:line="360" w:lineRule="auto"/>
              <w:jc w:val="both"/>
              <w:rPr>
                <w:kern w:val="2"/>
                <w14:ligatures w14:val="standardContextual"/>
              </w:rPr>
            </w:pPr>
            <w:r>
              <w:rPr>
                <w:kern w:val="2"/>
                <w14:ligatures w14:val="standardContextual"/>
              </w:rPr>
              <w:t>2</w:t>
            </w:r>
          </w:p>
        </w:tc>
        <w:tc>
          <w:tcPr>
            <w:tcW w:w="809" w:type="dxa"/>
            <w:tcBorders>
              <w:top w:val="single" w:sz="4" w:space="0" w:color="auto"/>
              <w:left w:val="single" w:sz="4" w:space="0" w:color="auto"/>
              <w:bottom w:val="single" w:sz="4" w:space="0" w:color="auto"/>
              <w:right w:val="single" w:sz="4" w:space="0" w:color="auto"/>
            </w:tcBorders>
            <w:hideMark/>
          </w:tcPr>
          <w:p w14:paraId="52B3F469" w14:textId="77777777" w:rsidR="00693FD8" w:rsidRDefault="00693FD8">
            <w:pPr>
              <w:pStyle w:val="NormalWeb"/>
              <w:spacing w:line="360" w:lineRule="auto"/>
              <w:jc w:val="both"/>
              <w:rPr>
                <w:kern w:val="2"/>
                <w14:ligatures w14:val="standardContextual"/>
              </w:rPr>
            </w:pPr>
            <w:r>
              <w:rPr>
                <w:kern w:val="2"/>
                <w14:ligatures w14:val="standardContextual"/>
              </w:rPr>
              <w:t>1</w:t>
            </w:r>
          </w:p>
        </w:tc>
        <w:tc>
          <w:tcPr>
            <w:tcW w:w="809" w:type="dxa"/>
            <w:tcBorders>
              <w:top w:val="single" w:sz="4" w:space="0" w:color="auto"/>
              <w:left w:val="single" w:sz="4" w:space="0" w:color="auto"/>
              <w:bottom w:val="single" w:sz="4" w:space="0" w:color="auto"/>
              <w:right w:val="single" w:sz="4" w:space="0" w:color="auto"/>
            </w:tcBorders>
            <w:hideMark/>
          </w:tcPr>
          <w:p w14:paraId="5CB44825" w14:textId="77777777" w:rsidR="00693FD8" w:rsidRDefault="00693FD8">
            <w:pPr>
              <w:pStyle w:val="NormalWeb"/>
              <w:spacing w:line="360" w:lineRule="auto"/>
              <w:jc w:val="both"/>
              <w:rPr>
                <w:kern w:val="2"/>
                <w14:ligatures w14:val="standardContextual"/>
              </w:rPr>
            </w:pPr>
            <w:r>
              <w:rPr>
                <w:kern w:val="2"/>
                <w14:ligatures w14:val="standardContextual"/>
              </w:rPr>
              <w:t>2</w:t>
            </w:r>
          </w:p>
        </w:tc>
        <w:tc>
          <w:tcPr>
            <w:tcW w:w="809" w:type="dxa"/>
            <w:tcBorders>
              <w:top w:val="single" w:sz="4" w:space="0" w:color="auto"/>
              <w:left w:val="single" w:sz="4" w:space="0" w:color="auto"/>
              <w:bottom w:val="single" w:sz="4" w:space="0" w:color="auto"/>
              <w:right w:val="single" w:sz="4" w:space="0" w:color="auto"/>
            </w:tcBorders>
            <w:hideMark/>
          </w:tcPr>
          <w:p w14:paraId="0B4091C8" w14:textId="77777777" w:rsidR="00693FD8" w:rsidRDefault="00693FD8">
            <w:pPr>
              <w:pStyle w:val="NormalWeb"/>
              <w:spacing w:line="360" w:lineRule="auto"/>
              <w:jc w:val="both"/>
              <w:rPr>
                <w:kern w:val="2"/>
                <w14:ligatures w14:val="standardContextual"/>
              </w:rPr>
            </w:pPr>
            <w:r>
              <w:rPr>
                <w:kern w:val="2"/>
                <w14:ligatures w14:val="standardContextual"/>
              </w:rPr>
              <w:t>5</w:t>
            </w:r>
          </w:p>
        </w:tc>
        <w:tc>
          <w:tcPr>
            <w:tcW w:w="809" w:type="dxa"/>
            <w:tcBorders>
              <w:top w:val="single" w:sz="4" w:space="0" w:color="auto"/>
              <w:left w:val="single" w:sz="4" w:space="0" w:color="auto"/>
              <w:bottom w:val="single" w:sz="4" w:space="0" w:color="auto"/>
              <w:right w:val="single" w:sz="4" w:space="0" w:color="auto"/>
            </w:tcBorders>
            <w:hideMark/>
          </w:tcPr>
          <w:p w14:paraId="47254D12" w14:textId="77777777" w:rsidR="00693FD8" w:rsidRDefault="00693FD8">
            <w:pPr>
              <w:pStyle w:val="NormalWeb"/>
              <w:spacing w:line="360" w:lineRule="auto"/>
              <w:jc w:val="both"/>
              <w:rPr>
                <w:kern w:val="2"/>
                <w14:ligatures w14:val="standardContextual"/>
              </w:rPr>
            </w:pPr>
            <w:r>
              <w:rPr>
                <w:kern w:val="2"/>
                <w14:ligatures w14:val="standardContextual"/>
              </w:rPr>
              <w:t>4</w:t>
            </w:r>
          </w:p>
        </w:tc>
        <w:tc>
          <w:tcPr>
            <w:tcW w:w="809" w:type="dxa"/>
            <w:tcBorders>
              <w:top w:val="single" w:sz="4" w:space="0" w:color="auto"/>
              <w:left w:val="single" w:sz="4" w:space="0" w:color="auto"/>
              <w:bottom w:val="single" w:sz="4" w:space="0" w:color="auto"/>
              <w:right w:val="single" w:sz="4" w:space="0" w:color="auto"/>
            </w:tcBorders>
            <w:hideMark/>
          </w:tcPr>
          <w:p w14:paraId="7D0A73D7" w14:textId="77777777" w:rsidR="00693FD8" w:rsidRDefault="00693FD8">
            <w:pPr>
              <w:pStyle w:val="NormalWeb"/>
              <w:spacing w:line="360" w:lineRule="auto"/>
              <w:jc w:val="both"/>
              <w:rPr>
                <w:kern w:val="2"/>
                <w14:ligatures w14:val="standardContextual"/>
              </w:rPr>
            </w:pPr>
            <w:r>
              <w:rPr>
                <w:kern w:val="2"/>
                <w14:ligatures w14:val="standardContextual"/>
              </w:rPr>
              <w:t>6</w:t>
            </w:r>
          </w:p>
        </w:tc>
        <w:tc>
          <w:tcPr>
            <w:tcW w:w="809" w:type="dxa"/>
            <w:tcBorders>
              <w:top w:val="single" w:sz="4" w:space="0" w:color="auto"/>
              <w:left w:val="single" w:sz="4" w:space="0" w:color="auto"/>
              <w:bottom w:val="single" w:sz="4" w:space="0" w:color="auto"/>
              <w:right w:val="single" w:sz="4" w:space="0" w:color="auto"/>
            </w:tcBorders>
            <w:hideMark/>
          </w:tcPr>
          <w:p w14:paraId="150B0A2D" w14:textId="77777777" w:rsidR="00693FD8" w:rsidRDefault="00693FD8">
            <w:pPr>
              <w:pStyle w:val="NormalWeb"/>
              <w:spacing w:line="360" w:lineRule="auto"/>
              <w:jc w:val="both"/>
              <w:rPr>
                <w:kern w:val="2"/>
                <w14:ligatures w14:val="standardContextual"/>
              </w:rPr>
            </w:pPr>
            <w:r>
              <w:rPr>
                <w:kern w:val="2"/>
                <w14:ligatures w14:val="standardContextual"/>
              </w:rPr>
              <w:t>5</w:t>
            </w:r>
          </w:p>
        </w:tc>
        <w:tc>
          <w:tcPr>
            <w:tcW w:w="1126" w:type="dxa"/>
            <w:tcBorders>
              <w:top w:val="single" w:sz="4" w:space="0" w:color="auto"/>
              <w:left w:val="single" w:sz="4" w:space="0" w:color="auto"/>
              <w:bottom w:val="single" w:sz="4" w:space="0" w:color="auto"/>
              <w:right w:val="single" w:sz="4" w:space="0" w:color="auto"/>
            </w:tcBorders>
            <w:hideMark/>
          </w:tcPr>
          <w:p w14:paraId="6392189E" w14:textId="77777777" w:rsidR="00693FD8" w:rsidRDefault="00693FD8">
            <w:pPr>
              <w:pStyle w:val="NormalWeb"/>
              <w:spacing w:line="360" w:lineRule="auto"/>
              <w:jc w:val="both"/>
              <w:rPr>
                <w:kern w:val="2"/>
                <w14:ligatures w14:val="standardContextual"/>
              </w:rPr>
            </w:pPr>
            <w:r>
              <w:rPr>
                <w:kern w:val="2"/>
                <w14:ligatures w14:val="standardContextual"/>
              </w:rPr>
              <w:t>5</w:t>
            </w:r>
          </w:p>
        </w:tc>
      </w:tr>
    </w:tbl>
    <w:p w14:paraId="4544F152" w14:textId="6DF975CE" w:rsidR="00C74FFD" w:rsidRDefault="00C74FFD" w:rsidP="00693FD8">
      <w:pPr>
        <w:pStyle w:val="NormalWeb"/>
        <w:spacing w:line="360" w:lineRule="auto"/>
        <w:jc w:val="both"/>
      </w:pPr>
      <w:r>
        <w:t>Table 4-</w:t>
      </w:r>
      <w:r w:rsidR="005F296A">
        <w:t xml:space="preserve"> Analysis of Age-Wise</w:t>
      </w:r>
      <w:r w:rsidR="005F296A" w:rsidRPr="005F296A">
        <w:t xml:space="preserve"> Distribution </w:t>
      </w:r>
      <w:r w:rsidR="005F296A">
        <w:t>o</w:t>
      </w:r>
      <w:r w:rsidR="005F296A" w:rsidRPr="005F296A">
        <w:t>f Positive Findings</w:t>
      </w:r>
    </w:p>
    <w:p w14:paraId="57305D8B" w14:textId="228AE376" w:rsidR="00693FD8" w:rsidRDefault="00693FD8" w:rsidP="00693FD8">
      <w:pPr>
        <w:pStyle w:val="NormalWeb"/>
        <w:spacing w:line="360" w:lineRule="auto"/>
        <w:jc w:val="both"/>
      </w:pPr>
      <w:r>
        <w:rPr>
          <w:noProof/>
          <w:lang w:eastAsia="en-IN"/>
        </w:rPr>
        <w:drawing>
          <wp:inline distT="0" distB="0" distL="0" distR="0" wp14:anchorId="23E6B435" wp14:editId="07C6A180">
            <wp:extent cx="4762500" cy="3057525"/>
            <wp:effectExtent l="0" t="0" r="0" b="9525"/>
            <wp:docPr id="5" name="Chart 5">
              <a:extLst xmlns:a="http://schemas.openxmlformats.org/drawingml/2006/main">
                <a:ext uri="{FF2B5EF4-FFF2-40B4-BE49-F238E27FC236}">
                  <a16:creationId xmlns:a16="http://schemas.microsoft.com/office/drawing/2014/main" id="{77813BC1-2B24-152F-EFC9-85D867C2CD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1BDF9B" w14:textId="12E0275B" w:rsidR="002F7852" w:rsidRDefault="002F7852" w:rsidP="00693FD8">
      <w:pPr>
        <w:pStyle w:val="NormalWeb"/>
        <w:spacing w:line="360" w:lineRule="auto"/>
        <w:jc w:val="both"/>
      </w:pPr>
      <w:r>
        <w:t xml:space="preserve">- </w:t>
      </w:r>
      <w:r w:rsidR="005F296A">
        <w:t xml:space="preserve">Parasite detection rate across various age </w:t>
      </w:r>
      <w:proofErr w:type="spellStart"/>
      <w:proofErr w:type="gramStart"/>
      <w:r w:rsidR="005F296A">
        <w:t>groups,n</w:t>
      </w:r>
      <w:proofErr w:type="spellEnd"/>
      <w:proofErr w:type="gramEnd"/>
      <w:r w:rsidR="005F296A">
        <w:t>=41</w:t>
      </w:r>
    </w:p>
    <w:p w14:paraId="758183C5" w14:textId="77777777" w:rsidR="00693FD8" w:rsidRDefault="00693FD8" w:rsidP="00693FD8">
      <w:pPr>
        <w:pStyle w:val="NormalWeb"/>
        <w:spacing w:line="360" w:lineRule="auto"/>
        <w:jc w:val="both"/>
      </w:pPr>
      <w:r>
        <w:t xml:space="preserve">The 41 positive </w:t>
      </w:r>
      <w:proofErr w:type="gramStart"/>
      <w:r>
        <w:t>stool</w:t>
      </w:r>
      <w:proofErr w:type="gramEnd"/>
      <w:r>
        <w:t xml:space="preserve"> were positive for single parasitic egg or cyst, polymicrobial parasitic infections were not seen. Graph-2 describes spectrum of parasitic eggs/cysts seen </w:t>
      </w:r>
    </w:p>
    <w:p w14:paraId="04A91A73" w14:textId="77777777" w:rsidR="00693FD8" w:rsidRDefault="00693FD8" w:rsidP="00693FD8">
      <w:pPr>
        <w:pStyle w:val="NormalWeb"/>
        <w:spacing w:line="360" w:lineRule="auto"/>
        <w:jc w:val="both"/>
      </w:pPr>
    </w:p>
    <w:p w14:paraId="6668673F" w14:textId="66B1CC1F" w:rsidR="00693FD8" w:rsidRPr="00693FD8" w:rsidRDefault="00693FD8" w:rsidP="00693FD8">
      <w:pPr>
        <w:pStyle w:val="NormalWeb"/>
        <w:spacing w:line="360" w:lineRule="auto"/>
        <w:jc w:val="both"/>
      </w:pPr>
      <w:r>
        <w:rPr>
          <w:noProof/>
          <w:lang w:eastAsia="en-IN"/>
        </w:rPr>
        <w:lastRenderedPageBreak/>
        <w:drawing>
          <wp:inline distT="0" distB="0" distL="0" distR="0" wp14:anchorId="518639EA" wp14:editId="23B72285">
            <wp:extent cx="4495800" cy="2733675"/>
            <wp:effectExtent l="0" t="0" r="0" b="9525"/>
            <wp:docPr id="6" name="Chart 6">
              <a:extLst xmlns:a="http://schemas.openxmlformats.org/drawingml/2006/main">
                <a:ext uri="{FF2B5EF4-FFF2-40B4-BE49-F238E27FC236}">
                  <a16:creationId xmlns:a16="http://schemas.microsoft.com/office/drawing/2014/main" id="{8744C6EB-4D71-862F-08D0-0723B4B39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4DC1F0" w14:textId="77777777" w:rsidR="00693FD8" w:rsidRDefault="00693FD8" w:rsidP="00693FD8">
      <w:pPr>
        <w:pStyle w:val="NormalWeb"/>
        <w:spacing w:line="360" w:lineRule="auto"/>
        <w:jc w:val="both"/>
      </w:pPr>
    </w:p>
    <w:p w14:paraId="1815FD2A" w14:textId="77777777" w:rsidR="00693FD8" w:rsidRDefault="00693FD8" w:rsidP="00693FD8">
      <w:pPr>
        <w:pStyle w:val="NormalWeb"/>
        <w:spacing w:line="360" w:lineRule="auto"/>
        <w:jc w:val="both"/>
      </w:pPr>
      <w:r>
        <w:t xml:space="preserve">The Formal-ether sedimentation technique revealed 41 positive stool samples whereas out of these 41 samples direct wet-mount was positive in 25 only and negative in 16 samples. All </w:t>
      </w:r>
      <w:proofErr w:type="gramStart"/>
      <w:r>
        <w:t>25  direct</w:t>
      </w:r>
      <w:proofErr w:type="gramEnd"/>
      <w:r>
        <w:t xml:space="preserve"> wet mount positive were positive by Formol-ether concentration technique(Graph-3)</w:t>
      </w:r>
    </w:p>
    <w:p w14:paraId="1E9DFA18" w14:textId="5DBB74FB" w:rsidR="00693FD8" w:rsidRDefault="00693FD8" w:rsidP="00693FD8">
      <w:pPr>
        <w:pStyle w:val="NormalWeb"/>
        <w:spacing w:line="360" w:lineRule="auto"/>
        <w:jc w:val="both"/>
      </w:pPr>
      <w:r>
        <w:rPr>
          <w:noProof/>
          <w:lang w:eastAsia="en-IN"/>
        </w:rPr>
        <w:drawing>
          <wp:inline distT="0" distB="0" distL="0" distR="0" wp14:anchorId="3B4A482D" wp14:editId="7244C59B">
            <wp:extent cx="4610100" cy="2019300"/>
            <wp:effectExtent l="0" t="0" r="0" b="0"/>
            <wp:docPr id="7" name="Chart 7">
              <a:extLst xmlns:a="http://schemas.openxmlformats.org/drawingml/2006/main">
                <a:ext uri="{FF2B5EF4-FFF2-40B4-BE49-F238E27FC236}">
                  <a16:creationId xmlns:a16="http://schemas.microsoft.com/office/drawing/2014/main" id="{ECA7543D-1825-1C8C-2E7E-1D49604F7C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902949" w14:textId="77777777" w:rsidR="0058344F" w:rsidRDefault="0058344F" w:rsidP="0058344F">
      <w:pPr>
        <w:pStyle w:val="NormalWeb"/>
        <w:spacing w:line="360" w:lineRule="auto"/>
        <w:rPr>
          <w:b/>
          <w:bCs/>
          <w:sz w:val="28"/>
          <w:szCs w:val="28"/>
        </w:rPr>
      </w:pPr>
      <w:r>
        <w:rPr>
          <w:b/>
          <w:bCs/>
          <w:sz w:val="28"/>
          <w:szCs w:val="28"/>
        </w:rPr>
        <w:t>Seasonal trends</w:t>
      </w:r>
    </w:p>
    <w:p w14:paraId="0E8CA2B3" w14:textId="77777777" w:rsidR="0058344F" w:rsidRDefault="0058344F" w:rsidP="0058344F">
      <w:pPr>
        <w:pStyle w:val="NormalWeb"/>
        <w:spacing w:line="360" w:lineRule="auto"/>
      </w:pPr>
      <w:r>
        <w:t xml:space="preserve">During the study period of one year out of 41 positive stool </w:t>
      </w:r>
      <w:proofErr w:type="gramStart"/>
      <w:r>
        <w:t>microscopy  maximum</w:t>
      </w:r>
      <w:proofErr w:type="gramEnd"/>
      <w:r>
        <w:t xml:space="preserve"> number of positive samples were seen in month of June ,July and August whereas least number of positive samples were seen in January and February(Graph-4)</w:t>
      </w:r>
    </w:p>
    <w:p w14:paraId="444A63F3" w14:textId="27D3FE60" w:rsidR="0058344F" w:rsidRDefault="00B921F3" w:rsidP="0058344F">
      <w:pPr>
        <w:pStyle w:val="NormalWeb"/>
        <w:spacing w:line="360" w:lineRule="auto"/>
        <w:rPr>
          <w:sz w:val="32"/>
          <w:szCs w:val="32"/>
        </w:rPr>
      </w:pPr>
      <w:r>
        <w:rPr>
          <w:sz w:val="32"/>
          <w:szCs w:val="32"/>
        </w:rPr>
        <w:lastRenderedPageBreak/>
        <w:t>Table 5-</w:t>
      </w:r>
      <w:r w:rsidR="005F296A">
        <w:rPr>
          <w:sz w:val="32"/>
          <w:szCs w:val="32"/>
        </w:rPr>
        <w:t xml:space="preserve"> </w:t>
      </w:r>
      <w:r w:rsidR="005F296A" w:rsidRPr="005F296A">
        <w:rPr>
          <w:sz w:val="32"/>
          <w:szCs w:val="32"/>
        </w:rPr>
        <w:t xml:space="preserve">During the study period of one year out of 41 positive stool </w:t>
      </w:r>
      <w:proofErr w:type="gramStart"/>
      <w:r w:rsidR="005F296A" w:rsidRPr="005F296A">
        <w:rPr>
          <w:sz w:val="32"/>
          <w:szCs w:val="32"/>
        </w:rPr>
        <w:t>microscopy</w:t>
      </w:r>
      <w:proofErr w:type="gramEnd"/>
      <w:r w:rsidR="005F296A" w:rsidRPr="005F296A">
        <w:rPr>
          <w:sz w:val="32"/>
          <w:szCs w:val="32"/>
        </w:rPr>
        <w:t xml:space="preserve">  </w:t>
      </w:r>
    </w:p>
    <w:tbl>
      <w:tblPr>
        <w:tblStyle w:val="TableGrid"/>
        <w:tblW w:w="0" w:type="auto"/>
        <w:tblInd w:w="-5" w:type="dxa"/>
        <w:tblLook w:val="04A0" w:firstRow="1" w:lastRow="0" w:firstColumn="1" w:lastColumn="0" w:noHBand="0" w:noVBand="1"/>
      </w:tblPr>
      <w:tblGrid>
        <w:gridCol w:w="1004"/>
        <w:gridCol w:w="849"/>
        <w:gridCol w:w="766"/>
        <w:gridCol w:w="766"/>
        <w:gridCol w:w="716"/>
        <w:gridCol w:w="733"/>
        <w:gridCol w:w="665"/>
        <w:gridCol w:w="649"/>
        <w:gridCol w:w="733"/>
        <w:gridCol w:w="699"/>
        <w:gridCol w:w="616"/>
        <w:gridCol w:w="665"/>
      </w:tblGrid>
      <w:tr w:rsidR="0058344F" w14:paraId="124AD75E" w14:textId="77777777" w:rsidTr="0058344F">
        <w:tc>
          <w:tcPr>
            <w:tcW w:w="1023" w:type="dxa"/>
            <w:tcBorders>
              <w:top w:val="single" w:sz="4" w:space="0" w:color="auto"/>
              <w:left w:val="single" w:sz="4" w:space="0" w:color="auto"/>
              <w:bottom w:val="single" w:sz="4" w:space="0" w:color="auto"/>
              <w:right w:val="single" w:sz="4" w:space="0" w:color="auto"/>
            </w:tcBorders>
            <w:hideMark/>
          </w:tcPr>
          <w:p w14:paraId="74E94095" w14:textId="77777777" w:rsidR="0058344F" w:rsidRDefault="0058344F">
            <w:pPr>
              <w:pStyle w:val="NormalWeb"/>
              <w:spacing w:line="360" w:lineRule="auto"/>
              <w:rPr>
                <w:kern w:val="2"/>
                <w14:ligatures w14:val="standardContextual"/>
              </w:rPr>
            </w:pPr>
            <w:r>
              <w:rPr>
                <w:kern w:val="2"/>
                <w14:ligatures w14:val="standardContextual"/>
              </w:rPr>
              <w:t>March</w:t>
            </w:r>
          </w:p>
        </w:tc>
        <w:tc>
          <w:tcPr>
            <w:tcW w:w="865" w:type="dxa"/>
            <w:tcBorders>
              <w:top w:val="single" w:sz="4" w:space="0" w:color="auto"/>
              <w:left w:val="single" w:sz="4" w:space="0" w:color="auto"/>
              <w:bottom w:val="single" w:sz="4" w:space="0" w:color="auto"/>
              <w:right w:val="single" w:sz="4" w:space="0" w:color="auto"/>
            </w:tcBorders>
            <w:hideMark/>
          </w:tcPr>
          <w:p w14:paraId="335F9621" w14:textId="77777777" w:rsidR="0058344F" w:rsidRDefault="0058344F">
            <w:pPr>
              <w:pStyle w:val="NormalWeb"/>
              <w:spacing w:line="360" w:lineRule="auto"/>
              <w:rPr>
                <w:kern w:val="2"/>
                <w14:ligatures w14:val="standardContextual"/>
              </w:rPr>
            </w:pPr>
            <w:r>
              <w:rPr>
                <w:kern w:val="2"/>
                <w14:ligatures w14:val="standardContextual"/>
              </w:rPr>
              <w:t>April</w:t>
            </w:r>
          </w:p>
        </w:tc>
        <w:tc>
          <w:tcPr>
            <w:tcW w:w="779" w:type="dxa"/>
            <w:tcBorders>
              <w:top w:val="single" w:sz="4" w:space="0" w:color="auto"/>
              <w:left w:val="single" w:sz="4" w:space="0" w:color="auto"/>
              <w:bottom w:val="single" w:sz="4" w:space="0" w:color="auto"/>
              <w:right w:val="single" w:sz="4" w:space="0" w:color="auto"/>
            </w:tcBorders>
            <w:hideMark/>
          </w:tcPr>
          <w:p w14:paraId="750F4F85" w14:textId="77777777" w:rsidR="0058344F" w:rsidRDefault="0058344F">
            <w:pPr>
              <w:pStyle w:val="NormalWeb"/>
              <w:spacing w:line="360" w:lineRule="auto"/>
              <w:rPr>
                <w:kern w:val="2"/>
                <w14:ligatures w14:val="standardContextual"/>
              </w:rPr>
            </w:pPr>
            <w:r>
              <w:rPr>
                <w:kern w:val="2"/>
                <w14:ligatures w14:val="standardContextual"/>
              </w:rPr>
              <w:t>May</w:t>
            </w:r>
          </w:p>
        </w:tc>
        <w:tc>
          <w:tcPr>
            <w:tcW w:w="779" w:type="dxa"/>
            <w:tcBorders>
              <w:top w:val="single" w:sz="4" w:space="0" w:color="auto"/>
              <w:left w:val="single" w:sz="4" w:space="0" w:color="auto"/>
              <w:bottom w:val="single" w:sz="4" w:space="0" w:color="auto"/>
              <w:right w:val="single" w:sz="4" w:space="0" w:color="auto"/>
            </w:tcBorders>
            <w:hideMark/>
          </w:tcPr>
          <w:p w14:paraId="676A91DB" w14:textId="77777777" w:rsidR="0058344F" w:rsidRDefault="0058344F">
            <w:pPr>
              <w:pStyle w:val="NormalWeb"/>
              <w:spacing w:line="360" w:lineRule="auto"/>
              <w:rPr>
                <w:kern w:val="2"/>
                <w14:ligatures w14:val="standardContextual"/>
              </w:rPr>
            </w:pPr>
            <w:r>
              <w:rPr>
                <w:kern w:val="2"/>
                <w14:ligatures w14:val="standardContextual"/>
              </w:rPr>
              <w:t>June</w:t>
            </w:r>
          </w:p>
        </w:tc>
        <w:tc>
          <w:tcPr>
            <w:tcW w:w="728" w:type="dxa"/>
            <w:tcBorders>
              <w:top w:val="single" w:sz="4" w:space="0" w:color="auto"/>
              <w:left w:val="single" w:sz="4" w:space="0" w:color="auto"/>
              <w:bottom w:val="single" w:sz="4" w:space="0" w:color="auto"/>
              <w:right w:val="single" w:sz="4" w:space="0" w:color="auto"/>
            </w:tcBorders>
            <w:hideMark/>
          </w:tcPr>
          <w:p w14:paraId="7E6A782A" w14:textId="77777777" w:rsidR="0058344F" w:rsidRDefault="0058344F">
            <w:pPr>
              <w:pStyle w:val="NormalWeb"/>
              <w:spacing w:line="360" w:lineRule="auto"/>
              <w:rPr>
                <w:kern w:val="2"/>
                <w14:ligatures w14:val="standardContextual"/>
              </w:rPr>
            </w:pPr>
            <w:r>
              <w:rPr>
                <w:kern w:val="2"/>
                <w14:ligatures w14:val="standardContextual"/>
              </w:rPr>
              <w:t>July</w:t>
            </w:r>
          </w:p>
        </w:tc>
        <w:tc>
          <w:tcPr>
            <w:tcW w:w="746" w:type="dxa"/>
            <w:tcBorders>
              <w:top w:val="single" w:sz="4" w:space="0" w:color="auto"/>
              <w:left w:val="single" w:sz="4" w:space="0" w:color="auto"/>
              <w:bottom w:val="single" w:sz="4" w:space="0" w:color="auto"/>
              <w:right w:val="single" w:sz="4" w:space="0" w:color="auto"/>
            </w:tcBorders>
            <w:hideMark/>
          </w:tcPr>
          <w:p w14:paraId="5590DBE4" w14:textId="77777777" w:rsidR="0058344F" w:rsidRDefault="0058344F">
            <w:pPr>
              <w:pStyle w:val="NormalWeb"/>
              <w:spacing w:line="360" w:lineRule="auto"/>
              <w:rPr>
                <w:kern w:val="2"/>
                <w14:ligatures w14:val="standardContextual"/>
              </w:rPr>
            </w:pPr>
            <w:r>
              <w:rPr>
                <w:kern w:val="2"/>
                <w14:ligatures w14:val="standardContextual"/>
              </w:rPr>
              <w:t>Aug</w:t>
            </w:r>
          </w:p>
        </w:tc>
        <w:tc>
          <w:tcPr>
            <w:tcW w:w="676" w:type="dxa"/>
            <w:tcBorders>
              <w:top w:val="single" w:sz="4" w:space="0" w:color="auto"/>
              <w:left w:val="single" w:sz="4" w:space="0" w:color="auto"/>
              <w:bottom w:val="single" w:sz="4" w:space="0" w:color="auto"/>
              <w:right w:val="single" w:sz="4" w:space="0" w:color="auto"/>
            </w:tcBorders>
            <w:hideMark/>
          </w:tcPr>
          <w:p w14:paraId="3150A4C1" w14:textId="77777777" w:rsidR="0058344F" w:rsidRDefault="0058344F">
            <w:pPr>
              <w:pStyle w:val="NormalWeb"/>
              <w:spacing w:line="360" w:lineRule="auto"/>
              <w:rPr>
                <w:kern w:val="2"/>
                <w14:ligatures w14:val="standardContextual"/>
              </w:rPr>
            </w:pPr>
            <w:r>
              <w:rPr>
                <w:kern w:val="2"/>
                <w14:ligatures w14:val="standardContextual"/>
              </w:rPr>
              <w:t>Sep</w:t>
            </w:r>
          </w:p>
        </w:tc>
        <w:tc>
          <w:tcPr>
            <w:tcW w:w="660" w:type="dxa"/>
            <w:tcBorders>
              <w:top w:val="single" w:sz="4" w:space="0" w:color="auto"/>
              <w:left w:val="single" w:sz="4" w:space="0" w:color="auto"/>
              <w:bottom w:val="single" w:sz="4" w:space="0" w:color="auto"/>
              <w:right w:val="single" w:sz="4" w:space="0" w:color="auto"/>
            </w:tcBorders>
            <w:hideMark/>
          </w:tcPr>
          <w:p w14:paraId="7DCD3B4E" w14:textId="77777777" w:rsidR="0058344F" w:rsidRDefault="0058344F">
            <w:pPr>
              <w:pStyle w:val="NormalWeb"/>
              <w:spacing w:line="360" w:lineRule="auto"/>
              <w:rPr>
                <w:kern w:val="2"/>
                <w14:ligatures w14:val="standardContextual"/>
              </w:rPr>
            </w:pPr>
            <w:r>
              <w:rPr>
                <w:kern w:val="2"/>
                <w14:ligatures w14:val="standardContextual"/>
              </w:rPr>
              <w:t>Oct</w:t>
            </w:r>
          </w:p>
        </w:tc>
        <w:tc>
          <w:tcPr>
            <w:tcW w:w="746" w:type="dxa"/>
            <w:tcBorders>
              <w:top w:val="single" w:sz="4" w:space="0" w:color="auto"/>
              <w:left w:val="single" w:sz="4" w:space="0" w:color="auto"/>
              <w:bottom w:val="single" w:sz="4" w:space="0" w:color="auto"/>
              <w:right w:val="single" w:sz="4" w:space="0" w:color="auto"/>
            </w:tcBorders>
            <w:hideMark/>
          </w:tcPr>
          <w:p w14:paraId="45690C35" w14:textId="77777777" w:rsidR="0058344F" w:rsidRDefault="0058344F">
            <w:pPr>
              <w:pStyle w:val="NormalWeb"/>
              <w:spacing w:line="360" w:lineRule="auto"/>
              <w:rPr>
                <w:kern w:val="2"/>
                <w14:ligatures w14:val="standardContextual"/>
              </w:rPr>
            </w:pPr>
            <w:r>
              <w:rPr>
                <w:kern w:val="2"/>
                <w14:ligatures w14:val="standardContextual"/>
              </w:rPr>
              <w:t>Nov</w:t>
            </w:r>
          </w:p>
        </w:tc>
        <w:tc>
          <w:tcPr>
            <w:tcW w:w="711" w:type="dxa"/>
            <w:tcBorders>
              <w:top w:val="single" w:sz="4" w:space="0" w:color="auto"/>
              <w:left w:val="single" w:sz="4" w:space="0" w:color="auto"/>
              <w:bottom w:val="single" w:sz="4" w:space="0" w:color="auto"/>
              <w:right w:val="single" w:sz="4" w:space="0" w:color="auto"/>
            </w:tcBorders>
            <w:hideMark/>
          </w:tcPr>
          <w:p w14:paraId="6A06243E" w14:textId="77777777" w:rsidR="0058344F" w:rsidRDefault="0058344F">
            <w:pPr>
              <w:pStyle w:val="NormalWeb"/>
              <w:spacing w:line="360" w:lineRule="auto"/>
              <w:rPr>
                <w:kern w:val="2"/>
                <w14:ligatures w14:val="standardContextual"/>
              </w:rPr>
            </w:pPr>
            <w:r>
              <w:rPr>
                <w:kern w:val="2"/>
                <w14:ligatures w14:val="standardContextual"/>
              </w:rPr>
              <w:t>Dec</w:t>
            </w:r>
          </w:p>
        </w:tc>
        <w:tc>
          <w:tcPr>
            <w:tcW w:w="626" w:type="dxa"/>
            <w:tcBorders>
              <w:top w:val="single" w:sz="4" w:space="0" w:color="auto"/>
              <w:left w:val="single" w:sz="4" w:space="0" w:color="auto"/>
              <w:bottom w:val="single" w:sz="4" w:space="0" w:color="auto"/>
              <w:right w:val="single" w:sz="4" w:space="0" w:color="auto"/>
            </w:tcBorders>
            <w:hideMark/>
          </w:tcPr>
          <w:p w14:paraId="08A95A4F" w14:textId="77777777" w:rsidR="0058344F" w:rsidRDefault="0058344F">
            <w:pPr>
              <w:pStyle w:val="NormalWeb"/>
              <w:spacing w:line="360" w:lineRule="auto"/>
              <w:rPr>
                <w:kern w:val="2"/>
                <w14:ligatures w14:val="standardContextual"/>
              </w:rPr>
            </w:pPr>
            <w:r>
              <w:rPr>
                <w:kern w:val="2"/>
                <w14:ligatures w14:val="standardContextual"/>
              </w:rPr>
              <w:t xml:space="preserve">Jan </w:t>
            </w:r>
          </w:p>
        </w:tc>
        <w:tc>
          <w:tcPr>
            <w:tcW w:w="676" w:type="dxa"/>
            <w:tcBorders>
              <w:top w:val="single" w:sz="4" w:space="0" w:color="auto"/>
              <w:left w:val="single" w:sz="4" w:space="0" w:color="auto"/>
              <w:bottom w:val="single" w:sz="4" w:space="0" w:color="auto"/>
              <w:right w:val="single" w:sz="4" w:space="0" w:color="auto"/>
            </w:tcBorders>
            <w:hideMark/>
          </w:tcPr>
          <w:p w14:paraId="63FA3EDF" w14:textId="77777777" w:rsidR="0058344F" w:rsidRDefault="0058344F">
            <w:pPr>
              <w:pStyle w:val="NormalWeb"/>
              <w:spacing w:line="360" w:lineRule="auto"/>
              <w:rPr>
                <w:kern w:val="2"/>
                <w14:ligatures w14:val="standardContextual"/>
              </w:rPr>
            </w:pPr>
            <w:r>
              <w:rPr>
                <w:kern w:val="2"/>
                <w14:ligatures w14:val="standardContextual"/>
              </w:rPr>
              <w:t>Feb</w:t>
            </w:r>
          </w:p>
        </w:tc>
      </w:tr>
      <w:tr w:rsidR="0058344F" w14:paraId="77037349" w14:textId="77777777" w:rsidTr="0058344F">
        <w:trPr>
          <w:trHeight w:val="1232"/>
        </w:trPr>
        <w:tc>
          <w:tcPr>
            <w:tcW w:w="1023" w:type="dxa"/>
            <w:tcBorders>
              <w:top w:val="single" w:sz="4" w:space="0" w:color="auto"/>
              <w:left w:val="single" w:sz="4" w:space="0" w:color="auto"/>
              <w:bottom w:val="single" w:sz="4" w:space="0" w:color="auto"/>
              <w:right w:val="single" w:sz="4" w:space="0" w:color="auto"/>
            </w:tcBorders>
            <w:hideMark/>
          </w:tcPr>
          <w:p w14:paraId="5C34E945" w14:textId="77777777" w:rsidR="0058344F" w:rsidRDefault="0058344F">
            <w:pPr>
              <w:pStyle w:val="NormalWeb"/>
              <w:spacing w:line="360" w:lineRule="auto"/>
              <w:rPr>
                <w:kern w:val="2"/>
                <w14:ligatures w14:val="standardContextual"/>
              </w:rPr>
            </w:pPr>
            <w:r>
              <w:rPr>
                <w:kern w:val="2"/>
                <w14:ligatures w14:val="standardContextual"/>
              </w:rPr>
              <w:t>3</w:t>
            </w:r>
          </w:p>
        </w:tc>
        <w:tc>
          <w:tcPr>
            <w:tcW w:w="865" w:type="dxa"/>
            <w:tcBorders>
              <w:top w:val="single" w:sz="4" w:space="0" w:color="auto"/>
              <w:left w:val="single" w:sz="4" w:space="0" w:color="auto"/>
              <w:bottom w:val="single" w:sz="4" w:space="0" w:color="auto"/>
              <w:right w:val="single" w:sz="4" w:space="0" w:color="auto"/>
            </w:tcBorders>
            <w:hideMark/>
          </w:tcPr>
          <w:p w14:paraId="74E5D7C7" w14:textId="77777777" w:rsidR="0058344F" w:rsidRDefault="0058344F">
            <w:pPr>
              <w:pStyle w:val="NormalWeb"/>
              <w:spacing w:line="360" w:lineRule="auto"/>
              <w:rPr>
                <w:kern w:val="2"/>
                <w14:ligatures w14:val="standardContextual"/>
              </w:rPr>
            </w:pPr>
            <w:r>
              <w:rPr>
                <w:kern w:val="2"/>
                <w14:ligatures w14:val="standardContextual"/>
              </w:rPr>
              <w:t>3</w:t>
            </w:r>
          </w:p>
        </w:tc>
        <w:tc>
          <w:tcPr>
            <w:tcW w:w="779" w:type="dxa"/>
            <w:tcBorders>
              <w:top w:val="single" w:sz="4" w:space="0" w:color="auto"/>
              <w:left w:val="single" w:sz="4" w:space="0" w:color="auto"/>
              <w:bottom w:val="single" w:sz="4" w:space="0" w:color="auto"/>
              <w:right w:val="single" w:sz="4" w:space="0" w:color="auto"/>
            </w:tcBorders>
            <w:hideMark/>
          </w:tcPr>
          <w:p w14:paraId="3093D3B9" w14:textId="77777777" w:rsidR="0058344F" w:rsidRDefault="0058344F">
            <w:pPr>
              <w:pStyle w:val="NormalWeb"/>
              <w:spacing w:line="360" w:lineRule="auto"/>
              <w:rPr>
                <w:kern w:val="2"/>
                <w14:ligatures w14:val="standardContextual"/>
              </w:rPr>
            </w:pPr>
            <w:r>
              <w:rPr>
                <w:kern w:val="2"/>
                <w14:ligatures w14:val="standardContextual"/>
              </w:rPr>
              <w:t>2</w:t>
            </w:r>
          </w:p>
        </w:tc>
        <w:tc>
          <w:tcPr>
            <w:tcW w:w="779" w:type="dxa"/>
            <w:tcBorders>
              <w:top w:val="single" w:sz="4" w:space="0" w:color="auto"/>
              <w:left w:val="single" w:sz="4" w:space="0" w:color="auto"/>
              <w:bottom w:val="single" w:sz="4" w:space="0" w:color="auto"/>
              <w:right w:val="single" w:sz="4" w:space="0" w:color="auto"/>
            </w:tcBorders>
            <w:hideMark/>
          </w:tcPr>
          <w:p w14:paraId="322E1F5F" w14:textId="77777777" w:rsidR="0058344F" w:rsidRDefault="0058344F">
            <w:pPr>
              <w:pStyle w:val="NormalWeb"/>
              <w:spacing w:line="360" w:lineRule="auto"/>
              <w:rPr>
                <w:kern w:val="2"/>
                <w14:ligatures w14:val="standardContextual"/>
              </w:rPr>
            </w:pPr>
            <w:r>
              <w:rPr>
                <w:kern w:val="2"/>
                <w14:ligatures w14:val="standardContextual"/>
              </w:rPr>
              <w:t>6</w:t>
            </w:r>
          </w:p>
        </w:tc>
        <w:tc>
          <w:tcPr>
            <w:tcW w:w="728" w:type="dxa"/>
            <w:tcBorders>
              <w:top w:val="single" w:sz="4" w:space="0" w:color="auto"/>
              <w:left w:val="single" w:sz="4" w:space="0" w:color="auto"/>
              <w:bottom w:val="single" w:sz="4" w:space="0" w:color="auto"/>
              <w:right w:val="single" w:sz="4" w:space="0" w:color="auto"/>
            </w:tcBorders>
            <w:hideMark/>
          </w:tcPr>
          <w:p w14:paraId="2E765E13" w14:textId="77777777" w:rsidR="0058344F" w:rsidRDefault="0058344F">
            <w:pPr>
              <w:pStyle w:val="NormalWeb"/>
              <w:spacing w:line="360" w:lineRule="auto"/>
              <w:rPr>
                <w:kern w:val="2"/>
                <w14:ligatures w14:val="standardContextual"/>
              </w:rPr>
            </w:pPr>
            <w:r>
              <w:rPr>
                <w:kern w:val="2"/>
                <w14:ligatures w14:val="standardContextual"/>
              </w:rPr>
              <w:t>5</w:t>
            </w:r>
          </w:p>
        </w:tc>
        <w:tc>
          <w:tcPr>
            <w:tcW w:w="746" w:type="dxa"/>
            <w:tcBorders>
              <w:top w:val="single" w:sz="4" w:space="0" w:color="auto"/>
              <w:left w:val="single" w:sz="4" w:space="0" w:color="auto"/>
              <w:bottom w:val="single" w:sz="4" w:space="0" w:color="auto"/>
              <w:right w:val="single" w:sz="4" w:space="0" w:color="auto"/>
            </w:tcBorders>
            <w:hideMark/>
          </w:tcPr>
          <w:p w14:paraId="0E03BB39" w14:textId="77777777" w:rsidR="0058344F" w:rsidRDefault="0058344F">
            <w:pPr>
              <w:pStyle w:val="NormalWeb"/>
              <w:spacing w:line="360" w:lineRule="auto"/>
              <w:rPr>
                <w:kern w:val="2"/>
                <w14:ligatures w14:val="standardContextual"/>
              </w:rPr>
            </w:pPr>
            <w:r>
              <w:rPr>
                <w:kern w:val="2"/>
                <w14:ligatures w14:val="standardContextual"/>
              </w:rPr>
              <w:t>6</w:t>
            </w:r>
          </w:p>
        </w:tc>
        <w:tc>
          <w:tcPr>
            <w:tcW w:w="676" w:type="dxa"/>
            <w:tcBorders>
              <w:top w:val="single" w:sz="4" w:space="0" w:color="auto"/>
              <w:left w:val="single" w:sz="4" w:space="0" w:color="auto"/>
              <w:bottom w:val="single" w:sz="4" w:space="0" w:color="auto"/>
              <w:right w:val="single" w:sz="4" w:space="0" w:color="auto"/>
            </w:tcBorders>
            <w:hideMark/>
          </w:tcPr>
          <w:p w14:paraId="403235A6" w14:textId="77777777" w:rsidR="0058344F" w:rsidRDefault="0058344F">
            <w:pPr>
              <w:pStyle w:val="NormalWeb"/>
              <w:spacing w:line="360" w:lineRule="auto"/>
              <w:rPr>
                <w:kern w:val="2"/>
                <w14:ligatures w14:val="standardContextual"/>
              </w:rPr>
            </w:pPr>
            <w:r>
              <w:rPr>
                <w:kern w:val="2"/>
                <w14:ligatures w14:val="standardContextual"/>
              </w:rPr>
              <w:t>4</w:t>
            </w:r>
          </w:p>
        </w:tc>
        <w:tc>
          <w:tcPr>
            <w:tcW w:w="660" w:type="dxa"/>
            <w:tcBorders>
              <w:top w:val="single" w:sz="4" w:space="0" w:color="auto"/>
              <w:left w:val="single" w:sz="4" w:space="0" w:color="auto"/>
              <w:bottom w:val="single" w:sz="4" w:space="0" w:color="auto"/>
              <w:right w:val="single" w:sz="4" w:space="0" w:color="auto"/>
            </w:tcBorders>
            <w:hideMark/>
          </w:tcPr>
          <w:p w14:paraId="61410721" w14:textId="77777777" w:rsidR="0058344F" w:rsidRDefault="0058344F">
            <w:pPr>
              <w:pStyle w:val="NormalWeb"/>
              <w:spacing w:line="360" w:lineRule="auto"/>
              <w:rPr>
                <w:kern w:val="2"/>
                <w14:ligatures w14:val="standardContextual"/>
              </w:rPr>
            </w:pPr>
            <w:r>
              <w:rPr>
                <w:kern w:val="2"/>
                <w14:ligatures w14:val="standardContextual"/>
              </w:rPr>
              <w:t>3</w:t>
            </w:r>
          </w:p>
        </w:tc>
        <w:tc>
          <w:tcPr>
            <w:tcW w:w="746" w:type="dxa"/>
            <w:tcBorders>
              <w:top w:val="single" w:sz="4" w:space="0" w:color="auto"/>
              <w:left w:val="single" w:sz="4" w:space="0" w:color="auto"/>
              <w:bottom w:val="single" w:sz="4" w:space="0" w:color="auto"/>
              <w:right w:val="single" w:sz="4" w:space="0" w:color="auto"/>
            </w:tcBorders>
            <w:hideMark/>
          </w:tcPr>
          <w:p w14:paraId="16BB776D" w14:textId="77777777" w:rsidR="0058344F" w:rsidRDefault="0058344F">
            <w:pPr>
              <w:pStyle w:val="NormalWeb"/>
              <w:spacing w:line="360" w:lineRule="auto"/>
              <w:rPr>
                <w:kern w:val="2"/>
                <w14:ligatures w14:val="standardContextual"/>
              </w:rPr>
            </w:pPr>
            <w:r>
              <w:rPr>
                <w:kern w:val="2"/>
                <w14:ligatures w14:val="standardContextual"/>
              </w:rPr>
              <w:t>4</w:t>
            </w:r>
          </w:p>
        </w:tc>
        <w:tc>
          <w:tcPr>
            <w:tcW w:w="711" w:type="dxa"/>
            <w:tcBorders>
              <w:top w:val="single" w:sz="4" w:space="0" w:color="auto"/>
              <w:left w:val="single" w:sz="4" w:space="0" w:color="auto"/>
              <w:bottom w:val="single" w:sz="4" w:space="0" w:color="auto"/>
              <w:right w:val="single" w:sz="4" w:space="0" w:color="auto"/>
            </w:tcBorders>
            <w:hideMark/>
          </w:tcPr>
          <w:p w14:paraId="30E13C6F" w14:textId="77777777" w:rsidR="0058344F" w:rsidRDefault="0058344F">
            <w:pPr>
              <w:pStyle w:val="NormalWeb"/>
              <w:spacing w:line="360" w:lineRule="auto"/>
              <w:rPr>
                <w:kern w:val="2"/>
                <w14:ligatures w14:val="standardContextual"/>
              </w:rPr>
            </w:pPr>
            <w:r>
              <w:rPr>
                <w:kern w:val="2"/>
                <w14:ligatures w14:val="standardContextual"/>
              </w:rPr>
              <w:t>3</w:t>
            </w:r>
          </w:p>
        </w:tc>
        <w:tc>
          <w:tcPr>
            <w:tcW w:w="626" w:type="dxa"/>
            <w:tcBorders>
              <w:top w:val="single" w:sz="4" w:space="0" w:color="auto"/>
              <w:left w:val="single" w:sz="4" w:space="0" w:color="auto"/>
              <w:bottom w:val="single" w:sz="4" w:space="0" w:color="auto"/>
              <w:right w:val="single" w:sz="4" w:space="0" w:color="auto"/>
            </w:tcBorders>
            <w:hideMark/>
          </w:tcPr>
          <w:p w14:paraId="4BD82BC4" w14:textId="77777777" w:rsidR="0058344F" w:rsidRDefault="0058344F">
            <w:pPr>
              <w:pStyle w:val="NormalWeb"/>
              <w:spacing w:line="360" w:lineRule="auto"/>
              <w:rPr>
                <w:kern w:val="2"/>
                <w14:ligatures w14:val="standardContextual"/>
              </w:rPr>
            </w:pPr>
            <w:r>
              <w:rPr>
                <w:kern w:val="2"/>
                <w14:ligatures w14:val="standardContextual"/>
              </w:rPr>
              <w:t>0</w:t>
            </w:r>
          </w:p>
        </w:tc>
        <w:tc>
          <w:tcPr>
            <w:tcW w:w="676" w:type="dxa"/>
            <w:tcBorders>
              <w:top w:val="single" w:sz="4" w:space="0" w:color="auto"/>
              <w:left w:val="single" w:sz="4" w:space="0" w:color="auto"/>
              <w:bottom w:val="single" w:sz="4" w:space="0" w:color="auto"/>
              <w:right w:val="single" w:sz="4" w:space="0" w:color="auto"/>
            </w:tcBorders>
            <w:hideMark/>
          </w:tcPr>
          <w:p w14:paraId="3F13D5F2" w14:textId="77777777" w:rsidR="0058344F" w:rsidRDefault="0058344F">
            <w:pPr>
              <w:pStyle w:val="NormalWeb"/>
              <w:spacing w:line="360" w:lineRule="auto"/>
              <w:rPr>
                <w:kern w:val="2"/>
                <w14:ligatures w14:val="standardContextual"/>
              </w:rPr>
            </w:pPr>
            <w:r>
              <w:rPr>
                <w:kern w:val="2"/>
                <w14:ligatures w14:val="standardContextual"/>
              </w:rPr>
              <w:t>2</w:t>
            </w:r>
          </w:p>
        </w:tc>
      </w:tr>
    </w:tbl>
    <w:p w14:paraId="5A6AB792" w14:textId="49F5B49E" w:rsidR="0058344F" w:rsidRDefault="0058344F" w:rsidP="0058344F">
      <w:pPr>
        <w:pStyle w:val="NormalWeb"/>
        <w:spacing w:line="360" w:lineRule="auto"/>
        <w:rPr>
          <w:sz w:val="32"/>
          <w:szCs w:val="32"/>
        </w:rPr>
      </w:pPr>
      <w:r>
        <w:rPr>
          <w:sz w:val="32"/>
          <w:szCs w:val="32"/>
        </w:rPr>
        <w:t xml:space="preserve">    </w:t>
      </w:r>
      <w:r>
        <w:rPr>
          <w:noProof/>
          <w:lang w:eastAsia="en-IN"/>
        </w:rPr>
        <w:drawing>
          <wp:inline distT="0" distB="0" distL="0" distR="0" wp14:anchorId="73E6DE02" wp14:editId="7ADFD94D">
            <wp:extent cx="4400550" cy="2095500"/>
            <wp:effectExtent l="0" t="0" r="0" b="0"/>
            <wp:docPr id="8" name="Chart 8">
              <a:extLst xmlns:a="http://schemas.openxmlformats.org/drawingml/2006/main">
                <a:ext uri="{FF2B5EF4-FFF2-40B4-BE49-F238E27FC236}">
                  <a16:creationId xmlns:a16="http://schemas.microsoft.com/office/drawing/2014/main" id="{E60109CC-C5E6-920F-C246-2AA97168F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114636" w14:textId="17E8DE62" w:rsidR="00693FD8" w:rsidRDefault="00B921F3" w:rsidP="00693FD8">
      <w:pPr>
        <w:pStyle w:val="NormalWeb"/>
        <w:spacing w:line="360" w:lineRule="auto"/>
        <w:jc w:val="both"/>
      </w:pPr>
      <w:r w:rsidRPr="00B921F3">
        <w:t>Graph-4</w:t>
      </w:r>
      <w:r>
        <w:t>- Monthly distribution</w:t>
      </w:r>
    </w:p>
    <w:p w14:paraId="70BF6E37" w14:textId="77777777" w:rsidR="00693FD8" w:rsidRPr="00693FD8" w:rsidRDefault="00693FD8" w:rsidP="00693FD8"/>
    <w:p w14:paraId="7AF423B2" w14:textId="77777777" w:rsidR="00574651" w:rsidRDefault="00A64B10">
      <w:pPr>
        <w:pStyle w:val="Heading1"/>
      </w:pPr>
      <w:r>
        <w:t>4. Discussion</w:t>
      </w:r>
    </w:p>
    <w:p w14:paraId="030A5D47" w14:textId="77777777" w:rsidR="0058344F" w:rsidRDefault="00A64B10" w:rsidP="0058344F">
      <w:pPr>
        <w:pStyle w:val="NormalWeb"/>
        <w:spacing w:line="360" w:lineRule="auto"/>
        <w:rPr>
          <w:sz w:val="32"/>
          <w:szCs w:val="32"/>
        </w:rPr>
      </w:pPr>
      <w:r>
        <w:br/>
      </w:r>
      <w:r w:rsidR="0058344F">
        <w:rPr>
          <w:b/>
          <w:bCs/>
          <w:sz w:val="28"/>
          <w:szCs w:val="28"/>
        </w:rPr>
        <w:t>DISCUSSION</w:t>
      </w:r>
    </w:p>
    <w:p w14:paraId="3FA918C7" w14:textId="77777777" w:rsidR="0058344F" w:rsidRDefault="0058344F" w:rsidP="0058344F">
      <w:pPr>
        <w:pStyle w:val="NormalWeb"/>
        <w:spacing w:line="360" w:lineRule="auto"/>
        <w:jc w:val="both"/>
        <w:rPr>
          <w:sz w:val="20"/>
          <w:szCs w:val="20"/>
        </w:rPr>
      </w:pPr>
      <w:r w:rsidRPr="0058344F">
        <w:rPr>
          <w:sz w:val="20"/>
          <w:szCs w:val="20"/>
        </w:rPr>
        <w:t>In our study</w:t>
      </w:r>
      <w:r w:rsidRPr="0058344F">
        <w:rPr>
          <w:b/>
          <w:bCs/>
          <w:sz w:val="20"/>
          <w:szCs w:val="20"/>
        </w:rPr>
        <w:t xml:space="preserve"> </w:t>
      </w:r>
      <w:r w:rsidRPr="0058344F">
        <w:rPr>
          <w:sz w:val="20"/>
          <w:szCs w:val="20"/>
        </w:rPr>
        <w:t xml:space="preserve">two methods for stool parasite examination were compared </w:t>
      </w:r>
      <w:proofErr w:type="spellStart"/>
      <w:r w:rsidRPr="0058344F">
        <w:rPr>
          <w:sz w:val="20"/>
          <w:szCs w:val="20"/>
        </w:rPr>
        <w:t>i.e</w:t>
      </w:r>
      <w:proofErr w:type="spellEnd"/>
      <w:r w:rsidRPr="0058344F">
        <w:rPr>
          <w:sz w:val="20"/>
          <w:szCs w:val="20"/>
        </w:rPr>
        <w:t xml:space="preserve"> Direct mount and Formol ether sedimentation technique. A total of 350 samples were received from which 41 were positive in total for parasitic eggs/cysts, various parasitic eggs /cysts were seen like cyst of Giardia cysts of Entamoeba coli/</w:t>
      </w:r>
      <w:proofErr w:type="spellStart"/>
      <w:r w:rsidRPr="0058344F">
        <w:rPr>
          <w:sz w:val="20"/>
          <w:szCs w:val="20"/>
        </w:rPr>
        <w:t>dispar</w:t>
      </w:r>
      <w:proofErr w:type="spellEnd"/>
      <w:r w:rsidRPr="0058344F">
        <w:rPr>
          <w:sz w:val="20"/>
          <w:szCs w:val="20"/>
        </w:rPr>
        <w:t xml:space="preserve">, Eggs of </w:t>
      </w:r>
      <w:proofErr w:type="spellStart"/>
      <w:proofErr w:type="gramStart"/>
      <w:r w:rsidRPr="0058344F">
        <w:rPr>
          <w:sz w:val="20"/>
          <w:szCs w:val="20"/>
        </w:rPr>
        <w:t>H.nana</w:t>
      </w:r>
      <w:proofErr w:type="spellEnd"/>
      <w:proofErr w:type="gramEnd"/>
      <w:r w:rsidRPr="0058344F">
        <w:rPr>
          <w:sz w:val="20"/>
          <w:szCs w:val="20"/>
        </w:rPr>
        <w:t xml:space="preserve"> and Ascaris lumbricoides etc.</w:t>
      </w:r>
    </w:p>
    <w:p w14:paraId="552855AC" w14:textId="77777777" w:rsidR="0058344F" w:rsidRPr="0058344F" w:rsidRDefault="0058344F" w:rsidP="0058344F">
      <w:pPr>
        <w:pStyle w:val="NormalWeb"/>
        <w:spacing w:line="360" w:lineRule="auto"/>
        <w:jc w:val="both"/>
        <w:rPr>
          <w:sz w:val="20"/>
          <w:szCs w:val="20"/>
        </w:rPr>
      </w:pPr>
      <w:r w:rsidRPr="0058344F">
        <w:rPr>
          <w:sz w:val="20"/>
          <w:szCs w:val="20"/>
        </w:rPr>
        <w:t>Total positivity rate found in our study was 12</w:t>
      </w:r>
      <w:proofErr w:type="gramStart"/>
      <w:r w:rsidRPr="0058344F">
        <w:rPr>
          <w:sz w:val="20"/>
          <w:szCs w:val="20"/>
        </w:rPr>
        <w:t>%(</w:t>
      </w:r>
      <w:proofErr w:type="spellStart"/>
      <w:proofErr w:type="gramEnd"/>
      <w:r w:rsidRPr="0058344F">
        <w:rPr>
          <w:sz w:val="20"/>
          <w:szCs w:val="20"/>
        </w:rPr>
        <w:t>i.e</w:t>
      </w:r>
      <w:proofErr w:type="spellEnd"/>
      <w:r w:rsidRPr="0058344F">
        <w:rPr>
          <w:sz w:val="20"/>
          <w:szCs w:val="20"/>
        </w:rPr>
        <w:t xml:space="preserve"> 41/350), Previous studies from South India have shown that the prevalence rate of individual GI parasitic infections in In</w:t>
      </w:r>
      <w:r w:rsidR="001F02EC">
        <w:rPr>
          <w:sz w:val="20"/>
          <w:szCs w:val="20"/>
        </w:rPr>
        <w:t>dia ranges from 12.5% to 66% [11</w:t>
      </w:r>
      <w:r w:rsidRPr="0058344F">
        <w:rPr>
          <w:sz w:val="20"/>
          <w:szCs w:val="20"/>
        </w:rPr>
        <w:t>].</w:t>
      </w:r>
    </w:p>
    <w:p w14:paraId="076B8DFD" w14:textId="77777777" w:rsidR="0058344F" w:rsidRPr="0058344F" w:rsidRDefault="0058344F" w:rsidP="0058344F">
      <w:pPr>
        <w:pStyle w:val="NormalWeb"/>
        <w:spacing w:line="360" w:lineRule="auto"/>
        <w:jc w:val="both"/>
        <w:rPr>
          <w:sz w:val="20"/>
          <w:szCs w:val="20"/>
        </w:rPr>
      </w:pPr>
      <w:r w:rsidRPr="0058344F">
        <w:rPr>
          <w:sz w:val="20"/>
          <w:szCs w:val="20"/>
        </w:rPr>
        <w:lastRenderedPageBreak/>
        <w:t>Among the 41 positive stool samples in our study,25(61%) were positive for cyst of Giardia lamblia which was found to be highest, similar findings were observe</w:t>
      </w:r>
      <w:r w:rsidR="001F02EC">
        <w:rPr>
          <w:sz w:val="20"/>
          <w:szCs w:val="20"/>
        </w:rPr>
        <w:t xml:space="preserve">d in a study from south </w:t>
      </w:r>
      <w:proofErr w:type="gramStart"/>
      <w:r w:rsidR="001F02EC">
        <w:rPr>
          <w:sz w:val="20"/>
          <w:szCs w:val="20"/>
        </w:rPr>
        <w:t>India[</w:t>
      </w:r>
      <w:proofErr w:type="gramEnd"/>
      <w:r w:rsidR="001F02EC">
        <w:rPr>
          <w:sz w:val="20"/>
          <w:szCs w:val="20"/>
        </w:rPr>
        <w:t>12</w:t>
      </w:r>
      <w:r w:rsidRPr="0058344F">
        <w:rPr>
          <w:sz w:val="20"/>
          <w:szCs w:val="20"/>
        </w:rPr>
        <w:t>].</w:t>
      </w:r>
      <w:r w:rsidRPr="0058344F">
        <w:rPr>
          <w:rFonts w:ascii="Garamond" w:hAnsi="Garamond"/>
          <w:sz w:val="20"/>
          <w:szCs w:val="20"/>
        </w:rPr>
        <w:t xml:space="preserve"> </w:t>
      </w:r>
      <w:r w:rsidRPr="0058344F">
        <w:rPr>
          <w:sz w:val="20"/>
          <w:szCs w:val="20"/>
        </w:rPr>
        <w:t xml:space="preserve">In a study in Thailand, </w:t>
      </w:r>
      <w:r w:rsidRPr="0058344F">
        <w:rPr>
          <w:i/>
          <w:iCs/>
          <w:sz w:val="20"/>
          <w:szCs w:val="20"/>
        </w:rPr>
        <w:t xml:space="preserve">G. lamblia </w:t>
      </w:r>
      <w:r w:rsidRPr="0058344F">
        <w:rPr>
          <w:sz w:val="20"/>
          <w:szCs w:val="20"/>
        </w:rPr>
        <w:t>was the mo</w:t>
      </w:r>
      <w:r w:rsidR="001F02EC">
        <w:rPr>
          <w:sz w:val="20"/>
          <w:szCs w:val="20"/>
        </w:rPr>
        <w:t>st frequent parasite (18.4%).[12</w:t>
      </w:r>
      <w:r w:rsidRPr="0058344F">
        <w:rPr>
          <w:sz w:val="20"/>
          <w:szCs w:val="20"/>
        </w:rPr>
        <w:t xml:space="preserve">] Furthermore, it was more common in the asymptomatic population than the symptomatic ones. </w:t>
      </w:r>
    </w:p>
    <w:p w14:paraId="4432E8F8" w14:textId="77777777" w:rsidR="0058344F" w:rsidRPr="0058344F" w:rsidRDefault="0058344F" w:rsidP="00B63ADF">
      <w:pPr>
        <w:pStyle w:val="NormalWeb"/>
        <w:spacing w:line="360" w:lineRule="auto"/>
        <w:jc w:val="both"/>
        <w:rPr>
          <w:sz w:val="20"/>
          <w:szCs w:val="20"/>
        </w:rPr>
      </w:pPr>
      <w:r w:rsidRPr="0058344F">
        <w:rPr>
          <w:sz w:val="20"/>
          <w:szCs w:val="20"/>
        </w:rPr>
        <w:t>Among the STH, hookworm is by far the most common in India, as also in our study (7.31%), leading to intractable anaemia in rural people who are accustomed to walking barefoot in contaminated soil. However, the prevalence of hookworm infestation is now grossly decreased in our country compared to that in the 1980s. Pu</w:t>
      </w:r>
      <w:r w:rsidR="001F02EC">
        <w:rPr>
          <w:sz w:val="20"/>
          <w:szCs w:val="20"/>
        </w:rPr>
        <w:t>ducherry study in 2016 (8.7</w:t>
      </w:r>
      <w:proofErr w:type="gramStart"/>
      <w:r w:rsidR="001F02EC">
        <w:rPr>
          <w:sz w:val="20"/>
          <w:szCs w:val="20"/>
        </w:rPr>
        <w:t>%)[</w:t>
      </w:r>
      <w:proofErr w:type="gramEnd"/>
      <w:r w:rsidR="001F02EC">
        <w:rPr>
          <w:sz w:val="20"/>
          <w:szCs w:val="20"/>
        </w:rPr>
        <w:t>13</w:t>
      </w:r>
      <w:r w:rsidRPr="0058344F">
        <w:rPr>
          <w:sz w:val="20"/>
          <w:szCs w:val="20"/>
        </w:rPr>
        <w:t>] compared to study by Parija and R</w:t>
      </w:r>
      <w:r w:rsidR="001F02EC">
        <w:rPr>
          <w:sz w:val="20"/>
          <w:szCs w:val="20"/>
        </w:rPr>
        <w:t>ao in 1987 where it was 10.5%[14</w:t>
      </w:r>
      <w:r w:rsidRPr="0058344F">
        <w:rPr>
          <w:sz w:val="20"/>
          <w:szCs w:val="20"/>
        </w:rPr>
        <w:t xml:space="preserve">]. This may be due to more use of footwear among farmers, laborers, and other common people in the present days and also gross improvement of sanitation and a commendably higher use of sanitary latrines in villages and among people of poor socioeconomic status due to vigorous campaigning, financial and technical helps by the government in recent years. </w:t>
      </w:r>
    </w:p>
    <w:p w14:paraId="70204590" w14:textId="77777777" w:rsidR="0058344F" w:rsidRPr="0058344F" w:rsidRDefault="0058344F" w:rsidP="0058344F">
      <w:pPr>
        <w:pStyle w:val="NormalWeb"/>
        <w:spacing w:line="360" w:lineRule="auto"/>
        <w:jc w:val="both"/>
        <w:rPr>
          <w:sz w:val="20"/>
          <w:szCs w:val="20"/>
        </w:rPr>
      </w:pPr>
      <w:r w:rsidRPr="0058344F">
        <w:rPr>
          <w:i/>
          <w:iCs/>
          <w:sz w:val="20"/>
          <w:szCs w:val="20"/>
        </w:rPr>
        <w:t>Age-related trends</w:t>
      </w:r>
      <w:r w:rsidRPr="0058344F">
        <w:rPr>
          <w:sz w:val="20"/>
          <w:szCs w:val="20"/>
        </w:rPr>
        <w:t>: Across age groups, the highest prevalence of intestinal parasites was found in the age group of 11-15</w:t>
      </w:r>
      <w:proofErr w:type="gramStart"/>
      <w:r w:rsidRPr="0058344F">
        <w:rPr>
          <w:sz w:val="20"/>
          <w:szCs w:val="20"/>
        </w:rPr>
        <w:t>yr(</w:t>
      </w:r>
      <w:proofErr w:type="gramEnd"/>
      <w:r w:rsidRPr="0058344F">
        <w:rPr>
          <w:sz w:val="20"/>
          <w:szCs w:val="20"/>
        </w:rPr>
        <w:t xml:space="preserve">17.07%) whereas the lowest prevalence (2.4%) was in the age group 21-25yr . When common parasites, with prevalence more than 0.1 per cent, were </w:t>
      </w:r>
      <w:proofErr w:type="spellStart"/>
      <w:r w:rsidRPr="0058344F">
        <w:rPr>
          <w:sz w:val="20"/>
          <w:szCs w:val="20"/>
        </w:rPr>
        <w:t>analyzed</w:t>
      </w:r>
      <w:proofErr w:type="spellEnd"/>
      <w:r w:rsidRPr="0058344F">
        <w:rPr>
          <w:sz w:val="20"/>
          <w:szCs w:val="20"/>
        </w:rPr>
        <w:t xml:space="preserve">, the proportions differed by age group </w:t>
      </w:r>
    </w:p>
    <w:p w14:paraId="21198C7E" w14:textId="77777777" w:rsidR="0058344F" w:rsidRPr="0058344F" w:rsidRDefault="0058344F" w:rsidP="0058344F">
      <w:pPr>
        <w:pStyle w:val="NormalWeb"/>
        <w:spacing w:line="360" w:lineRule="auto"/>
        <w:jc w:val="both"/>
        <w:rPr>
          <w:sz w:val="20"/>
          <w:szCs w:val="20"/>
        </w:rPr>
      </w:pPr>
      <w:r w:rsidRPr="0058344F">
        <w:rPr>
          <w:sz w:val="20"/>
          <w:szCs w:val="20"/>
        </w:rPr>
        <w:t>Pre-school and school-going children have been found to be at the greatest risk for intestinal parasi</w:t>
      </w:r>
      <w:r w:rsidR="001F02EC">
        <w:rPr>
          <w:sz w:val="20"/>
          <w:szCs w:val="20"/>
        </w:rPr>
        <w:t xml:space="preserve">tic infections in some </w:t>
      </w:r>
      <w:proofErr w:type="gramStart"/>
      <w:r w:rsidR="001F02EC">
        <w:rPr>
          <w:sz w:val="20"/>
          <w:szCs w:val="20"/>
        </w:rPr>
        <w:t>studies[</w:t>
      </w:r>
      <w:proofErr w:type="gramEnd"/>
      <w:r w:rsidR="001F02EC">
        <w:rPr>
          <w:sz w:val="20"/>
          <w:szCs w:val="20"/>
        </w:rPr>
        <w:t>15</w:t>
      </w:r>
      <w:r w:rsidRPr="0058344F">
        <w:rPr>
          <w:sz w:val="20"/>
          <w:szCs w:val="20"/>
        </w:rPr>
        <w:t>], but others have reported higher prevalence in older age gr</w:t>
      </w:r>
      <w:r w:rsidR="001F02EC">
        <w:rPr>
          <w:sz w:val="20"/>
          <w:szCs w:val="20"/>
        </w:rPr>
        <w:t>oups[16</w:t>
      </w:r>
      <w:r w:rsidRPr="0058344F">
        <w:rPr>
          <w:sz w:val="20"/>
          <w:szCs w:val="20"/>
        </w:rPr>
        <w:t xml:space="preserve">]. </w:t>
      </w:r>
    </w:p>
    <w:p w14:paraId="6C2F75E4" w14:textId="77777777" w:rsidR="0058344F" w:rsidRPr="0058344F" w:rsidRDefault="0058344F" w:rsidP="0058344F">
      <w:pPr>
        <w:pStyle w:val="NormalWeb"/>
        <w:spacing w:line="360" w:lineRule="auto"/>
        <w:jc w:val="both"/>
        <w:rPr>
          <w:sz w:val="20"/>
          <w:szCs w:val="20"/>
        </w:rPr>
      </w:pPr>
      <w:r w:rsidRPr="0058344F">
        <w:rPr>
          <w:sz w:val="20"/>
          <w:szCs w:val="20"/>
        </w:rPr>
        <w:t>In our study, a significantly higher proportion of samples from male patients was found to be positive compared to females (73% vs. 27%). Although males have generally been found to be more predisposed to be posi</w:t>
      </w:r>
      <w:r w:rsidR="001F02EC">
        <w:rPr>
          <w:sz w:val="20"/>
          <w:szCs w:val="20"/>
        </w:rPr>
        <w:t xml:space="preserve">tive for intestinal </w:t>
      </w:r>
      <w:proofErr w:type="gramStart"/>
      <w:r w:rsidR="001F02EC">
        <w:rPr>
          <w:sz w:val="20"/>
          <w:szCs w:val="20"/>
        </w:rPr>
        <w:t>parasites[</w:t>
      </w:r>
      <w:proofErr w:type="gramEnd"/>
      <w:r w:rsidR="001F02EC">
        <w:rPr>
          <w:sz w:val="20"/>
          <w:szCs w:val="20"/>
        </w:rPr>
        <w:t>17</w:t>
      </w:r>
      <w:r w:rsidRPr="0058344F">
        <w:rPr>
          <w:sz w:val="20"/>
          <w:szCs w:val="20"/>
        </w:rPr>
        <w:t>], the differences observed in the prevalence rates of these infections hav</w:t>
      </w:r>
      <w:r w:rsidR="001F02EC">
        <w:rPr>
          <w:sz w:val="20"/>
          <w:szCs w:val="20"/>
        </w:rPr>
        <w:t>e not always been significant[18</w:t>
      </w:r>
      <w:r w:rsidRPr="0058344F">
        <w:rPr>
          <w:sz w:val="20"/>
          <w:szCs w:val="20"/>
        </w:rPr>
        <w:t>]. This difference in the prevalence and intensity of parasite infections has been attributed to increased exposure to certain parasites in males because of occupation and activity and also hormonal and immunological mechanisms such as the immunomodulatory effects of testosterone in males which increases their susceptibility to</w:t>
      </w:r>
      <w:r w:rsidR="001F02EC">
        <w:rPr>
          <w:sz w:val="20"/>
          <w:szCs w:val="20"/>
        </w:rPr>
        <w:t xml:space="preserve"> certain parasitic </w:t>
      </w:r>
      <w:proofErr w:type="gramStart"/>
      <w:r w:rsidR="001F02EC">
        <w:rPr>
          <w:sz w:val="20"/>
          <w:szCs w:val="20"/>
        </w:rPr>
        <w:t>infections[</w:t>
      </w:r>
      <w:proofErr w:type="gramEnd"/>
      <w:r w:rsidR="001F02EC">
        <w:rPr>
          <w:sz w:val="20"/>
          <w:szCs w:val="20"/>
        </w:rPr>
        <w:t>19</w:t>
      </w:r>
      <w:r w:rsidRPr="0058344F">
        <w:rPr>
          <w:sz w:val="20"/>
          <w:szCs w:val="20"/>
        </w:rPr>
        <w:t>]. It has been established that females generally exhibit higher levels of immune r</w:t>
      </w:r>
      <w:r w:rsidR="001F02EC">
        <w:rPr>
          <w:sz w:val="20"/>
          <w:szCs w:val="20"/>
        </w:rPr>
        <w:t xml:space="preserve">esponses as compared to </w:t>
      </w:r>
      <w:proofErr w:type="gramStart"/>
      <w:r w:rsidR="001F02EC">
        <w:rPr>
          <w:sz w:val="20"/>
          <w:szCs w:val="20"/>
        </w:rPr>
        <w:t>males[</w:t>
      </w:r>
      <w:proofErr w:type="gramEnd"/>
      <w:r w:rsidR="001F02EC">
        <w:rPr>
          <w:sz w:val="20"/>
          <w:szCs w:val="20"/>
        </w:rPr>
        <w:t>20</w:t>
      </w:r>
      <w:r w:rsidRPr="0058344F">
        <w:rPr>
          <w:sz w:val="20"/>
          <w:szCs w:val="20"/>
        </w:rPr>
        <w:t xml:space="preserve">]. </w:t>
      </w:r>
    </w:p>
    <w:p w14:paraId="73CAADE7" w14:textId="77777777" w:rsidR="0058344F" w:rsidRPr="0058344F" w:rsidRDefault="0058344F" w:rsidP="0058344F">
      <w:pPr>
        <w:pStyle w:val="NormalWeb"/>
        <w:spacing w:line="360" w:lineRule="auto"/>
        <w:jc w:val="both"/>
        <w:rPr>
          <w:sz w:val="20"/>
          <w:szCs w:val="20"/>
        </w:rPr>
      </w:pPr>
      <w:r w:rsidRPr="0058344F">
        <w:rPr>
          <w:sz w:val="20"/>
          <w:szCs w:val="20"/>
        </w:rPr>
        <w:t xml:space="preserve">Our study also looked at whether there was any seasonality in the prevalence of intestinal parasites. For STH infections such as hookworm and for </w:t>
      </w:r>
      <w:r w:rsidRPr="0058344F">
        <w:rPr>
          <w:i/>
          <w:iCs/>
          <w:sz w:val="20"/>
          <w:szCs w:val="20"/>
        </w:rPr>
        <w:t xml:space="preserve">Giardia </w:t>
      </w:r>
      <w:r w:rsidRPr="0058344F">
        <w:rPr>
          <w:sz w:val="20"/>
          <w:szCs w:val="20"/>
        </w:rPr>
        <w:t xml:space="preserve">species, the peak was in June to </w:t>
      </w:r>
      <w:proofErr w:type="gramStart"/>
      <w:r w:rsidRPr="0058344F">
        <w:rPr>
          <w:sz w:val="20"/>
          <w:szCs w:val="20"/>
        </w:rPr>
        <w:t>August(</w:t>
      </w:r>
      <w:proofErr w:type="gramEnd"/>
      <w:r w:rsidRPr="0058344F">
        <w:rPr>
          <w:sz w:val="20"/>
          <w:szCs w:val="20"/>
        </w:rPr>
        <w:t>41.4%). These peaks corresponded to the months of high humidity levels and rainfall in our setting. Although our study was from a hospital setting, this seasonality was likely also a reflection of the picture in the community. For many intestinal parasites, variation in temperature, humidity and rainfall seems to affect the intensity of infections. This has especially been seen for parasites where there are external larval sta</w:t>
      </w:r>
      <w:r w:rsidR="001F02EC">
        <w:rPr>
          <w:sz w:val="20"/>
          <w:szCs w:val="20"/>
        </w:rPr>
        <w:t xml:space="preserve">ges which develop in the </w:t>
      </w:r>
      <w:proofErr w:type="gramStart"/>
      <w:r w:rsidR="001F02EC">
        <w:rPr>
          <w:sz w:val="20"/>
          <w:szCs w:val="20"/>
        </w:rPr>
        <w:t>soil[</w:t>
      </w:r>
      <w:proofErr w:type="gramEnd"/>
      <w:r w:rsidR="001F02EC">
        <w:rPr>
          <w:sz w:val="20"/>
          <w:szCs w:val="20"/>
        </w:rPr>
        <w:t>21</w:t>
      </w:r>
      <w:r w:rsidRPr="0058344F">
        <w:rPr>
          <w:sz w:val="20"/>
          <w:szCs w:val="20"/>
        </w:rPr>
        <w:t xml:space="preserve">]. </w:t>
      </w:r>
    </w:p>
    <w:p w14:paraId="417E5D58" w14:textId="77777777" w:rsidR="0058344F" w:rsidRPr="0058344F" w:rsidRDefault="0058344F" w:rsidP="0058344F">
      <w:pPr>
        <w:pStyle w:val="NormalWeb"/>
        <w:spacing w:line="360" w:lineRule="auto"/>
        <w:jc w:val="both"/>
        <w:rPr>
          <w:sz w:val="20"/>
          <w:szCs w:val="20"/>
        </w:rPr>
      </w:pPr>
      <w:r w:rsidRPr="0058344F">
        <w:rPr>
          <w:sz w:val="20"/>
          <w:szCs w:val="20"/>
        </w:rPr>
        <w:lastRenderedPageBreak/>
        <w:t xml:space="preserve">Among total 41 </w:t>
      </w:r>
      <w:proofErr w:type="gramStart"/>
      <w:r w:rsidRPr="0058344F">
        <w:rPr>
          <w:sz w:val="20"/>
          <w:szCs w:val="20"/>
        </w:rPr>
        <w:t>samples  positive</w:t>
      </w:r>
      <w:proofErr w:type="gramEnd"/>
      <w:r w:rsidRPr="0058344F">
        <w:rPr>
          <w:sz w:val="20"/>
          <w:szCs w:val="20"/>
        </w:rPr>
        <w:t xml:space="preserve"> by Formol ether concentration method ,only 25(60%) by direct stool microscopy. An additional 16(39.02%) samples were positive by Formol ether technique which were negative by direct wet mount. All samples positive by wet mount were positive by </w:t>
      </w:r>
      <w:proofErr w:type="spellStart"/>
      <w:r w:rsidRPr="0058344F">
        <w:rPr>
          <w:sz w:val="20"/>
          <w:szCs w:val="20"/>
        </w:rPr>
        <w:t>Formol</w:t>
      </w:r>
      <w:proofErr w:type="spellEnd"/>
      <w:r w:rsidRPr="0058344F">
        <w:rPr>
          <w:sz w:val="20"/>
          <w:szCs w:val="20"/>
        </w:rPr>
        <w:t xml:space="preserve"> ether technique </w:t>
      </w:r>
      <w:proofErr w:type="spellStart"/>
      <w:r w:rsidRPr="0058344F">
        <w:rPr>
          <w:sz w:val="20"/>
          <w:szCs w:val="20"/>
        </w:rPr>
        <w:t>aswell</w:t>
      </w:r>
      <w:proofErr w:type="spellEnd"/>
    </w:p>
    <w:p w14:paraId="27CFDE80" w14:textId="77777777" w:rsidR="0058344F" w:rsidRPr="0058344F" w:rsidRDefault="0058344F" w:rsidP="0058344F">
      <w:pPr>
        <w:pStyle w:val="NormalWeb"/>
        <w:spacing w:line="360" w:lineRule="auto"/>
        <w:jc w:val="both"/>
        <w:rPr>
          <w:sz w:val="20"/>
          <w:szCs w:val="20"/>
        </w:rPr>
      </w:pPr>
      <w:r w:rsidRPr="0058344F">
        <w:rPr>
          <w:sz w:val="20"/>
          <w:szCs w:val="20"/>
        </w:rPr>
        <w:t>The present study findings were in agreement with the fin</w:t>
      </w:r>
      <w:r w:rsidR="001F02EC">
        <w:rPr>
          <w:sz w:val="20"/>
          <w:szCs w:val="20"/>
        </w:rPr>
        <w:t>dings of Khyati Jain et al.,[22</w:t>
      </w:r>
      <w:r w:rsidRPr="0058344F">
        <w:rPr>
          <w:sz w:val="20"/>
          <w:szCs w:val="20"/>
        </w:rPr>
        <w:t xml:space="preserve">] and </w:t>
      </w:r>
      <w:proofErr w:type="spellStart"/>
      <w:r w:rsidRPr="0058344F">
        <w:rPr>
          <w:sz w:val="20"/>
          <w:szCs w:val="20"/>
        </w:rPr>
        <w:t>Parameshwarappa</w:t>
      </w:r>
      <w:proofErr w:type="spellEnd"/>
      <w:r w:rsidRPr="0058344F">
        <w:rPr>
          <w:sz w:val="20"/>
          <w:szCs w:val="20"/>
        </w:rPr>
        <w:t xml:space="preserve"> KD et al.,[101]. In their studies 23% parasites were found by direct wet mount while it increased to 36% after concentration of stool sample and 38% parasites were found by direct wet mount which increased to 64.8% after concentration of stool sample respectively </w:t>
      </w:r>
    </w:p>
    <w:p w14:paraId="6C978CB2" w14:textId="77777777" w:rsidR="0058344F" w:rsidRPr="0058344F" w:rsidRDefault="0058344F" w:rsidP="0058344F">
      <w:pPr>
        <w:pStyle w:val="NormalWeb"/>
        <w:spacing w:line="360" w:lineRule="auto"/>
        <w:jc w:val="both"/>
        <w:rPr>
          <w:rFonts w:ascii="TimesNewRomanPSMT-Identity-H" w:hAnsi="TimesNewRomanPSMT-Identity-H"/>
          <w:sz w:val="20"/>
          <w:szCs w:val="20"/>
        </w:rPr>
      </w:pPr>
      <w:r w:rsidRPr="0058344F">
        <w:rPr>
          <w:rFonts w:ascii="TimesNewRomanPSMT-Identity-H" w:hAnsi="TimesNewRomanPSMT-Identity-H"/>
          <w:sz w:val="20"/>
          <w:szCs w:val="20"/>
        </w:rPr>
        <w:t>This result is also similar with other studies conducted in Ethiopia amo</w:t>
      </w:r>
      <w:r w:rsidR="001F02EC">
        <w:rPr>
          <w:rFonts w:ascii="TimesNewRomanPSMT-Identity-H" w:hAnsi="TimesNewRomanPSMT-Identity-H"/>
          <w:sz w:val="20"/>
          <w:szCs w:val="20"/>
        </w:rPr>
        <w:t xml:space="preserve">ng pregnant women </w:t>
      </w:r>
      <w:proofErr w:type="gramStart"/>
      <w:r w:rsidR="001F02EC">
        <w:rPr>
          <w:rFonts w:ascii="TimesNewRomanPSMT-Identity-H" w:hAnsi="TimesNewRomanPSMT-Identity-H"/>
          <w:sz w:val="20"/>
          <w:szCs w:val="20"/>
        </w:rPr>
        <w:t>previously[</w:t>
      </w:r>
      <w:proofErr w:type="gramEnd"/>
      <w:r w:rsidR="001F02EC">
        <w:rPr>
          <w:rFonts w:ascii="TimesNewRomanPSMT-Identity-H" w:hAnsi="TimesNewRomanPSMT-Identity-H"/>
          <w:sz w:val="20"/>
          <w:szCs w:val="20"/>
        </w:rPr>
        <w:t>24</w:t>
      </w:r>
      <w:r w:rsidRPr="0058344F">
        <w:rPr>
          <w:rFonts w:ascii="TimesNewRomanPSMT-Identity-H" w:hAnsi="TimesNewRomanPSMT-Identity-H"/>
          <w:sz w:val="20"/>
          <w:szCs w:val="20"/>
        </w:rPr>
        <w:t>].This confirmed that using FEC technique for routine stool examination is essential for better detection of intestinal parasite and good management intestinal parasite infections. Intestinal parasite infected pregnant women may develop anaemia; this may lead to infant underweight.</w:t>
      </w:r>
    </w:p>
    <w:p w14:paraId="0CFD6B59" w14:textId="77777777" w:rsidR="0058344F" w:rsidRPr="0058344F" w:rsidRDefault="0058344F" w:rsidP="0058344F">
      <w:pPr>
        <w:pStyle w:val="NormalWeb"/>
        <w:spacing w:line="360" w:lineRule="auto"/>
        <w:jc w:val="both"/>
        <w:rPr>
          <w:rFonts w:ascii="TimesNewRomanPSMT-Identity-H" w:hAnsi="TimesNewRomanPSMT-Identity-H"/>
          <w:sz w:val="20"/>
          <w:szCs w:val="20"/>
        </w:rPr>
      </w:pPr>
      <w:r w:rsidRPr="0058344F">
        <w:rPr>
          <w:rFonts w:ascii="TimesNewRomanPSMT-Identity-H" w:hAnsi="TimesNewRomanPSMT-Identity-H"/>
          <w:sz w:val="20"/>
          <w:szCs w:val="20"/>
        </w:rPr>
        <w:t>Our study finding showed that direct wet mount exhibited very low positivity for the detection of intestinal parasites as compared to the FEC. This was</w:t>
      </w:r>
      <w:r w:rsidR="001F02EC">
        <w:rPr>
          <w:rFonts w:ascii="TimesNewRomanPSMT-Identity-H" w:hAnsi="TimesNewRomanPSMT-Identity-H"/>
          <w:sz w:val="20"/>
          <w:szCs w:val="20"/>
        </w:rPr>
        <w:t xml:space="preserve"> similar with another study.[25</w:t>
      </w:r>
      <w:r w:rsidRPr="0058344F">
        <w:rPr>
          <w:rFonts w:ascii="TimesNewRomanPSMT-Identity-H" w:hAnsi="TimesNewRomanPSMT-Identity-H"/>
          <w:sz w:val="20"/>
          <w:szCs w:val="20"/>
        </w:rPr>
        <w:t xml:space="preserve">]. This suggested that the use of direct wet mount alone as an intestinal parasitic infections identification is insufficient and may lead to false negative results </w:t>
      </w:r>
    </w:p>
    <w:p w14:paraId="710BF159" w14:textId="77777777" w:rsidR="00574651" w:rsidRPr="0058344F" w:rsidRDefault="00574651" w:rsidP="0058344F">
      <w:pPr>
        <w:jc w:val="both"/>
        <w:rPr>
          <w:sz w:val="20"/>
          <w:szCs w:val="20"/>
        </w:rPr>
      </w:pPr>
    </w:p>
    <w:p w14:paraId="7236D020" w14:textId="77777777" w:rsidR="00574651" w:rsidRDefault="00A64B10">
      <w:pPr>
        <w:pStyle w:val="Heading1"/>
      </w:pPr>
      <w:r>
        <w:t>5. Conclusion</w:t>
      </w:r>
    </w:p>
    <w:p w14:paraId="3BDB51F0" w14:textId="77777777" w:rsidR="0058344F" w:rsidRDefault="00A64B10" w:rsidP="0058344F">
      <w:pPr>
        <w:pStyle w:val="NormalWeb"/>
        <w:spacing w:line="360" w:lineRule="auto"/>
        <w:jc w:val="both"/>
      </w:pPr>
      <w:r>
        <w:br/>
      </w:r>
      <w:r w:rsidR="0058344F">
        <w:t xml:space="preserve">The prevalence of intestinal parasites was under-reported by direct wet mount microscopy. The diagnostic performance of Formol Ether </w:t>
      </w:r>
      <w:proofErr w:type="gramStart"/>
      <w:r w:rsidR="0058344F">
        <w:t>Concentration  technique</w:t>
      </w:r>
      <w:proofErr w:type="gramEnd"/>
      <w:r w:rsidR="0058344F">
        <w:t xml:space="preserve"> for the diagnosis of intestinal parasites was significantly high as compared to Wet Mount technique in the present study. Therefore, the FEC method should be used in combination with WM as a routine diagnostic technique in health facility laboratories for the diagnosis of intestinal parasites, furthermore </w:t>
      </w:r>
      <w:proofErr w:type="spellStart"/>
      <w:r w:rsidR="0058344F">
        <w:t>atleast</w:t>
      </w:r>
      <w:proofErr w:type="spellEnd"/>
      <w:r w:rsidR="0058344F">
        <w:t xml:space="preserve"> three stool samples should be tested per patient to find out true prevalence of intestinal parasites.</w:t>
      </w:r>
    </w:p>
    <w:p w14:paraId="67E336D5" w14:textId="77777777" w:rsidR="00574651" w:rsidRDefault="00574651"/>
    <w:p w14:paraId="12BB70A2" w14:textId="77777777" w:rsidR="00B63ADF" w:rsidRDefault="00A64B10" w:rsidP="00B63ADF">
      <w:pPr>
        <w:pStyle w:val="Heading1"/>
        <w:ind w:left="720"/>
      </w:pPr>
      <w:r>
        <w:lastRenderedPageBreak/>
        <w:t>6. References</w:t>
      </w:r>
    </w:p>
    <w:p w14:paraId="3BDCB5DE" w14:textId="77777777" w:rsidR="00B63ADF" w:rsidRDefault="00B63ADF" w:rsidP="00B63ADF">
      <w:pPr>
        <w:pStyle w:val="ListParagraph"/>
        <w:numPr>
          <w:ilvl w:val="0"/>
          <w:numId w:val="15"/>
        </w:numPr>
      </w:pPr>
      <w:r>
        <w:t xml:space="preserve">V. M. </w:t>
      </w:r>
      <w:proofErr w:type="spellStart"/>
      <w:r>
        <w:t>Oguoma</w:t>
      </w:r>
      <w:proofErr w:type="spellEnd"/>
      <w:r>
        <w:t xml:space="preserve">, C. A. </w:t>
      </w:r>
      <w:proofErr w:type="spellStart"/>
      <w:r>
        <w:t>Ekwunife</w:t>
      </w:r>
      <w:proofErr w:type="spellEnd"/>
      <w:r>
        <w:t xml:space="preserve">: The Need </w:t>
      </w:r>
      <w:proofErr w:type="gramStart"/>
      <w:r>
        <w:t>For</w:t>
      </w:r>
      <w:proofErr w:type="gramEnd"/>
      <w:r>
        <w:t xml:space="preserve"> A Better Method: Comparison Of Direct Smear And </w:t>
      </w:r>
      <w:proofErr w:type="spellStart"/>
      <w:r>
        <w:t>FormolEther</w:t>
      </w:r>
      <w:proofErr w:type="spellEnd"/>
      <w:r>
        <w:t xml:space="preserve"> Concentration Techniques In Diagnosing Intestinal Parasites. The Internet Journal of Tropical Medicine. 2007. Volume 3 Number</w:t>
      </w:r>
    </w:p>
    <w:p w14:paraId="1D39D646" w14:textId="77777777" w:rsidR="00B63ADF" w:rsidRDefault="00B63ADF" w:rsidP="00B63ADF">
      <w:pPr>
        <w:pStyle w:val="ListParagraph"/>
        <w:numPr>
          <w:ilvl w:val="0"/>
          <w:numId w:val="15"/>
        </w:numPr>
      </w:pPr>
      <w:r>
        <w:t xml:space="preserve">http://www.ispub.com/ostia/index.php?xmlFilePat </w:t>
      </w:r>
      <w:proofErr w:type="spellStart"/>
      <w:r>
        <w:t>Daumerie</w:t>
      </w:r>
      <w:proofErr w:type="spellEnd"/>
      <w:r>
        <w:t xml:space="preserve"> D, </w:t>
      </w:r>
      <w:proofErr w:type="spellStart"/>
      <w:r>
        <w:t>Savioli</w:t>
      </w:r>
      <w:proofErr w:type="spellEnd"/>
      <w:r>
        <w:t xml:space="preserve"> L. Working to Overcome the Global Impact of Neglected Tropical Diseases: First WHO Report on Neglected Tropical Diseases. Vol. 1. World Health Organization; 2010.</w:t>
      </w:r>
    </w:p>
    <w:p w14:paraId="4EDDFFFD" w14:textId="77777777" w:rsidR="00B63ADF" w:rsidRDefault="00B63ADF" w:rsidP="00B63ADF">
      <w:pPr>
        <w:pStyle w:val="ListParagraph"/>
        <w:numPr>
          <w:ilvl w:val="0"/>
          <w:numId w:val="15"/>
        </w:numPr>
      </w:pPr>
      <w:r>
        <w:t xml:space="preserve"> Comparison of Formol-Ether, Direct Smear and Nigrosine Methylene Blue for the Diagnosis of Human Intestinal Parasites </w:t>
      </w:r>
      <w:proofErr w:type="spellStart"/>
      <w:r>
        <w:t>Sheyin</w:t>
      </w:r>
      <w:proofErr w:type="spellEnd"/>
      <w:r>
        <w:t xml:space="preserve"> z1*., </w:t>
      </w:r>
      <w:proofErr w:type="spellStart"/>
      <w:r>
        <w:t>Bigwan</w:t>
      </w:r>
      <w:proofErr w:type="spellEnd"/>
      <w:r>
        <w:t xml:space="preserve"> EI</w:t>
      </w:r>
      <w:proofErr w:type="gramStart"/>
      <w:r>
        <w:t>1 .</w:t>
      </w:r>
      <w:proofErr w:type="gramEnd"/>
      <w:r>
        <w:t xml:space="preserve">, Galadima M2 . 1Department of Medical Laboratory science, University of Jos, Nigeria. 2 Federal University of Technology, Minna, Nigeria. E- mail for </w:t>
      </w:r>
      <w:proofErr w:type="spellStart"/>
      <w:proofErr w:type="gramStart"/>
      <w:r>
        <w:t>Correspondence:Benesh</w:t>
      </w:r>
      <w:proofErr w:type="spellEnd"/>
      <w:proofErr w:type="gramEnd"/>
      <w:r>
        <w:t xml:space="preserve"> DP (2013)</w:t>
      </w:r>
    </w:p>
    <w:p w14:paraId="35B26E78" w14:textId="77777777" w:rsidR="00B63ADF" w:rsidRDefault="00B63ADF" w:rsidP="00B63ADF">
      <w:pPr>
        <w:pStyle w:val="ListParagraph"/>
        <w:numPr>
          <w:ilvl w:val="0"/>
          <w:numId w:val="15"/>
        </w:numPr>
      </w:pPr>
      <w:r>
        <w:t xml:space="preserve">Parental effects on the larval performance of a tapeworm in its copepod first host. Journal of Evolutionary Biology. 26 (8): 1625-1633.3. </w:t>
      </w:r>
    </w:p>
    <w:p w14:paraId="1944B81B" w14:textId="77777777" w:rsidR="00B63ADF" w:rsidRDefault="00B63ADF" w:rsidP="00B63ADF">
      <w:pPr>
        <w:pStyle w:val="ListParagraph"/>
        <w:numPr>
          <w:ilvl w:val="0"/>
          <w:numId w:val="15"/>
        </w:numPr>
      </w:pPr>
      <w:r>
        <w:t>Christine AN and Chistopher S (2000). Definition of a parasite. British Medical Bulletin. 56 (1): 193-2018</w:t>
      </w:r>
    </w:p>
    <w:p w14:paraId="7C57945C" w14:textId="77777777" w:rsidR="00B63ADF" w:rsidRDefault="00B63ADF" w:rsidP="00B63ADF">
      <w:pPr>
        <w:pStyle w:val="ListParagraph"/>
        <w:numPr>
          <w:ilvl w:val="0"/>
          <w:numId w:val="15"/>
        </w:numPr>
      </w:pPr>
      <w:r>
        <w:t xml:space="preserve"> Liza AN., Mengistu L., Mulugeta B., Konjit T., </w:t>
      </w:r>
      <w:proofErr w:type="spellStart"/>
      <w:r>
        <w:t>Kebreten</w:t>
      </w:r>
      <w:proofErr w:type="spellEnd"/>
      <w:r>
        <w:t xml:space="preserve"> M and Chanda M (2011). Intestinal parasitic infections Among Under-Five Children </w:t>
      </w:r>
      <w:proofErr w:type="gramStart"/>
      <w:r>
        <w:t>And</w:t>
      </w:r>
      <w:proofErr w:type="gramEnd"/>
      <w:r>
        <w:t xml:space="preserve"> Maternal Awareness about the Infection in </w:t>
      </w:r>
      <w:proofErr w:type="spellStart"/>
      <w:r>
        <w:t>Shesha</w:t>
      </w:r>
      <w:proofErr w:type="spellEnd"/>
      <w:r>
        <w:t xml:space="preserve"> </w:t>
      </w:r>
      <w:proofErr w:type="spellStart"/>
      <w:r>
        <w:t>Kekele</w:t>
      </w:r>
      <w:proofErr w:type="spellEnd"/>
      <w:r>
        <w:t xml:space="preserve"> </w:t>
      </w:r>
      <w:proofErr w:type="spellStart"/>
      <w:r>
        <w:t>Wondo</w:t>
      </w:r>
      <w:proofErr w:type="spellEnd"/>
      <w:r>
        <w:t xml:space="preserve"> Genet Southern Ethiopia. Ethiop. J. Health Dev. 24 (3): 186-190 </w:t>
      </w:r>
    </w:p>
    <w:p w14:paraId="46E3823C" w14:textId="77777777" w:rsidR="00B63ADF" w:rsidRDefault="00B63ADF" w:rsidP="00B63ADF">
      <w:pPr>
        <w:pStyle w:val="ListParagraph"/>
        <w:numPr>
          <w:ilvl w:val="0"/>
          <w:numId w:val="15"/>
        </w:numPr>
      </w:pPr>
      <w:proofErr w:type="spellStart"/>
      <w:r>
        <w:t>Parameshwarappa</w:t>
      </w:r>
      <w:proofErr w:type="spellEnd"/>
      <w:r>
        <w:t xml:space="preserve"> KD., Chandrakanth C and Sunil B (2012). The Prevalence of Intestinal Parasitic Infestations and the Evaluation of Different Concentration Techniques of the Stool </w:t>
      </w:r>
      <w:proofErr w:type="spellStart"/>
      <w:r>
        <w:t>Examination.J</w:t>
      </w:r>
      <w:proofErr w:type="spellEnd"/>
      <w:r>
        <w:t xml:space="preserve">. Clin. Diag. Res. 6(7): 1188-1191 Raina A., </w:t>
      </w:r>
      <w:proofErr w:type="spellStart"/>
      <w:r>
        <w:t>Yattoo</w:t>
      </w:r>
      <w:proofErr w:type="spellEnd"/>
      <w:r>
        <w:t xml:space="preserve"> GN., Wani FA., Para RA., </w:t>
      </w:r>
      <w:proofErr w:type="spellStart"/>
      <w:r>
        <w:t>Changal</w:t>
      </w:r>
      <w:proofErr w:type="spellEnd"/>
      <w:r>
        <w:t xml:space="preserve"> KA and Parry AH (2013). Pancreatitis secondary to ascaris lumbricoides: A case series analysis. Int J Med Res Health Sci. 2(3):673-677</w:t>
      </w:r>
    </w:p>
    <w:p w14:paraId="21081888" w14:textId="77777777" w:rsidR="00B63ADF" w:rsidRDefault="00B63ADF" w:rsidP="00B63ADF">
      <w:pPr>
        <w:pStyle w:val="ListParagraph"/>
        <w:numPr>
          <w:ilvl w:val="0"/>
          <w:numId w:val="15"/>
        </w:numPr>
      </w:pPr>
      <w:r>
        <w:t xml:space="preserve"> Moges F., </w:t>
      </w:r>
      <w:proofErr w:type="spellStart"/>
      <w:r>
        <w:t>Belyhun</w:t>
      </w:r>
      <w:proofErr w:type="spellEnd"/>
      <w:r>
        <w:t xml:space="preserve"> Y., Tiruneh M., Kebede Y., Mulu A and Kassu AV (2010). Comparison of the formol-acetone concentration method, the direct iodine preparation and formol-ether concentration methods for the examination of stool parasites. Ethiop J Health Dev. 24(2):148-51.</w:t>
      </w:r>
    </w:p>
    <w:p w14:paraId="4EA1DFFD" w14:textId="77777777" w:rsidR="00B63ADF" w:rsidRDefault="00B63ADF" w:rsidP="00B63ADF">
      <w:pPr>
        <w:pStyle w:val="ListParagraph"/>
        <w:numPr>
          <w:ilvl w:val="0"/>
          <w:numId w:val="15"/>
        </w:numPr>
      </w:pPr>
      <w:r>
        <w:t xml:space="preserve">Demeke G, Mengistu G, Abebaw A, Toru M, </w:t>
      </w:r>
      <w:proofErr w:type="spellStart"/>
      <w:r>
        <w:t>Yigzaw</w:t>
      </w:r>
      <w:proofErr w:type="spellEnd"/>
      <w:r>
        <w:t xml:space="preserve"> M, Shiferaw A, </w:t>
      </w:r>
      <w:proofErr w:type="spellStart"/>
      <w:r>
        <w:t>Mengist</w:t>
      </w:r>
      <w:proofErr w:type="spellEnd"/>
      <w:r>
        <w:t xml:space="preserve"> HM, </w:t>
      </w:r>
      <w:proofErr w:type="spellStart"/>
      <w:r>
        <w:t>Dilnessa</w:t>
      </w:r>
      <w:proofErr w:type="spellEnd"/>
      <w:r>
        <w:t xml:space="preserve"> T. 2018Wet Mount and Concentration Techniques of Stool Examination for Intestinal Parasites Identification </w:t>
      </w:r>
      <w:proofErr w:type="gramStart"/>
      <w:r>
        <w:t>specialized</w:t>
      </w:r>
      <w:proofErr w:type="gramEnd"/>
      <w:r>
        <w:t xml:space="preserve"> Hospital, Ethiopia</w:t>
      </w:r>
    </w:p>
    <w:p w14:paraId="331ACACC" w14:textId="77777777" w:rsidR="00B63ADF" w:rsidRDefault="00B63ADF" w:rsidP="00B63ADF">
      <w:pPr>
        <w:pStyle w:val="ListParagraph"/>
        <w:numPr>
          <w:ilvl w:val="0"/>
          <w:numId w:val="15"/>
        </w:numPr>
      </w:pPr>
      <w:r>
        <w:t xml:space="preserve">Jayalakshmi S &amp; </w:t>
      </w:r>
      <w:proofErr w:type="spellStart"/>
      <w:r>
        <w:t>Dharanidevi</w:t>
      </w:r>
      <w:proofErr w:type="spellEnd"/>
      <w:r>
        <w:t xml:space="preserve"> </w:t>
      </w:r>
      <w:proofErr w:type="spellStart"/>
      <w:proofErr w:type="gramStart"/>
      <w:r>
        <w:t>S.The</w:t>
      </w:r>
      <w:proofErr w:type="spellEnd"/>
      <w:proofErr w:type="gramEnd"/>
      <w:r>
        <w:t xml:space="preserve"> Prevalence of Intestinal Parasitic Infections in a Tertiary Care Hospital in Southern India - A Retrospective Study. International </w:t>
      </w:r>
      <w:bookmarkStart w:id="0" w:name="_GoBack"/>
      <w:bookmarkEnd w:id="0"/>
      <w:r>
        <w:t>Journal of Current Microbiology and Applied Science,2016 5(10): 718-723. 89.</w:t>
      </w:r>
    </w:p>
    <w:p w14:paraId="25E2BE71" w14:textId="77777777" w:rsidR="00B63ADF" w:rsidRDefault="00B63ADF" w:rsidP="00B63ADF">
      <w:pPr>
        <w:pStyle w:val="ListParagraph"/>
        <w:numPr>
          <w:ilvl w:val="0"/>
          <w:numId w:val="15"/>
        </w:numPr>
      </w:pPr>
      <w:r>
        <w:t xml:space="preserve">Nazer H, Greer W, Donnelly K, Mohamed AE, Yaish H, </w:t>
      </w:r>
      <w:proofErr w:type="spellStart"/>
      <w:r>
        <w:t>Kagalwalla</w:t>
      </w:r>
      <w:proofErr w:type="spellEnd"/>
      <w:r>
        <w:t xml:space="preserve"> A, </w:t>
      </w:r>
      <w:proofErr w:type="spellStart"/>
      <w:r>
        <w:t>Pavillard</w:t>
      </w:r>
      <w:proofErr w:type="spellEnd"/>
      <w:r>
        <w:t xml:space="preserve"> R. The need for three stool specimens in routine laboratory examinations for intestinal parasites. Br J Clin </w:t>
      </w:r>
      <w:proofErr w:type="spellStart"/>
      <w:r>
        <w:t>Pract</w:t>
      </w:r>
      <w:proofErr w:type="spellEnd"/>
      <w:r>
        <w:t xml:space="preserve">. 1993 Mar-Apr;47(2):76-8. PMID: 8334067 </w:t>
      </w:r>
    </w:p>
    <w:p w14:paraId="06B0AFB9" w14:textId="77777777" w:rsidR="00B63ADF" w:rsidRDefault="00B63ADF" w:rsidP="00B63ADF">
      <w:pPr>
        <w:pStyle w:val="ListParagraph"/>
        <w:numPr>
          <w:ilvl w:val="0"/>
          <w:numId w:val="15"/>
        </w:numPr>
      </w:pPr>
      <w:r>
        <w:t xml:space="preserve"> </w:t>
      </w:r>
      <w:proofErr w:type="spellStart"/>
      <w:r>
        <w:t>Manochitra</w:t>
      </w:r>
      <w:proofErr w:type="spellEnd"/>
      <w:r>
        <w:t xml:space="preserve"> K, Padukone S, </w:t>
      </w:r>
      <w:proofErr w:type="spellStart"/>
      <w:r>
        <w:t>Selvaratthinam</w:t>
      </w:r>
      <w:proofErr w:type="spellEnd"/>
      <w:r>
        <w:t xml:space="preserve"> AP, Philips A, Parija SC. Prevalence of intestinal parasites among patients attending a tertiary care </w:t>
      </w:r>
      <w:proofErr w:type="spellStart"/>
      <w:r>
        <w:t>centre</w:t>
      </w:r>
      <w:proofErr w:type="spellEnd"/>
      <w:r>
        <w:t xml:space="preserve"> in South India. Int J </w:t>
      </w:r>
      <w:proofErr w:type="spellStart"/>
      <w:r>
        <w:t>Curr</w:t>
      </w:r>
      <w:proofErr w:type="spellEnd"/>
      <w:r>
        <w:t xml:space="preserve"> Microbiol Appl Sci </w:t>
      </w:r>
      <w:proofErr w:type="gramStart"/>
      <w:r>
        <w:t>2016;5:190</w:t>
      </w:r>
      <w:proofErr w:type="gramEnd"/>
      <w:r>
        <w:t xml:space="preserve">-7. </w:t>
      </w:r>
    </w:p>
    <w:p w14:paraId="4352084D" w14:textId="77777777" w:rsidR="00B63ADF" w:rsidRDefault="00B63ADF" w:rsidP="00B63ADF">
      <w:pPr>
        <w:pStyle w:val="ListParagraph"/>
        <w:numPr>
          <w:ilvl w:val="0"/>
          <w:numId w:val="15"/>
        </w:numPr>
      </w:pPr>
      <w:r>
        <w:lastRenderedPageBreak/>
        <w:t xml:space="preserve"> </w:t>
      </w:r>
      <w:proofErr w:type="spellStart"/>
      <w:r>
        <w:t>Wongstitwilairoong</w:t>
      </w:r>
      <w:proofErr w:type="spellEnd"/>
      <w:r>
        <w:t xml:space="preserve"> B, </w:t>
      </w:r>
      <w:proofErr w:type="spellStart"/>
      <w:r>
        <w:t>Srijan</w:t>
      </w:r>
      <w:proofErr w:type="spellEnd"/>
      <w:r>
        <w:t xml:space="preserve"> A, </w:t>
      </w:r>
      <w:proofErr w:type="spellStart"/>
      <w:r>
        <w:t>Serichantalergs</w:t>
      </w:r>
      <w:proofErr w:type="spellEnd"/>
      <w:r>
        <w:t xml:space="preserve"> O, Fukuda CD, McDaniel P, </w:t>
      </w:r>
      <w:proofErr w:type="spellStart"/>
      <w:r>
        <w:t>Bodhidatta</w:t>
      </w:r>
      <w:proofErr w:type="spellEnd"/>
      <w:r>
        <w:t xml:space="preserve"> L, et al. Intestinal parasitic infections among preschool children in </w:t>
      </w:r>
      <w:proofErr w:type="spellStart"/>
      <w:r>
        <w:t>Sangkhlaburi</w:t>
      </w:r>
      <w:proofErr w:type="spellEnd"/>
      <w:r>
        <w:t xml:space="preserve">, Thailand. Am J Trop Med </w:t>
      </w:r>
      <w:proofErr w:type="spellStart"/>
      <w:r>
        <w:t>Hyg</w:t>
      </w:r>
      <w:proofErr w:type="spellEnd"/>
      <w:r>
        <w:t xml:space="preserve"> </w:t>
      </w:r>
      <w:proofErr w:type="gramStart"/>
      <w:r>
        <w:t>2007;76:345</w:t>
      </w:r>
      <w:proofErr w:type="gramEnd"/>
      <w:r>
        <w:t xml:space="preserve">-50. </w:t>
      </w:r>
    </w:p>
    <w:p w14:paraId="3D153F60" w14:textId="77777777" w:rsidR="00B63ADF" w:rsidRDefault="00B63ADF" w:rsidP="00B63ADF">
      <w:pPr>
        <w:pStyle w:val="ListParagraph"/>
        <w:numPr>
          <w:ilvl w:val="0"/>
          <w:numId w:val="15"/>
        </w:numPr>
      </w:pPr>
      <w:r>
        <w:t xml:space="preserve"> </w:t>
      </w:r>
      <w:proofErr w:type="spellStart"/>
      <w:r>
        <w:t>Manochitra</w:t>
      </w:r>
      <w:proofErr w:type="spellEnd"/>
      <w:r>
        <w:t xml:space="preserve"> K, Padukone S, </w:t>
      </w:r>
      <w:proofErr w:type="spellStart"/>
      <w:r>
        <w:t>Selvaratthinam</w:t>
      </w:r>
      <w:proofErr w:type="spellEnd"/>
      <w:r>
        <w:t xml:space="preserve"> AP, Philips A, Parija SC. Prevalence of intestinal parasites among patients attending a tertiary care </w:t>
      </w:r>
      <w:proofErr w:type="spellStart"/>
      <w:r>
        <w:t>centre</w:t>
      </w:r>
      <w:proofErr w:type="spellEnd"/>
      <w:r>
        <w:t xml:space="preserve"> in South India. Int J </w:t>
      </w:r>
      <w:proofErr w:type="spellStart"/>
      <w:r>
        <w:t>Curr</w:t>
      </w:r>
      <w:proofErr w:type="spellEnd"/>
      <w:r>
        <w:t xml:space="preserve"> Microbiol Appl  </w:t>
      </w:r>
    </w:p>
    <w:p w14:paraId="732D11B3" w14:textId="77777777" w:rsidR="00B63ADF" w:rsidRDefault="00B63ADF" w:rsidP="00B63ADF">
      <w:pPr>
        <w:pStyle w:val="ListParagraph"/>
        <w:numPr>
          <w:ilvl w:val="0"/>
          <w:numId w:val="15"/>
        </w:numPr>
      </w:pPr>
      <w:r>
        <w:t xml:space="preserve"> </w:t>
      </w:r>
      <w:proofErr w:type="spellStart"/>
      <w:r>
        <w:t>Bogitsh</w:t>
      </w:r>
      <w:proofErr w:type="spellEnd"/>
      <w:r>
        <w:t xml:space="preserve"> BJ, Carter CE, </w:t>
      </w:r>
      <w:proofErr w:type="spellStart"/>
      <w:r>
        <w:t>Oeltmann</w:t>
      </w:r>
      <w:proofErr w:type="spellEnd"/>
      <w:r>
        <w:t xml:space="preserve"> TN. Human Parasitology. 5th ed. London, UK: Elsevier; 2013.</w:t>
      </w:r>
    </w:p>
    <w:p w14:paraId="230CF957" w14:textId="77777777" w:rsidR="00B63ADF" w:rsidRDefault="00B63ADF" w:rsidP="00B63ADF">
      <w:pPr>
        <w:pStyle w:val="ListParagraph"/>
        <w:numPr>
          <w:ilvl w:val="0"/>
          <w:numId w:val="15"/>
        </w:numPr>
      </w:pPr>
      <w:r>
        <w:t xml:space="preserve"> Intestinal </w:t>
      </w:r>
      <w:proofErr w:type="gramStart"/>
      <w:r>
        <w:t>Tapeworms;  Parija</w:t>
      </w:r>
      <w:proofErr w:type="gramEnd"/>
      <w:r>
        <w:t xml:space="preserve"> SC, Rao RS. Prevalence of parasitic infections in Pondicherry. Indian J </w:t>
      </w:r>
      <w:proofErr w:type="spellStart"/>
      <w:r>
        <w:t>Parasitol</w:t>
      </w:r>
      <w:proofErr w:type="spellEnd"/>
      <w:r>
        <w:t xml:space="preserve"> 1987. </w:t>
      </w:r>
    </w:p>
    <w:p w14:paraId="43C63514" w14:textId="77777777" w:rsidR="00B63ADF" w:rsidRDefault="00B63ADF" w:rsidP="00B63ADF">
      <w:pPr>
        <w:pStyle w:val="ListParagraph"/>
        <w:numPr>
          <w:ilvl w:val="0"/>
          <w:numId w:val="15"/>
        </w:numPr>
      </w:pPr>
      <w:r>
        <w:t xml:space="preserve"> Bethony J, Brooker S, </w:t>
      </w:r>
      <w:proofErr w:type="spellStart"/>
      <w:r>
        <w:t>Albonico</w:t>
      </w:r>
      <w:proofErr w:type="spellEnd"/>
      <w:r>
        <w:t xml:space="preserve"> M, Geiger SM, Loukas A, </w:t>
      </w:r>
      <w:proofErr w:type="spellStart"/>
      <w:proofErr w:type="gramStart"/>
      <w:r>
        <w:t>DiemertD,etal</w:t>
      </w:r>
      <w:proofErr w:type="gramEnd"/>
      <w:r>
        <w:t>.Soil</w:t>
      </w:r>
      <w:proofErr w:type="spellEnd"/>
      <w:r>
        <w:t xml:space="preserve"> transmitted </w:t>
      </w:r>
      <w:proofErr w:type="spellStart"/>
      <w:r>
        <w:t>helminthinfections:Ascariasis</w:t>
      </w:r>
      <w:proofErr w:type="spellEnd"/>
      <w:r>
        <w:t xml:space="preserve">, </w:t>
      </w:r>
      <w:proofErr w:type="spellStart"/>
      <w:r>
        <w:t>trichuriasis</w:t>
      </w:r>
      <w:proofErr w:type="spellEnd"/>
      <w:r>
        <w:t xml:space="preserve">, and hookworm. Lancet 2006 </w:t>
      </w:r>
    </w:p>
    <w:p w14:paraId="25EF1C21" w14:textId="77777777" w:rsidR="00B63ADF" w:rsidRDefault="00B63ADF" w:rsidP="00B63ADF">
      <w:pPr>
        <w:pStyle w:val="ListParagraph"/>
        <w:numPr>
          <w:ilvl w:val="0"/>
          <w:numId w:val="15"/>
        </w:numPr>
      </w:pPr>
      <w:r>
        <w:t xml:space="preserve"> Abu-Madi MA, Behnke JM, Doiphode SH. Changing trends in intestinal parasitic infections among long-term-residents and settled immigrants in Qatar. </w:t>
      </w:r>
      <w:proofErr w:type="spellStart"/>
      <w:r>
        <w:t>Parasit</w:t>
      </w:r>
      <w:proofErr w:type="spellEnd"/>
      <w:r>
        <w:t xml:space="preserve"> Vectors 2010</w:t>
      </w:r>
    </w:p>
    <w:p w14:paraId="6116EBFD" w14:textId="77777777" w:rsidR="00B63ADF" w:rsidRDefault="00B63ADF" w:rsidP="00B63ADF">
      <w:pPr>
        <w:pStyle w:val="ListParagraph"/>
        <w:numPr>
          <w:ilvl w:val="0"/>
          <w:numId w:val="15"/>
        </w:numPr>
      </w:pPr>
      <w:r>
        <w:t xml:space="preserve">Lifson AR, Thai D, </w:t>
      </w:r>
      <w:proofErr w:type="gramStart"/>
      <w:r>
        <w:t>O‘</w:t>
      </w:r>
      <w:proofErr w:type="gramEnd"/>
      <w:r>
        <w:t>Fallon A, Mills WA, Hang K. Prevalence of tuberculosis, hepatitis B virus, and intestinal parasitic infections among refugees to Minnesota. Public Health Rep 2000</w:t>
      </w:r>
    </w:p>
    <w:p w14:paraId="4768261F" w14:textId="77777777" w:rsidR="00B63ADF" w:rsidRDefault="00B63ADF" w:rsidP="00B63ADF">
      <w:pPr>
        <w:pStyle w:val="ListParagraph"/>
        <w:numPr>
          <w:ilvl w:val="0"/>
          <w:numId w:val="15"/>
        </w:numPr>
      </w:pPr>
      <w:r>
        <w:t xml:space="preserve"> Smith H, </w:t>
      </w:r>
      <w:proofErr w:type="spellStart"/>
      <w:r>
        <w:t>Dekaminsky</w:t>
      </w:r>
      <w:proofErr w:type="spellEnd"/>
      <w:r>
        <w:t xml:space="preserve"> R, Niwas S, Soto R, Jolly P. Prevalence and intensity of infections of Ascaris lumbricoides and Trichuris </w:t>
      </w:r>
      <w:proofErr w:type="spellStart"/>
      <w:r>
        <w:t>trichiura</w:t>
      </w:r>
      <w:proofErr w:type="spellEnd"/>
      <w:r>
        <w:t xml:space="preserve"> and associated socio 57 demographic variables in four rural Honduran communities. Mem Inst Oswaldo Cruz 2001</w:t>
      </w:r>
    </w:p>
    <w:p w14:paraId="018B4B9B" w14:textId="77777777" w:rsidR="00B63ADF" w:rsidRDefault="00B63ADF" w:rsidP="00B63ADF">
      <w:pPr>
        <w:pStyle w:val="ListParagraph"/>
        <w:numPr>
          <w:ilvl w:val="0"/>
          <w:numId w:val="15"/>
        </w:numPr>
      </w:pPr>
      <w:r>
        <w:t xml:space="preserve"> Klein SL. Hormonal and immunological mechanisms mediating sex differences in parasite infection. Parasite Immunol 2004</w:t>
      </w:r>
    </w:p>
    <w:p w14:paraId="57E032B4" w14:textId="77777777" w:rsidR="00B63ADF" w:rsidRDefault="00B63ADF" w:rsidP="00B63ADF">
      <w:pPr>
        <w:pStyle w:val="ListParagraph"/>
        <w:numPr>
          <w:ilvl w:val="0"/>
          <w:numId w:val="15"/>
        </w:numPr>
      </w:pPr>
      <w:r>
        <w:t xml:space="preserve"> </w:t>
      </w:r>
      <w:proofErr w:type="spellStart"/>
      <w:r>
        <w:t>Schuurs</w:t>
      </w:r>
      <w:proofErr w:type="spellEnd"/>
      <w:r>
        <w:t xml:space="preserve"> AH, </w:t>
      </w:r>
      <w:proofErr w:type="spellStart"/>
      <w:r>
        <w:t>Verheul</w:t>
      </w:r>
      <w:proofErr w:type="spellEnd"/>
      <w:r>
        <w:t xml:space="preserve"> HA. Effects of gender and sex steroids on the immune response. J Steroid </w:t>
      </w:r>
      <w:proofErr w:type="spellStart"/>
      <w:r>
        <w:t>Biochem</w:t>
      </w:r>
      <w:proofErr w:type="spellEnd"/>
      <w:r>
        <w:t xml:space="preserve"> 1990</w:t>
      </w:r>
    </w:p>
    <w:p w14:paraId="4F06027A" w14:textId="77777777" w:rsidR="00B63ADF" w:rsidRDefault="00B63ADF" w:rsidP="00B63ADF">
      <w:pPr>
        <w:pStyle w:val="ListParagraph"/>
        <w:numPr>
          <w:ilvl w:val="0"/>
          <w:numId w:val="15"/>
        </w:numPr>
      </w:pPr>
      <w:r>
        <w:t xml:space="preserve"> Weaver HJ, Hawdon JM, Hoberg EP. Soil-transmitted helminthiases: Implications of climate change and human behavior. Trends </w:t>
      </w:r>
      <w:proofErr w:type="spellStart"/>
      <w:r>
        <w:t>Parasitol</w:t>
      </w:r>
      <w:proofErr w:type="spellEnd"/>
      <w:r>
        <w:t xml:space="preserve"> 2010</w:t>
      </w:r>
    </w:p>
    <w:p w14:paraId="3499D485" w14:textId="77777777" w:rsidR="00B63ADF" w:rsidRDefault="00B63ADF" w:rsidP="00B63ADF">
      <w:pPr>
        <w:pStyle w:val="ListParagraph"/>
        <w:numPr>
          <w:ilvl w:val="0"/>
          <w:numId w:val="15"/>
        </w:numPr>
      </w:pPr>
      <w:r>
        <w:t xml:space="preserve">Jain K, Arjun S. </w:t>
      </w:r>
      <w:proofErr w:type="spellStart"/>
      <w:r>
        <w:t>Gurjar</w:t>
      </w:r>
      <w:proofErr w:type="spellEnd"/>
      <w:r>
        <w:t xml:space="preserve"> and </w:t>
      </w:r>
      <w:proofErr w:type="spellStart"/>
      <w:r>
        <w:t>Madhurendra</w:t>
      </w:r>
      <w:proofErr w:type="spellEnd"/>
      <w:r>
        <w:t xml:space="preserve"> S. Rajput. A cross sectional study for prevalence of intestinal parasitic infestation by using saline, iodine, glycerol-iodine, KOH and LPCB wet Mount preparations of stool samples from patients attending AIIMS, </w:t>
      </w:r>
      <w:proofErr w:type="spellStart"/>
      <w:r>
        <w:t>Dewas</w:t>
      </w:r>
      <w:proofErr w:type="spellEnd"/>
      <w:r>
        <w:t xml:space="preserve"> </w:t>
      </w:r>
      <w:proofErr w:type="gramStart"/>
      <w:r>
        <w:t>MP(</w:t>
      </w:r>
      <w:proofErr w:type="gramEnd"/>
      <w:r>
        <w:t>2018)</w:t>
      </w:r>
    </w:p>
    <w:p w14:paraId="0C7AAFC3" w14:textId="77777777" w:rsidR="00B63ADF" w:rsidRDefault="00B63ADF" w:rsidP="00B63ADF">
      <w:pPr>
        <w:pStyle w:val="ListParagraph"/>
        <w:numPr>
          <w:ilvl w:val="0"/>
          <w:numId w:val="15"/>
        </w:numPr>
      </w:pPr>
      <w:r>
        <w:t xml:space="preserve"> </w:t>
      </w:r>
      <w:proofErr w:type="spellStart"/>
      <w:r>
        <w:t>Parameshwarappa</w:t>
      </w:r>
      <w:proofErr w:type="spellEnd"/>
      <w:r>
        <w:t xml:space="preserve"> K D, </w:t>
      </w:r>
      <w:proofErr w:type="spellStart"/>
      <w:r>
        <w:t>Chandrakanth</w:t>
      </w:r>
      <w:proofErr w:type="spellEnd"/>
      <w:r>
        <w:t xml:space="preserve"> C, Sunil B. ―The Prevalence of intestinal parasitic infestations and the evaluation of different concentration techniques of the stool examination. Journal of Clinical and Diagnostic Research, 2012 September (Suppl)</w:t>
      </w:r>
    </w:p>
    <w:p w14:paraId="59B57D37" w14:textId="77777777" w:rsidR="00B63ADF" w:rsidRPr="00B63ADF" w:rsidRDefault="00B63ADF" w:rsidP="00B63ADF"/>
    <w:sectPr w:rsidR="00B63ADF" w:rsidRPr="00B63ADF"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EE1E" w14:textId="77777777" w:rsidR="00736664" w:rsidRDefault="00736664" w:rsidP="00B63ADF">
      <w:pPr>
        <w:spacing w:after="0" w:line="240" w:lineRule="auto"/>
      </w:pPr>
      <w:r>
        <w:separator/>
      </w:r>
    </w:p>
  </w:endnote>
  <w:endnote w:type="continuationSeparator" w:id="0">
    <w:p w14:paraId="5B1D122F" w14:textId="77777777" w:rsidR="00736664" w:rsidRDefault="00736664" w:rsidP="00B6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A9B5" w14:textId="77777777" w:rsidR="004475C8" w:rsidRDefault="0044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9ABC" w14:textId="77777777" w:rsidR="004475C8" w:rsidRDefault="00447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E36A" w14:textId="77777777" w:rsidR="004475C8" w:rsidRDefault="0044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2F9CE" w14:textId="77777777" w:rsidR="00736664" w:rsidRDefault="00736664" w:rsidP="00B63ADF">
      <w:pPr>
        <w:spacing w:after="0" w:line="240" w:lineRule="auto"/>
      </w:pPr>
      <w:r>
        <w:separator/>
      </w:r>
    </w:p>
  </w:footnote>
  <w:footnote w:type="continuationSeparator" w:id="0">
    <w:p w14:paraId="5A5294FD" w14:textId="77777777" w:rsidR="00736664" w:rsidRDefault="00736664" w:rsidP="00B63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DCDC" w14:textId="2ED18F70" w:rsidR="004475C8" w:rsidRDefault="004475C8">
    <w:pPr>
      <w:pStyle w:val="Header"/>
    </w:pPr>
    <w:r>
      <w:rPr>
        <w:noProof/>
      </w:rPr>
      <w:pict w14:anchorId="53C45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765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F7CB" w14:textId="30135D41" w:rsidR="004475C8" w:rsidRDefault="004475C8">
    <w:pPr>
      <w:pStyle w:val="Header"/>
    </w:pPr>
    <w:r>
      <w:rPr>
        <w:noProof/>
      </w:rPr>
      <w:pict w14:anchorId="366DD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765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EF6D" w14:textId="46CA5661" w:rsidR="004475C8" w:rsidRDefault="004475C8">
    <w:pPr>
      <w:pStyle w:val="Header"/>
    </w:pPr>
    <w:r>
      <w:rPr>
        <w:noProof/>
      </w:rPr>
      <w:pict w14:anchorId="5ABE0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765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14130D"/>
    <w:multiLevelType w:val="hybridMultilevel"/>
    <w:tmpl w:val="03960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3C0FFA"/>
    <w:multiLevelType w:val="hybridMultilevel"/>
    <w:tmpl w:val="273804F0"/>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1" w15:restartNumberingAfterBreak="0">
    <w:nsid w:val="4CDD74B7"/>
    <w:multiLevelType w:val="hybridMultilevel"/>
    <w:tmpl w:val="B7327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1B28AB"/>
    <w:multiLevelType w:val="hybridMultilevel"/>
    <w:tmpl w:val="AD8E91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E13782"/>
    <w:multiLevelType w:val="hybridMultilevel"/>
    <w:tmpl w:val="61462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F7042F"/>
    <w:multiLevelType w:val="hybridMultilevel"/>
    <w:tmpl w:val="68D06C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11"/>
  </w:num>
  <w:num w:numId="13">
    <w:abstractNumId w:val="9"/>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jG3NDc0MTMwtjRQ0lEKTi0uzszPAykwrAUAYYqbTCwAAAA="/>
  </w:docVars>
  <w:rsids>
    <w:rsidRoot w:val="00B47730"/>
    <w:rsid w:val="00034616"/>
    <w:rsid w:val="0006063C"/>
    <w:rsid w:val="000D3B3D"/>
    <w:rsid w:val="0015074B"/>
    <w:rsid w:val="0017581B"/>
    <w:rsid w:val="001A32E2"/>
    <w:rsid w:val="001A7762"/>
    <w:rsid w:val="001F02EC"/>
    <w:rsid w:val="0029639D"/>
    <w:rsid w:val="002F7852"/>
    <w:rsid w:val="00313048"/>
    <w:rsid w:val="00326F90"/>
    <w:rsid w:val="004475C8"/>
    <w:rsid w:val="00574651"/>
    <w:rsid w:val="0058344F"/>
    <w:rsid w:val="005B4941"/>
    <w:rsid w:val="005F296A"/>
    <w:rsid w:val="00671E7D"/>
    <w:rsid w:val="00693FD8"/>
    <w:rsid w:val="00736664"/>
    <w:rsid w:val="00742AD5"/>
    <w:rsid w:val="007E627E"/>
    <w:rsid w:val="008E2CA0"/>
    <w:rsid w:val="00A11F4B"/>
    <w:rsid w:val="00A64B10"/>
    <w:rsid w:val="00AA1D8D"/>
    <w:rsid w:val="00B47730"/>
    <w:rsid w:val="00B63ADF"/>
    <w:rsid w:val="00B921F3"/>
    <w:rsid w:val="00BB4F75"/>
    <w:rsid w:val="00C74FFD"/>
    <w:rsid w:val="00CB0664"/>
    <w:rsid w:val="00E474F5"/>
    <w:rsid w:val="00EB76E7"/>
    <w:rsid w:val="00F30D73"/>
    <w:rsid w:val="00FB74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98625FA"/>
  <w14:defaultImageDpi w14:val="300"/>
  <w15:docId w15:val="{678A90E0-9A3A-42C0-B54D-615071A2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93FD8"/>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styleId="Hyperlink">
    <w:name w:val="Hyperlink"/>
    <w:basedOn w:val="DefaultParagraphFont"/>
    <w:uiPriority w:val="99"/>
    <w:unhideWhenUsed/>
    <w:rsid w:val="00E474F5"/>
    <w:rPr>
      <w:color w:val="0000FF" w:themeColor="hyperlink"/>
      <w:u w:val="single"/>
    </w:rPr>
  </w:style>
  <w:style w:type="character" w:styleId="UnresolvedMention">
    <w:name w:val="Unresolved Mention"/>
    <w:basedOn w:val="DefaultParagraphFont"/>
    <w:uiPriority w:val="99"/>
    <w:semiHidden/>
    <w:unhideWhenUsed/>
    <w:rsid w:val="00E474F5"/>
    <w:rPr>
      <w:color w:val="605E5C"/>
      <w:shd w:val="clear" w:color="auto" w:fill="E1DFDD"/>
    </w:rPr>
  </w:style>
  <w:style w:type="paragraph" w:styleId="Revision">
    <w:name w:val="Revision"/>
    <w:hidden/>
    <w:uiPriority w:val="99"/>
    <w:semiHidden/>
    <w:rsid w:val="008E2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456">
      <w:bodyDiv w:val="1"/>
      <w:marLeft w:val="0"/>
      <w:marRight w:val="0"/>
      <w:marTop w:val="0"/>
      <w:marBottom w:val="0"/>
      <w:divBdr>
        <w:top w:val="none" w:sz="0" w:space="0" w:color="auto"/>
        <w:left w:val="none" w:sz="0" w:space="0" w:color="auto"/>
        <w:bottom w:val="none" w:sz="0" w:space="0" w:color="auto"/>
        <w:right w:val="none" w:sz="0" w:space="0" w:color="auto"/>
      </w:divBdr>
    </w:div>
    <w:div w:id="15619857">
      <w:bodyDiv w:val="1"/>
      <w:marLeft w:val="0"/>
      <w:marRight w:val="0"/>
      <w:marTop w:val="0"/>
      <w:marBottom w:val="0"/>
      <w:divBdr>
        <w:top w:val="none" w:sz="0" w:space="0" w:color="auto"/>
        <w:left w:val="none" w:sz="0" w:space="0" w:color="auto"/>
        <w:bottom w:val="none" w:sz="0" w:space="0" w:color="auto"/>
        <w:right w:val="none" w:sz="0" w:space="0" w:color="auto"/>
      </w:divBdr>
    </w:div>
    <w:div w:id="134838187">
      <w:bodyDiv w:val="1"/>
      <w:marLeft w:val="0"/>
      <w:marRight w:val="0"/>
      <w:marTop w:val="0"/>
      <w:marBottom w:val="0"/>
      <w:divBdr>
        <w:top w:val="none" w:sz="0" w:space="0" w:color="auto"/>
        <w:left w:val="none" w:sz="0" w:space="0" w:color="auto"/>
        <w:bottom w:val="none" w:sz="0" w:space="0" w:color="auto"/>
        <w:right w:val="none" w:sz="0" w:space="0" w:color="auto"/>
      </w:divBdr>
    </w:div>
    <w:div w:id="255747266">
      <w:bodyDiv w:val="1"/>
      <w:marLeft w:val="0"/>
      <w:marRight w:val="0"/>
      <w:marTop w:val="0"/>
      <w:marBottom w:val="0"/>
      <w:divBdr>
        <w:top w:val="none" w:sz="0" w:space="0" w:color="auto"/>
        <w:left w:val="none" w:sz="0" w:space="0" w:color="auto"/>
        <w:bottom w:val="none" w:sz="0" w:space="0" w:color="auto"/>
        <w:right w:val="none" w:sz="0" w:space="0" w:color="auto"/>
      </w:divBdr>
    </w:div>
    <w:div w:id="261452293">
      <w:bodyDiv w:val="1"/>
      <w:marLeft w:val="0"/>
      <w:marRight w:val="0"/>
      <w:marTop w:val="0"/>
      <w:marBottom w:val="0"/>
      <w:divBdr>
        <w:top w:val="none" w:sz="0" w:space="0" w:color="auto"/>
        <w:left w:val="none" w:sz="0" w:space="0" w:color="auto"/>
        <w:bottom w:val="none" w:sz="0" w:space="0" w:color="auto"/>
        <w:right w:val="none" w:sz="0" w:space="0" w:color="auto"/>
      </w:divBdr>
    </w:div>
    <w:div w:id="314915939">
      <w:bodyDiv w:val="1"/>
      <w:marLeft w:val="0"/>
      <w:marRight w:val="0"/>
      <w:marTop w:val="0"/>
      <w:marBottom w:val="0"/>
      <w:divBdr>
        <w:top w:val="none" w:sz="0" w:space="0" w:color="auto"/>
        <w:left w:val="none" w:sz="0" w:space="0" w:color="auto"/>
        <w:bottom w:val="none" w:sz="0" w:space="0" w:color="auto"/>
        <w:right w:val="none" w:sz="0" w:space="0" w:color="auto"/>
      </w:divBdr>
    </w:div>
    <w:div w:id="389814621">
      <w:bodyDiv w:val="1"/>
      <w:marLeft w:val="0"/>
      <w:marRight w:val="0"/>
      <w:marTop w:val="0"/>
      <w:marBottom w:val="0"/>
      <w:divBdr>
        <w:top w:val="none" w:sz="0" w:space="0" w:color="auto"/>
        <w:left w:val="none" w:sz="0" w:space="0" w:color="auto"/>
        <w:bottom w:val="none" w:sz="0" w:space="0" w:color="auto"/>
        <w:right w:val="none" w:sz="0" w:space="0" w:color="auto"/>
      </w:divBdr>
    </w:div>
    <w:div w:id="582571371">
      <w:bodyDiv w:val="1"/>
      <w:marLeft w:val="0"/>
      <w:marRight w:val="0"/>
      <w:marTop w:val="0"/>
      <w:marBottom w:val="0"/>
      <w:divBdr>
        <w:top w:val="none" w:sz="0" w:space="0" w:color="auto"/>
        <w:left w:val="none" w:sz="0" w:space="0" w:color="auto"/>
        <w:bottom w:val="none" w:sz="0" w:space="0" w:color="auto"/>
        <w:right w:val="none" w:sz="0" w:space="0" w:color="auto"/>
      </w:divBdr>
    </w:div>
    <w:div w:id="1219509465">
      <w:bodyDiv w:val="1"/>
      <w:marLeft w:val="0"/>
      <w:marRight w:val="0"/>
      <w:marTop w:val="0"/>
      <w:marBottom w:val="0"/>
      <w:divBdr>
        <w:top w:val="none" w:sz="0" w:space="0" w:color="auto"/>
        <w:left w:val="none" w:sz="0" w:space="0" w:color="auto"/>
        <w:bottom w:val="none" w:sz="0" w:space="0" w:color="auto"/>
        <w:right w:val="none" w:sz="0" w:space="0" w:color="auto"/>
      </w:divBdr>
    </w:div>
    <w:div w:id="1489125689">
      <w:bodyDiv w:val="1"/>
      <w:marLeft w:val="0"/>
      <w:marRight w:val="0"/>
      <w:marTop w:val="0"/>
      <w:marBottom w:val="0"/>
      <w:divBdr>
        <w:top w:val="none" w:sz="0" w:space="0" w:color="auto"/>
        <w:left w:val="none" w:sz="0" w:space="0" w:color="auto"/>
        <w:bottom w:val="none" w:sz="0" w:space="0" w:color="auto"/>
        <w:right w:val="none" w:sz="0" w:space="0" w:color="auto"/>
      </w:divBdr>
    </w:div>
    <w:div w:id="156004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ishi370\Desktop\Book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rishi370\Desktop\Book4.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Users\rishi370\Desktop\Book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rishi370\Desktop\seasonal.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n=350</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BE4-4C72-8F9D-E42E25BEAFD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BE4-4C72-8F9D-E42E25BEAFD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BE4-4C72-8F9D-E42E25BEAFD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BE4-4C72-8F9D-E42E25BEAFD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BE4-4C72-8F9D-E42E25BEAFD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EBE4-4C72-8F9D-E42E25BEAFD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EBE4-4C72-8F9D-E42E25BEAFD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EBE4-4C72-8F9D-E42E25BEAFD4}"/>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total neg</c:v>
                </c:pt>
                <c:pt idx="1">
                  <c:v>total positive</c:v>
                </c:pt>
              </c:strCache>
            </c:strRef>
          </c:cat>
          <c:val>
            <c:numRef>
              <c:f>Sheet1!$B$2:$B$5</c:f>
              <c:numCache>
                <c:formatCode>General</c:formatCode>
                <c:ptCount val="4"/>
                <c:pt idx="0">
                  <c:v>305</c:v>
                </c:pt>
                <c:pt idx="1">
                  <c:v>41</c:v>
                </c:pt>
              </c:numCache>
            </c:numRef>
          </c:val>
          <c:extLst>
            <c:ext xmlns:c16="http://schemas.microsoft.com/office/drawing/2014/chart" uri="{C3380CC4-5D6E-409C-BE32-E72D297353CC}">
              <c16:uniqueId val="{00000008-EBE4-4C72-8F9D-E42E25BEAFD4}"/>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363134295713037"/>
          <c:y val="0.26201955575756242"/>
          <c:w val="0.5790336103820356"/>
          <c:h val="0.73668832185256772"/>
        </c:manualLayout>
      </c:layout>
      <c:pieChart>
        <c:varyColors val="1"/>
        <c:ser>
          <c:idx val="0"/>
          <c:order val="0"/>
          <c:tx>
            <c:strRef>
              <c:f>Sheet1!$B$1</c:f>
              <c:strCache>
                <c:ptCount val="1"/>
                <c:pt idx="0">
                  <c:v>n=41</c:v>
                </c:pt>
              </c:strCache>
            </c:strRef>
          </c:tx>
          <c:dPt>
            <c:idx val="0"/>
            <c:bubble3D val="0"/>
            <c:explosion val="1"/>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F63-4286-BBA2-7C807EB7C32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F63-4286-BBA2-7C807EB7C32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F63-4286-BBA2-7C807EB7C32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F63-4286-BBA2-7C807EB7C32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F63-4286-BBA2-7C807EB7C32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F63-4286-BBA2-7C807EB7C32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F63-4286-BBA2-7C807EB7C32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F63-4286-BBA2-7C807EB7C32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OPD</c:v>
                </c:pt>
                <c:pt idx="1">
                  <c:v>IPD</c:v>
                </c:pt>
              </c:strCache>
            </c:strRef>
          </c:cat>
          <c:val>
            <c:numRef>
              <c:f>Sheet1!$B$2:$B$5</c:f>
              <c:numCache>
                <c:formatCode>General</c:formatCode>
                <c:ptCount val="4"/>
                <c:pt idx="0">
                  <c:v>23</c:v>
                </c:pt>
                <c:pt idx="1">
                  <c:v>18</c:v>
                </c:pt>
              </c:numCache>
            </c:numRef>
          </c:val>
          <c:extLst>
            <c:ext xmlns:c16="http://schemas.microsoft.com/office/drawing/2014/chart" uri="{C3380CC4-5D6E-409C-BE32-E72D297353CC}">
              <c16:uniqueId val="{00000008-DF63-4286-BBA2-7C807EB7C32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n=41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DB9-4495-9D09-59027EBD599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DB9-4495-9D09-59027EBD599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DB9-4495-9D09-59027EBD599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DB9-4495-9D09-59027EBD599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DB9-4495-9D09-59027EBD599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7DB9-4495-9D09-59027EBD599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7DB9-4495-9D09-59027EBD599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7DB9-4495-9D09-59027EBD599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7DB9-4495-9D09-59027EBD5996}"/>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7DB9-4495-9D09-59027EBD599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Males</c:v>
                </c:pt>
                <c:pt idx="1">
                  <c:v>Females</c:v>
                </c:pt>
              </c:strCache>
            </c:strRef>
          </c:cat>
          <c:val>
            <c:numRef>
              <c:f>Sheet1!$B$2:$B$6</c:f>
              <c:numCache>
                <c:formatCode>General</c:formatCode>
                <c:ptCount val="5"/>
                <c:pt idx="0">
                  <c:v>30</c:v>
                </c:pt>
                <c:pt idx="1">
                  <c:v>11</c:v>
                </c:pt>
              </c:numCache>
            </c:numRef>
          </c:val>
          <c:extLst>
            <c:ext xmlns:c16="http://schemas.microsoft.com/office/drawing/2014/chart" uri="{C3380CC4-5D6E-409C-BE32-E72D297353CC}">
              <c16:uniqueId val="{0000000A-7DB9-4495-9D09-59027EBD599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Graph-1 -</a:t>
            </a:r>
            <a:r>
              <a:rPr lang="en-GB"/>
              <a:t>Parasite</a:t>
            </a:r>
            <a:r>
              <a:rPr lang="en-GB" baseline="0"/>
              <a:t> detection rate across various age groups n=41</a:t>
            </a:r>
            <a:endParaRPr lang="en-GB"/>
          </a:p>
        </c:rich>
      </c:tx>
      <c:layout>
        <c:manualLayout>
          <c:xMode val="edge"/>
          <c:yMode val="edge"/>
          <c:x val="0.13863759041347298"/>
          <c:y val="3.74381601818424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2236001749781278E-2"/>
          <c:y val="0.17168999708369789"/>
          <c:w val="0.91554177602799647"/>
          <c:h val="0.72094889180519106"/>
        </c:manualLayout>
      </c:layout>
      <c:barChart>
        <c:barDir val="col"/>
        <c:grouping val="clustered"/>
        <c:varyColors val="0"/>
        <c:ser>
          <c:idx val="0"/>
          <c:order val="0"/>
          <c:spPr>
            <a:solidFill>
              <a:schemeClr val="accent1"/>
            </a:solidFill>
            <a:ln>
              <a:noFill/>
            </a:ln>
            <a:effectLst/>
          </c:spPr>
          <c:invertIfNegative val="0"/>
          <c:cat>
            <c:strRef>
              <c:f>Sheet1!$A$1:$A$11</c:f>
              <c:strCache>
                <c:ptCount val="11"/>
                <c:pt idx="0">
                  <c:v>0-5 y</c:v>
                </c:pt>
                <c:pt idx="1">
                  <c:v>6-10y</c:v>
                </c:pt>
                <c:pt idx="2">
                  <c:v>11-15y</c:v>
                </c:pt>
                <c:pt idx="3">
                  <c:v>16-20y</c:v>
                </c:pt>
                <c:pt idx="4">
                  <c:v>21-25y</c:v>
                </c:pt>
                <c:pt idx="5">
                  <c:v>26-30y</c:v>
                </c:pt>
                <c:pt idx="6">
                  <c:v>31-35y</c:v>
                </c:pt>
                <c:pt idx="7">
                  <c:v>36-40y</c:v>
                </c:pt>
                <c:pt idx="8">
                  <c:v>41-45y</c:v>
                </c:pt>
                <c:pt idx="9">
                  <c:v>46-50y</c:v>
                </c:pt>
                <c:pt idx="10">
                  <c:v>51-55y</c:v>
                </c:pt>
              </c:strCache>
            </c:strRef>
          </c:cat>
          <c:val>
            <c:numRef>
              <c:f>Sheet1!$B$1:$B$11</c:f>
              <c:numCache>
                <c:formatCode>General</c:formatCode>
                <c:ptCount val="11"/>
                <c:pt idx="0">
                  <c:v>2</c:v>
                </c:pt>
                <c:pt idx="1">
                  <c:v>2</c:v>
                </c:pt>
                <c:pt idx="2">
                  <c:v>7</c:v>
                </c:pt>
                <c:pt idx="3">
                  <c:v>2</c:v>
                </c:pt>
                <c:pt idx="4">
                  <c:v>1</c:v>
                </c:pt>
                <c:pt idx="5">
                  <c:v>2</c:v>
                </c:pt>
                <c:pt idx="6">
                  <c:v>5</c:v>
                </c:pt>
                <c:pt idx="7">
                  <c:v>4</c:v>
                </c:pt>
                <c:pt idx="8">
                  <c:v>6</c:v>
                </c:pt>
                <c:pt idx="9">
                  <c:v>5</c:v>
                </c:pt>
                <c:pt idx="10">
                  <c:v>5</c:v>
                </c:pt>
              </c:numCache>
            </c:numRef>
          </c:val>
          <c:extLst>
            <c:ext xmlns:c16="http://schemas.microsoft.com/office/drawing/2014/chart" uri="{C3380CC4-5D6E-409C-BE32-E72D297353CC}">
              <c16:uniqueId val="{00000000-7864-412D-A634-7003B0D5A3C6}"/>
            </c:ext>
          </c:extLst>
        </c:ser>
        <c:dLbls>
          <c:showLegendKey val="0"/>
          <c:showVal val="0"/>
          <c:showCatName val="0"/>
          <c:showSerName val="0"/>
          <c:showPercent val="0"/>
          <c:showBubbleSize val="0"/>
        </c:dLbls>
        <c:gapWidth val="219"/>
        <c:overlap val="-27"/>
        <c:axId val="469172112"/>
        <c:axId val="468840608"/>
      </c:barChart>
      <c:catAx>
        <c:axId val="46917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840608"/>
        <c:crosses val="autoZero"/>
        <c:auto val="1"/>
        <c:lblAlgn val="ctr"/>
        <c:lblOffset val="100"/>
        <c:noMultiLvlLbl val="0"/>
      </c:catAx>
      <c:valAx>
        <c:axId val="46884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17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graph 2-Individual</a:t>
            </a:r>
            <a:r>
              <a:rPr lang="en-GB" baseline="0"/>
              <a:t> parasite distribution across 41 positive</a:t>
            </a: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Cyst-Giardia</c:v>
                </c:pt>
                <c:pt idx="1">
                  <c:v>Cyst-E.histolytica/dispar</c:v>
                </c:pt>
                <c:pt idx="2">
                  <c:v>Egg Ascaris lumbricoides</c:v>
                </c:pt>
                <c:pt idx="3">
                  <c:v>Egg H.nana</c:v>
                </c:pt>
                <c:pt idx="4">
                  <c:v>Egg hookworm</c:v>
                </c:pt>
                <c:pt idx="5">
                  <c:v>Egg Trichuris trhiura</c:v>
                </c:pt>
              </c:strCache>
            </c:strRef>
          </c:cat>
          <c:val>
            <c:numRef>
              <c:f>Sheet1!$B$1:$B$6</c:f>
              <c:numCache>
                <c:formatCode>General</c:formatCode>
                <c:ptCount val="6"/>
                <c:pt idx="0">
                  <c:v>25</c:v>
                </c:pt>
                <c:pt idx="1">
                  <c:v>2</c:v>
                </c:pt>
                <c:pt idx="2">
                  <c:v>4</c:v>
                </c:pt>
                <c:pt idx="3">
                  <c:v>6</c:v>
                </c:pt>
                <c:pt idx="4">
                  <c:v>3</c:v>
                </c:pt>
                <c:pt idx="5">
                  <c:v>1</c:v>
                </c:pt>
              </c:numCache>
            </c:numRef>
          </c:val>
          <c:extLst>
            <c:ext xmlns:c16="http://schemas.microsoft.com/office/drawing/2014/chart" uri="{C3380CC4-5D6E-409C-BE32-E72D297353CC}">
              <c16:uniqueId val="{00000000-4C27-43F8-85E3-73AE13E6A4E5}"/>
            </c:ext>
          </c:extLst>
        </c:ser>
        <c:dLbls>
          <c:dLblPos val="inEnd"/>
          <c:showLegendKey val="0"/>
          <c:showVal val="1"/>
          <c:showCatName val="0"/>
          <c:showSerName val="0"/>
          <c:showPercent val="0"/>
          <c:showBubbleSize val="0"/>
        </c:dLbls>
        <c:gapWidth val="115"/>
        <c:overlap val="-20"/>
        <c:axId val="494525520"/>
        <c:axId val="483007328"/>
      </c:barChart>
      <c:catAx>
        <c:axId val="4945255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007328"/>
        <c:crosses val="autoZero"/>
        <c:auto val="1"/>
        <c:lblAlgn val="ctr"/>
        <c:lblOffset val="100"/>
        <c:noMultiLvlLbl val="0"/>
      </c:catAx>
      <c:valAx>
        <c:axId val="483007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52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en-IN" sz="1800">
                <a:effectLst/>
              </a:rPr>
              <a:t>Graph-3     </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lumMod val="95000"/>
                  </a:sysClr>
                </a:solidFill>
              </a:defRPr>
            </a:pPr>
            <a:r>
              <a:rPr lang="en-GB"/>
              <a:t>Comparision</a:t>
            </a:r>
            <a:r>
              <a:rPr lang="en-GB" baseline="0"/>
              <a:t> of both tests</a:t>
            </a: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Sheet1!$A$1:$A$5</c:f>
              <c:strCache>
                <c:ptCount val="5"/>
                <c:pt idx="0">
                  <c:v>Total positive</c:v>
                </c:pt>
                <c:pt idx="1">
                  <c:v>Direct wet mount</c:v>
                </c:pt>
                <c:pt idx="2">
                  <c:v>Formol-ether mount</c:v>
                </c:pt>
                <c:pt idx="3">
                  <c:v>Positive by both</c:v>
                </c:pt>
                <c:pt idx="4">
                  <c:v>Positive only by formol-ether but neg by direct</c:v>
                </c:pt>
              </c:strCache>
            </c:strRef>
          </c:cat>
          <c:val>
            <c:numRef>
              <c:f>Sheet1!$B$1:$B$5</c:f>
              <c:numCache>
                <c:formatCode>General</c:formatCode>
                <c:ptCount val="5"/>
                <c:pt idx="0">
                  <c:v>41</c:v>
                </c:pt>
                <c:pt idx="1">
                  <c:v>25</c:v>
                </c:pt>
                <c:pt idx="2">
                  <c:v>41</c:v>
                </c:pt>
                <c:pt idx="3">
                  <c:v>25</c:v>
                </c:pt>
                <c:pt idx="4">
                  <c:v>16</c:v>
                </c:pt>
              </c:numCache>
            </c:numRef>
          </c:val>
          <c:extLst>
            <c:ext xmlns:c16="http://schemas.microsoft.com/office/drawing/2014/chart" uri="{C3380CC4-5D6E-409C-BE32-E72D297353CC}">
              <c16:uniqueId val="{00000000-E6ED-468F-A343-BDF980CDD2BC}"/>
            </c:ext>
          </c:extLst>
        </c:ser>
        <c:dLbls>
          <c:dLblPos val="ctr"/>
          <c:showLegendKey val="0"/>
          <c:showVal val="1"/>
          <c:showCatName val="0"/>
          <c:showSerName val="0"/>
          <c:showPercent val="0"/>
          <c:showBubbleSize val="0"/>
        </c:dLbls>
        <c:gapWidth val="150"/>
        <c:overlap val="100"/>
        <c:axId val="492765120"/>
        <c:axId val="492601344"/>
      </c:barChart>
      <c:catAx>
        <c:axId val="4927651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2601344"/>
        <c:crosses val="autoZero"/>
        <c:auto val="1"/>
        <c:lblAlgn val="ctr"/>
        <c:lblOffset val="100"/>
        <c:noMultiLvlLbl val="0"/>
      </c:catAx>
      <c:valAx>
        <c:axId val="49260134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2765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GB"/>
              <a:t>Monthly</a:t>
            </a:r>
            <a:r>
              <a:rPr lang="en-GB" baseline="0"/>
              <a:t> distribution n=41</a:t>
            </a:r>
            <a:endParaRPr lang="en-GB"/>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860805314027686E-4"/>
          <c:y val="0"/>
          <c:w val="0.95365982095839918"/>
          <c:h val="0.9506822013102020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Sheet1!$A$1:$A$13</c:f>
              <c:strCache>
                <c:ptCount val="12"/>
                <c:pt idx="0">
                  <c:v>March</c:v>
                </c:pt>
                <c:pt idx="1">
                  <c:v>April</c:v>
                </c:pt>
                <c:pt idx="2">
                  <c:v>May</c:v>
                </c:pt>
                <c:pt idx="3">
                  <c:v>June</c:v>
                </c:pt>
                <c:pt idx="4">
                  <c:v>July</c:v>
                </c:pt>
                <c:pt idx="5">
                  <c:v>Aug</c:v>
                </c:pt>
                <c:pt idx="6">
                  <c:v>Sept</c:v>
                </c:pt>
                <c:pt idx="7">
                  <c:v>Oct</c:v>
                </c:pt>
                <c:pt idx="8">
                  <c:v>Nov</c:v>
                </c:pt>
                <c:pt idx="9">
                  <c:v>Dec</c:v>
                </c:pt>
                <c:pt idx="10">
                  <c:v>Jan</c:v>
                </c:pt>
                <c:pt idx="11">
                  <c:v>Feb</c:v>
                </c:pt>
              </c:strCache>
            </c:strRef>
          </c:cat>
          <c:val>
            <c:numRef>
              <c:f>Sheet1!$B$1:$B$13</c:f>
              <c:numCache>
                <c:formatCode>General</c:formatCode>
                <c:ptCount val="13"/>
                <c:pt idx="0">
                  <c:v>3</c:v>
                </c:pt>
                <c:pt idx="1">
                  <c:v>3</c:v>
                </c:pt>
                <c:pt idx="2">
                  <c:v>2</c:v>
                </c:pt>
                <c:pt idx="3">
                  <c:v>6</c:v>
                </c:pt>
                <c:pt idx="4">
                  <c:v>5</c:v>
                </c:pt>
                <c:pt idx="5">
                  <c:v>6</c:v>
                </c:pt>
                <c:pt idx="6">
                  <c:v>4</c:v>
                </c:pt>
                <c:pt idx="7">
                  <c:v>3</c:v>
                </c:pt>
                <c:pt idx="8">
                  <c:v>4</c:v>
                </c:pt>
                <c:pt idx="9">
                  <c:v>3</c:v>
                </c:pt>
                <c:pt idx="10">
                  <c:v>0</c:v>
                </c:pt>
                <c:pt idx="11">
                  <c:v>2</c:v>
                </c:pt>
                <c:pt idx="12">
                  <c:v>0</c:v>
                </c:pt>
              </c:numCache>
            </c:numRef>
          </c:val>
          <c:extLst>
            <c:ext xmlns:c16="http://schemas.microsoft.com/office/drawing/2014/chart" uri="{C3380CC4-5D6E-409C-BE32-E72D297353CC}">
              <c16:uniqueId val="{00000000-0639-4191-97AA-8D3CB14139B3}"/>
            </c:ext>
          </c:extLst>
        </c:ser>
        <c:dLbls>
          <c:showLegendKey val="0"/>
          <c:showVal val="1"/>
          <c:showCatName val="0"/>
          <c:showSerName val="0"/>
          <c:showPercent val="0"/>
          <c:showBubbleSize val="0"/>
        </c:dLbls>
        <c:gapWidth val="6"/>
        <c:axId val="786210432"/>
        <c:axId val="786212432"/>
      </c:barChart>
      <c:catAx>
        <c:axId val="78621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786212432"/>
        <c:crosses val="autoZero"/>
        <c:auto val="1"/>
        <c:lblAlgn val="ctr"/>
        <c:lblOffset val="100"/>
        <c:noMultiLvlLbl val="0"/>
      </c:catAx>
      <c:valAx>
        <c:axId val="7862124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8621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0E73-740E-4610-9CAA-F3643365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18</cp:revision>
  <dcterms:created xsi:type="dcterms:W3CDTF">2013-12-23T23:15:00Z</dcterms:created>
  <dcterms:modified xsi:type="dcterms:W3CDTF">2025-08-08T14:23:00Z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56285078-cac8-4afe-905c-62aca8ef58a5</vt:lpwstr>
  </property>
</Properties>
</file>