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22F9" w14:textId="278A4863" w:rsidR="00911104" w:rsidRDefault="00911104" w:rsidP="001E4BD2">
      <w:pPr>
        <w:rPr>
          <w:rFonts w:ascii="Times New Roman" w:hAnsi="Times New Roman" w:cs="Times New Roman"/>
          <w:b/>
          <w:bCs/>
          <w:sz w:val="24"/>
          <w:szCs w:val="24"/>
          <w:lang w:val="en-GB"/>
        </w:rPr>
      </w:pPr>
      <w:r w:rsidRPr="00911104">
        <w:rPr>
          <w:rFonts w:ascii="Times New Roman" w:hAnsi="Times New Roman" w:cs="Times New Roman"/>
          <w:b/>
          <w:bCs/>
          <w:i/>
          <w:iCs/>
          <w:sz w:val="24"/>
          <w:szCs w:val="24"/>
          <w:u w:val="single"/>
          <w:lang w:val="en-US"/>
        </w:rPr>
        <w:t>Original Research Article</w:t>
      </w:r>
    </w:p>
    <w:p w14:paraId="5E5CF411" w14:textId="48ECBFF6" w:rsidR="001E4BD2" w:rsidRPr="001E4BD2" w:rsidRDefault="001E4BD2" w:rsidP="001E4BD2">
      <w:pPr>
        <w:rPr>
          <w:rFonts w:ascii="Times New Roman" w:hAnsi="Times New Roman" w:cs="Times New Roman"/>
          <w:b/>
          <w:bCs/>
          <w:sz w:val="24"/>
          <w:szCs w:val="24"/>
          <w:lang w:val="en-GB"/>
        </w:rPr>
      </w:pPr>
      <w:r w:rsidRPr="001E4BD2">
        <w:rPr>
          <w:rFonts w:ascii="Times New Roman" w:hAnsi="Times New Roman" w:cs="Times New Roman"/>
          <w:b/>
          <w:bCs/>
          <w:sz w:val="24"/>
          <w:szCs w:val="24"/>
          <w:lang w:val="en-GB"/>
        </w:rPr>
        <w:t xml:space="preserve">Phenotypic Characterization of the Resistance of </w:t>
      </w:r>
      <w:r w:rsidRPr="001E4BD2">
        <w:rPr>
          <w:rFonts w:ascii="Times New Roman" w:hAnsi="Times New Roman" w:cs="Times New Roman"/>
          <w:b/>
          <w:bCs/>
          <w:i/>
          <w:iCs/>
          <w:sz w:val="24"/>
          <w:szCs w:val="24"/>
          <w:lang w:val="en-GB"/>
        </w:rPr>
        <w:t>Klebsiella pneumoniae</w:t>
      </w:r>
      <w:r w:rsidRPr="001E4BD2">
        <w:rPr>
          <w:rFonts w:ascii="Times New Roman" w:hAnsi="Times New Roman" w:cs="Times New Roman"/>
          <w:b/>
          <w:bCs/>
          <w:sz w:val="24"/>
          <w:szCs w:val="24"/>
          <w:lang w:val="en-GB"/>
        </w:rPr>
        <w:t xml:space="preserve"> Strains Isolated from Poultry Droppings in the Abidjan District</w:t>
      </w:r>
    </w:p>
    <w:p w14:paraId="4B6CB2F9" w14:textId="77777777" w:rsidR="00430BE9" w:rsidRDefault="00430BE9" w:rsidP="009C6C74">
      <w:pPr>
        <w:spacing w:before="240" w:after="0" w:line="360" w:lineRule="auto"/>
        <w:rPr>
          <w:rFonts w:ascii="Times New Roman" w:hAnsi="Times New Roman" w:cs="Times New Roman"/>
          <w:b/>
          <w:bCs/>
          <w:sz w:val="24"/>
          <w:szCs w:val="24"/>
          <w:lang w:val="en-GB"/>
        </w:rPr>
      </w:pPr>
    </w:p>
    <w:p w14:paraId="4F1D0849" w14:textId="6F312531" w:rsidR="001E4BD2" w:rsidRPr="001E4BD2" w:rsidRDefault="001E4BD2" w:rsidP="009C6C74">
      <w:pPr>
        <w:spacing w:before="240" w:after="0" w:line="360" w:lineRule="auto"/>
        <w:rPr>
          <w:rFonts w:ascii="Times New Roman" w:hAnsi="Times New Roman" w:cs="Times New Roman"/>
          <w:b/>
          <w:bCs/>
          <w:sz w:val="24"/>
          <w:szCs w:val="24"/>
          <w:lang w:val="en-GB"/>
        </w:rPr>
      </w:pPr>
      <w:r w:rsidRPr="006A687F">
        <w:rPr>
          <w:rFonts w:ascii="Times New Roman" w:hAnsi="Times New Roman" w:cs="Times New Roman"/>
          <w:b/>
          <w:bCs/>
          <w:sz w:val="24"/>
          <w:szCs w:val="24"/>
          <w:lang w:val="en-GB"/>
        </w:rPr>
        <w:t>ABSTRACT</w:t>
      </w:r>
    </w:p>
    <w:p w14:paraId="54C0F3AA" w14:textId="75626608" w:rsidR="009D006D" w:rsidRPr="00AC6AEF" w:rsidRDefault="009D006D" w:rsidP="009D006D">
      <w:pPr>
        <w:spacing w:after="0" w:line="360" w:lineRule="auto"/>
        <w:jc w:val="both"/>
        <w:rPr>
          <w:rFonts w:ascii="Times New Roman" w:hAnsi="Times New Roman" w:cs="Times New Roman"/>
          <w:sz w:val="24"/>
          <w:lang w:val="en-GB"/>
        </w:rPr>
      </w:pPr>
      <w:r w:rsidRPr="00AC6AEF">
        <w:rPr>
          <w:rFonts w:ascii="Times New Roman" w:hAnsi="Times New Roman" w:cs="Times New Roman"/>
          <w:sz w:val="24"/>
          <w:lang w:val="en-GB"/>
        </w:rPr>
        <w:t xml:space="preserve">Poultry farming, a promising sector in Côte d'Ivoire, is confronted with avian pathologies leading to heavy losses at several levels. </w:t>
      </w:r>
      <w:r w:rsidRPr="00AC6AEF">
        <w:rPr>
          <w:rFonts w:ascii="Times New Roman" w:hAnsi="Times New Roman" w:cs="Times New Roman"/>
          <w:b/>
          <w:bCs/>
          <w:sz w:val="24"/>
          <w:lang w:val="en-GB"/>
        </w:rPr>
        <w:t>Objective:</w:t>
      </w:r>
      <w:r w:rsidRPr="00AC6AEF">
        <w:rPr>
          <w:rFonts w:ascii="Times New Roman" w:hAnsi="Times New Roman" w:cs="Times New Roman"/>
          <w:sz w:val="24"/>
          <w:lang w:val="en-GB"/>
        </w:rPr>
        <w:t xml:space="preserve"> The objective of this study is to determine the antibiotic resistance profile of </w:t>
      </w:r>
      <w:r w:rsidRPr="00AC6AEF">
        <w:rPr>
          <w:rFonts w:ascii="Times New Roman" w:hAnsi="Times New Roman" w:cs="Times New Roman"/>
          <w:i/>
          <w:sz w:val="24"/>
          <w:lang w:val="en-GB"/>
        </w:rPr>
        <w:t>Klebsiella pneumoniae</w:t>
      </w:r>
      <w:r w:rsidRPr="00AC6AEF">
        <w:rPr>
          <w:rFonts w:ascii="Times New Roman" w:hAnsi="Times New Roman" w:cs="Times New Roman"/>
          <w:sz w:val="24"/>
          <w:lang w:val="en-GB"/>
        </w:rPr>
        <w:t xml:space="preserve"> strains circulating in poultry farms in the Abidjan District of Côte d'Ivoire. </w:t>
      </w:r>
      <w:r w:rsidRPr="00AC6AEF">
        <w:rPr>
          <w:rFonts w:ascii="Times New Roman" w:hAnsi="Times New Roman" w:cs="Times New Roman"/>
          <w:b/>
          <w:bCs/>
          <w:sz w:val="24"/>
          <w:lang w:val="en-GB"/>
        </w:rPr>
        <w:t>Methods</w:t>
      </w:r>
      <w:r w:rsidRPr="00AC6AEF">
        <w:rPr>
          <w:rFonts w:ascii="Times New Roman" w:hAnsi="Times New Roman" w:cs="Times New Roman"/>
          <w:sz w:val="24"/>
          <w:lang w:val="en-GB"/>
        </w:rPr>
        <w:t xml:space="preserve">: the methods used were isolation, bacteriological identification, and antibiotic susceptibility testing </w:t>
      </w:r>
      <w:r w:rsidRPr="00AC6AEF">
        <w:rPr>
          <w:rFonts w:ascii="Times New Roman" w:hAnsi="Times New Roman" w:cs="Times New Roman"/>
          <w:b/>
          <w:bCs/>
          <w:sz w:val="24"/>
          <w:lang w:val="en-GB"/>
        </w:rPr>
        <w:t>Results</w:t>
      </w:r>
      <w:r w:rsidRPr="00AC6AEF">
        <w:rPr>
          <w:rFonts w:ascii="Times New Roman" w:hAnsi="Times New Roman" w:cs="Times New Roman"/>
          <w:sz w:val="24"/>
          <w:lang w:val="en-GB"/>
        </w:rPr>
        <w:t xml:space="preserve">: the results reveal that 192 strains of </w:t>
      </w:r>
      <w:r w:rsidRPr="00AC6AEF">
        <w:rPr>
          <w:rFonts w:ascii="Times New Roman" w:hAnsi="Times New Roman" w:cs="Times New Roman"/>
          <w:i/>
          <w:sz w:val="24"/>
          <w:lang w:val="en-GB"/>
        </w:rPr>
        <w:t>Klebsiella pneumoniae</w:t>
      </w:r>
      <w:r w:rsidRPr="00AC6AEF">
        <w:rPr>
          <w:rFonts w:ascii="Times New Roman" w:hAnsi="Times New Roman" w:cs="Times New Roman"/>
          <w:sz w:val="24"/>
          <w:lang w:val="en-GB"/>
        </w:rPr>
        <w:t xml:space="preserve"> were isolated from 414 cloacal swabs collected in three </w:t>
      </w:r>
      <w:r>
        <w:rPr>
          <w:rFonts w:ascii="Times New Roman" w:hAnsi="Times New Roman" w:cs="Times New Roman"/>
          <w:sz w:val="24"/>
          <w:lang w:val="en-GB"/>
        </w:rPr>
        <w:t>municipalities</w:t>
      </w:r>
      <w:r w:rsidRPr="00AC6AEF">
        <w:rPr>
          <w:rFonts w:ascii="Times New Roman" w:hAnsi="Times New Roman" w:cs="Times New Roman"/>
          <w:sz w:val="24"/>
          <w:lang w:val="en-GB"/>
        </w:rPr>
        <w:t xml:space="preserve"> of the District of Abidjan. The determination of bacterial susceptibility showed high resistance rates of 88.33% to kanamycin, 61.7% to trimethoprim-sulfamethoxazole and 56.7% to tetracycline, 30% for quinolones and fluoroquinolones in the </w:t>
      </w:r>
      <w:r>
        <w:rPr>
          <w:rFonts w:ascii="Times New Roman" w:hAnsi="Times New Roman" w:cs="Times New Roman"/>
          <w:sz w:val="24"/>
          <w:lang w:val="en-GB"/>
        </w:rPr>
        <w:t>municipality</w:t>
      </w:r>
      <w:r w:rsidRPr="00AC6AEF">
        <w:rPr>
          <w:rFonts w:ascii="Times New Roman" w:hAnsi="Times New Roman" w:cs="Times New Roman"/>
          <w:sz w:val="24"/>
          <w:lang w:val="en-GB"/>
        </w:rPr>
        <w:t xml:space="preserve"> of </w:t>
      </w:r>
      <w:proofErr w:type="spellStart"/>
      <w:r w:rsidRPr="00AC6AEF">
        <w:rPr>
          <w:rFonts w:ascii="Times New Roman" w:hAnsi="Times New Roman" w:cs="Times New Roman"/>
          <w:sz w:val="24"/>
          <w:lang w:val="en-GB"/>
        </w:rPr>
        <w:t>Cocody</w:t>
      </w:r>
      <w:proofErr w:type="spellEnd"/>
      <w:r w:rsidRPr="00AC6AEF">
        <w:rPr>
          <w:rFonts w:ascii="Times New Roman" w:hAnsi="Times New Roman" w:cs="Times New Roman"/>
          <w:sz w:val="24"/>
          <w:lang w:val="en-GB"/>
        </w:rPr>
        <w:t xml:space="preserve">, 66.6% to amoxicillin/clavulanic acid, 33.3% to cefepime and cefoxitin in the </w:t>
      </w:r>
      <w:r>
        <w:rPr>
          <w:rFonts w:ascii="Times New Roman" w:hAnsi="Times New Roman" w:cs="Times New Roman"/>
          <w:sz w:val="24"/>
          <w:lang w:val="en-GB"/>
        </w:rPr>
        <w:t>municipality</w:t>
      </w:r>
      <w:r w:rsidRPr="00AC6AEF">
        <w:rPr>
          <w:rFonts w:ascii="Times New Roman" w:hAnsi="Times New Roman" w:cs="Times New Roman"/>
          <w:sz w:val="24"/>
          <w:lang w:val="en-GB"/>
        </w:rPr>
        <w:t xml:space="preserve"> of </w:t>
      </w:r>
      <w:proofErr w:type="spellStart"/>
      <w:r w:rsidRPr="00AC6AEF">
        <w:rPr>
          <w:rFonts w:ascii="Times New Roman" w:hAnsi="Times New Roman" w:cs="Times New Roman"/>
          <w:sz w:val="24"/>
          <w:lang w:val="en-GB"/>
        </w:rPr>
        <w:t>Bingerville</w:t>
      </w:r>
      <w:proofErr w:type="spellEnd"/>
      <w:r w:rsidRPr="00AC6AEF">
        <w:rPr>
          <w:rFonts w:ascii="Times New Roman" w:hAnsi="Times New Roman" w:cs="Times New Roman"/>
          <w:sz w:val="24"/>
          <w:lang w:val="en-GB"/>
        </w:rPr>
        <w:t xml:space="preserve">. In the </w:t>
      </w:r>
      <w:r>
        <w:rPr>
          <w:rFonts w:ascii="Times New Roman" w:hAnsi="Times New Roman" w:cs="Times New Roman"/>
          <w:sz w:val="24"/>
          <w:lang w:val="en-GB"/>
        </w:rPr>
        <w:t>municipality</w:t>
      </w:r>
      <w:r w:rsidRPr="00AC6AEF">
        <w:rPr>
          <w:rFonts w:ascii="Times New Roman" w:hAnsi="Times New Roman" w:cs="Times New Roman"/>
          <w:sz w:val="24"/>
          <w:lang w:val="en-GB"/>
        </w:rPr>
        <w:t xml:space="preserve"> of </w:t>
      </w:r>
      <w:proofErr w:type="spellStart"/>
      <w:r w:rsidRPr="00AC6AEF">
        <w:rPr>
          <w:rFonts w:ascii="Times New Roman" w:hAnsi="Times New Roman" w:cs="Times New Roman"/>
          <w:sz w:val="24"/>
          <w:lang w:val="en-GB"/>
        </w:rPr>
        <w:t>Yopougon</w:t>
      </w:r>
      <w:proofErr w:type="spellEnd"/>
      <w:r w:rsidRPr="00AC6AEF">
        <w:rPr>
          <w:rFonts w:ascii="Times New Roman" w:hAnsi="Times New Roman" w:cs="Times New Roman"/>
          <w:sz w:val="24"/>
          <w:lang w:val="en-GB"/>
        </w:rPr>
        <w:t>, only resistance to cefoxitin was observed. However, no resistance was observed in the presence of ceftazidime, gentamicin, amikacin</w:t>
      </w:r>
      <w:r w:rsidRPr="00AC6AEF">
        <w:rPr>
          <w:rFonts w:ascii="Times New Roman" w:hAnsi="Times New Roman" w:cs="Times New Roman"/>
          <w:bCs/>
          <w:sz w:val="24"/>
          <w:szCs w:val="24"/>
          <w:lang w:val="en-GB"/>
        </w:rPr>
        <w:t xml:space="preserve">. </w:t>
      </w:r>
      <w:r w:rsidRPr="00AC6AEF">
        <w:rPr>
          <w:rFonts w:ascii="Times New Roman" w:hAnsi="Times New Roman" w:cs="Times New Roman"/>
          <w:b/>
          <w:bCs/>
          <w:sz w:val="24"/>
          <w:lang w:val="en-GB"/>
        </w:rPr>
        <w:t>Conclusion</w:t>
      </w:r>
      <w:r w:rsidRPr="00AC6AEF">
        <w:rPr>
          <w:rFonts w:ascii="Times New Roman" w:hAnsi="Times New Roman" w:cs="Times New Roman"/>
          <w:sz w:val="24"/>
          <w:lang w:val="en-GB"/>
        </w:rPr>
        <w:t>: These results highlight the importance for poultry farmers to adopt a biosecurity approach in order to reduce the use of antibiotics and decrease the rate of resistance.</w:t>
      </w:r>
    </w:p>
    <w:p w14:paraId="095092E2" w14:textId="5CCC5CD0" w:rsidR="009D006D" w:rsidRPr="00AC6AEF" w:rsidRDefault="009D006D" w:rsidP="009D006D">
      <w:pPr>
        <w:spacing w:after="0" w:line="360" w:lineRule="auto"/>
        <w:jc w:val="both"/>
        <w:rPr>
          <w:rFonts w:ascii="Times New Roman" w:hAnsi="Times New Roman" w:cs="Times New Roman"/>
          <w:sz w:val="24"/>
          <w:lang w:val="en-GB"/>
        </w:rPr>
      </w:pPr>
      <w:r w:rsidRPr="00AC6AEF">
        <w:rPr>
          <w:rFonts w:ascii="Times New Roman" w:hAnsi="Times New Roman" w:cs="Times New Roman"/>
          <w:b/>
          <w:sz w:val="24"/>
          <w:lang w:val="en-GB"/>
        </w:rPr>
        <w:t>Keywords</w:t>
      </w:r>
      <w:r w:rsidRPr="00AC6AEF">
        <w:rPr>
          <w:rFonts w:ascii="Times New Roman" w:hAnsi="Times New Roman" w:cs="Times New Roman"/>
          <w:sz w:val="24"/>
          <w:lang w:val="en-GB"/>
        </w:rPr>
        <w:t xml:space="preserve">: </w:t>
      </w:r>
      <w:r w:rsidRPr="00AC6AEF">
        <w:rPr>
          <w:rFonts w:ascii="Times New Roman" w:hAnsi="Times New Roman" w:cs="Times New Roman"/>
          <w:i/>
          <w:sz w:val="24"/>
          <w:lang w:val="en-GB"/>
        </w:rPr>
        <w:t>Klebsiella pneumoniae</w:t>
      </w:r>
      <w:r w:rsidRPr="00AC6AEF">
        <w:rPr>
          <w:rFonts w:ascii="Times New Roman" w:hAnsi="Times New Roman" w:cs="Times New Roman"/>
          <w:sz w:val="24"/>
          <w:lang w:val="en-GB"/>
        </w:rPr>
        <w:t>, Poultry, Resistance, Antibiotics, Abidjan District</w:t>
      </w:r>
    </w:p>
    <w:p w14:paraId="36DFA785" w14:textId="77777777" w:rsidR="001E4BD2" w:rsidRDefault="001E4BD2" w:rsidP="009D006D">
      <w:pPr>
        <w:spacing w:before="240" w:after="0" w:line="360" w:lineRule="auto"/>
        <w:rPr>
          <w:rFonts w:ascii="Times New Roman" w:hAnsi="Times New Roman" w:cs="Times New Roman"/>
          <w:b/>
          <w:sz w:val="24"/>
          <w:lang w:val="en-GB"/>
        </w:rPr>
      </w:pPr>
    </w:p>
    <w:p w14:paraId="5122A6B9" w14:textId="3D55B3C7" w:rsidR="00165940" w:rsidRPr="001E4BD2" w:rsidRDefault="003919E2" w:rsidP="00F05C04">
      <w:pPr>
        <w:spacing w:before="240" w:after="0" w:line="360" w:lineRule="auto"/>
        <w:rPr>
          <w:rFonts w:ascii="Times New Roman" w:hAnsi="Times New Roman" w:cs="Times New Roman"/>
          <w:b/>
          <w:sz w:val="24"/>
          <w:lang w:val="en-GB"/>
        </w:rPr>
      </w:pPr>
      <w:r w:rsidRPr="001E4BD2">
        <w:rPr>
          <w:rFonts w:ascii="Times New Roman" w:hAnsi="Times New Roman" w:cs="Times New Roman"/>
          <w:b/>
          <w:sz w:val="24"/>
          <w:lang w:val="en-GB"/>
        </w:rPr>
        <w:t>1. INTRODUCTION</w:t>
      </w:r>
    </w:p>
    <w:p w14:paraId="330D56F8" w14:textId="6C6BEBA1" w:rsidR="00F5322F" w:rsidRDefault="00A76132" w:rsidP="00A40EE0">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Côte d'Ivoire is a country located in West Africa and whose economy is based on agriculture. It is characterized by galloping population growth influenced by high fertility, low mortality and marked by a large influx of migrants from the sub-region, particularly to urban areas including Abidjan. Its population is 29,389,150 inhabitants in 2021 </w:t>
      </w:r>
      <w:r w:rsidR="000B39FD">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{"citationID":"6oGpErIv","properties":{"formattedCitation":"(CICG, s.\\uc0\\u160{}d.)","plainCitation":"(CICG, s. d.)","dontUpdate":true,"noteIndex":0},"citationItems":[{"id":1645,"uris":["http://zotero.org/users/4984961/items/R72RWWHL"],"itemData":{"id":1645,"type":"webpage","abstract":"Abidjan, le 13 juillet 2022- La population vivant habituellement sur le territoire ivoirien (population résidente) se chiffre à 29 389 150 habitants, selon les résultats globaux définitifs du Recensement général de la Population et de l'Habitat (RGPH 2021), a annoncé le jeudi 07 juillet 2022, la ministre du Plan et du Développement, Nialé Kaba, au cours d'une conférence de presse à Abidjan.","container-title":"GOUV.CI","title":"RESULTATS GLOBAUX DEFINITIFS DU RGPH 2021 : LA POPULATION VIVANT HABITUELLEMENT SUR LE TERRITOIRE IVOIRIEN SE CHIFFRE A 29 389 150 HABITANTS","title-short":"RESULTATS GLOBAUX DEFINITIFS DU RGPH 2021","URL":"http://www.gouv.ci/_actualite-article.php?recordID=13769","author":[{"family":"CICG","given":""}],"accessed":{"date-parts":[["2025",6,11]]}}}],"schema":"https://github.com/citation-style-language/schema/raw/master/csl-citation.json"} </w:instrText>
      </w:r>
      <w:r w:rsidR="000B39FD">
        <w:rPr>
          <w:rFonts w:ascii="Times New Roman" w:hAnsi="Times New Roman" w:cs="Times New Roman"/>
          <w:sz w:val="24"/>
          <w:szCs w:val="24"/>
        </w:rPr>
        <w:fldChar w:fldCharType="separate"/>
      </w:r>
      <w:r w:rsidR="000B39FD" w:rsidRPr="001E4BD2">
        <w:rPr>
          <w:rFonts w:ascii="Times New Roman" w:hAnsi="Times New Roman" w:cs="Times New Roman"/>
          <w:sz w:val="24"/>
          <w:lang w:val="en-GB"/>
        </w:rPr>
        <w:t>(CICG, 2021)</w:t>
      </w:r>
      <w:r w:rsidR="000B39FD">
        <w:rPr>
          <w:rFonts w:ascii="Times New Roman" w:hAnsi="Times New Roman" w:cs="Times New Roman"/>
          <w:sz w:val="24"/>
          <w:szCs w:val="24"/>
        </w:rPr>
        <w:fldChar w:fldCharType="end"/>
      </w:r>
      <w:r w:rsidR="000B39FD" w:rsidRPr="001E4BD2">
        <w:rPr>
          <w:rFonts w:ascii="Times New Roman" w:hAnsi="Times New Roman" w:cs="Times New Roman"/>
          <w:sz w:val="24"/>
          <w:szCs w:val="24"/>
          <w:lang w:val="en-GB"/>
        </w:rPr>
        <w:t xml:space="preserve">. This rapid growth of 2.9% on average/year has resulted in the insufficiency of natural food resources to meet the essential needs of the population, particularly the needs of foodstuffs of animal and aquatic origin. In the 1980s, Côte d'Ivoire initiated a policy of food self-sufficiency focused on short-cycle livestock production such as poultry production </w:t>
      </w:r>
      <w:r w:rsidR="002F0FD6">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{"citationID":"wRq1AZeD","properties":{"formattedCitation":"(CICG, 2021)","plainCitation":"(CICG, 2021)","noteIndex":0},"citationItems":[{"id":1869,"uris":["http://zotero.org/users/4984961/items/539SYSMU"],"itemData":{"id":1869,"type":"article-journal","abstract":"Abidjan, le 13 juillet 2022- La population vivant habituellement sur le territoire ivoirien (population résidente) se chiffre à 29 389 150 habitants, selon les résultats globaux définitifs du Recensement général de la Population et de l'Habitat (RGPH 2021), a annoncé le jeudi 07 juillet 2022, la ministre du Plan et du Développement, Nialé Kaba, au cours d'une conférence de presse à Abidjan.","container-title":"GOUV.CI","title":"Résultats globaux définitifs du RGPH 2021: la population vivant habituellemnt sur le territoire ivoirien se chiffre à 29 389 150 habitants","title-short":"RESULTATS GLOBAUX DEFINITIFS DU RGPH 2021","URL":"http://www.gouv.ci/_actualite-article.php?recordID=13769","author":[{"family":"CICG","given":""}],"accessed":{"date-parts":[["2025",6,24]]},"issued":{"date-parts":[["2021"]]}}}],"schema":"https://github.com/citation-style-language/schema/raw/master/csl-citation.json"} </w:instrText>
      </w:r>
      <w:r w:rsidR="002F0FD6">
        <w:rPr>
          <w:rFonts w:ascii="Times New Roman" w:hAnsi="Times New Roman" w:cs="Times New Roman"/>
          <w:sz w:val="24"/>
          <w:szCs w:val="24"/>
        </w:rPr>
        <w:fldChar w:fldCharType="separate"/>
      </w:r>
      <w:r w:rsidR="00140BAE" w:rsidRPr="001E4BD2">
        <w:rPr>
          <w:rFonts w:ascii="Times New Roman" w:hAnsi="Times New Roman" w:cs="Times New Roman"/>
          <w:sz w:val="24"/>
          <w:lang w:val="en-GB"/>
        </w:rPr>
        <w:t>(CICG, 2021)</w:t>
      </w:r>
      <w:r w:rsidR="002F0FD6">
        <w:rPr>
          <w:rFonts w:ascii="Times New Roman" w:hAnsi="Times New Roman" w:cs="Times New Roman"/>
          <w:sz w:val="24"/>
          <w:szCs w:val="24"/>
        </w:rPr>
        <w:fldChar w:fldCharType="end"/>
      </w:r>
      <w:r w:rsidR="00D42ED0" w:rsidRPr="001E4BD2">
        <w:rPr>
          <w:rFonts w:ascii="Times New Roman" w:hAnsi="Times New Roman" w:cs="Times New Roman"/>
          <w:sz w:val="24"/>
          <w:szCs w:val="24"/>
          <w:lang w:val="en-GB"/>
        </w:rPr>
        <w:t xml:space="preserve">. In 2017, Ivorian poultry production was estimated at 49,000 tons of poultry meat with 250 billion CFA francs in turnover and 250,000 direct and indirect jobs </w:t>
      </w:r>
      <w:r w:rsidR="00771FBD">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{"citationID":"Fi5t9GDW","properties":{"formattedCitation":"(Firca, 2017; Rokiatou et al., 2023)","plainCitation":"(Firca, 2017; Rokiatou et al., 2023)","noteIndex":0},"citationItems":[{"id":1662,"uris":["http://zotero.org/users/4984961/items/7NH3TGBJ"],"itemData":{"id":1662,"type":"article-magazine","abstract":"La filière avicole ivoirienne a débuté dans les années 1960 avec la création de centres d'élevage dans plusieurs villes. Aujourd'hui, l'Interprofession Avicole Ivoirienne (IPRAVI) regroupe les acteurs de la filière en trois collèges: les producteurs, les agro-industriels et les revendeurs.","container-title":"Scribd","language":"fr","title":"LaFiliere Avicole Acte 18 FIRCA | PDF | Aviculture | Côte d'Ivoire","URL":"https://fr.scribd.com/document/470599200/LaFiliere-avicole-acte-18-FIRCA","author":[{"family":"Firca","given":""}],"accessed":{"date-parts":[["2025",6,13]]},"issued":{"date-parts":[["2017"]]}},"label":"page"},{"id":1866,"uris":["http://zotero.org/users/4984961/items/65FEN86E"],"itemData":{"id":1866,"type":"article-journal","language":"fr","source":"Zotero","title":"Caractéristiques biochimiques de quelques sous- produits agricoles de Côte d’Ivoire en vue d’une valorisation en alimentation de volaille","author":[{"family":"Rokiatou","given":"BAMBA"},{"family":"Naka","given":"TOURE"},{"family":"Thierry","given":"KONE Fankroma Martial"}],"issued":{"date-parts":[["2023"]]}},"label":"page"}],"schema":"https://github.com/citation-style-language/schema/raw/master/csl-citation.json"} </w:instrText>
      </w:r>
      <w:r w:rsidR="00771FBD">
        <w:rPr>
          <w:rFonts w:ascii="Times New Roman" w:hAnsi="Times New Roman" w:cs="Times New Roman"/>
          <w:sz w:val="24"/>
          <w:szCs w:val="24"/>
        </w:rPr>
        <w:fldChar w:fldCharType="separate"/>
      </w:r>
      <w:r w:rsidR="00771FBD" w:rsidRPr="001E4BD2">
        <w:rPr>
          <w:rFonts w:ascii="Times New Roman" w:hAnsi="Times New Roman" w:cs="Times New Roman"/>
          <w:sz w:val="24"/>
          <w:lang w:val="en-GB"/>
        </w:rPr>
        <w:t>(Firca, 2017; Rokiatou et al., 2023)</w:t>
      </w:r>
      <w:r w:rsidR="00771FBD">
        <w:rPr>
          <w:rFonts w:ascii="Times New Roman" w:hAnsi="Times New Roman" w:cs="Times New Roman"/>
          <w:sz w:val="24"/>
          <w:szCs w:val="24"/>
        </w:rPr>
        <w:fldChar w:fldCharType="end"/>
      </w:r>
      <w:r w:rsidR="001E2E1F" w:rsidRPr="001E4BD2">
        <w:rPr>
          <w:rFonts w:ascii="Times New Roman" w:hAnsi="Times New Roman" w:cs="Times New Roman"/>
          <w:sz w:val="24"/>
          <w:szCs w:val="24"/>
          <w:lang w:val="en-GB"/>
        </w:rPr>
        <w:t xml:space="preserve">. It ensures </w:t>
      </w:r>
      <w:r w:rsidR="001E2E1F" w:rsidRPr="001E4BD2">
        <w:rPr>
          <w:rFonts w:ascii="Times New Roman" w:hAnsi="Times New Roman" w:cs="Times New Roman"/>
          <w:sz w:val="24"/>
          <w:szCs w:val="24"/>
          <w:lang w:val="en-GB"/>
        </w:rPr>
        <w:lastRenderedPageBreak/>
        <w:t xml:space="preserve">the coverage of animal proteins by providing 88% of meat production and 100% of table eggs </w:t>
      </w:r>
      <w:r w:rsidR="00874D2D">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{"citationID":"TiDrKz7q","properties":{"formattedCitation":"(Kon\\uc0\\u233{} &amp; Danho, 2008)","plainCitation":"(Koné &amp; Danho, 2008)","noteIndex":0},"citationItems":[{"id":1871,"uris":["http://zotero.org/users/4984961/items/LRTWIN5U"],"itemData":{"id":1871,"type":"webpage","abstract":"Cette revue a été développée comme un document de référence à  l'intention de toute personne cherchant des informations sur le sujet. Cette revue n'est pas complète et devra être régulièrement mise à  jour, complétée et améliorée. Tous commentaires et compléments d'informations sont les bienvenus et peuvent être communiqués à l'auteur, FAO/AGAP et FAO/ECTAD (Groupe socioéconomie, production &amp; biodiversité)","title":"Revue du secteur avicole - Cóte D'Ivoire","URL":"https://openknowledge.fao.org/items/e9fb8ec3-6b9a-48d2-9b55-41958b8182cf","author":[{"family":"Koné","given":"Saliou"},{"family":"Danho","given":"Thérèse"}],"accessed":{"date-parts":[["2025",6,24]]},"issued":{"date-parts":[["2008"]]}}}],"schema":"https://github.com/citation-style-language/schema/raw/master/csl-citation.json"} </w:instrText>
      </w:r>
      <w:r w:rsidR="00874D2D">
        <w:rPr>
          <w:rFonts w:ascii="Times New Roman" w:hAnsi="Times New Roman" w:cs="Times New Roman"/>
          <w:sz w:val="24"/>
          <w:szCs w:val="24"/>
        </w:rPr>
        <w:fldChar w:fldCharType="separate"/>
      </w:r>
      <w:r w:rsidR="00874D2D" w:rsidRPr="001E4BD2">
        <w:rPr>
          <w:rFonts w:ascii="Times New Roman" w:hAnsi="Times New Roman" w:cs="Times New Roman"/>
          <w:sz w:val="24"/>
          <w:lang w:val="en-GB"/>
        </w:rPr>
        <w:t>(Koné &amp; Danho, 2008)</w:t>
      </w:r>
      <w:r w:rsidR="00874D2D">
        <w:rPr>
          <w:rFonts w:ascii="Times New Roman" w:hAnsi="Times New Roman" w:cs="Times New Roman"/>
          <w:sz w:val="24"/>
          <w:szCs w:val="24"/>
        </w:rPr>
        <w:fldChar w:fldCharType="end"/>
      </w:r>
      <w:r w:rsidR="001E2E1F" w:rsidRPr="001E4BD2">
        <w:rPr>
          <w:rFonts w:ascii="Times New Roman" w:hAnsi="Times New Roman" w:cs="Times New Roman"/>
          <w:sz w:val="24"/>
          <w:szCs w:val="24"/>
          <w:lang w:val="en-GB"/>
        </w:rPr>
        <w:t xml:space="preserve">. As in the entire animal sector, poultry farming is subject to a massive and permanent use of antibiotics to improve animal growth, which significantly influences the microbiological quality of the meat. Antibiotics are incorporated as feed additives in compound feeds, pellets or "mash", with the aim of improving growth and feed efficiency </w:t>
      </w:r>
      <w:r w:rsidR="004E3BC6">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{"citationID":"ts3fBH0b","properties":{"formattedCitation":"(Dawadi et al., 2021)","plainCitation":"(Dawadi et al., 2021)","noteIndex":0},"citationItems":[{"id":1676,"uris":["http://zotero.org/users/4984961/items/QND38M7Z"],"itemData":{"id":1676,"type":"article-journal","abstract":"Background\n Antimicrobial resistance has become a huge problem in animal and public health worldwide. Inadvertent use of antibiotics in poultry has led to the emergence of resistance against many antibiotics, even to last resort of drugs like colistin. \n\nAim\n This study aimed to provide uniform quantitative estimate on the percentage prevalence of E. coli as well as to analyze their colistin resistance in poultry in South Asian developing countries. \n\nMethods\n Two electronic databases, PubMed and Research4Life, were used to search studies as per the Preferred Reporting Items for Systematic Reviews and Meta-Analysis (PRISMA) guidelines. The pooled data on the prevalence of E. coli and colistin resistance were analyzed. \n\nResults\n In the meta-analysis of 9 studies in South Asian region (Nepal, Bangladesh, Pakistan, and India), the pooled prevalence of E. coli was 73% (95% CI, 0.549–0.916). The pooled prevalence of colistin resistance against E. coli from poultry was found to be 28% (95% CI, 0.158–0.438). \n\nConclusion\n There is high prevalence of E. coli and their resistance rate against colistin in poultry. Therefore, antimicrobials in raising livestock should be supervised.","container-title":"Veterinary Medicine International","DOI":"10.1155/2021/6398838","ISSN":"2090-8113","journalAbbreviation":"Vet Med Int","note":"PMID: 34671452\nPMCID: PMC8523263","page":"6398838","source":"PubMed Central","title":"Prevalence of Colistin-Resistant Escherichia coli from Poultry in South Asian Developing Countries","volume":"2021","author":[{"family":"Dawadi","given":"Prabin"},{"family":"Bista","given":"Shrijana"},{"family":"Bista","given":"Sayara"}],"issued":{"date-parts":[["2021",10,11]]}}}],"schema":"https://github.com/citation-style-language/schema/raw/master/csl-citation.json"} </w:instrText>
      </w:r>
      <w:r w:rsidR="004E3BC6">
        <w:rPr>
          <w:rFonts w:ascii="Times New Roman" w:hAnsi="Times New Roman" w:cs="Times New Roman"/>
          <w:sz w:val="24"/>
          <w:szCs w:val="24"/>
        </w:rPr>
        <w:fldChar w:fldCharType="separate"/>
      </w:r>
      <w:r w:rsidR="004E3BC6" w:rsidRPr="001E4BD2">
        <w:rPr>
          <w:rFonts w:ascii="Times New Roman" w:hAnsi="Times New Roman" w:cs="Times New Roman"/>
          <w:sz w:val="24"/>
          <w:lang w:val="en-GB"/>
        </w:rPr>
        <w:t>(Dawadi et al., 2021)</w:t>
      </w:r>
      <w:r w:rsidR="004E3BC6">
        <w:rPr>
          <w:rFonts w:ascii="Times New Roman" w:hAnsi="Times New Roman" w:cs="Times New Roman"/>
          <w:sz w:val="24"/>
          <w:szCs w:val="24"/>
        </w:rPr>
        <w:fldChar w:fldCharType="end"/>
      </w:r>
      <w:r w:rsidR="004E3BC6" w:rsidRPr="001E4BD2">
        <w:rPr>
          <w:rFonts w:ascii="Times New Roman" w:hAnsi="Times New Roman" w:cs="Times New Roman"/>
          <w:sz w:val="24"/>
          <w:szCs w:val="24"/>
          <w:lang w:val="en-GB"/>
        </w:rPr>
        <w:t xml:space="preserve">. The increasing use of antimicrobial substances in the animal sector leads to significant human exposure to antimicrobial-resistant bacteria (AMR), indirect gene transfer between bacterial species, and the spread of antimicrobial-resistant bacteria in the environment </w:t>
      </w:r>
      <w:r w:rsidR="004E3BC6" w:rsidRPr="004E3BC6">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{"citationID":"kb8xwzyA","properties":{"formattedCitation":"(Silbergeld et al., 2008)","plainCitation":"(Silbergeld et al., 2008)","noteIndex":0},"citationItems":[{"id":1670,"uris":["http://zotero.org/users/4984961/items/2JNGH37F"],"itemData":{"id":1670,"type":"article-journal","abstract":"Antimicrobial resistance is a major public health crisis, eroding the discovery of antimicrobials and their application to clinical medicine. There is a general lack of knowledge of the importance of agricultural antimicrobial use as a factor in antimicrobial resistance even among experts in medicine and public health. This review focuses on agricultural antimicrobial drug use as a major driver of antimicrobial resistance worldwide for four reasons: It is the largest use of antimicrobials worldwide; much of the use of antimicrobials in agriculture results in subtherapeutic exposures of bacteria; drugs of every important clinical class are utilized in agriculture; and human populations are exposed to antimicrobial-resistant pathogens via consumption of animal products as well as through widespread release into the environment.","container-title":"Annual Review of Public Health","DOI":"10.1146/annurev.publhealth.29.020907.090904","ISSN":"0163-7525, 1545-2093","issue":"Volume 29, 2008","language":"fr","note":"publisher: Annual Reviews","page":"151-169","source":"www.annualreviews.org","title":"Industrial Food Animal Production, Antimicrobial Resistance, and Human Health","volume":"29","author":[{"family":"Silbergeld","given":"Ellen K."},{"family":"Graham","given":"Jay"},{"family":"Price","given":"Lance B."}],"issued":{"date-parts":[["2008",4,1]]}}}],"schema":"https://github.com/citation-style-language/schema/raw/master/csl-citation.json"} </w:instrText>
      </w:r>
      <w:r w:rsidR="004E3BC6" w:rsidRPr="004E3BC6">
        <w:rPr>
          <w:rFonts w:ascii="Times New Roman" w:hAnsi="Times New Roman" w:cs="Times New Roman"/>
          <w:sz w:val="24"/>
          <w:szCs w:val="24"/>
        </w:rPr>
        <w:fldChar w:fldCharType="separate"/>
      </w:r>
      <w:r w:rsidR="004E3BC6" w:rsidRPr="001E4BD2">
        <w:rPr>
          <w:rFonts w:ascii="Times New Roman" w:hAnsi="Times New Roman" w:cs="Times New Roman"/>
          <w:sz w:val="24"/>
          <w:szCs w:val="24"/>
          <w:lang w:val="en-GB"/>
        </w:rPr>
        <w:t>(Silbergeld et al., 2008)</w:t>
      </w:r>
      <w:r w:rsidR="004E3BC6" w:rsidRPr="004E3BC6">
        <w:rPr>
          <w:rFonts w:ascii="Times New Roman" w:hAnsi="Times New Roman" w:cs="Times New Roman"/>
          <w:sz w:val="24"/>
          <w:szCs w:val="24"/>
        </w:rPr>
        <w:fldChar w:fldCharType="end"/>
      </w:r>
      <w:r w:rsidR="00D37CBF" w:rsidRPr="001E4BD2">
        <w:rPr>
          <w:rFonts w:ascii="Times New Roman" w:hAnsi="Times New Roman" w:cs="Times New Roman"/>
          <w:sz w:val="24"/>
          <w:szCs w:val="24"/>
          <w:lang w:val="en-GB"/>
        </w:rPr>
        <w:t xml:space="preserve">. The unintentional use of antibiotics in poultry has led to the emergence of multidrug-resistant organisms that pose a potential threat to human health  </w:t>
      </w:r>
      <w:r w:rsidR="00D37CBF">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{"citationID":"1bndhSZR","properties":{"formattedCitation":"(Luangtongkum et al., 2006; Miranda et al., 2008)","plainCitation":"(Luangtongkum et al., 2006; Miranda et al., 2008)","noteIndex":0},"citationItems":[{"id":1684,"uris":["http://zotero.org/users/4984961/items/ZR8Z27YV"],"itemData":{"id":1684,"type":"article-journal","abstract":"Intestinal tracts of broilers and turkeys from 10 conventional broiler farms and 10 conventional turkey farms, where antimicrobials were routinely used, and from 5 organic broiler farms and 5 organic turkey farms, where antimicrobials had never been used, were collected and cultured for Campylobacter species. A total of 694 Campylobacter isolates from the conventional and organic poultry operations were tested for antimicrobial resistance to nine antimicrobial agents by the agar dilution method. Although Campylobacter species were highly prevalent in both the conventional and organic poultry operations, the antimicrobial resistance rates were significantly different between the organic operations and the conventional operations. Less than 2% of Campylobacter strains isolated from organically raised poultry were resistant to fluoroquinolones, while 46% and 67% of Campylobacter isolates from conventionally raised broilers and conventionally raised turkeys, respectively, were resistant to these antimicrobials. In addition, a high frequency of resistance to erythromycin (80%), clindamycin (64%), kanamycin (76%), and ampicillin (31%) was observed among Campylobacter isolates from conventionally raised turkeys. None of the Campylobacter isolates obtained in this study was resistant to gentamicin, while a large number of the isolates from both conventional and organic poultry operations were resistant to tetracycline. Multidrug resistance was observed mainly among Campylobacter strains isolated from the conventional turkey operation (81%). Findings from this study clearly indicate the influence of conventional and organic poultry production practices on antimicrobial resistance of Campylobacter on poultry farms.","container-title":"Applied and Environmental Microbiology","DOI":"10.1128/AEM.72.5.3600-3607.2006","ISSN":"0099-2240","issue":"5","journalAbbreviation":"Appl Environ Microbiol","note":"PMID: 16672508\nPMCID: PMC1472326","page":"3600-3607","source":"PubMed Central","title":"Effect of Conventional and Organic Production Practices on the Prevalence and Antimicrobial Resistance of Campylobacter spp. in Poultry","volume":"72","author":[{"family":"Luangtongkum","given":"Taradon"},{"family":"Morishita","given":"Teresa Y."},{"family":"Ison","given":"Aaron J."},{"family":"Huang","given":"Shouxiong"},{"family":"McDermott","given":"Patrick F."},{"family":"Zhang","given":"Qijing"}],"issued":{"date-parts":[["2006",5]]}},"label":"page"},{"id":1690,"uris":["http://zotero.org/users/4984961/items/ZP5HBPAX"],"itemData":{"id":1690,"type":"article-journal","abstract":"Mean counts of Enterobacteriaceae were determined for 30 samples each of organic chicken meat, conventional chicken meat and conventional turkey meat to assess differences in contamination. Two strains from each sample were isolated to obtain a total of 180 strains, which were examined for resistance to ampicillin, chloramphenicol, cephalothin, doxycycline, ciprofloxacin, gentamicin, nitrofurantoin, and sulfisoxazole. The mean counts of Enterobacteriaceae from organic chicken meat were significantly higher than those obtained from conventional chicken (P&lt;0.0001) or conventional turkey (P&lt;0.0001) meat. However, the resistance data obtained showed that isolates from organic chicken meat were less resistant than isolates from conventional chicken meat to ampicillin (P=0.0001), chloramphenicol (P=0.0004), doxycycline (P=0.0013), ciprofloxacin (P=0.0034), gentamicin (P=0.0295) and sulfisoxazole (P=0.0442), and were less resistant than isolates from turkey meat to doxycycline (P=0.0014) and sulfisoxazole (P=0.0442). Multidrug resistant isolates were found in every group tested, but rates of multidrug resistant strains were higher in conventional chicken (63.3%) and turkey (56.7%) than organic chicken (41.7%) meat. The rates obtained for antimicrobial resistance support the theory that although organic chicken meat contains more Enterobacteriaceae contamination, organic farming practices contribute to decreased dissemination of antibiotic resistance.","container-title":"Food Control","DOI":"10.1016/j.foodcont.2007.05.002","ISSN":"0956-7135","issue":"4","journalAbbreviation":"Food Control","page":"412-416","source":"ScienceDirect","title":"Antimicrobial resistance in Enterobacteriaceae strains isolated from organic chicken, conventional chicken and conventional turkey meat: A comparative survey","title-short":"Antimicrobial resistance in Enterobacteriaceae strains isolated from organic chicken, conventional chicken and conventional turkey meat","volume":"19","author":[{"family":"Miranda","given":"J. M."},{"family":"Guarddon","given":"M."},{"family":"Vázquez","given":"B. I."},{"family":"Fente","given":"C. A."},{"family":"Barros-Velázquez","given":"J."},{"family":"Cepeda","given":"A."},{"family":"Franco","given":"C. M."}],"issued":{"date-parts":[["2008",4,1]]}},"label":"page"}],"schema":"https://github.com/citation-style-language/schema/raw/master/csl-citation.json"} </w:instrText>
      </w:r>
      <w:r w:rsidR="00D37CBF">
        <w:rPr>
          <w:rFonts w:ascii="Times New Roman" w:hAnsi="Times New Roman" w:cs="Times New Roman"/>
          <w:sz w:val="24"/>
          <w:szCs w:val="24"/>
        </w:rPr>
        <w:fldChar w:fldCharType="separate"/>
      </w:r>
      <w:r w:rsidR="00140BAE" w:rsidRPr="001E4BD2">
        <w:rPr>
          <w:rFonts w:ascii="Times New Roman" w:hAnsi="Times New Roman" w:cs="Times New Roman"/>
          <w:sz w:val="24"/>
          <w:lang w:val="en-GB"/>
        </w:rPr>
        <w:t>(Luangtongkum et al., 2006; Miranda et al., 2008)</w:t>
      </w:r>
      <w:r w:rsidR="00D37CBF">
        <w:rPr>
          <w:rFonts w:ascii="Times New Roman" w:hAnsi="Times New Roman" w:cs="Times New Roman"/>
          <w:sz w:val="24"/>
          <w:szCs w:val="24"/>
        </w:rPr>
        <w:fldChar w:fldCharType="end"/>
      </w:r>
      <w:r w:rsidR="000A32A4" w:rsidRPr="001E4BD2">
        <w:rPr>
          <w:rFonts w:ascii="Times New Roman" w:hAnsi="Times New Roman" w:cs="Times New Roman"/>
          <w:sz w:val="24"/>
          <w:szCs w:val="24"/>
          <w:lang w:val="en-GB"/>
        </w:rPr>
        <w:t xml:space="preserve">. The increase in antibiotic resistance in bacteria in humans and animals is a major concern, as it may decrease the effectiveness of medical care </w:t>
      </w:r>
      <w:r w:rsidR="000A32A4">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{"citationID":"EbWiUDTE","properties":{"formattedCitation":"(OMS, 2020)","plainCitation":"(OMS, 2020)","noteIndex":0},"citationItems":[{"id":1706,"uris":["http://zotero.org/users/4984961/items/SPS8RQRV"],"itemData":{"id":1706,"type":"webpage","abstract":"La résistance aux antibiotiques constitue aujourd’hui l’une des plus graves menaces pesant sur la santé mondiale, la sécurité alimentaire et le développement.","language":"fr","title":"Résistance aux antibiotiques","URL":"https://www.who.int/fr/news-room/fact-sheets/detail/antibiotic-resistance","author":[{"family":"OMS","given":""}],"accessed":{"date-parts":[["2025",6,14]]},"issued":{"date-parts":[["2020"]]}}}],"schema":"https://github.com/citation-style-language/schema/raw/master/csl-citation.json"} </w:instrText>
      </w:r>
      <w:r w:rsidR="000A32A4">
        <w:rPr>
          <w:rFonts w:ascii="Times New Roman" w:hAnsi="Times New Roman" w:cs="Times New Roman"/>
          <w:sz w:val="24"/>
          <w:szCs w:val="24"/>
        </w:rPr>
        <w:fldChar w:fldCharType="separate"/>
      </w:r>
      <w:r w:rsidR="00337321" w:rsidRPr="00337321">
        <w:rPr>
          <w:rFonts w:ascii="Times New Roman" w:hAnsi="Times New Roman" w:cs="Times New Roman"/>
          <w:sz w:val="24"/>
          <w:lang w:val="en-GB"/>
        </w:rPr>
        <w:t>(OMS, 2020)</w:t>
      </w:r>
      <w:r w:rsidR="000A32A4">
        <w:rPr>
          <w:rFonts w:ascii="Times New Roman" w:hAnsi="Times New Roman" w:cs="Times New Roman"/>
          <w:sz w:val="24"/>
          <w:szCs w:val="24"/>
        </w:rPr>
        <w:fldChar w:fldCharType="end"/>
      </w:r>
      <w:r w:rsidR="00350CD9" w:rsidRPr="001E4BD2">
        <w:rPr>
          <w:rFonts w:ascii="Times New Roman" w:hAnsi="Times New Roman" w:cs="Times New Roman"/>
          <w:sz w:val="24"/>
          <w:szCs w:val="24"/>
          <w:lang w:val="en-GB"/>
        </w:rPr>
        <w:t xml:space="preserve">. The bacteria frequently detected in birds that influence the health and production of animals are composed mainly of </w:t>
      </w:r>
      <w:proofErr w:type="spellStart"/>
      <w:r w:rsidR="00350CD9" w:rsidRPr="001E4BD2">
        <w:rPr>
          <w:rFonts w:ascii="Times New Roman" w:hAnsi="Times New Roman" w:cs="Times New Roman"/>
          <w:sz w:val="24"/>
          <w:szCs w:val="24"/>
          <w:lang w:val="en-GB"/>
        </w:rPr>
        <w:t>enterobacteriaceae</w:t>
      </w:r>
      <w:proofErr w:type="spellEnd"/>
      <w:r w:rsidR="00350CD9" w:rsidRPr="001E4BD2">
        <w:rPr>
          <w:rFonts w:ascii="Times New Roman" w:hAnsi="Times New Roman" w:cs="Times New Roman"/>
          <w:sz w:val="24"/>
          <w:szCs w:val="24"/>
          <w:lang w:val="en-GB"/>
        </w:rPr>
        <w:t xml:space="preserve"> such as </w:t>
      </w:r>
      <w:r w:rsidR="00350CD9" w:rsidRPr="001E4BD2">
        <w:rPr>
          <w:rFonts w:ascii="Times New Roman" w:hAnsi="Times New Roman" w:cs="Times New Roman"/>
          <w:i/>
          <w:iCs/>
          <w:sz w:val="24"/>
          <w:szCs w:val="24"/>
          <w:lang w:val="en-GB"/>
        </w:rPr>
        <w:t>Salmonella</w:t>
      </w:r>
      <w:r w:rsidR="00350CD9" w:rsidRPr="001E4BD2">
        <w:rPr>
          <w:rFonts w:ascii="Times New Roman" w:hAnsi="Times New Roman" w:cs="Times New Roman"/>
          <w:sz w:val="24"/>
          <w:szCs w:val="24"/>
          <w:lang w:val="en-GB"/>
        </w:rPr>
        <w:t xml:space="preserve">, </w:t>
      </w:r>
      <w:r w:rsidR="00350CD9" w:rsidRPr="001E4BD2">
        <w:rPr>
          <w:rFonts w:ascii="Times New Roman" w:hAnsi="Times New Roman" w:cs="Times New Roman"/>
          <w:i/>
          <w:iCs/>
          <w:sz w:val="24"/>
          <w:szCs w:val="24"/>
          <w:lang w:val="en-GB"/>
        </w:rPr>
        <w:t>Escherichia coli</w:t>
      </w:r>
      <w:r w:rsidR="00350CD9" w:rsidRPr="001E4BD2">
        <w:rPr>
          <w:rFonts w:ascii="Times New Roman" w:hAnsi="Times New Roman" w:cs="Times New Roman"/>
          <w:sz w:val="24"/>
          <w:szCs w:val="24"/>
          <w:lang w:val="en-GB"/>
        </w:rPr>
        <w:t xml:space="preserve">, </w:t>
      </w:r>
      <w:r w:rsidR="00350CD9" w:rsidRPr="001E4BD2">
        <w:rPr>
          <w:rFonts w:ascii="Times New Roman" w:hAnsi="Times New Roman" w:cs="Times New Roman"/>
          <w:i/>
          <w:iCs/>
          <w:sz w:val="24"/>
          <w:szCs w:val="24"/>
          <w:lang w:val="en-GB"/>
        </w:rPr>
        <w:t>Proteus</w:t>
      </w:r>
      <w:r w:rsidR="00350CD9" w:rsidRPr="001E4BD2">
        <w:rPr>
          <w:rFonts w:ascii="Times New Roman" w:hAnsi="Times New Roman" w:cs="Times New Roman"/>
          <w:sz w:val="24"/>
          <w:szCs w:val="24"/>
          <w:lang w:val="en-GB"/>
        </w:rPr>
        <w:t xml:space="preserve">, </w:t>
      </w:r>
      <w:r w:rsidR="00350CD9" w:rsidRPr="001E4BD2">
        <w:rPr>
          <w:rFonts w:ascii="Times New Roman" w:hAnsi="Times New Roman" w:cs="Times New Roman"/>
          <w:i/>
          <w:iCs/>
          <w:sz w:val="24"/>
          <w:szCs w:val="24"/>
          <w:lang w:val="en-GB"/>
        </w:rPr>
        <w:t>Klebsiella</w:t>
      </w:r>
      <w:r w:rsidR="00350CD9" w:rsidRPr="001E4BD2">
        <w:rPr>
          <w:rFonts w:ascii="Times New Roman" w:hAnsi="Times New Roman" w:cs="Times New Roman"/>
          <w:sz w:val="24"/>
          <w:szCs w:val="24"/>
          <w:lang w:val="en-GB"/>
        </w:rPr>
        <w:t xml:space="preserve">, </w:t>
      </w:r>
      <w:r w:rsidR="00350CD9" w:rsidRPr="001E4BD2">
        <w:rPr>
          <w:rFonts w:ascii="Times New Roman" w:hAnsi="Times New Roman" w:cs="Times New Roman"/>
          <w:i/>
          <w:iCs/>
          <w:sz w:val="24"/>
          <w:szCs w:val="24"/>
          <w:lang w:val="en-GB"/>
        </w:rPr>
        <w:t>Enterobacter</w:t>
      </w:r>
      <w:r w:rsidR="00350CD9" w:rsidRPr="001E4BD2">
        <w:rPr>
          <w:rFonts w:ascii="Times New Roman" w:hAnsi="Times New Roman" w:cs="Times New Roman"/>
          <w:sz w:val="24"/>
          <w:szCs w:val="24"/>
          <w:lang w:val="en-GB"/>
        </w:rPr>
        <w:t xml:space="preserve"> and other non-fermentative bacteria such as </w:t>
      </w:r>
      <w:r w:rsidR="00350CD9" w:rsidRPr="001E4BD2">
        <w:rPr>
          <w:rFonts w:ascii="Times New Roman" w:hAnsi="Times New Roman" w:cs="Times New Roman"/>
          <w:i/>
          <w:iCs/>
          <w:sz w:val="24"/>
          <w:szCs w:val="24"/>
          <w:lang w:val="en-GB"/>
        </w:rPr>
        <w:t>Pseudomonas</w:t>
      </w:r>
      <w:r w:rsidR="00350CD9" w:rsidRPr="001E4BD2">
        <w:rPr>
          <w:rFonts w:ascii="Times New Roman" w:hAnsi="Times New Roman" w:cs="Times New Roman"/>
          <w:sz w:val="24"/>
          <w:szCs w:val="24"/>
          <w:lang w:val="en-GB"/>
        </w:rPr>
        <w:t xml:space="preserve">. </w:t>
      </w:r>
      <w:r w:rsidR="000462D4">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{"citationID":"KTXvBQBJ","properties":{"formattedCitation":"(Gwida et al., 2014)","plainCitation":"(Gwida et al., 2014)","noteIndex":0},"citationItems":[{"id":1695,"uris":["http://zotero.org/users/4984961/items/JRLWWRJA"],"itemData":{"id":1695,"type":"article-journal","abstract":"The present study was performed to assess the presence of Enterobacteriaceae in raw meat and handlers in Egypt using cultivation and matrix-assisted laser desorption ionization time-of-flight mass spectrometry (MALDI-TOF MS). A total of 100 raw meat samples (chicken and beef meat, 50 each) were randomly purchased from butchers and local meat retailers located at Mansoura city, Egypt. Fifty human samples were collected from meat handlers (hand swabs and stool specimens, 25 each). 228 bacterial isolates were recovered from these samples. Unidentified isolates were characterized by partial 16S rRNA gene sequencing. Escherichia coli isolates were further typed using a DNA microarray system. Proteus spp. (60.0%) were found to be the most abundant followed by Escherichia coli (38.7%), Klebsiella spp. (17.3%), and Citrobacter spp. (13.3%). The presence of different Enterobacteriaceae in locally produced retail raw meat demonstrates the risk of infection of people through consumption of raw or undercooked meat and the risk for cross-contamination of other food products. Harmonized and concerted actions from veterinary and public health authorities are needed to reduce the risk of infection.","container-title":"International Scholarly Research Notices","DOI":"10.1155/2014/565671","ISSN":"2356-7872","journalAbbreviation":"Int Sch Res Notices","language":"eng","note":"PMID: 27379312\nPMCID: PMC4897388","page":"565671","source":"PubMed","title":"Occurrence of Enterobacteriaceae in Raw Meat and in Human Samples from Egyptian Retail Sellers","volume":"2014","author":[{"family":"Gwida","given":"Mayada"},{"family":"Hotzel","given":"Helmut"},{"family":"Geue","given":"Lutz"},{"family":"Tomaso","given":"Herbert"}],"issued":{"date-parts":[["2014"]]}}}],"schema":"https://github.com/citation-style-language/schema/raw/master/csl-citation.json"} </w:instrText>
      </w:r>
      <w:r w:rsidR="000462D4">
        <w:rPr>
          <w:rFonts w:ascii="Times New Roman" w:hAnsi="Times New Roman" w:cs="Times New Roman"/>
          <w:sz w:val="24"/>
          <w:szCs w:val="24"/>
        </w:rPr>
        <w:fldChar w:fldCharType="separate"/>
      </w:r>
      <w:r w:rsidR="000462D4" w:rsidRPr="001E4BD2">
        <w:rPr>
          <w:rFonts w:ascii="Times New Roman" w:hAnsi="Times New Roman" w:cs="Times New Roman"/>
          <w:sz w:val="24"/>
          <w:lang w:val="en-GB"/>
        </w:rPr>
        <w:t>(Gwida et al., 2014)</w:t>
      </w:r>
      <w:r w:rsidR="000462D4">
        <w:rPr>
          <w:rFonts w:ascii="Times New Roman" w:hAnsi="Times New Roman" w:cs="Times New Roman"/>
          <w:sz w:val="24"/>
          <w:szCs w:val="24"/>
        </w:rPr>
        <w:fldChar w:fldCharType="end"/>
      </w:r>
      <w:r w:rsidR="000462D4" w:rsidRPr="001E4BD2">
        <w:rPr>
          <w:rFonts w:ascii="Times New Roman" w:hAnsi="Times New Roman" w:cs="Times New Roman"/>
          <w:sz w:val="24"/>
          <w:szCs w:val="24"/>
          <w:lang w:val="en-GB"/>
        </w:rPr>
        <w:t xml:space="preserve">. The presence of these pathogens in poultry </w:t>
      </w:r>
      <w:proofErr w:type="spellStart"/>
      <w:r w:rsidR="000462D4" w:rsidRPr="001E4BD2">
        <w:rPr>
          <w:rFonts w:ascii="Times New Roman" w:hAnsi="Times New Roman" w:cs="Times New Roman"/>
          <w:sz w:val="24"/>
          <w:szCs w:val="24"/>
          <w:lang w:val="en-GB"/>
        </w:rPr>
        <w:t>feces</w:t>
      </w:r>
      <w:proofErr w:type="spellEnd"/>
      <w:r w:rsidR="000462D4" w:rsidRPr="001E4BD2">
        <w:rPr>
          <w:rFonts w:ascii="Times New Roman" w:hAnsi="Times New Roman" w:cs="Times New Roman"/>
          <w:sz w:val="24"/>
          <w:szCs w:val="24"/>
          <w:lang w:val="en-GB"/>
        </w:rPr>
        <w:t xml:space="preserve"> and poultry products raises concerns related to hygiene and food processing, due to the growing appreciation of poultry meat among consumers </w:t>
      </w:r>
      <w:r w:rsidR="000462D4">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{"citationID":"X1v9xTIB","properties":{"formattedCitation":"(Lutful Kabir, 2010)","plainCitation":"(Lutful Kabir, 2010)","noteIndex":0},"citationItems":[{"id":1692,"uris":["http://zotero.org/users/4984961/items/FMDDSCII"],"itemData":{"id":1692,"type":"article-journal","abstract":"Avian colibacillosis and salmonellosis are considered to be the major bacterial diseases in the poultry industry world-wide. Colibacillosis and salmonellosis are the most common avian diseases that are communicable to humans. This article provides the vital information on the epidemiology, pathogenesis, diagnosis, control and public health concerns of avian colibacillosis and salmonellosis. A better understanding of the information addressed in this review article will assist the poultry researchers and the poultry industry in continuing to make progress in reducing and eliminating avian colibacillosis and salmonellosis from the poultry flocks, thereby reducing potential hazards to the public health posed by these bacterial diseases.","container-title":"International Journal of Environmental Research and Public Health","DOI":"10.3390/ijerph7010089","ISSN":"1660-4601","issue":"1","journalAbbreviation":"Int J Environ Res Public Health","language":"eng","note":"PMID: 20195435\nPMCID: PMC2819778","page":"89-114","source":"PubMed","title":"Avian colibacillosis and salmonellosis: a closer look at epidemiology, pathogenesis, diagnosis, control and public health concerns","title-short":"Avian colibacillosis and salmonellosis","volume":"7","author":[{"family":"Lutful Kabir","given":"S. M."}],"issued":{"date-parts":[["2010",1]]}}}],"schema":"https://github.com/citation-style-language/schema/raw/master/csl-citation.json"} </w:instrText>
      </w:r>
      <w:r w:rsidR="000462D4">
        <w:rPr>
          <w:rFonts w:ascii="Times New Roman" w:hAnsi="Times New Roman" w:cs="Times New Roman"/>
          <w:sz w:val="24"/>
          <w:szCs w:val="24"/>
        </w:rPr>
        <w:fldChar w:fldCharType="separate"/>
      </w:r>
      <w:r w:rsidR="000462D4" w:rsidRPr="001E4BD2">
        <w:rPr>
          <w:rFonts w:ascii="Times New Roman" w:hAnsi="Times New Roman" w:cs="Times New Roman"/>
          <w:sz w:val="24"/>
          <w:lang w:val="en-GB"/>
        </w:rPr>
        <w:t>(Lutful Kabir, 2010)</w:t>
      </w:r>
      <w:r w:rsidR="000462D4">
        <w:rPr>
          <w:rFonts w:ascii="Times New Roman" w:hAnsi="Times New Roman" w:cs="Times New Roman"/>
          <w:sz w:val="24"/>
          <w:szCs w:val="24"/>
        </w:rPr>
        <w:fldChar w:fldCharType="end"/>
      </w:r>
      <w:r w:rsidR="00350CD9" w:rsidRPr="001E4BD2">
        <w:rPr>
          <w:rFonts w:ascii="Times New Roman" w:hAnsi="Times New Roman" w:cs="Times New Roman"/>
          <w:sz w:val="24"/>
          <w:szCs w:val="24"/>
          <w:lang w:val="en-GB"/>
        </w:rPr>
        <w:t xml:space="preserve">. The objective of this study is to determine the level of resistance of </w:t>
      </w:r>
      <w:r w:rsidR="0004606E" w:rsidRPr="001E4BD2">
        <w:rPr>
          <w:rFonts w:ascii="Times New Roman" w:hAnsi="Times New Roman" w:cs="Times New Roman"/>
          <w:i/>
          <w:sz w:val="24"/>
          <w:szCs w:val="24"/>
          <w:lang w:val="en-GB"/>
        </w:rPr>
        <w:t xml:space="preserve">Klebsiella pneumoniae </w:t>
      </w:r>
      <w:r w:rsidR="000D5D96" w:rsidRPr="001E4BD2">
        <w:rPr>
          <w:rFonts w:ascii="Times New Roman" w:hAnsi="Times New Roman" w:cs="Times New Roman"/>
          <w:sz w:val="24"/>
          <w:szCs w:val="24"/>
          <w:lang w:val="en-GB"/>
        </w:rPr>
        <w:t>isolated from poultry in the Abidjan district of Côte d'Ivoire.</w:t>
      </w:r>
    </w:p>
    <w:p w14:paraId="21CE460E" w14:textId="0E24D008" w:rsidR="00026F01" w:rsidRPr="001E4BD2" w:rsidRDefault="003919E2" w:rsidP="00A40EE0">
      <w:pPr>
        <w:spacing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2. Materials and methods</w:t>
      </w:r>
    </w:p>
    <w:p w14:paraId="60FC3386" w14:textId="01DE6F05" w:rsidR="000D5D96" w:rsidRPr="001E4BD2" w:rsidRDefault="003919E2" w:rsidP="009D006D">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2.1. Study area</w:t>
      </w:r>
    </w:p>
    <w:p w14:paraId="0E532178" w14:textId="30DC36BA" w:rsidR="008C0EB7" w:rsidRPr="001E4BD2" w:rsidRDefault="008C0EB7" w:rsidP="008C0EB7">
      <w:pPr>
        <w:spacing w:after="0" w:line="360" w:lineRule="auto"/>
        <w:jc w:val="both"/>
        <w:rPr>
          <w:rFonts w:ascii="Times New Roman" w:hAnsi="Times New Roman" w:cs="Times New Roman"/>
          <w:bCs/>
          <w:sz w:val="24"/>
          <w:lang w:val="en-GB"/>
        </w:rPr>
      </w:pPr>
      <w:bookmarkStart w:id="0" w:name="_Hlk200664326"/>
      <w:r w:rsidRPr="001E4BD2">
        <w:rPr>
          <w:rFonts w:ascii="Times New Roman" w:hAnsi="Times New Roman" w:cs="Times New Roman"/>
          <w:bCs/>
          <w:sz w:val="24"/>
          <w:lang w:val="en-GB"/>
        </w:rPr>
        <w:t xml:space="preserve">The study took place in three (3) </w:t>
      </w:r>
      <w:r w:rsidR="001D1070">
        <w:rPr>
          <w:rFonts w:ascii="Times New Roman" w:hAnsi="Times New Roman" w:cs="Times New Roman"/>
          <w:bCs/>
          <w:sz w:val="24"/>
          <w:lang w:val="en-GB"/>
        </w:rPr>
        <w:t>municipalities</w:t>
      </w:r>
      <w:r w:rsidRPr="001E4BD2">
        <w:rPr>
          <w:rFonts w:ascii="Times New Roman" w:hAnsi="Times New Roman" w:cs="Times New Roman"/>
          <w:bCs/>
          <w:sz w:val="24"/>
          <w:lang w:val="en-GB"/>
        </w:rPr>
        <w:t xml:space="preserve"> of the district of Abidjan, namely, </w:t>
      </w:r>
      <w:proofErr w:type="spellStart"/>
      <w:r w:rsidRPr="001E4BD2">
        <w:rPr>
          <w:rFonts w:ascii="Times New Roman" w:hAnsi="Times New Roman" w:cs="Times New Roman"/>
          <w:bCs/>
          <w:sz w:val="24"/>
          <w:lang w:val="en-GB"/>
        </w:rPr>
        <w:t>Cocody</w:t>
      </w:r>
      <w:proofErr w:type="spellEnd"/>
      <w:r w:rsidRPr="001E4BD2">
        <w:rPr>
          <w:rFonts w:ascii="Times New Roman" w:hAnsi="Times New Roman" w:cs="Times New Roman"/>
          <w:bCs/>
          <w:sz w:val="24"/>
          <w:lang w:val="en-GB"/>
        </w:rPr>
        <w:t xml:space="preserve">, </w:t>
      </w:r>
      <w:proofErr w:type="spellStart"/>
      <w:r w:rsidRPr="001E4BD2">
        <w:rPr>
          <w:rFonts w:ascii="Times New Roman" w:hAnsi="Times New Roman" w:cs="Times New Roman"/>
          <w:bCs/>
          <w:sz w:val="24"/>
          <w:lang w:val="en-GB"/>
        </w:rPr>
        <w:t>Yopougon</w:t>
      </w:r>
      <w:proofErr w:type="spellEnd"/>
      <w:r w:rsidRPr="001E4BD2">
        <w:rPr>
          <w:rFonts w:ascii="Times New Roman" w:hAnsi="Times New Roman" w:cs="Times New Roman"/>
          <w:bCs/>
          <w:sz w:val="24"/>
          <w:lang w:val="en-GB"/>
        </w:rPr>
        <w:t xml:space="preserve"> and </w:t>
      </w:r>
      <w:proofErr w:type="spellStart"/>
      <w:r w:rsidRPr="001E4BD2">
        <w:rPr>
          <w:rFonts w:ascii="Times New Roman" w:hAnsi="Times New Roman" w:cs="Times New Roman"/>
          <w:bCs/>
          <w:sz w:val="24"/>
          <w:lang w:val="en-GB"/>
        </w:rPr>
        <w:t>Bingerville</w:t>
      </w:r>
      <w:proofErr w:type="spellEnd"/>
      <w:r w:rsidRPr="001E4BD2">
        <w:rPr>
          <w:rFonts w:ascii="Times New Roman" w:hAnsi="Times New Roman" w:cs="Times New Roman"/>
          <w:bCs/>
          <w:sz w:val="24"/>
          <w:lang w:val="en-GB"/>
        </w:rPr>
        <w:t xml:space="preserve">. The district of Abidjan located at 5°20′ 00" N, 4° 01′ 00" W is composed of 13 </w:t>
      </w:r>
      <w:r w:rsidR="001D1070">
        <w:rPr>
          <w:rFonts w:ascii="Times New Roman" w:hAnsi="Times New Roman" w:cs="Times New Roman"/>
          <w:bCs/>
          <w:sz w:val="24"/>
          <w:lang w:val="en-GB"/>
        </w:rPr>
        <w:t>municipalities</w:t>
      </w:r>
      <w:r w:rsidRPr="001E4BD2">
        <w:rPr>
          <w:rFonts w:ascii="Times New Roman" w:hAnsi="Times New Roman" w:cs="Times New Roman"/>
          <w:bCs/>
          <w:sz w:val="24"/>
          <w:lang w:val="en-GB"/>
        </w:rPr>
        <w:t xml:space="preserve"> that extend over 2119 km2; it is the most populous city in French-speaking West Africa with more than 6321 million inhabitants (UN, 2021). The Greater Abidjan area (26°C on average between 1961-2016) is humid (82% with rainfall reaching 1,675 mm). </w:t>
      </w:r>
      <w:r>
        <w:rPr>
          <w:rFonts w:ascii="Times New Roman" w:hAnsi="Times New Roman" w:cs="Times New Roman"/>
          <w:bCs/>
          <w:sz w:val="24"/>
        </w:rPr>
        <w:t xml:space="preserve">It has </w:t>
      </w:r>
      <w:proofErr w:type="spellStart"/>
      <w:r>
        <w:rPr>
          <w:rFonts w:ascii="Times New Roman" w:hAnsi="Times New Roman" w:cs="Times New Roman"/>
          <w:bCs/>
          <w:sz w:val="24"/>
        </w:rPr>
        <w:t>two</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rainy</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seasons</w:t>
      </w:r>
      <w:proofErr w:type="spellEnd"/>
      <w:r>
        <w:rPr>
          <w:rFonts w:ascii="Times New Roman" w:hAnsi="Times New Roman" w:cs="Times New Roman"/>
          <w:bCs/>
          <w:sz w:val="24"/>
        </w:rPr>
        <w:t xml:space="preserve"> and </w:t>
      </w:r>
      <w:proofErr w:type="spellStart"/>
      <w:r>
        <w:rPr>
          <w:rFonts w:ascii="Times New Roman" w:hAnsi="Times New Roman" w:cs="Times New Roman"/>
          <w:bCs/>
          <w:sz w:val="24"/>
        </w:rPr>
        <w:t>two</w:t>
      </w:r>
      <w:proofErr w:type="spellEnd"/>
      <w:r>
        <w:rPr>
          <w:rFonts w:ascii="Times New Roman" w:hAnsi="Times New Roman" w:cs="Times New Roman"/>
          <w:bCs/>
          <w:sz w:val="24"/>
        </w:rPr>
        <w:t xml:space="preserve"> dry </w:t>
      </w:r>
      <w:proofErr w:type="spellStart"/>
      <w:r>
        <w:rPr>
          <w:rFonts w:ascii="Times New Roman" w:hAnsi="Times New Roman" w:cs="Times New Roman"/>
          <w:bCs/>
          <w:sz w:val="24"/>
        </w:rPr>
        <w:t>seasons</w:t>
      </w:r>
      <w:proofErr w:type="spellEnd"/>
      <w:r>
        <w:rPr>
          <w:rFonts w:ascii="Times New Roman" w:hAnsi="Times New Roman" w:cs="Times New Roman"/>
          <w:bCs/>
          <w:sz w:val="24"/>
        </w:rPr>
        <w:t xml:space="preserve"> </w:t>
      </w:r>
      <w:r>
        <w:rPr>
          <w:rFonts w:ascii="Times New Roman" w:hAnsi="Times New Roman" w:cs="Times New Roman"/>
          <w:bCs/>
          <w:sz w:val="24"/>
        </w:rPr>
        <w:fldChar w:fldCharType="begin"/>
      </w:r>
      <w:r w:rsidR="00A97D1E">
        <w:rPr>
          <w:rFonts w:ascii="Times New Roman" w:hAnsi="Times New Roman" w:cs="Times New Roman"/>
          <w:bCs/>
          <w:sz w:val="24"/>
        </w:rPr>
        <w:instrText xml:space="preserve"> ADDIN ZOTERO_ITEM CSL_CITATION {"citationID":"Gy4ZL51I","properties":{"formattedCitation":"(Kouao et al., 2024)","plainCitation":"(Kouao et al., 2024)","noteIndex":0},"citationItems":[{"id":1597,"uris":["http://zotero.org/users/4984961/items/SABKZUQJ"],"itemData":{"id":1597,"type":"article-journal","abstract":"L’objectif de ce travail est de caractériser la variabilité climatique de la Côte d’Ivoire, sur la période 1961-2016. L’étude s’est appuyée sur une base de données de pluies et de températures mensuelles enregistrées dans douze stations synoptiques réparties sur l’ensemble des régions climatiques de Côte d’Ivoire. Des méthodes statistiques basées sur les régressions linéaires et les tests statistiques de détection de rupture de Pettitt et de Hubert, ont permis d’analyser les tendances du climat et la persistance ou non des déficits pluviométriques à l’intérieur des zones climatiques de la Côte d’Ivoire. Particulièrement, les tests de Pettitt et de Hubert, ont été réalisées à partir de quatre variables climatiques : températures minimales, températures maximales, températures annuelles et cumuls annuels de pluies. Dans l’ensemble, les résultats ont mis en évidence, d’importants changements dans les évolutions des pluies et des températures, avec respectivement, une tendance générale, à la baisse de 21% et à la hausse de 8%, sur toutes les zones climatiques. La modification de l’évolution climatique en Côte d’Ivoire, marquée par une récession pluviométrique, a été observée à partir de 1970. Dans cette tendance générale, à la baisse de la pluie et à la hausse de la température, il a été cependant noté, à la fin des années 2000 et surtout au cours de la décennie 2010, une reprise de la pluviométrie vers des années plus humides, dans certaines localités telles que Bouaké et Bondoukou, appartenant au climat équatorial de transition atténué (climat Baouléen).\nThis work aims to characterize the climatic variability of Côte d'Ivoire, over the period 1961-2016. The study was based on a database of monthly rainfall and temperatures recorded in twelve synoptic stations spread across all the climatic zones of Côte d'Ivoire. Statistical methods based on linear regressions and statistical break detection tests of Pettitt and of Hubert were used to analyze climate trends and the persistence or not of rainfall deficits within the climatic zones of Côte d'Ivoire. In particular, the Pettitt and Hubert tests were carried out using four climatic variables: minimum temperatures, maximum temperatures, annual temperatures, and annual cumulative rainfall. Overall, the results highlighted significant changes in rainfall and temperature trends, with a general trend of a 21 % decrease and an 8 % increase, respectively, in all climatic zones. The change in climate evolution in Côte d'Ivoire, marked by a rainfall recession, was observed from 1970. In this general trend of decreasing rainfall and increasing temperature, it was however noted, at the end of the 2000s and especially during the 2010s, a recovery in rainfall towards more humid years, in certain localities such as Bouaké and Bondoukou, belonging to the attenuated transitional equatorial climate (Baoulean climate).","container-title":"European Scientific Journal, ESJ","DOI":"10.19044/esj.2024.v20n33p218","ISSN":"1857-7431","issue":"33","language":"en","license":"Copyright (c) 2024 Jean-Muller Kouao, Bertrand Ouessé Tagnon, Brenger Koffi, Amani Michel Kouassi, Kouamé Auguste Kouassi, Droh Lanciné Gone","note":"number: 33","page":"218-218","source":"eujournal.org","title":"Variabilité et tendances interannuelles du climat à l’échelle de la Côte d’Ivoire sur la période 1961-2016","volume":"20","author":[{"family":"Kouao","given":"Jean-Muller"},{"family":"Tagnon","given":"Bertrand Ouessé"},{"family":"Koffi","given":"Brenger"},{"family":"Kouassi","given":"Amani Michel"},{"family":"Kouassi","given":"Kouamé Auguste"},{"family":"Gone","given":"Droh Lanciné"}],"issued":{"date-parts":[["2024",11,30]]}}}],"schema":"https://github.com/citation-style-language/schema/raw/master/csl-citation.json"} </w:instrText>
      </w:r>
      <w:r>
        <w:rPr>
          <w:rFonts w:ascii="Times New Roman" w:hAnsi="Times New Roman" w:cs="Times New Roman"/>
          <w:bCs/>
          <w:sz w:val="24"/>
        </w:rPr>
        <w:fldChar w:fldCharType="separate"/>
      </w:r>
      <w:r w:rsidRPr="001E4BD2">
        <w:rPr>
          <w:rFonts w:ascii="Times New Roman" w:hAnsi="Times New Roman" w:cs="Times New Roman"/>
          <w:sz w:val="24"/>
          <w:lang w:val="en-GB"/>
        </w:rPr>
        <w:t>(Kouao et al., 2024)</w:t>
      </w:r>
      <w:r>
        <w:rPr>
          <w:rFonts w:ascii="Times New Roman" w:hAnsi="Times New Roman" w:cs="Times New Roman"/>
          <w:bCs/>
          <w:sz w:val="24"/>
        </w:rPr>
        <w:fldChar w:fldCharType="end"/>
      </w:r>
      <w:r w:rsidRPr="001E4BD2">
        <w:rPr>
          <w:rFonts w:ascii="Times New Roman" w:hAnsi="Times New Roman" w:cs="Times New Roman"/>
          <w:bCs/>
          <w:sz w:val="24"/>
          <w:lang w:val="en-GB"/>
        </w:rPr>
        <w:t xml:space="preserve"> . It is characterized by abundant rainfall (1500 mm of water/year) and an average temperature of 27°C and the average annual humidity level is more than 80%. </w:t>
      </w:r>
    </w:p>
    <w:bookmarkEnd w:id="0"/>
    <w:p w14:paraId="3E7A5909" w14:textId="7C34DD03" w:rsidR="00A7147D" w:rsidRPr="001E4BD2" w:rsidRDefault="003919E2" w:rsidP="00A7147D">
      <w:pPr>
        <w:spacing w:before="240"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2.2. Type of study</w:t>
      </w:r>
    </w:p>
    <w:p w14:paraId="76B68D20" w14:textId="2CB76DA5" w:rsidR="00A7147D" w:rsidRPr="001E4BD2" w:rsidRDefault="00A7147D" w:rsidP="00A7147D">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lastRenderedPageBreak/>
        <w:t xml:space="preserve">This is a prospective study that took </w:t>
      </w:r>
      <w:r w:rsidRPr="001E4BD2">
        <w:rPr>
          <w:rFonts w:ascii="Times New Roman" w:hAnsi="Times New Roman" w:cs="Times New Roman"/>
          <w:bCs/>
          <w:sz w:val="24"/>
          <w:lang w:val="en-GB"/>
        </w:rPr>
        <w:t xml:space="preserve">place over a six-month period from January to June </w:t>
      </w:r>
      <w:r w:rsidRPr="001E4BD2">
        <w:rPr>
          <w:rFonts w:ascii="Times New Roman" w:hAnsi="Times New Roman" w:cs="Times New Roman"/>
          <w:sz w:val="24"/>
          <w:szCs w:val="24"/>
          <w:lang w:val="en-GB"/>
        </w:rPr>
        <w:t xml:space="preserve">of the year 2024. Data were collected from the fact sheets developed for this purpose. This information included general information about farms and markets, the size and age of animals, sample numbers, nature of collection, origin, and the antibiotics frequently used in treatments. </w:t>
      </w:r>
    </w:p>
    <w:p w14:paraId="5A1D75B5" w14:textId="5A979F2A" w:rsidR="00C45923" w:rsidRPr="001E4BD2" w:rsidRDefault="003919E2" w:rsidP="008F77D3">
      <w:pPr>
        <w:spacing w:before="240" w:after="0" w:line="360" w:lineRule="auto"/>
        <w:jc w:val="both"/>
        <w:rPr>
          <w:rFonts w:ascii="Times New Roman" w:hAnsi="Times New Roman" w:cs="Times New Roman"/>
          <w:b/>
          <w:bCs/>
          <w:sz w:val="24"/>
          <w:lang w:val="en-GB"/>
        </w:rPr>
      </w:pPr>
      <w:r w:rsidRPr="001E4BD2">
        <w:rPr>
          <w:rFonts w:ascii="Times New Roman" w:hAnsi="Times New Roman" w:cs="Times New Roman"/>
          <w:b/>
          <w:bCs/>
          <w:sz w:val="24"/>
          <w:lang w:val="en-GB"/>
        </w:rPr>
        <w:t xml:space="preserve">2.3. </w:t>
      </w:r>
      <w:r w:rsidR="001E4BD2">
        <w:rPr>
          <w:rFonts w:ascii="Times New Roman" w:hAnsi="Times New Roman" w:cs="Times New Roman"/>
          <w:b/>
          <w:bCs/>
          <w:sz w:val="24"/>
          <w:lang w:val="en-GB"/>
        </w:rPr>
        <w:t>Material</w:t>
      </w:r>
    </w:p>
    <w:p w14:paraId="4E8DEE0F" w14:textId="25417435" w:rsidR="007F2E05" w:rsidRPr="001E4BD2" w:rsidRDefault="001E4BD2" w:rsidP="007F2E05">
      <w:pPr>
        <w:spacing w:after="0" w:line="360" w:lineRule="auto"/>
        <w:jc w:val="both"/>
        <w:rPr>
          <w:rFonts w:ascii="Times New Roman" w:hAnsi="Times New Roman" w:cs="Times New Roman"/>
          <w:b/>
          <w:bCs/>
          <w:sz w:val="24"/>
          <w:lang w:val="en-GB"/>
        </w:rPr>
      </w:pPr>
      <w:r>
        <w:rPr>
          <w:rFonts w:ascii="Times New Roman" w:hAnsi="Times New Roman" w:cs="Times New Roman"/>
          <w:b/>
          <w:bCs/>
          <w:sz w:val="24"/>
          <w:lang w:val="en-GB"/>
        </w:rPr>
        <w:t>C</w:t>
      </w:r>
      <w:r w:rsidR="003072C0" w:rsidRPr="001E4BD2">
        <w:rPr>
          <w:rFonts w:ascii="Times New Roman" w:hAnsi="Times New Roman" w:cs="Times New Roman"/>
          <w:b/>
          <w:bCs/>
          <w:sz w:val="24"/>
          <w:lang w:val="en-GB"/>
        </w:rPr>
        <w:t xml:space="preserve">ollection sites </w:t>
      </w:r>
    </w:p>
    <w:p w14:paraId="658BE5A4" w14:textId="064D0C1B" w:rsidR="002456B8" w:rsidRPr="001E4BD2" w:rsidRDefault="007F2E05" w:rsidP="007F2E05">
      <w:pPr>
        <w:spacing w:after="0" w:line="360" w:lineRule="auto"/>
        <w:jc w:val="both"/>
        <w:rPr>
          <w:rFonts w:ascii="Times New Roman" w:hAnsi="Times New Roman" w:cs="Times New Roman"/>
          <w:bCs/>
          <w:sz w:val="24"/>
          <w:lang w:val="en-GB"/>
        </w:rPr>
      </w:pPr>
      <w:r w:rsidRPr="001E4BD2">
        <w:rPr>
          <w:rFonts w:ascii="Times New Roman" w:hAnsi="Times New Roman" w:cs="Times New Roman"/>
          <w:bCs/>
          <w:sz w:val="24"/>
          <w:lang w:val="en-GB"/>
        </w:rPr>
        <w:t>The choice of collection sites was motivated by the presence of private poultry farms or poultry markets, where live poultry can be purchased and even slaughtered directly for personal consumption. In the</w:t>
      </w:r>
      <w:r w:rsidR="004D39D5" w:rsidRPr="004D39D5">
        <w:rPr>
          <w:rFonts w:ascii="Times New Roman" w:hAnsi="Times New Roman" w:cs="Times New Roman"/>
          <w:bCs/>
          <w:sz w:val="24"/>
          <w:lang w:val="en-GB"/>
        </w:rPr>
        <w:t xml:space="preserve"> </w:t>
      </w:r>
      <w:r w:rsidR="004D39D5">
        <w:rPr>
          <w:rFonts w:ascii="Times New Roman" w:hAnsi="Times New Roman" w:cs="Times New Roman"/>
          <w:bCs/>
          <w:sz w:val="24"/>
          <w:lang w:val="en-GB"/>
        </w:rPr>
        <w:t>municipalities</w:t>
      </w:r>
      <w:r w:rsidRPr="001E4BD2">
        <w:rPr>
          <w:rFonts w:ascii="Times New Roman" w:hAnsi="Times New Roman" w:cs="Times New Roman"/>
          <w:bCs/>
          <w:sz w:val="24"/>
          <w:lang w:val="en-GB"/>
        </w:rPr>
        <w:t xml:space="preserve">, farms were selected on the basis of a population of at least 500 broiler poultry or egg layers for consumption and intended for sale for the consumption of local populations. As far as markets are concerned, our choice was mainly for the sales stands where there is a slaughtering unit, also known as a "slaughterhouse". These sellers sell poultry of all types (meat, layers, guinea fowl, etc.) and have them killed immediately at the customer's request. </w:t>
      </w:r>
    </w:p>
    <w:p w14:paraId="2C19D722" w14:textId="12A0014C" w:rsidR="007F2E05" w:rsidRPr="001E4BD2" w:rsidRDefault="003457E9" w:rsidP="009D006D">
      <w:pPr>
        <w:spacing w:line="360" w:lineRule="auto"/>
        <w:jc w:val="both"/>
        <w:rPr>
          <w:rFonts w:ascii="Times New Roman" w:hAnsi="Times New Roman" w:cs="Times New Roman"/>
          <w:bCs/>
          <w:sz w:val="24"/>
          <w:lang w:val="en-GB"/>
        </w:rPr>
      </w:pPr>
      <w:r w:rsidRPr="001E4BD2">
        <w:rPr>
          <w:rFonts w:ascii="Times New Roman" w:hAnsi="Times New Roman" w:cs="Times New Roman"/>
          <w:bCs/>
          <w:sz w:val="24"/>
          <w:lang w:val="en-GB"/>
        </w:rPr>
        <w:t>All poultry used in the study were purchased and harvested.</w:t>
      </w:r>
    </w:p>
    <w:p w14:paraId="50ACE34C" w14:textId="77777777" w:rsidR="00A8330B" w:rsidRPr="001E4BD2" w:rsidRDefault="00A8330B" w:rsidP="00A8330B">
      <w:pPr>
        <w:spacing w:after="0" w:line="360" w:lineRule="auto"/>
        <w:jc w:val="both"/>
        <w:rPr>
          <w:rFonts w:ascii="Times New Roman" w:hAnsi="Times New Roman" w:cs="Times New Roman"/>
          <w:b/>
          <w:sz w:val="24"/>
          <w:lang w:val="en-GB"/>
        </w:rPr>
      </w:pPr>
      <w:r w:rsidRPr="001E4BD2">
        <w:rPr>
          <w:rFonts w:ascii="Times New Roman" w:hAnsi="Times New Roman" w:cs="Times New Roman"/>
          <w:b/>
          <w:sz w:val="24"/>
          <w:lang w:val="en-GB"/>
        </w:rPr>
        <w:t>Study population</w:t>
      </w:r>
    </w:p>
    <w:p w14:paraId="1398C875" w14:textId="3AC6F18A" w:rsidR="00A8330B" w:rsidRPr="001E4BD2" w:rsidRDefault="00A8330B" w:rsidP="00A8330B">
      <w:pPr>
        <w:spacing w:after="0" w:line="360" w:lineRule="auto"/>
        <w:jc w:val="both"/>
        <w:rPr>
          <w:rFonts w:ascii="Times New Roman" w:hAnsi="Times New Roman" w:cs="Times New Roman"/>
          <w:bCs/>
          <w:sz w:val="24"/>
          <w:lang w:val="en-GB"/>
        </w:rPr>
      </w:pPr>
      <w:r w:rsidRPr="001E4BD2">
        <w:rPr>
          <w:rFonts w:ascii="Times New Roman" w:hAnsi="Times New Roman" w:cs="Times New Roman"/>
          <w:bCs/>
          <w:sz w:val="24"/>
          <w:lang w:val="en-GB"/>
        </w:rPr>
        <w:t xml:space="preserve">The population of animals selected for this study consisted mainly of broilers and layers of eggs for human consumption. The breeds of poultry are those that are generally raised in Côte d'Ivoire </w:t>
      </w:r>
    </w:p>
    <w:p w14:paraId="5A3092F9" w14:textId="77777777" w:rsidR="00A8330B" w:rsidRPr="001E4BD2" w:rsidRDefault="00A8330B" w:rsidP="008F77D3">
      <w:pPr>
        <w:spacing w:before="240" w:after="0" w:line="360" w:lineRule="auto"/>
        <w:jc w:val="both"/>
        <w:rPr>
          <w:rFonts w:ascii="Times New Roman" w:hAnsi="Times New Roman" w:cs="Times New Roman"/>
          <w:b/>
          <w:bCs/>
          <w:sz w:val="24"/>
          <w:lang w:val="en-GB"/>
        </w:rPr>
      </w:pPr>
      <w:r w:rsidRPr="001E4BD2">
        <w:rPr>
          <w:rFonts w:ascii="Times New Roman" w:hAnsi="Times New Roman" w:cs="Times New Roman"/>
          <w:b/>
          <w:bCs/>
          <w:sz w:val="24"/>
          <w:lang w:val="en-GB"/>
        </w:rPr>
        <w:t>Inclusion criteria</w:t>
      </w:r>
    </w:p>
    <w:p w14:paraId="0A3A851C" w14:textId="63518EED" w:rsidR="00A8330B" w:rsidRPr="001E4BD2" w:rsidRDefault="00A8330B" w:rsidP="009D006D">
      <w:pPr>
        <w:spacing w:line="360" w:lineRule="auto"/>
        <w:jc w:val="both"/>
        <w:rPr>
          <w:rFonts w:ascii="Times New Roman" w:hAnsi="Times New Roman" w:cs="Times New Roman"/>
          <w:bCs/>
          <w:sz w:val="24"/>
          <w:lang w:val="en-GB"/>
        </w:rPr>
      </w:pPr>
      <w:r w:rsidRPr="001E4BD2">
        <w:rPr>
          <w:rFonts w:ascii="Times New Roman" w:hAnsi="Times New Roman" w:cs="Times New Roman"/>
          <w:bCs/>
          <w:sz w:val="24"/>
          <w:lang w:val="en-GB"/>
        </w:rPr>
        <w:t>The study concerned adult poultry (36-40 days for broilers and at least 18 months for layers) that were apparently healthy, i.e. without observable pathological signs and which could be sold for human consumption at any time. The agreement of the owner or seller was also decisive for our choice.</w:t>
      </w:r>
    </w:p>
    <w:p w14:paraId="02113F7E" w14:textId="77777777" w:rsidR="00A8330B" w:rsidRPr="001E4BD2" w:rsidRDefault="00A8330B" w:rsidP="00A8330B">
      <w:pPr>
        <w:spacing w:after="0" w:line="360" w:lineRule="auto"/>
        <w:jc w:val="both"/>
        <w:rPr>
          <w:rFonts w:ascii="Times New Roman" w:hAnsi="Times New Roman" w:cs="Times New Roman"/>
          <w:b/>
          <w:bCs/>
          <w:sz w:val="24"/>
          <w:lang w:val="en-GB"/>
        </w:rPr>
      </w:pPr>
      <w:r w:rsidRPr="001E4BD2">
        <w:rPr>
          <w:rFonts w:ascii="Times New Roman" w:hAnsi="Times New Roman" w:cs="Times New Roman"/>
          <w:b/>
          <w:bCs/>
          <w:sz w:val="24"/>
          <w:lang w:val="en-GB"/>
        </w:rPr>
        <w:t xml:space="preserve">Exclusion criteria </w:t>
      </w:r>
    </w:p>
    <w:p w14:paraId="5EC1ECF9" w14:textId="519FE905" w:rsidR="00A8330B" w:rsidRPr="001E4BD2" w:rsidRDefault="00A8330B" w:rsidP="009D006D">
      <w:pPr>
        <w:spacing w:line="360" w:lineRule="auto"/>
        <w:jc w:val="both"/>
        <w:rPr>
          <w:rFonts w:ascii="Times New Roman" w:hAnsi="Times New Roman" w:cs="Times New Roman"/>
          <w:bCs/>
          <w:sz w:val="24"/>
          <w:lang w:val="en-GB"/>
        </w:rPr>
      </w:pPr>
      <w:r w:rsidRPr="001E4BD2">
        <w:rPr>
          <w:rFonts w:ascii="Times New Roman" w:hAnsi="Times New Roman" w:cs="Times New Roman"/>
          <w:bCs/>
          <w:sz w:val="24"/>
          <w:lang w:val="en-GB"/>
        </w:rPr>
        <w:t xml:space="preserve">Farms with broiler poultry less than 36 days old, laying hens and sick poultry, as well as farms undergoing treatment, were not included in the study. Similarly, poultry sellers who refused to participate were excluded from the study. </w:t>
      </w:r>
    </w:p>
    <w:p w14:paraId="60B03FED" w14:textId="53C83A77" w:rsidR="000D5D96" w:rsidRPr="001E4BD2" w:rsidRDefault="000D5D96" w:rsidP="009D006D">
      <w:pPr>
        <w:tabs>
          <w:tab w:val="center" w:pos="4536"/>
        </w:tabs>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 xml:space="preserve">Biological material </w:t>
      </w:r>
    </w:p>
    <w:p w14:paraId="7B914A8F" w14:textId="0882F82D" w:rsidR="000D5D96" w:rsidRPr="001E4BD2" w:rsidRDefault="000D5D96" w:rsidP="006E4359">
      <w:pPr>
        <w:spacing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 xml:space="preserve">The biological material used for bacteria testing is made up of poultry droppings taken from live poultry using sterile cotton swabs. </w:t>
      </w:r>
    </w:p>
    <w:p w14:paraId="731FFEA2" w14:textId="41AE603C" w:rsidR="00C45923" w:rsidRPr="001E4BD2" w:rsidRDefault="003919E2" w:rsidP="003919E2">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lastRenderedPageBreak/>
        <w:t>2.4. Methods</w:t>
      </w:r>
    </w:p>
    <w:p w14:paraId="6D79930E" w14:textId="7F8A73DD" w:rsidR="00337321" w:rsidRDefault="00E020C5" w:rsidP="003919E2">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Sampl</w:t>
      </w:r>
      <w:r w:rsidR="00337321">
        <w:rPr>
          <w:rFonts w:ascii="Times New Roman" w:hAnsi="Times New Roman" w:cs="Times New Roman"/>
          <w:b/>
          <w:sz w:val="24"/>
          <w:szCs w:val="24"/>
          <w:lang w:val="en-GB"/>
        </w:rPr>
        <w:t>ing</w:t>
      </w:r>
    </w:p>
    <w:p w14:paraId="62F2B292" w14:textId="6EA0E6D1" w:rsidR="00337321" w:rsidRPr="001E4BD2" w:rsidRDefault="00337321" w:rsidP="003919E2">
      <w:pPr>
        <w:spacing w:after="0" w:line="360" w:lineRule="auto"/>
        <w:jc w:val="both"/>
        <w:rPr>
          <w:rFonts w:ascii="Times New Roman" w:hAnsi="Times New Roman" w:cs="Times New Roman"/>
          <w:b/>
          <w:sz w:val="24"/>
          <w:szCs w:val="24"/>
          <w:lang w:val="en-GB"/>
        </w:rPr>
      </w:pPr>
      <w:r w:rsidRPr="00216A48">
        <w:rPr>
          <w:rFonts w:ascii="Times New Roman" w:hAnsi="Times New Roman" w:cs="Times New Roman"/>
          <w:bCs/>
          <w:sz w:val="24"/>
          <w:szCs w:val="24"/>
          <w:lang w:val="en-GB"/>
        </w:rPr>
        <w:t xml:space="preserve">Sampling was carried out randomly at the different sampling sites. For the </w:t>
      </w:r>
      <w:r>
        <w:rPr>
          <w:rFonts w:ascii="Times New Roman" w:hAnsi="Times New Roman" w:cs="Times New Roman"/>
          <w:bCs/>
          <w:sz w:val="24"/>
          <w:szCs w:val="24"/>
          <w:lang w:val="en-GB"/>
        </w:rPr>
        <w:t>municipalit</w:t>
      </w:r>
      <w:r w:rsidRPr="00216A48">
        <w:rPr>
          <w:rFonts w:ascii="Times New Roman" w:hAnsi="Times New Roman" w:cs="Times New Roman"/>
          <w:bCs/>
          <w:sz w:val="24"/>
          <w:szCs w:val="24"/>
          <w:lang w:val="en-GB"/>
        </w:rPr>
        <w:t xml:space="preserve">ies of </w:t>
      </w:r>
      <w:proofErr w:type="spellStart"/>
      <w:r w:rsidRPr="00216A48">
        <w:rPr>
          <w:rFonts w:ascii="Times New Roman" w:hAnsi="Times New Roman" w:cs="Times New Roman"/>
          <w:bCs/>
          <w:sz w:val="24"/>
          <w:szCs w:val="24"/>
          <w:lang w:val="en-GB"/>
        </w:rPr>
        <w:t>Yopougon</w:t>
      </w:r>
      <w:proofErr w:type="spellEnd"/>
      <w:r w:rsidRPr="00216A48">
        <w:rPr>
          <w:rFonts w:ascii="Times New Roman" w:hAnsi="Times New Roman" w:cs="Times New Roman"/>
          <w:bCs/>
          <w:sz w:val="24"/>
          <w:szCs w:val="24"/>
          <w:lang w:val="en-GB"/>
        </w:rPr>
        <w:t xml:space="preserve"> and </w:t>
      </w:r>
      <w:proofErr w:type="spellStart"/>
      <w:r w:rsidRPr="00216A48">
        <w:rPr>
          <w:rFonts w:ascii="Times New Roman" w:hAnsi="Times New Roman" w:cs="Times New Roman"/>
          <w:bCs/>
          <w:sz w:val="24"/>
          <w:szCs w:val="24"/>
          <w:lang w:val="en-GB"/>
        </w:rPr>
        <w:t>Bingerville</w:t>
      </w:r>
      <w:proofErr w:type="spellEnd"/>
      <w:r w:rsidRPr="00216A48">
        <w:rPr>
          <w:rFonts w:ascii="Times New Roman" w:hAnsi="Times New Roman" w:cs="Times New Roman"/>
          <w:bCs/>
          <w:sz w:val="24"/>
          <w:szCs w:val="24"/>
          <w:lang w:val="en-GB"/>
        </w:rPr>
        <w:t xml:space="preserve">, sampling was carried out on poultry farms and for the </w:t>
      </w:r>
      <w:r w:rsidR="001D1070">
        <w:rPr>
          <w:rFonts w:ascii="Times New Roman" w:hAnsi="Times New Roman" w:cs="Times New Roman"/>
          <w:bCs/>
          <w:sz w:val="24"/>
          <w:szCs w:val="24"/>
          <w:lang w:val="en-GB"/>
        </w:rPr>
        <w:t>municipality</w:t>
      </w:r>
      <w:r w:rsidRPr="00216A48">
        <w:rPr>
          <w:rFonts w:ascii="Times New Roman" w:hAnsi="Times New Roman" w:cs="Times New Roman"/>
          <w:bCs/>
          <w:sz w:val="24"/>
          <w:szCs w:val="24"/>
          <w:lang w:val="en-GB"/>
        </w:rPr>
        <w:t xml:space="preserve"> of </w:t>
      </w:r>
      <w:proofErr w:type="spellStart"/>
      <w:r w:rsidRPr="00216A48">
        <w:rPr>
          <w:rFonts w:ascii="Times New Roman" w:hAnsi="Times New Roman" w:cs="Times New Roman"/>
          <w:bCs/>
          <w:sz w:val="24"/>
          <w:szCs w:val="24"/>
          <w:lang w:val="en-GB"/>
        </w:rPr>
        <w:t>Cocody</w:t>
      </w:r>
      <w:proofErr w:type="spellEnd"/>
      <w:r w:rsidRPr="00216A48">
        <w:rPr>
          <w:rFonts w:ascii="Times New Roman" w:hAnsi="Times New Roman" w:cs="Times New Roman"/>
          <w:bCs/>
          <w:sz w:val="24"/>
          <w:szCs w:val="24"/>
          <w:lang w:val="en-GB"/>
        </w:rPr>
        <w:t>, it was carried out on poultry markets. The sample size was calculated according to the Schwartz formula</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fldChar w:fldCharType="begin"/>
      </w:r>
      <w:r w:rsidR="00A97D1E">
        <w:rPr>
          <w:rFonts w:ascii="Times New Roman" w:hAnsi="Times New Roman" w:cs="Times New Roman"/>
          <w:bCs/>
          <w:sz w:val="24"/>
          <w:szCs w:val="24"/>
          <w:lang w:val="en-GB"/>
        </w:rPr>
        <w:instrText xml:space="preserve"> ADDIN ZOTERO_ITEM CSL_CITATION {"citationID":"u4mjwUVS","properties":{"formattedCitation":"(Pourhoseingholi et al., 2013)","plainCitation":"(Pourhoseingholi et al., 2013)","noteIndex":0},"citationItems":[{"id":"eOExoX4T/VibtJaGT","uris":["http://zotero.org/users/5470682/items/G6FFSZKG"],"itemData":{"id":2899,"type":"article-journal","abstract":"Optimum sample size is an essential component of any research. The main purpose of the sample size calculation is to determine the number of samples needed to detect significant changes in clinical parameters, treatment effects or associations after data gathering. It is not uncommon for studies to be underpowered and thereby fail to detect the existing treatment effects due to inadequate sample size. In this paper, we explain briefly the basic principles of sample size calculations in medical studies.","container-title":"Gastroenterology and Hepatology From Bed to Bench","ISSN":"2008-2258","issue":"1","journalAbbreviation":"Gastroenterol Hepatol Bed Bench","note":"PMID: 24834239\nPMCID: PMC4017493","page":"14-17","source":"PubMed Central","title":"Sample size calculation in medical studies","volume":"6","author":[{"family":"Pourhoseingholi","given":"Mohamad Amin"},{"family":"Vahedi","given":"Mohsen"},{"family":"Rahimzadeh","given":"Mitra"}],"issued":{"date-parts":[["2013"]]}}}],"schema":"https://github.com/citation-style-language/schema/raw/master/csl-citation.json"} </w:instrText>
      </w:r>
      <w:r>
        <w:rPr>
          <w:rFonts w:ascii="Times New Roman" w:hAnsi="Times New Roman" w:cs="Times New Roman"/>
          <w:bCs/>
          <w:sz w:val="24"/>
          <w:szCs w:val="24"/>
          <w:lang w:val="en-GB"/>
        </w:rPr>
        <w:fldChar w:fldCharType="separate"/>
      </w:r>
      <w:r w:rsidRPr="00337321">
        <w:rPr>
          <w:rFonts w:ascii="Times New Roman" w:hAnsi="Times New Roman" w:cs="Times New Roman"/>
          <w:sz w:val="24"/>
          <w:lang w:val="en-GB"/>
        </w:rPr>
        <w:t>(Pourhoseingholi et al., 2013)</w:t>
      </w:r>
      <w:r>
        <w:rPr>
          <w:rFonts w:ascii="Times New Roman" w:hAnsi="Times New Roman" w:cs="Times New Roman"/>
          <w:bCs/>
          <w:sz w:val="24"/>
          <w:szCs w:val="24"/>
          <w:lang w:val="en-GB"/>
        </w:rPr>
        <w:fldChar w:fldCharType="end"/>
      </w:r>
    </w:p>
    <w:p w14:paraId="77FA18E6" w14:textId="2B1B35C7" w:rsidR="00183EF4" w:rsidRPr="001E4BD2" w:rsidRDefault="00183EF4" w:rsidP="00183EF4">
      <w:pPr>
        <w:spacing w:before="240"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Sample collection</w:t>
      </w:r>
    </w:p>
    <w:p w14:paraId="320A4EA7" w14:textId="0F64B900" w:rsidR="00183EF4" w:rsidRPr="001E4BD2" w:rsidRDefault="003457E9" w:rsidP="00B62B4C">
      <w:pPr>
        <w:spacing w:line="360" w:lineRule="auto"/>
        <w:jc w:val="both"/>
        <w:rPr>
          <w:rFonts w:ascii="Times New Roman" w:hAnsi="Times New Roman" w:cs="Times New Roman"/>
          <w:b/>
          <w:bCs/>
          <w:sz w:val="24"/>
          <w:szCs w:val="24"/>
          <w:lang w:val="en-GB"/>
        </w:rPr>
      </w:pPr>
      <w:r w:rsidRPr="001E4BD2">
        <w:rPr>
          <w:rFonts w:ascii="Times New Roman" w:hAnsi="Times New Roman" w:cs="Times New Roman"/>
          <w:bCs/>
          <w:sz w:val="24"/>
          <w:lang w:val="en-GB"/>
        </w:rPr>
        <w:t xml:space="preserve">At each collection site visited, the objectives of this study had to be explained in order to obtain the agreement of the poultry owner or sellers to participate in the study. At each visit, </w:t>
      </w:r>
      <w:r w:rsidR="00BD43F6" w:rsidRPr="001E4BD2">
        <w:rPr>
          <w:rFonts w:ascii="Times New Roman" w:hAnsi="Times New Roman" w:cs="Times New Roman"/>
          <w:bCs/>
          <w:sz w:val="24"/>
          <w:szCs w:val="24"/>
          <w:lang w:val="en-GB"/>
        </w:rPr>
        <w:t xml:space="preserve">5 live poultry were bought as part of the study either from the farmers or from the market vendors and collected. With the help of a sterile swab inserted into the cloaca, a circular movement is exerted on the cloacal wall in order to collect faecal matter. The swab covered with </w:t>
      </w:r>
      <w:proofErr w:type="spellStart"/>
      <w:r w:rsidR="00BD43F6" w:rsidRPr="001E4BD2">
        <w:rPr>
          <w:rFonts w:ascii="Times New Roman" w:hAnsi="Times New Roman" w:cs="Times New Roman"/>
          <w:bCs/>
          <w:sz w:val="24"/>
          <w:szCs w:val="24"/>
          <w:lang w:val="en-GB"/>
        </w:rPr>
        <w:t>fecal</w:t>
      </w:r>
      <w:proofErr w:type="spellEnd"/>
      <w:r w:rsidR="00BD43F6" w:rsidRPr="001E4BD2">
        <w:rPr>
          <w:rFonts w:ascii="Times New Roman" w:hAnsi="Times New Roman" w:cs="Times New Roman"/>
          <w:bCs/>
          <w:sz w:val="24"/>
          <w:szCs w:val="24"/>
          <w:lang w:val="en-GB"/>
        </w:rPr>
        <w:t xml:space="preserve"> matter is then removed from the vent and placed in a tube containing approximately 2 mL of sterile buffered peptone water (BPW). The tubes were immediately placed in a cooler containing cold accumulators and then transported to the laboratory of </w:t>
      </w:r>
      <w:r w:rsidR="00126D69" w:rsidRPr="001E4BD2">
        <w:rPr>
          <w:rFonts w:ascii="Times New Roman" w:hAnsi="Times New Roman" w:cs="Times New Roman"/>
          <w:color w:val="202020"/>
          <w:sz w:val="24"/>
          <w:szCs w:val="23"/>
          <w:lang w:val="en-GB"/>
        </w:rPr>
        <w:t xml:space="preserve">the National Reference </w:t>
      </w:r>
      <w:proofErr w:type="spellStart"/>
      <w:r w:rsidR="00126D69" w:rsidRPr="001E4BD2">
        <w:rPr>
          <w:rFonts w:ascii="Times New Roman" w:hAnsi="Times New Roman" w:cs="Times New Roman"/>
          <w:color w:val="202020"/>
          <w:sz w:val="24"/>
          <w:szCs w:val="23"/>
          <w:lang w:val="en-GB"/>
        </w:rPr>
        <w:t>Center</w:t>
      </w:r>
      <w:proofErr w:type="spellEnd"/>
      <w:r w:rsidR="00126D69" w:rsidRPr="001E4BD2">
        <w:rPr>
          <w:rFonts w:ascii="Times New Roman" w:hAnsi="Times New Roman" w:cs="Times New Roman"/>
          <w:color w:val="202020"/>
          <w:sz w:val="24"/>
          <w:szCs w:val="23"/>
          <w:lang w:val="en-GB"/>
        </w:rPr>
        <w:t xml:space="preserve"> for Antimicrobial Resistance (CNR-RAM) </w:t>
      </w:r>
      <w:r w:rsidR="00457DB3" w:rsidRPr="001E4BD2">
        <w:rPr>
          <w:rFonts w:ascii="Times New Roman" w:hAnsi="Times New Roman" w:cs="Times New Roman"/>
          <w:bCs/>
          <w:sz w:val="24"/>
          <w:szCs w:val="24"/>
          <w:lang w:val="en-GB"/>
        </w:rPr>
        <w:t xml:space="preserve">at the </w:t>
      </w:r>
      <w:proofErr w:type="spellStart"/>
      <w:r w:rsidR="00457DB3" w:rsidRPr="001E4BD2">
        <w:rPr>
          <w:rFonts w:ascii="Times New Roman" w:hAnsi="Times New Roman" w:cs="Times New Roman"/>
          <w:bCs/>
          <w:sz w:val="24"/>
          <w:szCs w:val="24"/>
          <w:lang w:val="en-GB"/>
        </w:rPr>
        <w:t>Institut</w:t>
      </w:r>
      <w:proofErr w:type="spellEnd"/>
      <w:r w:rsidR="00457DB3" w:rsidRPr="001E4BD2">
        <w:rPr>
          <w:rFonts w:ascii="Times New Roman" w:hAnsi="Times New Roman" w:cs="Times New Roman"/>
          <w:bCs/>
          <w:sz w:val="24"/>
          <w:szCs w:val="24"/>
          <w:lang w:val="en-GB"/>
        </w:rPr>
        <w:t xml:space="preserve"> Pasteur de Côte d'Ivoire (</w:t>
      </w:r>
      <w:proofErr w:type="spellStart"/>
      <w:r w:rsidR="00457DB3" w:rsidRPr="001E4BD2">
        <w:rPr>
          <w:rFonts w:ascii="Times New Roman" w:hAnsi="Times New Roman" w:cs="Times New Roman"/>
          <w:bCs/>
          <w:sz w:val="24"/>
          <w:szCs w:val="24"/>
          <w:lang w:val="en-GB"/>
        </w:rPr>
        <w:t>Adiopodoumé</w:t>
      </w:r>
      <w:proofErr w:type="spellEnd"/>
      <w:r w:rsidR="00457DB3" w:rsidRPr="001E4BD2">
        <w:rPr>
          <w:rFonts w:ascii="Times New Roman" w:hAnsi="Times New Roman" w:cs="Times New Roman"/>
          <w:bCs/>
          <w:sz w:val="24"/>
          <w:szCs w:val="24"/>
          <w:lang w:val="en-GB"/>
        </w:rPr>
        <w:t xml:space="preserve"> site) without breaking the cold chain. </w:t>
      </w:r>
      <w:proofErr w:type="spellStart"/>
      <w:r w:rsidR="00457DB3" w:rsidRPr="001E4BD2">
        <w:rPr>
          <w:rFonts w:ascii="Times New Roman" w:hAnsi="Times New Roman" w:cs="Times New Roman"/>
          <w:bCs/>
          <w:sz w:val="24"/>
          <w:szCs w:val="24"/>
          <w:lang w:val="en-GB"/>
        </w:rPr>
        <w:t>Fecal</w:t>
      </w:r>
      <w:proofErr w:type="spellEnd"/>
      <w:r w:rsidR="00457DB3" w:rsidRPr="001E4BD2">
        <w:rPr>
          <w:rFonts w:ascii="Times New Roman" w:hAnsi="Times New Roman" w:cs="Times New Roman"/>
          <w:bCs/>
          <w:sz w:val="24"/>
          <w:szCs w:val="24"/>
          <w:lang w:val="en-GB"/>
        </w:rPr>
        <w:t xml:space="preserve"> samples were randomly collected from poultry farms and markets, based on the willingness of the farm owners to participate in the study and the accessibility of the farms. </w:t>
      </w:r>
    </w:p>
    <w:p w14:paraId="5DC11CEA" w14:textId="5D5BD3F2" w:rsidR="003072C0" w:rsidRPr="001E4BD2" w:rsidRDefault="003072C0" w:rsidP="009D006D">
      <w:pPr>
        <w:spacing w:line="360" w:lineRule="auto"/>
        <w:jc w:val="both"/>
        <w:rPr>
          <w:rFonts w:ascii="Times New Roman" w:hAnsi="Times New Roman" w:cs="Times New Roman"/>
          <w:b/>
          <w:sz w:val="24"/>
          <w:lang w:val="en-GB"/>
        </w:rPr>
      </w:pPr>
      <w:r w:rsidRPr="001E4BD2">
        <w:rPr>
          <w:rFonts w:ascii="Times New Roman" w:hAnsi="Times New Roman" w:cs="Times New Roman"/>
          <w:b/>
          <w:sz w:val="24"/>
          <w:lang w:val="en-GB"/>
        </w:rPr>
        <w:t xml:space="preserve">Collection </w:t>
      </w:r>
      <w:r w:rsidR="001E4BD2">
        <w:rPr>
          <w:rFonts w:ascii="Times New Roman" w:hAnsi="Times New Roman" w:cs="Times New Roman"/>
          <w:b/>
          <w:sz w:val="24"/>
          <w:lang w:val="en-GB"/>
        </w:rPr>
        <w:t>form</w:t>
      </w:r>
    </w:p>
    <w:p w14:paraId="69484130" w14:textId="4C46DBFC" w:rsidR="00414665" w:rsidRPr="001E4BD2" w:rsidRDefault="003072C0" w:rsidP="009D006D">
      <w:pPr>
        <w:spacing w:line="360" w:lineRule="auto"/>
        <w:jc w:val="both"/>
        <w:rPr>
          <w:rFonts w:ascii="Times New Roman" w:hAnsi="Times New Roman" w:cs="Times New Roman"/>
          <w:bCs/>
          <w:sz w:val="24"/>
          <w:lang w:val="en-GB"/>
        </w:rPr>
      </w:pPr>
      <w:r w:rsidRPr="001E4BD2">
        <w:rPr>
          <w:rFonts w:ascii="Times New Roman" w:hAnsi="Times New Roman" w:cs="Times New Roman"/>
          <w:bCs/>
          <w:sz w:val="24"/>
          <w:lang w:val="en-GB"/>
        </w:rPr>
        <w:t>A collection sheet was used to collect field data on farms and markets as well as data on animals. This information concerned: general data on the farm, the number and type of animals as well as the treatments administered</w:t>
      </w:r>
      <w:r w:rsidR="001E4BD2">
        <w:rPr>
          <w:rFonts w:ascii="Times New Roman" w:hAnsi="Times New Roman" w:cs="Times New Roman"/>
          <w:bCs/>
          <w:sz w:val="24"/>
          <w:lang w:val="en-GB"/>
        </w:rPr>
        <w:t>.</w:t>
      </w:r>
    </w:p>
    <w:p w14:paraId="7342F25E" w14:textId="77777777" w:rsidR="00414665" w:rsidRPr="001E4BD2" w:rsidRDefault="00414665" w:rsidP="009D006D">
      <w:pPr>
        <w:spacing w:after="0" w:line="360" w:lineRule="auto"/>
        <w:jc w:val="both"/>
        <w:rPr>
          <w:rFonts w:ascii="Times New Roman" w:hAnsi="Times New Roman" w:cs="Times New Roman"/>
          <w:b/>
          <w:bCs/>
          <w:sz w:val="24"/>
          <w:szCs w:val="24"/>
          <w:lang w:val="en-GB"/>
        </w:rPr>
      </w:pPr>
      <w:r w:rsidRPr="001E4BD2">
        <w:rPr>
          <w:rFonts w:ascii="Times New Roman" w:hAnsi="Times New Roman" w:cs="Times New Roman"/>
          <w:b/>
          <w:bCs/>
          <w:sz w:val="24"/>
          <w:szCs w:val="24"/>
          <w:lang w:val="en-GB"/>
        </w:rPr>
        <w:t>Ethical Approval and Informed Consent</w:t>
      </w:r>
    </w:p>
    <w:p w14:paraId="6A5906CB" w14:textId="3DA1DF99" w:rsidR="00414665" w:rsidRPr="001E4BD2" w:rsidRDefault="00414665" w:rsidP="00414665">
      <w:pPr>
        <w:spacing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This study did not require formal ethical approval, but consent from the poultry farm owners was obtained verbally prior to sample collection.</w:t>
      </w:r>
    </w:p>
    <w:p w14:paraId="6419786B" w14:textId="6FB4E99F" w:rsidR="007E3C79" w:rsidRPr="001E4BD2" w:rsidRDefault="00BB618C" w:rsidP="009D006D">
      <w:pPr>
        <w:spacing w:after="0" w:line="360" w:lineRule="auto"/>
        <w:jc w:val="both"/>
        <w:rPr>
          <w:rFonts w:ascii="Times New Roman" w:hAnsi="Times New Roman" w:cs="Times New Roman"/>
          <w:b/>
          <w:bCs/>
          <w:sz w:val="24"/>
          <w:szCs w:val="24"/>
          <w:lang w:val="en-GB"/>
        </w:rPr>
      </w:pPr>
      <w:r w:rsidRPr="001E4BD2">
        <w:rPr>
          <w:rFonts w:ascii="Times New Roman" w:hAnsi="Times New Roman" w:cs="Times New Roman"/>
          <w:b/>
          <w:bCs/>
          <w:sz w:val="24"/>
          <w:szCs w:val="24"/>
          <w:lang w:val="en-GB"/>
        </w:rPr>
        <w:t>Bacteriological analyses</w:t>
      </w:r>
    </w:p>
    <w:p w14:paraId="121C618B" w14:textId="294960C2" w:rsidR="003919E2" w:rsidRPr="001E4BD2" w:rsidRDefault="00670267" w:rsidP="009D006D">
      <w:pPr>
        <w:spacing w:line="360" w:lineRule="auto"/>
        <w:jc w:val="both"/>
        <w:rPr>
          <w:rFonts w:ascii="Times New Roman" w:hAnsi="Times New Roman" w:cs="Times New Roman"/>
          <w:bCs/>
          <w:sz w:val="24"/>
          <w:szCs w:val="24"/>
          <w:lang w:val="en-GB"/>
        </w:rPr>
      </w:pPr>
      <w:r w:rsidRPr="001E4BD2">
        <w:rPr>
          <w:rFonts w:ascii="Times New Roman" w:hAnsi="Times New Roman" w:cs="Times New Roman"/>
          <w:sz w:val="24"/>
          <w:szCs w:val="24"/>
          <w:lang w:val="en-GB"/>
        </w:rPr>
        <w:t xml:space="preserve">Seeding, isolation and identification techniques are the usual techniques of bacteriology commonly used by the bacteriology laboratory of the </w:t>
      </w:r>
      <w:proofErr w:type="spellStart"/>
      <w:r w:rsidRPr="001E4BD2">
        <w:rPr>
          <w:rFonts w:ascii="Times New Roman" w:hAnsi="Times New Roman" w:cs="Times New Roman"/>
          <w:sz w:val="24"/>
          <w:szCs w:val="24"/>
          <w:lang w:val="en-GB"/>
        </w:rPr>
        <w:t>Institut</w:t>
      </w:r>
      <w:proofErr w:type="spellEnd"/>
      <w:r w:rsidRPr="001E4BD2">
        <w:rPr>
          <w:rFonts w:ascii="Times New Roman" w:hAnsi="Times New Roman" w:cs="Times New Roman"/>
          <w:sz w:val="24"/>
          <w:szCs w:val="24"/>
          <w:lang w:val="en-GB"/>
        </w:rPr>
        <w:t xml:space="preserve"> Pasteur de Côte d'Ivoire. The identification of </w:t>
      </w:r>
      <w:r w:rsidRPr="001E4BD2">
        <w:rPr>
          <w:rFonts w:ascii="Times New Roman" w:hAnsi="Times New Roman" w:cs="Times New Roman"/>
          <w:i/>
          <w:sz w:val="24"/>
          <w:szCs w:val="24"/>
          <w:lang w:val="en-GB"/>
        </w:rPr>
        <w:t xml:space="preserve">Klebsiella pneumoniae </w:t>
      </w:r>
      <w:r w:rsidR="002720EC" w:rsidRPr="001E4BD2">
        <w:rPr>
          <w:rFonts w:ascii="Times New Roman" w:hAnsi="Times New Roman" w:cs="Times New Roman"/>
          <w:sz w:val="24"/>
          <w:szCs w:val="24"/>
          <w:lang w:val="en-GB"/>
        </w:rPr>
        <w:t xml:space="preserve">was based on the morphological appearance of the colonies on the </w:t>
      </w:r>
      <w:r w:rsidR="004954F2" w:rsidRPr="001E4BD2">
        <w:rPr>
          <w:rFonts w:ascii="Times New Roman" w:hAnsi="Times New Roman" w:cs="Times New Roman"/>
          <w:sz w:val="24"/>
          <w:lang w:val="en-GB"/>
        </w:rPr>
        <w:t>Eosin Methylene Blue (EMB)</w:t>
      </w:r>
      <w:r w:rsidR="004954F2" w:rsidRPr="001E4BD2">
        <w:rPr>
          <w:rFonts w:ascii="Times New Roman" w:hAnsi="Times New Roman" w:cs="Times New Roman"/>
          <w:sz w:val="24"/>
          <w:szCs w:val="24"/>
          <w:lang w:val="en-GB"/>
        </w:rPr>
        <w:t xml:space="preserve"> agar medium giving large colonies more or less mucous, on the cultural characteristics of the bacterium, namely the Gram-negative bacilli, from </w:t>
      </w:r>
      <w:r w:rsidR="004954F2" w:rsidRPr="001E4BD2">
        <w:rPr>
          <w:rFonts w:ascii="Times New Roman" w:hAnsi="Times New Roman" w:cs="Times New Roman"/>
          <w:sz w:val="24"/>
          <w:szCs w:val="24"/>
          <w:lang w:val="en-GB"/>
        </w:rPr>
        <w:lastRenderedPageBreak/>
        <w:t xml:space="preserve">0.3 to 1.0 </w:t>
      </w:r>
      <w:r w:rsidR="004954F2">
        <w:rPr>
          <w:rFonts w:ascii="Times New Roman" w:hAnsi="Times New Roman" w:cs="Times New Roman"/>
          <w:sz w:val="24"/>
          <w:szCs w:val="24"/>
        </w:rPr>
        <w:t>μ</w:t>
      </w:r>
      <w:r w:rsidR="004954F2" w:rsidRPr="001E4BD2">
        <w:rPr>
          <w:rFonts w:ascii="Times New Roman" w:hAnsi="Times New Roman" w:cs="Times New Roman"/>
          <w:sz w:val="24"/>
          <w:szCs w:val="24"/>
          <w:lang w:val="en-GB"/>
        </w:rPr>
        <w:t xml:space="preserve">m in diameter by 0.6 to 6.0 </w:t>
      </w:r>
      <w:r w:rsidR="004954F2">
        <w:rPr>
          <w:rFonts w:ascii="Times New Roman" w:hAnsi="Times New Roman" w:cs="Times New Roman"/>
          <w:sz w:val="24"/>
          <w:szCs w:val="24"/>
        </w:rPr>
        <w:t>μ</w:t>
      </w:r>
      <w:r w:rsidR="004954F2" w:rsidRPr="001E4BD2">
        <w:rPr>
          <w:rFonts w:ascii="Times New Roman" w:hAnsi="Times New Roman" w:cs="Times New Roman"/>
          <w:sz w:val="24"/>
          <w:szCs w:val="24"/>
          <w:lang w:val="en-GB"/>
        </w:rPr>
        <w:t xml:space="preserve">m in length, immobile, non-spore-forming, aero-anaerobic and on its biochemical characteristics: </w:t>
      </w:r>
      <w:r w:rsidR="001E4BD2" w:rsidRPr="001E4BD2">
        <w:rPr>
          <w:rFonts w:ascii="Times New Roman" w:hAnsi="Times New Roman" w:cs="Times New Roman"/>
          <w:bCs/>
          <w:sz w:val="24"/>
          <w:szCs w:val="24"/>
          <w:lang w:val="en-GB"/>
        </w:rPr>
        <w:t xml:space="preserve">ferments glucose with gas production, negative oxidase, positive catalase, has a nitrate reductase. </w:t>
      </w:r>
      <w:r w:rsidR="001E4BD2" w:rsidRPr="00EF53FA">
        <w:rPr>
          <w:rFonts w:ascii="Times New Roman" w:hAnsi="Times New Roman" w:cs="Times New Roman"/>
          <w:bCs/>
          <w:i/>
          <w:iCs/>
          <w:sz w:val="24"/>
          <w:szCs w:val="24"/>
          <w:lang w:val="en-GB"/>
        </w:rPr>
        <w:t>K. pneumoniae</w:t>
      </w:r>
      <w:r w:rsidR="001E4BD2" w:rsidRPr="00EF53FA">
        <w:rPr>
          <w:rFonts w:ascii="Times New Roman" w:hAnsi="Times New Roman" w:cs="Times New Roman"/>
          <w:bCs/>
          <w:sz w:val="24"/>
          <w:szCs w:val="24"/>
          <w:lang w:val="en-GB"/>
        </w:rPr>
        <w:t xml:space="preserve"> is: Voges-</w:t>
      </w:r>
      <w:proofErr w:type="spellStart"/>
      <w:r w:rsidR="001E4BD2" w:rsidRPr="00EF53FA">
        <w:rPr>
          <w:rFonts w:ascii="Times New Roman" w:hAnsi="Times New Roman" w:cs="Times New Roman"/>
          <w:bCs/>
          <w:sz w:val="24"/>
          <w:szCs w:val="24"/>
          <w:lang w:val="en-GB"/>
        </w:rPr>
        <w:t>proskauer</w:t>
      </w:r>
      <w:proofErr w:type="spellEnd"/>
      <w:r w:rsidR="001E4BD2" w:rsidRPr="00EF53FA">
        <w:rPr>
          <w:rFonts w:ascii="Times New Roman" w:hAnsi="Times New Roman" w:cs="Times New Roman"/>
          <w:bCs/>
          <w:sz w:val="24"/>
          <w:szCs w:val="24"/>
          <w:lang w:val="en-GB"/>
        </w:rPr>
        <w:t>+ (VP+), lysine decarboxylase + (LDC+), ornithine decarboxylase – (ODC-), (Indole) IND-, Citrate+, Urea+, Ortho-nitrophenyl-</w:t>
      </w:r>
      <w:r w:rsidR="001E4BD2" w:rsidRPr="0088080D">
        <w:rPr>
          <w:rFonts w:ascii="Times New Roman" w:hAnsi="Times New Roman" w:cs="Times New Roman"/>
          <w:bCs/>
          <w:sz w:val="24"/>
          <w:szCs w:val="24"/>
        </w:rPr>
        <w:t>β</w:t>
      </w:r>
      <w:r w:rsidR="001E4BD2" w:rsidRPr="00EF53FA">
        <w:rPr>
          <w:rFonts w:ascii="Times New Roman" w:hAnsi="Times New Roman" w:cs="Times New Roman"/>
          <w:bCs/>
          <w:sz w:val="24"/>
          <w:szCs w:val="24"/>
          <w:lang w:val="en-GB"/>
        </w:rPr>
        <w:t>-</w:t>
      </w:r>
      <w:proofErr w:type="spellStart"/>
      <w:r w:rsidR="001E4BD2" w:rsidRPr="00EF53FA">
        <w:rPr>
          <w:rFonts w:ascii="Times New Roman" w:hAnsi="Times New Roman" w:cs="Times New Roman"/>
          <w:bCs/>
          <w:sz w:val="24"/>
          <w:szCs w:val="24"/>
          <w:lang w:val="en-GB"/>
        </w:rPr>
        <w:t>galactoside</w:t>
      </w:r>
      <w:proofErr w:type="spellEnd"/>
      <w:r w:rsidR="001E4BD2" w:rsidRPr="00EF53FA">
        <w:rPr>
          <w:rFonts w:ascii="Times New Roman" w:hAnsi="Times New Roman" w:cs="Times New Roman"/>
          <w:bCs/>
          <w:sz w:val="24"/>
          <w:szCs w:val="24"/>
          <w:lang w:val="en-GB"/>
        </w:rPr>
        <w:t xml:space="preserve"> + (ONPG+), Hydrogen </w:t>
      </w:r>
      <w:proofErr w:type="spellStart"/>
      <w:r w:rsidR="001E4BD2" w:rsidRPr="00EF53FA">
        <w:rPr>
          <w:rFonts w:ascii="Times New Roman" w:hAnsi="Times New Roman" w:cs="Times New Roman"/>
          <w:bCs/>
          <w:sz w:val="24"/>
          <w:szCs w:val="24"/>
          <w:lang w:val="en-GB"/>
        </w:rPr>
        <w:t>sulfide</w:t>
      </w:r>
      <w:proofErr w:type="spellEnd"/>
      <w:r w:rsidR="001E4BD2" w:rsidRPr="00EF53FA">
        <w:rPr>
          <w:rFonts w:ascii="Times New Roman" w:hAnsi="Times New Roman" w:cs="Times New Roman"/>
          <w:bCs/>
          <w:sz w:val="24"/>
          <w:szCs w:val="24"/>
          <w:lang w:val="en-GB"/>
        </w:rPr>
        <w:t xml:space="preserve"> - (H2S-), tryptophan deaminase – (TDA-), reduces nitrates to nitrites (NO3+) </w:t>
      </w:r>
      <w:r w:rsidR="001E4BD2" w:rsidRPr="00EF53FA">
        <w:rPr>
          <w:rFonts w:ascii="Times New Roman" w:hAnsi="Times New Roman" w:cs="Times New Roman"/>
          <w:sz w:val="24"/>
          <w:szCs w:val="24"/>
          <w:lang w:val="en-GB"/>
        </w:rPr>
        <w:t xml:space="preserve">and then confirmation with </w:t>
      </w:r>
      <w:proofErr w:type="spellStart"/>
      <w:r w:rsidR="001E4BD2" w:rsidRPr="00EF53FA">
        <w:rPr>
          <w:rFonts w:ascii="Times New Roman" w:hAnsi="Times New Roman" w:cs="Times New Roman"/>
          <w:sz w:val="24"/>
          <w:szCs w:val="24"/>
          <w:lang w:val="en-GB"/>
        </w:rPr>
        <w:t>Maldi-Tof</w:t>
      </w:r>
      <w:proofErr w:type="spellEnd"/>
      <w:r w:rsidR="001E4BD2" w:rsidRPr="0088080D">
        <w:rPr>
          <w:rFonts w:ascii="Times New Roman" w:hAnsi="Times New Roman" w:cs="Times New Roman"/>
          <w:sz w:val="24"/>
          <w:szCs w:val="24"/>
          <w:vertAlign w:val="superscript"/>
        </w:rPr>
        <w:sym w:font="Symbol" w:char="F0E2"/>
      </w:r>
      <w:r w:rsidR="001E4BD2" w:rsidRPr="00EF53FA">
        <w:rPr>
          <w:rFonts w:ascii="Times New Roman" w:hAnsi="Times New Roman" w:cs="Times New Roman"/>
          <w:sz w:val="24"/>
          <w:szCs w:val="24"/>
          <w:lang w:val="en-GB"/>
        </w:rPr>
        <w:t xml:space="preserve"> (</w:t>
      </w:r>
      <w:proofErr w:type="spellStart"/>
      <w:r w:rsidR="001E4BD2" w:rsidRPr="00EF53FA">
        <w:rPr>
          <w:rFonts w:ascii="Times New Roman" w:hAnsi="Times New Roman" w:cs="Times New Roman"/>
          <w:sz w:val="24"/>
          <w:szCs w:val="24"/>
          <w:lang w:val="en-GB"/>
        </w:rPr>
        <w:t>Biomerieux</w:t>
      </w:r>
      <w:proofErr w:type="spellEnd"/>
      <w:r w:rsidR="001E4BD2" w:rsidRPr="00EF53FA">
        <w:rPr>
          <w:rFonts w:ascii="Times New Roman" w:hAnsi="Times New Roman" w:cs="Times New Roman"/>
          <w:sz w:val="24"/>
          <w:szCs w:val="24"/>
          <w:lang w:val="en-GB"/>
        </w:rPr>
        <w:t>, France) was made in case of doubt.</w:t>
      </w:r>
    </w:p>
    <w:p w14:paraId="30DE1F3C" w14:textId="1667E73F" w:rsidR="009224AF" w:rsidRPr="001E4BD2" w:rsidRDefault="00973631" w:rsidP="009D006D">
      <w:pPr>
        <w:spacing w:before="240" w:after="0" w:line="360" w:lineRule="auto"/>
        <w:jc w:val="both"/>
        <w:rPr>
          <w:rFonts w:ascii="Times New Roman" w:hAnsi="Times New Roman" w:cs="Times New Roman"/>
          <w:bCs/>
          <w:sz w:val="24"/>
          <w:szCs w:val="24"/>
          <w:lang w:val="en-GB"/>
        </w:rPr>
      </w:pPr>
      <w:r w:rsidRPr="001E4BD2">
        <w:rPr>
          <w:rFonts w:ascii="Times New Roman" w:hAnsi="Times New Roman" w:cs="Times New Roman"/>
          <w:b/>
          <w:sz w:val="24"/>
          <w:szCs w:val="24"/>
          <w:lang w:val="en-GB"/>
        </w:rPr>
        <w:t>Determination of bacterial susceptibility: the antibiogram</w:t>
      </w:r>
    </w:p>
    <w:p w14:paraId="5B45EC8C" w14:textId="083E5CE6" w:rsidR="007905BA" w:rsidRPr="001E4BD2" w:rsidRDefault="00335EF2" w:rsidP="009D006D">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Kirby Bauer's modified WHO-recommended method based on diffusion from antibiotic-impregnated discs on Muller-Hinton agar </w:t>
      </w:r>
      <w:r w:rsidRPr="00335EF2">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{"citationID":"duFKy6hU","properties":{"formattedCitation":"(Kashosi et al., 2018)","plainCitation":"(Kashosi et al., 2018)","noteIndex":0},"citationItems":[{"id":1842,"uris":["http://zotero.org/users/4984961/items/PZ8RYEIA"],"itemData":{"id":1842,"type":"article-journal","abstract":"Introduction\nLa fièvre typhoïde est un problème majeur de santé publique dans les pays en voie de développement jusqu'à ce jour à cause de la vétusté des infrastructures sanitaires et des circuits de distribution de l'eau presque inexistants. En RDC en général et à Bukavu en particulier, l'hémoculture est inaccessible à la majorité des patients. L'objectif de cette étude était d'évaluer la sensibilité de Salmonella spp aux antibiotiques couramment utilisés dans la prise en charge de la fièvre typhoïde à Bukavu.\n\nMéthodes\nUne étude transversale étalée sur 6 mois a était organisée. Tout malade suspect de la fièvre typhoïde a été sélectionné dans l'étude. L'hémoculture était faite systématiquement chez tout malade sélectionné. L'identification de la souche bactérienne et l'antibiogramme ont été réalisés par les méthodes conventionnelles. Les antibiotiques suivants ont été testés: amikacine, amoxicilline, augmentin, aeftazidime, ceftriaxone, cefuroxime, chloramphénicol, ciprofloxacine, cotrimoxazole, doxycycline, gentamicine, négram, norfloxacine.\n\nRésultats\n460 malades ont été sélectionnés dans l'étude. 144 (31,30%) hémocultures positives ont été observées. Salmonella spp était le germe le plus isolé (41,66%). Les souches de Salmonella spp isolées à Bukavu sont sensibles à la ciprofloxacine (91,7%), au ceftazidime (81,7%), ceftriaxone (80%), norfloxacine (80%), amikacine (76,6%) et au cefuroxime (73,3%). Elles restent résistantes aux autres molécules d'antibiotiques.\n\nConclusion\nCes résultats montrent une sensibilité diminuée à plupart des antibiotiques testés. Un test d'antibiogramme est requis en cas de fièvre typhoïde pour une meilleure prise en charge.","container-title":"The Pan African Medical Journal","DOI":"10.11604/pamj.2018.29.42.13456","ISSN":"1937-8688","journalAbbreviation":"Pan Afr Med J","note":"PMID: 29875924\nPMCID: PMC5987141","page":"42","source":"PubMed Central","title":"Antibio-résistance des souches de Salmonella spp isolées d'hémocultures à Bukavu en RD Congo","volume":"29","author":[{"family":"Kashosi","given":"Théophile Mitima"},{"family":"Muhandule","given":"Archippe Birindwa"},{"family":"Mwenebitu","given":"David Lupande"},{"family":"Mihuhi","given":"Nicolas"},{"family":"Mutendela","given":"John Kivukuto"},{"family":"Mubagwa","given":"Kanigula"}],"issued":{"date-parts":[["2018",1,17]]}}}],"schema":"https://github.com/citation-style-language/schema/raw/master/csl-citation.json"} </w:instrText>
      </w:r>
      <w:r w:rsidRPr="00335EF2">
        <w:rPr>
          <w:rFonts w:ascii="Times New Roman" w:hAnsi="Times New Roman" w:cs="Times New Roman"/>
          <w:sz w:val="24"/>
          <w:szCs w:val="24"/>
        </w:rPr>
        <w:fldChar w:fldCharType="separate"/>
      </w:r>
      <w:r w:rsidRPr="001E4BD2">
        <w:rPr>
          <w:rFonts w:ascii="Times New Roman" w:hAnsi="Times New Roman" w:cs="Times New Roman"/>
          <w:sz w:val="24"/>
          <w:szCs w:val="24"/>
          <w:lang w:val="en-GB"/>
        </w:rPr>
        <w:t>(Kashosi et al., 2018)</w:t>
      </w:r>
      <w:r w:rsidRPr="00335EF2">
        <w:rPr>
          <w:rFonts w:ascii="Times New Roman" w:hAnsi="Times New Roman" w:cs="Times New Roman"/>
          <w:sz w:val="24"/>
          <w:szCs w:val="24"/>
        </w:rPr>
        <w:fldChar w:fldCharType="end"/>
      </w:r>
      <w:r w:rsidRPr="001E4BD2">
        <w:rPr>
          <w:rFonts w:ascii="Times New Roman" w:hAnsi="Times New Roman" w:cs="Times New Roman"/>
          <w:sz w:val="24"/>
          <w:szCs w:val="24"/>
          <w:lang w:val="en-GB"/>
        </w:rPr>
        <w:t xml:space="preserve"> was used to perform the antibiotic susceptibility test. Bacterial suspensions were prepared in a salt solution to achieve turbidity equivalent to that of the 0.5 standard of the McFarland range and with the help of </w:t>
      </w:r>
      <w:r w:rsidR="007905BA" w:rsidRPr="001E4BD2">
        <w:rPr>
          <w:rFonts w:ascii="Times New Roman" w:hAnsi="Times New Roman" w:cs="Times New Roman"/>
          <w:sz w:val="24"/>
          <w:lang w:val="en-GB"/>
        </w:rPr>
        <w:t>sterile swab sticks dipped in the suspension</w:t>
      </w:r>
      <w:r w:rsidR="001E4BD2">
        <w:rPr>
          <w:rFonts w:ascii="Times New Roman" w:hAnsi="Times New Roman" w:cs="Times New Roman"/>
          <w:sz w:val="24"/>
          <w:lang w:val="en-GB"/>
        </w:rPr>
        <w:t>.</w:t>
      </w:r>
      <w:r w:rsidR="007905BA" w:rsidRPr="001E4BD2">
        <w:rPr>
          <w:rFonts w:ascii="Times New Roman" w:hAnsi="Times New Roman" w:cs="Times New Roman"/>
          <w:sz w:val="24"/>
          <w:lang w:val="en-GB"/>
        </w:rPr>
        <w:t xml:space="preserve"> </w:t>
      </w:r>
      <w:r w:rsidR="007905BA" w:rsidRPr="001E4BD2">
        <w:rPr>
          <w:rFonts w:ascii="Times New Roman" w:hAnsi="Times New Roman" w:cs="Times New Roman"/>
          <w:sz w:val="24"/>
          <w:szCs w:val="24"/>
          <w:lang w:val="en-GB"/>
        </w:rPr>
        <w:t xml:space="preserve">Each isolate was inoculated with tight streaks over the entire surface of the agar. The inoculum was evenly distributed over the entire surface of the agar, taking care not to leave any space between the streaks. Antibiotics commonly used in the treatment of Gram-negative bacilli infections were selected: Amoxicillin-acid/clavulanic (20/10 </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 xml:space="preserve">g), Amoxicillin (20 </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 xml:space="preserve">g), Ticarcillin (75 </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Cefoxitin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Cefepime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Rifampicin (5</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Tetracycline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Gentamicin (10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Amikacin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 xml:space="preserve">g), </w:t>
      </w:r>
      <w:proofErr w:type="spellStart"/>
      <w:r w:rsidR="007905BA" w:rsidRPr="001E4BD2">
        <w:rPr>
          <w:rFonts w:ascii="Times New Roman" w:hAnsi="Times New Roman" w:cs="Times New Roman"/>
          <w:sz w:val="24"/>
          <w:szCs w:val="24"/>
          <w:lang w:val="en-GB"/>
        </w:rPr>
        <w:t>Nadidixic</w:t>
      </w:r>
      <w:proofErr w:type="spellEnd"/>
      <w:r w:rsidR="007905BA" w:rsidRPr="001E4BD2">
        <w:rPr>
          <w:rFonts w:ascii="Times New Roman" w:hAnsi="Times New Roman" w:cs="Times New Roman"/>
          <w:sz w:val="24"/>
          <w:szCs w:val="24"/>
          <w:lang w:val="en-GB"/>
        </w:rPr>
        <w:t xml:space="preserve"> acid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Sulfamethoxazole/trimethoprim (25</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Ceftazidime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Enrofloxacin (5</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 xml:space="preserve">g). </w:t>
      </w:r>
      <w:r w:rsidR="00927966" w:rsidRPr="001E4BD2">
        <w:rPr>
          <w:rFonts w:ascii="Times New Roman" w:hAnsi="Times New Roman" w:cs="Times New Roman"/>
          <w:sz w:val="24"/>
          <w:lang w:val="en-GB"/>
        </w:rPr>
        <w:t>The reading was made by measuring the diameters of these bright areas (inhibition zone) using the ADAGIO automatic reader</w:t>
      </w:r>
      <w:bookmarkStart w:id="1" w:name="_Hlk201352721"/>
      <w:r w:rsidR="00927966" w:rsidRPr="001E4BD2">
        <w:rPr>
          <w:rFonts w:ascii="Times New Roman" w:hAnsi="Times New Roman" w:cs="Times New Roman"/>
          <w:sz w:val="24"/>
          <w:vertAlign w:val="superscript"/>
          <w:lang w:val="en-GB"/>
        </w:rPr>
        <w:t xml:space="preserve">® </w:t>
      </w:r>
      <w:r w:rsidR="005E107F" w:rsidRPr="001E4BD2">
        <w:rPr>
          <w:rFonts w:ascii="Times New Roman" w:hAnsi="Times New Roman" w:cs="Times New Roman"/>
          <w:sz w:val="24"/>
          <w:lang w:val="en-GB"/>
        </w:rPr>
        <w:t xml:space="preserve">of </w:t>
      </w:r>
      <w:proofErr w:type="spellStart"/>
      <w:r w:rsidR="005E107F" w:rsidRPr="001E4BD2">
        <w:rPr>
          <w:rFonts w:ascii="Times New Roman" w:hAnsi="Times New Roman" w:cs="Times New Roman"/>
          <w:sz w:val="24"/>
          <w:lang w:val="en-GB"/>
        </w:rPr>
        <w:t>BioRad</w:t>
      </w:r>
      <w:proofErr w:type="spellEnd"/>
      <w:r w:rsidR="005E107F" w:rsidRPr="001E4BD2">
        <w:rPr>
          <w:rFonts w:ascii="Times New Roman" w:hAnsi="Times New Roman" w:cs="Times New Roman"/>
          <w:sz w:val="24"/>
          <w:lang w:val="en-GB"/>
        </w:rPr>
        <w:t xml:space="preserve">-France and </w:t>
      </w:r>
      <w:r w:rsidR="00927966" w:rsidRPr="001E4BD2">
        <w:rPr>
          <w:rFonts w:ascii="Times New Roman" w:hAnsi="Times New Roman" w:cs="Times New Roman"/>
          <w:sz w:val="24"/>
          <w:szCs w:val="24"/>
          <w:lang w:val="en-GB"/>
        </w:rPr>
        <w:t>the interpretation was made according to the standards of the EUCAST-CASFM version 2023. The reference strain of</w:t>
      </w:r>
      <w:r w:rsidR="001E4BD2">
        <w:rPr>
          <w:rFonts w:ascii="Times New Roman" w:hAnsi="Times New Roman" w:cs="Times New Roman"/>
          <w:sz w:val="24"/>
          <w:szCs w:val="24"/>
          <w:lang w:val="en-GB"/>
        </w:rPr>
        <w:t xml:space="preserve"> </w:t>
      </w:r>
      <w:r w:rsidR="00927966" w:rsidRPr="001E4BD2">
        <w:rPr>
          <w:rFonts w:ascii="Times New Roman" w:hAnsi="Times New Roman" w:cs="Times New Roman"/>
          <w:i/>
          <w:sz w:val="24"/>
          <w:szCs w:val="24"/>
          <w:lang w:val="en-GB"/>
        </w:rPr>
        <w:t>E. coli</w:t>
      </w:r>
      <w:r w:rsidR="00927966" w:rsidRPr="001E4BD2">
        <w:rPr>
          <w:rFonts w:ascii="Times New Roman" w:hAnsi="Times New Roman" w:cs="Times New Roman"/>
          <w:sz w:val="24"/>
          <w:szCs w:val="24"/>
          <w:lang w:val="en-GB"/>
        </w:rPr>
        <w:t xml:space="preserve"> ATCC25922 was used as quality control for antibiotic susceptibility testing. </w:t>
      </w:r>
      <w:bookmarkEnd w:id="1"/>
    </w:p>
    <w:p w14:paraId="1F0BBDE6" w14:textId="77777777" w:rsidR="00636439" w:rsidRPr="001E4BD2" w:rsidRDefault="00636439" w:rsidP="00636439">
      <w:pPr>
        <w:spacing w:after="0" w:line="360" w:lineRule="auto"/>
        <w:jc w:val="both"/>
        <w:rPr>
          <w:rFonts w:ascii="Times New Roman" w:hAnsi="Times New Roman" w:cs="Times New Roman"/>
          <w:sz w:val="24"/>
          <w:lang w:val="en-GB"/>
        </w:rPr>
      </w:pPr>
      <w:r w:rsidRPr="001E4BD2">
        <w:rPr>
          <w:rFonts w:ascii="Times New Roman" w:hAnsi="Times New Roman" w:cs="Times New Roman"/>
          <w:b/>
          <w:sz w:val="24"/>
          <w:lang w:val="en-GB"/>
        </w:rPr>
        <w:t xml:space="preserve">Detection of the ESBL phenotype according to the double synergy test </w:t>
      </w:r>
    </w:p>
    <w:p w14:paraId="7E750DE9" w14:textId="77F06910" w:rsidR="007905BA" w:rsidRPr="001E4BD2" w:rsidRDefault="00636439" w:rsidP="003919E2">
      <w:pPr>
        <w:spacing w:after="0" w:line="360" w:lineRule="auto"/>
        <w:jc w:val="both"/>
        <w:rPr>
          <w:rFonts w:ascii="Times New Roman" w:hAnsi="Times New Roman" w:cs="Times New Roman"/>
          <w:sz w:val="24"/>
          <w:lang w:val="en-GB"/>
        </w:rPr>
      </w:pPr>
      <w:r w:rsidRPr="001E4BD2">
        <w:rPr>
          <w:rFonts w:ascii="Times New Roman" w:hAnsi="Times New Roman" w:cs="Times New Roman"/>
          <w:sz w:val="24"/>
          <w:lang w:val="en-GB"/>
        </w:rPr>
        <w:t xml:space="preserve">All strains of </w:t>
      </w:r>
      <w:r w:rsidRPr="001E4BD2">
        <w:rPr>
          <w:rFonts w:ascii="Times New Roman" w:hAnsi="Times New Roman" w:cs="Times New Roman"/>
          <w:i/>
          <w:iCs/>
          <w:sz w:val="24"/>
          <w:lang w:val="en-GB"/>
        </w:rPr>
        <w:t>Klebsiella pneumoniae</w:t>
      </w:r>
      <w:r w:rsidRPr="001E4BD2">
        <w:rPr>
          <w:rFonts w:ascii="Times New Roman" w:hAnsi="Times New Roman" w:cs="Times New Roman"/>
          <w:sz w:val="24"/>
          <w:lang w:val="en-GB"/>
        </w:rPr>
        <w:t xml:space="preserve"> isolated from poultry were detected for the production of extended-spectrum beta-lactamase by the double diffusion or double synergy assay. It was conducted under the standard conditions of the antibiogram. Ceftazidime and cefepime discs were placed around an amoxicillin/clavulanic acid disc on Müller-Hinton agar (approximately 15 mm) and then incubated at 37°C for 24 hours. The appearance of an image in the shape of a champagne cork reflects the production of an extended-spectrum beta-lactamase by the strain </w:t>
      </w:r>
      <w:proofErr w:type="spellStart"/>
      <w:r w:rsidRPr="001E4BD2">
        <w:rPr>
          <w:rFonts w:ascii="Times New Roman" w:hAnsi="Times New Roman" w:cs="Times New Roman"/>
          <w:sz w:val="24"/>
          <w:lang w:val="en-GB"/>
        </w:rPr>
        <w:t>of</w:t>
      </w:r>
      <w:r w:rsidRPr="001E4BD2">
        <w:rPr>
          <w:rFonts w:ascii="Times New Roman" w:hAnsi="Times New Roman" w:cs="Times New Roman"/>
          <w:i/>
          <w:sz w:val="24"/>
          <w:lang w:val="en-GB"/>
        </w:rPr>
        <w:t>Escherichia</w:t>
      </w:r>
      <w:proofErr w:type="spellEnd"/>
      <w:r w:rsidRPr="001E4BD2">
        <w:rPr>
          <w:rFonts w:ascii="Times New Roman" w:hAnsi="Times New Roman" w:cs="Times New Roman"/>
          <w:i/>
          <w:sz w:val="24"/>
          <w:lang w:val="en-GB"/>
        </w:rPr>
        <w:t xml:space="preserve"> coli</w:t>
      </w:r>
      <w:r w:rsidRPr="001E4BD2">
        <w:rPr>
          <w:rFonts w:ascii="Times New Roman" w:hAnsi="Times New Roman" w:cs="Times New Roman"/>
          <w:sz w:val="24"/>
          <w:lang w:val="en-GB"/>
        </w:rPr>
        <w:t xml:space="preserve"> Tested </w:t>
      </w:r>
      <w:r w:rsidR="00D7501A">
        <w:rPr>
          <w:rFonts w:ascii="Times New Roman" w:hAnsi="Times New Roman" w:cs="Times New Roman"/>
          <w:sz w:val="24"/>
        </w:rPr>
        <w:fldChar w:fldCharType="begin"/>
      </w:r>
      <w:r w:rsidR="00A97D1E">
        <w:rPr>
          <w:rFonts w:ascii="Times New Roman" w:hAnsi="Times New Roman" w:cs="Times New Roman"/>
          <w:sz w:val="24"/>
          <w:lang w:val="en-GB"/>
        </w:rPr>
        <w:instrText xml:space="preserve"> ADDIN ZOTERO_ITEM CSL_CITATION {"citationID":"6GNpbivI","properties":{"formattedCitation":"(Drieux et al., 2008)","plainCitation":"(Drieux et al., 2008)","noteIndex":0},"citationItems":[{"id":1714,"uris":["http://zotero.org/users/4984961/items/TMW7GNDT"],"itemData":{"id":1714,"type":"article-journal","abstract":"Strains of Enterobacteriaceae producing an extended spectrum beta-lactamase have become a concern in medical bacteriology as regards both antimicrobial treatment and infection control in hospitals. Extended-spectrum beta-lactamase (ESBL) detection tests should accurately discriminate between bacteria producing these enzymes and those with other mechanisms of resistance to beta-lactams, e.g., broad-spectrum beta-lactamases, inhibitor-resistant beta-lactamases and cephalosporinase overproduction. Several phenotypic detection tests, based on the synergy between a third-generation cephalosporin and clavulanate, have been designed: the double-disk synergy test (DDST), ESBL Etests, and the combination disk method. These tests often need to be refined in order for them to detect an ESBL in some bacterial strains, such as those that also overproduce a cephalosporinase. The sensitivity of the DDST can be improved by reducing the distance between the disks of cephalosporins and clavulanate. The use of cefepime, a fourth-generation cephalosporin that is less rapidly inactivated by cephalosporinase than by ESBL, improves the detection of synergy with clavulanate when there is simultaneous stable hyperproduction of a cephalosporinase; alternatively, the cephalosporinase can be inactivated by performing phenotypic tests on a cloxacillin-containing agar. Some beta-lactamases can hydrolyse both third-generation cephalosporins and carbapenems, such as the metallo-beta-lactamases, which are not inhibited by clavulanate, but rather by EDTA. The production of an ESBL masked by a metallo-beta-lactamase can be detected by means of double inhibition by EDTA and clavulanate. Since extended-spectrum Ambler class D oxacillinases are weakly inhibited by clavulanate and not inhibited by EDTA, their detection is difficult in the routine laboratory.","container-title":"Clinical Microbiology and Infection: The Official Publication of the European Society of Clinical Microbiology and Infectious Diseases","DOI":"10.1111/j.1469-0691.2007.01846.x","ISSN":"1198-743X","journalAbbreviation":"Clin Microbiol Infect","language":"eng","note":"PMID: 18154532","page":"90-103","source":"PubMed","title":"Phenotypic detection of extended-spectrum beta-lactamase production in Enterobacteriaceae: review and bench guide","title-short":"Phenotypic detection of extended-spectrum beta-lactamase production in Enterobacteriaceae","volume":"14 Suppl 1","author":[{"family":"Drieux","given":"L."},{"family":"Brossier","given":"F."},{"family":"Sougakoff","given":"W."},{"family":"Jarlier","given":"V."}],"issued":{"date-parts":[["2008",1]]}}}],"schema":"https://github.com/citation-style-language/schema/raw/master/csl-citation.json"} </w:instrText>
      </w:r>
      <w:r w:rsidR="00D7501A">
        <w:rPr>
          <w:rFonts w:ascii="Times New Roman" w:hAnsi="Times New Roman" w:cs="Times New Roman"/>
          <w:sz w:val="24"/>
        </w:rPr>
        <w:fldChar w:fldCharType="separate"/>
      </w:r>
      <w:r w:rsidR="00D7501A" w:rsidRPr="001E4BD2">
        <w:rPr>
          <w:rFonts w:ascii="Times New Roman" w:hAnsi="Times New Roman" w:cs="Times New Roman"/>
          <w:sz w:val="24"/>
          <w:lang w:val="en-GB"/>
        </w:rPr>
        <w:t>(Drieux et al., 2008)</w:t>
      </w:r>
      <w:r w:rsidR="00D7501A">
        <w:rPr>
          <w:rFonts w:ascii="Times New Roman" w:hAnsi="Times New Roman" w:cs="Times New Roman"/>
          <w:sz w:val="24"/>
        </w:rPr>
        <w:fldChar w:fldCharType="end"/>
      </w:r>
      <w:r w:rsidR="00D7501A" w:rsidRPr="001E4BD2">
        <w:rPr>
          <w:rFonts w:ascii="Times New Roman" w:hAnsi="Times New Roman" w:cs="Times New Roman"/>
          <w:sz w:val="24"/>
          <w:lang w:val="en-GB"/>
        </w:rPr>
        <w:t>.</w:t>
      </w:r>
    </w:p>
    <w:p w14:paraId="28315FF7" w14:textId="408FAAA3" w:rsidR="00E16940" w:rsidRPr="001E4BD2" w:rsidRDefault="00E16940" w:rsidP="00EC00AA">
      <w:pPr>
        <w:spacing w:before="240"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Statistical analysis</w:t>
      </w:r>
    </w:p>
    <w:p w14:paraId="466EF16B" w14:textId="1810DC10" w:rsidR="00E762B6" w:rsidRPr="001E4BD2" w:rsidRDefault="00BF580E" w:rsidP="00C218EC">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sz w:val="24"/>
          <w:lang w:val="en-GB"/>
        </w:rPr>
        <w:lastRenderedPageBreak/>
        <w:t xml:space="preserve">The data obtained were recorded with Excel software to produce descriptive statistics. </w:t>
      </w:r>
      <w:r w:rsidRPr="001E4BD2">
        <w:rPr>
          <w:rFonts w:ascii="Times New Roman" w:hAnsi="Times New Roman" w:cs="Times New Roman"/>
          <w:sz w:val="24"/>
          <w:szCs w:val="24"/>
          <w:lang w:val="en-GB"/>
        </w:rPr>
        <w:t xml:space="preserve">The results obtained were reported on a sheet and recorded on a computer file, the Excel® software. These inhibition diameter values were interpreted (S= sensitive, I= intermediate, R=resistant) according to the EUCAST-CASFM 2023 reference </w:t>
      </w:r>
      <w:r w:rsidR="00FE1E5B">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{"citationID":"qY716DK0","properties":{"formattedCitation":"(CA SFM, 2023)","plainCitation":"(CA SFM, 2023)","noteIndex":0},"citationItems":[{"id":1679,"uris":["http://zotero.org/users/4984961/items/TPQBG3NP"],"itemData":{"id":1679,"type":"webpage","title":"Antimicrobial drug resistance against Escherichia coli and its harmful effect on animal health - PMC","URL":"https://pmc.ncbi.nlm.nih.gov/articles/PMC9297802/","author":[{"family":"CA SFM","given":""}],"accessed":{"date-parts":[["2025",6,13]]},"issued":{"date-parts":[["2023"]]}}}],"schema":"https://github.com/citation-style-language/schema/raw/master/csl-citation.json"} </w:instrText>
      </w:r>
      <w:r w:rsidR="00FE1E5B">
        <w:rPr>
          <w:rFonts w:ascii="Times New Roman" w:hAnsi="Times New Roman" w:cs="Times New Roman"/>
          <w:sz w:val="24"/>
          <w:szCs w:val="24"/>
        </w:rPr>
        <w:fldChar w:fldCharType="separate"/>
      </w:r>
      <w:r w:rsidR="00FE1E5B" w:rsidRPr="001E4BD2">
        <w:rPr>
          <w:rFonts w:ascii="Times New Roman" w:hAnsi="Times New Roman" w:cs="Times New Roman"/>
          <w:sz w:val="24"/>
          <w:lang w:val="en-GB"/>
        </w:rPr>
        <w:t>(CA SFM, 2023)</w:t>
      </w:r>
      <w:r w:rsidR="00FE1E5B">
        <w:rPr>
          <w:rFonts w:ascii="Times New Roman" w:hAnsi="Times New Roman" w:cs="Times New Roman"/>
          <w:sz w:val="24"/>
          <w:szCs w:val="24"/>
        </w:rPr>
        <w:fldChar w:fldCharType="end"/>
      </w:r>
      <w:r w:rsidRPr="001E4BD2">
        <w:rPr>
          <w:rFonts w:ascii="Times New Roman" w:hAnsi="Times New Roman" w:cs="Times New Roman"/>
          <w:sz w:val="24"/>
          <w:szCs w:val="24"/>
          <w:lang w:val="en-GB"/>
        </w:rPr>
        <w:t xml:space="preserve">. The data was </w:t>
      </w:r>
      <w:proofErr w:type="spellStart"/>
      <w:r w:rsidRPr="001E4BD2">
        <w:rPr>
          <w:rFonts w:ascii="Times New Roman" w:hAnsi="Times New Roman" w:cs="Times New Roman"/>
          <w:sz w:val="24"/>
          <w:szCs w:val="24"/>
          <w:lang w:val="en-GB"/>
        </w:rPr>
        <w:t>analyzed</w:t>
      </w:r>
      <w:proofErr w:type="spellEnd"/>
      <w:r w:rsidRPr="001E4BD2">
        <w:rPr>
          <w:rFonts w:ascii="Times New Roman" w:hAnsi="Times New Roman" w:cs="Times New Roman"/>
          <w:sz w:val="24"/>
          <w:szCs w:val="24"/>
          <w:lang w:val="en-GB"/>
        </w:rPr>
        <w:t xml:space="preserve"> by the Graph Pad 5 software. The Chi-2 test was used to determine a possible correlation between different variables for a significance threshold </w:t>
      </w:r>
      <w:r w:rsidRPr="00CA2673">
        <w:rPr>
          <w:rFonts w:ascii="Times New Roman" w:hAnsi="Times New Roman" w:cs="Times New Roman"/>
          <w:sz w:val="24"/>
          <w:szCs w:val="24"/>
        </w:rPr>
        <w:t>α</w:t>
      </w:r>
      <w:r w:rsidRPr="001E4BD2">
        <w:rPr>
          <w:rFonts w:ascii="Times New Roman" w:hAnsi="Times New Roman" w:cs="Times New Roman"/>
          <w:sz w:val="24"/>
          <w:szCs w:val="24"/>
          <w:lang w:val="en-GB"/>
        </w:rPr>
        <w:t xml:space="preserve"> = 0.05.</w:t>
      </w:r>
    </w:p>
    <w:p w14:paraId="40B90EFA" w14:textId="0F38304E" w:rsidR="000B6EE4" w:rsidRPr="001E4BD2" w:rsidRDefault="003919E2" w:rsidP="00C31F99">
      <w:pPr>
        <w:spacing w:before="240"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3. RESULTS</w:t>
      </w:r>
    </w:p>
    <w:p w14:paraId="16806876" w14:textId="1DCBA095" w:rsidR="00CD4742" w:rsidRPr="001E4BD2" w:rsidRDefault="003919E2" w:rsidP="00EC00AA">
      <w:pPr>
        <w:pStyle w:val="ListParagraph"/>
        <w:spacing w:after="0" w:line="360" w:lineRule="auto"/>
        <w:ind w:left="0"/>
        <w:jc w:val="both"/>
        <w:rPr>
          <w:rFonts w:ascii="Times New Roman" w:hAnsi="Times New Roman" w:cs="Times New Roman"/>
          <w:b/>
          <w:sz w:val="24"/>
          <w:lang w:val="en-GB"/>
        </w:rPr>
      </w:pPr>
      <w:bookmarkStart w:id="2" w:name="_Toc178924534"/>
      <w:r w:rsidRPr="001E4BD2">
        <w:rPr>
          <w:rFonts w:ascii="Times New Roman" w:hAnsi="Times New Roman" w:cs="Times New Roman"/>
          <w:b/>
          <w:sz w:val="24"/>
          <w:lang w:val="en-GB"/>
        </w:rPr>
        <w:t>3.1. Strains collected</w:t>
      </w:r>
      <w:bookmarkEnd w:id="2"/>
    </w:p>
    <w:p w14:paraId="57342FF6" w14:textId="03FC1E8B" w:rsidR="000B6EE4" w:rsidRPr="001E4BD2" w:rsidRDefault="00D62A2C" w:rsidP="00CD4742">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A total of 414 cloacal swabs obtained from broiler poultry and egg layers were sampled in three </w:t>
      </w:r>
      <w:r w:rsidR="001D1070">
        <w:rPr>
          <w:rFonts w:ascii="Times New Roman" w:hAnsi="Times New Roman" w:cs="Times New Roman"/>
          <w:sz w:val="24"/>
          <w:szCs w:val="24"/>
          <w:lang w:val="en-GB"/>
        </w:rPr>
        <w:t>municipalities</w:t>
      </w:r>
      <w:r w:rsidRPr="001E4BD2">
        <w:rPr>
          <w:rFonts w:ascii="Times New Roman" w:hAnsi="Times New Roman" w:cs="Times New Roman"/>
          <w:sz w:val="24"/>
          <w:szCs w:val="24"/>
          <w:lang w:val="en-GB"/>
        </w:rPr>
        <w:t xml:space="preserve"> of the District of Abidjan: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 xml:space="preserve">, </w:t>
      </w:r>
      <w:proofErr w:type="spellStart"/>
      <w:r w:rsidRPr="001E4BD2">
        <w:rPr>
          <w:rFonts w:ascii="Times New Roman" w:hAnsi="Times New Roman" w:cs="Times New Roman"/>
          <w:sz w:val="24"/>
          <w:szCs w:val="24"/>
          <w:lang w:val="en-GB"/>
        </w:rPr>
        <w:t>Yopougon</w:t>
      </w:r>
      <w:proofErr w:type="spellEnd"/>
      <w:r w:rsidRPr="001E4BD2">
        <w:rPr>
          <w:rFonts w:ascii="Times New Roman" w:hAnsi="Times New Roman" w:cs="Times New Roman"/>
          <w:sz w:val="24"/>
          <w:szCs w:val="24"/>
          <w:lang w:val="en-GB"/>
        </w:rPr>
        <w:t xml:space="preserve"> and </w:t>
      </w:r>
      <w:proofErr w:type="spellStart"/>
      <w:r w:rsidRPr="001E4BD2">
        <w:rPr>
          <w:rFonts w:ascii="Times New Roman" w:hAnsi="Times New Roman" w:cs="Times New Roman"/>
          <w:sz w:val="24"/>
          <w:szCs w:val="24"/>
          <w:lang w:val="en-GB"/>
        </w:rPr>
        <w:t>Bingerville</w:t>
      </w:r>
      <w:proofErr w:type="spellEnd"/>
      <w:r w:rsidRPr="001E4BD2">
        <w:rPr>
          <w:rFonts w:ascii="Times New Roman" w:hAnsi="Times New Roman" w:cs="Times New Roman"/>
          <w:sz w:val="24"/>
          <w:szCs w:val="24"/>
          <w:lang w:val="en-GB"/>
        </w:rPr>
        <w:t xml:space="preserve">. The distribution of samples by collection site is recorded in </w:t>
      </w:r>
      <w:r w:rsidR="00B21D04" w:rsidRPr="001E4BD2">
        <w:rPr>
          <w:rFonts w:ascii="Times New Roman" w:hAnsi="Times New Roman" w:cs="Times New Roman"/>
          <w:b/>
          <w:bCs/>
          <w:sz w:val="24"/>
          <w:szCs w:val="24"/>
          <w:lang w:val="en-GB"/>
        </w:rPr>
        <w:t>Table I</w:t>
      </w:r>
      <w:r w:rsidR="00B21D04" w:rsidRPr="001E4BD2">
        <w:rPr>
          <w:rFonts w:ascii="Times New Roman" w:hAnsi="Times New Roman" w:cs="Times New Roman"/>
          <w:sz w:val="24"/>
          <w:szCs w:val="24"/>
          <w:lang w:val="en-GB"/>
        </w:rPr>
        <w:t xml:space="preserve">. From the various cloacal swabs, 414 bacterial strains were isolated. These isolates were composed of 50.7% </w:t>
      </w:r>
      <w:r w:rsidR="00FC54AE" w:rsidRPr="001E4BD2">
        <w:rPr>
          <w:rFonts w:ascii="Times New Roman" w:hAnsi="Times New Roman" w:cs="Times New Roman"/>
          <w:i/>
          <w:iCs/>
          <w:sz w:val="24"/>
          <w:szCs w:val="24"/>
          <w:lang w:val="en-GB"/>
        </w:rPr>
        <w:t xml:space="preserve">Escherichia coli </w:t>
      </w:r>
      <w:r w:rsidR="00B15A82" w:rsidRPr="001E4BD2">
        <w:rPr>
          <w:rFonts w:ascii="Times New Roman" w:hAnsi="Times New Roman" w:cs="Times New Roman"/>
          <w:sz w:val="24"/>
          <w:szCs w:val="24"/>
          <w:lang w:val="en-GB"/>
        </w:rPr>
        <w:t xml:space="preserve">(n=210) and 46.7% </w:t>
      </w:r>
      <w:r w:rsidR="00791FD7" w:rsidRPr="001E4BD2">
        <w:rPr>
          <w:rFonts w:ascii="Times New Roman" w:hAnsi="Times New Roman" w:cs="Times New Roman"/>
          <w:i/>
          <w:sz w:val="24"/>
          <w:szCs w:val="24"/>
          <w:lang w:val="en-GB"/>
        </w:rPr>
        <w:t>Klebsiella pneumoniae</w:t>
      </w:r>
      <w:r w:rsidR="00B15A82" w:rsidRPr="001E4BD2">
        <w:rPr>
          <w:rFonts w:ascii="Times New Roman" w:hAnsi="Times New Roman" w:cs="Times New Roman"/>
          <w:iCs/>
          <w:sz w:val="24"/>
          <w:szCs w:val="24"/>
          <w:lang w:val="en-GB"/>
        </w:rPr>
        <w:t xml:space="preserve"> (n=192) </w:t>
      </w:r>
      <w:r w:rsidR="00B15A82" w:rsidRPr="001E4BD2">
        <w:rPr>
          <w:rFonts w:ascii="Times New Roman" w:hAnsi="Times New Roman" w:cs="Times New Roman"/>
          <w:sz w:val="24"/>
          <w:szCs w:val="24"/>
          <w:lang w:val="en-GB"/>
        </w:rPr>
        <w:t xml:space="preserve">and 2.9% </w:t>
      </w:r>
      <w:proofErr w:type="spellStart"/>
      <w:r w:rsidR="00B15A82" w:rsidRPr="001E4BD2">
        <w:rPr>
          <w:rFonts w:ascii="Times New Roman" w:hAnsi="Times New Roman" w:cs="Times New Roman"/>
          <w:i/>
          <w:iCs/>
          <w:sz w:val="24"/>
          <w:szCs w:val="24"/>
          <w:lang w:val="en-GB"/>
        </w:rPr>
        <w:t>Enteroabacter</w:t>
      </w:r>
      <w:proofErr w:type="spellEnd"/>
      <w:r w:rsidR="00B15A82" w:rsidRPr="001E4BD2">
        <w:rPr>
          <w:rFonts w:ascii="Times New Roman" w:hAnsi="Times New Roman" w:cs="Times New Roman"/>
          <w:i/>
          <w:iCs/>
          <w:sz w:val="24"/>
          <w:szCs w:val="24"/>
          <w:lang w:val="en-GB"/>
        </w:rPr>
        <w:t xml:space="preserve"> cloacae </w:t>
      </w:r>
      <w:r w:rsidR="00B15A82" w:rsidRPr="001E4BD2">
        <w:rPr>
          <w:rFonts w:ascii="Times New Roman" w:hAnsi="Times New Roman" w:cs="Times New Roman"/>
          <w:sz w:val="24"/>
          <w:szCs w:val="24"/>
          <w:lang w:val="en-GB"/>
        </w:rPr>
        <w:t xml:space="preserve">(n=12).  </w:t>
      </w:r>
    </w:p>
    <w:p w14:paraId="0544BCCA" w14:textId="0DD5FA82" w:rsidR="00851EDA" w:rsidRPr="001E4BD2" w:rsidRDefault="00F10C4C" w:rsidP="00CD4742">
      <w:pPr>
        <w:spacing w:line="360" w:lineRule="auto"/>
        <w:jc w:val="both"/>
        <w:rPr>
          <w:rFonts w:ascii="Times New Roman" w:hAnsi="Times New Roman" w:cs="Times New Roman"/>
          <w:b/>
          <w:bCs/>
          <w:sz w:val="24"/>
          <w:szCs w:val="24"/>
          <w:lang w:val="en-GB"/>
        </w:rPr>
      </w:pPr>
      <w:r w:rsidRPr="001E4BD2">
        <w:rPr>
          <w:rFonts w:ascii="Times New Roman" w:hAnsi="Times New Roman" w:cs="Times New Roman"/>
          <w:b/>
          <w:bCs/>
          <w:sz w:val="24"/>
          <w:szCs w:val="24"/>
          <w:lang w:val="en-GB"/>
        </w:rPr>
        <w:t xml:space="preserve">Table I: </w:t>
      </w:r>
      <w:r w:rsidRPr="001E4BD2">
        <w:rPr>
          <w:rFonts w:ascii="Times New Roman" w:hAnsi="Times New Roman" w:cs="Times New Roman"/>
          <w:b/>
          <w:bCs/>
          <w:color w:val="000000" w:themeColor="text1"/>
          <w:sz w:val="24"/>
          <w:lang w:val="en-GB"/>
        </w:rPr>
        <w:t>Distribution of samples by collection site</w:t>
      </w:r>
    </w:p>
    <w:tbl>
      <w:tblPr>
        <w:tblStyle w:val="PlainTable2"/>
        <w:tblW w:w="0" w:type="auto"/>
        <w:tblInd w:w="5" w:type="dxa"/>
        <w:tblLook w:val="04A0" w:firstRow="1" w:lastRow="0" w:firstColumn="1" w:lastColumn="0" w:noHBand="0" w:noVBand="1"/>
      </w:tblPr>
      <w:tblGrid>
        <w:gridCol w:w="3020"/>
        <w:gridCol w:w="3021"/>
        <w:gridCol w:w="3021"/>
      </w:tblGrid>
      <w:tr w:rsidR="00711C0F" w:rsidRPr="001D1070" w14:paraId="76B0998C" w14:textId="77777777" w:rsidTr="00E67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87143CC" w14:textId="74D718B6" w:rsidR="00711C0F" w:rsidRPr="001D1070" w:rsidRDefault="001D1070" w:rsidP="00CD4742">
            <w:pPr>
              <w:spacing w:line="360" w:lineRule="auto"/>
              <w:jc w:val="both"/>
              <w:rPr>
                <w:rFonts w:ascii="Times New Roman" w:hAnsi="Times New Roman" w:cs="Times New Roman"/>
                <w:sz w:val="24"/>
                <w:szCs w:val="24"/>
                <w:lang w:val="en-GB"/>
              </w:rPr>
            </w:pPr>
            <w:r w:rsidRPr="001D1070">
              <w:rPr>
                <w:rFonts w:ascii="Times New Roman" w:hAnsi="Times New Roman" w:cs="Times New Roman"/>
                <w:sz w:val="24"/>
                <w:szCs w:val="24"/>
                <w:lang w:val="en-GB"/>
              </w:rPr>
              <w:t>Municipality</w:t>
            </w:r>
          </w:p>
        </w:tc>
        <w:tc>
          <w:tcPr>
            <w:tcW w:w="3021" w:type="dxa"/>
          </w:tcPr>
          <w:p w14:paraId="3C42D588" w14:textId="1C112C42" w:rsidR="00711C0F" w:rsidRPr="001D1070" w:rsidRDefault="00711C0F" w:rsidP="00F10C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Number of samples (n)</w:t>
            </w:r>
          </w:p>
        </w:tc>
        <w:tc>
          <w:tcPr>
            <w:tcW w:w="3021" w:type="dxa"/>
          </w:tcPr>
          <w:p w14:paraId="6B0695E0" w14:textId="0B16C080" w:rsidR="00711C0F" w:rsidRPr="001D1070" w:rsidRDefault="00711C0F" w:rsidP="00F10C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Proportion (%)</w:t>
            </w:r>
          </w:p>
        </w:tc>
      </w:tr>
      <w:tr w:rsidR="00711C0F" w:rsidRPr="001D1070" w14:paraId="66AC423E" w14:textId="77777777" w:rsidTr="00E67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FFF94B4" w14:textId="62A7AEC8" w:rsidR="00711C0F" w:rsidRPr="001D1070" w:rsidRDefault="00711C0F" w:rsidP="00CD4742">
            <w:pPr>
              <w:spacing w:line="360" w:lineRule="auto"/>
              <w:jc w:val="both"/>
              <w:rPr>
                <w:rFonts w:ascii="Times New Roman" w:hAnsi="Times New Roman" w:cs="Times New Roman"/>
                <w:sz w:val="24"/>
                <w:szCs w:val="24"/>
                <w:lang w:val="en-GB"/>
              </w:rPr>
            </w:pPr>
            <w:bookmarkStart w:id="3" w:name="_Hlk201663205"/>
            <w:proofErr w:type="spellStart"/>
            <w:r w:rsidRPr="001D1070">
              <w:rPr>
                <w:rFonts w:ascii="Times New Roman" w:hAnsi="Times New Roman" w:cs="Times New Roman"/>
                <w:sz w:val="24"/>
                <w:szCs w:val="24"/>
                <w:lang w:val="en-GB"/>
              </w:rPr>
              <w:t>Cocody</w:t>
            </w:r>
            <w:proofErr w:type="spellEnd"/>
          </w:p>
        </w:tc>
        <w:tc>
          <w:tcPr>
            <w:tcW w:w="3021" w:type="dxa"/>
          </w:tcPr>
          <w:p w14:paraId="3AF8BF8B" w14:textId="58051731" w:rsidR="00711C0F" w:rsidRPr="001D1070" w:rsidRDefault="00335EF2" w:rsidP="00F10C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348</w:t>
            </w:r>
          </w:p>
        </w:tc>
        <w:tc>
          <w:tcPr>
            <w:tcW w:w="3021" w:type="dxa"/>
          </w:tcPr>
          <w:p w14:paraId="73D8FE9A" w14:textId="1110EA3F" w:rsidR="00711C0F" w:rsidRPr="001D1070" w:rsidRDefault="00F10C4C" w:rsidP="00F10C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84,10</w:t>
            </w:r>
          </w:p>
        </w:tc>
      </w:tr>
      <w:tr w:rsidR="00711C0F" w:rsidRPr="001D1070" w14:paraId="70A892C0" w14:textId="77777777" w:rsidTr="00E675B9">
        <w:tc>
          <w:tcPr>
            <w:cnfStyle w:val="001000000000" w:firstRow="0" w:lastRow="0" w:firstColumn="1" w:lastColumn="0" w:oddVBand="0" w:evenVBand="0" w:oddHBand="0" w:evenHBand="0" w:firstRowFirstColumn="0" w:firstRowLastColumn="0" w:lastRowFirstColumn="0" w:lastRowLastColumn="0"/>
            <w:tcW w:w="3020" w:type="dxa"/>
          </w:tcPr>
          <w:p w14:paraId="79763EBA" w14:textId="64A244AC" w:rsidR="00711C0F" w:rsidRPr="001D1070" w:rsidRDefault="00711C0F" w:rsidP="00CD4742">
            <w:pPr>
              <w:spacing w:line="360" w:lineRule="auto"/>
              <w:jc w:val="both"/>
              <w:rPr>
                <w:rFonts w:ascii="Times New Roman" w:hAnsi="Times New Roman" w:cs="Times New Roman"/>
                <w:sz w:val="24"/>
                <w:szCs w:val="24"/>
                <w:lang w:val="en-GB"/>
              </w:rPr>
            </w:pPr>
            <w:proofErr w:type="spellStart"/>
            <w:r w:rsidRPr="001D1070">
              <w:rPr>
                <w:rFonts w:ascii="Times New Roman" w:hAnsi="Times New Roman" w:cs="Times New Roman"/>
                <w:sz w:val="24"/>
                <w:szCs w:val="24"/>
                <w:lang w:val="en-GB"/>
              </w:rPr>
              <w:t>Yopougon</w:t>
            </w:r>
            <w:proofErr w:type="spellEnd"/>
          </w:p>
        </w:tc>
        <w:tc>
          <w:tcPr>
            <w:tcW w:w="3021" w:type="dxa"/>
          </w:tcPr>
          <w:p w14:paraId="48516F97" w14:textId="1D99F6B7" w:rsidR="00711C0F" w:rsidRPr="001D1070" w:rsidRDefault="00335EF2" w:rsidP="00F10C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39</w:t>
            </w:r>
          </w:p>
        </w:tc>
        <w:tc>
          <w:tcPr>
            <w:tcW w:w="3021" w:type="dxa"/>
          </w:tcPr>
          <w:p w14:paraId="7732BDCF" w14:textId="58850E71" w:rsidR="00711C0F" w:rsidRPr="001D1070" w:rsidRDefault="00F10C4C" w:rsidP="00F10C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9,40</w:t>
            </w:r>
          </w:p>
        </w:tc>
      </w:tr>
      <w:tr w:rsidR="00711C0F" w:rsidRPr="001D1070" w14:paraId="079EBCEE" w14:textId="77777777" w:rsidTr="00E67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E12C6F7" w14:textId="6BC4465B" w:rsidR="00711C0F" w:rsidRPr="001D1070" w:rsidRDefault="00711C0F" w:rsidP="00CD4742">
            <w:pPr>
              <w:spacing w:line="360" w:lineRule="auto"/>
              <w:jc w:val="both"/>
              <w:rPr>
                <w:rFonts w:ascii="Times New Roman" w:hAnsi="Times New Roman" w:cs="Times New Roman"/>
                <w:sz w:val="24"/>
                <w:szCs w:val="24"/>
                <w:lang w:val="en-GB"/>
              </w:rPr>
            </w:pPr>
            <w:proofErr w:type="spellStart"/>
            <w:r w:rsidRPr="001D1070">
              <w:rPr>
                <w:rFonts w:ascii="Times New Roman" w:hAnsi="Times New Roman" w:cs="Times New Roman"/>
                <w:sz w:val="24"/>
                <w:szCs w:val="24"/>
                <w:lang w:val="en-GB"/>
              </w:rPr>
              <w:t>Bingerville</w:t>
            </w:r>
            <w:proofErr w:type="spellEnd"/>
          </w:p>
        </w:tc>
        <w:tc>
          <w:tcPr>
            <w:tcW w:w="3021" w:type="dxa"/>
          </w:tcPr>
          <w:p w14:paraId="0167A4E9" w14:textId="16ED0308" w:rsidR="00711C0F" w:rsidRPr="001D1070" w:rsidRDefault="00335EF2" w:rsidP="00F10C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27</w:t>
            </w:r>
          </w:p>
        </w:tc>
        <w:tc>
          <w:tcPr>
            <w:tcW w:w="3021" w:type="dxa"/>
          </w:tcPr>
          <w:p w14:paraId="002E3473" w14:textId="4D78E020" w:rsidR="00711C0F" w:rsidRPr="001D1070" w:rsidRDefault="00711C0F" w:rsidP="00F10C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6,50</w:t>
            </w:r>
          </w:p>
        </w:tc>
      </w:tr>
      <w:bookmarkEnd w:id="3"/>
      <w:tr w:rsidR="00F10C4C" w:rsidRPr="001D1070" w14:paraId="368AB1F2" w14:textId="77777777" w:rsidTr="00E675B9">
        <w:tc>
          <w:tcPr>
            <w:cnfStyle w:val="001000000000" w:firstRow="0" w:lastRow="0" w:firstColumn="1" w:lastColumn="0" w:oddVBand="0" w:evenVBand="0" w:oddHBand="0" w:evenHBand="0" w:firstRowFirstColumn="0" w:firstRowLastColumn="0" w:lastRowFirstColumn="0" w:lastRowLastColumn="0"/>
            <w:tcW w:w="3020" w:type="dxa"/>
          </w:tcPr>
          <w:p w14:paraId="7F7AEB10" w14:textId="1169ADFA" w:rsidR="00F10C4C" w:rsidRPr="001D1070" w:rsidRDefault="00F10C4C" w:rsidP="00CD4742">
            <w:pPr>
              <w:spacing w:line="360" w:lineRule="auto"/>
              <w:jc w:val="both"/>
              <w:rPr>
                <w:rFonts w:ascii="Times New Roman" w:hAnsi="Times New Roman" w:cs="Times New Roman"/>
                <w:sz w:val="24"/>
                <w:szCs w:val="24"/>
                <w:lang w:val="en-GB"/>
              </w:rPr>
            </w:pPr>
            <w:r w:rsidRPr="001D1070">
              <w:rPr>
                <w:rFonts w:ascii="Times New Roman" w:hAnsi="Times New Roman" w:cs="Times New Roman"/>
                <w:sz w:val="24"/>
                <w:szCs w:val="24"/>
                <w:lang w:val="en-GB"/>
              </w:rPr>
              <w:t>Total</w:t>
            </w:r>
          </w:p>
        </w:tc>
        <w:tc>
          <w:tcPr>
            <w:tcW w:w="3021" w:type="dxa"/>
          </w:tcPr>
          <w:p w14:paraId="2998BAE7" w14:textId="6B8CA6F7" w:rsidR="00F10C4C" w:rsidRPr="001D1070" w:rsidRDefault="00335EF2" w:rsidP="00F10C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414</w:t>
            </w:r>
          </w:p>
        </w:tc>
        <w:tc>
          <w:tcPr>
            <w:tcW w:w="3021" w:type="dxa"/>
          </w:tcPr>
          <w:p w14:paraId="634704A9" w14:textId="0E39CA06" w:rsidR="00F10C4C" w:rsidRPr="001D1070" w:rsidRDefault="00F10C4C" w:rsidP="00F10C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100</w:t>
            </w:r>
          </w:p>
        </w:tc>
      </w:tr>
    </w:tbl>
    <w:p w14:paraId="7036A4E4" w14:textId="77777777" w:rsidR="00FC54AE" w:rsidRDefault="00FC54AE" w:rsidP="00CD4742">
      <w:pPr>
        <w:spacing w:line="360" w:lineRule="auto"/>
        <w:jc w:val="both"/>
        <w:rPr>
          <w:rFonts w:ascii="Times New Roman" w:hAnsi="Times New Roman" w:cs="Times New Roman"/>
          <w:sz w:val="24"/>
          <w:szCs w:val="24"/>
        </w:rPr>
      </w:pPr>
    </w:p>
    <w:p w14:paraId="0820D9F2" w14:textId="21BA0CF4" w:rsidR="008E1082" w:rsidRPr="001E4BD2" w:rsidRDefault="003919E2" w:rsidP="003919E2">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b/>
          <w:sz w:val="24"/>
          <w:szCs w:val="24"/>
          <w:lang w:val="en-GB"/>
        </w:rPr>
        <w:t xml:space="preserve">3.2. Distribution of </w:t>
      </w:r>
      <w:r w:rsidR="008E1082" w:rsidRPr="001E4BD2">
        <w:rPr>
          <w:rFonts w:ascii="Times New Roman" w:hAnsi="Times New Roman" w:cs="Times New Roman"/>
          <w:b/>
          <w:i/>
          <w:sz w:val="24"/>
          <w:szCs w:val="24"/>
          <w:lang w:val="en-GB"/>
        </w:rPr>
        <w:t>Klebsiella pneumoniae</w:t>
      </w:r>
      <w:r w:rsidR="008E1082" w:rsidRPr="001E4BD2">
        <w:rPr>
          <w:rFonts w:ascii="Times New Roman" w:hAnsi="Times New Roman" w:cs="Times New Roman"/>
          <w:b/>
          <w:sz w:val="24"/>
          <w:szCs w:val="24"/>
          <w:lang w:val="en-GB"/>
        </w:rPr>
        <w:t xml:space="preserve"> strains according to collection sites</w:t>
      </w:r>
    </w:p>
    <w:p w14:paraId="6F55C9C4" w14:textId="74603C08" w:rsidR="007C3F71" w:rsidRPr="001E4BD2" w:rsidRDefault="00FC54AE" w:rsidP="003919E2">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The search for </w:t>
      </w:r>
      <w:r w:rsidR="00767908" w:rsidRPr="001E4BD2">
        <w:rPr>
          <w:rFonts w:ascii="Times New Roman" w:hAnsi="Times New Roman" w:cs="Times New Roman"/>
          <w:iCs/>
          <w:sz w:val="24"/>
          <w:szCs w:val="24"/>
          <w:lang w:val="en-GB"/>
        </w:rPr>
        <w:t xml:space="preserve">bacteria </w:t>
      </w:r>
      <w:r w:rsidRPr="001E4BD2">
        <w:rPr>
          <w:rFonts w:ascii="Times New Roman" w:hAnsi="Times New Roman" w:cs="Times New Roman"/>
          <w:sz w:val="24"/>
          <w:szCs w:val="24"/>
          <w:lang w:val="en-GB"/>
        </w:rPr>
        <w:t xml:space="preserve">in poultry droppings detected the presence of 192 strains of </w:t>
      </w:r>
      <w:r w:rsidR="00767908" w:rsidRPr="001E4BD2">
        <w:rPr>
          <w:rFonts w:ascii="Times New Roman" w:hAnsi="Times New Roman" w:cs="Times New Roman"/>
          <w:i/>
          <w:sz w:val="24"/>
          <w:szCs w:val="24"/>
          <w:lang w:val="en-GB"/>
        </w:rPr>
        <w:t>Klebsiella pneumoniae</w:t>
      </w:r>
      <w:r w:rsidR="00BB3339" w:rsidRPr="001E4BD2">
        <w:rPr>
          <w:rFonts w:ascii="Times New Roman" w:hAnsi="Times New Roman" w:cs="Times New Roman"/>
          <w:sz w:val="24"/>
          <w:szCs w:val="24"/>
          <w:lang w:val="en-GB"/>
        </w:rPr>
        <w:t xml:space="preserve">. The majority of these germs (93.75%; 180/192) came from the </w:t>
      </w:r>
      <w:r w:rsidR="001D1070">
        <w:rPr>
          <w:rFonts w:ascii="Times New Roman" w:hAnsi="Times New Roman" w:cs="Times New Roman"/>
          <w:sz w:val="24"/>
          <w:szCs w:val="24"/>
          <w:lang w:val="en-GB"/>
        </w:rPr>
        <w:t>municipality</w:t>
      </w:r>
      <w:r w:rsidR="00BB3339" w:rsidRPr="001E4BD2">
        <w:rPr>
          <w:rFonts w:ascii="Times New Roman" w:hAnsi="Times New Roman" w:cs="Times New Roman"/>
          <w:sz w:val="24"/>
          <w:szCs w:val="24"/>
          <w:lang w:val="en-GB"/>
        </w:rPr>
        <w:t xml:space="preserve"> of </w:t>
      </w:r>
      <w:proofErr w:type="spellStart"/>
      <w:r w:rsidR="00BB3339" w:rsidRPr="001E4BD2">
        <w:rPr>
          <w:rFonts w:ascii="Times New Roman" w:hAnsi="Times New Roman" w:cs="Times New Roman"/>
          <w:sz w:val="24"/>
          <w:szCs w:val="24"/>
          <w:lang w:val="en-GB"/>
        </w:rPr>
        <w:t>Cocody</w:t>
      </w:r>
      <w:proofErr w:type="spellEnd"/>
      <w:r w:rsidR="00BB3339" w:rsidRPr="001E4BD2">
        <w:rPr>
          <w:rFonts w:ascii="Times New Roman" w:hAnsi="Times New Roman" w:cs="Times New Roman"/>
          <w:sz w:val="24"/>
          <w:szCs w:val="24"/>
          <w:lang w:val="en-GB"/>
        </w:rPr>
        <w:t xml:space="preserve">. Figure </w:t>
      </w:r>
      <w:r w:rsidR="005D1036" w:rsidRPr="001E4BD2">
        <w:rPr>
          <w:rFonts w:ascii="Times New Roman" w:hAnsi="Times New Roman" w:cs="Times New Roman"/>
          <w:b/>
          <w:bCs/>
          <w:sz w:val="24"/>
          <w:szCs w:val="24"/>
          <w:lang w:val="en-GB"/>
        </w:rPr>
        <w:t>1</w:t>
      </w:r>
      <w:r w:rsidR="005D1036" w:rsidRPr="001E4BD2">
        <w:rPr>
          <w:rFonts w:ascii="Times New Roman" w:hAnsi="Times New Roman" w:cs="Times New Roman"/>
          <w:sz w:val="24"/>
          <w:szCs w:val="24"/>
          <w:lang w:val="en-GB"/>
        </w:rPr>
        <w:t xml:space="preserve"> shows the distribution of </w:t>
      </w:r>
      <w:r w:rsidR="00791FD7" w:rsidRPr="001E4BD2">
        <w:rPr>
          <w:rFonts w:ascii="Times New Roman" w:hAnsi="Times New Roman" w:cs="Times New Roman"/>
          <w:i/>
          <w:sz w:val="24"/>
          <w:szCs w:val="24"/>
          <w:lang w:val="en-GB"/>
        </w:rPr>
        <w:t xml:space="preserve">the Klebsiella </w:t>
      </w:r>
      <w:r w:rsidR="00337321" w:rsidRPr="001E4BD2">
        <w:rPr>
          <w:rFonts w:ascii="Times New Roman" w:hAnsi="Times New Roman" w:cs="Times New Roman"/>
          <w:i/>
          <w:sz w:val="24"/>
          <w:szCs w:val="24"/>
          <w:lang w:val="en-GB"/>
        </w:rPr>
        <w:t xml:space="preserve">pneumoniae </w:t>
      </w:r>
      <w:r w:rsidR="00337321" w:rsidRPr="001E4BD2">
        <w:rPr>
          <w:rFonts w:ascii="Times New Roman" w:hAnsi="Times New Roman" w:cs="Times New Roman"/>
          <w:sz w:val="24"/>
          <w:szCs w:val="24"/>
          <w:lang w:val="en-GB"/>
        </w:rPr>
        <w:t>strains</w:t>
      </w:r>
      <w:r w:rsidR="007C3F71" w:rsidRPr="001E4BD2">
        <w:rPr>
          <w:rFonts w:ascii="Times New Roman" w:hAnsi="Times New Roman" w:cs="Times New Roman"/>
          <w:sz w:val="24"/>
          <w:szCs w:val="24"/>
          <w:lang w:val="en-GB"/>
        </w:rPr>
        <w:t xml:space="preserve"> studied according to the collection sites.</w:t>
      </w:r>
    </w:p>
    <w:p w14:paraId="317B3776" w14:textId="16B806C9" w:rsidR="003919E2" w:rsidRDefault="003919E2" w:rsidP="00CD4742">
      <w:pPr>
        <w:spacing w:line="360" w:lineRule="auto"/>
        <w:jc w:val="both"/>
        <w:rPr>
          <w:rFonts w:ascii="Times New Roman" w:hAnsi="Times New Roman" w:cs="Times New Roman"/>
          <w:sz w:val="24"/>
          <w:szCs w:val="24"/>
        </w:rPr>
      </w:pPr>
      <w:r>
        <w:rPr>
          <w:noProof/>
        </w:rPr>
        <w:drawing>
          <wp:inline distT="0" distB="0" distL="0" distR="0" wp14:anchorId="2CE902AB" wp14:editId="3E7B726D">
            <wp:extent cx="4572000" cy="1795549"/>
            <wp:effectExtent l="0" t="0" r="0" b="14605"/>
            <wp:docPr id="1" name="Graphique 1">
              <a:extLst xmlns:a="http://schemas.openxmlformats.org/drawingml/2006/main">
                <a:ext uri="{FF2B5EF4-FFF2-40B4-BE49-F238E27FC236}">
                  <a16:creationId xmlns:a16="http://schemas.microsoft.com/office/drawing/2014/main" id="{009F3AAF-69AE-466E-8B85-D37D4D201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92A722" w14:textId="4254E219" w:rsidR="003919E2" w:rsidRPr="001E4BD2" w:rsidRDefault="003919E2" w:rsidP="003919E2">
      <w:pPr>
        <w:spacing w:line="360" w:lineRule="auto"/>
        <w:jc w:val="both"/>
        <w:rPr>
          <w:rFonts w:ascii="Times New Roman" w:hAnsi="Times New Roman" w:cs="Times New Roman"/>
          <w:sz w:val="24"/>
          <w:szCs w:val="24"/>
          <w:lang w:val="en-GB"/>
        </w:rPr>
      </w:pPr>
      <w:r w:rsidRPr="001E4BD2">
        <w:rPr>
          <w:rFonts w:ascii="Times New Roman" w:hAnsi="Times New Roman" w:cs="Times New Roman"/>
          <w:b/>
          <w:sz w:val="24"/>
          <w:szCs w:val="24"/>
          <w:u w:val="single"/>
          <w:lang w:val="en-GB"/>
        </w:rPr>
        <w:lastRenderedPageBreak/>
        <w:t>Figure 1</w:t>
      </w:r>
      <w:r w:rsidRPr="001E4BD2">
        <w:rPr>
          <w:rFonts w:ascii="Times New Roman" w:hAnsi="Times New Roman" w:cs="Times New Roman"/>
          <w:b/>
          <w:sz w:val="24"/>
          <w:szCs w:val="24"/>
          <w:lang w:val="en-GB"/>
        </w:rPr>
        <w:t>:</w:t>
      </w:r>
      <w:r w:rsidRPr="001E4BD2">
        <w:rPr>
          <w:rFonts w:ascii="Times New Roman" w:hAnsi="Times New Roman" w:cs="Times New Roman"/>
          <w:sz w:val="24"/>
          <w:szCs w:val="24"/>
          <w:lang w:val="en-GB"/>
        </w:rPr>
        <w:t xml:space="preserve"> Overall distribution of </w:t>
      </w:r>
      <w:r w:rsidRPr="001E4BD2">
        <w:rPr>
          <w:rFonts w:ascii="Times New Roman" w:hAnsi="Times New Roman" w:cs="Times New Roman"/>
          <w:i/>
          <w:sz w:val="24"/>
          <w:szCs w:val="24"/>
          <w:lang w:val="en-GB"/>
        </w:rPr>
        <w:t>isolated Klebsiella pneumoniae</w:t>
      </w:r>
      <w:r w:rsidRPr="001E4BD2">
        <w:rPr>
          <w:rFonts w:ascii="Times New Roman" w:hAnsi="Times New Roman" w:cs="Times New Roman"/>
          <w:sz w:val="24"/>
          <w:szCs w:val="24"/>
          <w:lang w:val="en-GB"/>
        </w:rPr>
        <w:t xml:space="preserve"> </w:t>
      </w:r>
      <w:r w:rsidR="00337321" w:rsidRPr="001E4BD2">
        <w:rPr>
          <w:rFonts w:ascii="Times New Roman" w:hAnsi="Times New Roman" w:cs="Times New Roman"/>
          <w:sz w:val="24"/>
          <w:szCs w:val="24"/>
          <w:lang w:val="en-GB"/>
        </w:rPr>
        <w:t>strains by</w:t>
      </w:r>
      <w:r w:rsidRPr="001E4BD2">
        <w:rPr>
          <w:rFonts w:ascii="Times New Roman" w:hAnsi="Times New Roman" w:cs="Times New Roman"/>
          <w:sz w:val="24"/>
          <w:szCs w:val="24"/>
          <w:lang w:val="en-GB"/>
        </w:rPr>
        <w:t xml:space="preserve"> study site</w:t>
      </w:r>
    </w:p>
    <w:p w14:paraId="4879BF9A" w14:textId="0CEDBF6A" w:rsidR="006B1068" w:rsidRPr="001E4BD2" w:rsidRDefault="003919E2" w:rsidP="009D006D">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 xml:space="preserve">3.3. Resistance profile of </w:t>
      </w:r>
      <w:r w:rsidR="00BA6BFC" w:rsidRPr="001E4BD2">
        <w:rPr>
          <w:rFonts w:ascii="Times New Roman" w:hAnsi="Times New Roman" w:cs="Times New Roman"/>
          <w:b/>
          <w:i/>
          <w:sz w:val="24"/>
          <w:szCs w:val="24"/>
          <w:lang w:val="en-GB"/>
        </w:rPr>
        <w:t>Klebsiella pneumoniae</w:t>
      </w:r>
      <w:r w:rsidR="00BA6BFC" w:rsidRPr="001E4BD2">
        <w:rPr>
          <w:rFonts w:ascii="Times New Roman" w:hAnsi="Times New Roman" w:cs="Times New Roman"/>
          <w:b/>
          <w:sz w:val="24"/>
          <w:szCs w:val="24"/>
          <w:lang w:val="en-GB"/>
        </w:rPr>
        <w:t xml:space="preserve"> to the antibiotics tested according to the collection sites</w:t>
      </w:r>
    </w:p>
    <w:p w14:paraId="1AAA8E19" w14:textId="378ED618" w:rsidR="00217072" w:rsidRPr="001E4BD2" w:rsidRDefault="00217072" w:rsidP="004D4751">
      <w:pPr>
        <w:spacing w:after="0"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 xml:space="preserve">The highest resistance rates were observed in the </w:t>
      </w:r>
      <w:r w:rsidR="001D1070">
        <w:rPr>
          <w:rFonts w:ascii="Times New Roman" w:hAnsi="Times New Roman" w:cs="Times New Roman"/>
          <w:bCs/>
          <w:sz w:val="24"/>
          <w:szCs w:val="24"/>
          <w:lang w:val="en-GB"/>
        </w:rPr>
        <w:t>municipality</w:t>
      </w:r>
      <w:r w:rsidRPr="001E4BD2">
        <w:rPr>
          <w:rFonts w:ascii="Times New Roman" w:hAnsi="Times New Roman" w:cs="Times New Roman"/>
          <w:bCs/>
          <w:sz w:val="24"/>
          <w:szCs w:val="24"/>
          <w:lang w:val="en-GB"/>
        </w:rPr>
        <w:t xml:space="preserve"> of </w:t>
      </w:r>
      <w:proofErr w:type="spellStart"/>
      <w:r w:rsidRPr="001E4BD2">
        <w:rPr>
          <w:rFonts w:ascii="Times New Roman" w:hAnsi="Times New Roman" w:cs="Times New Roman"/>
          <w:bCs/>
          <w:sz w:val="24"/>
          <w:szCs w:val="24"/>
          <w:lang w:val="en-GB"/>
        </w:rPr>
        <w:t>Cocody</w:t>
      </w:r>
      <w:proofErr w:type="spellEnd"/>
      <w:r w:rsidRPr="001E4BD2">
        <w:rPr>
          <w:rFonts w:ascii="Times New Roman" w:hAnsi="Times New Roman" w:cs="Times New Roman"/>
          <w:bCs/>
          <w:sz w:val="24"/>
          <w:szCs w:val="24"/>
          <w:lang w:val="en-GB"/>
        </w:rPr>
        <w:t xml:space="preserve"> in the presence of kanamycin (88.3%), trimethoprim/sulfamethoxazole (61.7%), tetracycline (56.7%) and amoxicillin/clavulanic acid (43.3%). However, excellent antibacterial activity was observed with regard to the other antibiotics tested. </w:t>
      </w:r>
    </w:p>
    <w:p w14:paraId="4E46F66F" w14:textId="7139CC98" w:rsidR="00217072" w:rsidRPr="001E4BD2" w:rsidRDefault="00217072" w:rsidP="00217072">
      <w:pPr>
        <w:spacing w:after="0"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 xml:space="preserve">No resistance was detected in </w:t>
      </w:r>
      <w:proofErr w:type="spellStart"/>
      <w:r w:rsidRPr="001E4BD2">
        <w:rPr>
          <w:rFonts w:ascii="Times New Roman" w:hAnsi="Times New Roman" w:cs="Times New Roman"/>
          <w:bCs/>
          <w:sz w:val="24"/>
          <w:szCs w:val="24"/>
          <w:lang w:val="en-GB"/>
        </w:rPr>
        <w:t>Bingerville</w:t>
      </w:r>
      <w:proofErr w:type="spellEnd"/>
      <w:r w:rsidRPr="001E4BD2">
        <w:rPr>
          <w:rFonts w:ascii="Times New Roman" w:hAnsi="Times New Roman" w:cs="Times New Roman"/>
          <w:bCs/>
          <w:sz w:val="24"/>
          <w:szCs w:val="24"/>
          <w:lang w:val="en-GB"/>
        </w:rPr>
        <w:t xml:space="preserve"> in the presence of the majority of antibiotics, however, high rates of resistance were reported for </w:t>
      </w:r>
      <w:proofErr w:type="spellStart"/>
      <w:r w:rsidRPr="001E4BD2">
        <w:rPr>
          <w:rFonts w:ascii="Times New Roman" w:hAnsi="Times New Roman" w:cs="Times New Roman"/>
          <w:bCs/>
          <w:sz w:val="24"/>
          <w:szCs w:val="24"/>
          <w:lang w:val="en-GB"/>
        </w:rPr>
        <w:t>betalactams</w:t>
      </w:r>
      <w:proofErr w:type="spellEnd"/>
      <w:r w:rsidRPr="001E4BD2">
        <w:rPr>
          <w:rFonts w:ascii="Times New Roman" w:hAnsi="Times New Roman" w:cs="Times New Roman"/>
          <w:bCs/>
          <w:sz w:val="24"/>
          <w:szCs w:val="24"/>
          <w:lang w:val="en-GB"/>
        </w:rPr>
        <w:t xml:space="preserve"> such as amoxicillin/clavulanic acid (66.6%) and (33.3%) for cefepime and cefoxitin.</w:t>
      </w:r>
    </w:p>
    <w:p w14:paraId="37D8CDD5" w14:textId="3073633F" w:rsidR="0078440D" w:rsidRPr="001E4BD2" w:rsidRDefault="004D4751" w:rsidP="009777AA">
      <w:pPr>
        <w:spacing w:after="0"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 xml:space="preserve">In the </w:t>
      </w:r>
      <w:r w:rsidR="001D1070">
        <w:rPr>
          <w:rFonts w:ascii="Times New Roman" w:hAnsi="Times New Roman" w:cs="Times New Roman"/>
          <w:bCs/>
          <w:sz w:val="24"/>
          <w:szCs w:val="24"/>
          <w:lang w:val="en-GB"/>
        </w:rPr>
        <w:t>municipality</w:t>
      </w:r>
      <w:r w:rsidRPr="001E4BD2">
        <w:rPr>
          <w:rFonts w:ascii="Times New Roman" w:hAnsi="Times New Roman" w:cs="Times New Roman"/>
          <w:bCs/>
          <w:sz w:val="24"/>
          <w:szCs w:val="24"/>
          <w:lang w:val="en-GB"/>
        </w:rPr>
        <w:t xml:space="preserve"> of </w:t>
      </w:r>
      <w:proofErr w:type="spellStart"/>
      <w:r w:rsidRPr="001E4BD2">
        <w:rPr>
          <w:rFonts w:ascii="Times New Roman" w:hAnsi="Times New Roman" w:cs="Times New Roman"/>
          <w:bCs/>
          <w:sz w:val="24"/>
          <w:szCs w:val="24"/>
          <w:lang w:val="en-GB"/>
        </w:rPr>
        <w:t>Yopougon</w:t>
      </w:r>
      <w:proofErr w:type="spellEnd"/>
      <w:r w:rsidR="00357EF0" w:rsidRPr="001E4BD2">
        <w:rPr>
          <w:rFonts w:ascii="Times New Roman" w:hAnsi="Times New Roman" w:cs="Times New Roman"/>
          <w:b/>
          <w:sz w:val="24"/>
          <w:szCs w:val="24"/>
          <w:lang w:val="en-GB"/>
        </w:rPr>
        <w:t xml:space="preserve">, </w:t>
      </w:r>
      <w:r w:rsidR="00357EF0" w:rsidRPr="00337321">
        <w:rPr>
          <w:rFonts w:ascii="Times New Roman" w:hAnsi="Times New Roman" w:cs="Times New Roman"/>
          <w:bCs/>
          <w:sz w:val="24"/>
          <w:szCs w:val="24"/>
          <w:lang w:val="en-GB"/>
        </w:rPr>
        <w:t>with</w:t>
      </w:r>
      <w:r w:rsidR="009777AA" w:rsidRPr="001E4BD2">
        <w:rPr>
          <w:rFonts w:ascii="Times New Roman" w:hAnsi="Times New Roman" w:cs="Times New Roman"/>
          <w:bCs/>
          <w:sz w:val="24"/>
          <w:szCs w:val="24"/>
          <w:lang w:val="en-GB"/>
        </w:rPr>
        <w:t xml:space="preserve"> the exception of cefoxitin, which had a resistance rate of 100%, total bacterial susceptibility was described in the presence of the other antibiotics tested </w:t>
      </w:r>
      <w:r w:rsidR="009777AA" w:rsidRPr="001E4BD2">
        <w:rPr>
          <w:rFonts w:ascii="Times New Roman" w:hAnsi="Times New Roman" w:cs="Times New Roman"/>
          <w:b/>
          <w:sz w:val="24"/>
          <w:szCs w:val="24"/>
          <w:lang w:val="en-GB"/>
        </w:rPr>
        <w:t>(Table II).</w:t>
      </w:r>
      <w:r w:rsidR="009777AA" w:rsidRPr="001E4BD2">
        <w:rPr>
          <w:rFonts w:ascii="Times New Roman" w:hAnsi="Times New Roman" w:cs="Times New Roman"/>
          <w:bCs/>
          <w:sz w:val="24"/>
          <w:szCs w:val="24"/>
          <w:lang w:val="en-GB"/>
        </w:rPr>
        <w:t xml:space="preserve"> </w:t>
      </w:r>
    </w:p>
    <w:p w14:paraId="2CFA013A" w14:textId="6DE5D616" w:rsidR="00E762B6" w:rsidRPr="001E4BD2" w:rsidRDefault="000D233B" w:rsidP="009777AA">
      <w:pPr>
        <w:spacing w:after="0"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The results of this study clearly show that antibiotic resistance rates vary significantly between study sites (</w:t>
      </w:r>
      <w:r w:rsidR="00E762B6" w:rsidRPr="001E4BD2">
        <w:rPr>
          <w:rFonts w:ascii="Times New Roman" w:hAnsi="Times New Roman" w:cs="Times New Roman"/>
          <w:bCs/>
          <w:i/>
          <w:iCs/>
          <w:sz w:val="24"/>
          <w:szCs w:val="24"/>
          <w:lang w:val="en-GB"/>
        </w:rPr>
        <w:t>p&lt;0.05).</w:t>
      </w:r>
    </w:p>
    <w:p w14:paraId="37B8919E"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16E887FD"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61FB24C6"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7CEFEE4E"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68A7E105"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740CA55D"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3D4BF258" w14:textId="08DBD29F" w:rsidR="00197F6D" w:rsidRPr="001E4BD2" w:rsidRDefault="00607021" w:rsidP="00FA2840">
      <w:pPr>
        <w:spacing w:before="240" w:line="360" w:lineRule="auto"/>
        <w:jc w:val="both"/>
        <w:rPr>
          <w:rFonts w:ascii="Times New Roman" w:hAnsi="Times New Roman" w:cs="Times New Roman"/>
          <w:sz w:val="24"/>
          <w:szCs w:val="24"/>
          <w:lang w:val="en-GB"/>
        </w:rPr>
      </w:pPr>
      <w:r w:rsidRPr="001E4BD2">
        <w:rPr>
          <w:rFonts w:ascii="Times New Roman" w:hAnsi="Times New Roman" w:cs="Times New Roman"/>
          <w:b/>
          <w:sz w:val="24"/>
          <w:szCs w:val="24"/>
          <w:lang w:val="en-GB"/>
        </w:rPr>
        <w:t xml:space="preserve">Table II: </w:t>
      </w:r>
      <w:r w:rsidRPr="001E4BD2">
        <w:rPr>
          <w:rFonts w:ascii="Times New Roman" w:hAnsi="Times New Roman" w:cs="Times New Roman"/>
          <w:sz w:val="24"/>
          <w:szCs w:val="24"/>
          <w:lang w:val="en-GB"/>
        </w:rPr>
        <w:t xml:space="preserve">Resistance profile of </w:t>
      </w:r>
      <w:r w:rsidRPr="001E4BD2">
        <w:rPr>
          <w:rFonts w:ascii="Times New Roman" w:hAnsi="Times New Roman" w:cs="Times New Roman"/>
          <w:i/>
          <w:sz w:val="24"/>
          <w:szCs w:val="24"/>
          <w:lang w:val="en-GB"/>
        </w:rPr>
        <w:t>Klebsiella pneumoniae</w:t>
      </w:r>
      <w:r w:rsidRPr="001E4BD2">
        <w:rPr>
          <w:rFonts w:ascii="Times New Roman" w:hAnsi="Times New Roman" w:cs="Times New Roman"/>
          <w:sz w:val="24"/>
          <w:szCs w:val="24"/>
          <w:lang w:val="en-GB"/>
        </w:rPr>
        <w:t xml:space="preserve"> </w:t>
      </w:r>
      <w:r w:rsidR="001D1070" w:rsidRPr="001E4BD2">
        <w:rPr>
          <w:rFonts w:ascii="Times New Roman" w:hAnsi="Times New Roman" w:cs="Times New Roman"/>
          <w:sz w:val="24"/>
          <w:szCs w:val="24"/>
          <w:lang w:val="en-GB"/>
        </w:rPr>
        <w:t>strains isolated</w:t>
      </w:r>
      <w:r w:rsidRPr="001E4BD2">
        <w:rPr>
          <w:rFonts w:ascii="Times New Roman" w:hAnsi="Times New Roman" w:cs="Times New Roman"/>
          <w:sz w:val="24"/>
          <w:szCs w:val="24"/>
          <w:lang w:val="en-GB"/>
        </w:rPr>
        <w:t xml:space="preserve"> from poultry manure by study site</w:t>
      </w:r>
    </w:p>
    <w:tbl>
      <w:tblPr>
        <w:tblStyle w:val="PlainTable4"/>
        <w:tblW w:w="0" w:type="auto"/>
        <w:tblBorders>
          <w:insideH w:val="single" w:sz="4" w:space="0" w:color="auto"/>
        </w:tblBorders>
        <w:tblLook w:val="04A0" w:firstRow="1" w:lastRow="0" w:firstColumn="1" w:lastColumn="0" w:noHBand="0" w:noVBand="1"/>
      </w:tblPr>
      <w:tblGrid>
        <w:gridCol w:w="3497"/>
        <w:gridCol w:w="1720"/>
        <w:gridCol w:w="1336"/>
        <w:gridCol w:w="1352"/>
        <w:gridCol w:w="1167"/>
      </w:tblGrid>
      <w:tr w:rsidR="00EF2CDD" w:rsidRPr="00BA783C" w14:paraId="6245F78B" w14:textId="53DE91C4" w:rsidTr="00855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tcBorders>
              <w:top w:val="single" w:sz="4" w:space="0" w:color="auto"/>
              <w:bottom w:val="single" w:sz="4" w:space="0" w:color="auto"/>
            </w:tcBorders>
            <w:shd w:val="clear" w:color="auto" w:fill="auto"/>
          </w:tcPr>
          <w:p w14:paraId="0B7361A1" w14:textId="757C91EE" w:rsidR="00EF2CDD" w:rsidRPr="006D6D14" w:rsidRDefault="004D39D5" w:rsidP="00825CAB">
            <w:pPr>
              <w:rPr>
                <w:rFonts w:ascii="Times New Roman" w:hAnsi="Times New Roman" w:cs="Times New Roman"/>
                <w:sz w:val="24"/>
                <w:szCs w:val="24"/>
              </w:rPr>
            </w:pPr>
            <w:proofErr w:type="spellStart"/>
            <w:r>
              <w:rPr>
                <w:rFonts w:ascii="Times New Roman" w:hAnsi="Times New Roman" w:cs="Times New Roman"/>
                <w:sz w:val="24"/>
                <w:szCs w:val="24"/>
              </w:rPr>
              <w:t>T</w:t>
            </w:r>
            <w:r w:rsidR="00EF2CDD" w:rsidRPr="006D6D14">
              <w:rPr>
                <w:rFonts w:ascii="Times New Roman" w:hAnsi="Times New Roman" w:cs="Times New Roman"/>
                <w:sz w:val="24"/>
                <w:szCs w:val="24"/>
              </w:rPr>
              <w:t>ested</w:t>
            </w:r>
            <w:proofErr w:type="spellEnd"/>
            <w:r w:rsidRPr="006D6D14">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6D6D14">
              <w:rPr>
                <w:rFonts w:ascii="Times New Roman" w:hAnsi="Times New Roman" w:cs="Times New Roman"/>
                <w:sz w:val="24"/>
                <w:szCs w:val="24"/>
              </w:rPr>
              <w:t>ntibiotics</w:t>
            </w:r>
            <w:proofErr w:type="spellEnd"/>
          </w:p>
        </w:tc>
        <w:tc>
          <w:tcPr>
            <w:tcW w:w="1720" w:type="dxa"/>
            <w:tcBorders>
              <w:top w:val="single" w:sz="4" w:space="0" w:color="auto"/>
              <w:bottom w:val="single" w:sz="4" w:space="0" w:color="auto"/>
            </w:tcBorders>
            <w:shd w:val="clear" w:color="auto" w:fill="auto"/>
          </w:tcPr>
          <w:p w14:paraId="64751E13" w14:textId="77777777" w:rsidR="00EF2CDD" w:rsidRPr="00BA783C" w:rsidRDefault="00EF2CDD" w:rsidP="00825C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A783C">
              <w:rPr>
                <w:rFonts w:ascii="Times New Roman" w:hAnsi="Times New Roman" w:cs="Times New Roman"/>
                <w:sz w:val="24"/>
                <w:szCs w:val="24"/>
              </w:rPr>
              <w:t>Cocody</w:t>
            </w:r>
          </w:p>
          <w:p w14:paraId="7C0FAEC4" w14:textId="77777777" w:rsidR="00EF2CDD" w:rsidRPr="00BA783C" w:rsidRDefault="00EF2CDD" w:rsidP="00825CA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gramStart"/>
            <w:r w:rsidRPr="00BA783C">
              <w:rPr>
                <w:rFonts w:ascii="Times New Roman" w:hAnsi="Times New Roman" w:cs="Times New Roman"/>
                <w:sz w:val="24"/>
                <w:szCs w:val="24"/>
              </w:rPr>
              <w:t>n</w:t>
            </w:r>
            <w:proofErr w:type="gramEnd"/>
            <w:r w:rsidRPr="00BA783C">
              <w:rPr>
                <w:rFonts w:ascii="Times New Roman" w:hAnsi="Times New Roman" w:cs="Times New Roman"/>
                <w:sz w:val="24"/>
                <w:szCs w:val="24"/>
              </w:rPr>
              <w:t xml:space="preserve"> = 180 (%)</w:t>
            </w:r>
          </w:p>
        </w:tc>
        <w:tc>
          <w:tcPr>
            <w:tcW w:w="1336" w:type="dxa"/>
            <w:tcBorders>
              <w:top w:val="single" w:sz="4" w:space="0" w:color="auto"/>
              <w:bottom w:val="single" w:sz="4" w:space="0" w:color="auto"/>
            </w:tcBorders>
            <w:shd w:val="clear" w:color="auto" w:fill="auto"/>
          </w:tcPr>
          <w:p w14:paraId="00B09CAD" w14:textId="77777777" w:rsidR="00EF2CDD" w:rsidRPr="00BA783C" w:rsidRDefault="00EF2CDD" w:rsidP="00825C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A783C">
              <w:rPr>
                <w:rFonts w:ascii="Times New Roman" w:hAnsi="Times New Roman" w:cs="Times New Roman"/>
                <w:sz w:val="24"/>
                <w:szCs w:val="24"/>
              </w:rPr>
              <w:t>Bingerville</w:t>
            </w:r>
          </w:p>
          <w:p w14:paraId="12775BE9" w14:textId="77777777" w:rsidR="00EF2CDD" w:rsidRPr="00BA783C" w:rsidRDefault="00EF2CDD" w:rsidP="00825CA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gramStart"/>
            <w:r w:rsidRPr="00BA783C">
              <w:rPr>
                <w:rFonts w:ascii="Times New Roman" w:hAnsi="Times New Roman" w:cs="Times New Roman"/>
                <w:sz w:val="24"/>
                <w:szCs w:val="24"/>
              </w:rPr>
              <w:t>n</w:t>
            </w:r>
            <w:proofErr w:type="gramEnd"/>
            <w:r w:rsidRPr="00BA783C">
              <w:rPr>
                <w:rFonts w:ascii="Times New Roman" w:hAnsi="Times New Roman" w:cs="Times New Roman"/>
                <w:sz w:val="24"/>
                <w:szCs w:val="24"/>
              </w:rPr>
              <w:t xml:space="preserve"> = 9 (%)</w:t>
            </w:r>
          </w:p>
        </w:tc>
        <w:tc>
          <w:tcPr>
            <w:tcW w:w="1352" w:type="dxa"/>
            <w:tcBorders>
              <w:top w:val="single" w:sz="4" w:space="0" w:color="auto"/>
              <w:bottom w:val="single" w:sz="4" w:space="0" w:color="auto"/>
            </w:tcBorders>
            <w:shd w:val="clear" w:color="auto" w:fill="auto"/>
          </w:tcPr>
          <w:p w14:paraId="080DC2EE" w14:textId="77777777" w:rsidR="00EF2CDD" w:rsidRPr="00BA783C" w:rsidRDefault="00EF2CDD" w:rsidP="00825C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A783C">
              <w:rPr>
                <w:rFonts w:ascii="Times New Roman" w:hAnsi="Times New Roman" w:cs="Times New Roman"/>
                <w:sz w:val="24"/>
                <w:szCs w:val="24"/>
              </w:rPr>
              <w:t>Yopougon</w:t>
            </w:r>
          </w:p>
          <w:p w14:paraId="12FBD5CE" w14:textId="77777777" w:rsidR="00EF2CDD" w:rsidRPr="00BA783C" w:rsidRDefault="00EF2CDD" w:rsidP="00825CA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gramStart"/>
            <w:r w:rsidRPr="00BA783C">
              <w:rPr>
                <w:rFonts w:ascii="Times New Roman" w:hAnsi="Times New Roman" w:cs="Times New Roman"/>
                <w:sz w:val="24"/>
                <w:szCs w:val="24"/>
              </w:rPr>
              <w:t>n</w:t>
            </w:r>
            <w:proofErr w:type="gramEnd"/>
            <w:r w:rsidRPr="00BA783C">
              <w:rPr>
                <w:rFonts w:ascii="Times New Roman" w:hAnsi="Times New Roman" w:cs="Times New Roman"/>
                <w:sz w:val="24"/>
                <w:szCs w:val="24"/>
              </w:rPr>
              <w:t xml:space="preserve"> = 3 (%)</w:t>
            </w:r>
          </w:p>
        </w:tc>
        <w:tc>
          <w:tcPr>
            <w:tcW w:w="1167" w:type="dxa"/>
            <w:tcBorders>
              <w:top w:val="single" w:sz="4" w:space="0" w:color="auto"/>
              <w:bottom w:val="single" w:sz="4" w:space="0" w:color="auto"/>
            </w:tcBorders>
          </w:tcPr>
          <w:p w14:paraId="1C8AF46E" w14:textId="1FAD9A61" w:rsidR="00EF2CDD" w:rsidRPr="00E762B6" w:rsidRDefault="00EF2CDD" w:rsidP="00825C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highlight w:val="yellow"/>
              </w:rPr>
            </w:pPr>
            <w:r w:rsidRPr="00606548">
              <w:rPr>
                <w:rFonts w:ascii="Times New Roman" w:hAnsi="Times New Roman" w:cs="Times New Roman"/>
                <w:i/>
                <w:iCs/>
                <w:sz w:val="24"/>
                <w:szCs w:val="24"/>
              </w:rPr>
              <w:t>P-value</w:t>
            </w:r>
          </w:p>
        </w:tc>
      </w:tr>
      <w:tr w:rsidR="00EF2CDD" w:rsidRPr="00BA783C" w14:paraId="2364E262" w14:textId="19CFECD7" w:rsidTr="00C21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tcBorders>
              <w:top w:val="single" w:sz="4" w:space="0" w:color="auto"/>
            </w:tcBorders>
            <w:shd w:val="clear" w:color="auto" w:fill="auto"/>
          </w:tcPr>
          <w:p w14:paraId="31367E6E"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Amoxicillin+clavulanic</w:t>
            </w:r>
            <w:proofErr w:type="spellEnd"/>
            <w:r w:rsidRPr="00BA783C">
              <w:rPr>
                <w:rFonts w:ascii="Times New Roman" w:hAnsi="Times New Roman" w:cs="Times New Roman"/>
                <w:b w:val="0"/>
                <w:bCs w:val="0"/>
                <w:sz w:val="24"/>
                <w:szCs w:val="24"/>
              </w:rPr>
              <w:t xml:space="preserve"> </w:t>
            </w:r>
            <w:proofErr w:type="spellStart"/>
            <w:r w:rsidRPr="00BA783C">
              <w:rPr>
                <w:rFonts w:ascii="Times New Roman" w:hAnsi="Times New Roman" w:cs="Times New Roman"/>
                <w:b w:val="0"/>
                <w:bCs w:val="0"/>
                <w:sz w:val="24"/>
                <w:szCs w:val="24"/>
              </w:rPr>
              <w:t>acid</w:t>
            </w:r>
            <w:proofErr w:type="spellEnd"/>
          </w:p>
        </w:tc>
        <w:tc>
          <w:tcPr>
            <w:tcW w:w="1720" w:type="dxa"/>
            <w:tcBorders>
              <w:top w:val="single" w:sz="4" w:space="0" w:color="auto"/>
            </w:tcBorders>
            <w:shd w:val="clear" w:color="auto" w:fill="auto"/>
          </w:tcPr>
          <w:p w14:paraId="129D058D" w14:textId="1FC7326E"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78 (43,3)</w:t>
            </w:r>
          </w:p>
        </w:tc>
        <w:tc>
          <w:tcPr>
            <w:tcW w:w="1336" w:type="dxa"/>
            <w:tcBorders>
              <w:top w:val="single" w:sz="4" w:space="0" w:color="auto"/>
            </w:tcBorders>
            <w:shd w:val="clear" w:color="auto" w:fill="auto"/>
          </w:tcPr>
          <w:p w14:paraId="2CEA9F8E" w14:textId="1362CD7B"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6 (66,7)</w:t>
            </w:r>
          </w:p>
        </w:tc>
        <w:tc>
          <w:tcPr>
            <w:tcW w:w="1352" w:type="dxa"/>
            <w:tcBorders>
              <w:top w:val="single" w:sz="4" w:space="0" w:color="auto"/>
            </w:tcBorders>
            <w:shd w:val="clear" w:color="auto" w:fill="auto"/>
          </w:tcPr>
          <w:p w14:paraId="3FF7E04E"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val="restart"/>
            <w:tcBorders>
              <w:top w:val="single" w:sz="4" w:space="0" w:color="auto"/>
            </w:tcBorders>
            <w:vAlign w:val="center"/>
          </w:tcPr>
          <w:p w14:paraId="58BDB584" w14:textId="7C207F6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roofErr w:type="gramStart"/>
            <w:r w:rsidRPr="00606548">
              <w:rPr>
                <w:rFonts w:ascii="Times New Roman" w:hAnsi="Times New Roman" w:cs="Times New Roman"/>
                <w:i/>
                <w:iCs/>
                <w:sz w:val="24"/>
                <w:szCs w:val="24"/>
              </w:rPr>
              <w:t>p</w:t>
            </w:r>
            <w:proofErr w:type="gramEnd"/>
            <w:r w:rsidRPr="00606548">
              <w:rPr>
                <w:rFonts w:ascii="Calibri" w:hAnsi="Calibri" w:cs="Calibri"/>
                <w:sz w:val="24"/>
                <w:szCs w:val="24"/>
              </w:rPr>
              <w:t>&lt;0.05</w:t>
            </w:r>
          </w:p>
        </w:tc>
      </w:tr>
      <w:tr w:rsidR="00EF2CDD" w:rsidRPr="00BA783C" w14:paraId="5A15E828" w14:textId="00E978C0"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704D9F77"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Cefoxitin</w:t>
            </w:r>
            <w:proofErr w:type="spellEnd"/>
          </w:p>
        </w:tc>
        <w:tc>
          <w:tcPr>
            <w:tcW w:w="1720" w:type="dxa"/>
            <w:shd w:val="clear" w:color="auto" w:fill="auto"/>
          </w:tcPr>
          <w:p w14:paraId="6CEB9E93"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36" w:type="dxa"/>
            <w:shd w:val="clear" w:color="auto" w:fill="auto"/>
          </w:tcPr>
          <w:p w14:paraId="262F6178" w14:textId="1DD08F08"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3 (33,3)</w:t>
            </w:r>
          </w:p>
        </w:tc>
        <w:tc>
          <w:tcPr>
            <w:tcW w:w="1352" w:type="dxa"/>
            <w:shd w:val="clear" w:color="auto" w:fill="auto"/>
          </w:tcPr>
          <w:p w14:paraId="02BAFA03"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3 (100)</w:t>
            </w:r>
          </w:p>
        </w:tc>
        <w:tc>
          <w:tcPr>
            <w:tcW w:w="1167" w:type="dxa"/>
            <w:vMerge/>
          </w:tcPr>
          <w:p w14:paraId="17CA1187"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2ED480FC" w14:textId="3E0F2F3A" w:rsidTr="00E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157820AD"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Ceftazidime</w:t>
            </w:r>
            <w:proofErr w:type="spellEnd"/>
          </w:p>
        </w:tc>
        <w:tc>
          <w:tcPr>
            <w:tcW w:w="1720" w:type="dxa"/>
            <w:shd w:val="clear" w:color="auto" w:fill="auto"/>
          </w:tcPr>
          <w:p w14:paraId="3C8A44AB"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36" w:type="dxa"/>
            <w:shd w:val="clear" w:color="auto" w:fill="auto"/>
          </w:tcPr>
          <w:p w14:paraId="1F793A53"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08BF52B4"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6793987A"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162A50E7" w14:textId="244D5EBB"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296502DD"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Cefepime</w:t>
            </w:r>
            <w:proofErr w:type="spellEnd"/>
          </w:p>
        </w:tc>
        <w:tc>
          <w:tcPr>
            <w:tcW w:w="1720" w:type="dxa"/>
            <w:shd w:val="clear" w:color="auto" w:fill="auto"/>
          </w:tcPr>
          <w:p w14:paraId="232B9E6C"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18 (10)</w:t>
            </w:r>
          </w:p>
        </w:tc>
        <w:tc>
          <w:tcPr>
            <w:tcW w:w="1336" w:type="dxa"/>
            <w:shd w:val="clear" w:color="auto" w:fill="auto"/>
          </w:tcPr>
          <w:p w14:paraId="5B69494F" w14:textId="5071B562"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3 (33,3)</w:t>
            </w:r>
          </w:p>
        </w:tc>
        <w:tc>
          <w:tcPr>
            <w:tcW w:w="1352" w:type="dxa"/>
            <w:shd w:val="clear" w:color="auto" w:fill="auto"/>
          </w:tcPr>
          <w:p w14:paraId="712E3EC0"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473800AD"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D21E09" w14:paraId="37218D17" w14:textId="4A7ED765" w:rsidTr="00E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706E58D9" w14:textId="77777777" w:rsidR="00EF2CDD" w:rsidRPr="00D21E09" w:rsidRDefault="00EF2CDD" w:rsidP="00825CAB">
            <w:pPr>
              <w:rPr>
                <w:rFonts w:ascii="Times New Roman" w:hAnsi="Times New Roman" w:cs="Times New Roman"/>
                <w:b w:val="0"/>
                <w:bCs w:val="0"/>
                <w:sz w:val="24"/>
                <w:szCs w:val="24"/>
              </w:rPr>
            </w:pPr>
            <w:proofErr w:type="spellStart"/>
            <w:r w:rsidRPr="00D21E09">
              <w:rPr>
                <w:rFonts w:ascii="Times New Roman" w:hAnsi="Times New Roman" w:cs="Times New Roman"/>
                <w:b w:val="0"/>
                <w:bCs w:val="0"/>
                <w:sz w:val="24"/>
                <w:szCs w:val="24"/>
              </w:rPr>
              <w:t>Meropenem</w:t>
            </w:r>
            <w:proofErr w:type="spellEnd"/>
          </w:p>
        </w:tc>
        <w:tc>
          <w:tcPr>
            <w:tcW w:w="1720" w:type="dxa"/>
            <w:shd w:val="clear" w:color="auto" w:fill="auto"/>
          </w:tcPr>
          <w:p w14:paraId="5453801B" w14:textId="77777777" w:rsidR="00EF2CDD" w:rsidRPr="00D21E09"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(11,1)</w:t>
            </w:r>
          </w:p>
        </w:tc>
        <w:tc>
          <w:tcPr>
            <w:tcW w:w="1336" w:type="dxa"/>
            <w:shd w:val="clear" w:color="auto" w:fill="auto"/>
          </w:tcPr>
          <w:p w14:paraId="22666EA4" w14:textId="77777777" w:rsidR="00EF2CDD" w:rsidRPr="00D21E09"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 (0)</w:t>
            </w:r>
          </w:p>
        </w:tc>
        <w:tc>
          <w:tcPr>
            <w:tcW w:w="1352" w:type="dxa"/>
            <w:shd w:val="clear" w:color="auto" w:fill="auto"/>
          </w:tcPr>
          <w:p w14:paraId="4EAF5375" w14:textId="77777777" w:rsidR="00EF2CDD" w:rsidRPr="00D21E09"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 (0)</w:t>
            </w:r>
          </w:p>
        </w:tc>
        <w:tc>
          <w:tcPr>
            <w:tcW w:w="1167" w:type="dxa"/>
            <w:vMerge/>
          </w:tcPr>
          <w:p w14:paraId="7F1A22C4"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5E0DCCCB" w14:textId="28B4BAAE"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1D2E802D"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Gentamicin</w:t>
            </w:r>
            <w:proofErr w:type="spellEnd"/>
          </w:p>
        </w:tc>
        <w:tc>
          <w:tcPr>
            <w:tcW w:w="1720" w:type="dxa"/>
            <w:shd w:val="clear" w:color="auto" w:fill="auto"/>
          </w:tcPr>
          <w:p w14:paraId="1BF80981"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36" w:type="dxa"/>
            <w:shd w:val="clear" w:color="auto" w:fill="auto"/>
          </w:tcPr>
          <w:p w14:paraId="15915476"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0361E7FF"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386A7A41"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6B0A8A3C" w14:textId="67E0EFAB" w:rsidTr="00E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52767990"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Amikacin</w:t>
            </w:r>
            <w:proofErr w:type="spellEnd"/>
          </w:p>
        </w:tc>
        <w:tc>
          <w:tcPr>
            <w:tcW w:w="1720" w:type="dxa"/>
            <w:shd w:val="clear" w:color="auto" w:fill="auto"/>
          </w:tcPr>
          <w:p w14:paraId="26225FC8"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36" w:type="dxa"/>
            <w:shd w:val="clear" w:color="auto" w:fill="auto"/>
          </w:tcPr>
          <w:p w14:paraId="0FC146AA"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04C0946B"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3B576E14"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5D2D0332" w14:textId="2426D1E1"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0E6616F0" w14:textId="0E1B76FF" w:rsidR="00EF2CDD" w:rsidRPr="00BA783C" w:rsidRDefault="00EF2CDD" w:rsidP="00825CAB">
            <w:pPr>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Kanamycin</w:t>
            </w:r>
            <w:proofErr w:type="spellEnd"/>
          </w:p>
        </w:tc>
        <w:tc>
          <w:tcPr>
            <w:tcW w:w="1720" w:type="dxa"/>
            <w:shd w:val="clear" w:color="auto" w:fill="auto"/>
          </w:tcPr>
          <w:p w14:paraId="7D8AA177" w14:textId="3548584E"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159 (88,3)</w:t>
            </w:r>
          </w:p>
        </w:tc>
        <w:tc>
          <w:tcPr>
            <w:tcW w:w="1336" w:type="dxa"/>
            <w:shd w:val="clear" w:color="auto" w:fill="auto"/>
          </w:tcPr>
          <w:p w14:paraId="4A615FD8"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14A6C700"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004E6BB3"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6CFB9B0E" w14:textId="5B866607" w:rsidTr="00E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22E077D9"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Trimethoprim+sulfamethoxazole</w:t>
            </w:r>
            <w:proofErr w:type="spellEnd"/>
          </w:p>
        </w:tc>
        <w:tc>
          <w:tcPr>
            <w:tcW w:w="1720" w:type="dxa"/>
            <w:shd w:val="clear" w:color="auto" w:fill="auto"/>
          </w:tcPr>
          <w:p w14:paraId="18627BC7" w14:textId="6407ED51"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111 (61,7)</w:t>
            </w:r>
          </w:p>
        </w:tc>
        <w:tc>
          <w:tcPr>
            <w:tcW w:w="1336" w:type="dxa"/>
            <w:shd w:val="clear" w:color="auto" w:fill="auto"/>
          </w:tcPr>
          <w:p w14:paraId="153340C3"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6A48268B"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4E04F6A1"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3DB86043" w14:textId="2F766FC8"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0B784BE5"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Tetracycline</w:t>
            </w:r>
            <w:proofErr w:type="spellEnd"/>
          </w:p>
        </w:tc>
        <w:tc>
          <w:tcPr>
            <w:tcW w:w="1720" w:type="dxa"/>
            <w:shd w:val="clear" w:color="auto" w:fill="auto"/>
          </w:tcPr>
          <w:p w14:paraId="21044192" w14:textId="355863BF"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102 (56,7)</w:t>
            </w:r>
          </w:p>
        </w:tc>
        <w:tc>
          <w:tcPr>
            <w:tcW w:w="1336" w:type="dxa"/>
            <w:shd w:val="clear" w:color="auto" w:fill="auto"/>
          </w:tcPr>
          <w:p w14:paraId="3B544C6A"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2C045833"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6DAB17B5"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5C1B78A0" w14:textId="57B9629A" w:rsidTr="00E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6551CBF8"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Nalidixic</w:t>
            </w:r>
            <w:proofErr w:type="spellEnd"/>
            <w:r w:rsidRPr="00BA783C">
              <w:rPr>
                <w:rFonts w:ascii="Times New Roman" w:hAnsi="Times New Roman" w:cs="Times New Roman"/>
                <w:b w:val="0"/>
                <w:bCs w:val="0"/>
                <w:sz w:val="24"/>
                <w:szCs w:val="24"/>
              </w:rPr>
              <w:t xml:space="preserve"> </w:t>
            </w:r>
            <w:proofErr w:type="spellStart"/>
            <w:r w:rsidRPr="00BA783C">
              <w:rPr>
                <w:rFonts w:ascii="Times New Roman" w:hAnsi="Times New Roman" w:cs="Times New Roman"/>
                <w:b w:val="0"/>
                <w:bCs w:val="0"/>
                <w:sz w:val="24"/>
                <w:szCs w:val="24"/>
              </w:rPr>
              <w:t>acid</w:t>
            </w:r>
            <w:proofErr w:type="spellEnd"/>
          </w:p>
        </w:tc>
        <w:tc>
          <w:tcPr>
            <w:tcW w:w="1720" w:type="dxa"/>
            <w:shd w:val="clear" w:color="auto" w:fill="auto"/>
          </w:tcPr>
          <w:p w14:paraId="0E0ADCF0"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36 (20)</w:t>
            </w:r>
          </w:p>
        </w:tc>
        <w:tc>
          <w:tcPr>
            <w:tcW w:w="1336" w:type="dxa"/>
            <w:shd w:val="clear" w:color="auto" w:fill="auto"/>
          </w:tcPr>
          <w:p w14:paraId="51CA8F9F"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62F49596"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7E08A4DA"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134B8095" w14:textId="2CA94984"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24EF89DD"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lastRenderedPageBreak/>
              <w:t>Enrofloxacin</w:t>
            </w:r>
            <w:proofErr w:type="spellEnd"/>
          </w:p>
        </w:tc>
        <w:tc>
          <w:tcPr>
            <w:tcW w:w="1720" w:type="dxa"/>
            <w:shd w:val="clear" w:color="auto" w:fill="auto"/>
          </w:tcPr>
          <w:p w14:paraId="1488A0CE" w14:textId="5862B940"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 (10)</w:t>
            </w:r>
          </w:p>
        </w:tc>
        <w:tc>
          <w:tcPr>
            <w:tcW w:w="1336" w:type="dxa"/>
            <w:shd w:val="clear" w:color="auto" w:fill="auto"/>
          </w:tcPr>
          <w:p w14:paraId="588DB72E"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4FB95054"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75760C6A"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5E9165F8" w14:textId="4CC738F1" w:rsidTr="00E42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tcBorders>
              <w:bottom w:val="single" w:sz="4" w:space="0" w:color="auto"/>
            </w:tcBorders>
            <w:shd w:val="clear" w:color="auto" w:fill="auto"/>
          </w:tcPr>
          <w:p w14:paraId="52909457"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1"/>
                <w:shd w:val="clear" w:color="auto" w:fill="FFFFFF"/>
              </w:rPr>
              <w:t>Amoxicillin</w:t>
            </w:r>
            <w:proofErr w:type="spellEnd"/>
          </w:p>
        </w:tc>
        <w:tc>
          <w:tcPr>
            <w:tcW w:w="1720" w:type="dxa"/>
            <w:tcBorders>
              <w:bottom w:val="single" w:sz="4" w:space="0" w:color="auto"/>
            </w:tcBorders>
            <w:shd w:val="clear" w:color="auto" w:fill="auto"/>
          </w:tcPr>
          <w:p w14:paraId="0F97C100"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36" w:type="dxa"/>
            <w:tcBorders>
              <w:bottom w:val="single" w:sz="4" w:space="0" w:color="auto"/>
            </w:tcBorders>
            <w:shd w:val="clear" w:color="auto" w:fill="auto"/>
          </w:tcPr>
          <w:p w14:paraId="4BD3C5FC"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tcBorders>
              <w:bottom w:val="single" w:sz="4" w:space="0" w:color="auto"/>
            </w:tcBorders>
            <w:shd w:val="clear" w:color="auto" w:fill="auto"/>
          </w:tcPr>
          <w:p w14:paraId="165F3C1A"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11E047E6"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14:paraId="2A135C2E" w14:textId="64330DEE" w:rsidTr="00E42835">
        <w:tc>
          <w:tcPr>
            <w:cnfStyle w:val="001000000000" w:firstRow="0" w:lastRow="0" w:firstColumn="1" w:lastColumn="0" w:oddVBand="0" w:evenVBand="0" w:oddHBand="0" w:evenHBand="0" w:firstRowFirstColumn="0" w:firstRowLastColumn="0" w:lastRowFirstColumn="0" w:lastRowLastColumn="0"/>
            <w:tcW w:w="3497" w:type="dxa"/>
            <w:tcBorders>
              <w:top w:val="single" w:sz="4" w:space="0" w:color="auto"/>
              <w:bottom w:val="single" w:sz="4" w:space="0" w:color="auto"/>
            </w:tcBorders>
            <w:shd w:val="clear" w:color="auto" w:fill="auto"/>
          </w:tcPr>
          <w:p w14:paraId="0B01C199"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Ticarcillin</w:t>
            </w:r>
            <w:proofErr w:type="spellEnd"/>
          </w:p>
        </w:tc>
        <w:tc>
          <w:tcPr>
            <w:tcW w:w="1720" w:type="dxa"/>
            <w:tcBorders>
              <w:top w:val="single" w:sz="4" w:space="0" w:color="auto"/>
              <w:bottom w:val="single" w:sz="4" w:space="0" w:color="auto"/>
            </w:tcBorders>
            <w:shd w:val="clear" w:color="auto" w:fill="auto"/>
          </w:tcPr>
          <w:p w14:paraId="5D6CD0A3" w14:textId="1AF76EA8"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33 (18,3)</w:t>
            </w:r>
          </w:p>
        </w:tc>
        <w:tc>
          <w:tcPr>
            <w:tcW w:w="1336" w:type="dxa"/>
            <w:tcBorders>
              <w:top w:val="single" w:sz="4" w:space="0" w:color="auto"/>
              <w:bottom w:val="single" w:sz="4" w:space="0" w:color="auto"/>
            </w:tcBorders>
            <w:shd w:val="clear" w:color="auto" w:fill="auto"/>
          </w:tcPr>
          <w:p w14:paraId="328CF70D"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tcBorders>
              <w:top w:val="single" w:sz="4" w:space="0" w:color="auto"/>
              <w:bottom w:val="single" w:sz="4" w:space="0" w:color="auto"/>
            </w:tcBorders>
            <w:shd w:val="clear" w:color="auto" w:fill="auto"/>
          </w:tcPr>
          <w:p w14:paraId="64EE6E89"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Borders>
              <w:bottom w:val="single" w:sz="4" w:space="0" w:color="auto"/>
            </w:tcBorders>
          </w:tcPr>
          <w:p w14:paraId="15AA5953"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bl>
    <w:p w14:paraId="407F79AE" w14:textId="77777777" w:rsidR="00281662" w:rsidRDefault="00281662" w:rsidP="00A40EE0">
      <w:pPr>
        <w:spacing w:line="360" w:lineRule="auto"/>
        <w:jc w:val="both"/>
        <w:rPr>
          <w:rFonts w:ascii="Times New Roman" w:hAnsi="Times New Roman" w:cs="Times New Roman"/>
          <w:b/>
          <w:sz w:val="24"/>
          <w:szCs w:val="24"/>
        </w:rPr>
      </w:pPr>
    </w:p>
    <w:p w14:paraId="5F110812" w14:textId="014DB940" w:rsidR="006541D3" w:rsidRPr="001E4BD2" w:rsidRDefault="005F7FC9" w:rsidP="009D006D">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 xml:space="preserve">III.4. Phenotypes expressed of </w:t>
      </w:r>
      <w:r w:rsidR="006541D3" w:rsidRPr="001E4BD2">
        <w:rPr>
          <w:rFonts w:ascii="Times New Roman" w:hAnsi="Times New Roman" w:cs="Times New Roman"/>
          <w:b/>
          <w:i/>
          <w:sz w:val="24"/>
          <w:szCs w:val="24"/>
          <w:lang w:val="en-GB"/>
        </w:rPr>
        <w:t>Klebsiella pneumoniae</w:t>
      </w:r>
      <w:r w:rsidR="006541D3" w:rsidRPr="001E4BD2">
        <w:rPr>
          <w:rFonts w:ascii="Times New Roman" w:hAnsi="Times New Roman" w:cs="Times New Roman"/>
          <w:b/>
          <w:sz w:val="24"/>
          <w:szCs w:val="24"/>
          <w:lang w:val="en-GB"/>
        </w:rPr>
        <w:t xml:space="preserve"> strains at study sites</w:t>
      </w:r>
    </w:p>
    <w:p w14:paraId="4ADC49A4" w14:textId="32D34103" w:rsidR="007456A9" w:rsidRPr="001E4BD2" w:rsidRDefault="00F46060" w:rsidP="009D006D">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The resistance phenotypes expressed by </w:t>
      </w:r>
      <w:r w:rsidR="0020606D" w:rsidRPr="001E4BD2">
        <w:rPr>
          <w:rFonts w:ascii="Times New Roman" w:hAnsi="Times New Roman" w:cs="Times New Roman"/>
          <w:i/>
          <w:sz w:val="24"/>
          <w:szCs w:val="24"/>
          <w:lang w:val="en-GB"/>
        </w:rPr>
        <w:t>Klebsiella pneumoniae</w:t>
      </w:r>
      <w:r w:rsidR="00126B91" w:rsidRPr="001E4BD2">
        <w:rPr>
          <w:rFonts w:ascii="Times New Roman" w:hAnsi="Times New Roman" w:cs="Times New Roman"/>
          <w:sz w:val="24"/>
          <w:szCs w:val="24"/>
          <w:lang w:val="en-GB"/>
        </w:rPr>
        <w:t xml:space="preserve"> strains were distributed as follows: </w:t>
      </w:r>
    </w:p>
    <w:p w14:paraId="6C24AEF9" w14:textId="331A5F2B" w:rsidR="007456A9" w:rsidRPr="001E4BD2" w:rsidRDefault="000B60D1" w:rsidP="007456A9">
      <w:pPr>
        <w:pStyle w:val="ListParagraph"/>
        <w:numPr>
          <w:ilvl w:val="0"/>
          <w:numId w:val="4"/>
        </w:num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The "FQR" phenotype (cross-resistance to quinolones and fluoroquinolones) observed in 30% of strains from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w:t>
      </w:r>
    </w:p>
    <w:p w14:paraId="75CE9951" w14:textId="620D43F6" w:rsidR="007456A9" w:rsidRPr="001E4BD2" w:rsidRDefault="000B60D1" w:rsidP="007456A9">
      <w:pPr>
        <w:pStyle w:val="ListParagraph"/>
        <w:numPr>
          <w:ilvl w:val="0"/>
          <w:numId w:val="4"/>
        </w:num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The "C3GR" phenotype (resistance to 3rd generation cephalosporins) reported at low levels in the </w:t>
      </w:r>
      <w:r w:rsidR="004D39D5">
        <w:rPr>
          <w:rFonts w:ascii="Times New Roman" w:hAnsi="Times New Roman" w:cs="Times New Roman"/>
          <w:bCs/>
          <w:sz w:val="24"/>
          <w:lang w:val="en-GB"/>
        </w:rPr>
        <w:t>municipalities</w:t>
      </w:r>
      <w:r w:rsidRPr="001E4BD2">
        <w:rPr>
          <w:rFonts w:ascii="Times New Roman" w:hAnsi="Times New Roman" w:cs="Times New Roman"/>
          <w:sz w:val="24"/>
          <w:szCs w:val="24"/>
          <w:lang w:val="en-GB"/>
        </w:rPr>
        <w:t xml:space="preserve"> of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 xml:space="preserve"> (10%) and </w:t>
      </w:r>
      <w:proofErr w:type="spellStart"/>
      <w:r w:rsidRPr="001E4BD2">
        <w:rPr>
          <w:rFonts w:ascii="Times New Roman" w:hAnsi="Times New Roman" w:cs="Times New Roman"/>
          <w:sz w:val="24"/>
          <w:szCs w:val="24"/>
          <w:lang w:val="en-GB"/>
        </w:rPr>
        <w:t>Bingerville</w:t>
      </w:r>
      <w:proofErr w:type="spellEnd"/>
      <w:r w:rsidRPr="001E4BD2">
        <w:rPr>
          <w:rFonts w:ascii="Times New Roman" w:hAnsi="Times New Roman" w:cs="Times New Roman"/>
          <w:sz w:val="24"/>
          <w:szCs w:val="24"/>
          <w:lang w:val="en-GB"/>
        </w:rPr>
        <w:t xml:space="preserve"> (33%), </w:t>
      </w:r>
    </w:p>
    <w:p w14:paraId="7620BBB6" w14:textId="7BE92D99" w:rsidR="007456A9" w:rsidRPr="001E4BD2" w:rsidRDefault="00126B91" w:rsidP="007456A9">
      <w:pPr>
        <w:pStyle w:val="ListParagraph"/>
        <w:numPr>
          <w:ilvl w:val="0"/>
          <w:numId w:val="4"/>
        </w:num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The phenotype of Emerging Highly Resistant Bacteria (</w:t>
      </w:r>
      <w:proofErr w:type="spellStart"/>
      <w:r w:rsidRPr="001E4BD2">
        <w:rPr>
          <w:rFonts w:ascii="Times New Roman" w:hAnsi="Times New Roman" w:cs="Times New Roman"/>
          <w:sz w:val="24"/>
          <w:szCs w:val="24"/>
          <w:lang w:val="en-GB"/>
        </w:rPr>
        <w:t>BHRe</w:t>
      </w:r>
      <w:proofErr w:type="spellEnd"/>
      <w:r w:rsidRPr="001E4BD2">
        <w:rPr>
          <w:rFonts w:ascii="Times New Roman" w:hAnsi="Times New Roman" w:cs="Times New Roman"/>
          <w:sz w:val="24"/>
          <w:szCs w:val="24"/>
          <w:lang w:val="en-GB"/>
        </w:rPr>
        <w:t xml:space="preserve">) "C3GR/CARBAR/FQR" (resistance to 3rd generation cephalosporins, carbapenems and quinolones and fluoroquinolones) observed in an isolated strain (1.6%) in the </w:t>
      </w:r>
      <w:r w:rsidR="004D39D5">
        <w:rPr>
          <w:rFonts w:ascii="Times New Roman" w:hAnsi="Times New Roman" w:cs="Times New Roman"/>
          <w:bCs/>
          <w:sz w:val="24"/>
          <w:lang w:val="en-GB"/>
        </w:rPr>
        <w:t>municipality</w:t>
      </w:r>
      <w:r w:rsidRPr="001E4BD2">
        <w:rPr>
          <w:rFonts w:ascii="Times New Roman" w:hAnsi="Times New Roman" w:cs="Times New Roman"/>
          <w:sz w:val="24"/>
          <w:szCs w:val="24"/>
          <w:lang w:val="en-GB"/>
        </w:rPr>
        <w:t xml:space="preserve"> of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w:t>
      </w:r>
    </w:p>
    <w:p w14:paraId="57D69C07" w14:textId="63D6E443" w:rsidR="00F853AF" w:rsidRPr="001E4BD2" w:rsidRDefault="00754FEB" w:rsidP="00242792">
      <w:pPr>
        <w:pStyle w:val="ListParagraph"/>
        <w:numPr>
          <w:ilvl w:val="0"/>
          <w:numId w:val="5"/>
        </w:numPr>
        <w:spacing w:line="360" w:lineRule="auto"/>
        <w:ind w:left="360"/>
        <w:jc w:val="both"/>
        <w:rPr>
          <w:rFonts w:ascii="Times New Roman" w:hAnsi="Times New Roman" w:cs="Times New Roman"/>
          <w:b/>
          <w:bCs/>
          <w:sz w:val="24"/>
          <w:szCs w:val="24"/>
          <w:lang w:val="en-GB"/>
        </w:rPr>
      </w:pPr>
      <w:r w:rsidRPr="001E4BD2">
        <w:rPr>
          <w:rFonts w:ascii="Times New Roman" w:hAnsi="Times New Roman" w:cs="Times New Roman"/>
          <w:sz w:val="24"/>
          <w:szCs w:val="24"/>
          <w:lang w:val="en-GB"/>
        </w:rPr>
        <w:t xml:space="preserve">The "WILD" phenotype (absence of acquired resistance) was described in proportions of 43.3% and 66.7%, respectively, in strains from the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 xml:space="preserve"> and </w:t>
      </w:r>
      <w:proofErr w:type="spellStart"/>
      <w:r w:rsidRPr="001E4BD2">
        <w:rPr>
          <w:rFonts w:ascii="Times New Roman" w:hAnsi="Times New Roman" w:cs="Times New Roman"/>
          <w:sz w:val="24"/>
          <w:szCs w:val="24"/>
          <w:lang w:val="en-GB"/>
        </w:rPr>
        <w:t>Bingerville</w:t>
      </w:r>
      <w:proofErr w:type="spellEnd"/>
      <w:r w:rsidRPr="001E4BD2">
        <w:rPr>
          <w:rFonts w:ascii="Times New Roman" w:hAnsi="Times New Roman" w:cs="Times New Roman"/>
          <w:sz w:val="24"/>
          <w:szCs w:val="24"/>
          <w:lang w:val="en-GB"/>
        </w:rPr>
        <w:t xml:space="preserve"> sites </w:t>
      </w:r>
      <w:r w:rsidR="000B60D1" w:rsidRPr="001E4BD2">
        <w:rPr>
          <w:rFonts w:ascii="Times New Roman" w:hAnsi="Times New Roman" w:cs="Times New Roman"/>
          <w:b/>
          <w:bCs/>
          <w:sz w:val="24"/>
          <w:szCs w:val="24"/>
          <w:lang w:val="en-GB"/>
        </w:rPr>
        <w:t>(Figure 2).</w:t>
      </w:r>
    </w:p>
    <w:p w14:paraId="2E0D3037" w14:textId="0F48FAD6" w:rsidR="00DD0F1D" w:rsidRDefault="00E01A3C" w:rsidP="00E01A3C">
      <w:pPr>
        <w:spacing w:line="360" w:lineRule="auto"/>
        <w:ind w:left="851"/>
        <w:jc w:val="both"/>
        <w:rPr>
          <w:rFonts w:ascii="Times New Roman" w:hAnsi="Times New Roman" w:cs="Times New Roman"/>
          <w:sz w:val="24"/>
          <w:szCs w:val="24"/>
        </w:rPr>
      </w:pPr>
      <w:r>
        <w:rPr>
          <w:noProof/>
        </w:rPr>
        <w:drawing>
          <wp:inline distT="0" distB="0" distL="0" distR="0" wp14:anchorId="0278655E" wp14:editId="5FD568B7">
            <wp:extent cx="4572000" cy="2743200"/>
            <wp:effectExtent l="0" t="0" r="0" b="0"/>
            <wp:docPr id="1673481303" name="Graphique 1">
              <a:extLst xmlns:a="http://schemas.openxmlformats.org/drawingml/2006/main">
                <a:ext uri="{FF2B5EF4-FFF2-40B4-BE49-F238E27FC236}">
                  <a16:creationId xmlns:a16="http://schemas.microsoft.com/office/drawing/2014/main" id="{3BF5FCE6-ACF3-9CE0-C604-6D9BC2E87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34E259" w14:textId="77777777" w:rsidR="00281662" w:rsidRPr="001E4BD2" w:rsidRDefault="00DD0F1D" w:rsidP="00A40EE0">
      <w:pPr>
        <w:spacing w:line="360" w:lineRule="auto"/>
        <w:jc w:val="both"/>
        <w:rPr>
          <w:rFonts w:ascii="Times New Roman" w:hAnsi="Times New Roman" w:cs="Times New Roman"/>
          <w:sz w:val="24"/>
          <w:szCs w:val="24"/>
          <w:lang w:val="en-GB"/>
        </w:rPr>
      </w:pPr>
      <w:r w:rsidRPr="001E4BD2">
        <w:rPr>
          <w:rFonts w:ascii="Times New Roman" w:hAnsi="Times New Roman" w:cs="Times New Roman"/>
          <w:b/>
          <w:sz w:val="24"/>
          <w:szCs w:val="24"/>
          <w:u w:val="single"/>
          <w:lang w:val="en-GB"/>
        </w:rPr>
        <w:t>Figure 2</w:t>
      </w:r>
      <w:r w:rsidRPr="001E4BD2">
        <w:rPr>
          <w:rFonts w:ascii="Times New Roman" w:hAnsi="Times New Roman" w:cs="Times New Roman"/>
          <w:sz w:val="24"/>
          <w:szCs w:val="24"/>
          <w:lang w:val="en-GB"/>
        </w:rPr>
        <w:t>: Distribution of phenotypes expressed with regard to the antibiotics tested</w:t>
      </w:r>
    </w:p>
    <w:p w14:paraId="459D70E5" w14:textId="5E2C7721" w:rsidR="00D95C64" w:rsidRPr="001E4BD2" w:rsidRDefault="00970E7E" w:rsidP="00487B65">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IV. Discussion</w:t>
      </w:r>
    </w:p>
    <w:p w14:paraId="4400E260" w14:textId="421FEB01" w:rsidR="00D95C64" w:rsidRPr="001E4BD2" w:rsidRDefault="0057414B" w:rsidP="005612D4">
      <w:pPr>
        <w:spacing w:after="0" w:line="360" w:lineRule="auto"/>
        <w:jc w:val="both"/>
        <w:rPr>
          <w:rFonts w:ascii="Times New Roman" w:hAnsi="Times New Roman" w:cs="Times New Roman"/>
          <w:sz w:val="24"/>
          <w:szCs w:val="24"/>
          <w:shd w:val="clear" w:color="auto" w:fill="FFFFFF"/>
          <w:lang w:val="en-GB"/>
        </w:rPr>
      </w:pPr>
      <w:r w:rsidRPr="001E4BD2">
        <w:rPr>
          <w:rFonts w:ascii="Times New Roman" w:hAnsi="Times New Roman" w:cs="Times New Roman"/>
          <w:sz w:val="24"/>
          <w:szCs w:val="24"/>
          <w:lang w:val="en-GB"/>
        </w:rPr>
        <w:t xml:space="preserve">The objective of this study was to determine the level of antibiotic resistance in </w:t>
      </w:r>
      <w:r w:rsidRPr="001E4BD2">
        <w:rPr>
          <w:rFonts w:ascii="Times New Roman" w:hAnsi="Times New Roman" w:cs="Times New Roman"/>
          <w:i/>
          <w:sz w:val="24"/>
          <w:szCs w:val="24"/>
          <w:lang w:val="en-GB"/>
        </w:rPr>
        <w:t>Klebsiella pneumoniae</w:t>
      </w:r>
      <w:r w:rsidRPr="001E4BD2">
        <w:rPr>
          <w:rFonts w:ascii="Times New Roman" w:hAnsi="Times New Roman" w:cs="Times New Roman"/>
          <w:sz w:val="24"/>
          <w:szCs w:val="24"/>
          <w:lang w:val="en-GB"/>
        </w:rPr>
        <w:t xml:space="preserve"> isolated from poultry droppings in the District of Abidjan. Bacteriological analysis </w:t>
      </w:r>
      <w:r w:rsidRPr="001E4BD2">
        <w:rPr>
          <w:rFonts w:ascii="Times New Roman" w:hAnsi="Times New Roman" w:cs="Times New Roman"/>
          <w:sz w:val="24"/>
          <w:szCs w:val="24"/>
          <w:lang w:val="en-GB"/>
        </w:rPr>
        <w:lastRenderedPageBreak/>
        <w:t xml:space="preserve">led to the identification of 192 strains of </w:t>
      </w:r>
      <w:r w:rsidR="000E3FC2" w:rsidRPr="001E4BD2">
        <w:rPr>
          <w:rFonts w:ascii="Times New Roman" w:hAnsi="Times New Roman" w:cs="Times New Roman"/>
          <w:i/>
          <w:sz w:val="24"/>
          <w:szCs w:val="24"/>
          <w:lang w:val="en-GB"/>
        </w:rPr>
        <w:t xml:space="preserve">Klebsiella pneumoniae </w:t>
      </w:r>
      <w:r w:rsidR="00F802F4" w:rsidRPr="001E4BD2">
        <w:rPr>
          <w:rFonts w:ascii="Times New Roman" w:hAnsi="Times New Roman" w:cs="Times New Roman"/>
          <w:sz w:val="24"/>
          <w:szCs w:val="24"/>
          <w:lang w:val="en-GB"/>
        </w:rPr>
        <w:t xml:space="preserve">on all the droppings collected, with a strong presence in the </w:t>
      </w:r>
      <w:r w:rsidR="001D1070">
        <w:rPr>
          <w:rFonts w:ascii="Times New Roman" w:hAnsi="Times New Roman" w:cs="Times New Roman"/>
          <w:sz w:val="24"/>
          <w:szCs w:val="24"/>
          <w:lang w:val="en-GB"/>
        </w:rPr>
        <w:t>municipality</w:t>
      </w:r>
      <w:r w:rsidR="00F802F4" w:rsidRPr="001E4BD2">
        <w:rPr>
          <w:rFonts w:ascii="Times New Roman" w:hAnsi="Times New Roman" w:cs="Times New Roman"/>
          <w:sz w:val="24"/>
          <w:szCs w:val="24"/>
          <w:lang w:val="en-GB"/>
        </w:rPr>
        <w:t xml:space="preserve"> of </w:t>
      </w:r>
      <w:proofErr w:type="spellStart"/>
      <w:r w:rsidR="00F802F4" w:rsidRPr="001E4BD2">
        <w:rPr>
          <w:rFonts w:ascii="Times New Roman" w:hAnsi="Times New Roman" w:cs="Times New Roman"/>
          <w:sz w:val="24"/>
          <w:szCs w:val="24"/>
          <w:lang w:val="en-GB"/>
        </w:rPr>
        <w:t>Cocody</w:t>
      </w:r>
      <w:proofErr w:type="spellEnd"/>
      <w:r w:rsidR="00F802F4" w:rsidRPr="001E4BD2">
        <w:rPr>
          <w:rFonts w:ascii="Times New Roman" w:hAnsi="Times New Roman" w:cs="Times New Roman"/>
          <w:sz w:val="24"/>
          <w:szCs w:val="24"/>
          <w:lang w:val="en-GB"/>
        </w:rPr>
        <w:t xml:space="preserve">, i.e. 94%. This result </w:t>
      </w:r>
      <w:proofErr w:type="gramStart"/>
      <w:r w:rsidR="00F802F4" w:rsidRPr="001E4BD2">
        <w:rPr>
          <w:rFonts w:ascii="Times New Roman" w:hAnsi="Times New Roman" w:cs="Times New Roman"/>
          <w:sz w:val="24"/>
          <w:szCs w:val="24"/>
          <w:lang w:val="en-GB"/>
        </w:rPr>
        <w:t>is in agreement</w:t>
      </w:r>
      <w:proofErr w:type="gramEnd"/>
      <w:r w:rsidR="00F802F4" w:rsidRPr="001E4BD2">
        <w:rPr>
          <w:rFonts w:ascii="Times New Roman" w:hAnsi="Times New Roman" w:cs="Times New Roman"/>
          <w:sz w:val="24"/>
          <w:szCs w:val="24"/>
          <w:lang w:val="en-GB"/>
        </w:rPr>
        <w:t xml:space="preserve"> with the literature data. Indeed, some authors claim that </w:t>
      </w:r>
      <w:r w:rsidR="00712875" w:rsidRPr="001E4BD2">
        <w:rPr>
          <w:rFonts w:ascii="Times New Roman" w:hAnsi="Times New Roman" w:cs="Times New Roman"/>
          <w:i/>
          <w:sz w:val="24"/>
          <w:szCs w:val="24"/>
          <w:lang w:val="en-GB"/>
        </w:rPr>
        <w:t>Klebsiella pneumoniae</w:t>
      </w:r>
      <w:r w:rsidR="00712875" w:rsidRPr="001E4BD2">
        <w:rPr>
          <w:rFonts w:ascii="Times New Roman" w:hAnsi="Times New Roman" w:cs="Times New Roman"/>
          <w:sz w:val="24"/>
          <w:szCs w:val="24"/>
          <w:lang w:val="en-GB"/>
        </w:rPr>
        <w:t xml:space="preserve"> is a ubiquitous bacterium, present in both the digestive tract of humans and animals, in the soil and water, where it can become pathogenic under certain conditions </w:t>
      </w:r>
      <w:r w:rsidR="005F7FC9">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{"citationID":"mybJnfec","properties":{"formattedCitation":"(Bao et al., 2013; Yu et al., 2007)","plainCitation":"(Bao et al., 2013; Yu et al., 2007)","noteIndex":0},"citationItems":[{"id":1710,"uris":["http://zotero.org/users/4984961/items/2BEHPWQE"],"itemData":{"id":1710,"type":"article-journal","abstract":"OBJECTIVE: To investigate the common bacterial resistance of clinical isolates in our hospital in the second half of 2011.\nMETHODOLOGY: Pathogens isolated from clinical samples in the second half of 2011 were analyzed and categorized to perform susceptibility tests.\nRESULTS: In the gram-negative bacteria, Enterobacteriaceae and non-fermenting gram-negative bacilli accounted for 55.89% and 34.51%. In the gram-positive bacteria, Staphylococcus aureus, Coagulase-negative staphylococci, Enterococcus, Strptococcus pneumonia accounted for 32.85%, 40.39%, 12.41% and 10.22%, respectively. Other species accounted for 4.14%. Klebsiella pneumonia and Pseudomonas aeruginosa were sensitive to cepoperazon, cefepime and imipenem. However,Acinetobacter baumannii was more sensitive to carbapenems antibiotics, which was followed by fourth generation cephalosporins. Klebsiella pneumoniae was extremely sensitive to amikacin, cefepime and imipenem, but was resistant to ampicillin. The detection rates of the broad-spectrum Escherichia coli, Pseudomonasaeruginosa and Klebsiella pneumoniae were 54.51%, 52.08% and 38.65%. The gram negative bacilli were the prevalent clinical pathogens in our hospital in the second half of 2011.\nCONCLUSION: The drug resistance of pathogenic bacteria has increased significantly recently, thus the surveillance of antibacterial agents is necessary, and rational use of antibiotic will be urgently needed to reduce the production and dissemination of drug resistant strains.","container-title":"Pakistan Journal of Medical Sciences","DOI":"10.12669/pjms.291.2744","ISSN":"1682-024X","issue":"1","journalAbbreviation":"Pak J Med Sci","language":"eng","note":"PMID: 24353525\nPMCID: PMC3809216","page":"135-139","source":"PubMed","title":"Analysis of some common pathogens and their drug resistance to antibiotics","volume":"29","author":[{"family":"Bao","given":"Lidao"},{"family":"Peng","given":"Rui"},{"family":"Ren","given":"Xianhua"},{"family":"Ma","given":"Ruilian"},{"family":"Li","given":"Junping"},{"family":"Wang","given":"Yi"}],"issued":{"date-parts":[["2013",1]]}},"label":"page"},{"id":1708,"uris":["http://zotero.org/users/4984961/items/LSQ5YVN6"],"itemData":{"id":1708,"type":"article-journal","abstract":"OBJECTIVE: To investigate the resistance of Escherichia coli and Klebsiella pneumoniae producing extended-spectrum beta-lactamases (ESBLs) and the genotyping of ESBLs in China.\nMETHODS: MICs of 12 antibiotics against 50 strains (by random selection) of ESBLs-producing E. coli and K. pneumoniae were determined by E-test. The genotypes of ESBLs were analyzed by PCR, DNA sequencing and isoelectric focusing.\nRESULTS: The susceptibility rate of 50 isolates was 100% in imipenem, 60%-80% in cefoperazone/sulbactam, ceftazidime and piperacillin/tazobactam, and lower in other antimicrobial agents tested. Only 6.0% of the isolates were sensitive to cefotaxime. Four hundred and forty-seven of 509 isolates had been confirmed the genotype of ESBLs. Four hundred and sixteen strains produced only one type of ESBLs, including CTX-M-14 (271 strains), CTX-M-3 (70 strains), CTX-M-24 (35 strains), CTX-M-22 (8 strains), CTX-M-15 (4 strains), CTX-M-9 (4 strains), CTX-M-28 (3 strains), CTX-M-12 (1 strain), CTX-M-13 (1 strain), CTX-M-27 (1 strain), CTX-M-29 (1 strain), SHV-12 (10 strains), SHV-5 (4 strains), SHV-2 (2 strains), and SHV-9 (1 strain). Thirty isolates carried two or three types of ESBLs, and producing CTX-M-14 and CTX-M-3 together were the most common type.\nCONCLUSION: The resistance of E. coli and K. pneumonia producing ESBLs in China was a serious issue and CTX-M type ESBLs were the most common genotype. CTX-M-14 was the predominant genotype. Some isolates produced two or three ESBLs.","container-title":"The Journal of Infection","DOI":"10.1016/j.jinf.2006.01.014","ISSN":"1532-2742","issue":"1","journalAbbreviation":"J Infect","language":"eng","note":"PMID: 16533535","page":"53-57","source":"PubMed","title":"Resistance of strains producing extended-spectrum beta-lactamases and genotype distribution in China","volume":"54","author":[{"family":"Yu","given":"Yunsong"},{"family":"Ji","given":"Shujuan"},{"family":"Chen","given":"Yagang"},{"family":"Zhou","given":"Weilin"},{"family":"Wei","given":"Zeqing"},{"family":"Li","given":"Lanjuan"},{"family":"Ma","given":"Yilin"}],"issued":{"date-parts":[["2007",1]]}},"label":"page"}],"schema":"https://github.com/citation-style-language/schema/raw/master/csl-citation.json"} </w:instrText>
      </w:r>
      <w:r w:rsidR="005F7FC9">
        <w:rPr>
          <w:rFonts w:ascii="Times New Roman" w:hAnsi="Times New Roman" w:cs="Times New Roman"/>
          <w:sz w:val="24"/>
          <w:szCs w:val="24"/>
        </w:rPr>
        <w:fldChar w:fldCharType="separate"/>
      </w:r>
      <w:r w:rsidR="005F7FC9" w:rsidRPr="001E4BD2">
        <w:rPr>
          <w:rFonts w:ascii="Times New Roman" w:hAnsi="Times New Roman" w:cs="Times New Roman"/>
          <w:sz w:val="24"/>
          <w:lang w:val="en-GB"/>
        </w:rPr>
        <w:t>(Bao et al., 2013; Yu et al., 2007)</w:t>
      </w:r>
      <w:r w:rsidR="005F7FC9">
        <w:rPr>
          <w:rFonts w:ascii="Times New Roman" w:hAnsi="Times New Roman" w:cs="Times New Roman"/>
          <w:sz w:val="24"/>
          <w:szCs w:val="24"/>
        </w:rPr>
        <w:fldChar w:fldCharType="end"/>
      </w:r>
      <w:r w:rsidR="005F7FC9" w:rsidRPr="001E4BD2">
        <w:rPr>
          <w:rFonts w:ascii="Times New Roman" w:hAnsi="Times New Roman" w:cs="Times New Roman"/>
          <w:sz w:val="24"/>
          <w:szCs w:val="24"/>
          <w:lang w:val="en-GB"/>
        </w:rPr>
        <w:t>. Several factors could explain this high number: (</w:t>
      </w:r>
      <w:proofErr w:type="spellStart"/>
      <w:r w:rsidR="005F7FC9" w:rsidRPr="001E4BD2">
        <w:rPr>
          <w:rFonts w:ascii="Times New Roman" w:hAnsi="Times New Roman" w:cs="Times New Roman"/>
          <w:sz w:val="24"/>
          <w:szCs w:val="24"/>
          <w:lang w:val="en-GB"/>
        </w:rPr>
        <w:t>i</w:t>
      </w:r>
      <w:proofErr w:type="spellEnd"/>
      <w:r w:rsidR="005F7FC9" w:rsidRPr="001E4BD2">
        <w:rPr>
          <w:rFonts w:ascii="Times New Roman" w:hAnsi="Times New Roman" w:cs="Times New Roman"/>
          <w:sz w:val="24"/>
          <w:szCs w:val="24"/>
          <w:lang w:val="en-GB"/>
        </w:rPr>
        <w:t xml:space="preserve">) an abnormal water insufficiency condition, (ii) excessive humidity (&gt;50%) and a temperature that is too low due to cold bedding when introducing the chicks, (iii) inadequate implementation of internal and external biosecurity protocols </w:t>
      </w:r>
      <w:r w:rsidR="005F7FC9">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{"citationID":"JGWuK5kd","properties":{"formattedCitation":"(Puterflam et al., 2022)","plainCitation":"(Puterflam et al., 2022)","noteIndex":0},"citationItems":[{"id":1698,"uris":["http://zotero.org/users/4984961/items/KXMCAX55"],"itemData":{"id":1698,"type":"speech","abstract":"La colibacillose aviaire est une maladie multifactorielle provoquée par la bactérie Escherichia coli, un hôte commun du tube digestif des volailles. E. coli a la particularité de présenter une grande diversité de souches : si la plupart sont non pathogènes, certaines possèdent des facteurs de virulence susceptibles de déclencher une colibacillose. L’étude Colisée avait pour objectif de mettre en évidence des pistes de prévention de cette maladie par la caractérisation de marqueurs de virulence des souches d’E.coli et l’identification de pratiques d’élevage particulièrement à risque. Cette étude a été conduite dans 80 élevages de poulets de chair entre 2017 et 2019, avec deux visites : l’une à la mise en place (chiffonnettes dans le bâtiment avant l’arrivée des poussins, prélèvement de poussins et chiffonnette de fond de boite à l’arrivée des poussins, notation de leur qualité, de leur comportement, mesures d’ambiance), et l’autre à trois semaines d’âge (mesures d’ambiance, notation du comportement des poulets). En cas de suspicion d’une colibacillose par l’éleveur, des poulets ont été envoyés au laboratoire pour diagnostic bactériologique. Près d’une centaine de marqueurs de virulence ont été recherchés sur les souches isolées d’environnement d’élevage ou de cas cliniques de colibacillose. Les résultats indiquent qu’ E. coli a été identifié dans 47% des bâtiments avant l’arrivée des poussins, sur fonds de boîte à la livraison des animaux dans 95% des lots et sur poussin dans 79% des lots. Des colibacilloses ont été signalées dans 39% des élevages. L’étude des facteurs de risque a permis d’identifier des facteurs d’élevages liés à la biosécurité (passage du camion d’équarrissage, lutte contre les rongeurs, pratique de désinfection du bâtiment et traitement de l’eau) et à l’accueil des poussins (hygrométrie, homogénéité des poussins et méthode de déchargement). Un modèle prédictif a également mis en évidence une influence plus importante des pratiques d’élevage par rapport à celle de la virulence des souches d’E. coli présentes au démarrage sur le déclenchement de la colibacillose.","note":"Published: 14èmes Journées de la Recherche Avicole et des Palmipèdes à Foie Gras","title":"Les facteurs déclenchants de la colibacillose du poulet de chair : étude épidémiologique dans 80 élevages en France","title-short":"Les facteurs déclenchants de la colibacillose du poulet de chair","URL":"https://hal.inrae.fr/hal-03775530","author":[{"family":"Puterflam","given":"Julie"},{"family":"Galliot","given":"Pascal"},{"family":"Balaine","given":"Loïc"},{"family":"Kempf","given":"Isabelle"},{"family":"Le Devendec","given":"Laetitia"},{"family":"Lucas","given":"Camille"},{"family":"Bougeard","given":"Stéphanie"},{"family":"Delannoy","given":"Sabine"},{"family":"Schouler","given":"Catherine"},{"family":"Le Bouquin","given":"Sophie"},{"family":"Souillard","given":"Rozenn"}],"accessed":{"date-parts":[["2025",6,14]]},"issued":{"date-parts":[["2022",3]]}}}],"schema":"https://github.com/citation-style-language/schema/raw/master/csl-citation.json"} </w:instrText>
      </w:r>
      <w:r w:rsidR="005F7FC9">
        <w:rPr>
          <w:rFonts w:ascii="Times New Roman" w:hAnsi="Times New Roman" w:cs="Times New Roman"/>
          <w:sz w:val="24"/>
          <w:szCs w:val="24"/>
        </w:rPr>
        <w:fldChar w:fldCharType="separate"/>
      </w:r>
      <w:r w:rsidR="005F7FC9" w:rsidRPr="001E4BD2">
        <w:rPr>
          <w:rFonts w:ascii="Times New Roman" w:hAnsi="Times New Roman" w:cs="Times New Roman"/>
          <w:sz w:val="24"/>
          <w:lang w:val="en-GB"/>
        </w:rPr>
        <w:t>(Puterflam et al., 2022)</w:t>
      </w:r>
      <w:r w:rsidR="005F7FC9">
        <w:rPr>
          <w:rFonts w:ascii="Times New Roman" w:hAnsi="Times New Roman" w:cs="Times New Roman"/>
          <w:sz w:val="24"/>
          <w:szCs w:val="24"/>
        </w:rPr>
        <w:fldChar w:fldCharType="end"/>
      </w:r>
      <w:r w:rsidR="00457797" w:rsidRPr="001E4BD2">
        <w:rPr>
          <w:rFonts w:ascii="Times New Roman" w:hAnsi="Times New Roman" w:cs="Times New Roman"/>
          <w:sz w:val="24"/>
          <w:szCs w:val="24"/>
          <w:lang w:val="en-GB"/>
        </w:rPr>
        <w:t xml:space="preserve">. The presence of </w:t>
      </w:r>
      <w:r w:rsidR="007F12CF" w:rsidRPr="001E4BD2">
        <w:rPr>
          <w:rFonts w:ascii="Times New Roman" w:hAnsi="Times New Roman" w:cs="Times New Roman"/>
          <w:i/>
          <w:sz w:val="24"/>
          <w:szCs w:val="24"/>
          <w:lang w:val="en-GB"/>
        </w:rPr>
        <w:t>Klebsiella pneumoniae</w:t>
      </w:r>
      <w:r w:rsidR="007F12CF" w:rsidRPr="001E4BD2">
        <w:rPr>
          <w:rFonts w:ascii="Times New Roman" w:hAnsi="Times New Roman" w:cs="Times New Roman"/>
          <w:sz w:val="24"/>
          <w:szCs w:val="24"/>
          <w:lang w:val="en-GB"/>
        </w:rPr>
        <w:t xml:space="preserve"> in poultry droppings was reported in Nigeria and Mali with 4.9% and 54.54% identification respectively </w:t>
      </w:r>
      <w:r w:rsidR="00D97575">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{"citationID":"LMoJfN9j","properties":{"formattedCitation":"(Adebowale &amp; Adeyemo, 2018; Sidib\\uc0\\u233{}, 2020)","plainCitation":"(Adebowale &amp; Adeyemo, 2018; Sidibé, 2020)","noteIndex":0},"citationItems":[{"id":1725,"uris":["http://zotero.org/users/4984961/items/KDWWWGH5"],"itemData":{"id":1725,"type":"article-journal","abstract":"PDF | L’étude a porté sur la répartition des types de bactéries isolées à partir de fèces et de litières de volaille dans les élevages commerciaux de... | Find, read and cite all the research you need on ResearchGate","container-title":"ResearchGate","DOI":"10.19182/remvt.31642","language":"en","source":"www.researchgate.net","title":"(PDF) Characterization of bacterium types isolated from commercial laying hen farms in Ogun State Nigeria","URL":"https://www.researchgate.net/publication/328504647_Characterization_of_bacterium_types_isolated_from_commercial_laying_hen_farms_in_Ogun_State_Nigeria","author":[{"family":"Adebowale","given":"Oluwawemimo"},{"family":"Adeyemo","given":"Olanike"}],"accessed":{"date-parts":[["2025",6,14]]},"issued":{"date-parts":[["2018"]]}},"label":"page"},{"id":1702,"uris":["http://zotero.org/users/4984961/items/QRCII46B"],"itemData":{"id":1702,"type":"thesis","language":"fr","source":"Zotero","title":"Caractérisation phénotypique de la résistance aux antibiotiques des souches d'Escherichia coli et de Klebsiella spp isolées chez les humains, les animaux et dans l'environnement au laboratoire  Rodolphe Merieux de Bamako","author":[{"family":"Sidibé","given":"Mamadou"}],"issued":{"date-parts":[["2020"]]}},"label":"page"}],"schema":"https://github.com/citation-style-language/schema/raw/master/csl-citation.json"} </w:instrText>
      </w:r>
      <w:r w:rsidR="00D97575">
        <w:rPr>
          <w:rFonts w:ascii="Times New Roman" w:hAnsi="Times New Roman" w:cs="Times New Roman"/>
          <w:sz w:val="24"/>
          <w:szCs w:val="24"/>
        </w:rPr>
        <w:fldChar w:fldCharType="separate"/>
      </w:r>
      <w:r w:rsidR="00F42E5D" w:rsidRPr="00F42E5D">
        <w:rPr>
          <w:rFonts w:ascii="Times New Roman" w:hAnsi="Times New Roman" w:cs="Times New Roman"/>
          <w:sz w:val="24"/>
        </w:rPr>
        <w:t>(Adebowale &amp; Adeyemo, 2018; Sidibé, 2020)</w:t>
      </w:r>
      <w:r w:rsidR="00D97575">
        <w:rPr>
          <w:rFonts w:ascii="Times New Roman" w:hAnsi="Times New Roman" w:cs="Times New Roman"/>
          <w:sz w:val="24"/>
          <w:szCs w:val="24"/>
        </w:rPr>
        <w:fldChar w:fldCharType="end"/>
      </w:r>
      <w:r w:rsidR="004F1804">
        <w:rPr>
          <w:rFonts w:ascii="Times New Roman" w:hAnsi="Times New Roman" w:cs="Times New Roman"/>
          <w:sz w:val="24"/>
          <w:szCs w:val="24"/>
        </w:rPr>
        <w:t xml:space="preserve"> and 67.1% in Togo </w:t>
      </w:r>
      <w:r w:rsidR="007301E2">
        <w:rPr>
          <w:rFonts w:ascii="Times New Roman" w:hAnsi="Times New Roman" w:cs="Times New Roman"/>
          <w:sz w:val="24"/>
          <w:szCs w:val="24"/>
        </w:rPr>
        <w:fldChar w:fldCharType="begin"/>
      </w:r>
      <w:r w:rsidR="00A97D1E">
        <w:rPr>
          <w:rFonts w:ascii="Times New Roman" w:hAnsi="Times New Roman" w:cs="Times New Roman"/>
          <w:sz w:val="24"/>
          <w:szCs w:val="24"/>
        </w:rPr>
        <w:instrText xml:space="preserve"> ADDIN ZOTERO_ITEM CSL_CITATION {"citationID":"S3vEX2SW","properties":{"formattedCitation":"(Bedekelabou et al., 2020a)","plainCitation":"(Bedekelabou et al., 2020a)","noteIndex":0},"citationItems":[{"id":"eOExoX4T/2irc1SSZ","uris":["http://zotero.org/users/4984961/items/79755QJX"],"itemData":{"id":2172,"type":"article-journal","abstract":"This study aimed to determine for the first time the levels and patterns of antimicrobial resistance of enterobacteria isolated from poultry and pigs farms in southern Togo. A cross-sectional study was conducted in south Togo in 70 and 47 poultry and pig farms, respectively. Fecal samples were collected once in each farm and enterobacteria isolated according to recommended techniques. Isolates from each sample were tested for susceptibility to 14 antibiotics by disc diffusion method. A total of 109 and 85 strains were recovered from 72.7% (n=64) and 87.93% (n=50) poultry and pig samples respectively. Respectively for Escherichia coli, Klebsiella spp. and Salmonella spp. strains, the most important resistances were observed in poultry/pig farms against tetracycline antibiotic (93.1%/67.6%; 96.2%/78.7% and 100%/100%) and the association sulfoxide-trimethoprim (72.4%/81.1%; 66.7%/78.7% and 100%/100%). In general, resistances were higher against penicillin antibiotics like ampicillin (55.17%/54.05%, 46.15%/38.3% and 50.00%/100%) than cephalosporin antibiotics like ceftazidime (0.00%/0.00%, 5.13%/0.00% and 0.00%/0.00%) resistances where very low or absent. Also, resistance to nalidixic Acid (31.03%/16.22%, 33.33%/29.79, 0.00%/0.00%), first generation quinolones, was relatively high than resistance to norfloxacin (10.3%/10.81%; 20.5%/2.13%; 50%/0.00%) a second generation fluoroquinolone. In poultry, 44.83% of E. coli, 50% of Klebsiella spp. and 100% of Salmonella strains were multi-resistant while in pigs, 37.83% and 27.65% of E. coli and Klebsiella spp. strains showed multi-resistance. In many farms, farmers managed the health of their animals on their own. All surveyed poultry farmers and the majority of pig farmers indicated that they used antibiotics in their farms. This study showed that antimicrobial resistance in animal production in Togo portends a serious problem.\n\n\t&amp;nbsp;\n\n\tKey words: Antibiotic resistance, Enterobacteria, poultry, pig, Lom&amp;eacute;, Togo.","container-title":"African Journal of Microbiology Research","DOI":"10.5897/AJMR2020.9437","ISSN":"1996-0808","issue":"12","journalAbbreviation":"AJMR","language":"en","note":"publisher: Academic Journals","page":"657-666","source":"academicjournals.org","title":"Antibiotic resistance of enterobacteria (Escherichia coli, Klebsiella spp. and Salmonella spp) isolated from healthy poultry and pig farms in peri-urban area of Lome, Togo","volume":"14","author":[{"family":"Bedekelabou","given":"AndrÃ© P."},{"family":"Talaki","given":"Essodina"},{"family":"Dolou","given":"Malibida"},{"family":"Diouf","given":"Adeline"},{"family":"Alambedji","given":"Rianatou BADA"}],"issued":{"date-parts":[["2020",12,31]]}}}],"schema":"https://github.com/citation-style-language/schema/raw/master/csl-citation.json"} </w:instrText>
      </w:r>
      <w:r w:rsidR="007301E2">
        <w:rPr>
          <w:rFonts w:ascii="Times New Roman" w:hAnsi="Times New Roman" w:cs="Times New Roman"/>
          <w:sz w:val="24"/>
          <w:szCs w:val="24"/>
        </w:rPr>
        <w:fldChar w:fldCharType="separate"/>
      </w:r>
      <w:r w:rsidR="00867C8A" w:rsidRPr="001E4BD2">
        <w:rPr>
          <w:rFonts w:ascii="Times New Roman" w:hAnsi="Times New Roman" w:cs="Times New Roman"/>
          <w:sz w:val="24"/>
          <w:lang w:val="en-GB"/>
        </w:rPr>
        <w:t>(Bedekelabou et al., 2020a)</w:t>
      </w:r>
      <w:r w:rsidR="007301E2">
        <w:rPr>
          <w:rFonts w:ascii="Times New Roman" w:hAnsi="Times New Roman" w:cs="Times New Roman"/>
          <w:sz w:val="24"/>
          <w:szCs w:val="24"/>
        </w:rPr>
        <w:fldChar w:fldCharType="end"/>
      </w:r>
      <w:r w:rsidR="008D430E" w:rsidRPr="001E4BD2">
        <w:rPr>
          <w:rFonts w:ascii="Times New Roman" w:hAnsi="Times New Roman" w:cs="Times New Roman"/>
          <w:b/>
          <w:sz w:val="24"/>
          <w:szCs w:val="24"/>
          <w:lang w:val="en-GB"/>
        </w:rPr>
        <w:t xml:space="preserve">. </w:t>
      </w:r>
    </w:p>
    <w:p w14:paraId="5FCE6C19" w14:textId="58E6096D" w:rsidR="00867C8A" w:rsidRPr="001E4BD2" w:rsidRDefault="0028014B" w:rsidP="00156B28">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Regarding antibiotic resistance in strains of </w:t>
      </w:r>
      <w:r w:rsidRPr="001E4BD2">
        <w:rPr>
          <w:rFonts w:ascii="Times New Roman" w:hAnsi="Times New Roman" w:cs="Times New Roman"/>
          <w:i/>
          <w:sz w:val="24"/>
          <w:szCs w:val="24"/>
          <w:lang w:val="en-GB"/>
        </w:rPr>
        <w:t>Klebsiella pneumoniae</w:t>
      </w:r>
      <w:r w:rsidRPr="001E4BD2">
        <w:rPr>
          <w:rFonts w:ascii="Times New Roman" w:hAnsi="Times New Roman" w:cs="Times New Roman"/>
          <w:sz w:val="24"/>
          <w:szCs w:val="24"/>
          <w:lang w:val="en-GB"/>
        </w:rPr>
        <w:t xml:space="preserve">, all the strains tested showed no resistance to gentamicin, amikacin.  A high resistance to aminopenicillins in this bacterium (43.3%) in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 xml:space="preserve"> and (66.7%) in </w:t>
      </w:r>
      <w:proofErr w:type="spellStart"/>
      <w:r w:rsidRPr="001E4BD2">
        <w:rPr>
          <w:rFonts w:ascii="Times New Roman" w:hAnsi="Times New Roman" w:cs="Times New Roman"/>
          <w:sz w:val="24"/>
          <w:szCs w:val="24"/>
          <w:lang w:val="en-GB"/>
        </w:rPr>
        <w:t>Bingerville</w:t>
      </w:r>
      <w:proofErr w:type="spellEnd"/>
      <w:r w:rsidRPr="001E4BD2">
        <w:rPr>
          <w:rFonts w:ascii="Times New Roman" w:hAnsi="Times New Roman" w:cs="Times New Roman"/>
          <w:sz w:val="24"/>
          <w:szCs w:val="24"/>
          <w:lang w:val="en-GB"/>
        </w:rPr>
        <w:t xml:space="preserve"> could be explained by the intrinsic resistance of the bacterium, by the absence of resistance markers and by the low selection pressure for the development of antibiotic resistance. The results of this study are much lower than those of </w:t>
      </w:r>
      <w:proofErr w:type="spellStart"/>
      <w:r w:rsidRPr="001E4BD2">
        <w:rPr>
          <w:rFonts w:ascii="Times New Roman" w:hAnsi="Times New Roman" w:cs="Times New Roman"/>
          <w:sz w:val="24"/>
          <w:szCs w:val="24"/>
          <w:lang w:val="en-GB"/>
        </w:rPr>
        <w:t>Kebaili</w:t>
      </w:r>
      <w:proofErr w:type="spellEnd"/>
      <w:r w:rsidRPr="001E4BD2">
        <w:rPr>
          <w:rFonts w:ascii="Times New Roman" w:hAnsi="Times New Roman" w:cs="Times New Roman"/>
          <w:sz w:val="24"/>
          <w:szCs w:val="24"/>
          <w:lang w:val="en-GB"/>
        </w:rPr>
        <w:t xml:space="preserve"> in 2019 which show (100%) resistance to amoxicillin + clavulanic acid </w:t>
      </w:r>
      <w:r w:rsidR="00B76A38">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{"citationID":"iTVzx1pz","properties":{"formattedCitation":"(KebailiI &amp; Azmani, 2019)","plainCitation":"(KebailiI &amp; Azmani, 2019)","noteIndex":0},"citationItems":[{"id":2167,"uris":["http://zotero.org/users/4984961/items/TUPRIATR"],"itemData":{"id":2167,"type":"report","title":"Antibiorésistance des entérobactéries d¶origine aviaire","author":[{"family":"KebailiI","given":"Asmaa"},{"family":"Azmani","given":"Imene"}],"issued":{"date-parts":[["2019"]]}}}],"schema":"https://github.com/citation-style-language/schema/raw/master/csl-citation.json"} </w:instrText>
      </w:r>
      <w:r w:rsidR="00B76A38">
        <w:rPr>
          <w:rFonts w:ascii="Times New Roman" w:hAnsi="Times New Roman" w:cs="Times New Roman"/>
          <w:sz w:val="24"/>
          <w:szCs w:val="24"/>
        </w:rPr>
        <w:fldChar w:fldCharType="separate"/>
      </w:r>
      <w:r w:rsidR="00F42E5D" w:rsidRPr="001E4BD2">
        <w:rPr>
          <w:rFonts w:ascii="Times New Roman" w:hAnsi="Times New Roman" w:cs="Times New Roman"/>
          <w:sz w:val="24"/>
          <w:lang w:val="en-GB"/>
        </w:rPr>
        <w:t>(KebailiI &amp; Azmani, 2019)</w:t>
      </w:r>
      <w:r w:rsidR="00B76A38">
        <w:rPr>
          <w:rFonts w:ascii="Times New Roman" w:hAnsi="Times New Roman" w:cs="Times New Roman"/>
          <w:sz w:val="24"/>
          <w:szCs w:val="24"/>
        </w:rPr>
        <w:fldChar w:fldCharType="end"/>
      </w:r>
      <w:r w:rsidR="007322D1" w:rsidRPr="001E4BD2">
        <w:rPr>
          <w:rFonts w:ascii="Times New Roman" w:hAnsi="Times New Roman" w:cs="Times New Roman"/>
          <w:sz w:val="24"/>
          <w:szCs w:val="24"/>
          <w:lang w:val="en-GB"/>
        </w:rPr>
        <w:t xml:space="preserve"> while those in Togo show lower rates (8%) </w:t>
      </w:r>
      <w:r w:rsidR="00867C8A">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{"citationID":"OERyLepE","properties":{"formattedCitation":"(Bedekelabou et al., 2020b)","plainCitation":"(Bedekelabou et al., 2020b)","noteIndex":0},"citationItems":[{"id":2168,"uris":["http://zotero.org/users/4984961/items/K2AMSLVV"],"itemData":{"id":2168,"type":"article-journal","abstract":"This study aimed to determine for the first time the levels and patterns of antimicrobial resistance of enterobacteria isolated from poultry and pigs farms in southern Togo. A cross-sectional study was conducted in south Togo in 70 and 47 poultry and pig farms, respectively. Fecal samples were collected once in each farm and enterobacteria isolated according to recommended techniques. Isolates from each sample were tested for susceptibility to 14 antibiotics by disc diffusion method. A total of 109 and 85 strains were recovered from 72.7% (n=64) and 87.93% (n=50) poultry and pig samples respectively. Respectively for Escherichia coli, Klebsiella spp. and Salmonella spp. strains, the most important resistances were observed in poultry/pig farms against tetracycline antibiotic (93.1%/67.6%; 96.2%/78.7% and 100%/100%) and the association sulfoxide-trimethoprim (72.4%/81.1%; 66.7%/78.7% and 100%/100%). In general, resistances were higher against penicillin antibiotics like ampicillin (55.17%/54.05%, 46.15%/38.3% and 50.00%/100%) than cephalosporin antibiotics like ceftazidime (0.00%/0.00%, 5.13%/0.00% and 0.00%/0.00%) resistances where very low or absent. Also, resistance to nalidixic Acid (31.03%/16.22%, 33.33%/29.79, 0.00%/0.00%), first generation quinolones, was relatively high than resistance to norfloxacin (10.3%/10.81%; 20.5%/2.13%; 50%/0.00%) a second generation fluoroquinolone. In poultry, 44.83% of E. coli, 50% of Klebsiella spp. and 100% of Salmonella strains were multi-resistant while in pigs, 37.83% and 27.65% of E. coli and Klebsiella spp. strains showed multi-resistance. In many farms, farmers managed the health of their animals on their own. All surveyed poultry farmers and the majority of pig farmers indicated that they used antibiotics in their farms. This study showed that antimicrobial resistance in animal production in Togo portends a serious problem.\n\n\t&amp;nbsp;\n\n\tKey words: Antibiotic resistance, Enterobacteria, poultry, pig, Lom&amp;eacute;, Togo.","container-title":"African Journal of Microbiology Research","DOI":"10.5897/AJMR2020.9437","ISSN":"1996-0808","issue":"12","journalAbbreviation":"AJMR","language":"en","note":"publisher: Academic Journals","page":"657-666","source":"academicjournals.org","title":"Antibiotic resistance of enterobacteria (Escherichia coli, Klebsiella spp. and Salmonella spp) isolated from healthy poultry and pig farms in peri-urban area of Lome, Togo","volume":"14","author":[{"family":"Bedekelabou","given":"AndrÃ© P."},{"family":"Talaki","given":"Essodina"},{"family":"Dolou","given":"Malibida"},{"family":"Diouf","given":"Adeline"},{"family":"Alambedji","given":"Rianatou BADA"}],"issued":{"date-parts":[["2020",12,31]]}}}],"schema":"https://github.com/citation-style-language/schema/raw/master/csl-citation.json"} </w:instrText>
      </w:r>
      <w:r w:rsidR="00867C8A">
        <w:rPr>
          <w:rFonts w:ascii="Times New Roman" w:hAnsi="Times New Roman" w:cs="Times New Roman"/>
          <w:sz w:val="24"/>
          <w:szCs w:val="24"/>
        </w:rPr>
        <w:fldChar w:fldCharType="separate"/>
      </w:r>
      <w:r w:rsidR="00867C8A" w:rsidRPr="001E4BD2">
        <w:rPr>
          <w:rFonts w:ascii="Times New Roman" w:hAnsi="Times New Roman" w:cs="Times New Roman"/>
          <w:sz w:val="24"/>
          <w:lang w:val="en-GB"/>
        </w:rPr>
        <w:t>(Bedekelabou et al., 2020b)</w:t>
      </w:r>
      <w:r w:rsidR="00867C8A">
        <w:rPr>
          <w:rFonts w:ascii="Times New Roman" w:hAnsi="Times New Roman" w:cs="Times New Roman"/>
          <w:sz w:val="24"/>
          <w:szCs w:val="24"/>
        </w:rPr>
        <w:fldChar w:fldCharType="end"/>
      </w:r>
      <w:r w:rsidR="002E639B" w:rsidRPr="001E4BD2">
        <w:rPr>
          <w:rFonts w:ascii="Times New Roman" w:hAnsi="Times New Roman" w:cs="Times New Roman"/>
          <w:sz w:val="24"/>
          <w:szCs w:val="24"/>
          <w:lang w:val="en-GB"/>
        </w:rPr>
        <w:t xml:space="preserve">. </w:t>
      </w:r>
    </w:p>
    <w:p w14:paraId="70F946E7" w14:textId="031457D4" w:rsidR="00A55C26" w:rsidRPr="001E4BD2" w:rsidRDefault="00307DA6" w:rsidP="00156B28">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Regarding other antibiotics, the study shows high rates of resistance to kanamycin (88.33%), trimethoprim-sulfamethoxazole (61.66%) and tetracycline (56.66%). The results of this study are significantly lower than those of Togo, which give tetracycline (96.2%), trimethoprim-sulfamethoxazole (66.7%). The intensive and exclusive use of these antibiotics as a prophylactic measure may have encouraged the emergence of resistant strains </w:t>
      </w:r>
      <w:r w:rsidR="003F4865">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{"citationID":"PDZhgsVn","properties":{"formattedCitation":"(Chauvin, 2009)","plainCitation":"(Chauvin, 2009)","noteIndex":0},"citationItems":[{"id":1728,"uris":["http://zotero.org/users/4984961/items/LQ6V5LQU"],"itemData":{"id":1728,"type":"thesis","abstract":"La résistance bactérienne aux antibiotiques est un problème majeur de santé publique. La production avicole française contribue à cette problématique, par son usage des antibiotiques, ses interactions avec l'homme et l'environnement. Afin d'analyser l'usage des antibiotiques en aviculture et son impact sur l'antibiorésistance, des travaux ont été conduits, selon une approche pharmaco-épidémiologique. Un dispositif de surveillance des utilisations d'antibiotiques a été conçu et mis en oeuvre. Des pratiques et caractéristiques d'élevage associées à la variation des consommations ont été recherchées. L'influence des différents outils de quantification des usagers sur leur caractérisation et leur analyse a été évaluée. Afin d'étudier les conséquences de l'usage sur la résistance bactérienne aux antibiotiques, la relation entre exposition des animaux aux antibiotiques et portage de bactéries commensales résistantes a été mise en évidence et mesurée par des analyses de type cas-témoin.","genre":"These de doctorat","license":"Licence Etalab","publisher":"Rennes 1","source":"theses.fr","title":"Usage des antibiotiques et résistance bactérienne en élevage de volailles","URL":"https://theses.fr/2009REN1B122","author":[{"family":"Chauvin","given":"Claire"}],"contributor":[{"family":"Sanders","given":"Pascal"}],"accessed":{"date-parts":[["2025",6,14]]},"issued":{"date-parts":[["2009",1,1]]}}}],"schema":"https://github.com/citation-style-language/schema/raw/master/csl-citation.json"} </w:instrText>
      </w:r>
      <w:r w:rsidR="003F4865">
        <w:rPr>
          <w:rFonts w:ascii="Times New Roman" w:hAnsi="Times New Roman" w:cs="Times New Roman"/>
          <w:sz w:val="24"/>
          <w:szCs w:val="24"/>
        </w:rPr>
        <w:fldChar w:fldCharType="separate"/>
      </w:r>
      <w:r w:rsidR="003F4865" w:rsidRPr="001E4BD2">
        <w:rPr>
          <w:rFonts w:ascii="Times New Roman" w:hAnsi="Times New Roman" w:cs="Times New Roman"/>
          <w:sz w:val="24"/>
          <w:lang w:val="en-GB"/>
        </w:rPr>
        <w:t>(Chauvin, 2009)</w:t>
      </w:r>
      <w:r w:rsidR="003F4865">
        <w:rPr>
          <w:rFonts w:ascii="Times New Roman" w:hAnsi="Times New Roman" w:cs="Times New Roman"/>
          <w:sz w:val="24"/>
          <w:szCs w:val="24"/>
        </w:rPr>
        <w:fldChar w:fldCharType="end"/>
      </w:r>
      <w:r w:rsidR="00982409" w:rsidRPr="001E4BD2">
        <w:rPr>
          <w:rFonts w:ascii="Times New Roman" w:hAnsi="Times New Roman" w:cs="Times New Roman"/>
          <w:sz w:val="24"/>
          <w:szCs w:val="24"/>
          <w:lang w:val="en-GB"/>
        </w:rPr>
        <w:t xml:space="preserve"> in the poultry industry, which could contribute to the presence of such strains in the Abidjan district. Resistance to kanamycin and trimethoprim-sulfamethoxazole could be problematic in the event of human contamination with such strains, as these two molecules are respectively used in the treatment of human infections. It is crucial to note that Enterobacteriaceae have a demonstrated ability to acquire and exchange genes containing resistance factors, and the gut flora provides an exceptional opportunity for the transfer of genetic information between bacteria </w:t>
      </w:r>
      <w:r w:rsidR="00436367">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{"citationID":"L0fx2h1k","properties":{"formattedCitation":"(Van Immerseel et al., 2004)","plainCitation":"(Van Immerseel et al., 2004)","noteIndex":0},"citationItems":[{"id":1703,"uris":["http://zotero.org/users/4984961/items/AEWQKA72"],"itemData":{"id":1703,"type":"article-journal","abstract":"Short-chain fatty acids (SCFA) are widely used as feed additives in poultry for the control of pathogenic bacteria, such as Salmonella enteritidis. Recently, a new range of products was developed in which SCFA are encapsulated in mineral carriers, resulting in a slow release during the transport of these carriers through the intestinal tract. To test the efficacy of this type of products against early colonization after Salmonella infection in poultry, a challenge experiment with S. enteritidis was performed. Five groups of 20 chickens were given feed with no supplement or feed supplemented with acetic acid (0.24%), formic acid (0.22%), or propionic acid (0.27%) as film-coated microbeads or butyric acid (0.15%) as spray-cooled microcapsules. The 5 groups were challenged with 5 x 10(3) cfu S. enteritidis at d 5 and 6 posthatch, and samples of ceca, liver, and spleen were taken at d 8 and analyzed for the number of colony-forming units of Salmonella per gram of tissue. Feed supplementation with acetic acid, and to a lesser extent formic acid, resulted in an increase of colonization of ceca and internal organs. Birds receiving propionic acid-coated microbeads as feed supplement were colonized with Salmonella to the same extent as controls. Butyric acid-impregnated microbeads in the feed, however, resulted in a significant decrease of colonization by S. enteritidis in the ceca but not in liver and spleen.","container-title":"Poultry Science","DOI":"10.1093/ps/83.1.69","ISSN":"0032-5791","issue":"1","journalAbbreviation":"Poult Sci","language":"eng","note":"PMID: 14761086","page":"69-74","source":"PubMed","title":"Microencapsulated short-chain fatty acids in feed modify colonization and invasion early after infection with Salmonella enteritidis in young chickens","volume":"83","author":[{"family":"Van Immerseel","given":"F."},{"family":"Fievez","given":"V."},{"family":"Buck","given":"J.","non-dropping-particle":"de"},{"family":"Pasmans","given":"F."},{"family":"Martel","given":"A."},{"family":"Haesebrouck","given":"F."},{"family":"Ducatelle","given":"R."}],"issued":{"date-parts":[["2004"]]}}}],"schema":"https://github.com/citation-style-language/schema/raw/master/csl-citation.json"} </w:instrText>
      </w:r>
      <w:r w:rsidR="00436367">
        <w:rPr>
          <w:rFonts w:ascii="Times New Roman" w:hAnsi="Times New Roman" w:cs="Times New Roman"/>
          <w:sz w:val="24"/>
          <w:szCs w:val="24"/>
        </w:rPr>
        <w:fldChar w:fldCharType="separate"/>
      </w:r>
      <w:r w:rsidR="00436367" w:rsidRPr="001E4BD2">
        <w:rPr>
          <w:rFonts w:ascii="Times New Roman" w:hAnsi="Times New Roman" w:cs="Times New Roman"/>
          <w:sz w:val="24"/>
          <w:lang w:val="en-GB"/>
        </w:rPr>
        <w:t>(Van Immerseel et al., 2004)</w:t>
      </w:r>
      <w:r w:rsidR="00436367">
        <w:rPr>
          <w:rFonts w:ascii="Times New Roman" w:hAnsi="Times New Roman" w:cs="Times New Roman"/>
          <w:sz w:val="24"/>
          <w:szCs w:val="24"/>
        </w:rPr>
        <w:fldChar w:fldCharType="end"/>
      </w:r>
      <w:r w:rsidR="00436367" w:rsidRPr="001E4BD2">
        <w:rPr>
          <w:rFonts w:ascii="Times New Roman" w:hAnsi="Times New Roman" w:cs="Times New Roman"/>
          <w:sz w:val="24"/>
          <w:szCs w:val="24"/>
          <w:lang w:val="en-GB"/>
        </w:rPr>
        <w:t>.</w:t>
      </w:r>
    </w:p>
    <w:p w14:paraId="2621F771" w14:textId="274A172D" w:rsidR="0028014B" w:rsidRPr="001E4BD2" w:rsidRDefault="00A55C26" w:rsidP="00156B28">
      <w:pPr>
        <w:spacing w:line="360" w:lineRule="auto"/>
        <w:jc w:val="both"/>
        <w:rPr>
          <w:rFonts w:ascii="Times New Roman" w:hAnsi="Times New Roman" w:cs="Times New Roman"/>
          <w:color w:val="000000" w:themeColor="text1"/>
          <w:sz w:val="24"/>
          <w:szCs w:val="24"/>
          <w:lang w:val="en-GB"/>
        </w:rPr>
      </w:pPr>
      <w:r w:rsidRPr="001E4BD2">
        <w:rPr>
          <w:rFonts w:ascii="Times New Roman" w:hAnsi="Times New Roman" w:cs="Times New Roman"/>
          <w:color w:val="000000" w:themeColor="text1"/>
          <w:sz w:val="24"/>
          <w:szCs w:val="24"/>
          <w:lang w:val="en-GB"/>
        </w:rPr>
        <w:t xml:space="preserve">The presence of </w:t>
      </w:r>
      <w:r w:rsidRPr="001E4BD2">
        <w:rPr>
          <w:rFonts w:ascii="Times New Roman" w:hAnsi="Times New Roman" w:cs="Times New Roman"/>
          <w:i/>
          <w:color w:val="000000" w:themeColor="text1"/>
          <w:sz w:val="24"/>
          <w:szCs w:val="24"/>
          <w:lang w:val="en-GB"/>
        </w:rPr>
        <w:t xml:space="preserve">Klebsiella pneumoniae </w:t>
      </w:r>
      <w:r w:rsidRPr="001E4BD2">
        <w:rPr>
          <w:rFonts w:ascii="Times New Roman" w:hAnsi="Times New Roman" w:cs="Times New Roman"/>
          <w:color w:val="000000" w:themeColor="text1"/>
          <w:sz w:val="24"/>
          <w:szCs w:val="24"/>
          <w:lang w:val="en-GB"/>
        </w:rPr>
        <w:t xml:space="preserve">The Poultry Resistance Workshop in the Abidjan District highlights the importance of an integrated One Health approach, which considers the link between antimicrobial resistance (AMR) in farm animals and humans, in order to </w:t>
      </w:r>
      <w:r w:rsidRPr="001E4BD2">
        <w:rPr>
          <w:rFonts w:ascii="Times New Roman" w:hAnsi="Times New Roman" w:cs="Times New Roman"/>
          <w:color w:val="000000" w:themeColor="text1"/>
          <w:sz w:val="24"/>
          <w:szCs w:val="24"/>
          <w:lang w:val="en-GB"/>
        </w:rPr>
        <w:lastRenderedPageBreak/>
        <w:t xml:space="preserve">effectively combat this problem </w:t>
      </w:r>
      <w:r w:rsidR="00436367">
        <w:rPr>
          <w:rFonts w:ascii="Times New Roman" w:hAnsi="Times New Roman" w:cs="Times New Roman"/>
          <w:color w:val="000000" w:themeColor="text1"/>
          <w:sz w:val="24"/>
          <w:szCs w:val="24"/>
        </w:rPr>
        <w:fldChar w:fldCharType="begin"/>
      </w:r>
      <w:r w:rsidR="00A97D1E">
        <w:rPr>
          <w:rFonts w:ascii="Times New Roman" w:hAnsi="Times New Roman" w:cs="Times New Roman"/>
          <w:color w:val="000000" w:themeColor="text1"/>
          <w:sz w:val="24"/>
          <w:szCs w:val="24"/>
          <w:lang w:val="en-GB"/>
        </w:rPr>
        <w:instrText xml:space="preserve"> ADDIN ZOTERO_ITEM CSL_CITATION {"citationID":"rXCU92Xa","properties":{"formattedCitation":"(Gal\\uc0\\u225{}n-Rela\\uc0\\u241{}o et al., 2023)","plainCitation":"(Galán-Relaño et al., 2023)","noteIndex":0},"citationItems":[{"id":1729,"uris":["http://zotero.org/users/4984961/items/CNLEE5T8"],"itemData":{"id":1729,"type":"article-journal","abstract":"Salmonellosis is globally recognized as one of the leading causes of acute human bacterial gastroenteritis resulting from the consumption of animal-derived products, particularly those derived from the poultry and pig industry. Salmonella spp. is generally associated with self-limiting gastrointestinal symptoms, lasting between 2 and 7 days, which can vary from mild to severe. The bacteria can also spread in the bloodstream, causing sepsis and requiring effective antimicrobial therapy; however, sepsis rarely occurs. Salmonellosis control strategies are based on two fundamental aspects: (a) the reduction of prevalence levels in animals by means of health, biosecurity, or food strategies and (b) protection against infection in humans. At the food chain level, the prevention of salmonellosis requires a comprehensive approach at farm, manufacturing, distribution, and consumer levels. Proper handling of food, avoiding cross-contamination, and thorough cooking can reduce the risk and ensure the safety of food. Efforts to reduce transmission of Salmonella by food and other routes must be implemented using a One Health approach. Therefore, in this review we provide an update on Salmonella, one of the main zoonotic pathogens, emphasizing its relationship with animal and public health. We carry out a review on different topics about Salmonella and salmonellosis, with a special emphasis on epidemiology and public health, microbial behavior along the food chain, predictive microbiology principles, antimicrobial resistance, and control strategies.","container-title":"Animals: an open access journal from MDPI","DOI":"10.3390/ani13233666","ISSN":"2076-2615","issue":"23","journalAbbreviation":"Animals (Basel)","language":"eng","note":"PMID: 38067017\nPMCID: PMC10705591","page":"3666","source":"PubMed","title":"Salmonella and Salmonellosis: An Update on Public Health Implications and Control Strategies","title-short":"Salmonella and Salmonellosis","volume":"13","author":[{"family":"Galán-Relaño","given":"Ángela"},{"family":"Valero Díaz","given":"Antonio"},{"family":"Huerta Lorenzo","given":"Belén"},{"family":"Gómez-Gascón","given":"Lidia"},{"family":"Mena Rodríguez","given":"M. ª Ángeles"},{"family":"Carrasco Jiménez","given":"Elena"},{"family":"Pérez Rodríguez","given":"Fernando"},{"family":"Astorga Márquez","given":"Rafael J."}],"issued":{"date-parts":[["2023",11,27]]}}}],"schema":"https://github.com/citation-style-language/schema/raw/master/csl-citation.json"} </w:instrText>
      </w:r>
      <w:r w:rsidR="00436367">
        <w:rPr>
          <w:rFonts w:ascii="Times New Roman" w:hAnsi="Times New Roman" w:cs="Times New Roman"/>
          <w:color w:val="000000" w:themeColor="text1"/>
          <w:sz w:val="24"/>
          <w:szCs w:val="24"/>
        </w:rPr>
        <w:fldChar w:fldCharType="separate"/>
      </w:r>
      <w:r w:rsidR="00436367" w:rsidRPr="001E4BD2">
        <w:rPr>
          <w:rFonts w:ascii="Times New Roman" w:hAnsi="Times New Roman" w:cs="Times New Roman"/>
          <w:sz w:val="24"/>
          <w:lang w:val="en-GB"/>
        </w:rPr>
        <w:t>(Galán-Relaño et al., 2023)</w:t>
      </w:r>
      <w:r w:rsidR="00436367">
        <w:rPr>
          <w:rFonts w:ascii="Times New Roman" w:hAnsi="Times New Roman" w:cs="Times New Roman"/>
          <w:color w:val="000000" w:themeColor="text1"/>
          <w:sz w:val="24"/>
          <w:szCs w:val="24"/>
        </w:rPr>
        <w:fldChar w:fldCharType="end"/>
      </w:r>
      <w:r w:rsidRPr="001E4BD2">
        <w:rPr>
          <w:rFonts w:ascii="Times New Roman" w:hAnsi="Times New Roman" w:cs="Times New Roman"/>
          <w:color w:val="000000" w:themeColor="text1"/>
          <w:sz w:val="24"/>
          <w:szCs w:val="24"/>
          <w:lang w:val="en-GB"/>
        </w:rPr>
        <w:t>. Stringent measures, including increased control of agricultural practices, good husbandry practices through the implementation of effective and efficient biosecurity measures, and control of food for human consumption, are essential to reduce the risk of transmission of these resistant strains. Finally, the implementation of a surveillance plan for pathogenic bacteria in a "One Health" context in accordance with the recommendations of the Tripartite (WHO/FAO/WOAH) is essential.</w:t>
      </w:r>
    </w:p>
    <w:p w14:paraId="001E76B5" w14:textId="5565ADF6" w:rsidR="00970E7E" w:rsidRPr="001E4BD2" w:rsidRDefault="00970E7E" w:rsidP="00487B65">
      <w:pPr>
        <w:spacing w:after="0" w:line="360" w:lineRule="auto"/>
        <w:jc w:val="both"/>
        <w:rPr>
          <w:rFonts w:ascii="Times New Roman" w:hAnsi="Times New Roman" w:cs="Times New Roman"/>
          <w:b/>
          <w:color w:val="000000" w:themeColor="text1"/>
          <w:sz w:val="24"/>
          <w:szCs w:val="24"/>
          <w:lang w:val="en-GB"/>
        </w:rPr>
      </w:pPr>
      <w:r w:rsidRPr="001E4BD2">
        <w:rPr>
          <w:rFonts w:ascii="Times New Roman" w:hAnsi="Times New Roman" w:cs="Times New Roman"/>
          <w:b/>
          <w:color w:val="000000" w:themeColor="text1"/>
          <w:sz w:val="24"/>
          <w:szCs w:val="24"/>
          <w:lang w:val="en-GB"/>
        </w:rPr>
        <w:t>V. Conclusion</w:t>
      </w:r>
    </w:p>
    <w:p w14:paraId="1526A6B7" w14:textId="42F1FBBC" w:rsidR="00CF36EA" w:rsidRPr="001E4BD2" w:rsidRDefault="008833C6" w:rsidP="00A55C26">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This study sheds light on the detection of </w:t>
      </w:r>
      <w:r w:rsidRPr="001E4BD2">
        <w:rPr>
          <w:rFonts w:ascii="Times New Roman" w:hAnsi="Times New Roman" w:cs="Times New Roman"/>
          <w:i/>
          <w:sz w:val="24"/>
          <w:szCs w:val="24"/>
          <w:lang w:val="en-GB"/>
        </w:rPr>
        <w:t>Klebsiella pneumoniae</w:t>
      </w:r>
      <w:r w:rsidRPr="001E4BD2">
        <w:rPr>
          <w:rFonts w:ascii="Times New Roman" w:hAnsi="Times New Roman" w:cs="Times New Roman"/>
          <w:sz w:val="24"/>
          <w:szCs w:val="24"/>
          <w:lang w:val="en-GB"/>
        </w:rPr>
        <w:t xml:space="preserve"> in poultry droppings, with high levels of resistance to antibiotics such as tetracycline, trimethoprim-sulfamethoxazole and rifampicin that may pose a public health concern at the human level</w:t>
      </w:r>
    </w:p>
    <w:p w14:paraId="2BBCAA43" w14:textId="3453FD3C" w:rsidR="008833C6" w:rsidRPr="001E4BD2" w:rsidRDefault="008833C6" w:rsidP="00A55C26">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These findings highlight the urgent need to improve the control of antibiotic use on farms and to promote a comprehensive One Health strategy to curb the transmission of antibiotic-resistant bacteria between animals and humans.</w:t>
      </w:r>
    </w:p>
    <w:p w14:paraId="5F55883D" w14:textId="77777777" w:rsidR="009D3397" w:rsidRPr="001E4BD2" w:rsidRDefault="009D3397" w:rsidP="00E73F55">
      <w:pPr>
        <w:spacing w:before="240" w:line="360" w:lineRule="auto"/>
        <w:jc w:val="both"/>
        <w:rPr>
          <w:rFonts w:ascii="Times New Roman" w:hAnsi="Times New Roman" w:cs="Times New Roman"/>
          <w:b/>
          <w:sz w:val="24"/>
          <w:szCs w:val="24"/>
          <w:lang w:val="en-GB"/>
        </w:rPr>
      </w:pPr>
      <w:bookmarkStart w:id="4" w:name="_GoBack"/>
      <w:bookmarkEnd w:id="4"/>
    </w:p>
    <w:p w14:paraId="5D93A4FC" w14:textId="20DA1888" w:rsidR="00F5322F" w:rsidRPr="001E4BD2" w:rsidRDefault="00F5322F" w:rsidP="00487B65">
      <w:pPr>
        <w:spacing w:before="240" w:line="360" w:lineRule="auto"/>
        <w:rPr>
          <w:rFonts w:ascii="Times New Roman" w:hAnsi="Times New Roman" w:cs="Times New Roman"/>
          <w:b/>
          <w:sz w:val="24"/>
          <w:szCs w:val="24"/>
          <w:lang w:val="en-GB"/>
        </w:rPr>
      </w:pPr>
      <w:r w:rsidRPr="001E4BD2">
        <w:rPr>
          <w:rFonts w:ascii="Times New Roman" w:hAnsi="Times New Roman" w:cs="Times New Roman"/>
          <w:b/>
          <w:sz w:val="24"/>
          <w:szCs w:val="24"/>
          <w:lang w:val="en-GB"/>
        </w:rPr>
        <w:t>References</w:t>
      </w:r>
    </w:p>
    <w:p w14:paraId="6B2DBE27" w14:textId="5332DA7F" w:rsidR="00925C34" w:rsidRPr="00925C34" w:rsidRDefault="00907137" w:rsidP="00925C34">
      <w:pPr>
        <w:pStyle w:val="Bibliography"/>
        <w:rPr>
          <w:rFonts w:ascii="Times New Roman" w:hAnsi="Times New Roman" w:cs="Times New Roman"/>
          <w:sz w:val="24"/>
          <w:lang w:val="en-US"/>
        </w:rPr>
      </w:pPr>
      <w:r w:rsidRPr="00D726BB">
        <w:rPr>
          <w:color w:val="EE0000"/>
          <w:sz w:val="24"/>
          <w:szCs w:val="24"/>
        </w:rPr>
        <w:fldChar w:fldCharType="begin"/>
      </w:r>
      <w:r w:rsidR="00A97D1E">
        <w:rPr>
          <w:color w:val="EE0000"/>
          <w:sz w:val="24"/>
          <w:szCs w:val="24"/>
          <w:lang w:val="en-GB"/>
        </w:rPr>
        <w:instrText xml:space="preserve"> ADDIN ZOTERO_BIBL {"uncited":[],"omitted":[],"custom":[]} CSL_BIBLIOGRAPHY </w:instrText>
      </w:r>
      <w:r w:rsidRPr="00D726BB">
        <w:rPr>
          <w:color w:val="EE0000"/>
          <w:sz w:val="24"/>
          <w:szCs w:val="24"/>
        </w:rPr>
        <w:fldChar w:fldCharType="separate"/>
      </w:r>
      <w:r w:rsidR="00925C34" w:rsidRPr="00925C34">
        <w:t xml:space="preserve"> </w:t>
      </w:r>
      <w:r w:rsidR="00925C34" w:rsidRPr="00925C34">
        <w:rPr>
          <w:rFonts w:ascii="Times New Roman" w:hAnsi="Times New Roman" w:cs="Times New Roman"/>
          <w:sz w:val="24"/>
          <w:lang w:val="en-US"/>
        </w:rPr>
        <w:t>Adebowale , O. , &amp; Adeyemo , O. (2018). (PDF) Characterization of bacterial types isolated from commercial laying hen farms in Ogun State Nigeria. ResearchGate. https://doi.org/10.19182/remvt.31642</w:t>
      </w:r>
    </w:p>
    <w:p w14:paraId="54E4BED3"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Bao , L. , Peng , R. , Ren , X. , Ma , R. , Li , J. , &amp; Wang , Y. (2013). Analysis of some common pathogens and their drug resistance to antibiotics. Pakistan Journal of Medical Sciences, 29(1), 135‐139. https://doi.org/10.12669/pjms.291.2744</w:t>
      </w:r>
    </w:p>
    <w:p w14:paraId="66798AC7"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Bedekelabou , A. P. , Talaki , E. , Dolou , M. , Diouf , A. , &amp; Alambedji , R. B. (2020a). Antibiotic resistance of enterobacteria (Escherichia coli, Klebsiella spp. And Salmonella spp) isolated from healthy poultry and pig farms in peri-urban area of Lome, Togo. African Journal of Microbiology Research, 14(12), 657‐6 https://doi.org/10.5897/AJMR2020.9437</w:t>
      </w:r>
    </w:p>
    <w:p w14:paraId="5FCDE43C"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lastRenderedPageBreak/>
        <w:t>Bedekelabou , A. P. , Talaki , E. , Dolou , M. , Diouf , A. , &amp; Alambedji , R. B. (2020b). Antibiotic resistance of enterobacteria (Escherichia coli, Klebsiella spp. And Salmonella spp) isolated from healthy poultry and pig farms in peri-urban area of Lome, Togo. African Journal of Microbiology Research, 14(12), 657‐6 https://doi.org/10.5897/AJMR2020.9437</w:t>
      </w:r>
    </w:p>
    <w:p w14:paraId="78B9B9DE"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CA SFM. (2023). Antimicrobial drug resistance against Escherichia coli and its harmful effect on animal health—PMC. https://pmc.ncbi.nlm.nih.gov/articles/PMC9297802/</w:t>
      </w:r>
    </w:p>
    <w:p w14:paraId="081C8552"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Chauvin , C. ( 2009 ). Antibiotic use and bacterial resistance in vole farming [PhD thesis, Rennes 1]. https://theses.fr/2009REN1B122</w:t>
      </w:r>
    </w:p>
    <w:p w14:paraId="49333E14"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CICG. (2021). Definitive Global Results of the RGPH 2021: The population living habitually on Ivorian territory is estimated at 29 389 150 inhabitants. GOUV.CI. http://www.gouv.ci/_actualite-article.php?recordID=13769</w:t>
      </w:r>
    </w:p>
    <w:p w14:paraId="4DE1744F"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Dawadi , P. , Bista , S. , &amp; Bista , S. (2021). Prevalence of Colistin-Resistant Escherichia coli from Poultry in South Asian Developing Countries. Veterinary Medicine International, 2021, 6398838. https://doi.org/10.1155/2021/6398838</w:t>
      </w:r>
    </w:p>
    <w:p w14:paraId="5D37DBE1"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Drieux , L. , Brossier , F. , Sougakoff , W. , &amp; Jarlier , V. (2008). Phenotypic detection of extended-spectrum beta-lactamase production in Enterobacteriaceae: A review and bench guide. Clinical Microbiology and Infection: The Official Publication of the European Society of Clinical Microbiology and Infectious Diseases, 14 Suppl 1, 90‐103. https://doi.org/10.1111/j.1469-0691.2007.01846.x</w:t>
      </w:r>
    </w:p>
    <w:p w14:paraId="42FB3722"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Firca. (2017). The Poultry Branch Act 18 FIRCA | PDF | Poultry Culture | Ivory Coast. Scribd. https://en.scribd.com/document/470599200/The-Poultry-Field-Act-18-FIRCA</w:t>
      </w:r>
    </w:p>
    <w:p w14:paraId="3A7ED883"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 xml:space="preserve">Galan-Relano , A. , Valero Diaz , A. , Lorenzo Garden , B. , Gomez-Gascon , L. , Mena Rodriguez , M. to A. , Carrasco Jimenez , E. , Perez Rodriguez , F. , &amp; Astorga Marquez , R. J. (2023). Salmonella and Salmonellosis: An Update on Public Health </w:t>
      </w:r>
      <w:r w:rsidRPr="00925C34">
        <w:rPr>
          <w:rFonts w:ascii="Times New Roman" w:hAnsi="Times New Roman" w:cs="Times New Roman"/>
          <w:sz w:val="24"/>
          <w:lang w:val="en-US"/>
        </w:rPr>
        <w:lastRenderedPageBreak/>
        <w:t>Implications and Control Strategies. Animals: An Open Access Journal from MDPI, 13(23), 3666. https://doi.org/10.3390/ani13233666</w:t>
      </w:r>
    </w:p>
    <w:p w14:paraId="2F44E62B"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Gwida , M. , Hotzel , H. , Geue , L. , &amp; Thomas , H. (2014). Occurrence of Enterobacteriaceae in Raw Meat and in Human Samples from Egyptian Retail Sellers. International Scholarly Research Notices , 2014 , 565671</w:t>
      </w:r>
    </w:p>
    <w:p w14:paraId="013ECB87"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Kashosi , T. M. , Muhandule , A. B. , Mwenebitu , D. L. , Mihuhi , N. , Mutendela , J. K. , &amp; Mubagwa , K. (2018). Antibio-resistance of Salmonella spp strains isolated from haemocultures in Bukavu in DR Congo. The Pan African Medical Journal , 29 , 42</w:t>
      </w:r>
    </w:p>
    <w:p w14:paraId="6112AD98"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KebailiI , A. , &amp; Azmani , I. (2019). Antibioresistance of enterobacteria of avian origin.</w:t>
      </w:r>
    </w:p>
    <w:p w14:paraId="249A78DD"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Conner , S. , &amp; Danho , T. (2008). Poultry Sector Review—Ivory Coast. https://openknowledge.fao.org/items/e9fb8ec3-6b9a-48d2-9b55-41958b8182cf</w:t>
      </w:r>
    </w:p>
    <w:p w14:paraId="551B70A7"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http://dx.doi.org/10.1037/0021-843X.102.2.220 Kouao, J.-M., Tagnon, B. O., Koffi, B., Kouassi, A. M., Kouassi, K. A., &amp; Gone, D. L. (2024). Interannual climate variability and trends at the scale of the Ivory Coast over the period 1961-2016. European Scientific Journal, ESJ, 20(33), Article 33. https://doi.org/10.19044/esj.2024.v20n33p218</w:t>
      </w:r>
    </w:p>
    <w:p w14:paraId="18BDA39E"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http://dx.doi.org/10.1037/0021-843X.103.2.202 Luangtongkum, T., Morishita, T. Y., Ison, A. J., Huang, S., McDermott, P. F., &amp; Zhang, Q. (2006). Effect of Conventional and Organic Production Practices on the Prevalence and Antimicrobial Resistance of Campylobacter spp. In Poultry. Applied and Environmental Microbiology, 72(5), 3600‐3607. https://doi.org/10.1128/AEM.72.5.3600-3607.2006</w:t>
      </w:r>
    </w:p>
    <w:p w14:paraId="3E3A9BEC"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Lutful Kabir, S. M. (2010). Avian colibacillosis and salmonellosis: A closer look at epidemiology, pathogenesis, diagnosis, control and public health concerns. International Journal of Environmental Research and Public Health, 7(1), 89‐114. https://doi.org/10.3390/ijerph7</w:t>
      </w:r>
    </w:p>
    <w:p w14:paraId="697C7710"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lastRenderedPageBreak/>
        <w:t>Miranda , J. M. , Guarddon , M. , Vazquez , B. I. , Fente , C. A. , Barros-Velazquez , J. , Cepeda , A. , &amp; Franco , C. M. (2008). Antimicrobial resistance in Enterobacteriaceae strains isolated from organic chicken, conventional chicken and conventional turkey meat: A comparative survey. Food Control, 19(4), 412‐4 https://doi.org/10.1016/j.foodcont.2007.05.002</w:t>
      </w:r>
    </w:p>
    <w:p w14:paraId="66F081D8"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WHO. (2020). Antibiotic resistance. https://www.who.int/en/news-room/fact-sheets/detail/antibiotic-resistance</w:t>
      </w:r>
    </w:p>
    <w:p w14:paraId="552726C4" w14:textId="4BA73EDE"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Pourhoseingholi, M.A., Heads</w:t>
      </w:r>
      <w:r w:rsidRPr="00925C34">
        <w:t xml:space="preserve"> </w:t>
      </w:r>
      <w:r w:rsidRPr="00925C34">
        <w:rPr>
          <w:rFonts w:ascii="Times New Roman" w:hAnsi="Times New Roman" w:cs="Times New Roman"/>
          <w:sz w:val="24"/>
          <w:lang w:val="en-US"/>
        </w:rPr>
        <w:t>i, M., &amp; Rahimzadeh, M. (2013). Sample size calculation in medical studies. Gastroenterology and Hepatology From Bed to Bench, 6(1), 14-17.</w:t>
      </w:r>
    </w:p>
    <w:p w14:paraId="5A072191"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Puterflam, J., Galliot, P., Balaine, L., Kempf, I., Le Devendec, L., Lucas, C., Bougeard, S., Delannoy, S., Schouler, C., Le Bouquin, S., &amp; Souillard, R. (2022, March). Triggering factors of broiler colibacillosis: Epidemiological study in 80 farms in France. https://hal.inrae.fr/hal-03775530</w:t>
      </w:r>
    </w:p>
    <w:p w14:paraId="5E9F94E3"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Rokiatou, B., Naka, T., &amp; Thierry, K. F. M. (2023). Biochemical characteristics of some agricultural by-products from Côte d'Ivoire for use in poultry feed.</w:t>
      </w:r>
    </w:p>
    <w:p w14:paraId="2B1FA0CF"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Sidibé, M. (2020). Phenotypic characterization of antibiotic resistance in Escherichia coli and Klebsiella spp. strains isolated from humans, animals, and the environment at the Rodolphe Merieux laboratory in Bamako.</w:t>
      </w:r>
    </w:p>
    <w:p w14:paraId="7768DE97"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Silbergeld, E. K., Graham, J., &amp; Price, L. B. (2008). Industrial Food Animal Production, Antimicrobial Resistance, and Human Health. Annual Review of Public Health, 29 (Volume 29, 2008), 151-169. https://doi.org/10.1146/annurev.publhealth.29.020907.090904</w:t>
      </w:r>
    </w:p>
    <w:p w14:paraId="0D304C4E" w14:textId="77777777" w:rsidR="00925C34" w:rsidRPr="00925C34" w:rsidRDefault="00925C34" w:rsidP="00925C34">
      <w:pPr>
        <w:pStyle w:val="Bibliography"/>
        <w:rPr>
          <w:rFonts w:ascii="Times New Roman" w:hAnsi="Times New Roman" w:cs="Times New Roman"/>
          <w:sz w:val="24"/>
          <w:lang w:val="en-US"/>
        </w:rPr>
      </w:pPr>
      <w:r w:rsidRPr="00925C34">
        <w:rPr>
          <w:rFonts w:ascii="Times New Roman" w:hAnsi="Times New Roman" w:cs="Times New Roman"/>
          <w:sz w:val="24"/>
          <w:lang w:val="en-US"/>
        </w:rPr>
        <w:t xml:space="preserve">Van Immerseel, F., Fievez, V., de Buck, J., Pasmans, F., Martel, A., Haesebrouck, F., &amp; Ducatelle, R. (2004). Microencapsulated short-chain fatty acids in feed modify </w:t>
      </w:r>
      <w:r w:rsidRPr="00925C34">
        <w:rPr>
          <w:rFonts w:ascii="Times New Roman" w:hAnsi="Times New Roman" w:cs="Times New Roman"/>
          <w:sz w:val="24"/>
          <w:lang w:val="en-US"/>
        </w:rPr>
        <w:lastRenderedPageBreak/>
        <w:t>colonization and invasion early after infection with Salmonella enteritidis in young chickens. Poultry Science, 83(1), 69-74. https://doi.org/10.1093/ps/83.1.69</w:t>
      </w:r>
    </w:p>
    <w:p w14:paraId="19108829" w14:textId="10EC1325" w:rsidR="00A97D1E" w:rsidRPr="00A97D1E" w:rsidRDefault="00925C34" w:rsidP="00925C34">
      <w:pPr>
        <w:pStyle w:val="Bibliography"/>
        <w:rPr>
          <w:rFonts w:ascii="Times New Roman" w:hAnsi="Times New Roman" w:cs="Times New Roman"/>
          <w:sz w:val="24"/>
        </w:rPr>
      </w:pPr>
      <w:r w:rsidRPr="00925C34">
        <w:rPr>
          <w:rFonts w:ascii="Times New Roman" w:hAnsi="Times New Roman" w:cs="Times New Roman"/>
          <w:sz w:val="24"/>
          <w:lang w:val="en-US"/>
        </w:rPr>
        <w:t>Yu, Y., Ji, S., Chen, Y., Zhou, W., Wei, Z., Li, L., &amp; Ma, Y. (2007). Resistance of strains producing extended-spectrum beta-lactamases and genotype distribution in China. The Journal of Infection, 54(1), 53-57. https://doi.org/10.1016/j.jinf.2006.01.014</w:t>
      </w:r>
    </w:p>
    <w:p w14:paraId="06527AED" w14:textId="1BD89AF9" w:rsidR="000A32A4" w:rsidRPr="00D726BB" w:rsidRDefault="00907137" w:rsidP="00D726BB">
      <w:pPr>
        <w:spacing w:line="360" w:lineRule="auto"/>
        <w:jc w:val="both"/>
        <w:rPr>
          <w:rFonts w:ascii="Times New Roman" w:hAnsi="Times New Roman" w:cs="Times New Roman"/>
          <w:sz w:val="24"/>
          <w:szCs w:val="24"/>
        </w:rPr>
      </w:pPr>
      <w:r w:rsidRPr="00D726BB">
        <w:rPr>
          <w:rFonts w:ascii="Times New Roman" w:hAnsi="Times New Roman" w:cs="Times New Roman"/>
          <w:color w:val="EE0000"/>
          <w:sz w:val="24"/>
          <w:szCs w:val="24"/>
        </w:rPr>
        <w:fldChar w:fldCharType="end"/>
      </w:r>
    </w:p>
    <w:sectPr w:rsidR="000A32A4" w:rsidRPr="00D726BB" w:rsidSect="00430B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81695" w14:textId="77777777" w:rsidR="000209EE" w:rsidRDefault="000209EE" w:rsidP="00AC11D1">
      <w:pPr>
        <w:spacing w:after="0" w:line="240" w:lineRule="auto"/>
      </w:pPr>
      <w:r>
        <w:separator/>
      </w:r>
    </w:p>
  </w:endnote>
  <w:endnote w:type="continuationSeparator" w:id="0">
    <w:p w14:paraId="4004F7FE" w14:textId="77777777" w:rsidR="000209EE" w:rsidRDefault="000209EE" w:rsidP="00AC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9461" w14:textId="77777777" w:rsidR="00430BE9" w:rsidRDefault="00430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45227"/>
      <w:docPartObj>
        <w:docPartGallery w:val="Page Numbers (Bottom of Page)"/>
        <w:docPartUnique/>
      </w:docPartObj>
    </w:sdtPr>
    <w:sdtEndPr/>
    <w:sdtContent>
      <w:p w14:paraId="4EA95FF2" w14:textId="74EF6379" w:rsidR="00AC11D1" w:rsidRDefault="00AC11D1">
        <w:pPr>
          <w:pStyle w:val="Footer"/>
          <w:jc w:val="right"/>
        </w:pPr>
        <w:r>
          <w:fldChar w:fldCharType="begin"/>
        </w:r>
        <w:r>
          <w:instrText>PAGE   \* MERGEFORMAT</w:instrText>
        </w:r>
        <w:r>
          <w:fldChar w:fldCharType="separate"/>
        </w:r>
        <w:r>
          <w:t>2</w:t>
        </w:r>
        <w:r>
          <w:fldChar w:fldCharType="end"/>
        </w:r>
      </w:p>
    </w:sdtContent>
  </w:sdt>
  <w:p w14:paraId="603556CC" w14:textId="77777777" w:rsidR="00AC11D1" w:rsidRDefault="00AC1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3402" w14:textId="77777777" w:rsidR="00430BE9" w:rsidRDefault="00430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87E99" w14:textId="77777777" w:rsidR="000209EE" w:rsidRDefault="000209EE" w:rsidP="00AC11D1">
      <w:pPr>
        <w:spacing w:after="0" w:line="240" w:lineRule="auto"/>
      </w:pPr>
      <w:r>
        <w:separator/>
      </w:r>
    </w:p>
  </w:footnote>
  <w:footnote w:type="continuationSeparator" w:id="0">
    <w:p w14:paraId="3201294C" w14:textId="77777777" w:rsidR="000209EE" w:rsidRDefault="000209EE" w:rsidP="00AC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B786" w14:textId="7181733B" w:rsidR="00430BE9" w:rsidRDefault="00430BE9">
    <w:pPr>
      <w:pStyle w:val="Header"/>
    </w:pPr>
    <w:r>
      <w:rPr>
        <w:noProof/>
      </w:rPr>
      <w:pict w14:anchorId="44119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21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F8A5" w14:textId="32C41A54" w:rsidR="00430BE9" w:rsidRDefault="00430BE9">
    <w:pPr>
      <w:pStyle w:val="Header"/>
    </w:pPr>
    <w:r>
      <w:rPr>
        <w:noProof/>
      </w:rPr>
      <w:pict w14:anchorId="2D9E7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22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6975B" w14:textId="23715E0F" w:rsidR="00430BE9" w:rsidRDefault="00430BE9">
    <w:pPr>
      <w:pStyle w:val="Header"/>
    </w:pPr>
    <w:r>
      <w:rPr>
        <w:noProof/>
      </w:rPr>
      <w:pict w14:anchorId="7D759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21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E417A"/>
    <w:multiLevelType w:val="multilevel"/>
    <w:tmpl w:val="6D82A1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75665A"/>
    <w:multiLevelType w:val="hybridMultilevel"/>
    <w:tmpl w:val="CA28DA56"/>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 w15:restartNumberingAfterBreak="0">
    <w:nsid w:val="274E0A70"/>
    <w:multiLevelType w:val="multilevel"/>
    <w:tmpl w:val="7352A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5AFE78AC"/>
    <w:multiLevelType w:val="hybridMultilevel"/>
    <w:tmpl w:val="6498BA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4F3545"/>
    <w:multiLevelType w:val="hybridMultilevel"/>
    <w:tmpl w:val="62140742"/>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5" w15:restartNumberingAfterBreak="0">
    <w:nsid w:val="64A026E8"/>
    <w:multiLevelType w:val="hybridMultilevel"/>
    <w:tmpl w:val="BA0A994E"/>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6" w15:restartNumberingAfterBreak="0">
    <w:nsid w:val="70E3100E"/>
    <w:multiLevelType w:val="hybridMultilevel"/>
    <w:tmpl w:val="0CAC9A10"/>
    <w:lvl w:ilvl="0" w:tplc="5DE81B84">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33"/>
    <w:rsid w:val="0000478D"/>
    <w:rsid w:val="0001227B"/>
    <w:rsid w:val="00014192"/>
    <w:rsid w:val="00017CE0"/>
    <w:rsid w:val="000209EE"/>
    <w:rsid w:val="000238EC"/>
    <w:rsid w:val="00026F01"/>
    <w:rsid w:val="00030046"/>
    <w:rsid w:val="000322B3"/>
    <w:rsid w:val="0004606E"/>
    <w:rsid w:val="00046207"/>
    <w:rsid w:val="000462D4"/>
    <w:rsid w:val="00047183"/>
    <w:rsid w:val="00054FBC"/>
    <w:rsid w:val="000579E0"/>
    <w:rsid w:val="00063214"/>
    <w:rsid w:val="00071500"/>
    <w:rsid w:val="00071B41"/>
    <w:rsid w:val="00080B89"/>
    <w:rsid w:val="00081D22"/>
    <w:rsid w:val="00084507"/>
    <w:rsid w:val="0008619B"/>
    <w:rsid w:val="00090C0E"/>
    <w:rsid w:val="000A32A4"/>
    <w:rsid w:val="000A74FC"/>
    <w:rsid w:val="000B0764"/>
    <w:rsid w:val="000B0E62"/>
    <w:rsid w:val="000B2653"/>
    <w:rsid w:val="000B2FAE"/>
    <w:rsid w:val="000B39FD"/>
    <w:rsid w:val="000B60D1"/>
    <w:rsid w:val="000B6EE4"/>
    <w:rsid w:val="000C4866"/>
    <w:rsid w:val="000C72DD"/>
    <w:rsid w:val="000D187D"/>
    <w:rsid w:val="000D233B"/>
    <w:rsid w:val="000D5D96"/>
    <w:rsid w:val="000E02C8"/>
    <w:rsid w:val="000E3FC2"/>
    <w:rsid w:val="000F3FCD"/>
    <w:rsid w:val="000F7004"/>
    <w:rsid w:val="00115D44"/>
    <w:rsid w:val="0012375F"/>
    <w:rsid w:val="00126B91"/>
    <w:rsid w:val="00126D69"/>
    <w:rsid w:val="00140BAE"/>
    <w:rsid w:val="00142B20"/>
    <w:rsid w:val="00154E4C"/>
    <w:rsid w:val="00156B28"/>
    <w:rsid w:val="00160756"/>
    <w:rsid w:val="00165940"/>
    <w:rsid w:val="00173E89"/>
    <w:rsid w:val="001811D6"/>
    <w:rsid w:val="00183EF4"/>
    <w:rsid w:val="0018435C"/>
    <w:rsid w:val="00190A97"/>
    <w:rsid w:val="00197F6D"/>
    <w:rsid w:val="001A02FC"/>
    <w:rsid w:val="001A3223"/>
    <w:rsid w:val="001B06A7"/>
    <w:rsid w:val="001B18B2"/>
    <w:rsid w:val="001B4DAD"/>
    <w:rsid w:val="001C7DE9"/>
    <w:rsid w:val="001D1070"/>
    <w:rsid w:val="001D39CE"/>
    <w:rsid w:val="001D4F36"/>
    <w:rsid w:val="001E2E1F"/>
    <w:rsid w:val="001E3276"/>
    <w:rsid w:val="001E4BD2"/>
    <w:rsid w:val="001E5C00"/>
    <w:rsid w:val="001F09AE"/>
    <w:rsid w:val="001F1A17"/>
    <w:rsid w:val="001F35FF"/>
    <w:rsid w:val="00200A7D"/>
    <w:rsid w:val="0020606D"/>
    <w:rsid w:val="0021063D"/>
    <w:rsid w:val="0021416E"/>
    <w:rsid w:val="00217072"/>
    <w:rsid w:val="00217445"/>
    <w:rsid w:val="00236AD6"/>
    <w:rsid w:val="00244BCB"/>
    <w:rsid w:val="002456B8"/>
    <w:rsid w:val="0024754D"/>
    <w:rsid w:val="00261467"/>
    <w:rsid w:val="00261A47"/>
    <w:rsid w:val="00261FFC"/>
    <w:rsid w:val="002720EC"/>
    <w:rsid w:val="0027527E"/>
    <w:rsid w:val="0027557C"/>
    <w:rsid w:val="00275EBD"/>
    <w:rsid w:val="0028014B"/>
    <w:rsid w:val="00280AB6"/>
    <w:rsid w:val="00281662"/>
    <w:rsid w:val="00287354"/>
    <w:rsid w:val="00287778"/>
    <w:rsid w:val="002972E1"/>
    <w:rsid w:val="002A272F"/>
    <w:rsid w:val="002C222C"/>
    <w:rsid w:val="002C2ED8"/>
    <w:rsid w:val="002C4147"/>
    <w:rsid w:val="002D01C7"/>
    <w:rsid w:val="002D4A18"/>
    <w:rsid w:val="002E132B"/>
    <w:rsid w:val="002E212F"/>
    <w:rsid w:val="002E3731"/>
    <w:rsid w:val="002E5650"/>
    <w:rsid w:val="002E639B"/>
    <w:rsid w:val="002F0FD6"/>
    <w:rsid w:val="00304950"/>
    <w:rsid w:val="003072C0"/>
    <w:rsid w:val="00307DA6"/>
    <w:rsid w:val="003113C9"/>
    <w:rsid w:val="003139B2"/>
    <w:rsid w:val="00313FB6"/>
    <w:rsid w:val="003146BB"/>
    <w:rsid w:val="00314D0E"/>
    <w:rsid w:val="0031528C"/>
    <w:rsid w:val="0031586B"/>
    <w:rsid w:val="00322305"/>
    <w:rsid w:val="003312C9"/>
    <w:rsid w:val="00334ED8"/>
    <w:rsid w:val="00335EF2"/>
    <w:rsid w:val="00337321"/>
    <w:rsid w:val="003457E9"/>
    <w:rsid w:val="003502D7"/>
    <w:rsid w:val="00350CD9"/>
    <w:rsid w:val="00351703"/>
    <w:rsid w:val="00357EF0"/>
    <w:rsid w:val="00363A1B"/>
    <w:rsid w:val="00370456"/>
    <w:rsid w:val="00376527"/>
    <w:rsid w:val="00382C80"/>
    <w:rsid w:val="003852FC"/>
    <w:rsid w:val="003919E2"/>
    <w:rsid w:val="003A5048"/>
    <w:rsid w:val="003A6A22"/>
    <w:rsid w:val="003B1BBB"/>
    <w:rsid w:val="003B55DB"/>
    <w:rsid w:val="003C2ACA"/>
    <w:rsid w:val="003C2BCE"/>
    <w:rsid w:val="003C2E10"/>
    <w:rsid w:val="003C3E90"/>
    <w:rsid w:val="003C4E37"/>
    <w:rsid w:val="003D006A"/>
    <w:rsid w:val="003D7D82"/>
    <w:rsid w:val="003E4BC8"/>
    <w:rsid w:val="003E7DDE"/>
    <w:rsid w:val="003F1A8D"/>
    <w:rsid w:val="003F4865"/>
    <w:rsid w:val="00402FCB"/>
    <w:rsid w:val="00403D07"/>
    <w:rsid w:val="00406960"/>
    <w:rsid w:val="00407A08"/>
    <w:rsid w:val="00407CAF"/>
    <w:rsid w:val="004134D7"/>
    <w:rsid w:val="00414665"/>
    <w:rsid w:val="0041562B"/>
    <w:rsid w:val="00430BE9"/>
    <w:rsid w:val="00436367"/>
    <w:rsid w:val="00442441"/>
    <w:rsid w:val="0045373E"/>
    <w:rsid w:val="00457797"/>
    <w:rsid w:val="00457DB3"/>
    <w:rsid w:val="00463B4E"/>
    <w:rsid w:val="00465C7E"/>
    <w:rsid w:val="004666AD"/>
    <w:rsid w:val="00473B78"/>
    <w:rsid w:val="00481FFF"/>
    <w:rsid w:val="00485FCE"/>
    <w:rsid w:val="00487B65"/>
    <w:rsid w:val="00493AFA"/>
    <w:rsid w:val="004941D6"/>
    <w:rsid w:val="004954F2"/>
    <w:rsid w:val="004A3282"/>
    <w:rsid w:val="004A39DC"/>
    <w:rsid w:val="004B5FA9"/>
    <w:rsid w:val="004B63CB"/>
    <w:rsid w:val="004D0CA5"/>
    <w:rsid w:val="004D39D5"/>
    <w:rsid w:val="004D4751"/>
    <w:rsid w:val="004D6067"/>
    <w:rsid w:val="004D6A86"/>
    <w:rsid w:val="004E3BC6"/>
    <w:rsid w:val="004E4BC1"/>
    <w:rsid w:val="004F10C7"/>
    <w:rsid w:val="004F1804"/>
    <w:rsid w:val="0050254F"/>
    <w:rsid w:val="005026BE"/>
    <w:rsid w:val="005040F2"/>
    <w:rsid w:val="00505D28"/>
    <w:rsid w:val="00506678"/>
    <w:rsid w:val="00516491"/>
    <w:rsid w:val="00523622"/>
    <w:rsid w:val="00526467"/>
    <w:rsid w:val="00536128"/>
    <w:rsid w:val="0055234C"/>
    <w:rsid w:val="005612D4"/>
    <w:rsid w:val="00564589"/>
    <w:rsid w:val="00572E04"/>
    <w:rsid w:val="0057414B"/>
    <w:rsid w:val="005840FD"/>
    <w:rsid w:val="00584A35"/>
    <w:rsid w:val="00595437"/>
    <w:rsid w:val="005954C4"/>
    <w:rsid w:val="00597C01"/>
    <w:rsid w:val="005A35F5"/>
    <w:rsid w:val="005A6368"/>
    <w:rsid w:val="005A72D4"/>
    <w:rsid w:val="005B09B9"/>
    <w:rsid w:val="005B1043"/>
    <w:rsid w:val="005C64A3"/>
    <w:rsid w:val="005D1036"/>
    <w:rsid w:val="005D4FF0"/>
    <w:rsid w:val="005D7A0E"/>
    <w:rsid w:val="005E107F"/>
    <w:rsid w:val="005E4F4A"/>
    <w:rsid w:val="005E587F"/>
    <w:rsid w:val="005E59DD"/>
    <w:rsid w:val="005E6736"/>
    <w:rsid w:val="005E6E1A"/>
    <w:rsid w:val="005E71D1"/>
    <w:rsid w:val="005F1D46"/>
    <w:rsid w:val="005F7FC9"/>
    <w:rsid w:val="00606548"/>
    <w:rsid w:val="00607021"/>
    <w:rsid w:val="006070F0"/>
    <w:rsid w:val="00634FCD"/>
    <w:rsid w:val="00636439"/>
    <w:rsid w:val="00644EA1"/>
    <w:rsid w:val="00645EEC"/>
    <w:rsid w:val="00646ADD"/>
    <w:rsid w:val="0065310C"/>
    <w:rsid w:val="006541D3"/>
    <w:rsid w:val="00661148"/>
    <w:rsid w:val="006627A0"/>
    <w:rsid w:val="00664450"/>
    <w:rsid w:val="00664CBE"/>
    <w:rsid w:val="00670267"/>
    <w:rsid w:val="0067446D"/>
    <w:rsid w:val="00676D4C"/>
    <w:rsid w:val="00680F22"/>
    <w:rsid w:val="00683838"/>
    <w:rsid w:val="00696D62"/>
    <w:rsid w:val="006A169D"/>
    <w:rsid w:val="006A43D5"/>
    <w:rsid w:val="006B1068"/>
    <w:rsid w:val="006B2145"/>
    <w:rsid w:val="006C3446"/>
    <w:rsid w:val="006C46FA"/>
    <w:rsid w:val="006D1475"/>
    <w:rsid w:val="006D3712"/>
    <w:rsid w:val="006D5174"/>
    <w:rsid w:val="006D749D"/>
    <w:rsid w:val="006E06C1"/>
    <w:rsid w:val="006E1EB6"/>
    <w:rsid w:val="006E4359"/>
    <w:rsid w:val="006F0685"/>
    <w:rsid w:val="006F48CA"/>
    <w:rsid w:val="0070387F"/>
    <w:rsid w:val="00711C0F"/>
    <w:rsid w:val="00712875"/>
    <w:rsid w:val="007224CA"/>
    <w:rsid w:val="00724436"/>
    <w:rsid w:val="00724CE8"/>
    <w:rsid w:val="0072509C"/>
    <w:rsid w:val="007251B9"/>
    <w:rsid w:val="007301E2"/>
    <w:rsid w:val="007322D1"/>
    <w:rsid w:val="007322DB"/>
    <w:rsid w:val="00733E02"/>
    <w:rsid w:val="00736784"/>
    <w:rsid w:val="00736CC1"/>
    <w:rsid w:val="0074010A"/>
    <w:rsid w:val="007409C1"/>
    <w:rsid w:val="00742144"/>
    <w:rsid w:val="00744C2C"/>
    <w:rsid w:val="007456A9"/>
    <w:rsid w:val="00746F87"/>
    <w:rsid w:val="00746F9B"/>
    <w:rsid w:val="00754FEB"/>
    <w:rsid w:val="00762B1F"/>
    <w:rsid w:val="00766CDC"/>
    <w:rsid w:val="00766DF6"/>
    <w:rsid w:val="00767908"/>
    <w:rsid w:val="00770F13"/>
    <w:rsid w:val="00771FBD"/>
    <w:rsid w:val="00774B68"/>
    <w:rsid w:val="00775BF5"/>
    <w:rsid w:val="00776A13"/>
    <w:rsid w:val="007776BE"/>
    <w:rsid w:val="00780492"/>
    <w:rsid w:val="0078284A"/>
    <w:rsid w:val="0078440D"/>
    <w:rsid w:val="00785005"/>
    <w:rsid w:val="007905BA"/>
    <w:rsid w:val="00791FD7"/>
    <w:rsid w:val="0079433D"/>
    <w:rsid w:val="007971A9"/>
    <w:rsid w:val="007A2AC3"/>
    <w:rsid w:val="007C064C"/>
    <w:rsid w:val="007C1386"/>
    <w:rsid w:val="007C3F71"/>
    <w:rsid w:val="007D1D93"/>
    <w:rsid w:val="007E3C79"/>
    <w:rsid w:val="007F12CF"/>
    <w:rsid w:val="007F292B"/>
    <w:rsid w:val="007F2C86"/>
    <w:rsid w:val="007F2E05"/>
    <w:rsid w:val="007F5D7A"/>
    <w:rsid w:val="007F7F36"/>
    <w:rsid w:val="0080274A"/>
    <w:rsid w:val="00802E87"/>
    <w:rsid w:val="00814398"/>
    <w:rsid w:val="00817EDA"/>
    <w:rsid w:val="00822317"/>
    <w:rsid w:val="008241CB"/>
    <w:rsid w:val="00832A5D"/>
    <w:rsid w:val="00832DE6"/>
    <w:rsid w:val="00843E90"/>
    <w:rsid w:val="00850C52"/>
    <w:rsid w:val="00851EDA"/>
    <w:rsid w:val="0085540B"/>
    <w:rsid w:val="008612EA"/>
    <w:rsid w:val="0086312A"/>
    <w:rsid w:val="00863406"/>
    <w:rsid w:val="00864457"/>
    <w:rsid w:val="00867C8A"/>
    <w:rsid w:val="00874052"/>
    <w:rsid w:val="00874D2D"/>
    <w:rsid w:val="00877124"/>
    <w:rsid w:val="00877D55"/>
    <w:rsid w:val="0088080D"/>
    <w:rsid w:val="00882FB7"/>
    <w:rsid w:val="008833C6"/>
    <w:rsid w:val="00893734"/>
    <w:rsid w:val="00893EA5"/>
    <w:rsid w:val="008A2D2C"/>
    <w:rsid w:val="008A5839"/>
    <w:rsid w:val="008A5CF7"/>
    <w:rsid w:val="008B584B"/>
    <w:rsid w:val="008B67E5"/>
    <w:rsid w:val="008C0EB7"/>
    <w:rsid w:val="008D430E"/>
    <w:rsid w:val="008E1082"/>
    <w:rsid w:val="008E23C8"/>
    <w:rsid w:val="008E53A5"/>
    <w:rsid w:val="008F22A9"/>
    <w:rsid w:val="008F6072"/>
    <w:rsid w:val="008F77D3"/>
    <w:rsid w:val="008F7ACD"/>
    <w:rsid w:val="00900516"/>
    <w:rsid w:val="00900CAD"/>
    <w:rsid w:val="00902ECE"/>
    <w:rsid w:val="00903AC1"/>
    <w:rsid w:val="00907137"/>
    <w:rsid w:val="00911104"/>
    <w:rsid w:val="0091186C"/>
    <w:rsid w:val="00915465"/>
    <w:rsid w:val="009179FD"/>
    <w:rsid w:val="009224AF"/>
    <w:rsid w:val="00923F97"/>
    <w:rsid w:val="00925C34"/>
    <w:rsid w:val="00927966"/>
    <w:rsid w:val="00932757"/>
    <w:rsid w:val="009353BA"/>
    <w:rsid w:val="00937B24"/>
    <w:rsid w:val="009551F3"/>
    <w:rsid w:val="009608EC"/>
    <w:rsid w:val="009615E1"/>
    <w:rsid w:val="00967A46"/>
    <w:rsid w:val="00970E7E"/>
    <w:rsid w:val="00973631"/>
    <w:rsid w:val="009737FC"/>
    <w:rsid w:val="009777AA"/>
    <w:rsid w:val="00982409"/>
    <w:rsid w:val="009863FE"/>
    <w:rsid w:val="0099085D"/>
    <w:rsid w:val="00992172"/>
    <w:rsid w:val="00992D13"/>
    <w:rsid w:val="009A6E86"/>
    <w:rsid w:val="009B2A7A"/>
    <w:rsid w:val="009C02B7"/>
    <w:rsid w:val="009C0DCD"/>
    <w:rsid w:val="009C6C74"/>
    <w:rsid w:val="009D006D"/>
    <w:rsid w:val="009D04FF"/>
    <w:rsid w:val="009D3397"/>
    <w:rsid w:val="009E043C"/>
    <w:rsid w:val="009E5574"/>
    <w:rsid w:val="009F2973"/>
    <w:rsid w:val="009F46E1"/>
    <w:rsid w:val="009F667A"/>
    <w:rsid w:val="00A003B5"/>
    <w:rsid w:val="00A03C8D"/>
    <w:rsid w:val="00A04612"/>
    <w:rsid w:val="00A10BB0"/>
    <w:rsid w:val="00A146C9"/>
    <w:rsid w:val="00A16D2E"/>
    <w:rsid w:val="00A27B1E"/>
    <w:rsid w:val="00A3636A"/>
    <w:rsid w:val="00A36E35"/>
    <w:rsid w:val="00A40EE0"/>
    <w:rsid w:val="00A41EBB"/>
    <w:rsid w:val="00A505BB"/>
    <w:rsid w:val="00A55C26"/>
    <w:rsid w:val="00A64656"/>
    <w:rsid w:val="00A7147D"/>
    <w:rsid w:val="00A76132"/>
    <w:rsid w:val="00A8330B"/>
    <w:rsid w:val="00A978CC"/>
    <w:rsid w:val="00A97D1E"/>
    <w:rsid w:val="00AA2421"/>
    <w:rsid w:val="00AA798B"/>
    <w:rsid w:val="00AB1D6A"/>
    <w:rsid w:val="00AC11D1"/>
    <w:rsid w:val="00AC6B59"/>
    <w:rsid w:val="00AD1779"/>
    <w:rsid w:val="00AE31C4"/>
    <w:rsid w:val="00AE6E83"/>
    <w:rsid w:val="00AF3380"/>
    <w:rsid w:val="00AF7B20"/>
    <w:rsid w:val="00B120C8"/>
    <w:rsid w:val="00B13AD2"/>
    <w:rsid w:val="00B146B4"/>
    <w:rsid w:val="00B15A82"/>
    <w:rsid w:val="00B21D04"/>
    <w:rsid w:val="00B249FC"/>
    <w:rsid w:val="00B31535"/>
    <w:rsid w:val="00B345DB"/>
    <w:rsid w:val="00B36911"/>
    <w:rsid w:val="00B4209F"/>
    <w:rsid w:val="00B45582"/>
    <w:rsid w:val="00B53F55"/>
    <w:rsid w:val="00B543F5"/>
    <w:rsid w:val="00B57168"/>
    <w:rsid w:val="00B62B4C"/>
    <w:rsid w:val="00B63C54"/>
    <w:rsid w:val="00B66257"/>
    <w:rsid w:val="00B76A25"/>
    <w:rsid w:val="00B76A38"/>
    <w:rsid w:val="00B80C47"/>
    <w:rsid w:val="00B86111"/>
    <w:rsid w:val="00B92A88"/>
    <w:rsid w:val="00B946DF"/>
    <w:rsid w:val="00BA3481"/>
    <w:rsid w:val="00BA588E"/>
    <w:rsid w:val="00BA6BFC"/>
    <w:rsid w:val="00BA7E59"/>
    <w:rsid w:val="00BB081D"/>
    <w:rsid w:val="00BB3339"/>
    <w:rsid w:val="00BB397F"/>
    <w:rsid w:val="00BB618C"/>
    <w:rsid w:val="00BB71C5"/>
    <w:rsid w:val="00BB7F6C"/>
    <w:rsid w:val="00BC0536"/>
    <w:rsid w:val="00BC691F"/>
    <w:rsid w:val="00BC7266"/>
    <w:rsid w:val="00BC7AAF"/>
    <w:rsid w:val="00BD04E0"/>
    <w:rsid w:val="00BD2E56"/>
    <w:rsid w:val="00BD43F6"/>
    <w:rsid w:val="00BF580E"/>
    <w:rsid w:val="00C02724"/>
    <w:rsid w:val="00C17D05"/>
    <w:rsid w:val="00C218EC"/>
    <w:rsid w:val="00C221E2"/>
    <w:rsid w:val="00C26075"/>
    <w:rsid w:val="00C30394"/>
    <w:rsid w:val="00C3150B"/>
    <w:rsid w:val="00C31F99"/>
    <w:rsid w:val="00C35647"/>
    <w:rsid w:val="00C41F26"/>
    <w:rsid w:val="00C45923"/>
    <w:rsid w:val="00C53988"/>
    <w:rsid w:val="00C63D5B"/>
    <w:rsid w:val="00C80CC7"/>
    <w:rsid w:val="00C81C90"/>
    <w:rsid w:val="00C92C8A"/>
    <w:rsid w:val="00CA513F"/>
    <w:rsid w:val="00CA5978"/>
    <w:rsid w:val="00CB0D8C"/>
    <w:rsid w:val="00CB1AE1"/>
    <w:rsid w:val="00CB6A6D"/>
    <w:rsid w:val="00CC0364"/>
    <w:rsid w:val="00CC0B85"/>
    <w:rsid w:val="00CC4E34"/>
    <w:rsid w:val="00CC58DB"/>
    <w:rsid w:val="00CC59FB"/>
    <w:rsid w:val="00CD4742"/>
    <w:rsid w:val="00CD5290"/>
    <w:rsid w:val="00CD5DB1"/>
    <w:rsid w:val="00CE0D2C"/>
    <w:rsid w:val="00CE4095"/>
    <w:rsid w:val="00CE7AA2"/>
    <w:rsid w:val="00CF0F08"/>
    <w:rsid w:val="00CF2DAF"/>
    <w:rsid w:val="00CF36EA"/>
    <w:rsid w:val="00CF5199"/>
    <w:rsid w:val="00D02BF5"/>
    <w:rsid w:val="00D1112F"/>
    <w:rsid w:val="00D205C8"/>
    <w:rsid w:val="00D235EA"/>
    <w:rsid w:val="00D23AFA"/>
    <w:rsid w:val="00D24076"/>
    <w:rsid w:val="00D3075F"/>
    <w:rsid w:val="00D30EAE"/>
    <w:rsid w:val="00D3231D"/>
    <w:rsid w:val="00D37CBF"/>
    <w:rsid w:val="00D40859"/>
    <w:rsid w:val="00D42ED0"/>
    <w:rsid w:val="00D50752"/>
    <w:rsid w:val="00D62A2C"/>
    <w:rsid w:val="00D63000"/>
    <w:rsid w:val="00D6471E"/>
    <w:rsid w:val="00D702E0"/>
    <w:rsid w:val="00D726BB"/>
    <w:rsid w:val="00D74D25"/>
    <w:rsid w:val="00D7501A"/>
    <w:rsid w:val="00D77667"/>
    <w:rsid w:val="00D81555"/>
    <w:rsid w:val="00D901B9"/>
    <w:rsid w:val="00D95C64"/>
    <w:rsid w:val="00D97575"/>
    <w:rsid w:val="00DA74E4"/>
    <w:rsid w:val="00DB02FB"/>
    <w:rsid w:val="00DB0BCD"/>
    <w:rsid w:val="00DB4B42"/>
    <w:rsid w:val="00DB6618"/>
    <w:rsid w:val="00DC6751"/>
    <w:rsid w:val="00DD0F1D"/>
    <w:rsid w:val="00DD4E64"/>
    <w:rsid w:val="00DE6249"/>
    <w:rsid w:val="00DF1B92"/>
    <w:rsid w:val="00DF3C0D"/>
    <w:rsid w:val="00DF3F31"/>
    <w:rsid w:val="00DF584E"/>
    <w:rsid w:val="00DF791F"/>
    <w:rsid w:val="00E00CF3"/>
    <w:rsid w:val="00E01A3C"/>
    <w:rsid w:val="00E020C5"/>
    <w:rsid w:val="00E02926"/>
    <w:rsid w:val="00E0607E"/>
    <w:rsid w:val="00E16940"/>
    <w:rsid w:val="00E25A03"/>
    <w:rsid w:val="00E312E1"/>
    <w:rsid w:val="00E44298"/>
    <w:rsid w:val="00E543FD"/>
    <w:rsid w:val="00E604C1"/>
    <w:rsid w:val="00E61993"/>
    <w:rsid w:val="00E675B9"/>
    <w:rsid w:val="00E73F55"/>
    <w:rsid w:val="00E75406"/>
    <w:rsid w:val="00E762B6"/>
    <w:rsid w:val="00E87F68"/>
    <w:rsid w:val="00E913ED"/>
    <w:rsid w:val="00E97324"/>
    <w:rsid w:val="00EA36BD"/>
    <w:rsid w:val="00EB1C9A"/>
    <w:rsid w:val="00EB200B"/>
    <w:rsid w:val="00EB2E05"/>
    <w:rsid w:val="00EC00AA"/>
    <w:rsid w:val="00EC4B94"/>
    <w:rsid w:val="00ED4F3A"/>
    <w:rsid w:val="00EE5A6F"/>
    <w:rsid w:val="00EF0D0B"/>
    <w:rsid w:val="00EF2CDD"/>
    <w:rsid w:val="00EF7CE4"/>
    <w:rsid w:val="00F017C9"/>
    <w:rsid w:val="00F05C04"/>
    <w:rsid w:val="00F05E22"/>
    <w:rsid w:val="00F06633"/>
    <w:rsid w:val="00F10C4C"/>
    <w:rsid w:val="00F22C65"/>
    <w:rsid w:val="00F243FB"/>
    <w:rsid w:val="00F27CC9"/>
    <w:rsid w:val="00F30966"/>
    <w:rsid w:val="00F30C7A"/>
    <w:rsid w:val="00F400EB"/>
    <w:rsid w:val="00F42E5D"/>
    <w:rsid w:val="00F43FDD"/>
    <w:rsid w:val="00F46060"/>
    <w:rsid w:val="00F5322F"/>
    <w:rsid w:val="00F55649"/>
    <w:rsid w:val="00F57B7F"/>
    <w:rsid w:val="00F72958"/>
    <w:rsid w:val="00F7368D"/>
    <w:rsid w:val="00F802F4"/>
    <w:rsid w:val="00F853AF"/>
    <w:rsid w:val="00F9334A"/>
    <w:rsid w:val="00FA2840"/>
    <w:rsid w:val="00FA599C"/>
    <w:rsid w:val="00FA6150"/>
    <w:rsid w:val="00FB4BF4"/>
    <w:rsid w:val="00FB6670"/>
    <w:rsid w:val="00FC54AE"/>
    <w:rsid w:val="00FC5674"/>
    <w:rsid w:val="00FC639B"/>
    <w:rsid w:val="00FD5493"/>
    <w:rsid w:val="00FE1E5B"/>
    <w:rsid w:val="00FE4DEC"/>
    <w:rsid w:val="00FE6E3C"/>
    <w:rsid w:val="00FE6F0F"/>
    <w:rsid w:val="00FE71E8"/>
    <w:rsid w:val="00FF2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173D1A"/>
  <w15:chartTrackingRefBased/>
  <w15:docId w15:val="{28EB06D5-3DC4-4E34-A845-33BD5336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633"/>
    <w:pPr>
      <w:ind w:left="720"/>
      <w:contextualSpacing/>
    </w:pPr>
  </w:style>
  <w:style w:type="character" w:styleId="Hyperlink">
    <w:name w:val="Hyperlink"/>
    <w:basedOn w:val="DefaultParagraphFont"/>
    <w:uiPriority w:val="99"/>
    <w:unhideWhenUsed/>
    <w:rsid w:val="008E53A5"/>
    <w:rPr>
      <w:color w:val="0563C1" w:themeColor="hyperlink"/>
      <w:u w:val="single"/>
    </w:rPr>
  </w:style>
  <w:style w:type="paragraph" w:customStyle="1" w:styleId="Default">
    <w:name w:val="Default"/>
    <w:rsid w:val="00E1694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9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0516"/>
    <w:rPr>
      <w:color w:val="605E5C"/>
      <w:shd w:val="clear" w:color="auto" w:fill="E1DFDD"/>
    </w:rPr>
  </w:style>
  <w:style w:type="table" w:styleId="GridTable5Dark-Accent5">
    <w:name w:val="Grid Table 5 Dark Accent 5"/>
    <w:basedOn w:val="TableNormal"/>
    <w:uiPriority w:val="50"/>
    <w:rsid w:val="00F10C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F243F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ibliography">
    <w:name w:val="Bibliography"/>
    <w:basedOn w:val="Normal"/>
    <w:next w:val="Normal"/>
    <w:uiPriority w:val="37"/>
    <w:unhideWhenUsed/>
    <w:rsid w:val="00907137"/>
    <w:pPr>
      <w:spacing w:after="0" w:line="480" w:lineRule="auto"/>
      <w:ind w:left="720" w:hanging="720"/>
    </w:pPr>
  </w:style>
  <w:style w:type="paragraph" w:styleId="Revision">
    <w:name w:val="Revision"/>
    <w:hidden/>
    <w:uiPriority w:val="99"/>
    <w:semiHidden/>
    <w:rsid w:val="00BD04E0"/>
    <w:pPr>
      <w:spacing w:after="0" w:line="240" w:lineRule="auto"/>
    </w:pPr>
  </w:style>
  <w:style w:type="paragraph" w:styleId="NormalWeb">
    <w:name w:val="Normal (Web)"/>
    <w:basedOn w:val="Normal"/>
    <w:uiPriority w:val="99"/>
    <w:semiHidden/>
    <w:unhideWhenUsed/>
    <w:rsid w:val="007F5D7A"/>
    <w:pPr>
      <w:spacing w:before="100" w:beforeAutospacing="1" w:after="100" w:afterAutospacing="1" w:line="240" w:lineRule="auto"/>
    </w:pPr>
    <w:rPr>
      <w:rFonts w:ascii="Times New Roman" w:eastAsia="Times New Roman" w:hAnsi="Times New Roman" w:cs="Times New Roman"/>
      <w:sz w:val="24"/>
      <w:szCs w:val="24"/>
      <w:lang w:val="fr-CI" w:eastAsia="fr-CI"/>
    </w:rPr>
  </w:style>
  <w:style w:type="table" w:styleId="PlainTable2">
    <w:name w:val="Plain Table 2"/>
    <w:basedOn w:val="TableNormal"/>
    <w:uiPriority w:val="42"/>
    <w:rsid w:val="005236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C11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11D1"/>
  </w:style>
  <w:style w:type="paragraph" w:styleId="Footer">
    <w:name w:val="footer"/>
    <w:basedOn w:val="Normal"/>
    <w:link w:val="FooterChar"/>
    <w:uiPriority w:val="99"/>
    <w:unhideWhenUsed/>
    <w:rsid w:val="00AC11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11D1"/>
  </w:style>
  <w:style w:type="table" w:styleId="PlainTable4">
    <w:name w:val="Plain Table 4"/>
    <w:basedOn w:val="TableNormal"/>
    <w:uiPriority w:val="44"/>
    <w:rsid w:val="003F1A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1E4BD2"/>
    <w:rPr>
      <w:color w:val="666666"/>
    </w:rPr>
  </w:style>
  <w:style w:type="character" w:styleId="LineNumber">
    <w:name w:val="line number"/>
    <w:basedOn w:val="DefaultParagraphFont"/>
    <w:uiPriority w:val="99"/>
    <w:semiHidden/>
    <w:unhideWhenUsed/>
    <w:rsid w:val="001E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9644">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1170486737">
      <w:bodyDiv w:val="1"/>
      <w:marLeft w:val="0"/>
      <w:marRight w:val="0"/>
      <w:marTop w:val="0"/>
      <w:marBottom w:val="0"/>
      <w:divBdr>
        <w:top w:val="none" w:sz="0" w:space="0" w:color="auto"/>
        <w:left w:val="none" w:sz="0" w:space="0" w:color="auto"/>
        <w:bottom w:val="none" w:sz="0" w:space="0" w:color="auto"/>
        <w:right w:val="none" w:sz="0" w:space="0" w:color="auto"/>
      </w:divBdr>
    </w:div>
    <w:div w:id="13776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Phenotypes%20par%20commun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277777777777776E-2"/>
          <c:y val="0.1440752696857357"/>
          <c:w val="0.81388888888888888"/>
          <c:h val="0.57383219739909586"/>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3A21-4CBA-9BB5-CC61B3FFCA15}"/>
              </c:ext>
            </c:extLst>
          </c:dPt>
          <c:dPt>
            <c:idx val="1"/>
            <c:bubble3D val="0"/>
            <c:explosion val="16"/>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3A21-4CBA-9BB5-CC61B3FFCA15}"/>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3A21-4CBA-9BB5-CC61B3FFCA15}"/>
              </c:ext>
            </c:extLst>
          </c:dPt>
          <c:dLbls>
            <c:dLbl>
              <c:idx val="0"/>
              <c:layout>
                <c:manualLayout>
                  <c:x val="3.1612860892388454E-2"/>
                  <c:y val="2.101560221638961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21-4CBA-9BB5-CC61B3FFCA15}"/>
                </c:ext>
              </c:extLst>
            </c:dLbl>
            <c:dLbl>
              <c:idx val="1"/>
              <c:layout>
                <c:manualLayout>
                  <c:x val="-0.11732370953630795"/>
                  <c:y val="-4.197069116360455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21-4CBA-9BB5-CC61B3FFCA15}"/>
                </c:ext>
              </c:extLst>
            </c:dLbl>
            <c:dLbl>
              <c:idx val="2"/>
              <c:layout>
                <c:manualLayout>
                  <c:x val="0.11561559492563429"/>
                  <c:y val="-1.841353164187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21-4CBA-9BB5-CC61B3FFCA1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Feuil4!$A$1:$A$3</c:f>
              <c:strCache>
                <c:ptCount val="3"/>
                <c:pt idx="0">
                  <c:v>COCODY</c:v>
                </c:pt>
                <c:pt idx="1">
                  <c:v>BINGERVILLE</c:v>
                </c:pt>
                <c:pt idx="2">
                  <c:v>YOPOUGON</c:v>
                </c:pt>
              </c:strCache>
            </c:strRef>
          </c:cat>
          <c:val>
            <c:numRef>
              <c:f>Feuil4!$B$1:$B$3</c:f>
              <c:numCache>
                <c:formatCode>0.00%</c:formatCode>
                <c:ptCount val="3"/>
                <c:pt idx="0">
                  <c:v>0.9375</c:v>
                </c:pt>
                <c:pt idx="1">
                  <c:v>4.6899999999999997E-2</c:v>
                </c:pt>
                <c:pt idx="2">
                  <c:v>1.5599999999999999E-2</c:v>
                </c:pt>
              </c:numCache>
            </c:numRef>
          </c:val>
          <c:extLst>
            <c:ext xmlns:c16="http://schemas.microsoft.com/office/drawing/2014/chart" uri="{C3380CC4-5D6E-409C-BE32-E72D297353CC}">
              <c16:uniqueId val="{00000006-3A21-4CBA-9BB5-CC61B3FFCA15}"/>
            </c:ext>
          </c:extLst>
        </c:ser>
        <c:dLbls>
          <c:dLblPos val="bestFit"/>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Feuil1!$E$10</c:f>
              <c:strCache>
                <c:ptCount val="1"/>
                <c:pt idx="0">
                  <c:v>FQ-R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Feuil1!$F$8:$H$9</c:f>
              <c:multiLvlStrCache>
                <c:ptCount val="3"/>
                <c:lvl>
                  <c:pt idx="0">
                    <c:v>(%)</c:v>
                  </c:pt>
                  <c:pt idx="1">
                    <c:v>(%)</c:v>
                  </c:pt>
                  <c:pt idx="2">
                    <c:v>(%)</c:v>
                  </c:pt>
                </c:lvl>
                <c:lvl>
                  <c:pt idx="0">
                    <c:v>Cocody</c:v>
                  </c:pt>
                  <c:pt idx="1">
                    <c:v>Bingerville</c:v>
                  </c:pt>
                  <c:pt idx="2">
                    <c:v>Yopougon</c:v>
                  </c:pt>
                </c:lvl>
              </c:multiLvlStrCache>
            </c:multiLvlStrRef>
          </c:cat>
          <c:val>
            <c:numRef>
              <c:f>Feuil1!$F$10:$H$10</c:f>
              <c:numCache>
                <c:formatCode>0%</c:formatCode>
                <c:ptCount val="3"/>
                <c:pt idx="0">
                  <c:v>0.3</c:v>
                </c:pt>
                <c:pt idx="1">
                  <c:v>0</c:v>
                </c:pt>
                <c:pt idx="2">
                  <c:v>0</c:v>
                </c:pt>
              </c:numCache>
            </c:numRef>
          </c:val>
          <c:extLst>
            <c:ext xmlns:c16="http://schemas.microsoft.com/office/drawing/2014/chart" uri="{C3380CC4-5D6E-409C-BE32-E72D297353CC}">
              <c16:uniqueId val="{00000000-B8C2-4F22-A66E-BAD3CF033020}"/>
            </c:ext>
          </c:extLst>
        </c:ser>
        <c:ser>
          <c:idx val="1"/>
          <c:order val="1"/>
          <c:tx>
            <c:strRef>
              <c:f>Feuil1!$E$11</c:f>
              <c:strCache>
                <c:ptCount val="1"/>
                <c:pt idx="0">
                  <c:v>C3G-R</c:v>
                </c:pt>
              </c:strCache>
            </c:strRef>
          </c:tx>
          <c:spPr>
            <a:solidFill>
              <a:srgbClr val="FFFF00">
                <a:alpha val="89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Feuil1!$F$8:$H$9</c:f>
              <c:multiLvlStrCache>
                <c:ptCount val="3"/>
                <c:lvl>
                  <c:pt idx="0">
                    <c:v>(%)</c:v>
                  </c:pt>
                  <c:pt idx="1">
                    <c:v>(%)</c:v>
                  </c:pt>
                  <c:pt idx="2">
                    <c:v>(%)</c:v>
                  </c:pt>
                </c:lvl>
                <c:lvl>
                  <c:pt idx="0">
                    <c:v>Cocody</c:v>
                  </c:pt>
                  <c:pt idx="1">
                    <c:v>Bingerville</c:v>
                  </c:pt>
                  <c:pt idx="2">
                    <c:v>Yopougon</c:v>
                  </c:pt>
                </c:lvl>
              </c:multiLvlStrCache>
            </c:multiLvlStrRef>
          </c:cat>
          <c:val>
            <c:numRef>
              <c:f>Feuil1!$F$11:$H$11</c:f>
              <c:numCache>
                <c:formatCode>0%</c:formatCode>
                <c:ptCount val="3"/>
                <c:pt idx="0">
                  <c:v>0.1</c:v>
                </c:pt>
                <c:pt idx="1">
                  <c:v>0.33</c:v>
                </c:pt>
                <c:pt idx="2">
                  <c:v>0</c:v>
                </c:pt>
              </c:numCache>
            </c:numRef>
          </c:val>
          <c:extLst>
            <c:ext xmlns:c16="http://schemas.microsoft.com/office/drawing/2014/chart" uri="{C3380CC4-5D6E-409C-BE32-E72D297353CC}">
              <c16:uniqueId val="{00000001-B8C2-4F22-A66E-BAD3CF033020}"/>
            </c:ext>
          </c:extLst>
        </c:ser>
        <c:ser>
          <c:idx val="2"/>
          <c:order val="2"/>
          <c:tx>
            <c:strRef>
              <c:f>Feuil1!$E$12</c:f>
              <c:strCache>
                <c:ptCount val="1"/>
                <c:pt idx="0">
                  <c:v>C3G-R/Carba-R/FQ-R</c:v>
                </c:pt>
              </c:strCache>
            </c:strRef>
          </c:tx>
          <c:spPr>
            <a:solidFill>
              <a:srgbClr val="FF0000">
                <a:alpha val="83000"/>
              </a:srgbClr>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1,6%</a:t>
                    </a: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C2-4F22-A66E-BAD3CF03302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Feuil1!$F$8:$H$9</c:f>
              <c:multiLvlStrCache>
                <c:ptCount val="3"/>
                <c:lvl>
                  <c:pt idx="0">
                    <c:v>(%)</c:v>
                  </c:pt>
                  <c:pt idx="1">
                    <c:v>(%)</c:v>
                  </c:pt>
                  <c:pt idx="2">
                    <c:v>(%)</c:v>
                  </c:pt>
                </c:lvl>
                <c:lvl>
                  <c:pt idx="0">
                    <c:v>Cocody</c:v>
                  </c:pt>
                  <c:pt idx="1">
                    <c:v>Bingerville</c:v>
                  </c:pt>
                  <c:pt idx="2">
                    <c:v>Yopougon</c:v>
                  </c:pt>
                </c:lvl>
              </c:multiLvlStrCache>
            </c:multiLvlStrRef>
          </c:cat>
          <c:val>
            <c:numRef>
              <c:f>Feuil1!$F$12:$H$12</c:f>
              <c:numCache>
                <c:formatCode>0%</c:formatCode>
                <c:ptCount val="3"/>
                <c:pt idx="0" formatCode="0.00%">
                  <c:v>1.6E-2</c:v>
                </c:pt>
                <c:pt idx="1">
                  <c:v>0</c:v>
                </c:pt>
                <c:pt idx="2">
                  <c:v>0</c:v>
                </c:pt>
              </c:numCache>
            </c:numRef>
          </c:val>
          <c:extLst>
            <c:ext xmlns:c16="http://schemas.microsoft.com/office/drawing/2014/chart" uri="{C3380CC4-5D6E-409C-BE32-E72D297353CC}">
              <c16:uniqueId val="{00000003-B8C2-4F22-A66E-BAD3CF033020}"/>
            </c:ext>
          </c:extLst>
        </c:ser>
        <c:ser>
          <c:idx val="3"/>
          <c:order val="3"/>
          <c:tx>
            <c:strRef>
              <c:f>Feuil1!$E$13</c:f>
              <c:strCache>
                <c:ptCount val="1"/>
                <c:pt idx="0">
                  <c:v>Sauvage</c:v>
                </c:pt>
              </c:strCache>
            </c:strRef>
          </c:tx>
          <c:spPr>
            <a:solidFill>
              <a:schemeClr val="accent6"/>
            </a:solidFill>
            <a:ln>
              <a:noFill/>
            </a:ln>
            <a:effectLst/>
          </c:spPr>
          <c:invertIfNegative val="0"/>
          <c:dLbls>
            <c:dLbl>
              <c:idx val="0"/>
              <c:tx>
                <c:rich>
                  <a:bodyPr/>
                  <a:lstStyle/>
                  <a:p>
                    <a:r>
                      <a:rPr lang="en-US"/>
                      <a:t>43,3%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C2-4F22-A66E-BAD3CF033020}"/>
                </c:ext>
              </c:extLst>
            </c:dLbl>
            <c:dLbl>
              <c:idx val="1"/>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66,7%</a:t>
                    </a:r>
                  </a:p>
                </c:rich>
              </c:tx>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C2-4F22-A66E-BAD3CF0330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Feuil1!$F$8:$H$9</c:f>
              <c:multiLvlStrCache>
                <c:ptCount val="3"/>
                <c:lvl>
                  <c:pt idx="0">
                    <c:v>(%)</c:v>
                  </c:pt>
                  <c:pt idx="1">
                    <c:v>(%)</c:v>
                  </c:pt>
                  <c:pt idx="2">
                    <c:v>(%)</c:v>
                  </c:pt>
                </c:lvl>
                <c:lvl>
                  <c:pt idx="0">
                    <c:v>Cocody</c:v>
                  </c:pt>
                  <c:pt idx="1">
                    <c:v>Bingerville</c:v>
                  </c:pt>
                  <c:pt idx="2">
                    <c:v>Yopougon</c:v>
                  </c:pt>
                </c:lvl>
              </c:multiLvlStrCache>
            </c:multiLvlStrRef>
          </c:cat>
          <c:val>
            <c:numRef>
              <c:f>Feuil1!$F$13:$H$13</c:f>
              <c:numCache>
                <c:formatCode>0.00%</c:formatCode>
                <c:ptCount val="3"/>
                <c:pt idx="0">
                  <c:v>0.433</c:v>
                </c:pt>
                <c:pt idx="1">
                  <c:v>0.66700000000000004</c:v>
                </c:pt>
                <c:pt idx="2" formatCode="0%">
                  <c:v>0</c:v>
                </c:pt>
              </c:numCache>
            </c:numRef>
          </c:val>
          <c:extLst>
            <c:ext xmlns:c16="http://schemas.microsoft.com/office/drawing/2014/chart" uri="{C3380CC4-5D6E-409C-BE32-E72D297353CC}">
              <c16:uniqueId val="{00000006-B8C2-4F22-A66E-BAD3CF033020}"/>
            </c:ext>
          </c:extLst>
        </c:ser>
        <c:dLbls>
          <c:dLblPos val="outEnd"/>
          <c:showLegendKey val="0"/>
          <c:showVal val="1"/>
          <c:showCatName val="0"/>
          <c:showSerName val="0"/>
          <c:showPercent val="0"/>
          <c:showBubbleSize val="0"/>
        </c:dLbls>
        <c:gapWidth val="219"/>
        <c:overlap val="-27"/>
        <c:axId val="2100336192"/>
        <c:axId val="2100334752"/>
      </c:barChart>
      <c:catAx>
        <c:axId val="210033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334752"/>
        <c:crosses val="autoZero"/>
        <c:auto val="1"/>
        <c:lblAlgn val="ctr"/>
        <c:lblOffset val="100"/>
        <c:noMultiLvlLbl val="0"/>
      </c:catAx>
      <c:valAx>
        <c:axId val="2100334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33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72C3E-0E3C-471B-B56C-E492D0A6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12330</Words>
  <Characters>70283</Characters>
  <Application>Microsoft Office Word</Application>
  <DocSecurity>0</DocSecurity>
  <Lines>585</Lines>
  <Paragraphs>164</Paragraphs>
  <ScaleCrop>false</ScaleCrop>
  <HeadingPairs>
    <vt:vector size="2" baseType="variant">
      <vt:variant>
        <vt:lpstr>Titre</vt:lpstr>
      </vt:variant>
      <vt:variant>
        <vt:i4>1</vt:i4>
      </vt:variant>
    </vt:vector>
  </HeadingPairs>
  <TitlesOfParts>
    <vt:vector size="1" baseType="lpstr">
      <vt:lpstr/>
    </vt:vector>
  </TitlesOfParts>
  <Company>SACC</Company>
  <LinksUpToDate>false</LinksUpToDate>
  <CharactersWithSpaces>82449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Gouli Gnanazan</dc:creator>
  <cp:keywords/>
  <dc:description/>
  <cp:lastModifiedBy>SDI 1084</cp:lastModifiedBy>
  <cp:revision>5</cp:revision>
  <dcterms:created xsi:type="dcterms:W3CDTF">2025-07-28T14:54:00Z</dcterms:created>
  <dcterms:modified xsi:type="dcterms:W3CDTF">2025-07-29T07:47:00Z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id="eOExoX4T"/&gt;&lt;style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