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ECF" w:rsidRPr="000D5BF0" w:rsidRDefault="00BC3ECF" w:rsidP="001578AB">
      <w:pPr>
        <w:jc w:val="right"/>
        <w:rPr>
          <w:rFonts w:ascii="Arial" w:hAnsi="Arial" w:cs="Arial"/>
          <w:b/>
          <w:sz w:val="36"/>
          <w:szCs w:val="36"/>
        </w:rPr>
      </w:pPr>
      <w:r w:rsidRPr="000D5BF0">
        <w:rPr>
          <w:rFonts w:ascii="Arial" w:hAnsi="Arial" w:cs="Arial"/>
          <w:b/>
          <w:sz w:val="36"/>
          <w:szCs w:val="36"/>
        </w:rPr>
        <w:t>ANTIMICROBIAL RESISTANCE PROFILE OF ISOLATED BACTERIAL COMMINITY IN URINARY PROBE PATIENTS</w:t>
      </w:r>
    </w:p>
    <w:p w:rsidR="00827AAD" w:rsidRDefault="00827AAD" w:rsidP="0000011A">
      <w:pPr>
        <w:spacing w:before="240"/>
        <w:rPr>
          <w:rFonts w:ascii="Arial" w:hAnsi="Arial" w:cs="Arial"/>
          <w:b/>
        </w:rPr>
      </w:pPr>
    </w:p>
    <w:p w:rsidR="0000011A" w:rsidRPr="000D5BF0" w:rsidRDefault="0000011A" w:rsidP="0000011A">
      <w:pPr>
        <w:spacing w:before="240"/>
        <w:rPr>
          <w:rFonts w:ascii="Arial" w:hAnsi="Arial" w:cs="Arial"/>
          <w:b/>
        </w:rPr>
      </w:pPr>
      <w:r w:rsidRPr="000D5BF0">
        <w:rPr>
          <w:rFonts w:ascii="Arial" w:hAnsi="Arial" w:cs="Arial"/>
          <w:b/>
        </w:rPr>
        <w:t>Abstract</w:t>
      </w:r>
    </w:p>
    <w:p w:rsidR="000B43D6" w:rsidRPr="000D5BF0" w:rsidRDefault="000B43D6" w:rsidP="000B43D6">
      <w:pPr>
        <w:spacing w:after="0" w:line="360" w:lineRule="auto"/>
        <w:jc w:val="both"/>
        <w:rPr>
          <w:rFonts w:ascii="Arial" w:hAnsi="Arial" w:cs="Arial"/>
        </w:rPr>
      </w:pPr>
      <w:r w:rsidRPr="000D5BF0">
        <w:rPr>
          <w:rFonts w:ascii="Arial" w:hAnsi="Arial" w:cs="Arial"/>
          <w:b/>
        </w:rPr>
        <w:t>Aims</w:t>
      </w:r>
      <w:r w:rsidR="0000011A" w:rsidRPr="000D5BF0">
        <w:rPr>
          <w:rFonts w:ascii="Arial" w:hAnsi="Arial" w:cs="Arial"/>
        </w:rPr>
        <w:t xml:space="preserve">: </w:t>
      </w:r>
      <w:r w:rsidRPr="000D5BF0">
        <w:rPr>
          <w:rFonts w:ascii="Arial" w:hAnsi="Arial" w:cs="Arial"/>
        </w:rPr>
        <w:t xml:space="preserve">Antibiotic resistance in uropathogenic strains is a major public health issue. </w:t>
      </w:r>
      <w:r w:rsidR="0000011A" w:rsidRPr="000D5BF0">
        <w:rPr>
          <w:rFonts w:ascii="Arial" w:hAnsi="Arial" w:cs="Arial"/>
        </w:rPr>
        <w:t>The aim of this study was to analyze the antibiotic resistance profile of uropathogenic strains obtained from patients using urinary catheters.</w:t>
      </w:r>
      <w:r w:rsidRPr="000D5BF0">
        <w:rPr>
          <w:rFonts w:ascii="Arial" w:hAnsi="Arial" w:cs="Arial"/>
        </w:rPr>
        <w:t xml:space="preserve"> </w:t>
      </w:r>
    </w:p>
    <w:p w:rsidR="000B43D6" w:rsidRPr="000D5BF0" w:rsidRDefault="000B43D6" w:rsidP="000B43D6">
      <w:pPr>
        <w:spacing w:after="0" w:line="360" w:lineRule="auto"/>
        <w:jc w:val="both"/>
        <w:rPr>
          <w:rFonts w:ascii="Arial" w:hAnsi="Arial" w:cs="Arial"/>
        </w:rPr>
      </w:pPr>
      <w:r w:rsidRPr="000D5BF0">
        <w:rPr>
          <w:rFonts w:ascii="Arial" w:hAnsi="Arial" w:cs="Arial"/>
          <w:b/>
        </w:rPr>
        <w:t>Study Design</w:t>
      </w:r>
      <w:r w:rsidRPr="000D5BF0">
        <w:rPr>
          <w:rFonts w:ascii="Arial" w:hAnsi="Arial" w:cs="Arial"/>
        </w:rPr>
        <w:t>: It is a retrospective study.</w:t>
      </w:r>
    </w:p>
    <w:p w:rsidR="000B43D6" w:rsidRPr="000D5BF0" w:rsidRDefault="000B43D6" w:rsidP="000B43D6">
      <w:pPr>
        <w:spacing w:after="0" w:line="360" w:lineRule="auto"/>
        <w:jc w:val="both"/>
        <w:rPr>
          <w:rFonts w:ascii="Arial" w:hAnsi="Arial" w:cs="Arial"/>
        </w:rPr>
      </w:pPr>
      <w:r w:rsidRPr="000D5BF0">
        <w:rPr>
          <w:rFonts w:ascii="Arial" w:hAnsi="Arial" w:cs="Arial"/>
          <w:b/>
        </w:rPr>
        <w:t>Place and Duration of Study</w:t>
      </w:r>
      <w:r w:rsidRPr="000D5BF0">
        <w:rPr>
          <w:rFonts w:ascii="Arial" w:hAnsi="Arial" w:cs="Arial"/>
        </w:rPr>
        <w:t>: Bacteriology and virology laboratorie of Institut Pasteur, Abidjan, Côte d'Ivoire.</w:t>
      </w:r>
      <w:r w:rsidR="0000011A" w:rsidRPr="000D5BF0">
        <w:rPr>
          <w:rFonts w:ascii="Arial" w:hAnsi="Arial" w:cs="Arial"/>
        </w:rPr>
        <w:t xml:space="preserve"> </w:t>
      </w:r>
    </w:p>
    <w:p w:rsidR="000B43D6" w:rsidRPr="000D5BF0" w:rsidRDefault="000B43D6" w:rsidP="000B43D6">
      <w:pPr>
        <w:spacing w:after="0" w:line="360" w:lineRule="auto"/>
        <w:jc w:val="both"/>
        <w:rPr>
          <w:rFonts w:ascii="Arial" w:hAnsi="Arial" w:cs="Arial"/>
        </w:rPr>
      </w:pPr>
      <w:r w:rsidRPr="000D5BF0">
        <w:rPr>
          <w:rFonts w:ascii="Arial" w:eastAsia="Calibri" w:hAnsi="Arial" w:cs="Arial"/>
          <w:b/>
          <w:bCs/>
        </w:rPr>
        <w:t>Methodology</w:t>
      </w:r>
      <w:r w:rsidR="0000011A" w:rsidRPr="000D5BF0">
        <w:rPr>
          <w:rFonts w:ascii="Arial" w:hAnsi="Arial" w:cs="Arial"/>
        </w:rPr>
        <w:t xml:space="preserve">: The techniques applied include phenotypic re-identification of the strains collected, antibiograms to assess bacterial sensitivity, and a synergy test to identify extended-spectrum beta-lactamase production. </w:t>
      </w:r>
    </w:p>
    <w:p w:rsidR="000B43D6" w:rsidRPr="000D5BF0" w:rsidRDefault="0000011A" w:rsidP="000B43D6">
      <w:pPr>
        <w:spacing w:after="0" w:line="360" w:lineRule="auto"/>
        <w:jc w:val="both"/>
        <w:rPr>
          <w:rFonts w:ascii="Arial" w:hAnsi="Arial" w:cs="Arial"/>
        </w:rPr>
      </w:pPr>
      <w:r w:rsidRPr="000D5BF0">
        <w:rPr>
          <w:rFonts w:ascii="Arial" w:hAnsi="Arial" w:cs="Arial"/>
          <w:b/>
        </w:rPr>
        <w:t>Results</w:t>
      </w:r>
      <w:r w:rsidRPr="000D5BF0">
        <w:rPr>
          <w:rFonts w:ascii="Arial" w:hAnsi="Arial" w:cs="Arial"/>
        </w:rPr>
        <w:t>: 61 strains were collected, with Staphylococcus aureus predominating at 25%, followed by Pseudomonas aeruginosa at 20%. In terms of bacterial response to antibiotics, most of the beta-lactams evaluated showed no activity against Enterobacteriaceae, coagulase-negative Staphylococcus and 46.66% of Staphylococcus aureus, with the exception of imipenem, which showed a low resistance rate of 14.81%. For Pseudomonas aeruginosa isolates, resistance was 58% to both ticarcillin with clavulanic acid and ticarcillin alone. In terms of reaction to aminoglycosides, Escherichia coli and Klebsiella pneumoniae strains showed resistance rates of 78% and 80% respectively to gentamicin. With ciprofloxacin, all the strains examined showed resistance, with proportions ranging from 46% to 100%. Of these strains, 14 gave positive results in the synergy test, with a rate of 44.26%.</w:t>
      </w:r>
      <w:r w:rsidR="003439A0" w:rsidRPr="000D5BF0">
        <w:rPr>
          <w:rFonts w:ascii="Arial" w:hAnsi="Arial" w:cs="Arial"/>
        </w:rPr>
        <w:t xml:space="preserve"> </w:t>
      </w:r>
    </w:p>
    <w:p w:rsidR="003439A0" w:rsidRPr="000D5BF0" w:rsidRDefault="003439A0" w:rsidP="000B43D6">
      <w:pPr>
        <w:spacing w:after="0" w:line="360" w:lineRule="auto"/>
        <w:jc w:val="both"/>
        <w:rPr>
          <w:rFonts w:ascii="Arial" w:hAnsi="Arial" w:cs="Arial"/>
        </w:rPr>
      </w:pPr>
      <w:r w:rsidRPr="000D5BF0">
        <w:rPr>
          <w:rFonts w:ascii="Arial" w:hAnsi="Arial" w:cs="Arial"/>
          <w:b/>
        </w:rPr>
        <w:t>Conclusion</w:t>
      </w:r>
      <w:r w:rsidRPr="000D5BF0">
        <w:rPr>
          <w:rFonts w:ascii="Arial" w:hAnsi="Arial" w:cs="Arial"/>
        </w:rPr>
        <w:t>: These high rates are the result of selection pressure for resistance genes, underlining the importance of an appropriate surveillance policy.</w:t>
      </w:r>
    </w:p>
    <w:p w:rsidR="0000011A" w:rsidRPr="000D5BF0" w:rsidRDefault="003439A0" w:rsidP="000B43D6">
      <w:pPr>
        <w:spacing w:before="240" w:line="360" w:lineRule="auto"/>
        <w:jc w:val="both"/>
        <w:rPr>
          <w:rFonts w:ascii="Arial" w:hAnsi="Arial" w:cs="Arial"/>
        </w:rPr>
      </w:pPr>
      <w:r w:rsidRPr="000D5BF0">
        <w:rPr>
          <w:rFonts w:ascii="Arial" w:hAnsi="Arial" w:cs="Arial"/>
          <w:b/>
        </w:rPr>
        <w:t>Key words</w:t>
      </w:r>
      <w:r w:rsidRPr="000D5BF0">
        <w:rPr>
          <w:rFonts w:ascii="Arial" w:hAnsi="Arial" w:cs="Arial"/>
        </w:rPr>
        <w:t>: Antibiotics, Resistance, Uropathogenic strains, Urinary catheter.</w:t>
      </w:r>
    </w:p>
    <w:p w:rsidR="003439A0" w:rsidRPr="000D5BF0" w:rsidRDefault="003439A0" w:rsidP="003439A0">
      <w:pPr>
        <w:rPr>
          <w:rFonts w:ascii="Arial" w:hAnsi="Arial" w:cs="Arial"/>
          <w:b/>
          <w:sz w:val="24"/>
        </w:rPr>
      </w:pPr>
      <w:r w:rsidRPr="000D5BF0">
        <w:rPr>
          <w:rFonts w:ascii="Arial" w:hAnsi="Arial" w:cs="Arial"/>
          <w:b/>
          <w:sz w:val="24"/>
        </w:rPr>
        <w:t>1. INTRODUCTION</w:t>
      </w:r>
    </w:p>
    <w:p w:rsidR="0000011A" w:rsidRPr="000D5BF0" w:rsidRDefault="003439A0" w:rsidP="003439A0">
      <w:pPr>
        <w:spacing w:line="360" w:lineRule="auto"/>
        <w:jc w:val="both"/>
        <w:rPr>
          <w:rFonts w:ascii="Arial" w:hAnsi="Arial" w:cs="Arial"/>
          <w:sz w:val="20"/>
          <w:szCs w:val="20"/>
        </w:rPr>
      </w:pPr>
      <w:r w:rsidRPr="000D5BF0">
        <w:rPr>
          <w:rFonts w:ascii="Arial" w:hAnsi="Arial" w:cs="Arial"/>
          <w:sz w:val="20"/>
          <w:szCs w:val="20"/>
        </w:rPr>
        <w:t>Urinary tract infection (UTI) is an inflammation of the bladder caused by an abnormal multiplication of pathogenic microorganisms in the urinary tract</w:t>
      </w:r>
      <w:r w:rsidR="00DF66FE" w:rsidRPr="000D5BF0">
        <w:rPr>
          <w:rFonts w:ascii="Arial" w:hAnsi="Arial" w:cs="Arial"/>
          <w:sz w:val="20"/>
          <w:szCs w:val="20"/>
        </w:rPr>
        <w:t xml:space="preserve"> [1]</w:t>
      </w:r>
      <w:r w:rsidRPr="000D5BF0">
        <w:rPr>
          <w:rFonts w:ascii="Arial" w:hAnsi="Arial" w:cs="Arial"/>
          <w:sz w:val="20"/>
          <w:szCs w:val="20"/>
        </w:rPr>
        <w:t>. It is often observed in children, adults and the elderly, both men and women, and is one of the main reasons for medical consultation</w:t>
      </w:r>
      <w:r w:rsidR="00DF66FE" w:rsidRPr="000D5BF0">
        <w:rPr>
          <w:rFonts w:ascii="Arial" w:hAnsi="Arial" w:cs="Arial"/>
          <w:sz w:val="20"/>
          <w:szCs w:val="20"/>
        </w:rPr>
        <w:t xml:space="preserve"> [2]</w:t>
      </w:r>
      <w:r w:rsidRPr="000D5BF0">
        <w:rPr>
          <w:rFonts w:ascii="Arial" w:hAnsi="Arial" w:cs="Arial"/>
          <w:sz w:val="20"/>
          <w:szCs w:val="20"/>
        </w:rPr>
        <w:t xml:space="preserve">. Antibiotics are the essential drugs used to treat UTIs, as they are for other infections caused by bacteria </w:t>
      </w:r>
      <w:r w:rsidR="00DF66FE" w:rsidRPr="000D5BF0">
        <w:rPr>
          <w:rFonts w:ascii="Arial" w:hAnsi="Arial" w:cs="Arial"/>
          <w:sz w:val="20"/>
          <w:szCs w:val="20"/>
        </w:rPr>
        <w:t>[3]</w:t>
      </w:r>
      <w:r w:rsidRPr="000D5BF0">
        <w:rPr>
          <w:rFonts w:ascii="Arial" w:hAnsi="Arial" w:cs="Arial"/>
          <w:sz w:val="20"/>
          <w:szCs w:val="20"/>
        </w:rPr>
        <w:t xml:space="preserve">. Nevertheless, inappropriate and excessive use has favored the emergence of drug-resistant bacteria, due to increased production of cephalosporinase and/or broad-spectrum beta-lactamases. Resistant bacteria establish </w:t>
      </w:r>
      <w:r w:rsidRPr="000D5BF0">
        <w:rPr>
          <w:rFonts w:ascii="Arial" w:hAnsi="Arial" w:cs="Arial"/>
          <w:sz w:val="20"/>
          <w:szCs w:val="20"/>
        </w:rPr>
        <w:lastRenderedPageBreak/>
        <w:t xml:space="preserve">themselves in different environments by developing new characteristics, either through modifications to their DNA, or through the acquisition of genes via mobile genetic elements such as plasmids and transposable elements </w:t>
      </w:r>
      <w:r w:rsidR="00DF66FE" w:rsidRPr="000D5BF0">
        <w:rPr>
          <w:rFonts w:ascii="Arial" w:hAnsi="Arial" w:cs="Arial"/>
          <w:sz w:val="20"/>
          <w:szCs w:val="20"/>
        </w:rPr>
        <w:t>[4]</w:t>
      </w:r>
      <w:r w:rsidRPr="000D5BF0">
        <w:rPr>
          <w:rFonts w:ascii="Arial" w:hAnsi="Arial" w:cs="Arial"/>
          <w:sz w:val="20"/>
          <w:szCs w:val="20"/>
        </w:rPr>
        <w:t>. Resistance to beta-lactam antibiotics generally manifests itself through reduced target affinity, altered permeability of the bacteria's outer membrane, activation of an efflux pump and, above all, enzymatic inactivation through the production of a beta-lactamase.</w:t>
      </w:r>
      <w:r w:rsidR="007E3133" w:rsidRPr="000D5BF0">
        <w:rPr>
          <w:rFonts w:ascii="Arial" w:hAnsi="Arial" w:cs="Arial"/>
          <w:sz w:val="20"/>
          <w:szCs w:val="20"/>
        </w:rPr>
        <w:t xml:space="preserve"> This resistance process is particularly widespread among enterobacteria. Aminoglycosides mainly contribute to enzymatic inactivation through their changing enzymes. Resistance to fluoroquinolones can be of either chromosomal or plasmid origin. Resistance to fluoroquinolones can be either chromosomal or plasmid in origin, and manifests itself above all through alteration of enzymatic targets such as DNA-gyrase and topoisomerase IV, as well as through a reduction in the intracellular concentration of the antibiotic, resulting from a reduction in porin production or a change in the activity of various efflux pumps. Consequently, antibiotic resistance continues to be a major public health concern. In Côte d'Ivoire, the proportion of antibiotic-resistant bacteria has risen from 9% in 2002 to 46% in 2018 </w:t>
      </w:r>
      <w:r w:rsidR="00DF66FE" w:rsidRPr="000D5BF0">
        <w:rPr>
          <w:rFonts w:ascii="Arial" w:hAnsi="Arial" w:cs="Arial"/>
          <w:sz w:val="20"/>
          <w:szCs w:val="20"/>
        </w:rPr>
        <w:t>[5]</w:t>
      </w:r>
      <w:r w:rsidR="007E3133" w:rsidRPr="000D5BF0">
        <w:rPr>
          <w:rFonts w:ascii="Arial" w:hAnsi="Arial" w:cs="Arial"/>
          <w:sz w:val="20"/>
          <w:szCs w:val="20"/>
        </w:rPr>
        <w:t xml:space="preserve">. In addition, several research studies show that the production of extended-spectrum beta-lactamase (ESBL) by certain bacteria is a major public health problem in the country </w:t>
      </w:r>
      <w:r w:rsidR="00DF66FE" w:rsidRPr="000D5BF0">
        <w:rPr>
          <w:rFonts w:ascii="Arial" w:hAnsi="Arial" w:cs="Arial"/>
          <w:sz w:val="20"/>
          <w:szCs w:val="20"/>
        </w:rPr>
        <w:t>[6 ;7 ;8 ;9]</w:t>
      </w:r>
      <w:r w:rsidR="007E3133" w:rsidRPr="000D5BF0">
        <w:rPr>
          <w:rFonts w:ascii="Arial" w:hAnsi="Arial" w:cs="Arial"/>
          <w:sz w:val="20"/>
          <w:szCs w:val="20"/>
        </w:rPr>
        <w:t>. Faced with the rapid rise in antibiotic resistance and the lack of data on bacterial resistance to antibiotics in patients with urinary catheters in Côte d'Ivoire, it is crucial to update therapeutic strategies to manage the risks associated with multidrug-resistant bacteria in the hospital system. Thus, this study aims to establish the antibiotic resistance profile of bacteria isolated from individuals with urinary catheters.</w:t>
      </w:r>
    </w:p>
    <w:p w:rsidR="007E3133" w:rsidRPr="000D5BF0" w:rsidRDefault="007E3133" w:rsidP="007E3133">
      <w:pPr>
        <w:spacing w:after="0" w:line="360" w:lineRule="auto"/>
        <w:jc w:val="both"/>
        <w:rPr>
          <w:rFonts w:ascii="Arial" w:hAnsi="Arial" w:cs="Arial"/>
          <w:b/>
        </w:rPr>
      </w:pPr>
      <w:r w:rsidRPr="000D5BF0">
        <w:rPr>
          <w:rFonts w:ascii="Arial" w:hAnsi="Arial" w:cs="Arial"/>
          <w:b/>
        </w:rPr>
        <w:t xml:space="preserve">2. Materials and methods </w:t>
      </w:r>
    </w:p>
    <w:p w:rsidR="007E3133" w:rsidRPr="000D5BF0" w:rsidRDefault="007E3133" w:rsidP="007E3133">
      <w:pPr>
        <w:spacing w:after="0" w:line="360" w:lineRule="auto"/>
        <w:jc w:val="both"/>
        <w:rPr>
          <w:rFonts w:ascii="Arial" w:hAnsi="Arial" w:cs="Arial"/>
          <w:b/>
        </w:rPr>
      </w:pPr>
      <w:r w:rsidRPr="000D5BF0">
        <w:rPr>
          <w:rFonts w:ascii="Arial" w:hAnsi="Arial" w:cs="Arial"/>
          <w:b/>
        </w:rPr>
        <w:t>2.1. Collection of bacterial strains</w:t>
      </w:r>
    </w:p>
    <w:p w:rsidR="007E3133" w:rsidRPr="000D5BF0" w:rsidRDefault="007E3133" w:rsidP="007E3133">
      <w:pPr>
        <w:spacing w:line="360" w:lineRule="auto"/>
        <w:jc w:val="both"/>
        <w:rPr>
          <w:rFonts w:ascii="Arial" w:hAnsi="Arial" w:cs="Arial"/>
          <w:sz w:val="20"/>
          <w:szCs w:val="20"/>
        </w:rPr>
      </w:pPr>
      <w:r w:rsidRPr="000D5BF0">
        <w:rPr>
          <w:rFonts w:ascii="Arial" w:hAnsi="Arial" w:cs="Arial"/>
          <w:sz w:val="20"/>
          <w:szCs w:val="20"/>
        </w:rPr>
        <w:t xml:space="preserve">The collection of bacteria was carried out at the Biobank of the Biological Resources Establishment (CeReB) of </w:t>
      </w:r>
      <w:r w:rsidR="00390C1E">
        <w:rPr>
          <w:rFonts w:ascii="Arial" w:hAnsi="Arial" w:cs="Arial"/>
          <w:sz w:val="20"/>
          <w:szCs w:val="20"/>
        </w:rPr>
        <w:t xml:space="preserve">Côte d'Ivoire Pasteur Institut </w:t>
      </w:r>
      <w:r w:rsidRPr="000D5BF0">
        <w:rPr>
          <w:rFonts w:ascii="Arial" w:hAnsi="Arial" w:cs="Arial"/>
          <w:sz w:val="20"/>
          <w:szCs w:val="20"/>
        </w:rPr>
        <w:t>(IPCI). A total of 61 bacterial strains of human origin were recovered from outpatients with urinary catheters during 2022 at the IPCI's Unité de Bactériologie Clinique (UBC). Identification was carried out using standard biochemical and microbiological tests.</w:t>
      </w:r>
    </w:p>
    <w:p w:rsidR="007E3133" w:rsidRPr="00A66FA2" w:rsidRDefault="007E3133" w:rsidP="007E3133">
      <w:pPr>
        <w:spacing w:after="0" w:line="360" w:lineRule="auto"/>
        <w:jc w:val="both"/>
        <w:rPr>
          <w:rFonts w:ascii="Arial" w:hAnsi="Arial" w:cs="Arial"/>
          <w:b/>
        </w:rPr>
      </w:pPr>
      <w:r w:rsidRPr="00A66FA2">
        <w:rPr>
          <w:rFonts w:ascii="Arial" w:hAnsi="Arial" w:cs="Arial"/>
          <w:b/>
        </w:rPr>
        <w:t>2.2. Bacterial susceptibility to antibiotics</w:t>
      </w:r>
    </w:p>
    <w:p w:rsidR="007E3133" w:rsidRPr="000D5BF0" w:rsidRDefault="007E3133" w:rsidP="007E3133">
      <w:pPr>
        <w:spacing w:after="0" w:line="360" w:lineRule="auto"/>
        <w:jc w:val="both"/>
        <w:rPr>
          <w:rFonts w:ascii="Arial" w:hAnsi="Arial" w:cs="Arial"/>
          <w:sz w:val="24"/>
        </w:rPr>
      </w:pPr>
      <w:r w:rsidRPr="00A66FA2">
        <w:rPr>
          <w:rFonts w:ascii="Arial" w:hAnsi="Arial" w:cs="Arial"/>
          <w:b/>
        </w:rPr>
        <w:t>2.2.1. Antibiogram</w:t>
      </w:r>
      <w:r w:rsidRPr="000D5BF0">
        <w:rPr>
          <w:rFonts w:ascii="Arial" w:hAnsi="Arial" w:cs="Arial"/>
          <w:sz w:val="24"/>
        </w:rPr>
        <w:t xml:space="preserve"> </w:t>
      </w:r>
    </w:p>
    <w:p w:rsidR="007E3133" w:rsidRPr="00A66FA2" w:rsidRDefault="007E3133" w:rsidP="007E3133">
      <w:pPr>
        <w:spacing w:line="360" w:lineRule="auto"/>
        <w:jc w:val="both"/>
        <w:rPr>
          <w:rFonts w:ascii="Arial" w:hAnsi="Arial" w:cs="Arial"/>
          <w:sz w:val="20"/>
          <w:szCs w:val="20"/>
        </w:rPr>
      </w:pPr>
      <w:r w:rsidRPr="00A66FA2">
        <w:rPr>
          <w:rFonts w:ascii="Arial" w:hAnsi="Arial" w:cs="Arial"/>
          <w:sz w:val="20"/>
          <w:szCs w:val="20"/>
        </w:rPr>
        <w:t xml:space="preserve">The reactivity of strains to antibiotics was assessed using the diffusion method on antibiotic discs in agar medium (Müeller-Hinton), in accordance with the guidelines of the Antibiogram Committee of the French Microbiology Society </w:t>
      </w:r>
      <w:r w:rsidR="00DF66FE" w:rsidRPr="00A66FA2">
        <w:rPr>
          <w:rFonts w:ascii="Arial" w:hAnsi="Arial" w:cs="Arial"/>
          <w:sz w:val="20"/>
          <w:szCs w:val="20"/>
        </w:rPr>
        <w:t>[10]</w:t>
      </w:r>
      <w:r w:rsidRPr="00A66FA2">
        <w:rPr>
          <w:rFonts w:ascii="Arial" w:hAnsi="Arial" w:cs="Arial"/>
          <w:sz w:val="20"/>
          <w:szCs w:val="20"/>
        </w:rPr>
        <w:t>. The different antibiotic</w:t>
      </w:r>
      <w:r w:rsidR="00D32D39">
        <w:rPr>
          <w:rFonts w:ascii="Arial" w:hAnsi="Arial" w:cs="Arial"/>
          <w:sz w:val="20"/>
          <w:szCs w:val="20"/>
        </w:rPr>
        <w:t xml:space="preserve"> disks used are shown in Table 1</w:t>
      </w:r>
      <w:r w:rsidRPr="00A66FA2">
        <w:rPr>
          <w:rFonts w:ascii="Arial" w:hAnsi="Arial" w:cs="Arial"/>
          <w:sz w:val="20"/>
          <w:szCs w:val="20"/>
        </w:rPr>
        <w:t xml:space="preserve">. For antibiotic susceptibility testing, the reference strain </w:t>
      </w:r>
      <w:r w:rsidRPr="00176554">
        <w:rPr>
          <w:rFonts w:ascii="Arial" w:hAnsi="Arial" w:cs="Arial"/>
          <w:i/>
          <w:sz w:val="20"/>
          <w:szCs w:val="20"/>
        </w:rPr>
        <w:t>E. coli</w:t>
      </w:r>
      <w:r w:rsidRPr="00A66FA2">
        <w:rPr>
          <w:rFonts w:ascii="Arial" w:hAnsi="Arial" w:cs="Arial"/>
          <w:sz w:val="20"/>
          <w:szCs w:val="20"/>
        </w:rPr>
        <w:t xml:space="preserve"> ATCC 25922 was used to provide a positive control.</w:t>
      </w:r>
    </w:p>
    <w:p w:rsidR="003D252A" w:rsidRPr="00A66FA2" w:rsidRDefault="00D32D39" w:rsidP="007E3133">
      <w:pPr>
        <w:spacing w:line="360" w:lineRule="auto"/>
        <w:jc w:val="both"/>
        <w:rPr>
          <w:rFonts w:ascii="Arial" w:hAnsi="Arial" w:cs="Arial"/>
          <w:sz w:val="20"/>
          <w:szCs w:val="20"/>
        </w:rPr>
      </w:pPr>
      <w:r>
        <w:rPr>
          <w:rFonts w:ascii="Arial" w:hAnsi="Arial" w:cs="Arial"/>
          <w:b/>
          <w:sz w:val="20"/>
          <w:szCs w:val="20"/>
        </w:rPr>
        <w:t>Table 1</w:t>
      </w:r>
      <w:r w:rsidR="003D252A" w:rsidRPr="00A66FA2">
        <w:rPr>
          <w:rFonts w:ascii="Arial" w:hAnsi="Arial" w:cs="Arial"/>
          <w:sz w:val="20"/>
          <w:szCs w:val="20"/>
        </w:rPr>
        <w:t>: lists of antibiotics used i</w:t>
      </w:r>
      <w:r w:rsidR="00903AE0" w:rsidRPr="00A66FA2">
        <w:rPr>
          <w:rFonts w:ascii="Arial" w:hAnsi="Arial" w:cs="Arial"/>
          <w:sz w:val="20"/>
          <w:szCs w:val="20"/>
        </w:rPr>
        <w:t xml:space="preserve">n this study </w:t>
      </w:r>
    </w:p>
    <w:tbl>
      <w:tblPr>
        <w:tblStyle w:val="TableGrid"/>
        <w:tblW w:w="9214" w:type="dxa"/>
        <w:tblBorders>
          <w:left w:val="none" w:sz="0" w:space="0" w:color="auto"/>
          <w:right w:val="none" w:sz="0" w:space="0" w:color="auto"/>
          <w:insideV w:val="none" w:sz="0" w:space="0" w:color="auto"/>
        </w:tblBorders>
        <w:tblLook w:val="04A0" w:firstRow="1" w:lastRow="0" w:firstColumn="1" w:lastColumn="0" w:noHBand="0" w:noVBand="1"/>
      </w:tblPr>
      <w:tblGrid>
        <w:gridCol w:w="2017"/>
        <w:gridCol w:w="1990"/>
        <w:gridCol w:w="1962"/>
        <w:gridCol w:w="1670"/>
        <w:gridCol w:w="1575"/>
      </w:tblGrid>
      <w:tr w:rsidR="003D252A" w:rsidRPr="00A66FA2" w:rsidTr="00F937E9">
        <w:tc>
          <w:tcPr>
            <w:tcW w:w="2017" w:type="dxa"/>
            <w:tcBorders>
              <w:bottom w:val="single" w:sz="4" w:space="0" w:color="auto"/>
            </w:tcBorders>
            <w:vAlign w:val="center"/>
          </w:tcPr>
          <w:p w:rsidR="003D252A" w:rsidRPr="00A66FA2" w:rsidRDefault="003D252A" w:rsidP="003D252A">
            <w:pPr>
              <w:spacing w:line="276" w:lineRule="auto"/>
              <w:jc w:val="center"/>
              <w:rPr>
                <w:rFonts w:ascii="Arial" w:hAnsi="Arial" w:cs="Arial"/>
                <w:b/>
                <w:sz w:val="20"/>
                <w:szCs w:val="20"/>
              </w:rPr>
            </w:pPr>
            <w:r w:rsidRPr="00A66FA2">
              <w:rPr>
                <w:rFonts w:ascii="Arial" w:hAnsi="Arial" w:cs="Arial"/>
                <w:b/>
                <w:sz w:val="20"/>
                <w:szCs w:val="20"/>
              </w:rPr>
              <w:t>Antibiotic families</w:t>
            </w:r>
          </w:p>
        </w:tc>
        <w:tc>
          <w:tcPr>
            <w:tcW w:w="1990" w:type="dxa"/>
            <w:tcBorders>
              <w:bottom w:val="single" w:sz="4" w:space="0" w:color="auto"/>
            </w:tcBorders>
            <w:vAlign w:val="center"/>
          </w:tcPr>
          <w:p w:rsidR="003D252A" w:rsidRPr="00A66FA2" w:rsidRDefault="003D252A" w:rsidP="003D252A">
            <w:pPr>
              <w:spacing w:line="276" w:lineRule="auto"/>
              <w:jc w:val="center"/>
              <w:rPr>
                <w:rFonts w:ascii="Arial" w:hAnsi="Arial" w:cs="Arial"/>
                <w:b/>
                <w:sz w:val="20"/>
                <w:szCs w:val="20"/>
              </w:rPr>
            </w:pPr>
            <w:r w:rsidRPr="00A66FA2">
              <w:rPr>
                <w:rFonts w:ascii="Arial" w:hAnsi="Arial" w:cs="Arial"/>
                <w:b/>
                <w:sz w:val="20"/>
                <w:szCs w:val="20"/>
              </w:rPr>
              <w:t>Subfamilies</w:t>
            </w:r>
          </w:p>
        </w:tc>
        <w:tc>
          <w:tcPr>
            <w:tcW w:w="1962" w:type="dxa"/>
            <w:tcBorders>
              <w:bottom w:val="single" w:sz="4" w:space="0" w:color="auto"/>
            </w:tcBorders>
            <w:vAlign w:val="center"/>
          </w:tcPr>
          <w:p w:rsidR="003D252A" w:rsidRPr="00A66FA2" w:rsidRDefault="003D252A" w:rsidP="003D252A">
            <w:pPr>
              <w:spacing w:line="276" w:lineRule="auto"/>
              <w:jc w:val="center"/>
              <w:rPr>
                <w:rFonts w:ascii="Arial" w:hAnsi="Arial" w:cs="Arial"/>
                <w:b/>
                <w:sz w:val="20"/>
                <w:szCs w:val="20"/>
              </w:rPr>
            </w:pPr>
            <w:r w:rsidRPr="00A66FA2">
              <w:rPr>
                <w:rFonts w:ascii="Arial" w:hAnsi="Arial" w:cs="Arial"/>
                <w:b/>
                <w:sz w:val="20"/>
                <w:szCs w:val="20"/>
              </w:rPr>
              <w:t>Antibiotics tested</w:t>
            </w:r>
          </w:p>
        </w:tc>
        <w:tc>
          <w:tcPr>
            <w:tcW w:w="1670" w:type="dxa"/>
            <w:tcBorders>
              <w:bottom w:val="single" w:sz="4" w:space="0" w:color="auto"/>
            </w:tcBorders>
            <w:vAlign w:val="center"/>
          </w:tcPr>
          <w:p w:rsidR="003D252A" w:rsidRPr="00A66FA2" w:rsidRDefault="003D252A" w:rsidP="003D252A">
            <w:pPr>
              <w:spacing w:line="276" w:lineRule="auto"/>
              <w:jc w:val="center"/>
              <w:rPr>
                <w:rFonts w:ascii="Arial" w:hAnsi="Arial" w:cs="Arial"/>
                <w:b/>
                <w:sz w:val="20"/>
                <w:szCs w:val="20"/>
              </w:rPr>
            </w:pPr>
            <w:r w:rsidRPr="00A66FA2">
              <w:rPr>
                <w:rFonts w:ascii="Arial" w:hAnsi="Arial" w:cs="Arial"/>
                <w:b/>
                <w:sz w:val="20"/>
                <w:szCs w:val="20"/>
              </w:rPr>
              <w:t>Abbreviations</w:t>
            </w:r>
          </w:p>
        </w:tc>
        <w:tc>
          <w:tcPr>
            <w:tcW w:w="1575" w:type="dxa"/>
            <w:tcBorders>
              <w:bottom w:val="single" w:sz="4" w:space="0" w:color="auto"/>
            </w:tcBorders>
            <w:vAlign w:val="center"/>
          </w:tcPr>
          <w:p w:rsidR="003D252A" w:rsidRPr="00A66FA2" w:rsidRDefault="00F937E9" w:rsidP="003D252A">
            <w:pPr>
              <w:spacing w:line="276" w:lineRule="auto"/>
              <w:jc w:val="center"/>
              <w:rPr>
                <w:rFonts w:ascii="Arial" w:hAnsi="Arial" w:cs="Arial"/>
                <w:b/>
                <w:sz w:val="20"/>
                <w:szCs w:val="20"/>
              </w:rPr>
            </w:pPr>
            <w:r w:rsidRPr="00A66FA2">
              <w:rPr>
                <w:rFonts w:ascii="Arial" w:hAnsi="Arial" w:cs="Arial"/>
                <w:b/>
                <w:sz w:val="20"/>
                <w:szCs w:val="20"/>
              </w:rPr>
              <w:t>Disc loadings (µg)</w:t>
            </w:r>
          </w:p>
        </w:tc>
      </w:tr>
      <w:tr w:rsidR="00147103" w:rsidRPr="00A66FA2" w:rsidTr="00A66159">
        <w:tc>
          <w:tcPr>
            <w:tcW w:w="2017" w:type="dxa"/>
            <w:vMerge w:val="restart"/>
            <w:tcBorders>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Betalactams</w:t>
            </w:r>
          </w:p>
        </w:tc>
        <w:tc>
          <w:tcPr>
            <w:tcW w:w="1990" w:type="dxa"/>
            <w:vMerge w:val="restart"/>
            <w:tcBorders>
              <w:bottom w:val="nil"/>
            </w:tcBorders>
            <w:vAlign w:val="center"/>
          </w:tcPr>
          <w:p w:rsidR="00147103" w:rsidRPr="00A66FA2" w:rsidRDefault="00147103" w:rsidP="00147103">
            <w:pPr>
              <w:spacing w:line="360" w:lineRule="auto"/>
              <w:jc w:val="center"/>
              <w:rPr>
                <w:rFonts w:ascii="Arial" w:hAnsi="Arial" w:cs="Arial"/>
                <w:sz w:val="20"/>
                <w:szCs w:val="20"/>
              </w:rPr>
            </w:pPr>
            <w:r w:rsidRPr="00A66FA2">
              <w:rPr>
                <w:rFonts w:ascii="Arial" w:hAnsi="Arial" w:cs="Arial"/>
                <w:sz w:val="20"/>
                <w:szCs w:val="20"/>
              </w:rPr>
              <w:t>Penicillins</w:t>
            </w:r>
          </w:p>
        </w:tc>
        <w:tc>
          <w:tcPr>
            <w:tcW w:w="1962" w:type="dxa"/>
            <w:tcBorders>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Ampicillin</w:t>
            </w:r>
          </w:p>
        </w:tc>
        <w:tc>
          <w:tcPr>
            <w:tcW w:w="1670" w:type="dxa"/>
            <w:tcBorders>
              <w:bottom w:val="nil"/>
            </w:tcBorders>
            <w:vAlign w:val="center"/>
          </w:tcPr>
          <w:p w:rsidR="00147103" w:rsidRPr="00A66FA2" w:rsidRDefault="00147103" w:rsidP="00147103">
            <w:pPr>
              <w:spacing w:line="360" w:lineRule="auto"/>
              <w:jc w:val="center"/>
              <w:rPr>
                <w:rFonts w:ascii="Arial" w:hAnsi="Arial" w:cs="Arial"/>
                <w:b/>
                <w:sz w:val="20"/>
                <w:szCs w:val="20"/>
              </w:rPr>
            </w:pPr>
            <w:r w:rsidRPr="00A66FA2">
              <w:rPr>
                <w:rFonts w:ascii="Arial" w:hAnsi="Arial" w:cs="Arial"/>
                <w:b/>
                <w:sz w:val="20"/>
                <w:szCs w:val="20"/>
              </w:rPr>
              <w:t>AMP</w:t>
            </w:r>
          </w:p>
        </w:tc>
        <w:tc>
          <w:tcPr>
            <w:tcW w:w="1575" w:type="dxa"/>
            <w:tcBorders>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10</w:t>
            </w:r>
          </w:p>
        </w:tc>
      </w:tr>
      <w:tr w:rsidR="00147103" w:rsidRPr="00A66FA2" w:rsidTr="00A66159">
        <w:tc>
          <w:tcPr>
            <w:tcW w:w="2017"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90"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Ticarcillin</w:t>
            </w:r>
          </w:p>
        </w:tc>
        <w:tc>
          <w:tcPr>
            <w:tcW w:w="1670" w:type="dxa"/>
            <w:tcBorders>
              <w:top w:val="nil"/>
              <w:bottom w:val="nil"/>
            </w:tcBorders>
            <w:vAlign w:val="center"/>
          </w:tcPr>
          <w:p w:rsidR="00147103" w:rsidRPr="00A66FA2" w:rsidRDefault="00147103" w:rsidP="00147103">
            <w:pPr>
              <w:spacing w:line="360" w:lineRule="auto"/>
              <w:jc w:val="center"/>
              <w:rPr>
                <w:rFonts w:ascii="Arial" w:hAnsi="Arial" w:cs="Arial"/>
                <w:b/>
                <w:sz w:val="20"/>
                <w:szCs w:val="20"/>
              </w:rPr>
            </w:pPr>
            <w:r w:rsidRPr="00A66FA2">
              <w:rPr>
                <w:rFonts w:ascii="Arial" w:hAnsi="Arial" w:cs="Arial"/>
                <w:b/>
                <w:sz w:val="20"/>
                <w:szCs w:val="20"/>
              </w:rPr>
              <w:t>TIC</w:t>
            </w:r>
          </w:p>
        </w:tc>
        <w:tc>
          <w:tcPr>
            <w:tcW w:w="1575"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75</w:t>
            </w:r>
          </w:p>
        </w:tc>
      </w:tr>
      <w:tr w:rsidR="00147103" w:rsidRPr="00A66FA2" w:rsidTr="00A66159">
        <w:tc>
          <w:tcPr>
            <w:tcW w:w="2017"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90" w:type="dxa"/>
            <w:vMerge w:val="restart"/>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Cephalosporins</w:t>
            </w:r>
          </w:p>
        </w:tc>
        <w:tc>
          <w:tcPr>
            <w:tcW w:w="1962"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Cefotaxime</w:t>
            </w:r>
          </w:p>
        </w:tc>
        <w:tc>
          <w:tcPr>
            <w:tcW w:w="1670" w:type="dxa"/>
            <w:tcBorders>
              <w:top w:val="nil"/>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CTX</w:t>
            </w:r>
          </w:p>
        </w:tc>
        <w:tc>
          <w:tcPr>
            <w:tcW w:w="1575"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5</w:t>
            </w:r>
          </w:p>
        </w:tc>
      </w:tr>
      <w:tr w:rsidR="00147103" w:rsidRPr="00A66FA2" w:rsidTr="00A66159">
        <w:tc>
          <w:tcPr>
            <w:tcW w:w="2017"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90"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Cefepime</w:t>
            </w:r>
          </w:p>
        </w:tc>
        <w:tc>
          <w:tcPr>
            <w:tcW w:w="1670" w:type="dxa"/>
            <w:tcBorders>
              <w:top w:val="nil"/>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FEP</w:t>
            </w:r>
          </w:p>
        </w:tc>
        <w:tc>
          <w:tcPr>
            <w:tcW w:w="1575"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30</w:t>
            </w:r>
          </w:p>
        </w:tc>
      </w:tr>
      <w:tr w:rsidR="00147103" w:rsidRPr="00A66FA2" w:rsidTr="00A66159">
        <w:tc>
          <w:tcPr>
            <w:tcW w:w="2017"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90"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Ceftazidime</w:t>
            </w:r>
          </w:p>
        </w:tc>
        <w:tc>
          <w:tcPr>
            <w:tcW w:w="1670" w:type="dxa"/>
            <w:tcBorders>
              <w:top w:val="nil"/>
              <w:bottom w:val="nil"/>
            </w:tcBorders>
            <w:vAlign w:val="center"/>
          </w:tcPr>
          <w:p w:rsidR="00147103" w:rsidRPr="00A66FA2" w:rsidRDefault="00DB71DF" w:rsidP="00147103">
            <w:pPr>
              <w:spacing w:line="276" w:lineRule="auto"/>
              <w:jc w:val="center"/>
              <w:rPr>
                <w:rFonts w:ascii="Arial" w:hAnsi="Arial" w:cs="Arial"/>
                <w:b/>
                <w:sz w:val="20"/>
                <w:szCs w:val="20"/>
              </w:rPr>
            </w:pPr>
            <w:r w:rsidRPr="00A66FA2">
              <w:rPr>
                <w:rFonts w:ascii="Arial" w:hAnsi="Arial" w:cs="Arial"/>
                <w:b/>
                <w:sz w:val="20"/>
                <w:szCs w:val="20"/>
              </w:rPr>
              <w:t>CAZ</w:t>
            </w:r>
          </w:p>
        </w:tc>
        <w:tc>
          <w:tcPr>
            <w:tcW w:w="1575"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10</w:t>
            </w:r>
          </w:p>
        </w:tc>
      </w:tr>
      <w:tr w:rsidR="00147103" w:rsidRPr="00A66FA2" w:rsidTr="00A66159">
        <w:tc>
          <w:tcPr>
            <w:tcW w:w="2017"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90"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Cefoxitin</w:t>
            </w:r>
          </w:p>
        </w:tc>
        <w:tc>
          <w:tcPr>
            <w:tcW w:w="1670" w:type="dxa"/>
            <w:tcBorders>
              <w:top w:val="nil"/>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FOX</w:t>
            </w:r>
          </w:p>
        </w:tc>
        <w:tc>
          <w:tcPr>
            <w:tcW w:w="1575"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30</w:t>
            </w:r>
          </w:p>
        </w:tc>
      </w:tr>
      <w:tr w:rsidR="00147103" w:rsidRPr="00A66FA2" w:rsidTr="00A66159">
        <w:tc>
          <w:tcPr>
            <w:tcW w:w="2017"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90" w:type="dxa"/>
            <w:vMerge w:val="restart"/>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Carbapenems</w:t>
            </w:r>
          </w:p>
          <w:p w:rsidR="00147103" w:rsidRPr="00A66FA2" w:rsidRDefault="00147103" w:rsidP="00147103">
            <w:pPr>
              <w:jc w:val="center"/>
              <w:rPr>
                <w:rFonts w:ascii="Arial" w:hAnsi="Arial" w:cs="Arial"/>
                <w:sz w:val="20"/>
                <w:szCs w:val="20"/>
              </w:rPr>
            </w:pPr>
          </w:p>
        </w:tc>
        <w:tc>
          <w:tcPr>
            <w:tcW w:w="1962" w:type="dxa"/>
            <w:tcBorders>
              <w:top w:val="nil"/>
              <w:bottom w:val="nil"/>
            </w:tcBorders>
          </w:tcPr>
          <w:p w:rsidR="00147103" w:rsidRPr="00A66FA2" w:rsidRDefault="00C0732E" w:rsidP="00147103">
            <w:pPr>
              <w:jc w:val="center"/>
              <w:rPr>
                <w:rFonts w:ascii="Arial" w:hAnsi="Arial" w:cs="Arial"/>
                <w:sz w:val="20"/>
                <w:szCs w:val="20"/>
              </w:rPr>
            </w:pPr>
            <w:r w:rsidRPr="00A66FA2">
              <w:rPr>
                <w:rFonts w:ascii="Arial" w:hAnsi="Arial" w:cs="Arial"/>
                <w:sz w:val="20"/>
                <w:szCs w:val="20"/>
              </w:rPr>
              <w:t>Ceftazidime</w:t>
            </w:r>
          </w:p>
        </w:tc>
        <w:tc>
          <w:tcPr>
            <w:tcW w:w="1670" w:type="dxa"/>
            <w:tcBorders>
              <w:top w:val="nil"/>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IMP</w:t>
            </w:r>
          </w:p>
        </w:tc>
        <w:tc>
          <w:tcPr>
            <w:tcW w:w="1575"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10</w:t>
            </w:r>
          </w:p>
        </w:tc>
      </w:tr>
      <w:tr w:rsidR="00147103" w:rsidRPr="00A66FA2" w:rsidTr="00A66159">
        <w:tc>
          <w:tcPr>
            <w:tcW w:w="2017"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90" w:type="dxa"/>
            <w:vMerge/>
            <w:tcBorders>
              <w:top w:val="nil"/>
              <w:bottom w:val="nil"/>
            </w:tcBorders>
          </w:tcPr>
          <w:p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Meropenem</w:t>
            </w:r>
          </w:p>
        </w:tc>
        <w:tc>
          <w:tcPr>
            <w:tcW w:w="1670" w:type="dxa"/>
            <w:tcBorders>
              <w:top w:val="nil"/>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MEM</w:t>
            </w:r>
          </w:p>
        </w:tc>
        <w:tc>
          <w:tcPr>
            <w:tcW w:w="1575"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10</w:t>
            </w:r>
          </w:p>
        </w:tc>
      </w:tr>
      <w:tr w:rsidR="00147103" w:rsidRPr="00A66FA2" w:rsidTr="00A66159">
        <w:tc>
          <w:tcPr>
            <w:tcW w:w="2017"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90" w:type="dxa"/>
            <w:vMerge w:val="restart"/>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Aminopenicillins + beta-lactamase inhibitor</w:t>
            </w:r>
          </w:p>
          <w:p w:rsidR="00147103" w:rsidRPr="00A66FA2" w:rsidRDefault="00147103" w:rsidP="00147103">
            <w:pPr>
              <w:jc w:val="center"/>
              <w:rPr>
                <w:rFonts w:ascii="Arial" w:hAnsi="Arial" w:cs="Arial"/>
                <w:sz w:val="20"/>
                <w:szCs w:val="20"/>
              </w:rPr>
            </w:pPr>
          </w:p>
        </w:tc>
        <w:tc>
          <w:tcPr>
            <w:tcW w:w="1962"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Amoxicillin +Clavulanic acid</w:t>
            </w:r>
          </w:p>
        </w:tc>
        <w:tc>
          <w:tcPr>
            <w:tcW w:w="1670" w:type="dxa"/>
            <w:tcBorders>
              <w:top w:val="nil"/>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AMC</w:t>
            </w:r>
          </w:p>
        </w:tc>
        <w:tc>
          <w:tcPr>
            <w:tcW w:w="1575"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30/10</w:t>
            </w:r>
          </w:p>
        </w:tc>
      </w:tr>
      <w:tr w:rsidR="00147103" w:rsidRPr="00A66FA2" w:rsidTr="00A66159">
        <w:tc>
          <w:tcPr>
            <w:tcW w:w="2017"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90" w:type="dxa"/>
            <w:vMerge/>
            <w:tcBorders>
              <w:top w:val="nil"/>
              <w:bottom w:val="nil"/>
            </w:tcBorders>
          </w:tcPr>
          <w:p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Ticarcilline/Acide Clavulanique</w:t>
            </w:r>
          </w:p>
        </w:tc>
        <w:tc>
          <w:tcPr>
            <w:tcW w:w="1670" w:type="dxa"/>
            <w:tcBorders>
              <w:top w:val="nil"/>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TCC</w:t>
            </w:r>
          </w:p>
        </w:tc>
        <w:tc>
          <w:tcPr>
            <w:tcW w:w="1575" w:type="dxa"/>
            <w:tcBorders>
              <w:top w:val="nil"/>
              <w:bottom w:val="nil"/>
            </w:tcBorders>
            <w:vAlign w:val="center"/>
          </w:tcPr>
          <w:p w:rsidR="00147103" w:rsidRPr="00A66FA2" w:rsidRDefault="00147103" w:rsidP="00147103">
            <w:pPr>
              <w:spacing w:line="360" w:lineRule="auto"/>
              <w:jc w:val="center"/>
              <w:rPr>
                <w:rFonts w:ascii="Arial" w:hAnsi="Arial" w:cs="Arial"/>
                <w:sz w:val="20"/>
                <w:szCs w:val="20"/>
              </w:rPr>
            </w:pPr>
            <w:r w:rsidRPr="00A66FA2">
              <w:rPr>
                <w:rFonts w:ascii="Arial" w:hAnsi="Arial" w:cs="Arial"/>
                <w:sz w:val="20"/>
                <w:szCs w:val="20"/>
              </w:rPr>
              <w:t>75/10</w:t>
            </w:r>
          </w:p>
        </w:tc>
      </w:tr>
      <w:tr w:rsidR="00147103" w:rsidRPr="00A66FA2" w:rsidTr="00A66159">
        <w:tc>
          <w:tcPr>
            <w:tcW w:w="2017"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90"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Monobactams</w:t>
            </w:r>
          </w:p>
        </w:tc>
        <w:tc>
          <w:tcPr>
            <w:tcW w:w="1962"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Aztréomam</w:t>
            </w:r>
          </w:p>
        </w:tc>
        <w:tc>
          <w:tcPr>
            <w:tcW w:w="1670" w:type="dxa"/>
            <w:tcBorders>
              <w:top w:val="nil"/>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ATM</w:t>
            </w:r>
          </w:p>
        </w:tc>
        <w:tc>
          <w:tcPr>
            <w:tcW w:w="1575"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30</w:t>
            </w:r>
          </w:p>
        </w:tc>
      </w:tr>
      <w:tr w:rsidR="00147103" w:rsidRPr="00A66FA2" w:rsidTr="00A66159">
        <w:tc>
          <w:tcPr>
            <w:tcW w:w="2017" w:type="dxa"/>
            <w:vMerge w:val="restart"/>
            <w:tcBorders>
              <w:top w:val="nil"/>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Fluoroquinolones</w:t>
            </w:r>
          </w:p>
        </w:tc>
        <w:tc>
          <w:tcPr>
            <w:tcW w:w="1990"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Ciprofloxacine</w:t>
            </w:r>
          </w:p>
        </w:tc>
        <w:tc>
          <w:tcPr>
            <w:tcW w:w="1670" w:type="dxa"/>
            <w:tcBorders>
              <w:top w:val="nil"/>
              <w:bottom w:val="nil"/>
            </w:tcBorders>
            <w:vAlign w:val="center"/>
          </w:tcPr>
          <w:p w:rsidR="00147103" w:rsidRPr="00A66FA2" w:rsidRDefault="00147103" w:rsidP="00147103">
            <w:pPr>
              <w:spacing w:line="360" w:lineRule="auto"/>
              <w:jc w:val="center"/>
              <w:rPr>
                <w:rFonts w:ascii="Arial" w:hAnsi="Arial" w:cs="Arial"/>
                <w:b/>
                <w:sz w:val="20"/>
                <w:szCs w:val="20"/>
              </w:rPr>
            </w:pPr>
            <w:r w:rsidRPr="00A66FA2">
              <w:rPr>
                <w:rFonts w:ascii="Arial" w:hAnsi="Arial" w:cs="Arial"/>
                <w:b/>
                <w:sz w:val="20"/>
                <w:szCs w:val="20"/>
              </w:rPr>
              <w:t>CIP</w:t>
            </w:r>
          </w:p>
        </w:tc>
        <w:tc>
          <w:tcPr>
            <w:tcW w:w="1575"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5</w:t>
            </w:r>
          </w:p>
        </w:tc>
      </w:tr>
      <w:tr w:rsidR="00147103" w:rsidRPr="00A66FA2" w:rsidTr="00A66159">
        <w:tc>
          <w:tcPr>
            <w:tcW w:w="2017"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90"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Norfloxacine</w:t>
            </w:r>
          </w:p>
        </w:tc>
        <w:tc>
          <w:tcPr>
            <w:tcW w:w="1670" w:type="dxa"/>
            <w:tcBorders>
              <w:top w:val="nil"/>
              <w:bottom w:val="nil"/>
            </w:tcBorders>
            <w:vAlign w:val="center"/>
          </w:tcPr>
          <w:p w:rsidR="00147103" w:rsidRPr="00A66FA2" w:rsidRDefault="00147103" w:rsidP="00147103">
            <w:pPr>
              <w:spacing w:line="360" w:lineRule="auto"/>
              <w:jc w:val="center"/>
              <w:rPr>
                <w:rFonts w:ascii="Arial" w:hAnsi="Arial" w:cs="Arial"/>
                <w:b/>
                <w:sz w:val="20"/>
                <w:szCs w:val="20"/>
              </w:rPr>
            </w:pPr>
            <w:r w:rsidRPr="00A66FA2">
              <w:rPr>
                <w:rFonts w:ascii="Arial" w:hAnsi="Arial" w:cs="Arial"/>
                <w:b/>
                <w:sz w:val="20"/>
                <w:szCs w:val="20"/>
              </w:rPr>
              <w:t>NOR</w:t>
            </w:r>
          </w:p>
        </w:tc>
        <w:tc>
          <w:tcPr>
            <w:tcW w:w="1575"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5</w:t>
            </w:r>
          </w:p>
        </w:tc>
      </w:tr>
      <w:tr w:rsidR="00147103" w:rsidRPr="00A66FA2" w:rsidTr="00A66159">
        <w:tc>
          <w:tcPr>
            <w:tcW w:w="2017"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90"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Moxifloxacine</w:t>
            </w:r>
          </w:p>
        </w:tc>
        <w:tc>
          <w:tcPr>
            <w:tcW w:w="1670" w:type="dxa"/>
            <w:tcBorders>
              <w:top w:val="nil"/>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MOX</w:t>
            </w:r>
          </w:p>
        </w:tc>
        <w:tc>
          <w:tcPr>
            <w:tcW w:w="1575"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5</w:t>
            </w:r>
          </w:p>
        </w:tc>
      </w:tr>
      <w:tr w:rsidR="00147103" w:rsidRPr="00A66FA2" w:rsidTr="00A66159">
        <w:tc>
          <w:tcPr>
            <w:tcW w:w="2017" w:type="dxa"/>
            <w:vMerge w:val="restart"/>
            <w:tcBorders>
              <w:top w:val="nil"/>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Aminosides</w:t>
            </w:r>
          </w:p>
        </w:tc>
        <w:tc>
          <w:tcPr>
            <w:tcW w:w="1990"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Gentamicine</w:t>
            </w:r>
          </w:p>
        </w:tc>
        <w:tc>
          <w:tcPr>
            <w:tcW w:w="1670" w:type="dxa"/>
            <w:tcBorders>
              <w:top w:val="nil"/>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GMN</w:t>
            </w:r>
          </w:p>
        </w:tc>
        <w:tc>
          <w:tcPr>
            <w:tcW w:w="1575" w:type="dxa"/>
            <w:tcBorders>
              <w:top w:val="nil"/>
              <w:bottom w:val="nil"/>
            </w:tcBorders>
            <w:vAlign w:val="center"/>
          </w:tcPr>
          <w:p w:rsidR="00147103" w:rsidRPr="00A66FA2" w:rsidRDefault="00147103" w:rsidP="00147103">
            <w:pPr>
              <w:spacing w:line="360" w:lineRule="auto"/>
              <w:jc w:val="center"/>
              <w:rPr>
                <w:rFonts w:ascii="Arial" w:hAnsi="Arial" w:cs="Arial"/>
                <w:sz w:val="20"/>
                <w:szCs w:val="20"/>
              </w:rPr>
            </w:pPr>
            <w:r w:rsidRPr="00A66FA2">
              <w:rPr>
                <w:rFonts w:ascii="Arial" w:hAnsi="Arial" w:cs="Arial"/>
                <w:sz w:val="20"/>
                <w:szCs w:val="20"/>
              </w:rPr>
              <w:t>10</w:t>
            </w:r>
          </w:p>
        </w:tc>
      </w:tr>
      <w:tr w:rsidR="00147103" w:rsidRPr="00A66FA2" w:rsidTr="00A66159">
        <w:tc>
          <w:tcPr>
            <w:tcW w:w="2017" w:type="dxa"/>
            <w:vMerge/>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90"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Amikacine</w:t>
            </w:r>
          </w:p>
        </w:tc>
        <w:tc>
          <w:tcPr>
            <w:tcW w:w="1670" w:type="dxa"/>
            <w:tcBorders>
              <w:top w:val="nil"/>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AKN</w:t>
            </w:r>
          </w:p>
        </w:tc>
        <w:tc>
          <w:tcPr>
            <w:tcW w:w="1575"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30</w:t>
            </w:r>
          </w:p>
        </w:tc>
      </w:tr>
      <w:tr w:rsidR="00147103" w:rsidRPr="00A66FA2" w:rsidTr="00A66159">
        <w:tc>
          <w:tcPr>
            <w:tcW w:w="2017" w:type="dxa"/>
            <w:tcBorders>
              <w:top w:val="nil"/>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Macrolide</w:t>
            </w:r>
          </w:p>
        </w:tc>
        <w:tc>
          <w:tcPr>
            <w:tcW w:w="1990"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Erythromycine</w:t>
            </w:r>
          </w:p>
        </w:tc>
        <w:tc>
          <w:tcPr>
            <w:tcW w:w="1670" w:type="dxa"/>
            <w:tcBorders>
              <w:top w:val="nil"/>
              <w:bottom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ERY</w:t>
            </w:r>
          </w:p>
        </w:tc>
        <w:tc>
          <w:tcPr>
            <w:tcW w:w="1575" w:type="dxa"/>
            <w:tcBorders>
              <w:top w:val="nil"/>
              <w:bottom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15</w:t>
            </w:r>
          </w:p>
        </w:tc>
      </w:tr>
      <w:tr w:rsidR="00147103" w:rsidRPr="00A66FA2" w:rsidTr="00A66159">
        <w:tc>
          <w:tcPr>
            <w:tcW w:w="2017" w:type="dxa"/>
            <w:tcBorders>
              <w:top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Lincosamide</w:t>
            </w:r>
          </w:p>
        </w:tc>
        <w:tc>
          <w:tcPr>
            <w:tcW w:w="1990" w:type="dxa"/>
            <w:tcBorders>
              <w:top w:val="nil"/>
            </w:tcBorders>
            <w:vAlign w:val="center"/>
          </w:tcPr>
          <w:p w:rsidR="00147103" w:rsidRPr="00A66FA2" w:rsidRDefault="00147103" w:rsidP="00147103">
            <w:pPr>
              <w:spacing w:line="276" w:lineRule="auto"/>
              <w:jc w:val="center"/>
              <w:rPr>
                <w:rFonts w:ascii="Arial" w:hAnsi="Arial" w:cs="Arial"/>
                <w:sz w:val="20"/>
                <w:szCs w:val="20"/>
              </w:rPr>
            </w:pPr>
          </w:p>
        </w:tc>
        <w:tc>
          <w:tcPr>
            <w:tcW w:w="1962" w:type="dxa"/>
            <w:tcBorders>
              <w:top w:val="nil"/>
            </w:tcBorders>
          </w:tcPr>
          <w:p w:rsidR="00147103" w:rsidRPr="00A66FA2" w:rsidRDefault="00147103" w:rsidP="00147103">
            <w:pPr>
              <w:jc w:val="center"/>
              <w:rPr>
                <w:rFonts w:ascii="Arial" w:hAnsi="Arial" w:cs="Arial"/>
                <w:sz w:val="20"/>
                <w:szCs w:val="20"/>
              </w:rPr>
            </w:pPr>
            <w:r w:rsidRPr="00A66FA2">
              <w:rPr>
                <w:rFonts w:ascii="Arial" w:hAnsi="Arial" w:cs="Arial"/>
                <w:sz w:val="20"/>
                <w:szCs w:val="20"/>
              </w:rPr>
              <w:t>Clindamycine</w:t>
            </w:r>
          </w:p>
        </w:tc>
        <w:tc>
          <w:tcPr>
            <w:tcW w:w="1670" w:type="dxa"/>
            <w:tcBorders>
              <w:top w:val="nil"/>
            </w:tcBorders>
            <w:vAlign w:val="center"/>
          </w:tcPr>
          <w:p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CMN</w:t>
            </w:r>
          </w:p>
        </w:tc>
        <w:tc>
          <w:tcPr>
            <w:tcW w:w="1575" w:type="dxa"/>
            <w:tcBorders>
              <w:top w:val="nil"/>
            </w:tcBorders>
            <w:vAlign w:val="center"/>
          </w:tcPr>
          <w:p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2</w:t>
            </w:r>
          </w:p>
        </w:tc>
      </w:tr>
    </w:tbl>
    <w:p w:rsidR="005A294C" w:rsidRPr="00A66FA2" w:rsidRDefault="005A294C" w:rsidP="00A66FA2">
      <w:pPr>
        <w:spacing w:before="240" w:line="360" w:lineRule="auto"/>
        <w:jc w:val="both"/>
        <w:rPr>
          <w:rFonts w:ascii="Arial" w:hAnsi="Arial" w:cs="Arial"/>
          <w:b/>
        </w:rPr>
      </w:pPr>
      <w:r w:rsidRPr="00A66FA2">
        <w:rPr>
          <w:rFonts w:ascii="Arial" w:hAnsi="Arial" w:cs="Arial"/>
          <w:b/>
        </w:rPr>
        <w:t xml:space="preserve">2.2.2. Confirmation of extended-spectrum beta-lactamase production </w:t>
      </w:r>
    </w:p>
    <w:p w:rsidR="003D252A" w:rsidRPr="00A66FA2" w:rsidRDefault="005A294C" w:rsidP="00A66FA2">
      <w:pPr>
        <w:spacing w:line="360" w:lineRule="auto"/>
        <w:jc w:val="both"/>
        <w:rPr>
          <w:rFonts w:ascii="Arial" w:hAnsi="Arial" w:cs="Arial"/>
          <w:sz w:val="20"/>
          <w:szCs w:val="20"/>
        </w:rPr>
      </w:pPr>
      <w:r w:rsidRPr="00A66FA2">
        <w:rPr>
          <w:rFonts w:ascii="Arial" w:hAnsi="Arial" w:cs="Arial"/>
          <w:sz w:val="20"/>
          <w:szCs w:val="20"/>
        </w:rPr>
        <w:t xml:space="preserve">The double synergy technique was applied to identify strains producing extended-spectrum beta-lactamases (ESBL) as described by </w:t>
      </w:r>
      <w:r w:rsidR="00DF66FE" w:rsidRPr="00A66FA2">
        <w:rPr>
          <w:rFonts w:ascii="Arial" w:hAnsi="Arial" w:cs="Arial"/>
          <w:sz w:val="20"/>
          <w:szCs w:val="20"/>
        </w:rPr>
        <w:t>[11]</w:t>
      </w:r>
      <w:r w:rsidRPr="00A66FA2">
        <w:rPr>
          <w:rFonts w:ascii="Arial" w:hAnsi="Arial" w:cs="Arial"/>
          <w:sz w:val="20"/>
          <w:szCs w:val="20"/>
        </w:rPr>
        <w:t xml:space="preserve">. This method consists in arranging discs of third-generation cephalosporins (cefotaxime, ceftriaxone and ceftazidime) and aztreonam 30 mm from a central disc containing amoxicillin combined with clavulanic acid, following </w:t>
      </w:r>
      <w:r w:rsidR="00DF66FE" w:rsidRPr="00A66FA2">
        <w:rPr>
          <w:rFonts w:ascii="Arial" w:hAnsi="Arial" w:cs="Arial"/>
          <w:sz w:val="20"/>
          <w:szCs w:val="20"/>
        </w:rPr>
        <w:t>[10]</w:t>
      </w:r>
      <w:r w:rsidRPr="00A66FA2">
        <w:rPr>
          <w:rFonts w:ascii="Arial" w:hAnsi="Arial" w:cs="Arial"/>
          <w:sz w:val="20"/>
          <w:szCs w:val="20"/>
        </w:rPr>
        <w:t>. The presence of ESBL results in a deformation of the zone of inhibition, giving a “champagne cork” representation.</w:t>
      </w:r>
    </w:p>
    <w:p w:rsidR="00B32D30" w:rsidRPr="000059DF" w:rsidRDefault="00B32D30" w:rsidP="00A66FA2">
      <w:pPr>
        <w:spacing w:before="240" w:after="0" w:line="360" w:lineRule="auto"/>
        <w:jc w:val="both"/>
        <w:rPr>
          <w:rFonts w:ascii="Arial" w:hAnsi="Arial" w:cs="Arial"/>
          <w:b/>
        </w:rPr>
      </w:pPr>
      <w:r w:rsidRPr="000059DF">
        <w:rPr>
          <w:rFonts w:ascii="Arial" w:hAnsi="Arial" w:cs="Arial"/>
          <w:b/>
        </w:rPr>
        <w:t>3. Results</w:t>
      </w:r>
    </w:p>
    <w:p w:rsidR="00B32D30" w:rsidRPr="000059DF" w:rsidRDefault="00B32D30" w:rsidP="00A66FA2">
      <w:pPr>
        <w:spacing w:after="0" w:line="360" w:lineRule="auto"/>
        <w:jc w:val="both"/>
        <w:rPr>
          <w:rFonts w:ascii="Arial" w:hAnsi="Arial" w:cs="Arial"/>
          <w:b/>
        </w:rPr>
      </w:pPr>
      <w:r w:rsidRPr="000059DF">
        <w:rPr>
          <w:rFonts w:ascii="Arial" w:hAnsi="Arial" w:cs="Arial"/>
          <w:b/>
        </w:rPr>
        <w:t>3.1 Collected bacterial community</w:t>
      </w:r>
    </w:p>
    <w:p w:rsidR="005A294C" w:rsidRDefault="00B32D30" w:rsidP="00B32D30">
      <w:pPr>
        <w:spacing w:line="360" w:lineRule="auto"/>
        <w:jc w:val="both"/>
        <w:rPr>
          <w:rFonts w:ascii="Arial" w:hAnsi="Arial" w:cs="Arial"/>
          <w:sz w:val="20"/>
          <w:szCs w:val="20"/>
        </w:rPr>
      </w:pPr>
      <w:r w:rsidRPr="000059DF">
        <w:rPr>
          <w:rFonts w:ascii="Arial" w:hAnsi="Arial" w:cs="Arial"/>
          <w:sz w:val="20"/>
          <w:szCs w:val="20"/>
        </w:rPr>
        <w:t xml:space="preserve">Re-identification confirmed 61 bacterial strains. Of all the strains isolated, the most frequent species were Staphylococcus aureus, </w:t>
      </w:r>
      <w:r w:rsidRPr="000059DF">
        <w:rPr>
          <w:rFonts w:ascii="Arial" w:hAnsi="Arial" w:cs="Arial"/>
          <w:i/>
          <w:sz w:val="20"/>
          <w:szCs w:val="20"/>
        </w:rPr>
        <w:t>Pseudomonas aeruginosa</w:t>
      </w:r>
      <w:r w:rsidRPr="000059DF">
        <w:rPr>
          <w:rFonts w:ascii="Arial" w:hAnsi="Arial" w:cs="Arial"/>
          <w:sz w:val="20"/>
          <w:szCs w:val="20"/>
        </w:rPr>
        <w:t xml:space="preserve"> and </w:t>
      </w:r>
      <w:r w:rsidRPr="000059DF">
        <w:rPr>
          <w:rFonts w:ascii="Arial" w:hAnsi="Arial" w:cs="Arial"/>
          <w:i/>
          <w:sz w:val="20"/>
          <w:szCs w:val="20"/>
        </w:rPr>
        <w:t>Klebsiella pneumoniae</w:t>
      </w:r>
      <w:r w:rsidRPr="000059DF">
        <w:rPr>
          <w:rFonts w:ascii="Arial" w:hAnsi="Arial" w:cs="Arial"/>
          <w:sz w:val="20"/>
          <w:szCs w:val="20"/>
        </w:rPr>
        <w:t xml:space="preserve">, accounting for 25%, 20% and 16% respectively. Species present in low numbers, at 02%, include </w:t>
      </w:r>
      <w:r w:rsidRPr="000059DF">
        <w:rPr>
          <w:rFonts w:ascii="Arial" w:hAnsi="Arial" w:cs="Arial"/>
          <w:i/>
          <w:sz w:val="20"/>
          <w:szCs w:val="20"/>
        </w:rPr>
        <w:t>Citrobacter koseri</w:t>
      </w:r>
      <w:r w:rsidRPr="000059DF">
        <w:rPr>
          <w:rFonts w:ascii="Arial" w:hAnsi="Arial" w:cs="Arial"/>
          <w:sz w:val="20"/>
          <w:szCs w:val="20"/>
        </w:rPr>
        <w:t xml:space="preserve"> and </w:t>
      </w:r>
      <w:r w:rsidRPr="000059DF">
        <w:rPr>
          <w:rFonts w:ascii="Arial" w:hAnsi="Arial" w:cs="Arial"/>
          <w:i/>
          <w:sz w:val="20"/>
          <w:szCs w:val="20"/>
        </w:rPr>
        <w:t>Enterobacter aerogenes</w:t>
      </w:r>
      <w:r w:rsidRPr="000059DF">
        <w:rPr>
          <w:rFonts w:ascii="Arial" w:hAnsi="Arial" w:cs="Arial"/>
          <w:sz w:val="20"/>
          <w:szCs w:val="20"/>
        </w:rPr>
        <w:t>. The overall distribution of th</w:t>
      </w:r>
      <w:r w:rsidR="00D32D39">
        <w:rPr>
          <w:rFonts w:ascii="Arial" w:hAnsi="Arial" w:cs="Arial"/>
          <w:sz w:val="20"/>
          <w:szCs w:val="20"/>
        </w:rPr>
        <w:t>ese strains is shown in Table 2</w:t>
      </w:r>
      <w:r w:rsidRPr="000059DF">
        <w:rPr>
          <w:rFonts w:ascii="Arial" w:hAnsi="Arial" w:cs="Arial"/>
          <w:sz w:val="20"/>
          <w:szCs w:val="20"/>
        </w:rPr>
        <w:t>.</w:t>
      </w:r>
    </w:p>
    <w:p w:rsidR="000059DF" w:rsidRDefault="000059DF" w:rsidP="00B32D30">
      <w:pPr>
        <w:spacing w:line="360" w:lineRule="auto"/>
        <w:jc w:val="both"/>
        <w:rPr>
          <w:rFonts w:ascii="Arial" w:hAnsi="Arial" w:cs="Arial"/>
          <w:sz w:val="20"/>
          <w:szCs w:val="20"/>
        </w:rPr>
      </w:pPr>
    </w:p>
    <w:p w:rsidR="000059DF" w:rsidRDefault="000059DF" w:rsidP="00B32D30">
      <w:pPr>
        <w:spacing w:line="360" w:lineRule="auto"/>
        <w:jc w:val="both"/>
        <w:rPr>
          <w:rFonts w:ascii="Arial" w:hAnsi="Arial" w:cs="Arial"/>
          <w:sz w:val="20"/>
          <w:szCs w:val="20"/>
        </w:rPr>
      </w:pPr>
    </w:p>
    <w:p w:rsidR="00176554" w:rsidRDefault="00176554" w:rsidP="00B32D30">
      <w:pPr>
        <w:spacing w:line="360" w:lineRule="auto"/>
        <w:jc w:val="both"/>
        <w:rPr>
          <w:rFonts w:ascii="Arial" w:hAnsi="Arial" w:cs="Arial"/>
          <w:sz w:val="20"/>
          <w:szCs w:val="20"/>
        </w:rPr>
      </w:pPr>
    </w:p>
    <w:p w:rsidR="00176554" w:rsidRDefault="00176554" w:rsidP="00B32D30">
      <w:pPr>
        <w:spacing w:line="360" w:lineRule="auto"/>
        <w:jc w:val="both"/>
        <w:rPr>
          <w:rFonts w:ascii="Arial" w:hAnsi="Arial" w:cs="Arial"/>
          <w:sz w:val="20"/>
          <w:szCs w:val="20"/>
        </w:rPr>
      </w:pPr>
    </w:p>
    <w:p w:rsidR="00176554" w:rsidRPr="000059DF" w:rsidRDefault="00176554" w:rsidP="00B32D30">
      <w:pPr>
        <w:spacing w:line="360" w:lineRule="auto"/>
        <w:jc w:val="both"/>
        <w:rPr>
          <w:rFonts w:ascii="Arial" w:hAnsi="Arial" w:cs="Arial"/>
          <w:sz w:val="20"/>
          <w:szCs w:val="20"/>
        </w:rPr>
      </w:pPr>
    </w:p>
    <w:p w:rsidR="00B32D30" w:rsidRPr="000059DF" w:rsidRDefault="00D32D39" w:rsidP="00B32D30">
      <w:pPr>
        <w:spacing w:line="360" w:lineRule="auto"/>
        <w:jc w:val="both"/>
        <w:rPr>
          <w:rFonts w:ascii="Arial" w:hAnsi="Arial" w:cs="Arial"/>
          <w:sz w:val="20"/>
          <w:szCs w:val="20"/>
        </w:rPr>
      </w:pPr>
      <w:r>
        <w:rPr>
          <w:rFonts w:ascii="Arial" w:hAnsi="Arial" w:cs="Arial"/>
          <w:b/>
          <w:sz w:val="20"/>
          <w:szCs w:val="20"/>
        </w:rPr>
        <w:t>Table 2</w:t>
      </w:r>
      <w:r w:rsidR="00B32D30" w:rsidRPr="000059DF">
        <w:rPr>
          <w:rFonts w:ascii="Arial" w:hAnsi="Arial" w:cs="Arial"/>
          <w:sz w:val="20"/>
          <w:szCs w:val="20"/>
        </w:rPr>
        <w:t>: Overall distribution of germs isolated</w:t>
      </w:r>
    </w:p>
    <w:tbl>
      <w:tblPr>
        <w:tblStyle w:val="ListTable6Colorful"/>
        <w:tblW w:w="6799" w:type="dxa"/>
        <w:jc w:val="center"/>
        <w:shd w:val="clear" w:color="auto" w:fill="FFFFFF" w:themeFill="background1"/>
        <w:tblLook w:val="04A0" w:firstRow="1" w:lastRow="0" w:firstColumn="1" w:lastColumn="0" w:noHBand="0" w:noVBand="1"/>
      </w:tblPr>
      <w:tblGrid>
        <w:gridCol w:w="2972"/>
        <w:gridCol w:w="1559"/>
        <w:gridCol w:w="2268"/>
      </w:tblGrid>
      <w:tr w:rsidR="00B32D30" w:rsidRPr="000059DF" w:rsidTr="00A6615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24" w:space="0" w:color="auto"/>
              <w:bottom w:val="single" w:sz="24" w:space="0" w:color="auto"/>
            </w:tcBorders>
            <w:shd w:val="clear" w:color="auto" w:fill="FFFFFF" w:themeFill="background1"/>
            <w:noWrap/>
            <w:hideMark/>
          </w:tcPr>
          <w:p w:rsidR="00B32D30" w:rsidRPr="000059DF" w:rsidRDefault="00B32D30" w:rsidP="00B32D30">
            <w:pPr>
              <w:rPr>
                <w:rFonts w:ascii="Arial" w:hAnsi="Arial" w:cs="Arial"/>
                <w:sz w:val="20"/>
                <w:szCs w:val="20"/>
              </w:rPr>
            </w:pPr>
            <w:r w:rsidRPr="000059DF">
              <w:rPr>
                <w:rFonts w:ascii="Arial" w:hAnsi="Arial" w:cs="Arial"/>
                <w:sz w:val="20"/>
                <w:szCs w:val="20"/>
              </w:rPr>
              <w:t xml:space="preserve">Bacterial strains </w:t>
            </w:r>
          </w:p>
        </w:tc>
        <w:tc>
          <w:tcPr>
            <w:tcW w:w="1559" w:type="dxa"/>
            <w:tcBorders>
              <w:top w:val="single" w:sz="24" w:space="0" w:color="auto"/>
              <w:bottom w:val="single" w:sz="24" w:space="0" w:color="auto"/>
            </w:tcBorders>
            <w:shd w:val="clear" w:color="auto" w:fill="FFFFFF" w:themeFill="background1"/>
            <w:noWrap/>
            <w:hideMark/>
          </w:tcPr>
          <w:p w:rsidR="00B32D30" w:rsidRPr="000059DF" w:rsidRDefault="00B32D30" w:rsidP="00B32D3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 xml:space="preserve">Number </w:t>
            </w:r>
          </w:p>
        </w:tc>
        <w:tc>
          <w:tcPr>
            <w:tcW w:w="2268" w:type="dxa"/>
            <w:tcBorders>
              <w:top w:val="single" w:sz="24" w:space="0" w:color="auto"/>
              <w:bottom w:val="single" w:sz="24" w:space="0" w:color="auto"/>
            </w:tcBorders>
            <w:shd w:val="clear" w:color="auto" w:fill="FFFFFF" w:themeFill="background1"/>
            <w:noWrap/>
            <w:hideMark/>
          </w:tcPr>
          <w:p w:rsidR="00B32D30" w:rsidRPr="000059DF" w:rsidRDefault="00B32D30" w:rsidP="00B32D3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Percentage</w:t>
            </w:r>
          </w:p>
        </w:tc>
      </w:tr>
      <w:tr w:rsidR="00B32D30" w:rsidRPr="000059DF" w:rsidTr="00A661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24" w:space="0" w:color="auto"/>
            </w:tcBorders>
            <w:shd w:val="clear" w:color="auto" w:fill="FFFFFF" w:themeFill="background1"/>
            <w:noWrap/>
            <w:hideMark/>
          </w:tcPr>
          <w:p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Staphylococcus aureus</w:t>
            </w:r>
          </w:p>
        </w:tc>
        <w:tc>
          <w:tcPr>
            <w:tcW w:w="1559" w:type="dxa"/>
            <w:tcBorders>
              <w:top w:val="single" w:sz="24" w:space="0" w:color="auto"/>
            </w:tcBorders>
            <w:shd w:val="clear" w:color="auto" w:fill="FFFFFF" w:themeFill="background1"/>
            <w:noWrap/>
            <w:hideMark/>
          </w:tcPr>
          <w:p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15</w:t>
            </w:r>
          </w:p>
        </w:tc>
        <w:tc>
          <w:tcPr>
            <w:tcW w:w="2268" w:type="dxa"/>
            <w:tcBorders>
              <w:top w:val="single" w:sz="24" w:space="0" w:color="auto"/>
            </w:tcBorders>
            <w:shd w:val="clear" w:color="auto" w:fill="FFFFFF" w:themeFill="background1"/>
            <w:noWrap/>
            <w:hideMark/>
          </w:tcPr>
          <w:p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25%</w:t>
            </w:r>
          </w:p>
        </w:tc>
      </w:tr>
      <w:tr w:rsidR="00B32D30" w:rsidRPr="000059DF" w:rsidTr="00A66159">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Pseudomonas aeruginosa</w:t>
            </w:r>
          </w:p>
        </w:tc>
        <w:tc>
          <w:tcPr>
            <w:tcW w:w="1559" w:type="dxa"/>
            <w:shd w:val="clear" w:color="auto" w:fill="FFFFFF" w:themeFill="background1"/>
            <w:noWrap/>
            <w:hideMark/>
          </w:tcPr>
          <w:p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12</w:t>
            </w:r>
          </w:p>
        </w:tc>
        <w:tc>
          <w:tcPr>
            <w:tcW w:w="2268" w:type="dxa"/>
            <w:shd w:val="clear" w:color="auto" w:fill="FFFFFF" w:themeFill="background1"/>
            <w:noWrap/>
            <w:hideMark/>
          </w:tcPr>
          <w:p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20%</w:t>
            </w:r>
          </w:p>
        </w:tc>
      </w:tr>
      <w:tr w:rsidR="00B32D30" w:rsidRPr="000059DF" w:rsidTr="00A661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Klebsiella pneumoniae</w:t>
            </w:r>
          </w:p>
        </w:tc>
        <w:tc>
          <w:tcPr>
            <w:tcW w:w="1559" w:type="dxa"/>
            <w:shd w:val="clear" w:color="auto" w:fill="FFFFFF" w:themeFill="background1"/>
            <w:noWrap/>
            <w:hideMark/>
          </w:tcPr>
          <w:p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10</w:t>
            </w:r>
          </w:p>
        </w:tc>
        <w:tc>
          <w:tcPr>
            <w:tcW w:w="2268" w:type="dxa"/>
            <w:shd w:val="clear" w:color="auto" w:fill="FFFFFF" w:themeFill="background1"/>
            <w:noWrap/>
            <w:hideMark/>
          </w:tcPr>
          <w:p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16%</w:t>
            </w:r>
          </w:p>
        </w:tc>
      </w:tr>
      <w:tr w:rsidR="00B32D30" w:rsidRPr="000059DF" w:rsidTr="00A66159">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Escherichia coli</w:t>
            </w:r>
          </w:p>
        </w:tc>
        <w:tc>
          <w:tcPr>
            <w:tcW w:w="1559" w:type="dxa"/>
            <w:shd w:val="clear" w:color="auto" w:fill="FFFFFF" w:themeFill="background1"/>
            <w:noWrap/>
            <w:hideMark/>
          </w:tcPr>
          <w:p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09</w:t>
            </w:r>
          </w:p>
        </w:tc>
        <w:tc>
          <w:tcPr>
            <w:tcW w:w="2268" w:type="dxa"/>
            <w:shd w:val="clear" w:color="auto" w:fill="FFFFFF" w:themeFill="background1"/>
            <w:noWrap/>
            <w:hideMark/>
          </w:tcPr>
          <w:p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15%</w:t>
            </w:r>
          </w:p>
        </w:tc>
      </w:tr>
      <w:tr w:rsidR="00B32D30" w:rsidRPr="000059DF" w:rsidTr="00A661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Enterobacter aerogenes</w:t>
            </w:r>
          </w:p>
        </w:tc>
        <w:tc>
          <w:tcPr>
            <w:tcW w:w="1559" w:type="dxa"/>
            <w:shd w:val="clear" w:color="auto" w:fill="FFFFFF" w:themeFill="background1"/>
            <w:noWrap/>
            <w:hideMark/>
          </w:tcPr>
          <w:p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1</w:t>
            </w:r>
          </w:p>
        </w:tc>
        <w:tc>
          <w:tcPr>
            <w:tcW w:w="2268" w:type="dxa"/>
            <w:shd w:val="clear" w:color="auto" w:fill="FFFFFF" w:themeFill="background1"/>
            <w:noWrap/>
            <w:hideMark/>
          </w:tcPr>
          <w:p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2%</w:t>
            </w:r>
          </w:p>
        </w:tc>
      </w:tr>
      <w:tr w:rsidR="00B32D30" w:rsidRPr="000059DF" w:rsidTr="00A66159">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SCN</w:t>
            </w:r>
          </w:p>
        </w:tc>
        <w:tc>
          <w:tcPr>
            <w:tcW w:w="1559" w:type="dxa"/>
            <w:shd w:val="clear" w:color="auto" w:fill="FFFFFF" w:themeFill="background1"/>
            <w:noWrap/>
            <w:hideMark/>
          </w:tcPr>
          <w:p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5</w:t>
            </w:r>
          </w:p>
        </w:tc>
        <w:tc>
          <w:tcPr>
            <w:tcW w:w="2268" w:type="dxa"/>
            <w:shd w:val="clear" w:color="auto" w:fill="FFFFFF" w:themeFill="background1"/>
            <w:noWrap/>
            <w:hideMark/>
          </w:tcPr>
          <w:p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8%</w:t>
            </w:r>
          </w:p>
        </w:tc>
      </w:tr>
      <w:tr w:rsidR="00B32D30" w:rsidRPr="000059DF" w:rsidTr="00A661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lastRenderedPageBreak/>
              <w:t>Enterobacter cloacae</w:t>
            </w:r>
          </w:p>
        </w:tc>
        <w:tc>
          <w:tcPr>
            <w:tcW w:w="1559" w:type="dxa"/>
            <w:shd w:val="clear" w:color="auto" w:fill="FFFFFF" w:themeFill="background1"/>
            <w:noWrap/>
            <w:hideMark/>
          </w:tcPr>
          <w:p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4</w:t>
            </w:r>
          </w:p>
        </w:tc>
        <w:tc>
          <w:tcPr>
            <w:tcW w:w="2268" w:type="dxa"/>
            <w:shd w:val="clear" w:color="auto" w:fill="FFFFFF" w:themeFill="background1"/>
            <w:noWrap/>
            <w:hideMark/>
          </w:tcPr>
          <w:p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6%</w:t>
            </w:r>
          </w:p>
        </w:tc>
      </w:tr>
      <w:tr w:rsidR="00B32D30" w:rsidRPr="000059DF" w:rsidTr="00A66159">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 xml:space="preserve">Proteus mirabilis </w:t>
            </w:r>
          </w:p>
        </w:tc>
        <w:tc>
          <w:tcPr>
            <w:tcW w:w="1559" w:type="dxa"/>
            <w:shd w:val="clear" w:color="auto" w:fill="FFFFFF" w:themeFill="background1"/>
            <w:noWrap/>
            <w:hideMark/>
          </w:tcPr>
          <w:p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2</w:t>
            </w:r>
          </w:p>
        </w:tc>
        <w:tc>
          <w:tcPr>
            <w:tcW w:w="2268" w:type="dxa"/>
            <w:shd w:val="clear" w:color="auto" w:fill="FFFFFF" w:themeFill="background1"/>
            <w:noWrap/>
            <w:hideMark/>
          </w:tcPr>
          <w:p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3%</w:t>
            </w:r>
          </w:p>
        </w:tc>
      </w:tr>
      <w:tr w:rsidR="00B32D30" w:rsidRPr="000059DF" w:rsidTr="00A661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Acinetobacter baumannii</w:t>
            </w:r>
          </w:p>
        </w:tc>
        <w:tc>
          <w:tcPr>
            <w:tcW w:w="1559" w:type="dxa"/>
            <w:shd w:val="clear" w:color="auto" w:fill="FFFFFF" w:themeFill="background1"/>
            <w:noWrap/>
            <w:hideMark/>
          </w:tcPr>
          <w:p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2</w:t>
            </w:r>
          </w:p>
        </w:tc>
        <w:tc>
          <w:tcPr>
            <w:tcW w:w="2268" w:type="dxa"/>
            <w:shd w:val="clear" w:color="auto" w:fill="FFFFFF" w:themeFill="background1"/>
            <w:noWrap/>
            <w:hideMark/>
          </w:tcPr>
          <w:p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3%</w:t>
            </w:r>
          </w:p>
        </w:tc>
      </w:tr>
      <w:tr w:rsidR="00B32D30" w:rsidRPr="000059DF" w:rsidTr="00A66159">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tcBorders>
              <w:bottom w:val="nil"/>
            </w:tcBorders>
            <w:shd w:val="clear" w:color="auto" w:fill="FFFFFF" w:themeFill="background1"/>
            <w:noWrap/>
            <w:hideMark/>
          </w:tcPr>
          <w:p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Citrobacter koseri</w:t>
            </w:r>
          </w:p>
        </w:tc>
        <w:tc>
          <w:tcPr>
            <w:tcW w:w="1559" w:type="dxa"/>
            <w:tcBorders>
              <w:bottom w:val="nil"/>
            </w:tcBorders>
            <w:shd w:val="clear" w:color="auto" w:fill="FFFFFF" w:themeFill="background1"/>
            <w:noWrap/>
            <w:hideMark/>
          </w:tcPr>
          <w:p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1</w:t>
            </w:r>
          </w:p>
        </w:tc>
        <w:tc>
          <w:tcPr>
            <w:tcW w:w="2268" w:type="dxa"/>
            <w:tcBorders>
              <w:bottom w:val="nil"/>
            </w:tcBorders>
            <w:shd w:val="clear" w:color="auto" w:fill="FFFFFF" w:themeFill="background1"/>
            <w:noWrap/>
            <w:hideMark/>
          </w:tcPr>
          <w:p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2%</w:t>
            </w:r>
          </w:p>
        </w:tc>
      </w:tr>
      <w:tr w:rsidR="00B32D30" w:rsidRPr="000059DF" w:rsidTr="00A661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tcBorders>
              <w:top w:val="nil"/>
              <w:bottom w:val="single" w:sz="24" w:space="0" w:color="auto"/>
            </w:tcBorders>
            <w:shd w:val="clear" w:color="auto" w:fill="FFFFFF" w:themeFill="background1"/>
            <w:noWrap/>
            <w:hideMark/>
          </w:tcPr>
          <w:p w:rsidR="00B32D30" w:rsidRPr="000059DF" w:rsidRDefault="00B32D30" w:rsidP="00B32D30">
            <w:pPr>
              <w:jc w:val="both"/>
              <w:rPr>
                <w:rFonts w:ascii="Arial" w:hAnsi="Arial" w:cs="Arial"/>
                <w:b w:val="0"/>
                <w:sz w:val="20"/>
                <w:szCs w:val="20"/>
              </w:rPr>
            </w:pPr>
            <w:r w:rsidRPr="000059DF">
              <w:rPr>
                <w:rFonts w:ascii="Arial" w:hAnsi="Arial" w:cs="Arial"/>
                <w:b w:val="0"/>
                <w:sz w:val="20"/>
                <w:szCs w:val="20"/>
              </w:rPr>
              <w:t>Total</w:t>
            </w:r>
          </w:p>
        </w:tc>
        <w:tc>
          <w:tcPr>
            <w:tcW w:w="1559" w:type="dxa"/>
            <w:tcBorders>
              <w:top w:val="nil"/>
              <w:bottom w:val="single" w:sz="24" w:space="0" w:color="auto"/>
            </w:tcBorders>
            <w:shd w:val="clear" w:color="auto" w:fill="FFFFFF" w:themeFill="background1"/>
            <w:noWrap/>
            <w:hideMark/>
          </w:tcPr>
          <w:p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61</w:t>
            </w:r>
          </w:p>
        </w:tc>
        <w:tc>
          <w:tcPr>
            <w:tcW w:w="2268" w:type="dxa"/>
            <w:tcBorders>
              <w:top w:val="nil"/>
              <w:bottom w:val="single" w:sz="24" w:space="0" w:color="auto"/>
            </w:tcBorders>
            <w:shd w:val="clear" w:color="auto" w:fill="FFFFFF" w:themeFill="background1"/>
            <w:noWrap/>
            <w:hideMark/>
          </w:tcPr>
          <w:p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100%</w:t>
            </w:r>
          </w:p>
        </w:tc>
      </w:tr>
    </w:tbl>
    <w:p w:rsidR="00B32D30" w:rsidRPr="000059DF" w:rsidRDefault="00B32D30" w:rsidP="00B32D30">
      <w:pPr>
        <w:spacing w:line="360" w:lineRule="auto"/>
        <w:jc w:val="both"/>
        <w:rPr>
          <w:rFonts w:ascii="Arial" w:hAnsi="Arial" w:cs="Arial"/>
          <w:sz w:val="20"/>
          <w:szCs w:val="20"/>
        </w:rPr>
      </w:pPr>
      <w:r w:rsidRPr="000059DF">
        <w:rPr>
          <w:rFonts w:ascii="Arial" w:hAnsi="Arial" w:cs="Arial"/>
          <w:sz w:val="20"/>
          <w:szCs w:val="20"/>
        </w:rPr>
        <w:t xml:space="preserve">SCN : </w:t>
      </w:r>
      <w:r w:rsidRPr="000059DF">
        <w:rPr>
          <w:rFonts w:ascii="Arial" w:hAnsi="Arial" w:cs="Arial"/>
          <w:i/>
          <w:sz w:val="20"/>
          <w:szCs w:val="20"/>
        </w:rPr>
        <w:t>Staphylococcus coagulase négative</w:t>
      </w:r>
    </w:p>
    <w:p w:rsidR="00B32D30" w:rsidRPr="000059DF" w:rsidRDefault="000338EB" w:rsidP="000059DF">
      <w:pPr>
        <w:spacing w:after="0" w:line="360" w:lineRule="auto"/>
        <w:jc w:val="both"/>
        <w:rPr>
          <w:rFonts w:ascii="Arial" w:hAnsi="Arial" w:cs="Arial"/>
          <w:b/>
        </w:rPr>
      </w:pPr>
      <w:r w:rsidRPr="000059DF">
        <w:rPr>
          <w:rFonts w:ascii="Arial" w:hAnsi="Arial" w:cs="Arial"/>
          <w:b/>
        </w:rPr>
        <w:t>3.2. Distribution of strains collected by hospital department</w:t>
      </w:r>
    </w:p>
    <w:p w:rsidR="000338EB" w:rsidRPr="000059DF" w:rsidRDefault="000059DF" w:rsidP="000338EB">
      <w:pPr>
        <w:spacing w:line="360" w:lineRule="auto"/>
        <w:jc w:val="both"/>
        <w:rPr>
          <w:rFonts w:ascii="Arial" w:hAnsi="Arial" w:cs="Arial"/>
          <w:sz w:val="20"/>
          <w:szCs w:val="20"/>
        </w:rPr>
      </w:pPr>
      <w:r w:rsidRPr="000059DF">
        <w:rPr>
          <w:rFonts w:ascii="Arial" w:hAnsi="Arial" w:cs="Arial"/>
          <w:sz w:val="20"/>
          <w:szCs w:val="20"/>
        </w:rPr>
        <w:t>Bacterial strains were obtained from various hospital departments. These included surgery, outpatient, nephrology, pediatrics, pulmonology, intensive care, rheumatology, emergency, and neurology. Among these departments, 62% of the identified bacteria came from the outpatient department, while 13% came from the intensive care unit. Other departments were also involved, but their cont</w:t>
      </w:r>
      <w:r w:rsidR="00D32D39">
        <w:rPr>
          <w:rFonts w:ascii="Arial" w:hAnsi="Arial" w:cs="Arial"/>
          <w:sz w:val="20"/>
          <w:szCs w:val="20"/>
        </w:rPr>
        <w:t>ribution remained low (Table 3</w:t>
      </w:r>
      <w:r w:rsidRPr="000059DF">
        <w:rPr>
          <w:rFonts w:ascii="Arial" w:hAnsi="Arial" w:cs="Arial"/>
          <w:sz w:val="20"/>
          <w:szCs w:val="20"/>
        </w:rPr>
        <w:t>).</w:t>
      </w:r>
    </w:p>
    <w:p w:rsidR="000338EB" w:rsidRPr="000059DF" w:rsidRDefault="00D32D39" w:rsidP="000338EB">
      <w:pPr>
        <w:spacing w:line="360" w:lineRule="auto"/>
        <w:jc w:val="both"/>
        <w:rPr>
          <w:rFonts w:ascii="Arial" w:hAnsi="Arial" w:cs="Arial"/>
          <w:sz w:val="20"/>
          <w:szCs w:val="20"/>
        </w:rPr>
      </w:pPr>
      <w:r>
        <w:rPr>
          <w:rFonts w:ascii="Arial" w:hAnsi="Arial" w:cs="Arial"/>
          <w:b/>
          <w:sz w:val="20"/>
          <w:szCs w:val="20"/>
        </w:rPr>
        <w:t>Table 3</w:t>
      </w:r>
      <w:r w:rsidR="000338EB" w:rsidRPr="000059DF">
        <w:rPr>
          <w:rFonts w:ascii="Arial" w:hAnsi="Arial" w:cs="Arial"/>
          <w:sz w:val="20"/>
          <w:szCs w:val="20"/>
        </w:rPr>
        <w:t xml:space="preserve">: </w:t>
      </w:r>
      <w:r w:rsidR="00D41100" w:rsidRPr="000059DF">
        <w:rPr>
          <w:rFonts w:ascii="Arial" w:hAnsi="Arial" w:cs="Arial"/>
          <w:sz w:val="20"/>
          <w:szCs w:val="20"/>
        </w:rPr>
        <w:t>Distribution of strains collected by hospital department</w:t>
      </w:r>
    </w:p>
    <w:tbl>
      <w:tblPr>
        <w:tblStyle w:val="ListTable6Colorful"/>
        <w:tblW w:w="6344" w:type="dxa"/>
        <w:jc w:val="center"/>
        <w:shd w:val="clear" w:color="auto" w:fill="FFFFFF" w:themeFill="background1"/>
        <w:tblLook w:val="04A0" w:firstRow="1" w:lastRow="0" w:firstColumn="1" w:lastColumn="0" w:noHBand="0" w:noVBand="1"/>
      </w:tblPr>
      <w:tblGrid>
        <w:gridCol w:w="3024"/>
        <w:gridCol w:w="1560"/>
        <w:gridCol w:w="1760"/>
      </w:tblGrid>
      <w:tr w:rsidR="000338EB" w:rsidRPr="003E664A" w:rsidTr="000059D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24" w:type="dxa"/>
            <w:tcBorders>
              <w:top w:val="single" w:sz="24" w:space="0" w:color="auto"/>
              <w:bottom w:val="single" w:sz="24" w:space="0" w:color="auto"/>
            </w:tcBorders>
            <w:shd w:val="clear" w:color="auto" w:fill="FFFFFF" w:themeFill="background1"/>
            <w:noWrap/>
            <w:hideMark/>
          </w:tcPr>
          <w:p w:rsidR="000338EB" w:rsidRPr="003E664A" w:rsidRDefault="000338EB" w:rsidP="000338EB">
            <w:pPr>
              <w:rPr>
                <w:rFonts w:ascii="Arial" w:hAnsi="Arial" w:cs="Arial"/>
                <w:b w:val="0"/>
                <w:sz w:val="20"/>
                <w:szCs w:val="20"/>
              </w:rPr>
            </w:pPr>
            <w:r w:rsidRPr="003E664A">
              <w:rPr>
                <w:rFonts w:ascii="Arial" w:hAnsi="Arial" w:cs="Arial"/>
                <w:b w:val="0"/>
                <w:sz w:val="20"/>
                <w:szCs w:val="20"/>
              </w:rPr>
              <w:t>Hospital servicees</w:t>
            </w:r>
          </w:p>
        </w:tc>
        <w:tc>
          <w:tcPr>
            <w:tcW w:w="1560" w:type="dxa"/>
            <w:tcBorders>
              <w:top w:val="single" w:sz="24" w:space="0" w:color="auto"/>
              <w:bottom w:val="single" w:sz="24" w:space="0" w:color="auto"/>
            </w:tcBorders>
            <w:shd w:val="clear" w:color="auto" w:fill="FFFFFF" w:themeFill="background1"/>
            <w:noWrap/>
            <w:hideMark/>
          </w:tcPr>
          <w:p w:rsidR="000338EB" w:rsidRPr="003E664A" w:rsidRDefault="000338EB" w:rsidP="000338EB">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E664A">
              <w:rPr>
                <w:rFonts w:ascii="Arial" w:hAnsi="Arial" w:cs="Arial"/>
                <w:b w:val="0"/>
                <w:sz w:val="20"/>
                <w:szCs w:val="20"/>
              </w:rPr>
              <w:t xml:space="preserve">Numbers </w:t>
            </w:r>
          </w:p>
        </w:tc>
        <w:tc>
          <w:tcPr>
            <w:tcW w:w="1760" w:type="dxa"/>
            <w:tcBorders>
              <w:top w:val="single" w:sz="24" w:space="0" w:color="auto"/>
              <w:bottom w:val="single" w:sz="24" w:space="0" w:color="auto"/>
            </w:tcBorders>
            <w:shd w:val="clear" w:color="auto" w:fill="FFFFFF" w:themeFill="background1"/>
            <w:noWrap/>
            <w:hideMark/>
          </w:tcPr>
          <w:p w:rsidR="000338EB" w:rsidRPr="003E664A" w:rsidRDefault="000338EB" w:rsidP="000338EB">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E664A">
              <w:rPr>
                <w:rFonts w:ascii="Arial" w:hAnsi="Arial" w:cs="Arial"/>
                <w:b w:val="0"/>
                <w:sz w:val="20"/>
                <w:szCs w:val="20"/>
              </w:rPr>
              <w:t>Percentage</w:t>
            </w:r>
          </w:p>
        </w:tc>
      </w:tr>
      <w:tr w:rsidR="000338EB" w:rsidRPr="003E664A" w:rsidTr="000059D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24" w:type="dxa"/>
            <w:tcBorders>
              <w:top w:val="single" w:sz="24" w:space="0" w:color="auto"/>
            </w:tcBorders>
            <w:shd w:val="clear" w:color="auto" w:fill="FFFFFF" w:themeFill="background1"/>
            <w:noWrap/>
            <w:hideMark/>
          </w:tcPr>
          <w:p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t>Outpatient consultation</w:t>
            </w:r>
          </w:p>
        </w:tc>
        <w:tc>
          <w:tcPr>
            <w:tcW w:w="1560" w:type="dxa"/>
            <w:tcBorders>
              <w:top w:val="single" w:sz="24" w:space="0" w:color="auto"/>
            </w:tcBorders>
            <w:shd w:val="clear" w:color="auto" w:fill="FFFFFF" w:themeFill="background1"/>
            <w:noWrap/>
            <w:hideMark/>
          </w:tcPr>
          <w:p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37</w:t>
            </w:r>
          </w:p>
        </w:tc>
        <w:tc>
          <w:tcPr>
            <w:tcW w:w="1760" w:type="dxa"/>
            <w:tcBorders>
              <w:top w:val="single" w:sz="24" w:space="0" w:color="auto"/>
            </w:tcBorders>
            <w:shd w:val="clear" w:color="auto" w:fill="FFFFFF" w:themeFill="background1"/>
            <w:noWrap/>
            <w:hideMark/>
          </w:tcPr>
          <w:p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62%</w:t>
            </w:r>
          </w:p>
        </w:tc>
      </w:tr>
      <w:tr w:rsidR="000338EB" w:rsidRPr="003E664A" w:rsidTr="000059DF">
        <w:trPr>
          <w:trHeight w:val="20"/>
          <w:jc w:val="center"/>
        </w:trPr>
        <w:tc>
          <w:tcPr>
            <w:cnfStyle w:val="001000000000" w:firstRow="0" w:lastRow="0" w:firstColumn="1" w:lastColumn="0" w:oddVBand="0" w:evenVBand="0" w:oddHBand="0" w:evenHBand="0" w:firstRowFirstColumn="0" w:firstRowLastColumn="0" w:lastRowFirstColumn="0" w:lastRowLastColumn="0"/>
            <w:tcW w:w="3024" w:type="dxa"/>
            <w:shd w:val="clear" w:color="auto" w:fill="FFFFFF" w:themeFill="background1"/>
            <w:noWrap/>
            <w:hideMark/>
          </w:tcPr>
          <w:p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t>Resuscitation</w:t>
            </w:r>
          </w:p>
        </w:tc>
        <w:tc>
          <w:tcPr>
            <w:tcW w:w="1560" w:type="dxa"/>
            <w:shd w:val="clear" w:color="auto" w:fill="FFFFFF" w:themeFill="background1"/>
            <w:noWrap/>
            <w:hideMark/>
          </w:tcPr>
          <w:p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8</w:t>
            </w:r>
          </w:p>
        </w:tc>
        <w:tc>
          <w:tcPr>
            <w:tcW w:w="1760" w:type="dxa"/>
            <w:shd w:val="clear" w:color="auto" w:fill="FFFFFF" w:themeFill="background1"/>
            <w:noWrap/>
            <w:hideMark/>
          </w:tcPr>
          <w:p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13%</w:t>
            </w:r>
          </w:p>
        </w:tc>
      </w:tr>
      <w:tr w:rsidR="000338EB" w:rsidRPr="003E664A" w:rsidTr="000059D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24" w:type="dxa"/>
            <w:shd w:val="clear" w:color="auto" w:fill="FFFFFF" w:themeFill="background1"/>
            <w:noWrap/>
            <w:hideMark/>
          </w:tcPr>
          <w:p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t>Emergency</w:t>
            </w:r>
          </w:p>
        </w:tc>
        <w:tc>
          <w:tcPr>
            <w:tcW w:w="1560" w:type="dxa"/>
            <w:shd w:val="clear" w:color="auto" w:fill="FFFFFF" w:themeFill="background1"/>
            <w:noWrap/>
            <w:hideMark/>
          </w:tcPr>
          <w:p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4</w:t>
            </w:r>
          </w:p>
        </w:tc>
        <w:tc>
          <w:tcPr>
            <w:tcW w:w="1760" w:type="dxa"/>
            <w:shd w:val="clear" w:color="auto" w:fill="FFFFFF" w:themeFill="background1"/>
            <w:noWrap/>
            <w:hideMark/>
          </w:tcPr>
          <w:p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6%</w:t>
            </w:r>
          </w:p>
        </w:tc>
      </w:tr>
      <w:tr w:rsidR="000338EB" w:rsidRPr="003E664A" w:rsidTr="000059DF">
        <w:trPr>
          <w:trHeight w:val="20"/>
          <w:jc w:val="center"/>
        </w:trPr>
        <w:tc>
          <w:tcPr>
            <w:cnfStyle w:val="001000000000" w:firstRow="0" w:lastRow="0" w:firstColumn="1" w:lastColumn="0" w:oddVBand="0" w:evenVBand="0" w:oddHBand="0" w:evenHBand="0" w:firstRowFirstColumn="0" w:firstRowLastColumn="0" w:lastRowFirstColumn="0" w:lastRowLastColumn="0"/>
            <w:tcW w:w="3024" w:type="dxa"/>
            <w:shd w:val="clear" w:color="auto" w:fill="FFFFFF" w:themeFill="background1"/>
            <w:noWrap/>
            <w:hideMark/>
          </w:tcPr>
          <w:p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t>Pediatrics</w:t>
            </w:r>
          </w:p>
        </w:tc>
        <w:tc>
          <w:tcPr>
            <w:tcW w:w="1560" w:type="dxa"/>
            <w:shd w:val="clear" w:color="auto" w:fill="FFFFFF" w:themeFill="background1"/>
            <w:noWrap/>
            <w:hideMark/>
          </w:tcPr>
          <w:p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4</w:t>
            </w:r>
          </w:p>
        </w:tc>
        <w:tc>
          <w:tcPr>
            <w:tcW w:w="1760" w:type="dxa"/>
            <w:shd w:val="clear" w:color="auto" w:fill="FFFFFF" w:themeFill="background1"/>
            <w:noWrap/>
            <w:hideMark/>
          </w:tcPr>
          <w:p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6%</w:t>
            </w:r>
          </w:p>
        </w:tc>
      </w:tr>
      <w:tr w:rsidR="000338EB" w:rsidRPr="003E664A" w:rsidTr="000059D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24" w:type="dxa"/>
            <w:shd w:val="clear" w:color="auto" w:fill="FFFFFF" w:themeFill="background1"/>
            <w:noWrap/>
            <w:hideMark/>
          </w:tcPr>
          <w:p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t>Pulmonology</w:t>
            </w:r>
          </w:p>
        </w:tc>
        <w:tc>
          <w:tcPr>
            <w:tcW w:w="1560" w:type="dxa"/>
            <w:shd w:val="clear" w:color="auto" w:fill="FFFFFF" w:themeFill="background1"/>
            <w:noWrap/>
            <w:hideMark/>
          </w:tcPr>
          <w:p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2</w:t>
            </w:r>
          </w:p>
        </w:tc>
        <w:tc>
          <w:tcPr>
            <w:tcW w:w="1760" w:type="dxa"/>
            <w:shd w:val="clear" w:color="auto" w:fill="FFFFFF" w:themeFill="background1"/>
            <w:noWrap/>
            <w:hideMark/>
          </w:tcPr>
          <w:p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3%</w:t>
            </w:r>
          </w:p>
        </w:tc>
      </w:tr>
      <w:tr w:rsidR="000338EB" w:rsidRPr="003E664A" w:rsidTr="000059DF">
        <w:trPr>
          <w:trHeight w:val="20"/>
          <w:jc w:val="center"/>
        </w:trPr>
        <w:tc>
          <w:tcPr>
            <w:cnfStyle w:val="001000000000" w:firstRow="0" w:lastRow="0" w:firstColumn="1" w:lastColumn="0" w:oddVBand="0" w:evenVBand="0" w:oddHBand="0" w:evenHBand="0" w:firstRowFirstColumn="0" w:firstRowLastColumn="0" w:lastRowFirstColumn="0" w:lastRowLastColumn="0"/>
            <w:tcW w:w="3024" w:type="dxa"/>
            <w:shd w:val="clear" w:color="auto" w:fill="FFFFFF" w:themeFill="background1"/>
            <w:noWrap/>
            <w:hideMark/>
          </w:tcPr>
          <w:p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t>Neurology</w:t>
            </w:r>
          </w:p>
        </w:tc>
        <w:tc>
          <w:tcPr>
            <w:tcW w:w="1560" w:type="dxa"/>
            <w:shd w:val="clear" w:color="auto" w:fill="FFFFFF" w:themeFill="background1"/>
            <w:noWrap/>
            <w:hideMark/>
          </w:tcPr>
          <w:p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2</w:t>
            </w:r>
          </w:p>
        </w:tc>
        <w:tc>
          <w:tcPr>
            <w:tcW w:w="1760" w:type="dxa"/>
            <w:shd w:val="clear" w:color="auto" w:fill="FFFFFF" w:themeFill="background1"/>
            <w:noWrap/>
            <w:hideMark/>
          </w:tcPr>
          <w:p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3%</w:t>
            </w:r>
          </w:p>
        </w:tc>
      </w:tr>
      <w:tr w:rsidR="000338EB" w:rsidRPr="003E664A" w:rsidTr="000059D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24" w:type="dxa"/>
            <w:shd w:val="clear" w:color="auto" w:fill="FFFFFF" w:themeFill="background1"/>
            <w:noWrap/>
            <w:hideMark/>
          </w:tcPr>
          <w:p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t>Rheumatology</w:t>
            </w:r>
          </w:p>
        </w:tc>
        <w:tc>
          <w:tcPr>
            <w:tcW w:w="1560" w:type="dxa"/>
            <w:shd w:val="clear" w:color="auto" w:fill="FFFFFF" w:themeFill="background1"/>
            <w:noWrap/>
            <w:hideMark/>
          </w:tcPr>
          <w:p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2</w:t>
            </w:r>
          </w:p>
        </w:tc>
        <w:tc>
          <w:tcPr>
            <w:tcW w:w="1760" w:type="dxa"/>
            <w:shd w:val="clear" w:color="auto" w:fill="FFFFFF" w:themeFill="background1"/>
            <w:noWrap/>
            <w:hideMark/>
          </w:tcPr>
          <w:p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3%</w:t>
            </w:r>
          </w:p>
        </w:tc>
      </w:tr>
      <w:tr w:rsidR="000338EB" w:rsidRPr="003E664A" w:rsidTr="000059DF">
        <w:trPr>
          <w:trHeight w:val="20"/>
          <w:jc w:val="center"/>
        </w:trPr>
        <w:tc>
          <w:tcPr>
            <w:cnfStyle w:val="001000000000" w:firstRow="0" w:lastRow="0" w:firstColumn="1" w:lastColumn="0" w:oddVBand="0" w:evenVBand="0" w:oddHBand="0" w:evenHBand="0" w:firstRowFirstColumn="0" w:firstRowLastColumn="0" w:lastRowFirstColumn="0" w:lastRowLastColumn="0"/>
            <w:tcW w:w="3024" w:type="dxa"/>
            <w:shd w:val="clear" w:color="auto" w:fill="FFFFFF" w:themeFill="background1"/>
            <w:noWrap/>
            <w:hideMark/>
          </w:tcPr>
          <w:p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t>Surgery</w:t>
            </w:r>
          </w:p>
        </w:tc>
        <w:tc>
          <w:tcPr>
            <w:tcW w:w="1560" w:type="dxa"/>
            <w:shd w:val="clear" w:color="auto" w:fill="FFFFFF" w:themeFill="background1"/>
            <w:noWrap/>
            <w:hideMark/>
          </w:tcPr>
          <w:p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1</w:t>
            </w:r>
          </w:p>
        </w:tc>
        <w:tc>
          <w:tcPr>
            <w:tcW w:w="1760" w:type="dxa"/>
            <w:shd w:val="clear" w:color="auto" w:fill="FFFFFF" w:themeFill="background1"/>
            <w:noWrap/>
            <w:hideMark/>
          </w:tcPr>
          <w:p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2%</w:t>
            </w:r>
          </w:p>
        </w:tc>
      </w:tr>
      <w:tr w:rsidR="000338EB" w:rsidRPr="003E664A" w:rsidTr="000059D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24" w:type="dxa"/>
            <w:tcBorders>
              <w:bottom w:val="nil"/>
            </w:tcBorders>
            <w:shd w:val="clear" w:color="auto" w:fill="FFFFFF" w:themeFill="background1"/>
            <w:noWrap/>
            <w:hideMark/>
          </w:tcPr>
          <w:p w:rsidR="000338EB" w:rsidRPr="003E664A" w:rsidRDefault="003E664A" w:rsidP="000338EB">
            <w:pPr>
              <w:spacing w:line="276" w:lineRule="auto"/>
              <w:jc w:val="both"/>
              <w:rPr>
                <w:rFonts w:ascii="Arial" w:hAnsi="Arial" w:cs="Arial"/>
                <w:b w:val="0"/>
                <w:sz w:val="20"/>
                <w:szCs w:val="20"/>
              </w:rPr>
            </w:pPr>
            <w:r w:rsidRPr="003E664A">
              <w:rPr>
                <w:rFonts w:ascii="Arial" w:hAnsi="Arial" w:cs="Arial"/>
                <w:b w:val="0"/>
                <w:sz w:val="20"/>
                <w:szCs w:val="20"/>
              </w:rPr>
              <w:t>Nephrology</w:t>
            </w:r>
          </w:p>
        </w:tc>
        <w:tc>
          <w:tcPr>
            <w:tcW w:w="1560" w:type="dxa"/>
            <w:tcBorders>
              <w:bottom w:val="nil"/>
            </w:tcBorders>
            <w:shd w:val="clear" w:color="auto" w:fill="FFFFFF" w:themeFill="background1"/>
            <w:noWrap/>
            <w:hideMark/>
          </w:tcPr>
          <w:p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1</w:t>
            </w:r>
          </w:p>
        </w:tc>
        <w:tc>
          <w:tcPr>
            <w:tcW w:w="1760" w:type="dxa"/>
            <w:tcBorders>
              <w:bottom w:val="nil"/>
            </w:tcBorders>
            <w:shd w:val="clear" w:color="auto" w:fill="FFFFFF" w:themeFill="background1"/>
            <w:noWrap/>
            <w:hideMark/>
          </w:tcPr>
          <w:p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2%</w:t>
            </w:r>
          </w:p>
        </w:tc>
      </w:tr>
      <w:tr w:rsidR="000338EB" w:rsidRPr="003E664A" w:rsidTr="000059DF">
        <w:trPr>
          <w:trHeight w:val="20"/>
          <w:jc w:val="center"/>
        </w:trPr>
        <w:tc>
          <w:tcPr>
            <w:cnfStyle w:val="001000000000" w:firstRow="0" w:lastRow="0" w:firstColumn="1" w:lastColumn="0" w:oddVBand="0" w:evenVBand="0" w:oddHBand="0" w:evenHBand="0" w:firstRowFirstColumn="0" w:firstRowLastColumn="0" w:lastRowFirstColumn="0" w:lastRowLastColumn="0"/>
            <w:tcW w:w="3024" w:type="dxa"/>
            <w:tcBorders>
              <w:top w:val="nil"/>
              <w:bottom w:val="single" w:sz="24" w:space="0" w:color="auto"/>
            </w:tcBorders>
            <w:shd w:val="clear" w:color="auto" w:fill="FFFFFF" w:themeFill="background1"/>
            <w:noWrap/>
            <w:hideMark/>
          </w:tcPr>
          <w:p w:rsidR="000338EB" w:rsidRPr="003E664A" w:rsidRDefault="000338EB" w:rsidP="000338EB">
            <w:pPr>
              <w:spacing w:line="276" w:lineRule="auto"/>
              <w:jc w:val="both"/>
              <w:rPr>
                <w:rFonts w:ascii="Arial" w:hAnsi="Arial" w:cs="Arial"/>
                <w:b w:val="0"/>
                <w:sz w:val="20"/>
                <w:szCs w:val="20"/>
              </w:rPr>
            </w:pPr>
            <w:r w:rsidRPr="003E664A">
              <w:rPr>
                <w:rFonts w:ascii="Arial" w:hAnsi="Arial" w:cs="Arial"/>
                <w:b w:val="0"/>
                <w:sz w:val="20"/>
                <w:szCs w:val="20"/>
              </w:rPr>
              <w:t>Total</w:t>
            </w:r>
          </w:p>
        </w:tc>
        <w:tc>
          <w:tcPr>
            <w:tcW w:w="1560" w:type="dxa"/>
            <w:tcBorders>
              <w:top w:val="nil"/>
              <w:bottom w:val="single" w:sz="24" w:space="0" w:color="auto"/>
            </w:tcBorders>
            <w:shd w:val="clear" w:color="auto" w:fill="FFFFFF" w:themeFill="background1"/>
            <w:noWrap/>
            <w:hideMark/>
          </w:tcPr>
          <w:p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61</w:t>
            </w:r>
          </w:p>
        </w:tc>
        <w:tc>
          <w:tcPr>
            <w:tcW w:w="1760" w:type="dxa"/>
            <w:tcBorders>
              <w:top w:val="nil"/>
              <w:bottom w:val="single" w:sz="24" w:space="0" w:color="auto"/>
            </w:tcBorders>
            <w:shd w:val="clear" w:color="auto" w:fill="FFFFFF" w:themeFill="background1"/>
            <w:noWrap/>
            <w:hideMark/>
          </w:tcPr>
          <w:p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100%</w:t>
            </w:r>
          </w:p>
        </w:tc>
      </w:tr>
    </w:tbl>
    <w:p w:rsidR="000338EB" w:rsidRPr="000D5BF0" w:rsidRDefault="000338EB" w:rsidP="000338EB">
      <w:pPr>
        <w:spacing w:line="360" w:lineRule="auto"/>
        <w:jc w:val="both"/>
        <w:rPr>
          <w:rFonts w:ascii="Arial" w:hAnsi="Arial" w:cs="Arial"/>
          <w:sz w:val="24"/>
        </w:rPr>
      </w:pPr>
    </w:p>
    <w:p w:rsidR="003D74A9" w:rsidRPr="00DC581E" w:rsidRDefault="003D74A9" w:rsidP="00DC581E">
      <w:pPr>
        <w:spacing w:after="0" w:line="360" w:lineRule="auto"/>
        <w:jc w:val="both"/>
        <w:rPr>
          <w:rFonts w:ascii="Arial" w:hAnsi="Arial" w:cs="Arial"/>
          <w:b/>
        </w:rPr>
      </w:pPr>
      <w:r w:rsidRPr="00DC581E">
        <w:rPr>
          <w:rFonts w:ascii="Arial" w:hAnsi="Arial" w:cs="Arial"/>
          <w:b/>
        </w:rPr>
        <w:t>3.3. Distribution of strains by sex and age of patient</w:t>
      </w:r>
    </w:p>
    <w:p w:rsidR="003D74A9" w:rsidRPr="00DC581E" w:rsidRDefault="003D74A9" w:rsidP="003D74A9">
      <w:pPr>
        <w:spacing w:line="360" w:lineRule="auto"/>
        <w:jc w:val="both"/>
        <w:rPr>
          <w:rFonts w:ascii="Arial" w:hAnsi="Arial" w:cs="Arial"/>
          <w:sz w:val="20"/>
          <w:szCs w:val="20"/>
        </w:rPr>
      </w:pPr>
      <w:r w:rsidRPr="00DC581E">
        <w:rPr>
          <w:rFonts w:ascii="Arial" w:hAnsi="Arial" w:cs="Arial"/>
          <w:sz w:val="20"/>
          <w:szCs w:val="20"/>
        </w:rPr>
        <w:t>Of the 61 strains collected, the analysis revealed a majority of males. In fact, 52 of them were collected from men, representing 86%, while only 9% came from women, giving a sex ratio of 5.77. In terms of age, the most represented age group includes patients aged [51 to 73 years] with a rate of 43%, followed by those aged [36 to 50 years] with a proportion of 25%. In addition, there is a 21% incidence among young people aged [0 to 18], and 11% in the [19 to 35] age group (Figure 1).</w:t>
      </w:r>
    </w:p>
    <w:p w:rsidR="00A66159" w:rsidRPr="000D5BF0" w:rsidRDefault="00A66159" w:rsidP="003D74A9">
      <w:pPr>
        <w:spacing w:line="360" w:lineRule="auto"/>
        <w:jc w:val="both"/>
        <w:rPr>
          <w:rFonts w:ascii="Arial" w:hAnsi="Arial" w:cs="Arial"/>
          <w:sz w:val="24"/>
        </w:rPr>
      </w:pPr>
    </w:p>
    <w:p w:rsidR="00A66159" w:rsidRPr="000D5BF0" w:rsidRDefault="00A66159" w:rsidP="003D74A9">
      <w:pPr>
        <w:spacing w:line="360" w:lineRule="auto"/>
        <w:jc w:val="both"/>
        <w:rPr>
          <w:rFonts w:ascii="Arial" w:hAnsi="Arial" w:cs="Arial"/>
          <w:sz w:val="24"/>
        </w:rPr>
      </w:pPr>
    </w:p>
    <w:p w:rsidR="00A66159" w:rsidRPr="000D5BF0" w:rsidRDefault="00DC581E" w:rsidP="003D74A9">
      <w:pPr>
        <w:spacing w:line="360" w:lineRule="auto"/>
        <w:jc w:val="both"/>
        <w:rPr>
          <w:rFonts w:ascii="Arial" w:hAnsi="Arial" w:cs="Arial"/>
          <w:sz w:val="24"/>
        </w:rPr>
      </w:pPr>
      <w:r w:rsidRPr="000D5BF0">
        <w:rPr>
          <w:rFonts w:ascii="Arial" w:hAnsi="Arial" w:cs="Arial"/>
          <w:noProof/>
          <w:lang w:val="en-US"/>
        </w:rPr>
        <w:drawing>
          <wp:anchor distT="0" distB="0" distL="114300" distR="114300" simplePos="0" relativeHeight="251659264" behindDoc="1" locked="0" layoutInCell="1" allowOverlap="1" wp14:anchorId="333EFC4D" wp14:editId="1261D6CA">
            <wp:simplePos x="0" y="0"/>
            <wp:positionH relativeFrom="margin">
              <wp:posOffset>857250</wp:posOffset>
            </wp:positionH>
            <wp:positionV relativeFrom="paragraph">
              <wp:posOffset>107950</wp:posOffset>
            </wp:positionV>
            <wp:extent cx="3830320" cy="1874520"/>
            <wp:effectExtent l="0" t="0" r="17780" b="11430"/>
            <wp:wrapNone/>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A66159" w:rsidRPr="000D5BF0" w:rsidRDefault="00A66159" w:rsidP="003D74A9">
      <w:pPr>
        <w:spacing w:line="360" w:lineRule="auto"/>
        <w:jc w:val="both"/>
        <w:rPr>
          <w:rFonts w:ascii="Arial" w:hAnsi="Arial" w:cs="Arial"/>
          <w:sz w:val="24"/>
        </w:rPr>
      </w:pPr>
    </w:p>
    <w:p w:rsidR="00A66159" w:rsidRPr="000D5BF0" w:rsidRDefault="00DC581E" w:rsidP="00DC581E">
      <w:pPr>
        <w:tabs>
          <w:tab w:val="left" w:pos="1632"/>
        </w:tabs>
        <w:spacing w:line="360" w:lineRule="auto"/>
        <w:jc w:val="both"/>
        <w:rPr>
          <w:rFonts w:ascii="Arial" w:hAnsi="Arial" w:cs="Arial"/>
          <w:sz w:val="24"/>
        </w:rPr>
      </w:pPr>
      <w:r>
        <w:rPr>
          <w:rFonts w:ascii="Arial" w:hAnsi="Arial" w:cs="Arial"/>
          <w:sz w:val="24"/>
        </w:rPr>
        <w:tab/>
      </w:r>
    </w:p>
    <w:p w:rsidR="00A66159" w:rsidRDefault="00A66159" w:rsidP="003D74A9">
      <w:pPr>
        <w:spacing w:line="360" w:lineRule="auto"/>
        <w:jc w:val="both"/>
        <w:rPr>
          <w:rFonts w:ascii="Arial" w:hAnsi="Arial" w:cs="Arial"/>
          <w:sz w:val="24"/>
        </w:rPr>
      </w:pPr>
    </w:p>
    <w:p w:rsidR="00DC581E" w:rsidRDefault="00DC581E" w:rsidP="003D74A9">
      <w:pPr>
        <w:spacing w:line="360" w:lineRule="auto"/>
        <w:jc w:val="both"/>
        <w:rPr>
          <w:rFonts w:ascii="Arial" w:hAnsi="Arial" w:cs="Arial"/>
          <w:sz w:val="24"/>
        </w:rPr>
      </w:pPr>
    </w:p>
    <w:p w:rsidR="00DC581E" w:rsidRPr="000D5BF0" w:rsidRDefault="00DC581E" w:rsidP="003D74A9">
      <w:pPr>
        <w:spacing w:line="360" w:lineRule="auto"/>
        <w:jc w:val="both"/>
        <w:rPr>
          <w:rFonts w:ascii="Arial" w:hAnsi="Arial" w:cs="Arial"/>
          <w:sz w:val="24"/>
        </w:rPr>
      </w:pPr>
    </w:p>
    <w:p w:rsidR="00A66159" w:rsidRPr="00DC581E" w:rsidRDefault="00A66159" w:rsidP="00DC581E">
      <w:pPr>
        <w:spacing w:line="360" w:lineRule="auto"/>
        <w:ind w:firstLine="708"/>
        <w:jc w:val="both"/>
        <w:rPr>
          <w:rFonts w:ascii="Arial" w:hAnsi="Arial" w:cs="Arial"/>
          <w:sz w:val="20"/>
          <w:szCs w:val="20"/>
        </w:rPr>
      </w:pPr>
      <w:r w:rsidRPr="00DC581E">
        <w:rPr>
          <w:rFonts w:ascii="Arial" w:hAnsi="Arial" w:cs="Arial"/>
          <w:b/>
          <w:sz w:val="20"/>
          <w:szCs w:val="20"/>
        </w:rPr>
        <w:t>Figure 1</w:t>
      </w:r>
      <w:r w:rsidRPr="00DC581E">
        <w:rPr>
          <w:rFonts w:ascii="Arial" w:hAnsi="Arial" w:cs="Arial"/>
          <w:sz w:val="20"/>
          <w:szCs w:val="20"/>
        </w:rPr>
        <w:t>: Distribution of strains collected by patient age group</w:t>
      </w:r>
    </w:p>
    <w:p w:rsidR="00670946" w:rsidRPr="00DC581E" w:rsidRDefault="00670946" w:rsidP="00670946">
      <w:pPr>
        <w:spacing w:after="0" w:line="360" w:lineRule="auto"/>
        <w:jc w:val="both"/>
        <w:rPr>
          <w:rFonts w:ascii="Arial" w:hAnsi="Arial" w:cs="Arial"/>
          <w:b/>
        </w:rPr>
      </w:pPr>
      <w:r w:rsidRPr="00DC581E">
        <w:rPr>
          <w:rFonts w:ascii="Arial" w:hAnsi="Arial" w:cs="Arial"/>
          <w:b/>
        </w:rPr>
        <w:t>3.4. Antibiotic resistance profile of collected strains</w:t>
      </w:r>
    </w:p>
    <w:p w:rsidR="00670946" w:rsidRPr="00DC581E" w:rsidRDefault="00670946" w:rsidP="00670946">
      <w:pPr>
        <w:spacing w:after="0" w:line="360" w:lineRule="auto"/>
        <w:jc w:val="both"/>
        <w:rPr>
          <w:rFonts w:ascii="Arial" w:hAnsi="Arial" w:cs="Arial"/>
          <w:b/>
        </w:rPr>
      </w:pPr>
      <w:r w:rsidRPr="00DC581E">
        <w:rPr>
          <w:rFonts w:ascii="Arial" w:hAnsi="Arial" w:cs="Arial"/>
          <w:b/>
        </w:rPr>
        <w:t>3.4.1. Resistance of tested strains to beta-lactam antibiotics</w:t>
      </w:r>
    </w:p>
    <w:p w:rsidR="00670946" w:rsidRPr="000D5BF0" w:rsidRDefault="00670946" w:rsidP="00670946">
      <w:pPr>
        <w:spacing w:after="0" w:line="360" w:lineRule="auto"/>
        <w:jc w:val="both"/>
        <w:rPr>
          <w:rFonts w:ascii="Arial" w:hAnsi="Arial" w:cs="Arial"/>
          <w:sz w:val="24"/>
        </w:rPr>
      </w:pPr>
      <w:r w:rsidRPr="00DC581E">
        <w:rPr>
          <w:rFonts w:ascii="Arial" w:hAnsi="Arial" w:cs="Arial"/>
          <w:b/>
        </w:rPr>
        <w:t>3.4.1.1.</w:t>
      </w:r>
      <w:r w:rsidR="00312492" w:rsidRPr="00DC581E">
        <w:rPr>
          <w:rFonts w:ascii="Arial" w:hAnsi="Arial" w:cs="Arial"/>
          <w:b/>
        </w:rPr>
        <w:t xml:space="preserve"> In</w:t>
      </w:r>
      <w:r w:rsidRPr="00DC581E">
        <w:rPr>
          <w:rFonts w:ascii="Arial" w:hAnsi="Arial" w:cs="Arial"/>
          <w:b/>
        </w:rPr>
        <w:t xml:space="preserve"> </w:t>
      </w:r>
      <w:r w:rsidRPr="00DC581E">
        <w:rPr>
          <w:rFonts w:ascii="Arial" w:hAnsi="Arial" w:cs="Arial"/>
          <w:b/>
          <w:i/>
        </w:rPr>
        <w:t>Enterobacteriaceae</w:t>
      </w:r>
      <w:r w:rsidRPr="000D5BF0">
        <w:rPr>
          <w:rFonts w:ascii="Arial" w:hAnsi="Arial" w:cs="Arial"/>
          <w:b/>
          <w:sz w:val="24"/>
        </w:rPr>
        <w:t xml:space="preserve"> </w:t>
      </w:r>
    </w:p>
    <w:p w:rsidR="00670946" w:rsidRPr="00DC581E" w:rsidRDefault="00670946" w:rsidP="00670946">
      <w:pPr>
        <w:spacing w:line="360" w:lineRule="auto"/>
        <w:jc w:val="both"/>
        <w:rPr>
          <w:rFonts w:ascii="Arial" w:hAnsi="Arial" w:cs="Arial"/>
          <w:sz w:val="20"/>
          <w:szCs w:val="20"/>
        </w:rPr>
      </w:pPr>
      <w:r w:rsidRPr="00DC581E">
        <w:rPr>
          <w:rFonts w:ascii="Arial" w:hAnsi="Arial" w:cs="Arial"/>
          <w:sz w:val="20"/>
          <w:szCs w:val="20"/>
        </w:rPr>
        <w:t xml:space="preserve">Most beta-lactam antibiotics were ineffective against enterobacteriaceae, with the exception of certain carbapenems, among which imipenem stood out for its high efficacy and low percentage of resistance (14.81%). Strains of </w:t>
      </w:r>
      <w:r w:rsidRPr="00176554">
        <w:rPr>
          <w:rFonts w:ascii="Arial" w:hAnsi="Arial" w:cs="Arial"/>
          <w:i/>
          <w:sz w:val="20"/>
          <w:szCs w:val="20"/>
        </w:rPr>
        <w:t>Escherichia coli</w:t>
      </w:r>
      <w:r w:rsidRPr="00DC581E">
        <w:rPr>
          <w:rFonts w:ascii="Arial" w:hAnsi="Arial" w:cs="Arial"/>
          <w:sz w:val="20"/>
          <w:szCs w:val="20"/>
        </w:rPr>
        <w:t xml:space="preserve">, </w:t>
      </w:r>
      <w:r w:rsidRPr="00176554">
        <w:rPr>
          <w:rFonts w:ascii="Arial" w:hAnsi="Arial" w:cs="Arial"/>
          <w:i/>
          <w:sz w:val="20"/>
          <w:szCs w:val="20"/>
        </w:rPr>
        <w:t>Klebsiella pneumoniae</w:t>
      </w:r>
      <w:r w:rsidRPr="00DC581E">
        <w:rPr>
          <w:rFonts w:ascii="Arial" w:hAnsi="Arial" w:cs="Arial"/>
          <w:sz w:val="20"/>
          <w:szCs w:val="20"/>
        </w:rPr>
        <w:t xml:space="preserve"> and </w:t>
      </w:r>
      <w:r w:rsidRPr="00176554">
        <w:rPr>
          <w:rFonts w:ascii="Arial" w:hAnsi="Arial" w:cs="Arial"/>
          <w:i/>
          <w:sz w:val="20"/>
          <w:szCs w:val="20"/>
        </w:rPr>
        <w:t>Enterobacter cloacae</w:t>
      </w:r>
      <w:r w:rsidRPr="00DC581E">
        <w:rPr>
          <w:rFonts w:ascii="Arial" w:hAnsi="Arial" w:cs="Arial"/>
          <w:sz w:val="20"/>
          <w:szCs w:val="20"/>
        </w:rPr>
        <w:t xml:space="preserve"> showed high levels of resistance, ranging from 45% to 80%, to cefepime, cefoxitin, cefotaxime and ceftazidime. In contrast, </w:t>
      </w:r>
      <w:r w:rsidRPr="00176554">
        <w:rPr>
          <w:rFonts w:ascii="Arial" w:hAnsi="Arial" w:cs="Arial"/>
          <w:i/>
          <w:sz w:val="20"/>
          <w:szCs w:val="20"/>
        </w:rPr>
        <w:t>Citrobacter koseri</w:t>
      </w:r>
      <w:r w:rsidRPr="00DC581E">
        <w:rPr>
          <w:rFonts w:ascii="Arial" w:hAnsi="Arial" w:cs="Arial"/>
          <w:sz w:val="20"/>
          <w:szCs w:val="20"/>
        </w:rPr>
        <w:t xml:space="preserve"> </w:t>
      </w:r>
      <w:r w:rsidRPr="00176554">
        <w:rPr>
          <w:rFonts w:ascii="Arial" w:hAnsi="Arial" w:cs="Arial"/>
          <w:i/>
          <w:sz w:val="20"/>
          <w:szCs w:val="20"/>
        </w:rPr>
        <w:t>and Enterobacter aerogenes</w:t>
      </w:r>
      <w:r w:rsidRPr="00DC581E">
        <w:rPr>
          <w:rFonts w:ascii="Arial" w:hAnsi="Arial" w:cs="Arial"/>
          <w:sz w:val="20"/>
          <w:szCs w:val="20"/>
        </w:rPr>
        <w:t xml:space="preserve"> species showed 100% total resistance to the same a</w:t>
      </w:r>
      <w:r w:rsidR="00D32D39">
        <w:rPr>
          <w:rFonts w:ascii="Arial" w:hAnsi="Arial" w:cs="Arial"/>
          <w:sz w:val="20"/>
          <w:szCs w:val="20"/>
        </w:rPr>
        <w:t>ntibiotics, as shown in Table 4</w:t>
      </w:r>
      <w:r w:rsidRPr="00DC581E">
        <w:rPr>
          <w:rFonts w:ascii="Arial" w:hAnsi="Arial" w:cs="Arial"/>
          <w:sz w:val="20"/>
          <w:szCs w:val="20"/>
        </w:rPr>
        <w:t>.</w:t>
      </w:r>
    </w:p>
    <w:p w:rsidR="00312492" w:rsidRPr="00DC581E" w:rsidRDefault="00312492" w:rsidP="00DC581E">
      <w:pPr>
        <w:spacing w:after="0" w:line="360" w:lineRule="auto"/>
        <w:jc w:val="both"/>
        <w:rPr>
          <w:rFonts w:ascii="Arial" w:hAnsi="Arial" w:cs="Arial"/>
          <w:b/>
        </w:rPr>
      </w:pPr>
      <w:r w:rsidRPr="00DC581E">
        <w:rPr>
          <w:rFonts w:ascii="Arial" w:hAnsi="Arial" w:cs="Arial"/>
          <w:b/>
        </w:rPr>
        <w:t xml:space="preserve">3.4.1.2. In </w:t>
      </w:r>
      <w:r w:rsidRPr="00DC581E">
        <w:rPr>
          <w:rFonts w:ascii="Arial" w:hAnsi="Arial" w:cs="Arial"/>
          <w:b/>
          <w:i/>
        </w:rPr>
        <w:t>Staphylococcus aureus</w:t>
      </w:r>
      <w:r w:rsidRPr="00DC581E">
        <w:rPr>
          <w:rFonts w:ascii="Arial" w:hAnsi="Arial" w:cs="Arial"/>
          <w:b/>
        </w:rPr>
        <w:t xml:space="preserve"> and </w:t>
      </w:r>
      <w:r w:rsidRPr="00DC581E">
        <w:rPr>
          <w:rFonts w:ascii="Arial" w:hAnsi="Arial" w:cs="Arial"/>
          <w:b/>
          <w:i/>
        </w:rPr>
        <w:t>coagulase-negative Staphylococcus</w:t>
      </w:r>
    </w:p>
    <w:p w:rsidR="00670946" w:rsidRPr="00DC581E" w:rsidRDefault="00312492" w:rsidP="00312492">
      <w:pPr>
        <w:spacing w:line="360" w:lineRule="auto"/>
        <w:jc w:val="both"/>
        <w:rPr>
          <w:rFonts w:ascii="Arial" w:hAnsi="Arial" w:cs="Arial"/>
          <w:sz w:val="20"/>
          <w:szCs w:val="20"/>
        </w:rPr>
      </w:pPr>
      <w:r w:rsidRPr="00DC581E">
        <w:rPr>
          <w:rFonts w:ascii="Arial" w:hAnsi="Arial" w:cs="Arial"/>
          <w:sz w:val="20"/>
          <w:szCs w:val="20"/>
        </w:rPr>
        <w:t xml:space="preserve">Cefoxitin is the only member of the beta-lactam class evaluated in these species. Of the 15 strains of </w:t>
      </w:r>
      <w:r w:rsidRPr="00DC581E">
        <w:rPr>
          <w:rFonts w:ascii="Arial" w:hAnsi="Arial" w:cs="Arial"/>
          <w:i/>
          <w:sz w:val="20"/>
          <w:szCs w:val="20"/>
        </w:rPr>
        <w:t>Staphylococcus aureus</w:t>
      </w:r>
      <w:r w:rsidRPr="00DC581E">
        <w:rPr>
          <w:rFonts w:ascii="Arial" w:hAnsi="Arial" w:cs="Arial"/>
          <w:sz w:val="20"/>
          <w:szCs w:val="20"/>
        </w:rPr>
        <w:t xml:space="preserve"> tested, 7 showed resistance, representing a percentage of 46.66%. In contrast, all 5 </w:t>
      </w:r>
      <w:r w:rsidRPr="00DC581E">
        <w:rPr>
          <w:rFonts w:ascii="Arial" w:hAnsi="Arial" w:cs="Arial"/>
          <w:i/>
          <w:sz w:val="20"/>
          <w:szCs w:val="20"/>
        </w:rPr>
        <w:t>coagulase-negative Staphylococcus</w:t>
      </w:r>
      <w:r w:rsidRPr="00DC581E">
        <w:rPr>
          <w:rFonts w:ascii="Arial" w:hAnsi="Arial" w:cs="Arial"/>
          <w:sz w:val="20"/>
          <w:szCs w:val="20"/>
        </w:rPr>
        <w:t xml:space="preserve"> strains tested showed total resistance (100%).</w:t>
      </w:r>
    </w:p>
    <w:p w:rsidR="00312492" w:rsidRPr="00DC581E" w:rsidRDefault="00312492" w:rsidP="00DC581E">
      <w:pPr>
        <w:spacing w:after="0" w:line="360" w:lineRule="auto"/>
        <w:jc w:val="both"/>
        <w:rPr>
          <w:rFonts w:ascii="Arial" w:hAnsi="Arial" w:cs="Arial"/>
          <w:b/>
        </w:rPr>
      </w:pPr>
      <w:r w:rsidRPr="00DC581E">
        <w:rPr>
          <w:rFonts w:ascii="Arial" w:hAnsi="Arial" w:cs="Arial"/>
          <w:b/>
        </w:rPr>
        <w:t xml:space="preserve">3.4.1.3. </w:t>
      </w:r>
      <w:r w:rsidRPr="00DC581E">
        <w:rPr>
          <w:rFonts w:ascii="Arial" w:hAnsi="Arial" w:cs="Arial"/>
          <w:b/>
          <w:i/>
        </w:rPr>
        <w:t>Pseudomonas aeruginosa</w:t>
      </w:r>
      <w:r w:rsidRPr="00DC581E">
        <w:rPr>
          <w:rFonts w:ascii="Arial" w:hAnsi="Arial" w:cs="Arial"/>
          <w:b/>
        </w:rPr>
        <w:t xml:space="preserve"> and </w:t>
      </w:r>
      <w:r w:rsidRPr="00DC581E">
        <w:rPr>
          <w:rFonts w:ascii="Arial" w:hAnsi="Arial" w:cs="Arial"/>
          <w:b/>
          <w:i/>
        </w:rPr>
        <w:t>Acinetobacter baumanii</w:t>
      </w:r>
      <w:r w:rsidRPr="00DC581E">
        <w:rPr>
          <w:rFonts w:ascii="Arial" w:hAnsi="Arial" w:cs="Arial"/>
          <w:b/>
        </w:rPr>
        <w:t xml:space="preserve"> </w:t>
      </w:r>
    </w:p>
    <w:p w:rsidR="00A66159" w:rsidRPr="00DC581E" w:rsidRDefault="00312492" w:rsidP="00312492">
      <w:pPr>
        <w:spacing w:line="360" w:lineRule="auto"/>
        <w:jc w:val="both"/>
        <w:rPr>
          <w:rFonts w:ascii="Arial" w:hAnsi="Arial" w:cs="Arial"/>
          <w:sz w:val="20"/>
          <w:szCs w:val="20"/>
        </w:rPr>
      </w:pPr>
      <w:r w:rsidRPr="00DC581E">
        <w:rPr>
          <w:rFonts w:ascii="Arial" w:hAnsi="Arial" w:cs="Arial"/>
          <w:sz w:val="20"/>
          <w:szCs w:val="20"/>
        </w:rPr>
        <w:t xml:space="preserve">A total of fourteen strains were evaluated with betalactam antibiotics, including two </w:t>
      </w:r>
      <w:r w:rsidRPr="00DC581E">
        <w:rPr>
          <w:rFonts w:ascii="Arial" w:hAnsi="Arial" w:cs="Arial"/>
          <w:i/>
          <w:sz w:val="20"/>
          <w:szCs w:val="20"/>
        </w:rPr>
        <w:t>Acinetobacter baumannii</w:t>
      </w:r>
      <w:r w:rsidRPr="00DC581E">
        <w:rPr>
          <w:rFonts w:ascii="Arial" w:hAnsi="Arial" w:cs="Arial"/>
          <w:sz w:val="20"/>
          <w:szCs w:val="20"/>
        </w:rPr>
        <w:t xml:space="preserve"> and twelve </w:t>
      </w:r>
      <w:r w:rsidRPr="00DC581E">
        <w:rPr>
          <w:rFonts w:ascii="Arial" w:hAnsi="Arial" w:cs="Arial"/>
          <w:i/>
          <w:sz w:val="20"/>
          <w:szCs w:val="20"/>
        </w:rPr>
        <w:t>Pseudomonas aeruginosa</w:t>
      </w:r>
      <w:r w:rsidRPr="00DC581E">
        <w:rPr>
          <w:rFonts w:ascii="Arial" w:hAnsi="Arial" w:cs="Arial"/>
          <w:sz w:val="20"/>
          <w:szCs w:val="20"/>
        </w:rPr>
        <w:t>. Each of these species exhibited different resistance phenotypes to the antibiotics tested. The Acinetobacter baumannii species showed almost uniform resistance to all the beta-lactam antibiotics tested, with a resistance rate of 100% for cefepime, ceftazidime, ticarcillin-clavulanic acid and ticarcillin, with the exception of imipenem, for which the resistance rate was 50%. Figure 2 summarizes all the results obtained. Pseudomonas aeruginosa strains showed 58% resistance to ticarcillin/clavulanic acid and ticarcillin, while cefepime, ceftazidime, imipenem and meropenem showed 42% resistance.</w:t>
      </w:r>
    </w:p>
    <w:p w:rsidR="00A66159" w:rsidRPr="000D5BF0" w:rsidRDefault="00A66159" w:rsidP="003D74A9">
      <w:pPr>
        <w:spacing w:line="360" w:lineRule="auto"/>
        <w:jc w:val="both"/>
        <w:rPr>
          <w:rFonts w:ascii="Arial" w:hAnsi="Arial" w:cs="Arial"/>
          <w:sz w:val="24"/>
        </w:rPr>
      </w:pPr>
    </w:p>
    <w:p w:rsidR="00D368DD" w:rsidRPr="000D5BF0" w:rsidRDefault="00D368DD" w:rsidP="00D368DD">
      <w:pPr>
        <w:rPr>
          <w:rFonts w:ascii="Arial" w:hAnsi="Arial" w:cs="Arial"/>
          <w:sz w:val="24"/>
        </w:rPr>
        <w:sectPr w:rsidR="00D368DD" w:rsidRPr="000D5BF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3D74A9" w:rsidRPr="00DC581E" w:rsidRDefault="00D32D39" w:rsidP="00D368DD">
      <w:pPr>
        <w:rPr>
          <w:rFonts w:ascii="Arial" w:hAnsi="Arial" w:cs="Arial"/>
          <w:sz w:val="20"/>
          <w:szCs w:val="20"/>
        </w:rPr>
      </w:pPr>
      <w:r>
        <w:rPr>
          <w:rFonts w:ascii="Arial" w:hAnsi="Arial" w:cs="Arial"/>
          <w:b/>
          <w:sz w:val="20"/>
          <w:szCs w:val="20"/>
        </w:rPr>
        <w:lastRenderedPageBreak/>
        <w:t>Table 4</w:t>
      </w:r>
      <w:r w:rsidR="00D368DD" w:rsidRPr="00193025">
        <w:rPr>
          <w:rFonts w:ascii="Arial" w:hAnsi="Arial" w:cs="Arial"/>
          <w:b/>
          <w:sz w:val="20"/>
          <w:szCs w:val="20"/>
        </w:rPr>
        <w:t>:</w:t>
      </w:r>
      <w:r w:rsidR="00D368DD" w:rsidRPr="00DC581E">
        <w:rPr>
          <w:rFonts w:ascii="Arial" w:hAnsi="Arial" w:cs="Arial"/>
          <w:sz w:val="20"/>
          <w:szCs w:val="20"/>
        </w:rPr>
        <w:t xml:space="preserve"> </w:t>
      </w:r>
      <w:r w:rsidR="00D368DD" w:rsidRPr="00DC581E">
        <w:rPr>
          <w:rFonts w:ascii="Arial" w:hAnsi="Arial" w:cs="Arial"/>
          <w:i/>
          <w:sz w:val="20"/>
          <w:szCs w:val="20"/>
        </w:rPr>
        <w:t>Enterobacteriaceae</w:t>
      </w:r>
      <w:r w:rsidR="00D368DD" w:rsidRPr="00DC581E">
        <w:rPr>
          <w:rFonts w:ascii="Arial" w:hAnsi="Arial" w:cs="Arial"/>
          <w:sz w:val="20"/>
          <w:szCs w:val="20"/>
        </w:rPr>
        <w:t xml:space="preserve"> antibiotic resistance rates</w:t>
      </w:r>
    </w:p>
    <w:tbl>
      <w:tblPr>
        <w:tblStyle w:val="PlainTable2"/>
        <w:tblW w:w="14884" w:type="dxa"/>
        <w:jc w:val="center"/>
        <w:tblLook w:val="04A0" w:firstRow="1" w:lastRow="0" w:firstColumn="1" w:lastColumn="0" w:noHBand="0" w:noVBand="1"/>
      </w:tblPr>
      <w:tblGrid>
        <w:gridCol w:w="1843"/>
        <w:gridCol w:w="1418"/>
        <w:gridCol w:w="1134"/>
        <w:gridCol w:w="992"/>
        <w:gridCol w:w="992"/>
        <w:gridCol w:w="992"/>
        <w:gridCol w:w="993"/>
        <w:gridCol w:w="992"/>
        <w:gridCol w:w="850"/>
        <w:gridCol w:w="993"/>
        <w:gridCol w:w="992"/>
        <w:gridCol w:w="992"/>
        <w:gridCol w:w="1701"/>
      </w:tblGrid>
      <w:tr w:rsidR="008E77C4" w:rsidRPr="00DC581E" w:rsidTr="00CF7E89">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24" w:space="0" w:color="auto"/>
              <w:bottom w:val="single" w:sz="24" w:space="0" w:color="auto"/>
            </w:tcBorders>
            <w:noWrap/>
            <w:vAlign w:val="center"/>
            <w:hideMark/>
          </w:tcPr>
          <w:p w:rsidR="008E77C4" w:rsidRPr="00DC581E" w:rsidRDefault="007D05EF" w:rsidP="008E77C4">
            <w:pPr>
              <w:jc w:val="center"/>
              <w:rPr>
                <w:rFonts w:ascii="Arial" w:hAnsi="Arial" w:cs="Arial"/>
                <w:sz w:val="20"/>
                <w:szCs w:val="20"/>
              </w:rPr>
            </w:pPr>
            <w:r w:rsidRPr="00DC581E">
              <w:rPr>
                <w:rFonts w:ascii="Arial" w:hAnsi="Arial" w:cs="Arial"/>
                <w:sz w:val="20"/>
                <w:szCs w:val="20"/>
              </w:rPr>
              <w:t>STRAINS</w:t>
            </w:r>
            <w:r w:rsidR="008E77C4" w:rsidRPr="00DC581E">
              <w:rPr>
                <w:rFonts w:ascii="Arial" w:hAnsi="Arial" w:cs="Arial"/>
                <w:sz w:val="20"/>
                <w:szCs w:val="20"/>
              </w:rPr>
              <w:t xml:space="preserve"> (N)</w:t>
            </w:r>
          </w:p>
        </w:tc>
        <w:tc>
          <w:tcPr>
            <w:tcW w:w="1418" w:type="dxa"/>
            <w:tcBorders>
              <w:top w:val="single" w:sz="24" w:space="0" w:color="auto"/>
              <w:bottom w:val="single" w:sz="24" w:space="0" w:color="auto"/>
            </w:tcBorders>
            <w:noWrap/>
            <w:vAlign w:val="center"/>
            <w:hideMark/>
          </w:tcPr>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AMC</w:t>
            </w:r>
          </w:p>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1134" w:type="dxa"/>
            <w:tcBorders>
              <w:top w:val="single" w:sz="24" w:space="0" w:color="auto"/>
              <w:bottom w:val="single" w:sz="24" w:space="0" w:color="auto"/>
            </w:tcBorders>
            <w:noWrap/>
            <w:vAlign w:val="center"/>
            <w:hideMark/>
          </w:tcPr>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TIC </w:t>
            </w:r>
          </w:p>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992" w:type="dxa"/>
            <w:tcBorders>
              <w:top w:val="single" w:sz="24" w:space="0" w:color="auto"/>
              <w:bottom w:val="single" w:sz="24" w:space="0" w:color="auto"/>
            </w:tcBorders>
            <w:noWrap/>
            <w:vAlign w:val="center"/>
            <w:hideMark/>
          </w:tcPr>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FEP </w:t>
            </w:r>
          </w:p>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992" w:type="dxa"/>
            <w:tcBorders>
              <w:top w:val="single" w:sz="24" w:space="0" w:color="auto"/>
              <w:bottom w:val="single" w:sz="24" w:space="0" w:color="auto"/>
            </w:tcBorders>
            <w:noWrap/>
            <w:vAlign w:val="center"/>
            <w:hideMark/>
          </w:tcPr>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COX </w:t>
            </w:r>
          </w:p>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992" w:type="dxa"/>
            <w:tcBorders>
              <w:top w:val="single" w:sz="24" w:space="0" w:color="auto"/>
              <w:bottom w:val="single" w:sz="24" w:space="0" w:color="auto"/>
            </w:tcBorders>
            <w:noWrap/>
            <w:vAlign w:val="center"/>
            <w:hideMark/>
          </w:tcPr>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CAZ </w:t>
            </w:r>
          </w:p>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993" w:type="dxa"/>
            <w:tcBorders>
              <w:top w:val="single" w:sz="24" w:space="0" w:color="auto"/>
              <w:bottom w:val="single" w:sz="24" w:space="0" w:color="auto"/>
            </w:tcBorders>
            <w:noWrap/>
            <w:vAlign w:val="center"/>
            <w:hideMark/>
          </w:tcPr>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IMP </w:t>
            </w:r>
          </w:p>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992" w:type="dxa"/>
            <w:tcBorders>
              <w:top w:val="single" w:sz="24" w:space="0" w:color="auto"/>
              <w:bottom w:val="single" w:sz="24" w:space="0" w:color="auto"/>
            </w:tcBorders>
            <w:noWrap/>
            <w:vAlign w:val="center"/>
            <w:hideMark/>
          </w:tcPr>
          <w:p w:rsidR="008E77C4" w:rsidRPr="00DC581E" w:rsidRDefault="007D05EF"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GM</w:t>
            </w:r>
            <w:r w:rsidR="008E77C4" w:rsidRPr="00DC581E">
              <w:rPr>
                <w:rFonts w:ascii="Arial" w:hAnsi="Arial" w:cs="Arial"/>
                <w:sz w:val="20"/>
                <w:szCs w:val="20"/>
              </w:rPr>
              <w:t xml:space="preserve">N </w:t>
            </w:r>
          </w:p>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850" w:type="dxa"/>
            <w:tcBorders>
              <w:top w:val="single" w:sz="24" w:space="0" w:color="auto"/>
              <w:bottom w:val="single" w:sz="24" w:space="0" w:color="auto"/>
            </w:tcBorders>
            <w:noWrap/>
            <w:vAlign w:val="center"/>
            <w:hideMark/>
          </w:tcPr>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AKN N (%)</w:t>
            </w:r>
          </w:p>
        </w:tc>
        <w:tc>
          <w:tcPr>
            <w:tcW w:w="993" w:type="dxa"/>
            <w:tcBorders>
              <w:top w:val="single" w:sz="24" w:space="0" w:color="auto"/>
              <w:bottom w:val="single" w:sz="24" w:space="0" w:color="auto"/>
            </w:tcBorders>
            <w:noWrap/>
            <w:vAlign w:val="center"/>
            <w:hideMark/>
          </w:tcPr>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CIP </w:t>
            </w:r>
          </w:p>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992" w:type="dxa"/>
            <w:tcBorders>
              <w:top w:val="single" w:sz="24" w:space="0" w:color="auto"/>
              <w:bottom w:val="single" w:sz="24" w:space="0" w:color="auto"/>
            </w:tcBorders>
            <w:noWrap/>
            <w:vAlign w:val="center"/>
            <w:hideMark/>
          </w:tcPr>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ATM N (%)</w:t>
            </w:r>
          </w:p>
        </w:tc>
        <w:tc>
          <w:tcPr>
            <w:tcW w:w="992" w:type="dxa"/>
            <w:tcBorders>
              <w:top w:val="single" w:sz="24" w:space="0" w:color="auto"/>
              <w:bottom w:val="single" w:sz="24" w:space="0" w:color="auto"/>
            </w:tcBorders>
            <w:noWrap/>
            <w:vAlign w:val="center"/>
            <w:hideMark/>
          </w:tcPr>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FOX </w:t>
            </w:r>
          </w:p>
          <w:p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1701" w:type="dxa"/>
            <w:tcBorders>
              <w:top w:val="single" w:sz="24" w:space="0" w:color="auto"/>
              <w:bottom w:val="single" w:sz="24" w:space="0" w:color="auto"/>
            </w:tcBorders>
            <w:noWrap/>
            <w:vAlign w:val="center"/>
            <w:hideMark/>
          </w:tcPr>
          <w:p w:rsidR="008E77C4" w:rsidRPr="00DC581E" w:rsidRDefault="00EA04B5"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ESBL </w:t>
            </w:r>
            <w:r w:rsidR="008E77C4" w:rsidRPr="00DC581E">
              <w:rPr>
                <w:rFonts w:ascii="Arial" w:hAnsi="Arial" w:cs="Arial"/>
                <w:sz w:val="20"/>
                <w:szCs w:val="20"/>
              </w:rPr>
              <w:t>N (%)</w:t>
            </w:r>
          </w:p>
        </w:tc>
      </w:tr>
      <w:tr w:rsidR="008E77C4" w:rsidRPr="00DC581E" w:rsidTr="00CF7E89">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24" w:space="0" w:color="auto"/>
              <w:bottom w:val="nil"/>
            </w:tcBorders>
            <w:noWrap/>
            <w:vAlign w:val="center"/>
            <w:hideMark/>
          </w:tcPr>
          <w:p w:rsidR="008E77C4" w:rsidRPr="00DC581E" w:rsidRDefault="008E77C4" w:rsidP="008E77C4">
            <w:pPr>
              <w:spacing w:line="360" w:lineRule="auto"/>
              <w:jc w:val="center"/>
              <w:rPr>
                <w:rFonts w:ascii="Arial" w:hAnsi="Arial" w:cs="Arial"/>
                <w:sz w:val="20"/>
                <w:szCs w:val="20"/>
              </w:rPr>
            </w:pPr>
            <w:r w:rsidRPr="00DC581E">
              <w:rPr>
                <w:rFonts w:ascii="Arial" w:hAnsi="Arial" w:cs="Arial"/>
                <w:i/>
                <w:sz w:val="20"/>
                <w:szCs w:val="20"/>
              </w:rPr>
              <w:t>E. coli</w:t>
            </w:r>
            <w:r w:rsidRPr="00DC581E">
              <w:rPr>
                <w:rFonts w:ascii="Arial" w:hAnsi="Arial" w:cs="Arial"/>
                <w:sz w:val="20"/>
                <w:szCs w:val="20"/>
              </w:rPr>
              <w:t xml:space="preserve"> (09)</w:t>
            </w:r>
          </w:p>
        </w:tc>
        <w:tc>
          <w:tcPr>
            <w:tcW w:w="1418" w:type="dxa"/>
            <w:tcBorders>
              <w:top w:val="single" w:sz="24" w:space="0" w:color="auto"/>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4(45)</w:t>
            </w:r>
          </w:p>
        </w:tc>
        <w:tc>
          <w:tcPr>
            <w:tcW w:w="1134" w:type="dxa"/>
            <w:tcBorders>
              <w:top w:val="single" w:sz="24" w:space="0" w:color="auto"/>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8 (89)</w:t>
            </w:r>
          </w:p>
        </w:tc>
        <w:tc>
          <w:tcPr>
            <w:tcW w:w="992" w:type="dxa"/>
            <w:tcBorders>
              <w:top w:val="single" w:sz="24" w:space="0" w:color="auto"/>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7 (78)</w:t>
            </w:r>
          </w:p>
        </w:tc>
        <w:tc>
          <w:tcPr>
            <w:tcW w:w="992" w:type="dxa"/>
            <w:tcBorders>
              <w:top w:val="single" w:sz="24" w:space="0" w:color="auto"/>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7 (78)</w:t>
            </w:r>
          </w:p>
        </w:tc>
        <w:tc>
          <w:tcPr>
            <w:tcW w:w="992" w:type="dxa"/>
            <w:tcBorders>
              <w:top w:val="single" w:sz="24" w:space="0" w:color="auto"/>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7 (78)</w:t>
            </w:r>
          </w:p>
        </w:tc>
        <w:tc>
          <w:tcPr>
            <w:tcW w:w="993" w:type="dxa"/>
            <w:tcBorders>
              <w:top w:val="single" w:sz="24" w:space="0" w:color="auto"/>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2 (22)</w:t>
            </w:r>
          </w:p>
        </w:tc>
        <w:tc>
          <w:tcPr>
            <w:tcW w:w="992" w:type="dxa"/>
            <w:tcBorders>
              <w:top w:val="single" w:sz="24" w:space="0" w:color="auto"/>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7(78)</w:t>
            </w:r>
          </w:p>
        </w:tc>
        <w:tc>
          <w:tcPr>
            <w:tcW w:w="850" w:type="dxa"/>
            <w:tcBorders>
              <w:top w:val="single" w:sz="24" w:space="0" w:color="auto"/>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3 (33)</w:t>
            </w:r>
          </w:p>
        </w:tc>
        <w:tc>
          <w:tcPr>
            <w:tcW w:w="993" w:type="dxa"/>
            <w:tcBorders>
              <w:top w:val="single" w:sz="24" w:space="0" w:color="auto"/>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9 (100)</w:t>
            </w:r>
          </w:p>
        </w:tc>
        <w:tc>
          <w:tcPr>
            <w:tcW w:w="992" w:type="dxa"/>
            <w:tcBorders>
              <w:top w:val="single" w:sz="24" w:space="0" w:color="auto"/>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4 (45)</w:t>
            </w:r>
          </w:p>
        </w:tc>
        <w:tc>
          <w:tcPr>
            <w:tcW w:w="992" w:type="dxa"/>
            <w:tcBorders>
              <w:top w:val="single" w:sz="24" w:space="0" w:color="auto"/>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4 (45)</w:t>
            </w:r>
          </w:p>
        </w:tc>
        <w:tc>
          <w:tcPr>
            <w:tcW w:w="1701" w:type="dxa"/>
            <w:tcBorders>
              <w:top w:val="single" w:sz="24" w:space="0" w:color="auto"/>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5 (55)</w:t>
            </w:r>
          </w:p>
        </w:tc>
      </w:tr>
      <w:tr w:rsidR="008E77C4" w:rsidRPr="00DC581E" w:rsidTr="00CF7E89">
        <w:trPr>
          <w:trHeight w:val="315"/>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noWrap/>
            <w:vAlign w:val="center"/>
            <w:hideMark/>
          </w:tcPr>
          <w:p w:rsidR="008E77C4" w:rsidRPr="00DC581E" w:rsidRDefault="008E77C4" w:rsidP="008E77C4">
            <w:pPr>
              <w:spacing w:line="360" w:lineRule="auto"/>
              <w:jc w:val="center"/>
              <w:rPr>
                <w:rFonts w:ascii="Arial" w:hAnsi="Arial" w:cs="Arial"/>
                <w:sz w:val="20"/>
                <w:szCs w:val="20"/>
              </w:rPr>
            </w:pPr>
            <w:r w:rsidRPr="00DC581E">
              <w:rPr>
                <w:rFonts w:ascii="Arial" w:hAnsi="Arial" w:cs="Arial"/>
                <w:i/>
                <w:sz w:val="20"/>
                <w:szCs w:val="20"/>
              </w:rPr>
              <w:t>K. Pneumoniae</w:t>
            </w:r>
            <w:r w:rsidRPr="00DC581E">
              <w:rPr>
                <w:rFonts w:ascii="Arial" w:hAnsi="Arial" w:cs="Arial"/>
                <w:sz w:val="20"/>
                <w:szCs w:val="20"/>
              </w:rPr>
              <w:t xml:space="preserve"> (10)</w:t>
            </w:r>
          </w:p>
        </w:tc>
        <w:tc>
          <w:tcPr>
            <w:tcW w:w="1418"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5 (50)</w:t>
            </w:r>
          </w:p>
        </w:tc>
        <w:tc>
          <w:tcPr>
            <w:tcW w:w="1134"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10 (100)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8 (80)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8 (80)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7 (70)</w:t>
            </w:r>
          </w:p>
        </w:tc>
        <w:tc>
          <w:tcPr>
            <w:tcW w:w="993"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1 (10)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8 (80)</w:t>
            </w:r>
          </w:p>
        </w:tc>
        <w:tc>
          <w:tcPr>
            <w:tcW w:w="850"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2 (20)</w:t>
            </w:r>
          </w:p>
        </w:tc>
        <w:tc>
          <w:tcPr>
            <w:tcW w:w="993"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7 (70)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6 (60)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5 (50)</w:t>
            </w:r>
          </w:p>
        </w:tc>
        <w:tc>
          <w:tcPr>
            <w:tcW w:w="1701"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6 (60)</w:t>
            </w:r>
          </w:p>
        </w:tc>
      </w:tr>
      <w:tr w:rsidR="008E77C4" w:rsidRPr="00DC581E" w:rsidTr="00CF7E8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noWrap/>
            <w:vAlign w:val="center"/>
            <w:hideMark/>
          </w:tcPr>
          <w:p w:rsidR="008E77C4" w:rsidRPr="00DC581E" w:rsidRDefault="008E77C4" w:rsidP="008E77C4">
            <w:pPr>
              <w:spacing w:line="360" w:lineRule="auto"/>
              <w:jc w:val="center"/>
              <w:rPr>
                <w:rFonts w:ascii="Arial" w:hAnsi="Arial" w:cs="Arial"/>
                <w:sz w:val="20"/>
                <w:szCs w:val="20"/>
              </w:rPr>
            </w:pPr>
            <w:r w:rsidRPr="00DC581E">
              <w:rPr>
                <w:rFonts w:ascii="Arial" w:hAnsi="Arial" w:cs="Arial"/>
                <w:i/>
                <w:sz w:val="20"/>
                <w:szCs w:val="20"/>
              </w:rPr>
              <w:t>E. aerogenes</w:t>
            </w:r>
            <w:r w:rsidRPr="00DC581E">
              <w:rPr>
                <w:rFonts w:ascii="Arial" w:hAnsi="Arial" w:cs="Arial"/>
                <w:sz w:val="20"/>
                <w:szCs w:val="20"/>
              </w:rPr>
              <w:t xml:space="preserve"> (01)</w:t>
            </w:r>
          </w:p>
        </w:tc>
        <w:tc>
          <w:tcPr>
            <w:tcW w:w="1418"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1134"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3"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850"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3"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1701"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r>
      <w:tr w:rsidR="008E77C4" w:rsidRPr="00DC581E" w:rsidTr="00CF7E89">
        <w:trPr>
          <w:trHeight w:val="444"/>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noWrap/>
            <w:vAlign w:val="center"/>
            <w:hideMark/>
          </w:tcPr>
          <w:p w:rsidR="008E77C4" w:rsidRPr="00DC581E" w:rsidRDefault="008E77C4" w:rsidP="008E77C4">
            <w:pPr>
              <w:spacing w:line="360" w:lineRule="auto"/>
              <w:jc w:val="center"/>
              <w:rPr>
                <w:rFonts w:ascii="Arial" w:hAnsi="Arial" w:cs="Arial"/>
                <w:sz w:val="20"/>
                <w:szCs w:val="20"/>
              </w:rPr>
            </w:pPr>
            <w:r w:rsidRPr="00DC581E">
              <w:rPr>
                <w:rFonts w:ascii="Arial" w:hAnsi="Arial" w:cs="Arial"/>
                <w:i/>
                <w:sz w:val="20"/>
                <w:szCs w:val="20"/>
              </w:rPr>
              <w:t>E. cloacae</w:t>
            </w:r>
            <w:r w:rsidRPr="00DC581E">
              <w:rPr>
                <w:rFonts w:ascii="Arial" w:hAnsi="Arial" w:cs="Arial"/>
                <w:sz w:val="20"/>
                <w:szCs w:val="20"/>
              </w:rPr>
              <w:t xml:space="preserve"> (04)</w:t>
            </w:r>
          </w:p>
        </w:tc>
        <w:tc>
          <w:tcPr>
            <w:tcW w:w="1418"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3 (75)</w:t>
            </w:r>
          </w:p>
        </w:tc>
        <w:tc>
          <w:tcPr>
            <w:tcW w:w="1134"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3 (75)</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2 (50)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3 (75)</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3 (75)</w:t>
            </w:r>
          </w:p>
        </w:tc>
        <w:tc>
          <w:tcPr>
            <w:tcW w:w="993"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2 (50)</w:t>
            </w:r>
          </w:p>
        </w:tc>
        <w:tc>
          <w:tcPr>
            <w:tcW w:w="850"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3"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3 (75)</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3 (75)</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1 (25)</w:t>
            </w:r>
          </w:p>
        </w:tc>
        <w:tc>
          <w:tcPr>
            <w:tcW w:w="1701" w:type="dxa"/>
            <w:tcBorders>
              <w:top w:val="nil"/>
              <w:bottom w:val="nil"/>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2 (50)</w:t>
            </w:r>
          </w:p>
        </w:tc>
      </w:tr>
      <w:tr w:rsidR="008E77C4" w:rsidRPr="00DC581E" w:rsidTr="00CF7E89">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noWrap/>
            <w:vAlign w:val="center"/>
            <w:hideMark/>
          </w:tcPr>
          <w:p w:rsidR="008E77C4" w:rsidRPr="00DC581E" w:rsidRDefault="008E77C4" w:rsidP="008E77C4">
            <w:pPr>
              <w:spacing w:line="360" w:lineRule="auto"/>
              <w:jc w:val="center"/>
              <w:rPr>
                <w:rFonts w:ascii="Arial" w:hAnsi="Arial" w:cs="Arial"/>
                <w:sz w:val="20"/>
                <w:szCs w:val="20"/>
              </w:rPr>
            </w:pPr>
            <w:r w:rsidRPr="00DC581E">
              <w:rPr>
                <w:rFonts w:ascii="Arial" w:hAnsi="Arial" w:cs="Arial"/>
                <w:i/>
                <w:sz w:val="20"/>
                <w:szCs w:val="20"/>
              </w:rPr>
              <w:t>C. koseri</w:t>
            </w:r>
            <w:r w:rsidRPr="00DC581E">
              <w:rPr>
                <w:rFonts w:ascii="Arial" w:hAnsi="Arial" w:cs="Arial"/>
                <w:sz w:val="20"/>
                <w:szCs w:val="20"/>
              </w:rPr>
              <w:t xml:space="preserve"> (01)</w:t>
            </w:r>
          </w:p>
        </w:tc>
        <w:tc>
          <w:tcPr>
            <w:tcW w:w="1418"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1134"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3"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850"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3"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1701" w:type="dxa"/>
            <w:tcBorders>
              <w:top w:val="nil"/>
              <w:bottom w:val="nil"/>
            </w:tcBorders>
            <w:noWrap/>
            <w:vAlign w:val="center"/>
            <w:hideMark/>
          </w:tcPr>
          <w:p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r>
      <w:tr w:rsidR="008E77C4" w:rsidRPr="00DC581E" w:rsidTr="00CF7E89">
        <w:trPr>
          <w:trHeight w:val="437"/>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24" w:space="0" w:color="auto"/>
            </w:tcBorders>
            <w:noWrap/>
            <w:vAlign w:val="center"/>
            <w:hideMark/>
          </w:tcPr>
          <w:p w:rsidR="008E77C4" w:rsidRPr="00DC581E" w:rsidRDefault="008E77C4" w:rsidP="008E77C4">
            <w:pPr>
              <w:spacing w:line="360" w:lineRule="auto"/>
              <w:jc w:val="center"/>
              <w:rPr>
                <w:rFonts w:ascii="Arial" w:hAnsi="Arial" w:cs="Arial"/>
                <w:sz w:val="20"/>
                <w:szCs w:val="20"/>
              </w:rPr>
            </w:pPr>
            <w:r w:rsidRPr="00DC581E">
              <w:rPr>
                <w:rFonts w:ascii="Arial" w:hAnsi="Arial" w:cs="Arial"/>
                <w:i/>
                <w:sz w:val="20"/>
                <w:szCs w:val="20"/>
              </w:rPr>
              <w:t>P. mirabilis</w:t>
            </w:r>
            <w:r w:rsidRPr="00DC581E">
              <w:rPr>
                <w:rFonts w:ascii="Arial" w:hAnsi="Arial" w:cs="Arial"/>
                <w:sz w:val="20"/>
                <w:szCs w:val="20"/>
              </w:rPr>
              <w:t xml:space="preserve"> (02)</w:t>
            </w:r>
          </w:p>
        </w:tc>
        <w:tc>
          <w:tcPr>
            <w:tcW w:w="1418" w:type="dxa"/>
            <w:tcBorders>
              <w:top w:val="nil"/>
              <w:bottom w:val="single" w:sz="24" w:space="0" w:color="auto"/>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1134" w:type="dxa"/>
            <w:tcBorders>
              <w:top w:val="nil"/>
              <w:bottom w:val="single" w:sz="24" w:space="0" w:color="auto"/>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single" w:sz="24" w:space="0" w:color="auto"/>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single" w:sz="24" w:space="0" w:color="auto"/>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single" w:sz="24" w:space="0" w:color="auto"/>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1 (50)</w:t>
            </w:r>
          </w:p>
        </w:tc>
        <w:tc>
          <w:tcPr>
            <w:tcW w:w="993" w:type="dxa"/>
            <w:tcBorders>
              <w:top w:val="nil"/>
              <w:bottom w:val="single" w:sz="24" w:space="0" w:color="auto"/>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single" w:sz="24" w:space="0" w:color="auto"/>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850" w:type="dxa"/>
            <w:tcBorders>
              <w:top w:val="nil"/>
              <w:bottom w:val="single" w:sz="24" w:space="0" w:color="auto"/>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3" w:type="dxa"/>
            <w:tcBorders>
              <w:top w:val="nil"/>
              <w:bottom w:val="single" w:sz="24" w:space="0" w:color="auto"/>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single" w:sz="24" w:space="0" w:color="auto"/>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1 (50)</w:t>
            </w:r>
          </w:p>
        </w:tc>
        <w:tc>
          <w:tcPr>
            <w:tcW w:w="992" w:type="dxa"/>
            <w:tcBorders>
              <w:top w:val="nil"/>
              <w:bottom w:val="single" w:sz="24" w:space="0" w:color="auto"/>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1701" w:type="dxa"/>
            <w:tcBorders>
              <w:top w:val="nil"/>
              <w:bottom w:val="single" w:sz="24" w:space="0" w:color="auto"/>
            </w:tcBorders>
            <w:noWrap/>
            <w:vAlign w:val="center"/>
            <w:hideMark/>
          </w:tcPr>
          <w:p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r>
    </w:tbl>
    <w:p w:rsidR="008E77C4" w:rsidRPr="00193025" w:rsidRDefault="00C0732E" w:rsidP="00D368DD">
      <w:pPr>
        <w:rPr>
          <w:rFonts w:ascii="Arial" w:hAnsi="Arial" w:cs="Arial"/>
          <w:sz w:val="20"/>
          <w:szCs w:val="20"/>
        </w:rPr>
      </w:pPr>
      <w:r w:rsidRPr="00193025">
        <w:rPr>
          <w:rFonts w:ascii="Arial" w:hAnsi="Arial" w:cs="Arial"/>
          <w:sz w:val="20"/>
          <w:szCs w:val="20"/>
        </w:rPr>
        <w:t xml:space="preserve">N : number : </w:t>
      </w:r>
      <w:r w:rsidR="007D05EF" w:rsidRPr="00193025">
        <w:rPr>
          <w:rFonts w:ascii="Arial" w:hAnsi="Arial" w:cs="Arial"/>
          <w:sz w:val="20"/>
          <w:szCs w:val="20"/>
        </w:rPr>
        <w:t>AMC: Amoxicillin-</w:t>
      </w:r>
      <w:r w:rsidR="00DB71DF" w:rsidRPr="00193025">
        <w:rPr>
          <w:rFonts w:ascii="Arial" w:hAnsi="Arial" w:cs="Arial"/>
          <w:sz w:val="20"/>
          <w:szCs w:val="20"/>
        </w:rPr>
        <w:t>Clavulanic Acid; FEP: Cefepime</w:t>
      </w:r>
      <w:r w:rsidR="007D05EF" w:rsidRPr="00193025">
        <w:rPr>
          <w:rFonts w:ascii="Arial" w:hAnsi="Arial" w:cs="Arial"/>
          <w:sz w:val="20"/>
          <w:szCs w:val="20"/>
        </w:rPr>
        <w:t xml:space="preserve">; ATM: Aztreonam; GMN: Gentamicin; AKN: Amikacin; CIP: Ciprofloxacin ; TIC : </w:t>
      </w:r>
      <w:r w:rsidR="00DB71DF" w:rsidRPr="00193025">
        <w:rPr>
          <w:rFonts w:ascii="Arial" w:hAnsi="Arial" w:cs="Arial"/>
          <w:sz w:val="20"/>
          <w:szCs w:val="20"/>
        </w:rPr>
        <w:t>Ticarcillin</w:t>
      </w:r>
      <w:r w:rsidR="007D05EF" w:rsidRPr="00193025">
        <w:rPr>
          <w:rFonts w:ascii="Arial" w:hAnsi="Arial" w:cs="Arial"/>
          <w:sz w:val="20"/>
          <w:szCs w:val="20"/>
        </w:rPr>
        <w:t>; CAZ :</w:t>
      </w:r>
      <w:r w:rsidR="00DB71DF" w:rsidRPr="00193025">
        <w:rPr>
          <w:rFonts w:ascii="Arial" w:hAnsi="Arial" w:cs="Arial"/>
          <w:sz w:val="20"/>
          <w:szCs w:val="20"/>
        </w:rPr>
        <w:t xml:space="preserve"> Ceftazidime</w:t>
      </w:r>
      <w:r w:rsidR="007D05EF" w:rsidRPr="00193025">
        <w:rPr>
          <w:rFonts w:ascii="Arial" w:hAnsi="Arial" w:cs="Arial"/>
          <w:sz w:val="20"/>
          <w:szCs w:val="20"/>
        </w:rPr>
        <w:t xml:space="preserve"> ; FOX</w:t>
      </w:r>
      <w:r w:rsidR="00DB71DF" w:rsidRPr="00193025">
        <w:rPr>
          <w:rFonts w:ascii="Arial" w:hAnsi="Arial" w:cs="Arial"/>
          <w:sz w:val="20"/>
          <w:szCs w:val="20"/>
        </w:rPr>
        <w:t xml:space="preserve"> : Cefoxitin ; CTX : Cefotaxime ; IMP : </w:t>
      </w:r>
      <w:r w:rsidRPr="00193025">
        <w:rPr>
          <w:rFonts w:ascii="Arial" w:hAnsi="Arial" w:cs="Arial"/>
          <w:sz w:val="20"/>
          <w:szCs w:val="20"/>
        </w:rPr>
        <w:t xml:space="preserve">Imipenem ; </w:t>
      </w:r>
      <w:r w:rsidR="00EA04B5" w:rsidRPr="00193025">
        <w:rPr>
          <w:rFonts w:ascii="Arial" w:hAnsi="Arial" w:cs="Arial"/>
          <w:sz w:val="20"/>
          <w:szCs w:val="20"/>
        </w:rPr>
        <w:t>ESBL</w:t>
      </w:r>
      <w:r w:rsidRPr="00193025">
        <w:rPr>
          <w:rFonts w:ascii="Arial" w:hAnsi="Arial" w:cs="Arial"/>
          <w:sz w:val="20"/>
          <w:szCs w:val="20"/>
        </w:rPr>
        <w:t> : Extended-spectrum betalactamase</w:t>
      </w:r>
    </w:p>
    <w:p w:rsidR="00B156A0" w:rsidRPr="000D5BF0" w:rsidRDefault="00B156A0" w:rsidP="00D368DD">
      <w:pPr>
        <w:rPr>
          <w:rFonts w:ascii="Arial" w:hAnsi="Arial" w:cs="Arial"/>
          <w:sz w:val="24"/>
        </w:rPr>
        <w:sectPr w:rsidR="00B156A0" w:rsidRPr="000D5BF0" w:rsidSect="00D368DD">
          <w:pgSz w:w="16838" w:h="11906" w:orient="landscape"/>
          <w:pgMar w:top="1417" w:right="1417" w:bottom="1417" w:left="1417" w:header="708" w:footer="708" w:gutter="0"/>
          <w:cols w:space="708"/>
          <w:docGrid w:linePitch="360"/>
        </w:sectPr>
      </w:pPr>
    </w:p>
    <w:p w:rsidR="00B156A0" w:rsidRPr="000D5BF0" w:rsidRDefault="00B156A0" w:rsidP="00D368DD">
      <w:pPr>
        <w:rPr>
          <w:rFonts w:ascii="Arial" w:hAnsi="Arial" w:cs="Arial"/>
          <w:sz w:val="24"/>
        </w:rPr>
      </w:pPr>
      <w:r w:rsidRPr="000D5BF0">
        <w:rPr>
          <w:rFonts w:ascii="Arial" w:hAnsi="Arial" w:cs="Arial"/>
          <w:noProof/>
          <w:lang w:val="en-US"/>
        </w:rPr>
        <w:lastRenderedPageBreak/>
        <w:drawing>
          <wp:anchor distT="0" distB="0" distL="114300" distR="114300" simplePos="0" relativeHeight="251661312" behindDoc="1" locked="0" layoutInCell="1" allowOverlap="1" wp14:anchorId="447EE981" wp14:editId="53D0DCC5">
            <wp:simplePos x="0" y="0"/>
            <wp:positionH relativeFrom="margin">
              <wp:posOffset>464185</wp:posOffset>
            </wp:positionH>
            <wp:positionV relativeFrom="paragraph">
              <wp:posOffset>60325</wp:posOffset>
            </wp:positionV>
            <wp:extent cx="4175760" cy="2087880"/>
            <wp:effectExtent l="0" t="0" r="15240" b="7620"/>
            <wp:wrapTight wrapText="bothSides">
              <wp:wrapPolygon edited="0">
                <wp:start x="0" y="0"/>
                <wp:lineTo x="0" y="21482"/>
                <wp:lineTo x="21580" y="21482"/>
                <wp:lineTo x="21580" y="0"/>
                <wp:lineTo x="0" y="0"/>
              </wp:wrapPolygon>
            </wp:wrapTight>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B156A0" w:rsidRPr="000D5BF0" w:rsidRDefault="00B156A0" w:rsidP="00D368DD">
      <w:pPr>
        <w:rPr>
          <w:rFonts w:ascii="Arial" w:hAnsi="Arial" w:cs="Arial"/>
          <w:sz w:val="24"/>
        </w:rPr>
      </w:pPr>
    </w:p>
    <w:p w:rsidR="00B156A0" w:rsidRPr="000D5BF0" w:rsidRDefault="00B156A0" w:rsidP="00D368DD">
      <w:pPr>
        <w:rPr>
          <w:rFonts w:ascii="Arial" w:hAnsi="Arial" w:cs="Arial"/>
          <w:sz w:val="24"/>
        </w:rPr>
      </w:pPr>
    </w:p>
    <w:p w:rsidR="00B156A0" w:rsidRPr="000D5BF0" w:rsidRDefault="00B156A0" w:rsidP="00D368DD">
      <w:pPr>
        <w:rPr>
          <w:rFonts w:ascii="Arial" w:hAnsi="Arial" w:cs="Arial"/>
          <w:sz w:val="24"/>
        </w:rPr>
      </w:pPr>
    </w:p>
    <w:p w:rsidR="00B156A0" w:rsidRPr="000D5BF0" w:rsidRDefault="00B156A0" w:rsidP="00D368DD">
      <w:pPr>
        <w:rPr>
          <w:rFonts w:ascii="Arial" w:hAnsi="Arial" w:cs="Arial"/>
          <w:sz w:val="24"/>
        </w:rPr>
      </w:pPr>
    </w:p>
    <w:p w:rsidR="00B156A0" w:rsidRPr="000D5BF0" w:rsidRDefault="00B156A0" w:rsidP="00D368DD">
      <w:pPr>
        <w:rPr>
          <w:rFonts w:ascii="Arial" w:hAnsi="Arial" w:cs="Arial"/>
          <w:sz w:val="24"/>
        </w:rPr>
      </w:pPr>
    </w:p>
    <w:p w:rsidR="00B156A0" w:rsidRPr="000D5BF0" w:rsidRDefault="00B156A0" w:rsidP="00D368DD">
      <w:pPr>
        <w:rPr>
          <w:rFonts w:ascii="Arial" w:hAnsi="Arial" w:cs="Arial"/>
          <w:sz w:val="24"/>
        </w:rPr>
      </w:pPr>
    </w:p>
    <w:p w:rsidR="00B156A0" w:rsidRPr="000D5BF0" w:rsidRDefault="00B156A0" w:rsidP="00D368DD">
      <w:pPr>
        <w:rPr>
          <w:rFonts w:ascii="Arial" w:hAnsi="Arial" w:cs="Arial"/>
          <w:sz w:val="24"/>
        </w:rPr>
      </w:pPr>
    </w:p>
    <w:p w:rsidR="00B156A0" w:rsidRPr="00193025" w:rsidRDefault="00B156A0" w:rsidP="00D368DD">
      <w:pPr>
        <w:rPr>
          <w:rFonts w:ascii="Arial" w:hAnsi="Arial" w:cs="Arial"/>
          <w:sz w:val="20"/>
          <w:szCs w:val="20"/>
        </w:rPr>
      </w:pPr>
      <w:r w:rsidRPr="00193025">
        <w:rPr>
          <w:rFonts w:ascii="Arial" w:hAnsi="Arial" w:cs="Arial"/>
          <w:b/>
          <w:sz w:val="20"/>
          <w:szCs w:val="20"/>
        </w:rPr>
        <w:t>Figure 2</w:t>
      </w:r>
      <w:r w:rsidRPr="00193025">
        <w:rPr>
          <w:rFonts w:ascii="Arial" w:hAnsi="Arial" w:cs="Arial"/>
          <w:sz w:val="20"/>
          <w:szCs w:val="20"/>
        </w:rPr>
        <w:t>: Resistance rates of non-fermentative Gram-negative bacilli to antibiotics</w:t>
      </w:r>
    </w:p>
    <w:p w:rsidR="00B156A0" w:rsidRPr="00193025" w:rsidRDefault="006410E5" w:rsidP="006410E5">
      <w:pPr>
        <w:rPr>
          <w:rFonts w:ascii="Arial" w:hAnsi="Arial" w:cs="Arial"/>
          <w:sz w:val="20"/>
          <w:szCs w:val="20"/>
        </w:rPr>
      </w:pPr>
      <w:r w:rsidRPr="00193025">
        <w:rPr>
          <w:rFonts w:ascii="Arial" w:hAnsi="Arial" w:cs="Arial"/>
          <w:sz w:val="20"/>
          <w:szCs w:val="20"/>
        </w:rPr>
        <w:t>FEP: Cefepime; ATM: Aztreonam; AKN: Amikacin; CIP: Ciprofloxacin ; TIC : Ticarcillin; CAZ : Ceftazidime ; TTC : Ticarcilline/Acide Clavulanique ; MEM : Meropenem ; IMP : Imipenem</w:t>
      </w:r>
    </w:p>
    <w:p w:rsidR="00835C8B" w:rsidRPr="00193025" w:rsidRDefault="00835C8B" w:rsidP="00835C8B">
      <w:pPr>
        <w:rPr>
          <w:rFonts w:ascii="Arial" w:hAnsi="Arial" w:cs="Arial"/>
          <w:b/>
        </w:rPr>
      </w:pPr>
      <w:r w:rsidRPr="00193025">
        <w:rPr>
          <w:rFonts w:ascii="Arial" w:hAnsi="Arial" w:cs="Arial"/>
          <w:b/>
        </w:rPr>
        <w:t xml:space="preserve">3.4.2. Strain resistance to aminoglycosides </w:t>
      </w:r>
    </w:p>
    <w:p w:rsidR="00835C8B" w:rsidRPr="00193025" w:rsidRDefault="00835C8B" w:rsidP="00835C8B">
      <w:pPr>
        <w:spacing w:line="360" w:lineRule="auto"/>
        <w:jc w:val="both"/>
        <w:rPr>
          <w:rFonts w:ascii="Arial" w:hAnsi="Arial" w:cs="Arial"/>
          <w:sz w:val="20"/>
          <w:szCs w:val="20"/>
        </w:rPr>
      </w:pPr>
      <w:r w:rsidRPr="00193025">
        <w:rPr>
          <w:rFonts w:ascii="Arial" w:hAnsi="Arial" w:cs="Arial"/>
          <w:sz w:val="20"/>
          <w:szCs w:val="20"/>
        </w:rPr>
        <w:t xml:space="preserve">In this study, gentamicin and amikacin were evaluated against </w:t>
      </w:r>
      <w:r w:rsidRPr="00193025">
        <w:rPr>
          <w:rFonts w:ascii="Arial" w:hAnsi="Arial" w:cs="Arial"/>
          <w:i/>
          <w:sz w:val="20"/>
          <w:szCs w:val="20"/>
        </w:rPr>
        <w:t>enterobacteria</w:t>
      </w:r>
      <w:r w:rsidRPr="00193025">
        <w:rPr>
          <w:rFonts w:ascii="Arial" w:hAnsi="Arial" w:cs="Arial"/>
          <w:sz w:val="20"/>
          <w:szCs w:val="20"/>
        </w:rPr>
        <w:t xml:space="preserve"> as well as non-fermentative species. However, only gentamicin was examined for strains of </w:t>
      </w:r>
      <w:r w:rsidRPr="00193025">
        <w:rPr>
          <w:rFonts w:ascii="Arial" w:hAnsi="Arial" w:cs="Arial"/>
          <w:i/>
          <w:sz w:val="20"/>
          <w:szCs w:val="20"/>
        </w:rPr>
        <w:t>Staphylococcus aureus</w:t>
      </w:r>
      <w:r w:rsidRPr="00193025">
        <w:rPr>
          <w:rFonts w:ascii="Arial" w:hAnsi="Arial" w:cs="Arial"/>
          <w:sz w:val="20"/>
          <w:szCs w:val="20"/>
        </w:rPr>
        <w:t xml:space="preserve"> and </w:t>
      </w:r>
      <w:r w:rsidRPr="00193025">
        <w:rPr>
          <w:rFonts w:ascii="Arial" w:hAnsi="Arial" w:cs="Arial"/>
          <w:i/>
          <w:sz w:val="20"/>
          <w:szCs w:val="20"/>
        </w:rPr>
        <w:t>coagulase-negative Staphylococcus</w:t>
      </w:r>
      <w:r w:rsidRPr="00193025">
        <w:rPr>
          <w:rFonts w:ascii="Arial" w:hAnsi="Arial" w:cs="Arial"/>
          <w:sz w:val="20"/>
          <w:szCs w:val="20"/>
        </w:rPr>
        <w:t xml:space="preserve">. Among </w:t>
      </w:r>
      <w:r w:rsidRPr="00193025">
        <w:rPr>
          <w:rFonts w:ascii="Arial" w:hAnsi="Arial" w:cs="Arial"/>
          <w:i/>
          <w:sz w:val="20"/>
          <w:szCs w:val="20"/>
        </w:rPr>
        <w:t>enterobacteria</w:t>
      </w:r>
      <w:r w:rsidRPr="00193025">
        <w:rPr>
          <w:rFonts w:ascii="Arial" w:hAnsi="Arial" w:cs="Arial"/>
          <w:sz w:val="20"/>
          <w:szCs w:val="20"/>
        </w:rPr>
        <w:t xml:space="preserve">, </w:t>
      </w:r>
      <w:r w:rsidRPr="00193025">
        <w:rPr>
          <w:rFonts w:ascii="Arial" w:hAnsi="Arial" w:cs="Arial"/>
          <w:i/>
          <w:sz w:val="20"/>
          <w:szCs w:val="20"/>
        </w:rPr>
        <w:t>Escherichia coli</w:t>
      </w:r>
      <w:r w:rsidRPr="00193025">
        <w:rPr>
          <w:rFonts w:ascii="Arial" w:hAnsi="Arial" w:cs="Arial"/>
          <w:sz w:val="20"/>
          <w:szCs w:val="20"/>
        </w:rPr>
        <w:t xml:space="preserve"> and </w:t>
      </w:r>
      <w:r w:rsidRPr="00193025">
        <w:rPr>
          <w:rFonts w:ascii="Arial" w:hAnsi="Arial" w:cs="Arial"/>
          <w:i/>
          <w:sz w:val="20"/>
          <w:szCs w:val="20"/>
        </w:rPr>
        <w:t>Klebsiella pneumoniae</w:t>
      </w:r>
      <w:r w:rsidRPr="00193025">
        <w:rPr>
          <w:rFonts w:ascii="Arial" w:hAnsi="Arial" w:cs="Arial"/>
          <w:sz w:val="20"/>
          <w:szCs w:val="20"/>
        </w:rPr>
        <w:t xml:space="preserve"> isolates showed low levels of resistance to amikacin, with values of 33% and 20% respectively. In contrast, for gentamicin, these isolates showed higher levels of resistance, reaching 78% for Escherichia coli and 80% for </w:t>
      </w:r>
      <w:r w:rsidRPr="00193025">
        <w:rPr>
          <w:rFonts w:ascii="Arial" w:hAnsi="Arial" w:cs="Arial"/>
          <w:i/>
          <w:sz w:val="20"/>
          <w:szCs w:val="20"/>
        </w:rPr>
        <w:t>Klebsiella pneumoniae</w:t>
      </w:r>
      <w:r w:rsidRPr="00193025">
        <w:rPr>
          <w:rFonts w:ascii="Arial" w:hAnsi="Arial" w:cs="Arial"/>
          <w:sz w:val="20"/>
          <w:szCs w:val="20"/>
        </w:rPr>
        <w:t xml:space="preserve">. </w:t>
      </w:r>
      <w:r w:rsidRPr="00193025">
        <w:rPr>
          <w:rFonts w:ascii="Arial" w:hAnsi="Arial" w:cs="Arial"/>
          <w:i/>
          <w:sz w:val="20"/>
          <w:szCs w:val="20"/>
        </w:rPr>
        <w:t>Enterobacter cloacae</w:t>
      </w:r>
      <w:r w:rsidRPr="00193025">
        <w:rPr>
          <w:rFonts w:ascii="Arial" w:hAnsi="Arial" w:cs="Arial"/>
          <w:sz w:val="20"/>
          <w:szCs w:val="20"/>
        </w:rPr>
        <w:t xml:space="preserve"> strains showed 50% resistance. For </w:t>
      </w:r>
      <w:r w:rsidRPr="00193025">
        <w:rPr>
          <w:rFonts w:ascii="Arial" w:hAnsi="Arial" w:cs="Arial"/>
          <w:i/>
          <w:sz w:val="20"/>
          <w:szCs w:val="20"/>
        </w:rPr>
        <w:t>Staphylococcus aureus</w:t>
      </w:r>
      <w:r w:rsidRPr="00193025">
        <w:rPr>
          <w:rFonts w:ascii="Arial" w:hAnsi="Arial" w:cs="Arial"/>
          <w:sz w:val="20"/>
          <w:szCs w:val="20"/>
        </w:rPr>
        <w:t xml:space="preserve"> and </w:t>
      </w:r>
      <w:r w:rsidRPr="00193025">
        <w:rPr>
          <w:rFonts w:ascii="Arial" w:hAnsi="Arial" w:cs="Arial"/>
          <w:i/>
          <w:sz w:val="20"/>
          <w:szCs w:val="20"/>
        </w:rPr>
        <w:t>coagulase-negative Staphylococcus,</w:t>
      </w:r>
      <w:r w:rsidRPr="00193025">
        <w:rPr>
          <w:rFonts w:ascii="Arial" w:hAnsi="Arial" w:cs="Arial"/>
          <w:sz w:val="20"/>
          <w:szCs w:val="20"/>
        </w:rPr>
        <w:t xml:space="preserve"> a resistance rate of 40% was observed. The remaining isolates were found to be sensitive to the antibiotics evaluated.</w:t>
      </w:r>
    </w:p>
    <w:p w:rsidR="002618D8" w:rsidRPr="00193025" w:rsidRDefault="002618D8" w:rsidP="002618D8">
      <w:pPr>
        <w:spacing w:line="360" w:lineRule="auto"/>
        <w:jc w:val="both"/>
        <w:rPr>
          <w:rFonts w:ascii="Arial" w:hAnsi="Arial" w:cs="Arial"/>
          <w:b/>
        </w:rPr>
      </w:pPr>
      <w:r w:rsidRPr="00193025">
        <w:rPr>
          <w:rFonts w:ascii="Arial" w:hAnsi="Arial" w:cs="Arial"/>
          <w:b/>
        </w:rPr>
        <w:t>3.4.3. Resistance of strains tested to Macrolide Lincosamide streptogramide b (MLSb)</w:t>
      </w:r>
    </w:p>
    <w:p w:rsidR="002618D8" w:rsidRPr="00193025" w:rsidRDefault="002618D8" w:rsidP="002618D8">
      <w:pPr>
        <w:spacing w:line="360" w:lineRule="auto"/>
        <w:jc w:val="both"/>
        <w:rPr>
          <w:rFonts w:ascii="Arial" w:hAnsi="Arial" w:cs="Arial"/>
          <w:sz w:val="20"/>
          <w:szCs w:val="20"/>
        </w:rPr>
      </w:pPr>
      <w:r w:rsidRPr="00193025">
        <w:rPr>
          <w:rFonts w:ascii="Arial" w:hAnsi="Arial" w:cs="Arial"/>
          <w:sz w:val="20"/>
          <w:szCs w:val="20"/>
        </w:rPr>
        <w:t xml:space="preserve">MLSb showed a resistance rate of 40% to erythromycin, while that for clindamycin was 7% in </w:t>
      </w:r>
      <w:r w:rsidRPr="00176554">
        <w:rPr>
          <w:rFonts w:ascii="Arial" w:hAnsi="Arial" w:cs="Arial"/>
          <w:i/>
          <w:sz w:val="20"/>
          <w:szCs w:val="20"/>
        </w:rPr>
        <w:t>Staphylococcus aureus</w:t>
      </w:r>
      <w:r w:rsidRPr="00193025">
        <w:rPr>
          <w:rFonts w:ascii="Arial" w:hAnsi="Arial" w:cs="Arial"/>
          <w:sz w:val="20"/>
          <w:szCs w:val="20"/>
        </w:rPr>
        <w:t>. Coagulase-negative Staphylococcus showed resistance rates of 80% and 20% respectively to erythromycin and clindamycin.</w:t>
      </w:r>
    </w:p>
    <w:p w:rsidR="005513D1" w:rsidRPr="00193025" w:rsidRDefault="005513D1" w:rsidP="005513D1">
      <w:pPr>
        <w:spacing w:line="360" w:lineRule="auto"/>
        <w:jc w:val="both"/>
        <w:rPr>
          <w:rFonts w:ascii="Arial" w:hAnsi="Arial" w:cs="Arial"/>
          <w:b/>
        </w:rPr>
      </w:pPr>
      <w:r w:rsidRPr="00193025">
        <w:rPr>
          <w:rFonts w:ascii="Arial" w:hAnsi="Arial" w:cs="Arial"/>
          <w:b/>
        </w:rPr>
        <w:t xml:space="preserve">3.4.4. Strain resistance to fluoroquinolones </w:t>
      </w:r>
    </w:p>
    <w:p w:rsidR="005513D1" w:rsidRPr="00193025" w:rsidRDefault="005513D1" w:rsidP="005513D1">
      <w:pPr>
        <w:spacing w:line="360" w:lineRule="auto"/>
        <w:jc w:val="both"/>
        <w:rPr>
          <w:rFonts w:ascii="Arial" w:hAnsi="Arial" w:cs="Arial"/>
          <w:sz w:val="20"/>
        </w:rPr>
      </w:pPr>
      <w:r w:rsidRPr="00193025">
        <w:rPr>
          <w:rFonts w:ascii="Arial" w:hAnsi="Arial" w:cs="Arial"/>
          <w:sz w:val="20"/>
        </w:rPr>
        <w:t xml:space="preserve">Ciprofloxacin is the only substance in this group to have been evaluated on 27 strains of </w:t>
      </w:r>
      <w:r w:rsidRPr="00193025">
        <w:rPr>
          <w:rFonts w:ascii="Arial" w:hAnsi="Arial" w:cs="Arial"/>
          <w:i/>
          <w:sz w:val="20"/>
        </w:rPr>
        <w:t>Enterobacteriaceae</w:t>
      </w:r>
      <w:r w:rsidRPr="00193025">
        <w:rPr>
          <w:rFonts w:ascii="Arial" w:hAnsi="Arial" w:cs="Arial"/>
          <w:sz w:val="20"/>
        </w:rPr>
        <w:t xml:space="preserve">, including </w:t>
      </w:r>
      <w:r w:rsidRPr="00193025">
        <w:rPr>
          <w:rFonts w:ascii="Arial" w:hAnsi="Arial" w:cs="Arial"/>
          <w:i/>
          <w:sz w:val="20"/>
        </w:rPr>
        <w:t>Escherichia coli</w:t>
      </w:r>
      <w:r w:rsidRPr="00193025">
        <w:rPr>
          <w:rFonts w:ascii="Arial" w:hAnsi="Arial" w:cs="Arial"/>
          <w:sz w:val="20"/>
        </w:rPr>
        <w:t xml:space="preserve">, </w:t>
      </w:r>
      <w:r w:rsidRPr="00193025">
        <w:rPr>
          <w:rFonts w:ascii="Arial" w:hAnsi="Arial" w:cs="Arial"/>
          <w:i/>
          <w:sz w:val="20"/>
        </w:rPr>
        <w:t>Klebsiella pneumoniae</w:t>
      </w:r>
      <w:r w:rsidRPr="00193025">
        <w:rPr>
          <w:rFonts w:ascii="Arial" w:hAnsi="Arial" w:cs="Arial"/>
          <w:sz w:val="20"/>
        </w:rPr>
        <w:t xml:space="preserve">, </w:t>
      </w:r>
      <w:r w:rsidRPr="00193025">
        <w:rPr>
          <w:rFonts w:ascii="Arial" w:hAnsi="Arial" w:cs="Arial"/>
          <w:i/>
          <w:sz w:val="20"/>
        </w:rPr>
        <w:t>Enterobacter cloacae</w:t>
      </w:r>
      <w:r w:rsidRPr="00193025">
        <w:rPr>
          <w:rFonts w:ascii="Arial" w:hAnsi="Arial" w:cs="Arial"/>
          <w:sz w:val="20"/>
        </w:rPr>
        <w:t xml:space="preserve">, </w:t>
      </w:r>
      <w:r w:rsidRPr="00193025">
        <w:rPr>
          <w:rFonts w:ascii="Arial" w:hAnsi="Arial" w:cs="Arial"/>
          <w:i/>
          <w:sz w:val="20"/>
        </w:rPr>
        <w:t>Citrobacter koseri</w:t>
      </w:r>
      <w:r w:rsidRPr="00193025">
        <w:rPr>
          <w:rFonts w:ascii="Arial" w:hAnsi="Arial" w:cs="Arial"/>
          <w:sz w:val="20"/>
        </w:rPr>
        <w:t xml:space="preserve"> and </w:t>
      </w:r>
      <w:r w:rsidRPr="00193025">
        <w:rPr>
          <w:rFonts w:ascii="Arial" w:hAnsi="Arial" w:cs="Arial"/>
          <w:i/>
          <w:sz w:val="20"/>
        </w:rPr>
        <w:t>Enterobacter aerogenes</w:t>
      </w:r>
      <w:r w:rsidRPr="00193025">
        <w:rPr>
          <w:rFonts w:ascii="Arial" w:hAnsi="Arial" w:cs="Arial"/>
          <w:sz w:val="20"/>
        </w:rPr>
        <w:t xml:space="preserve">. These strains showed resistance to the substance at rates of 78, 70, 75 and 100% respectively. </w:t>
      </w:r>
      <w:r w:rsidRPr="00193025">
        <w:rPr>
          <w:rFonts w:ascii="Arial" w:hAnsi="Arial" w:cs="Arial"/>
          <w:i/>
          <w:sz w:val="20"/>
        </w:rPr>
        <w:t>Acinetobacter baumannii</w:t>
      </w:r>
      <w:r w:rsidRPr="00193025">
        <w:rPr>
          <w:rFonts w:ascii="Arial" w:hAnsi="Arial" w:cs="Arial"/>
          <w:sz w:val="20"/>
        </w:rPr>
        <w:t xml:space="preserve"> and </w:t>
      </w:r>
      <w:r w:rsidRPr="00193025">
        <w:rPr>
          <w:rFonts w:ascii="Arial" w:hAnsi="Arial" w:cs="Arial"/>
          <w:i/>
          <w:sz w:val="20"/>
        </w:rPr>
        <w:t>Pseudomonas aeruginosa</w:t>
      </w:r>
      <w:r w:rsidRPr="00193025">
        <w:rPr>
          <w:rFonts w:ascii="Arial" w:hAnsi="Arial" w:cs="Arial"/>
          <w:sz w:val="20"/>
        </w:rPr>
        <w:t xml:space="preserve"> were also tested with ciprofloxacin. For </w:t>
      </w:r>
      <w:r w:rsidRPr="00193025">
        <w:rPr>
          <w:rFonts w:ascii="Arial" w:hAnsi="Arial" w:cs="Arial"/>
          <w:i/>
          <w:sz w:val="20"/>
        </w:rPr>
        <w:t>Acinetobacter baumannii</w:t>
      </w:r>
      <w:r w:rsidRPr="00193025">
        <w:rPr>
          <w:rFonts w:ascii="Arial" w:hAnsi="Arial" w:cs="Arial"/>
          <w:sz w:val="20"/>
        </w:rPr>
        <w:t xml:space="preserve">, the resistance rate was 100%, while for </w:t>
      </w:r>
      <w:r w:rsidRPr="00193025">
        <w:rPr>
          <w:rFonts w:ascii="Arial" w:hAnsi="Arial" w:cs="Arial"/>
          <w:i/>
          <w:sz w:val="20"/>
        </w:rPr>
        <w:t>Pseudomonas aeruginosa</w:t>
      </w:r>
      <w:r w:rsidRPr="00193025">
        <w:rPr>
          <w:rFonts w:ascii="Arial" w:hAnsi="Arial" w:cs="Arial"/>
          <w:sz w:val="20"/>
        </w:rPr>
        <w:t xml:space="preserve"> it was 50%. For </w:t>
      </w:r>
      <w:r w:rsidRPr="00193025">
        <w:rPr>
          <w:rFonts w:ascii="Arial" w:hAnsi="Arial" w:cs="Arial"/>
          <w:i/>
          <w:sz w:val="20"/>
        </w:rPr>
        <w:t>Staphylococcus aureus</w:t>
      </w:r>
      <w:r w:rsidRPr="00193025">
        <w:rPr>
          <w:rFonts w:ascii="Arial" w:hAnsi="Arial" w:cs="Arial"/>
          <w:sz w:val="20"/>
        </w:rPr>
        <w:t xml:space="preserve"> and </w:t>
      </w:r>
      <w:r w:rsidRPr="00193025">
        <w:rPr>
          <w:rFonts w:ascii="Arial" w:hAnsi="Arial" w:cs="Arial"/>
          <w:i/>
          <w:sz w:val="20"/>
        </w:rPr>
        <w:t>coagulase-negative Staphylococcus</w:t>
      </w:r>
      <w:r w:rsidRPr="00193025">
        <w:rPr>
          <w:rFonts w:ascii="Arial" w:hAnsi="Arial" w:cs="Arial"/>
          <w:sz w:val="20"/>
        </w:rPr>
        <w:t xml:space="preserve">, norfloxacin and moxifloxacin were tested. Resistance rates were 47% and 60% respectively for </w:t>
      </w:r>
      <w:r w:rsidRPr="003C7D1A">
        <w:rPr>
          <w:rFonts w:ascii="Arial" w:hAnsi="Arial" w:cs="Arial"/>
          <w:i/>
          <w:sz w:val="20"/>
        </w:rPr>
        <w:t>Staphylococcus aureus</w:t>
      </w:r>
      <w:r w:rsidRPr="00193025">
        <w:rPr>
          <w:rFonts w:ascii="Arial" w:hAnsi="Arial" w:cs="Arial"/>
          <w:sz w:val="20"/>
        </w:rPr>
        <w:t xml:space="preserve">. In contrast, </w:t>
      </w:r>
      <w:r w:rsidRPr="00193025">
        <w:rPr>
          <w:rFonts w:ascii="Arial" w:hAnsi="Arial" w:cs="Arial"/>
          <w:i/>
          <w:sz w:val="20"/>
        </w:rPr>
        <w:t>coagulase-negative Staphylococcus</w:t>
      </w:r>
      <w:r w:rsidRPr="00193025">
        <w:rPr>
          <w:rFonts w:ascii="Arial" w:hAnsi="Arial" w:cs="Arial"/>
          <w:sz w:val="20"/>
        </w:rPr>
        <w:t xml:space="preserve"> revealed a rate of 80% for both antibiotics.</w:t>
      </w:r>
    </w:p>
    <w:p w:rsidR="00EA04B5" w:rsidRPr="00193025" w:rsidRDefault="00EA04B5" w:rsidP="00EA04B5">
      <w:pPr>
        <w:spacing w:line="360" w:lineRule="auto"/>
        <w:jc w:val="both"/>
        <w:rPr>
          <w:rFonts w:ascii="Arial" w:hAnsi="Arial" w:cs="Arial"/>
          <w:b/>
        </w:rPr>
      </w:pPr>
      <w:r w:rsidRPr="00193025">
        <w:rPr>
          <w:rFonts w:ascii="Arial" w:hAnsi="Arial" w:cs="Arial"/>
          <w:b/>
        </w:rPr>
        <w:t>3.5. Detection of extended-spectrum beta-lactamases</w:t>
      </w:r>
    </w:p>
    <w:p w:rsidR="005513D1" w:rsidRPr="00193025" w:rsidRDefault="00EA04B5" w:rsidP="00EA04B5">
      <w:pPr>
        <w:spacing w:line="360" w:lineRule="auto"/>
        <w:jc w:val="both"/>
        <w:rPr>
          <w:rFonts w:ascii="Arial" w:hAnsi="Arial" w:cs="Arial"/>
          <w:sz w:val="20"/>
        </w:rPr>
      </w:pPr>
      <w:r w:rsidRPr="00193025">
        <w:rPr>
          <w:rFonts w:ascii="Arial" w:hAnsi="Arial" w:cs="Arial"/>
          <w:sz w:val="20"/>
        </w:rPr>
        <w:lastRenderedPageBreak/>
        <w:t xml:space="preserve">27 </w:t>
      </w:r>
      <w:r w:rsidRPr="00193025">
        <w:rPr>
          <w:rFonts w:ascii="Arial" w:hAnsi="Arial" w:cs="Arial"/>
          <w:i/>
          <w:sz w:val="20"/>
        </w:rPr>
        <w:t>Enterobacteriaceae</w:t>
      </w:r>
      <w:r w:rsidRPr="00193025">
        <w:rPr>
          <w:rFonts w:ascii="Arial" w:hAnsi="Arial" w:cs="Arial"/>
          <w:sz w:val="20"/>
        </w:rPr>
        <w:t xml:space="preserve"> isolates were selected for identification of extended-spectrum beta-lactamases (ESBL). Of these isolates, 14 were positive in the synergy test, representing a rate of 44.26%. Analysis of the results revealed an image reminiscent of a champagne cork. ESBL-producing isolates included 6 </w:t>
      </w:r>
      <w:r w:rsidRPr="00193025">
        <w:rPr>
          <w:rFonts w:ascii="Arial" w:hAnsi="Arial" w:cs="Arial"/>
          <w:i/>
          <w:sz w:val="20"/>
        </w:rPr>
        <w:t>Klebsiella pneumoniae</w:t>
      </w:r>
      <w:r w:rsidRPr="00193025">
        <w:rPr>
          <w:rFonts w:ascii="Arial" w:hAnsi="Arial" w:cs="Arial"/>
          <w:sz w:val="20"/>
        </w:rPr>
        <w:t xml:space="preserve">, 5 </w:t>
      </w:r>
      <w:r w:rsidRPr="00193025">
        <w:rPr>
          <w:rFonts w:ascii="Arial" w:hAnsi="Arial" w:cs="Arial"/>
          <w:i/>
          <w:sz w:val="20"/>
        </w:rPr>
        <w:t>Escherichia coli</w:t>
      </w:r>
      <w:r w:rsidRPr="00193025">
        <w:rPr>
          <w:rFonts w:ascii="Arial" w:hAnsi="Arial" w:cs="Arial"/>
          <w:sz w:val="20"/>
        </w:rPr>
        <w:t xml:space="preserve">, 2 </w:t>
      </w:r>
      <w:r w:rsidRPr="00193025">
        <w:rPr>
          <w:rFonts w:ascii="Arial" w:hAnsi="Arial" w:cs="Arial"/>
          <w:i/>
          <w:sz w:val="20"/>
        </w:rPr>
        <w:t>Enterobacter cloacae</w:t>
      </w:r>
      <w:r w:rsidRPr="00193025">
        <w:rPr>
          <w:rFonts w:ascii="Arial" w:hAnsi="Arial" w:cs="Arial"/>
          <w:sz w:val="20"/>
        </w:rPr>
        <w:t xml:space="preserve"> and 1 </w:t>
      </w:r>
      <w:r w:rsidRPr="00193025">
        <w:rPr>
          <w:rFonts w:ascii="Arial" w:hAnsi="Arial" w:cs="Arial"/>
          <w:i/>
          <w:sz w:val="20"/>
        </w:rPr>
        <w:t>Citrobacter koseri</w:t>
      </w:r>
      <w:r w:rsidRPr="00193025">
        <w:rPr>
          <w:rFonts w:ascii="Arial" w:hAnsi="Arial" w:cs="Arial"/>
          <w:sz w:val="20"/>
        </w:rPr>
        <w:t>.</w:t>
      </w:r>
    </w:p>
    <w:p w:rsidR="00C87EFA" w:rsidRPr="00193025" w:rsidRDefault="00C87EFA" w:rsidP="00C87EFA">
      <w:pPr>
        <w:spacing w:line="360" w:lineRule="auto"/>
        <w:jc w:val="both"/>
        <w:rPr>
          <w:rFonts w:ascii="Arial" w:hAnsi="Arial" w:cs="Arial"/>
          <w:b/>
        </w:rPr>
      </w:pPr>
      <w:r w:rsidRPr="00193025">
        <w:rPr>
          <w:rFonts w:ascii="Arial" w:hAnsi="Arial" w:cs="Arial"/>
          <w:b/>
        </w:rPr>
        <w:t>4. Discussion</w:t>
      </w:r>
    </w:p>
    <w:p w:rsidR="00C87EFA" w:rsidRPr="00193025" w:rsidRDefault="00C87EFA" w:rsidP="00C87EFA">
      <w:pPr>
        <w:spacing w:line="360" w:lineRule="auto"/>
        <w:jc w:val="both"/>
        <w:rPr>
          <w:rFonts w:ascii="Arial" w:hAnsi="Arial" w:cs="Arial"/>
          <w:sz w:val="20"/>
        </w:rPr>
      </w:pPr>
      <w:r w:rsidRPr="00193025">
        <w:rPr>
          <w:rFonts w:ascii="Arial" w:hAnsi="Arial" w:cs="Arial"/>
          <w:sz w:val="20"/>
        </w:rPr>
        <w:t xml:space="preserve">The results of this research indicated that from the 61 strains studied, 52 (85%) were from males and 9 (15%) from females, giving a sex ratio of 5.77. </w:t>
      </w:r>
      <w:r w:rsidR="00DF66FE" w:rsidRPr="00193025">
        <w:rPr>
          <w:rFonts w:ascii="Arial" w:hAnsi="Arial" w:cs="Arial"/>
          <w:sz w:val="20"/>
        </w:rPr>
        <w:t>[12]</w:t>
      </w:r>
      <w:r w:rsidRPr="00193025">
        <w:rPr>
          <w:rFonts w:ascii="Arial" w:hAnsi="Arial" w:cs="Arial"/>
          <w:sz w:val="20"/>
        </w:rPr>
        <w:t xml:space="preserve"> observed a similar trend towards a male majority. The authors highlighted a male prevalence with a sex ratio of 14.67. In contrast, in Tunisia, </w:t>
      </w:r>
      <w:r w:rsidR="00B07D58" w:rsidRPr="00193025">
        <w:rPr>
          <w:rFonts w:ascii="Arial" w:hAnsi="Arial" w:cs="Arial"/>
          <w:sz w:val="20"/>
        </w:rPr>
        <w:t>[13]</w:t>
      </w:r>
      <w:r w:rsidRPr="00193025">
        <w:rPr>
          <w:rFonts w:ascii="Arial" w:hAnsi="Arial" w:cs="Arial"/>
          <w:sz w:val="20"/>
        </w:rPr>
        <w:t xml:space="preserve"> observed that cases of bacterial infections were more common in women, with a sex ratio of 1.7. The latter finding is in line with the results of a survey carried out in Abidjan at the Centre Hospitalier Universitaire de Treichville </w:t>
      </w:r>
      <w:r w:rsidRPr="00176554">
        <w:rPr>
          <w:rFonts w:ascii="Arial" w:hAnsi="Arial" w:cs="Arial"/>
          <w:sz w:val="20"/>
        </w:rPr>
        <w:t xml:space="preserve">by </w:t>
      </w:r>
      <w:r w:rsidR="00176554" w:rsidRPr="00176554">
        <w:rPr>
          <w:rFonts w:ascii="Arial" w:hAnsi="Arial" w:cs="Arial"/>
          <w:sz w:val="20"/>
        </w:rPr>
        <w:t>Yao and collaborators</w:t>
      </w:r>
      <w:r w:rsidR="00176554">
        <w:rPr>
          <w:rFonts w:ascii="Arial" w:hAnsi="Arial" w:cs="Arial"/>
          <w:sz w:val="20"/>
        </w:rPr>
        <w:t xml:space="preserve"> </w:t>
      </w:r>
      <w:r w:rsidR="00176554" w:rsidRPr="00193025">
        <w:rPr>
          <w:rFonts w:ascii="Arial" w:hAnsi="Arial" w:cs="Arial"/>
          <w:sz w:val="20"/>
        </w:rPr>
        <w:t>[8]</w:t>
      </w:r>
      <w:r w:rsidRPr="00193025">
        <w:rPr>
          <w:rFonts w:ascii="Arial" w:hAnsi="Arial" w:cs="Arial"/>
          <w:sz w:val="20"/>
        </w:rPr>
        <w:t>, who reported that 93% of those affected by a UTI were women.</w:t>
      </w:r>
    </w:p>
    <w:p w:rsidR="00C87EFA" w:rsidRPr="00193025" w:rsidRDefault="00C87EFA" w:rsidP="00C87EFA">
      <w:pPr>
        <w:spacing w:line="360" w:lineRule="auto"/>
        <w:jc w:val="both"/>
        <w:rPr>
          <w:rFonts w:ascii="Arial" w:hAnsi="Arial" w:cs="Arial"/>
          <w:sz w:val="20"/>
        </w:rPr>
      </w:pPr>
      <w:r w:rsidRPr="00193025">
        <w:rPr>
          <w:rFonts w:ascii="Arial" w:hAnsi="Arial" w:cs="Arial"/>
          <w:sz w:val="20"/>
        </w:rPr>
        <w:t xml:space="preserve">With regard to age groups, the most representative in this analysis is that between 56 and 73, which shows a predominance among seniors with a percentage of 43%. This dominance was also observed in the research by </w:t>
      </w:r>
      <w:r w:rsidRPr="00CB1F3D">
        <w:rPr>
          <w:rFonts w:ascii="Arial" w:hAnsi="Arial" w:cs="Arial"/>
          <w:sz w:val="20"/>
        </w:rPr>
        <w:t>Tahou</w:t>
      </w:r>
      <w:r w:rsidR="00CB1F3D" w:rsidRPr="00CB1F3D">
        <w:rPr>
          <w:rFonts w:ascii="Arial" w:hAnsi="Arial" w:cs="Arial"/>
          <w:sz w:val="20"/>
        </w:rPr>
        <w:t xml:space="preserve"> and collaborators</w:t>
      </w:r>
      <w:r w:rsidR="00CB1F3D">
        <w:rPr>
          <w:rFonts w:ascii="Arial" w:hAnsi="Arial" w:cs="Arial"/>
          <w:sz w:val="20"/>
        </w:rPr>
        <w:t xml:space="preserve"> </w:t>
      </w:r>
      <w:r w:rsidR="00CB1F3D" w:rsidRPr="00193025">
        <w:rPr>
          <w:rFonts w:ascii="Arial" w:hAnsi="Arial" w:cs="Arial"/>
          <w:sz w:val="20"/>
        </w:rPr>
        <w:t>[14]</w:t>
      </w:r>
      <w:r w:rsidRPr="00193025">
        <w:rPr>
          <w:rFonts w:ascii="Arial" w:hAnsi="Arial" w:cs="Arial"/>
          <w:sz w:val="20"/>
        </w:rPr>
        <w:t xml:space="preserve">. In the survey conducted by this author, all age categories were affected by </w:t>
      </w:r>
      <w:r w:rsidRPr="00193025">
        <w:rPr>
          <w:rFonts w:ascii="Arial" w:hAnsi="Arial" w:cs="Arial"/>
          <w:i/>
          <w:sz w:val="20"/>
        </w:rPr>
        <w:t>Klebsiella pneumoniae</w:t>
      </w:r>
      <w:r w:rsidRPr="00193025">
        <w:rPr>
          <w:rFonts w:ascii="Arial" w:hAnsi="Arial" w:cs="Arial"/>
          <w:sz w:val="20"/>
        </w:rPr>
        <w:t xml:space="preserve">, however, the 51-95 age group was the most affected with a percentage of 30.77%. In Burkina Faso, research by </w:t>
      </w:r>
      <w:r w:rsidR="00B07D58" w:rsidRPr="00193025">
        <w:rPr>
          <w:rFonts w:ascii="Arial" w:hAnsi="Arial" w:cs="Arial"/>
          <w:sz w:val="20"/>
        </w:rPr>
        <w:t>[12]</w:t>
      </w:r>
      <w:r w:rsidRPr="00193025">
        <w:rPr>
          <w:rFonts w:ascii="Arial" w:hAnsi="Arial" w:cs="Arial"/>
          <w:sz w:val="20"/>
        </w:rPr>
        <w:t xml:space="preserve"> also showed a predominance among the elderly, with an average age of 66.91 years.</w:t>
      </w:r>
    </w:p>
    <w:p w:rsidR="00DB4920" w:rsidRPr="00193025" w:rsidRDefault="00DB4920" w:rsidP="00C87EFA">
      <w:pPr>
        <w:spacing w:line="360" w:lineRule="auto"/>
        <w:jc w:val="both"/>
        <w:rPr>
          <w:rFonts w:ascii="Arial" w:hAnsi="Arial" w:cs="Arial"/>
          <w:sz w:val="20"/>
        </w:rPr>
      </w:pPr>
      <w:r w:rsidRPr="00193025">
        <w:rPr>
          <w:rFonts w:ascii="Arial" w:hAnsi="Arial" w:cs="Arial"/>
          <w:sz w:val="20"/>
        </w:rPr>
        <w:t xml:space="preserve">In fact, the over-representation of men may be linked to their age. Several studies have shown that after the age of 50, men are more likely to suffer from benign prostatic hypertrophy, which can cause urinary difficulties and urine retention. In addition, this can be a predisposing factor for chronic diseases such as diabetes or heart failure, sometimes leading to bladder and urinary tract complications </w:t>
      </w:r>
      <w:r w:rsidR="00B223AE" w:rsidRPr="00193025">
        <w:rPr>
          <w:rFonts w:ascii="Arial" w:hAnsi="Arial" w:cs="Arial"/>
          <w:sz w:val="20"/>
        </w:rPr>
        <w:t>[15</w:t>
      </w:r>
      <w:r w:rsidR="00B07D58" w:rsidRPr="00193025">
        <w:rPr>
          <w:rFonts w:ascii="Arial" w:hAnsi="Arial" w:cs="Arial"/>
          <w:sz w:val="20"/>
        </w:rPr>
        <w:t>]</w:t>
      </w:r>
      <w:r w:rsidRPr="00193025">
        <w:rPr>
          <w:rFonts w:ascii="Arial" w:hAnsi="Arial" w:cs="Arial"/>
          <w:sz w:val="20"/>
        </w:rPr>
        <w:t xml:space="preserve">. In addition to advanced age, people with weakened immune systems, poor hygiene conditions or transmission through manual contact by medical staff, could also be the source of infections </w:t>
      </w:r>
      <w:r w:rsidR="00B223AE" w:rsidRPr="00193025">
        <w:rPr>
          <w:rFonts w:ascii="Arial" w:hAnsi="Arial" w:cs="Arial"/>
          <w:sz w:val="20"/>
        </w:rPr>
        <w:t>[16</w:t>
      </w:r>
      <w:r w:rsidR="00B07D58" w:rsidRPr="00193025">
        <w:rPr>
          <w:rFonts w:ascii="Arial" w:hAnsi="Arial" w:cs="Arial"/>
          <w:sz w:val="20"/>
        </w:rPr>
        <w:t>]</w:t>
      </w:r>
      <w:r w:rsidRPr="00193025">
        <w:rPr>
          <w:rFonts w:ascii="Arial" w:hAnsi="Arial" w:cs="Arial"/>
          <w:sz w:val="20"/>
        </w:rPr>
        <w:t>.</w:t>
      </w:r>
    </w:p>
    <w:p w:rsidR="00DB4920" w:rsidRPr="00193025" w:rsidRDefault="00DB4920" w:rsidP="00C87EFA">
      <w:pPr>
        <w:spacing w:line="360" w:lineRule="auto"/>
        <w:jc w:val="both"/>
        <w:rPr>
          <w:rFonts w:ascii="Arial" w:hAnsi="Arial" w:cs="Arial"/>
          <w:sz w:val="20"/>
        </w:rPr>
      </w:pPr>
      <w:r w:rsidRPr="00193025">
        <w:rPr>
          <w:rFonts w:ascii="Arial" w:hAnsi="Arial" w:cs="Arial"/>
          <w:sz w:val="20"/>
        </w:rPr>
        <w:t xml:space="preserve">Furthermore, examination of the results revealed that most of the strains analyzed showed resistance to third-generation cephalosporins, mainly ceftazidime, cefotaxime and cefepime, with respective rates of 89.92% and 80.48%. Similar findings were made by </w:t>
      </w:r>
      <w:r w:rsidR="00CB1F3D" w:rsidRPr="00CB1F3D">
        <w:rPr>
          <w:rFonts w:ascii="Arial" w:hAnsi="Arial" w:cs="Arial"/>
          <w:sz w:val="20"/>
        </w:rPr>
        <w:t>Gadou [</w:t>
      </w:r>
      <w:r w:rsidR="00CB1F3D" w:rsidRPr="00193025">
        <w:rPr>
          <w:rFonts w:ascii="Arial" w:hAnsi="Arial" w:cs="Arial"/>
          <w:sz w:val="20"/>
        </w:rPr>
        <w:t>17]</w:t>
      </w:r>
      <w:r w:rsidRPr="00193025">
        <w:rPr>
          <w:rFonts w:ascii="Arial" w:hAnsi="Arial" w:cs="Arial"/>
          <w:sz w:val="20"/>
        </w:rPr>
        <w:t xml:space="preserve"> who, in his research in Côte d'Ivoire on ESBL-producing strains, recorded resistance levels of 95.6% and 96.7% for cefotaxime and ceftriaxone. These high figures could be the result of self-medication or inappropriate use of antibiotics. Similar obs</w:t>
      </w:r>
      <w:r w:rsidR="00CB1F3D">
        <w:rPr>
          <w:rFonts w:ascii="Arial" w:hAnsi="Arial" w:cs="Arial"/>
          <w:sz w:val="20"/>
        </w:rPr>
        <w:t>ervations were also published</w:t>
      </w:r>
      <w:r w:rsidRPr="00193025">
        <w:rPr>
          <w:rFonts w:ascii="Arial" w:hAnsi="Arial" w:cs="Arial"/>
          <w:sz w:val="20"/>
        </w:rPr>
        <w:t xml:space="preserve"> </w:t>
      </w:r>
      <w:r w:rsidR="00B223AE" w:rsidRPr="00193025">
        <w:rPr>
          <w:rFonts w:ascii="Arial" w:hAnsi="Arial" w:cs="Arial"/>
          <w:sz w:val="20"/>
        </w:rPr>
        <w:t>[18</w:t>
      </w:r>
      <w:r w:rsidR="00B07D58" w:rsidRPr="00193025">
        <w:rPr>
          <w:rFonts w:ascii="Arial" w:hAnsi="Arial" w:cs="Arial"/>
          <w:sz w:val="20"/>
        </w:rPr>
        <w:t>]</w:t>
      </w:r>
      <w:r w:rsidRPr="00193025">
        <w:rPr>
          <w:rFonts w:ascii="Arial" w:hAnsi="Arial" w:cs="Arial"/>
          <w:sz w:val="20"/>
        </w:rPr>
        <w:t xml:space="preserve"> in India, establishing EBLSE resistance rates of 97.2% and 94.9% for cefotaxime and ceftriaxone respectively. </w:t>
      </w:r>
      <w:r w:rsidR="00B223AE" w:rsidRPr="00193025">
        <w:rPr>
          <w:rFonts w:ascii="Arial" w:hAnsi="Arial" w:cs="Arial"/>
          <w:sz w:val="20"/>
        </w:rPr>
        <w:t>[19</w:t>
      </w:r>
      <w:r w:rsidR="00B07D58" w:rsidRPr="00193025">
        <w:rPr>
          <w:rFonts w:ascii="Arial" w:hAnsi="Arial" w:cs="Arial"/>
          <w:sz w:val="20"/>
        </w:rPr>
        <w:t>]</w:t>
      </w:r>
      <w:r w:rsidRPr="00193025">
        <w:rPr>
          <w:rFonts w:ascii="Arial" w:hAnsi="Arial" w:cs="Arial"/>
          <w:sz w:val="20"/>
        </w:rPr>
        <w:t xml:space="preserve"> in Algeria also noted high levels of resistance to cefotaxime and ceftriaxone, reaching 97% and 84% respectively. This could be linked to cephalosporinase production or impermeability caused by porin modifications </w:t>
      </w:r>
      <w:r w:rsidR="006F2DED" w:rsidRPr="00193025">
        <w:rPr>
          <w:rFonts w:ascii="Arial" w:hAnsi="Arial" w:cs="Arial"/>
          <w:sz w:val="20"/>
        </w:rPr>
        <w:t>[20</w:t>
      </w:r>
      <w:r w:rsidR="00B07D58" w:rsidRPr="00193025">
        <w:rPr>
          <w:rFonts w:ascii="Arial" w:hAnsi="Arial" w:cs="Arial"/>
          <w:sz w:val="20"/>
        </w:rPr>
        <w:t>]</w:t>
      </w:r>
      <w:r w:rsidRPr="00193025">
        <w:rPr>
          <w:rFonts w:ascii="Arial" w:hAnsi="Arial" w:cs="Arial"/>
          <w:sz w:val="20"/>
        </w:rPr>
        <w:t>.</w:t>
      </w:r>
    </w:p>
    <w:p w:rsidR="00DB4920" w:rsidRPr="00193025" w:rsidRDefault="00DB4920" w:rsidP="00C87EFA">
      <w:pPr>
        <w:spacing w:line="360" w:lineRule="auto"/>
        <w:jc w:val="both"/>
        <w:rPr>
          <w:rFonts w:ascii="Arial" w:hAnsi="Arial" w:cs="Arial"/>
          <w:sz w:val="20"/>
        </w:rPr>
      </w:pPr>
      <w:r w:rsidRPr="00193025">
        <w:rPr>
          <w:rFonts w:ascii="Arial" w:hAnsi="Arial" w:cs="Arial"/>
          <w:sz w:val="20"/>
        </w:rPr>
        <w:t xml:space="preserve">Amikacin and imipenem demonstrated better efficacy on the strains tested, reaching a rate of 18.60%. This figure is similar to that obtained by </w:t>
      </w:r>
      <w:r w:rsidR="00951614" w:rsidRPr="00951614">
        <w:rPr>
          <w:rFonts w:ascii="Arial" w:hAnsi="Arial" w:cs="Arial"/>
          <w:sz w:val="20"/>
        </w:rPr>
        <w:t>Hashemi and collaborators</w:t>
      </w:r>
      <w:r w:rsidR="00951614">
        <w:rPr>
          <w:rFonts w:ascii="Arial" w:hAnsi="Arial" w:cs="Arial"/>
          <w:sz w:val="20"/>
        </w:rPr>
        <w:t xml:space="preserve"> </w:t>
      </w:r>
      <w:r w:rsidR="00951614" w:rsidRPr="00193025">
        <w:rPr>
          <w:rFonts w:ascii="Arial" w:hAnsi="Arial" w:cs="Arial"/>
          <w:sz w:val="20"/>
        </w:rPr>
        <w:t>[21]</w:t>
      </w:r>
      <w:r w:rsidRPr="00193025">
        <w:rPr>
          <w:rFonts w:ascii="Arial" w:hAnsi="Arial" w:cs="Arial"/>
          <w:sz w:val="20"/>
        </w:rPr>
        <w:t xml:space="preserve">, who reported resistance rates of 19% for imipenem and 30% for amikacin. The low rates observed in this research can be attributed to their broad spectrum of antibacterial action and high reliability against almost all beta-lactamases, according to </w:t>
      </w:r>
      <w:r w:rsidR="0094665C" w:rsidRPr="0094665C">
        <w:rPr>
          <w:rFonts w:ascii="Arial" w:hAnsi="Arial" w:cs="Arial"/>
          <w:sz w:val="20"/>
        </w:rPr>
        <w:t xml:space="preserve">Grall </w:t>
      </w:r>
      <w:r w:rsidR="0094665C" w:rsidRPr="00193025">
        <w:rPr>
          <w:rFonts w:ascii="Arial" w:hAnsi="Arial" w:cs="Arial"/>
          <w:sz w:val="20"/>
        </w:rPr>
        <w:t>[22</w:t>
      </w:r>
      <w:r w:rsidR="0094665C">
        <w:rPr>
          <w:rFonts w:ascii="Arial" w:hAnsi="Arial" w:cs="Arial"/>
          <w:sz w:val="20"/>
        </w:rPr>
        <w:t>].</w:t>
      </w:r>
      <w:r w:rsidRPr="00193025">
        <w:rPr>
          <w:rFonts w:ascii="Arial" w:hAnsi="Arial" w:cs="Arial"/>
          <w:sz w:val="20"/>
        </w:rPr>
        <w:t xml:space="preserve"> Imipenem's impressive potential may also justify its status as the preferred </w:t>
      </w:r>
      <w:r w:rsidRPr="00193025">
        <w:rPr>
          <w:rFonts w:ascii="Arial" w:hAnsi="Arial" w:cs="Arial"/>
          <w:sz w:val="20"/>
        </w:rPr>
        <w:lastRenderedPageBreak/>
        <w:t xml:space="preserve">treatment for severe infections caused by multiple resistant bacteria, as mentioned by </w:t>
      </w:r>
      <w:r w:rsidRPr="0094665C">
        <w:rPr>
          <w:rFonts w:ascii="Arial" w:hAnsi="Arial" w:cs="Arial"/>
          <w:sz w:val="20"/>
        </w:rPr>
        <w:t xml:space="preserve">Nordmann </w:t>
      </w:r>
      <w:r w:rsidR="0094665C" w:rsidRPr="0094665C">
        <w:rPr>
          <w:rFonts w:ascii="Arial" w:hAnsi="Arial" w:cs="Arial"/>
          <w:sz w:val="20"/>
        </w:rPr>
        <w:t>and collaborators</w:t>
      </w:r>
      <w:r w:rsidRPr="0094665C">
        <w:rPr>
          <w:rFonts w:ascii="Arial" w:hAnsi="Arial" w:cs="Arial"/>
          <w:sz w:val="20"/>
        </w:rPr>
        <w:t xml:space="preserve"> in 2009</w:t>
      </w:r>
      <w:r w:rsidR="0094665C">
        <w:rPr>
          <w:rFonts w:ascii="Arial" w:hAnsi="Arial" w:cs="Arial"/>
          <w:sz w:val="20"/>
        </w:rPr>
        <w:t xml:space="preserve"> </w:t>
      </w:r>
      <w:r w:rsidR="0094665C" w:rsidRPr="00193025">
        <w:rPr>
          <w:rFonts w:ascii="Arial" w:hAnsi="Arial" w:cs="Arial"/>
          <w:sz w:val="20"/>
        </w:rPr>
        <w:t>[23]</w:t>
      </w:r>
      <w:r w:rsidRPr="00193025">
        <w:rPr>
          <w:rFonts w:ascii="Arial" w:hAnsi="Arial" w:cs="Arial"/>
          <w:sz w:val="20"/>
        </w:rPr>
        <w:t>.</w:t>
      </w:r>
    </w:p>
    <w:p w:rsidR="00D07077" w:rsidRPr="00193025" w:rsidRDefault="00D07077" w:rsidP="00C87EFA">
      <w:pPr>
        <w:spacing w:line="360" w:lineRule="auto"/>
        <w:jc w:val="both"/>
        <w:rPr>
          <w:rFonts w:ascii="Arial" w:hAnsi="Arial" w:cs="Arial"/>
          <w:sz w:val="20"/>
        </w:rPr>
      </w:pPr>
      <w:r w:rsidRPr="00193025">
        <w:rPr>
          <w:rFonts w:ascii="Arial" w:hAnsi="Arial" w:cs="Arial"/>
          <w:sz w:val="20"/>
        </w:rPr>
        <w:t xml:space="preserve">The ciprofloxacin resistance rate found in this study was 62.80%. This figure differs from that reported by </w:t>
      </w:r>
      <w:r w:rsidR="00AE7254" w:rsidRPr="00AE7254">
        <w:rPr>
          <w:rFonts w:ascii="Arial" w:hAnsi="Arial" w:cs="Arial"/>
          <w:sz w:val="20"/>
        </w:rPr>
        <w:t xml:space="preserve">Mathlouthi </w:t>
      </w:r>
      <w:r w:rsidR="00AE7254" w:rsidRPr="00193025">
        <w:rPr>
          <w:rFonts w:ascii="Arial" w:hAnsi="Arial" w:cs="Arial"/>
          <w:sz w:val="20"/>
        </w:rPr>
        <w:t>[19]</w:t>
      </w:r>
      <w:r w:rsidRPr="00193025">
        <w:rPr>
          <w:rFonts w:ascii="Arial" w:hAnsi="Arial" w:cs="Arial"/>
          <w:sz w:val="20"/>
        </w:rPr>
        <w:t xml:space="preserve">, where it was shown that 80% of ESBL-producing strains were resistant to ciprofloxacin. This phenomenon could be the consequence of selection pressure due to the extensive use of ciprofloxacin to treat urinary tract infections, according to </w:t>
      </w:r>
      <w:r w:rsidR="00AE7254" w:rsidRPr="00AE7254">
        <w:rPr>
          <w:rFonts w:ascii="Arial" w:hAnsi="Arial" w:cs="Arial"/>
          <w:sz w:val="20"/>
        </w:rPr>
        <w:t xml:space="preserve">Mabchour </w:t>
      </w:r>
      <w:r w:rsidR="00AE7254" w:rsidRPr="00193025">
        <w:rPr>
          <w:rFonts w:ascii="Arial" w:hAnsi="Arial" w:cs="Arial"/>
          <w:sz w:val="20"/>
        </w:rPr>
        <w:t>[24]</w:t>
      </w:r>
      <w:r w:rsidRPr="00193025">
        <w:rPr>
          <w:rFonts w:ascii="Arial" w:hAnsi="Arial" w:cs="Arial"/>
          <w:sz w:val="20"/>
        </w:rPr>
        <w:t xml:space="preserve">. This rate may also be explained by the fact that in Africa, particularly in Côte d'Ivoire, fluoroquinolones are frequently prescribed after beta-lactam antibiotics, according to </w:t>
      </w:r>
      <w:r w:rsidR="00AE7254" w:rsidRPr="00AE7254">
        <w:rPr>
          <w:rFonts w:ascii="Arial" w:hAnsi="Arial" w:cs="Arial"/>
          <w:sz w:val="20"/>
        </w:rPr>
        <w:t>Dosso and collabarators</w:t>
      </w:r>
      <w:r w:rsidR="00AE7254">
        <w:rPr>
          <w:rFonts w:ascii="Arial" w:hAnsi="Arial" w:cs="Arial"/>
          <w:sz w:val="20"/>
        </w:rPr>
        <w:t xml:space="preserve"> </w:t>
      </w:r>
      <w:r w:rsidR="00AE7254" w:rsidRPr="00193025">
        <w:rPr>
          <w:rFonts w:ascii="Arial" w:hAnsi="Arial" w:cs="Arial"/>
          <w:sz w:val="20"/>
        </w:rPr>
        <w:t>[25]</w:t>
      </w:r>
      <w:r w:rsidRPr="00193025">
        <w:rPr>
          <w:rFonts w:ascii="Arial" w:hAnsi="Arial" w:cs="Arial"/>
          <w:sz w:val="20"/>
        </w:rPr>
        <w:t xml:space="preserve">. Analysis of the results revealed that the strains were resistant to both beta-lactams and fluoroquinolones. This finding verifies the presence of multi-resistant bacteria, as indicated by </w:t>
      </w:r>
      <w:r w:rsidRPr="00AE7254">
        <w:rPr>
          <w:rFonts w:ascii="Arial" w:hAnsi="Arial" w:cs="Arial"/>
          <w:sz w:val="20"/>
        </w:rPr>
        <w:t>Léotard and Negrin in 2010</w:t>
      </w:r>
      <w:r w:rsidR="00AE7254">
        <w:rPr>
          <w:rFonts w:ascii="Arial" w:hAnsi="Arial" w:cs="Arial"/>
          <w:sz w:val="20"/>
        </w:rPr>
        <w:t xml:space="preserve"> </w:t>
      </w:r>
      <w:r w:rsidR="00AE7254" w:rsidRPr="00193025">
        <w:rPr>
          <w:rFonts w:ascii="Arial" w:hAnsi="Arial" w:cs="Arial"/>
          <w:sz w:val="20"/>
        </w:rPr>
        <w:t>[26]</w:t>
      </w:r>
      <w:r w:rsidRPr="00193025">
        <w:rPr>
          <w:rFonts w:ascii="Arial" w:hAnsi="Arial" w:cs="Arial"/>
          <w:sz w:val="20"/>
        </w:rPr>
        <w:t xml:space="preserve">. This situation could be due to the cross-transmission of acquired resistance linked to plasmid elements, according </w:t>
      </w:r>
      <w:r w:rsidRPr="003B3515">
        <w:rPr>
          <w:rFonts w:ascii="Arial" w:hAnsi="Arial" w:cs="Arial"/>
          <w:sz w:val="20"/>
        </w:rPr>
        <w:t xml:space="preserve">to </w:t>
      </w:r>
      <w:r w:rsidR="003B3515" w:rsidRPr="003B3515">
        <w:rPr>
          <w:rFonts w:ascii="Arial" w:hAnsi="Arial" w:cs="Arial"/>
          <w:sz w:val="20"/>
        </w:rPr>
        <w:t>Launay and collaborators</w:t>
      </w:r>
      <w:r w:rsidRPr="00193025">
        <w:rPr>
          <w:rFonts w:ascii="Arial" w:hAnsi="Arial" w:cs="Arial"/>
          <w:sz w:val="20"/>
        </w:rPr>
        <w:t xml:space="preserve"> </w:t>
      </w:r>
      <w:r w:rsidR="006F2DED" w:rsidRPr="00193025">
        <w:rPr>
          <w:rFonts w:ascii="Arial" w:hAnsi="Arial" w:cs="Arial"/>
          <w:sz w:val="20"/>
        </w:rPr>
        <w:t>[27</w:t>
      </w:r>
      <w:r w:rsidR="003B3515">
        <w:rPr>
          <w:rFonts w:ascii="Arial" w:hAnsi="Arial" w:cs="Arial"/>
          <w:sz w:val="20"/>
        </w:rPr>
        <w:t>]</w:t>
      </w:r>
      <w:r w:rsidRPr="00193025">
        <w:rPr>
          <w:rFonts w:ascii="Arial" w:hAnsi="Arial" w:cs="Arial"/>
          <w:sz w:val="20"/>
        </w:rPr>
        <w:t>.</w:t>
      </w:r>
    </w:p>
    <w:p w:rsidR="00D07077" w:rsidRPr="00193025" w:rsidRDefault="00D07077" w:rsidP="00C87EFA">
      <w:pPr>
        <w:spacing w:line="360" w:lineRule="auto"/>
        <w:jc w:val="both"/>
        <w:rPr>
          <w:rFonts w:ascii="Arial" w:hAnsi="Arial" w:cs="Arial"/>
          <w:sz w:val="20"/>
        </w:rPr>
      </w:pPr>
      <w:r w:rsidRPr="00193025">
        <w:rPr>
          <w:rFonts w:ascii="Arial" w:hAnsi="Arial" w:cs="Arial"/>
          <w:sz w:val="20"/>
        </w:rPr>
        <w:t xml:space="preserve">The spread of these types of bacteria represents a danger to public health. The antibiotics we currently have no longer seem to work. This situation is alarming, as no new substances are planned for the coming years </w:t>
      </w:r>
      <w:r w:rsidR="006F2DED" w:rsidRPr="00193025">
        <w:rPr>
          <w:rFonts w:ascii="Arial" w:hAnsi="Arial" w:cs="Arial"/>
          <w:sz w:val="20"/>
        </w:rPr>
        <w:t>[28</w:t>
      </w:r>
      <w:r w:rsidR="00AE7254">
        <w:rPr>
          <w:rFonts w:ascii="Arial" w:hAnsi="Arial" w:cs="Arial"/>
          <w:sz w:val="20"/>
        </w:rPr>
        <w:t>]</w:t>
      </w:r>
      <w:r w:rsidRPr="00193025">
        <w:rPr>
          <w:rFonts w:ascii="Arial" w:hAnsi="Arial" w:cs="Arial"/>
          <w:sz w:val="20"/>
        </w:rPr>
        <w:t>.</w:t>
      </w:r>
    </w:p>
    <w:p w:rsidR="00D07077" w:rsidRPr="00193025" w:rsidRDefault="007C0F34" w:rsidP="007C0F34">
      <w:pPr>
        <w:spacing w:after="0" w:line="360" w:lineRule="auto"/>
        <w:jc w:val="both"/>
        <w:rPr>
          <w:rFonts w:ascii="Arial" w:hAnsi="Arial" w:cs="Arial"/>
          <w:b/>
        </w:rPr>
      </w:pPr>
      <w:r>
        <w:rPr>
          <w:rFonts w:ascii="Arial" w:hAnsi="Arial" w:cs="Arial"/>
          <w:b/>
        </w:rPr>
        <w:t xml:space="preserve">5. </w:t>
      </w:r>
      <w:r w:rsidRPr="00193025">
        <w:rPr>
          <w:rFonts w:ascii="Arial" w:hAnsi="Arial" w:cs="Arial"/>
          <w:b/>
        </w:rPr>
        <w:t>CONCLUSION</w:t>
      </w:r>
    </w:p>
    <w:p w:rsidR="00D07077" w:rsidRDefault="00D07077" w:rsidP="00D07077">
      <w:pPr>
        <w:spacing w:line="360" w:lineRule="auto"/>
        <w:jc w:val="both"/>
        <w:rPr>
          <w:rFonts w:ascii="Arial" w:hAnsi="Arial" w:cs="Arial"/>
          <w:sz w:val="20"/>
          <w:szCs w:val="20"/>
        </w:rPr>
      </w:pPr>
      <w:r w:rsidRPr="00193025">
        <w:rPr>
          <w:rFonts w:ascii="Arial" w:hAnsi="Arial" w:cs="Arial"/>
          <w:sz w:val="20"/>
          <w:szCs w:val="20"/>
        </w:rPr>
        <w:t xml:space="preserve">The analysis involved 61 strains of bacteria linked to nosocomial urinary tract infections in individuals with urinary catheters, from different departments of the CHU de Cocody in Abidjan. However, the department with the highest number of strains was the outpatient department. The results indicated that elderly men were the most affected by infections, and among all the strains collected, </w:t>
      </w:r>
      <w:r w:rsidRPr="00193025">
        <w:rPr>
          <w:rFonts w:ascii="Arial" w:hAnsi="Arial" w:cs="Arial"/>
          <w:i/>
          <w:sz w:val="20"/>
          <w:szCs w:val="20"/>
        </w:rPr>
        <w:t>Staphylococcus aureus</w:t>
      </w:r>
      <w:r w:rsidRPr="00193025">
        <w:rPr>
          <w:rFonts w:ascii="Arial" w:hAnsi="Arial" w:cs="Arial"/>
          <w:sz w:val="20"/>
          <w:szCs w:val="20"/>
        </w:rPr>
        <w:t xml:space="preserve"> was the most common species. The antibiotic resistance profile revealed high levels of resistance to third-generation cephalosporins, and moreover, most strains were multi-resistant.</w:t>
      </w:r>
    </w:p>
    <w:p w:rsidR="007C0F34" w:rsidRPr="007C0F34" w:rsidRDefault="007C0F34" w:rsidP="007C0F34">
      <w:pPr>
        <w:spacing w:after="0" w:line="360" w:lineRule="auto"/>
        <w:jc w:val="both"/>
        <w:rPr>
          <w:rFonts w:ascii="Arial" w:hAnsi="Arial" w:cs="Arial"/>
          <w:b/>
          <w:sz w:val="20"/>
          <w:szCs w:val="20"/>
        </w:rPr>
      </w:pPr>
      <w:r w:rsidRPr="007C0F34">
        <w:rPr>
          <w:rFonts w:ascii="Arial" w:hAnsi="Arial" w:cs="Arial"/>
          <w:b/>
          <w:sz w:val="20"/>
          <w:szCs w:val="20"/>
        </w:rPr>
        <w:t>ETHICAL APPROVAL</w:t>
      </w:r>
    </w:p>
    <w:p w:rsidR="007C0F34" w:rsidRPr="00193025" w:rsidRDefault="007C0F34" w:rsidP="007C0F34">
      <w:pPr>
        <w:spacing w:line="360" w:lineRule="auto"/>
        <w:jc w:val="both"/>
        <w:rPr>
          <w:rFonts w:ascii="Arial" w:hAnsi="Arial" w:cs="Arial"/>
          <w:sz w:val="20"/>
          <w:szCs w:val="20"/>
        </w:rPr>
      </w:pPr>
      <w:r w:rsidRPr="007C0F34">
        <w:rPr>
          <w:rFonts w:ascii="Arial" w:hAnsi="Arial" w:cs="Arial"/>
          <w:sz w:val="20"/>
          <w:szCs w:val="20"/>
        </w:rPr>
        <w:t>As per inter</w:t>
      </w:r>
      <w:r>
        <w:rPr>
          <w:rFonts w:ascii="Arial" w:hAnsi="Arial" w:cs="Arial"/>
          <w:sz w:val="20"/>
          <w:szCs w:val="20"/>
        </w:rPr>
        <w:t xml:space="preserve">national standard or university </w:t>
      </w:r>
      <w:r w:rsidRPr="007C0F34">
        <w:rPr>
          <w:rFonts w:ascii="Arial" w:hAnsi="Arial" w:cs="Arial"/>
          <w:sz w:val="20"/>
          <w:szCs w:val="20"/>
        </w:rPr>
        <w:t>standard wr</w:t>
      </w:r>
      <w:r>
        <w:rPr>
          <w:rFonts w:ascii="Arial" w:hAnsi="Arial" w:cs="Arial"/>
          <w:sz w:val="20"/>
          <w:szCs w:val="20"/>
        </w:rPr>
        <w:t xml:space="preserve">itten ethical approval has been </w:t>
      </w:r>
      <w:r w:rsidRPr="007C0F34">
        <w:rPr>
          <w:rFonts w:ascii="Arial" w:hAnsi="Arial" w:cs="Arial"/>
          <w:sz w:val="20"/>
          <w:szCs w:val="20"/>
        </w:rPr>
        <w:t>collected and preserved by the authors.</w:t>
      </w:r>
    </w:p>
    <w:p w:rsidR="00827AAD" w:rsidRDefault="00827AAD" w:rsidP="008B5B70">
      <w:pPr>
        <w:spacing w:line="360" w:lineRule="auto"/>
        <w:jc w:val="both"/>
        <w:rPr>
          <w:rFonts w:ascii="Arial" w:hAnsi="Arial" w:cs="Arial"/>
          <w:b/>
        </w:rPr>
      </w:pPr>
    </w:p>
    <w:p w:rsidR="00A41B86" w:rsidRPr="003B3515" w:rsidRDefault="00A41B86" w:rsidP="008B5B70">
      <w:pPr>
        <w:spacing w:line="360" w:lineRule="auto"/>
        <w:jc w:val="both"/>
        <w:rPr>
          <w:rFonts w:ascii="Arial" w:hAnsi="Arial" w:cs="Arial"/>
          <w:b/>
        </w:rPr>
      </w:pPr>
      <w:bookmarkStart w:id="0" w:name="_GoBack"/>
      <w:bookmarkEnd w:id="0"/>
      <w:r w:rsidRPr="003B3515">
        <w:rPr>
          <w:rFonts w:ascii="Arial" w:hAnsi="Arial" w:cs="Arial"/>
          <w:b/>
        </w:rPr>
        <w:t>REFERENCES</w:t>
      </w:r>
    </w:p>
    <w:p w:rsidR="00C52E71" w:rsidRPr="003B3515" w:rsidRDefault="00883EEC" w:rsidP="00C52E71">
      <w:pPr>
        <w:spacing w:line="360" w:lineRule="auto"/>
        <w:ind w:left="142" w:hanging="142"/>
        <w:jc w:val="both"/>
        <w:rPr>
          <w:rFonts w:ascii="Arial" w:hAnsi="Arial" w:cs="Arial"/>
          <w:sz w:val="20"/>
          <w:szCs w:val="20"/>
        </w:rPr>
      </w:pPr>
      <w:r w:rsidRPr="003B3515">
        <w:rPr>
          <w:rFonts w:ascii="Arial" w:hAnsi="Arial" w:cs="Arial"/>
          <w:sz w:val="20"/>
          <w:szCs w:val="20"/>
        </w:rPr>
        <w:t>1 Mach</w:t>
      </w:r>
      <w:r w:rsidR="00E054BA" w:rsidRPr="003B3515">
        <w:rPr>
          <w:rFonts w:ascii="Arial" w:hAnsi="Arial" w:cs="Arial"/>
          <w:sz w:val="20"/>
          <w:szCs w:val="20"/>
        </w:rPr>
        <w:t xml:space="preserve"> F, Marchandin H, Bichon F</w:t>
      </w:r>
      <w:r w:rsidRPr="003B3515">
        <w:rPr>
          <w:rFonts w:ascii="Arial" w:hAnsi="Arial" w:cs="Arial"/>
          <w:sz w:val="20"/>
          <w:szCs w:val="20"/>
        </w:rPr>
        <w:t>. Treatment and prevention of urinary tract infections, Pharma</w:t>
      </w:r>
      <w:r w:rsidR="00D72643" w:rsidRPr="003B3515">
        <w:rPr>
          <w:rFonts w:ascii="Arial" w:hAnsi="Arial" w:cs="Arial"/>
          <w:sz w:val="20"/>
          <w:szCs w:val="20"/>
        </w:rPr>
        <w:t>ceutical News,</w:t>
      </w:r>
      <w:r w:rsidR="00E054BA" w:rsidRPr="003B3515">
        <w:rPr>
          <w:rFonts w:ascii="Arial" w:hAnsi="Arial" w:cs="Arial"/>
          <w:sz w:val="20"/>
          <w:szCs w:val="20"/>
        </w:rPr>
        <w:t xml:space="preserve"> 2020 ;</w:t>
      </w:r>
      <w:r w:rsidR="00D72643" w:rsidRPr="003B3515">
        <w:rPr>
          <w:rFonts w:ascii="Arial" w:hAnsi="Arial" w:cs="Arial"/>
          <w:sz w:val="20"/>
          <w:szCs w:val="20"/>
        </w:rPr>
        <w:t xml:space="preserve"> 59(598), p 48-52</w:t>
      </w:r>
      <w:r w:rsidR="009909C6" w:rsidRPr="003B3515">
        <w:rPr>
          <w:rFonts w:ascii="Arial" w:hAnsi="Arial" w:cs="Arial"/>
          <w:sz w:val="20"/>
          <w:szCs w:val="20"/>
        </w:rPr>
        <w:t>.</w:t>
      </w:r>
    </w:p>
    <w:p w:rsidR="00C52E71" w:rsidRPr="003B3515" w:rsidRDefault="00D72643" w:rsidP="00C52E71">
      <w:pPr>
        <w:spacing w:line="360" w:lineRule="auto"/>
        <w:ind w:left="142" w:hanging="142"/>
        <w:jc w:val="both"/>
        <w:rPr>
          <w:rFonts w:ascii="Arial" w:hAnsi="Arial" w:cs="Arial"/>
          <w:sz w:val="20"/>
          <w:szCs w:val="20"/>
        </w:rPr>
      </w:pPr>
      <w:r w:rsidRPr="003B3515">
        <w:rPr>
          <w:rFonts w:ascii="Arial" w:hAnsi="Arial" w:cs="Arial"/>
          <w:sz w:val="20"/>
          <w:szCs w:val="20"/>
        </w:rPr>
        <w:t>2 Martin</w:t>
      </w:r>
      <w:r w:rsidR="00E054BA" w:rsidRPr="003B3515">
        <w:rPr>
          <w:rFonts w:ascii="Arial" w:hAnsi="Arial" w:cs="Arial"/>
          <w:sz w:val="20"/>
          <w:szCs w:val="20"/>
        </w:rPr>
        <w:t xml:space="preserve"> C, Iruder N, Pourriat J</w:t>
      </w:r>
      <w:r w:rsidRPr="003B3515">
        <w:rPr>
          <w:rFonts w:ascii="Arial" w:hAnsi="Arial" w:cs="Arial"/>
          <w:sz w:val="20"/>
          <w:szCs w:val="20"/>
        </w:rPr>
        <w:t>. Pratique de la réanimation et de la médecine d'urgence. Paris.</w:t>
      </w:r>
      <w:r w:rsidR="00E054BA" w:rsidRPr="003B3515">
        <w:rPr>
          <w:rFonts w:ascii="Arial" w:hAnsi="Arial" w:cs="Arial"/>
          <w:sz w:val="20"/>
          <w:szCs w:val="20"/>
        </w:rPr>
        <w:t xml:space="preserve"> 2002 ;</w:t>
      </w:r>
      <w:r w:rsidRPr="003B3515">
        <w:rPr>
          <w:rFonts w:ascii="Arial" w:hAnsi="Arial" w:cs="Arial"/>
          <w:sz w:val="20"/>
          <w:szCs w:val="20"/>
        </w:rPr>
        <w:t xml:space="preserve"> 163p.</w:t>
      </w:r>
    </w:p>
    <w:p w:rsidR="00C52E71" w:rsidRPr="003B3515" w:rsidRDefault="00C52E71" w:rsidP="00C52E71">
      <w:pPr>
        <w:spacing w:line="360" w:lineRule="auto"/>
        <w:ind w:left="142" w:hanging="142"/>
        <w:jc w:val="both"/>
        <w:rPr>
          <w:rFonts w:ascii="Arial" w:hAnsi="Arial" w:cs="Arial"/>
          <w:sz w:val="20"/>
          <w:szCs w:val="20"/>
        </w:rPr>
      </w:pPr>
      <w:r w:rsidRPr="003B3515">
        <w:rPr>
          <w:rFonts w:ascii="Arial" w:hAnsi="Arial" w:cs="Arial"/>
          <w:sz w:val="20"/>
          <w:szCs w:val="20"/>
        </w:rPr>
        <w:t>3</w:t>
      </w:r>
      <w:r w:rsidR="00D72643" w:rsidRPr="003B3515">
        <w:rPr>
          <w:rFonts w:ascii="Arial" w:hAnsi="Arial" w:cs="Arial"/>
          <w:sz w:val="20"/>
          <w:szCs w:val="20"/>
        </w:rPr>
        <w:t xml:space="preserve"> Halimi</w:t>
      </w:r>
      <w:r w:rsidR="00E054BA" w:rsidRPr="003B3515">
        <w:rPr>
          <w:rFonts w:ascii="Arial" w:hAnsi="Arial" w:cs="Arial"/>
          <w:sz w:val="20"/>
          <w:szCs w:val="20"/>
        </w:rPr>
        <w:t xml:space="preserve"> F, Haloufi N</w:t>
      </w:r>
      <w:r w:rsidR="00D72643" w:rsidRPr="003B3515">
        <w:rPr>
          <w:rFonts w:ascii="Arial" w:hAnsi="Arial" w:cs="Arial"/>
          <w:sz w:val="20"/>
          <w:szCs w:val="20"/>
        </w:rPr>
        <w:t xml:space="preserve">. Resistance profile of enterobacteria responsible for urinary tract infections at Constantine University Hospital. Thesis for the doctorate in pharmacy, </w:t>
      </w:r>
      <w:r w:rsidR="00E054BA" w:rsidRPr="003B3515">
        <w:rPr>
          <w:rFonts w:ascii="Arial" w:hAnsi="Arial" w:cs="Arial"/>
          <w:sz w:val="20"/>
          <w:szCs w:val="20"/>
        </w:rPr>
        <w:t xml:space="preserve">2019 ; </w:t>
      </w:r>
      <w:r w:rsidR="00D72643" w:rsidRPr="003B3515">
        <w:rPr>
          <w:rFonts w:ascii="Arial" w:hAnsi="Arial" w:cs="Arial"/>
          <w:sz w:val="20"/>
          <w:szCs w:val="20"/>
        </w:rPr>
        <w:t>117 p</w:t>
      </w:r>
      <w:r w:rsidRPr="003B3515">
        <w:rPr>
          <w:rFonts w:ascii="Arial" w:hAnsi="Arial" w:cs="Arial"/>
          <w:sz w:val="20"/>
          <w:szCs w:val="20"/>
        </w:rPr>
        <w:t>.</w:t>
      </w:r>
    </w:p>
    <w:p w:rsidR="00C52E71" w:rsidRPr="003B3515" w:rsidRDefault="00C52E71" w:rsidP="00C52E71">
      <w:pPr>
        <w:spacing w:line="360" w:lineRule="auto"/>
        <w:ind w:left="142" w:hanging="142"/>
        <w:jc w:val="both"/>
        <w:rPr>
          <w:rFonts w:ascii="Arial" w:hAnsi="Arial" w:cs="Arial"/>
          <w:sz w:val="20"/>
          <w:szCs w:val="20"/>
        </w:rPr>
      </w:pPr>
      <w:r w:rsidRPr="003B3515">
        <w:rPr>
          <w:rFonts w:ascii="Arial" w:hAnsi="Arial" w:cs="Arial"/>
          <w:sz w:val="20"/>
          <w:szCs w:val="20"/>
        </w:rPr>
        <w:t>4</w:t>
      </w:r>
      <w:r w:rsidR="00D72643" w:rsidRPr="003B3515">
        <w:rPr>
          <w:rFonts w:ascii="Arial" w:hAnsi="Arial" w:cs="Arial"/>
          <w:sz w:val="20"/>
          <w:szCs w:val="20"/>
        </w:rPr>
        <w:t xml:space="preserve"> Landeck</w:t>
      </w:r>
      <w:r w:rsidR="009909C6" w:rsidRPr="003B3515">
        <w:rPr>
          <w:rFonts w:ascii="Arial" w:hAnsi="Arial" w:cs="Arial"/>
          <w:sz w:val="20"/>
          <w:szCs w:val="20"/>
        </w:rPr>
        <w:t>er H.</w:t>
      </w:r>
      <w:r w:rsidR="00D72643" w:rsidRPr="003B3515">
        <w:rPr>
          <w:rFonts w:ascii="Arial" w:hAnsi="Arial" w:cs="Arial"/>
          <w:sz w:val="20"/>
          <w:szCs w:val="20"/>
        </w:rPr>
        <w:t xml:space="preserve"> “Antibiotic resistance and the biology of history”, Revue d'anthropologie des connaissances,</w:t>
      </w:r>
      <w:r w:rsidR="009909C6" w:rsidRPr="003B3515">
        <w:rPr>
          <w:rFonts w:ascii="Arial" w:hAnsi="Arial" w:cs="Arial"/>
          <w:sz w:val="20"/>
          <w:szCs w:val="20"/>
        </w:rPr>
        <w:t xml:space="preserve"> 2021 ;</w:t>
      </w:r>
      <w:r w:rsidR="00D72643" w:rsidRPr="003B3515">
        <w:rPr>
          <w:rFonts w:ascii="Arial" w:hAnsi="Arial" w:cs="Arial"/>
          <w:sz w:val="20"/>
          <w:szCs w:val="20"/>
        </w:rPr>
        <w:t xml:space="preserve"> 15-3</w:t>
      </w:r>
      <w:r w:rsidR="009909C6" w:rsidRPr="003B3515">
        <w:rPr>
          <w:rFonts w:ascii="Arial" w:hAnsi="Arial" w:cs="Arial"/>
          <w:sz w:val="20"/>
          <w:szCs w:val="20"/>
        </w:rPr>
        <w:t>.</w:t>
      </w:r>
    </w:p>
    <w:p w:rsidR="00C52E71" w:rsidRPr="003B3515" w:rsidRDefault="00D72643" w:rsidP="00C52E71">
      <w:pPr>
        <w:spacing w:line="360" w:lineRule="auto"/>
        <w:ind w:left="142" w:hanging="142"/>
        <w:jc w:val="both"/>
        <w:rPr>
          <w:rFonts w:ascii="Arial" w:hAnsi="Arial" w:cs="Arial"/>
          <w:sz w:val="20"/>
          <w:szCs w:val="20"/>
        </w:rPr>
      </w:pPr>
      <w:r w:rsidRPr="003B3515">
        <w:rPr>
          <w:rFonts w:ascii="Arial" w:hAnsi="Arial" w:cs="Arial"/>
          <w:sz w:val="20"/>
          <w:szCs w:val="20"/>
        </w:rPr>
        <w:lastRenderedPageBreak/>
        <w:t>5 Traoré</w:t>
      </w:r>
      <w:r w:rsidR="009909C6" w:rsidRPr="003B3515">
        <w:rPr>
          <w:rFonts w:ascii="Arial" w:hAnsi="Arial" w:cs="Arial"/>
          <w:sz w:val="20"/>
          <w:szCs w:val="20"/>
        </w:rPr>
        <w:t xml:space="preserve"> M</w:t>
      </w:r>
      <w:r w:rsidRPr="003B3515">
        <w:rPr>
          <w:rFonts w:ascii="Arial" w:hAnsi="Arial" w:cs="Arial"/>
          <w:sz w:val="20"/>
          <w:szCs w:val="20"/>
        </w:rPr>
        <w:t xml:space="preserve">. Antimicrobial resistance scares the Ivory Coast. Science développent Network, </w:t>
      </w:r>
      <w:r w:rsidR="009909C6" w:rsidRPr="003B3515">
        <w:rPr>
          <w:rFonts w:ascii="Arial" w:hAnsi="Arial" w:cs="Arial"/>
          <w:sz w:val="20"/>
          <w:szCs w:val="20"/>
        </w:rPr>
        <w:t xml:space="preserve">2019 ; </w:t>
      </w:r>
      <w:r w:rsidRPr="003B3515">
        <w:rPr>
          <w:rFonts w:ascii="Arial" w:hAnsi="Arial" w:cs="Arial"/>
          <w:sz w:val="20"/>
          <w:szCs w:val="20"/>
        </w:rPr>
        <w:t>6p.</w:t>
      </w:r>
    </w:p>
    <w:p w:rsidR="00C52E71" w:rsidRPr="003B3515" w:rsidRDefault="00C52E71" w:rsidP="00C52E71">
      <w:pPr>
        <w:spacing w:line="360" w:lineRule="auto"/>
        <w:ind w:left="142" w:hanging="142"/>
        <w:jc w:val="both"/>
        <w:rPr>
          <w:rFonts w:ascii="Arial" w:hAnsi="Arial" w:cs="Arial"/>
          <w:sz w:val="20"/>
          <w:szCs w:val="20"/>
        </w:rPr>
      </w:pPr>
      <w:r w:rsidRPr="003B3515">
        <w:rPr>
          <w:rFonts w:ascii="Arial" w:hAnsi="Arial" w:cs="Arial"/>
          <w:sz w:val="20"/>
          <w:szCs w:val="20"/>
        </w:rPr>
        <w:t>6</w:t>
      </w:r>
      <w:r w:rsidR="00D72643" w:rsidRPr="003B3515">
        <w:rPr>
          <w:rFonts w:ascii="Arial" w:hAnsi="Arial" w:cs="Arial"/>
          <w:sz w:val="20"/>
          <w:szCs w:val="20"/>
        </w:rPr>
        <w:t xml:space="preserve"> Gbonon</w:t>
      </w:r>
      <w:r w:rsidR="009909C6" w:rsidRPr="003B3515">
        <w:rPr>
          <w:rFonts w:ascii="Arial" w:hAnsi="Arial" w:cs="Arial"/>
          <w:sz w:val="20"/>
          <w:szCs w:val="20"/>
        </w:rPr>
        <w:t xml:space="preserve"> VC, Guessennd KN, Kouassi M'bengue A</w:t>
      </w:r>
      <w:r w:rsidR="00D72643" w:rsidRPr="003B3515">
        <w:rPr>
          <w:rFonts w:ascii="Arial" w:hAnsi="Arial" w:cs="Arial"/>
          <w:sz w:val="20"/>
          <w:szCs w:val="20"/>
        </w:rPr>
        <w:t xml:space="preserve">, Kacou </w:t>
      </w:r>
      <w:r w:rsidR="009909C6" w:rsidRPr="003B3515">
        <w:rPr>
          <w:rFonts w:ascii="Arial" w:hAnsi="Arial" w:cs="Arial"/>
          <w:sz w:val="20"/>
          <w:szCs w:val="20"/>
        </w:rPr>
        <w:t>N'douba A, N'guessan KR, Faye-Kette H, Dosso M,</w:t>
      </w:r>
      <w:r w:rsidR="00442E7A" w:rsidRPr="003B3515">
        <w:rPr>
          <w:rFonts w:ascii="Arial" w:hAnsi="Arial" w:cs="Arial"/>
          <w:sz w:val="20"/>
          <w:szCs w:val="20"/>
        </w:rPr>
        <w:t xml:space="preserve"> Mignonsin D</w:t>
      </w:r>
      <w:r w:rsidR="00D72643" w:rsidRPr="003B3515">
        <w:rPr>
          <w:rFonts w:ascii="Arial" w:hAnsi="Arial" w:cs="Arial"/>
          <w:sz w:val="20"/>
          <w:szCs w:val="20"/>
        </w:rPr>
        <w:t>. Bacteriological environmental controls in operating theatres in a developing country: the case of Treichville University Hospital in Abidjan in 20</w:t>
      </w:r>
      <w:r w:rsidRPr="003B3515">
        <w:rPr>
          <w:rFonts w:ascii="Arial" w:hAnsi="Arial" w:cs="Arial"/>
          <w:sz w:val="20"/>
          <w:szCs w:val="20"/>
        </w:rPr>
        <w:t>00. Revue Bio-Africa,</w:t>
      </w:r>
      <w:r w:rsidR="00442E7A" w:rsidRPr="003B3515">
        <w:rPr>
          <w:rFonts w:ascii="Arial" w:hAnsi="Arial" w:cs="Arial"/>
          <w:sz w:val="20"/>
          <w:szCs w:val="20"/>
        </w:rPr>
        <w:t xml:space="preserve"> 2007 ;</w:t>
      </w:r>
      <w:r w:rsidRPr="003B3515">
        <w:rPr>
          <w:rFonts w:ascii="Arial" w:hAnsi="Arial" w:cs="Arial"/>
          <w:sz w:val="20"/>
          <w:szCs w:val="20"/>
        </w:rPr>
        <w:t xml:space="preserve"> 4 : 7-11.</w:t>
      </w:r>
    </w:p>
    <w:p w:rsidR="00BF67A0" w:rsidRPr="003B3515" w:rsidRDefault="00C52E71" w:rsidP="00BF67A0">
      <w:pPr>
        <w:spacing w:line="360" w:lineRule="auto"/>
        <w:ind w:left="284" w:hanging="284"/>
        <w:jc w:val="both"/>
        <w:rPr>
          <w:rFonts w:ascii="Arial" w:hAnsi="Arial" w:cs="Arial"/>
          <w:sz w:val="20"/>
          <w:szCs w:val="20"/>
        </w:rPr>
      </w:pPr>
      <w:r w:rsidRPr="003B3515">
        <w:rPr>
          <w:rFonts w:ascii="Arial" w:hAnsi="Arial" w:cs="Arial"/>
          <w:sz w:val="20"/>
          <w:szCs w:val="20"/>
        </w:rPr>
        <w:t>7</w:t>
      </w:r>
      <w:r w:rsidR="00D72643" w:rsidRPr="003B3515">
        <w:rPr>
          <w:rFonts w:ascii="Arial" w:hAnsi="Arial" w:cs="Arial"/>
          <w:sz w:val="20"/>
          <w:szCs w:val="20"/>
        </w:rPr>
        <w:t xml:space="preserve"> Guessennd</w:t>
      </w:r>
      <w:r w:rsidR="00442E7A" w:rsidRPr="003B3515">
        <w:rPr>
          <w:rFonts w:ascii="Arial" w:hAnsi="Arial" w:cs="Arial"/>
          <w:sz w:val="20"/>
          <w:szCs w:val="20"/>
        </w:rPr>
        <w:t xml:space="preserve"> N, Kacou-N'Douba A, Gbonon V, Yapi D, Ekaza E, Dosso M, Courvalin P</w:t>
      </w:r>
      <w:r w:rsidR="00D72643" w:rsidRPr="003B3515">
        <w:rPr>
          <w:rFonts w:ascii="Arial" w:hAnsi="Arial" w:cs="Arial"/>
          <w:sz w:val="20"/>
          <w:szCs w:val="20"/>
        </w:rPr>
        <w:t xml:space="preserve">. Prevalence and resistance profile of extended-spectrum β-lactamase (ESBL)-producing </w:t>
      </w:r>
      <w:r w:rsidR="00D72643" w:rsidRPr="003B3515">
        <w:rPr>
          <w:rFonts w:ascii="Arial" w:hAnsi="Arial" w:cs="Arial"/>
          <w:i/>
          <w:sz w:val="20"/>
          <w:szCs w:val="20"/>
        </w:rPr>
        <w:t>Enterobacteriaceae</w:t>
      </w:r>
      <w:r w:rsidR="00D72643" w:rsidRPr="003B3515">
        <w:rPr>
          <w:rFonts w:ascii="Arial" w:hAnsi="Arial" w:cs="Arial"/>
          <w:sz w:val="20"/>
          <w:szCs w:val="20"/>
        </w:rPr>
        <w:t xml:space="preserve"> in Abidjan from 2005 to 2006. Journal of Pharmaceutical and Biological Sciences, </w:t>
      </w:r>
      <w:r w:rsidR="00442E7A" w:rsidRPr="003B3515">
        <w:rPr>
          <w:rFonts w:ascii="Arial" w:hAnsi="Arial" w:cs="Arial"/>
          <w:sz w:val="20"/>
          <w:szCs w:val="20"/>
        </w:rPr>
        <w:t xml:space="preserve">2008a ; </w:t>
      </w:r>
      <w:r w:rsidR="00D72643" w:rsidRPr="003B3515">
        <w:rPr>
          <w:rFonts w:ascii="Arial" w:hAnsi="Arial" w:cs="Arial"/>
          <w:sz w:val="20"/>
          <w:szCs w:val="20"/>
        </w:rPr>
        <w:t>9: 63-70.</w:t>
      </w:r>
    </w:p>
    <w:p w:rsidR="00BF67A0" w:rsidRPr="003B3515" w:rsidRDefault="00D72643" w:rsidP="00BF67A0">
      <w:pPr>
        <w:spacing w:line="360" w:lineRule="auto"/>
        <w:ind w:left="284" w:hanging="284"/>
        <w:jc w:val="both"/>
        <w:rPr>
          <w:rFonts w:ascii="Arial" w:hAnsi="Arial" w:cs="Arial"/>
          <w:sz w:val="20"/>
          <w:szCs w:val="20"/>
        </w:rPr>
      </w:pPr>
      <w:r w:rsidRPr="003B3515">
        <w:rPr>
          <w:rFonts w:ascii="Arial" w:hAnsi="Arial" w:cs="Arial"/>
          <w:sz w:val="20"/>
          <w:szCs w:val="20"/>
        </w:rPr>
        <w:t>8 Yao</w:t>
      </w:r>
      <w:r w:rsidR="00442E7A" w:rsidRPr="003B3515">
        <w:rPr>
          <w:rFonts w:ascii="Arial" w:hAnsi="Arial" w:cs="Arial"/>
          <w:sz w:val="20"/>
          <w:szCs w:val="20"/>
        </w:rPr>
        <w:t xml:space="preserve"> HA</w:t>
      </w:r>
      <w:r w:rsidRPr="003B3515">
        <w:rPr>
          <w:rFonts w:ascii="Arial" w:hAnsi="Arial" w:cs="Arial"/>
          <w:sz w:val="20"/>
          <w:szCs w:val="20"/>
        </w:rPr>
        <w:t xml:space="preserve">, Yapi A. D., Guessennd K. N., Oga S., Ouattara M., Kacou-N'Douba A., Dosso M. &amp; Ouattara L., 2010. Resistance phenotypes of extended-spectrum β-Lactamase-producing </w:t>
      </w:r>
      <w:r w:rsidRPr="003B3515">
        <w:rPr>
          <w:rFonts w:ascii="Arial" w:hAnsi="Arial" w:cs="Arial"/>
          <w:i/>
          <w:sz w:val="20"/>
          <w:szCs w:val="20"/>
        </w:rPr>
        <w:t>Enterobacteriaceae</w:t>
      </w:r>
      <w:r w:rsidRPr="003B3515">
        <w:rPr>
          <w:rFonts w:ascii="Arial" w:hAnsi="Arial" w:cs="Arial"/>
          <w:sz w:val="20"/>
          <w:szCs w:val="20"/>
        </w:rPr>
        <w:t xml:space="preserve"> in Abidjan from 2003 to 2004 and therapeutic approaches. Revue Bio-africa, 8: 39-45.</w:t>
      </w:r>
    </w:p>
    <w:p w:rsidR="00BF67A0" w:rsidRPr="003B3515" w:rsidRDefault="00C52E71" w:rsidP="00BF67A0">
      <w:pPr>
        <w:spacing w:line="360" w:lineRule="auto"/>
        <w:ind w:left="284" w:hanging="284"/>
        <w:jc w:val="both"/>
        <w:rPr>
          <w:rFonts w:ascii="Arial" w:hAnsi="Arial" w:cs="Arial"/>
          <w:sz w:val="20"/>
          <w:szCs w:val="20"/>
        </w:rPr>
      </w:pPr>
      <w:r w:rsidRPr="003B3515">
        <w:rPr>
          <w:rFonts w:ascii="Arial" w:hAnsi="Arial" w:cs="Arial"/>
          <w:sz w:val="20"/>
          <w:szCs w:val="20"/>
        </w:rPr>
        <w:t>9</w:t>
      </w:r>
      <w:r w:rsidR="00D72643" w:rsidRPr="003B3515">
        <w:rPr>
          <w:rFonts w:ascii="Arial" w:hAnsi="Arial" w:cs="Arial"/>
          <w:sz w:val="20"/>
          <w:szCs w:val="20"/>
        </w:rPr>
        <w:t xml:space="preserve"> Cissé</w:t>
      </w:r>
      <w:r w:rsidR="005874F6" w:rsidRPr="003B3515">
        <w:rPr>
          <w:rFonts w:ascii="Arial" w:hAnsi="Arial" w:cs="Arial"/>
          <w:sz w:val="20"/>
          <w:szCs w:val="20"/>
        </w:rPr>
        <w:t xml:space="preserve"> L, Lagou D, Ouattara GJ, Azagoh KR, Nandiolo-Anelone R, Coilubaly P, Enoh SJ, Alopo-Yao AP, Cissé BL</w:t>
      </w:r>
      <w:r w:rsidR="00D72643" w:rsidRPr="003B3515">
        <w:rPr>
          <w:rFonts w:ascii="Arial" w:hAnsi="Arial" w:cs="Arial"/>
          <w:sz w:val="20"/>
          <w:szCs w:val="20"/>
        </w:rPr>
        <w:t>, Adonis</w:t>
      </w:r>
      <w:r w:rsidR="005874F6" w:rsidRPr="003B3515">
        <w:rPr>
          <w:rFonts w:ascii="Arial" w:hAnsi="Arial" w:cs="Arial"/>
          <w:sz w:val="20"/>
          <w:szCs w:val="20"/>
        </w:rPr>
        <w:t>-Koffi YL, Oulai SM</w:t>
      </w:r>
      <w:r w:rsidR="00D72643" w:rsidRPr="003B3515">
        <w:rPr>
          <w:rFonts w:ascii="Arial" w:hAnsi="Arial" w:cs="Arial"/>
          <w:sz w:val="20"/>
          <w:szCs w:val="20"/>
        </w:rPr>
        <w:t xml:space="preserve">. Urinary tract infection in children during a febrile attack at Port Bouet General Hospital, Abidjan, Côte d'Ivoire. Revue CAMES SANTE, </w:t>
      </w:r>
      <w:r w:rsidR="005874F6" w:rsidRPr="003B3515">
        <w:rPr>
          <w:rFonts w:ascii="Arial" w:hAnsi="Arial" w:cs="Arial"/>
          <w:sz w:val="20"/>
          <w:szCs w:val="20"/>
        </w:rPr>
        <w:t xml:space="preserve">2017 ; </w:t>
      </w:r>
      <w:r w:rsidR="00D72643" w:rsidRPr="003B3515">
        <w:rPr>
          <w:rFonts w:ascii="Arial" w:hAnsi="Arial" w:cs="Arial"/>
          <w:sz w:val="20"/>
          <w:szCs w:val="20"/>
        </w:rPr>
        <w:t>5 : 105-106</w:t>
      </w:r>
    </w:p>
    <w:p w:rsidR="00BF67A0" w:rsidRPr="003B3515" w:rsidRDefault="00B5218E" w:rsidP="00BF67A0">
      <w:pPr>
        <w:spacing w:line="360" w:lineRule="auto"/>
        <w:ind w:left="284" w:hanging="284"/>
        <w:jc w:val="both"/>
        <w:rPr>
          <w:rFonts w:ascii="Arial" w:hAnsi="Arial" w:cs="Arial"/>
          <w:sz w:val="20"/>
          <w:szCs w:val="20"/>
        </w:rPr>
      </w:pPr>
      <w:r w:rsidRPr="003B3515">
        <w:rPr>
          <w:rFonts w:ascii="Arial" w:hAnsi="Arial" w:cs="Arial"/>
          <w:sz w:val="20"/>
          <w:szCs w:val="20"/>
        </w:rPr>
        <w:t>10</w:t>
      </w:r>
      <w:r w:rsidR="00883EEC" w:rsidRPr="003B3515">
        <w:rPr>
          <w:rFonts w:ascii="Arial" w:hAnsi="Arial" w:cs="Arial"/>
          <w:sz w:val="20"/>
          <w:szCs w:val="20"/>
        </w:rPr>
        <w:t xml:space="preserve"> EUCAST-CASFM. European commitiee on Antimicrobial susceptibility Tseting (Société Française de Microbiologie Antibiogram Committee)</w:t>
      </w:r>
      <w:r w:rsidR="005874F6" w:rsidRPr="003B3515">
        <w:rPr>
          <w:rFonts w:ascii="Arial" w:hAnsi="Arial" w:cs="Arial"/>
          <w:sz w:val="20"/>
          <w:szCs w:val="20"/>
        </w:rPr>
        <w:t xml:space="preserve"> 2023 ;</w:t>
      </w:r>
      <w:r w:rsidR="00883EEC" w:rsidRPr="003B3515">
        <w:rPr>
          <w:rFonts w:ascii="Arial" w:hAnsi="Arial" w:cs="Arial"/>
          <w:sz w:val="20"/>
          <w:szCs w:val="20"/>
        </w:rPr>
        <w:t xml:space="preserve"> </w:t>
      </w:r>
      <w:hyperlink r:id="rId15" w:history="1">
        <w:r w:rsidR="00883EEC" w:rsidRPr="003B3515">
          <w:rPr>
            <w:rStyle w:val="Hyperlink"/>
            <w:rFonts w:ascii="Arial" w:hAnsi="Arial" w:cs="Arial"/>
            <w:sz w:val="20"/>
            <w:szCs w:val="20"/>
          </w:rPr>
          <w:t>http://www.eucast.org</w:t>
        </w:r>
      </w:hyperlink>
      <w:r w:rsidR="00883EEC" w:rsidRPr="003B3515">
        <w:rPr>
          <w:rFonts w:ascii="Arial" w:hAnsi="Arial" w:cs="Arial"/>
          <w:sz w:val="20"/>
          <w:szCs w:val="20"/>
        </w:rPr>
        <w:t xml:space="preserve">. </w:t>
      </w:r>
    </w:p>
    <w:p w:rsidR="00BF67A0" w:rsidRPr="003B3515" w:rsidRDefault="00B5218E" w:rsidP="00BF67A0">
      <w:pPr>
        <w:spacing w:line="360" w:lineRule="auto"/>
        <w:ind w:left="284" w:hanging="284"/>
        <w:jc w:val="both"/>
        <w:rPr>
          <w:rFonts w:ascii="Arial" w:hAnsi="Arial" w:cs="Arial"/>
          <w:sz w:val="20"/>
          <w:szCs w:val="20"/>
        </w:rPr>
      </w:pPr>
      <w:r w:rsidRPr="003B3515">
        <w:rPr>
          <w:rFonts w:ascii="Arial" w:hAnsi="Arial" w:cs="Arial"/>
          <w:sz w:val="20"/>
          <w:szCs w:val="20"/>
        </w:rPr>
        <w:t>11</w:t>
      </w:r>
      <w:r w:rsidR="00883EEC" w:rsidRPr="003B3515">
        <w:rPr>
          <w:rFonts w:ascii="Arial" w:hAnsi="Arial" w:cs="Arial"/>
          <w:sz w:val="20"/>
          <w:szCs w:val="20"/>
        </w:rPr>
        <w:t xml:space="preserve"> Jarlier</w:t>
      </w:r>
      <w:r w:rsidR="005874F6" w:rsidRPr="003B3515">
        <w:rPr>
          <w:rFonts w:ascii="Arial" w:hAnsi="Arial" w:cs="Arial"/>
          <w:sz w:val="20"/>
          <w:szCs w:val="20"/>
        </w:rPr>
        <w:t xml:space="preserve"> V, Nicola MH, Fournier G, Philippon A</w:t>
      </w:r>
      <w:r w:rsidR="00883EEC" w:rsidRPr="003B3515">
        <w:rPr>
          <w:rFonts w:ascii="Arial" w:hAnsi="Arial" w:cs="Arial"/>
          <w:sz w:val="20"/>
          <w:szCs w:val="20"/>
        </w:rPr>
        <w:t xml:space="preserve">. Extended broad-spectrum beta-lactamases conferring transferable resistance to newer b-lactam agents in </w:t>
      </w:r>
      <w:r w:rsidR="00883EEC" w:rsidRPr="003B3515">
        <w:rPr>
          <w:rFonts w:ascii="Arial" w:hAnsi="Arial" w:cs="Arial"/>
          <w:i/>
          <w:sz w:val="20"/>
          <w:szCs w:val="20"/>
        </w:rPr>
        <w:t>Enterobacteriaceae</w:t>
      </w:r>
      <w:r w:rsidR="00883EEC" w:rsidRPr="003B3515">
        <w:rPr>
          <w:rFonts w:ascii="Arial" w:hAnsi="Arial" w:cs="Arial"/>
          <w:sz w:val="20"/>
          <w:szCs w:val="20"/>
        </w:rPr>
        <w:t>: hospital prevalence and susceptibility pattern</w:t>
      </w:r>
      <w:r w:rsidRPr="003B3515">
        <w:rPr>
          <w:rFonts w:ascii="Arial" w:hAnsi="Arial" w:cs="Arial"/>
          <w:sz w:val="20"/>
          <w:szCs w:val="20"/>
        </w:rPr>
        <w:t xml:space="preserve">s. Rev Infect Dis, </w:t>
      </w:r>
      <w:r w:rsidR="005874F6" w:rsidRPr="003B3515">
        <w:rPr>
          <w:rFonts w:ascii="Arial" w:hAnsi="Arial" w:cs="Arial"/>
          <w:sz w:val="20"/>
          <w:szCs w:val="20"/>
        </w:rPr>
        <w:t xml:space="preserve">1988 ; </w:t>
      </w:r>
      <w:r w:rsidRPr="003B3515">
        <w:rPr>
          <w:rFonts w:ascii="Arial" w:hAnsi="Arial" w:cs="Arial"/>
          <w:sz w:val="20"/>
          <w:szCs w:val="20"/>
        </w:rPr>
        <w:t>10: 867-878.</w:t>
      </w:r>
    </w:p>
    <w:p w:rsidR="00BF67A0" w:rsidRPr="003B3515" w:rsidRDefault="00883EEC" w:rsidP="00BF67A0">
      <w:pPr>
        <w:spacing w:line="360" w:lineRule="auto"/>
        <w:ind w:left="284" w:hanging="284"/>
        <w:jc w:val="both"/>
        <w:rPr>
          <w:rFonts w:ascii="Arial" w:hAnsi="Arial" w:cs="Arial"/>
          <w:sz w:val="20"/>
          <w:szCs w:val="20"/>
        </w:rPr>
      </w:pPr>
      <w:r w:rsidRPr="003B3515">
        <w:rPr>
          <w:rFonts w:ascii="Arial" w:hAnsi="Arial" w:cs="Arial"/>
          <w:sz w:val="20"/>
          <w:szCs w:val="20"/>
        </w:rPr>
        <w:t>12 Sanou</w:t>
      </w:r>
      <w:r w:rsidR="005874F6" w:rsidRPr="003B3515">
        <w:rPr>
          <w:rFonts w:ascii="Arial" w:hAnsi="Arial" w:cs="Arial"/>
          <w:sz w:val="20"/>
          <w:szCs w:val="20"/>
        </w:rPr>
        <w:t xml:space="preserve"> A, Gnada K, Traoré I, Sanou S</w:t>
      </w:r>
      <w:r w:rsidRPr="003B3515">
        <w:rPr>
          <w:rFonts w:ascii="Arial" w:hAnsi="Arial" w:cs="Arial"/>
          <w:sz w:val="20"/>
          <w:szCs w:val="20"/>
        </w:rPr>
        <w:t>. Frequency and microbiological profiles of urinary tract infections in patients with indwelling catheters at the Muraz Center Bacteriology Laboratory. Science et technique, Scie</w:t>
      </w:r>
      <w:r w:rsidR="005874F6" w:rsidRPr="003B3515">
        <w:rPr>
          <w:rFonts w:ascii="Arial" w:hAnsi="Arial" w:cs="Arial"/>
          <w:sz w:val="20"/>
          <w:szCs w:val="20"/>
        </w:rPr>
        <w:t>nces de la santé, 2021 ; 44 (2) p</w:t>
      </w:r>
      <w:r w:rsidRPr="003B3515">
        <w:rPr>
          <w:rFonts w:ascii="Arial" w:hAnsi="Arial" w:cs="Arial"/>
          <w:sz w:val="20"/>
          <w:szCs w:val="20"/>
        </w:rPr>
        <w:t>.72-79</w:t>
      </w:r>
      <w:r w:rsidR="00B5218E" w:rsidRPr="003B3515">
        <w:rPr>
          <w:rFonts w:ascii="Arial" w:hAnsi="Arial" w:cs="Arial"/>
          <w:sz w:val="20"/>
          <w:szCs w:val="20"/>
        </w:rPr>
        <w:t>.</w:t>
      </w:r>
    </w:p>
    <w:p w:rsidR="00BF67A0" w:rsidRPr="003B3515" w:rsidRDefault="00B5218E" w:rsidP="00BF67A0">
      <w:pPr>
        <w:spacing w:line="360" w:lineRule="auto"/>
        <w:ind w:left="284" w:hanging="284"/>
        <w:jc w:val="both"/>
        <w:rPr>
          <w:rFonts w:ascii="Arial" w:hAnsi="Arial" w:cs="Arial"/>
          <w:sz w:val="20"/>
          <w:szCs w:val="20"/>
        </w:rPr>
      </w:pPr>
      <w:r w:rsidRPr="003B3515">
        <w:rPr>
          <w:rFonts w:ascii="Arial" w:hAnsi="Arial" w:cs="Arial"/>
          <w:sz w:val="20"/>
          <w:szCs w:val="20"/>
        </w:rPr>
        <w:t>13</w:t>
      </w:r>
      <w:r w:rsidR="00883EEC" w:rsidRPr="003B3515">
        <w:rPr>
          <w:rFonts w:ascii="Arial" w:hAnsi="Arial" w:cs="Arial"/>
          <w:sz w:val="20"/>
          <w:szCs w:val="20"/>
        </w:rPr>
        <w:t xml:space="preserve"> Hadeq</w:t>
      </w:r>
      <w:r w:rsidR="005874F6" w:rsidRPr="003B3515">
        <w:rPr>
          <w:rFonts w:ascii="Arial" w:hAnsi="Arial" w:cs="Arial"/>
          <w:sz w:val="20"/>
          <w:szCs w:val="20"/>
        </w:rPr>
        <w:t xml:space="preserve"> S</w:t>
      </w:r>
      <w:r w:rsidR="00883EEC" w:rsidRPr="003B3515">
        <w:rPr>
          <w:rFonts w:ascii="Arial" w:hAnsi="Arial" w:cs="Arial"/>
          <w:sz w:val="20"/>
          <w:szCs w:val="20"/>
        </w:rPr>
        <w:t>. Profile of resistance of bacteria to antibiotics in the out-of-hospital environment of the city of Sale, Doctoral thesis in pharmacy: Mohammed V University, Faculty of Medicine and Pharmacy of Rabat</w:t>
      </w:r>
      <w:r w:rsidR="005874F6" w:rsidRPr="003B3515">
        <w:rPr>
          <w:rFonts w:ascii="Arial" w:hAnsi="Arial" w:cs="Arial"/>
          <w:sz w:val="20"/>
          <w:szCs w:val="20"/>
        </w:rPr>
        <w:t>, 2016</w:t>
      </w:r>
      <w:r w:rsidR="00D72643" w:rsidRPr="003B3515">
        <w:rPr>
          <w:rFonts w:ascii="Arial" w:hAnsi="Arial" w:cs="Arial"/>
          <w:sz w:val="20"/>
          <w:szCs w:val="20"/>
        </w:rPr>
        <w:t>.</w:t>
      </w:r>
    </w:p>
    <w:p w:rsidR="00BF67A0" w:rsidRPr="003B3515" w:rsidRDefault="00D72643" w:rsidP="00BF67A0">
      <w:pPr>
        <w:spacing w:line="360" w:lineRule="auto"/>
        <w:ind w:left="284" w:hanging="284"/>
        <w:jc w:val="both"/>
        <w:rPr>
          <w:rFonts w:ascii="Arial" w:hAnsi="Arial" w:cs="Arial"/>
          <w:sz w:val="20"/>
          <w:szCs w:val="20"/>
        </w:rPr>
      </w:pPr>
      <w:r w:rsidRPr="003B3515">
        <w:rPr>
          <w:rFonts w:ascii="Arial" w:hAnsi="Arial" w:cs="Arial"/>
          <w:sz w:val="20"/>
          <w:szCs w:val="20"/>
        </w:rPr>
        <w:t>14</w:t>
      </w:r>
      <w:r w:rsidR="00883EEC" w:rsidRPr="003B3515">
        <w:rPr>
          <w:rFonts w:ascii="Arial" w:hAnsi="Arial" w:cs="Arial"/>
          <w:sz w:val="20"/>
          <w:szCs w:val="20"/>
        </w:rPr>
        <w:t xml:space="preserve"> Tahou</w:t>
      </w:r>
      <w:r w:rsidR="005874F6" w:rsidRPr="003B3515">
        <w:rPr>
          <w:rFonts w:ascii="Arial" w:hAnsi="Arial" w:cs="Arial"/>
          <w:sz w:val="20"/>
          <w:szCs w:val="20"/>
        </w:rPr>
        <w:t xml:space="preserve"> EJ, Guessennd KN Gbonon V, Gba KMK, Konan F, Toti </w:t>
      </w:r>
      <w:proofErr w:type="gramStart"/>
      <w:r w:rsidR="005874F6" w:rsidRPr="003B3515">
        <w:rPr>
          <w:rFonts w:ascii="Arial" w:hAnsi="Arial" w:cs="Arial"/>
          <w:sz w:val="20"/>
          <w:szCs w:val="20"/>
        </w:rPr>
        <w:t>A,Tiekoura</w:t>
      </w:r>
      <w:proofErr w:type="gramEnd"/>
      <w:r w:rsidR="005874F6" w:rsidRPr="003B3515">
        <w:rPr>
          <w:rFonts w:ascii="Arial" w:hAnsi="Arial" w:cs="Arial"/>
          <w:sz w:val="20"/>
          <w:szCs w:val="20"/>
        </w:rPr>
        <w:t xml:space="preserve"> K</w:t>
      </w:r>
      <w:r w:rsidR="00883EEC" w:rsidRPr="003B3515">
        <w:rPr>
          <w:rFonts w:ascii="Arial" w:hAnsi="Arial" w:cs="Arial"/>
          <w:sz w:val="20"/>
          <w:szCs w:val="20"/>
        </w:rPr>
        <w:t>B</w:t>
      </w:r>
      <w:r w:rsidR="005874F6" w:rsidRPr="003B3515">
        <w:rPr>
          <w:rFonts w:ascii="Arial" w:hAnsi="Arial" w:cs="Arial"/>
          <w:sz w:val="20"/>
          <w:szCs w:val="20"/>
        </w:rPr>
        <w:t>, Diplo T, N'guetta ASP</w:t>
      </w:r>
      <w:r w:rsidR="00883EEC" w:rsidRPr="003B3515">
        <w:rPr>
          <w:rFonts w:ascii="Arial" w:hAnsi="Arial" w:cs="Arial"/>
          <w:sz w:val="20"/>
          <w:szCs w:val="20"/>
        </w:rPr>
        <w:t xml:space="preserve">. Molecular characterization of class 1, 2, 3 integrons and horizontal transfer of multiresistance to antibiotics in </w:t>
      </w:r>
      <w:r w:rsidR="00883EEC" w:rsidRPr="003B3515">
        <w:rPr>
          <w:rFonts w:ascii="Arial" w:hAnsi="Arial" w:cs="Arial"/>
          <w:i/>
          <w:sz w:val="20"/>
          <w:szCs w:val="20"/>
        </w:rPr>
        <w:t>Klebsiella pneumoniae</w:t>
      </w:r>
      <w:r w:rsidR="00883EEC" w:rsidRPr="003B3515">
        <w:rPr>
          <w:rFonts w:ascii="Arial" w:hAnsi="Arial" w:cs="Arial"/>
          <w:sz w:val="20"/>
          <w:szCs w:val="20"/>
        </w:rPr>
        <w:t xml:space="preserve"> in Abidjan district, Ivory Coast. Thesis for the title of Doctor of the </w:t>
      </w:r>
      <w:r w:rsidR="006840A6" w:rsidRPr="003B3515">
        <w:rPr>
          <w:rFonts w:ascii="Arial" w:hAnsi="Arial" w:cs="Arial"/>
          <w:sz w:val="20"/>
          <w:szCs w:val="20"/>
        </w:rPr>
        <w:t>Félix Houphouët Boigny University</w:t>
      </w:r>
      <w:r w:rsidR="00883EEC" w:rsidRPr="003B3515">
        <w:rPr>
          <w:rFonts w:ascii="Arial" w:hAnsi="Arial" w:cs="Arial"/>
          <w:sz w:val="20"/>
          <w:szCs w:val="20"/>
        </w:rPr>
        <w:t>, Abidjan Cocody Côte d'Ivoire,</w:t>
      </w:r>
      <w:r w:rsidR="005874F6" w:rsidRPr="003B3515">
        <w:rPr>
          <w:rFonts w:ascii="Arial" w:hAnsi="Arial" w:cs="Arial"/>
          <w:sz w:val="20"/>
          <w:szCs w:val="20"/>
        </w:rPr>
        <w:t xml:space="preserve"> 2018</w:t>
      </w:r>
      <w:r w:rsidR="006840A6" w:rsidRPr="003B3515">
        <w:rPr>
          <w:rFonts w:ascii="Arial" w:hAnsi="Arial" w:cs="Arial"/>
          <w:sz w:val="20"/>
          <w:szCs w:val="20"/>
        </w:rPr>
        <w:t> ; 9</w:t>
      </w:r>
      <w:r w:rsidR="005874F6" w:rsidRPr="003B3515">
        <w:rPr>
          <w:rFonts w:ascii="Arial" w:hAnsi="Arial" w:cs="Arial"/>
          <w:sz w:val="20"/>
          <w:szCs w:val="20"/>
        </w:rPr>
        <w:t>, 1(A), pp. 22867-22870</w:t>
      </w:r>
      <w:r w:rsidR="00B5218E" w:rsidRPr="003B3515">
        <w:rPr>
          <w:rFonts w:ascii="Arial" w:hAnsi="Arial" w:cs="Arial"/>
          <w:sz w:val="20"/>
          <w:szCs w:val="20"/>
        </w:rPr>
        <w:t>.</w:t>
      </w:r>
    </w:p>
    <w:p w:rsidR="00BF67A0" w:rsidRPr="003B3515" w:rsidRDefault="00B223AE" w:rsidP="00BF67A0">
      <w:pPr>
        <w:spacing w:line="360" w:lineRule="auto"/>
        <w:ind w:left="284" w:hanging="284"/>
        <w:jc w:val="both"/>
        <w:rPr>
          <w:rFonts w:ascii="Arial" w:hAnsi="Arial" w:cs="Arial"/>
          <w:sz w:val="20"/>
          <w:szCs w:val="20"/>
        </w:rPr>
      </w:pPr>
      <w:r w:rsidRPr="003B3515">
        <w:rPr>
          <w:rFonts w:ascii="Arial" w:hAnsi="Arial" w:cs="Arial"/>
          <w:sz w:val="20"/>
          <w:szCs w:val="20"/>
        </w:rPr>
        <w:t>15</w:t>
      </w:r>
      <w:r w:rsidR="00883EEC" w:rsidRPr="003B3515">
        <w:rPr>
          <w:rFonts w:ascii="Arial" w:hAnsi="Arial" w:cs="Arial"/>
          <w:sz w:val="20"/>
          <w:szCs w:val="20"/>
        </w:rPr>
        <w:t xml:space="preserve"> Lafaurie</w:t>
      </w:r>
      <w:r w:rsidR="00114521" w:rsidRPr="003B3515">
        <w:rPr>
          <w:rFonts w:ascii="Arial" w:hAnsi="Arial" w:cs="Arial"/>
          <w:sz w:val="20"/>
          <w:szCs w:val="20"/>
        </w:rPr>
        <w:t xml:space="preserve"> M</w:t>
      </w:r>
      <w:r w:rsidR="00883EEC" w:rsidRPr="003B3515">
        <w:rPr>
          <w:rFonts w:ascii="Arial" w:hAnsi="Arial" w:cs="Arial"/>
          <w:sz w:val="20"/>
          <w:szCs w:val="20"/>
        </w:rPr>
        <w:t>. Urinary tract infection in elderly men: acute prostatitis or urinary colonization. Elsevi</w:t>
      </w:r>
      <w:r w:rsidR="00114521" w:rsidRPr="003B3515">
        <w:rPr>
          <w:rFonts w:ascii="Arial" w:hAnsi="Arial" w:cs="Arial"/>
          <w:sz w:val="20"/>
          <w:szCs w:val="20"/>
        </w:rPr>
        <w:t>er Masson, 2014 ; 14. p</w:t>
      </w:r>
      <w:r w:rsidR="00883EEC" w:rsidRPr="003B3515">
        <w:rPr>
          <w:rFonts w:ascii="Arial" w:hAnsi="Arial" w:cs="Arial"/>
          <w:sz w:val="20"/>
          <w:szCs w:val="20"/>
        </w:rPr>
        <w:t>. 295-299.</w:t>
      </w:r>
    </w:p>
    <w:p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16</w:t>
      </w:r>
      <w:r w:rsidR="00D72643" w:rsidRPr="003B3515">
        <w:rPr>
          <w:rFonts w:ascii="Arial" w:hAnsi="Arial" w:cs="Arial"/>
          <w:sz w:val="20"/>
          <w:szCs w:val="20"/>
        </w:rPr>
        <w:t xml:space="preserve"> Maltezou</w:t>
      </w:r>
      <w:r w:rsidR="00114521" w:rsidRPr="003B3515">
        <w:rPr>
          <w:rFonts w:ascii="Arial" w:hAnsi="Arial" w:cs="Arial"/>
          <w:sz w:val="20"/>
          <w:szCs w:val="20"/>
        </w:rPr>
        <w:t xml:space="preserve"> HC, Papacharalambous E, Tryfinopoulou K, Ftika L, Maragos A, Kyriakeli G, Katerelos P, Trakateli C, Polemis M, Roilides E, Vatopoulos A, Nikolaidis N</w:t>
      </w:r>
      <w:r w:rsidR="00D72643" w:rsidRPr="003B3515">
        <w:rPr>
          <w:rFonts w:ascii="Arial" w:hAnsi="Arial" w:cs="Arial"/>
          <w:sz w:val="20"/>
          <w:szCs w:val="20"/>
        </w:rPr>
        <w:t xml:space="preserve">. Outbreak of pan-susceptible </w:t>
      </w:r>
      <w:r w:rsidR="00D72643" w:rsidRPr="003B3515">
        <w:rPr>
          <w:rFonts w:ascii="Arial" w:hAnsi="Arial" w:cs="Arial"/>
          <w:i/>
          <w:sz w:val="20"/>
          <w:szCs w:val="20"/>
        </w:rPr>
        <w:lastRenderedPageBreak/>
        <w:t>Klebsiella pneumoniae</w:t>
      </w:r>
      <w:r w:rsidR="00D72643" w:rsidRPr="003B3515">
        <w:rPr>
          <w:rFonts w:ascii="Arial" w:hAnsi="Arial" w:cs="Arial"/>
          <w:sz w:val="20"/>
          <w:szCs w:val="20"/>
        </w:rPr>
        <w:t xml:space="preserve"> in a neonatal intensive care unit, Scandinavian Journal of Infectious Diseases,</w:t>
      </w:r>
      <w:r w:rsidR="00114521" w:rsidRPr="003B3515">
        <w:rPr>
          <w:rFonts w:ascii="Arial" w:hAnsi="Arial" w:cs="Arial"/>
          <w:sz w:val="20"/>
          <w:szCs w:val="20"/>
        </w:rPr>
        <w:t xml:space="preserve"> 2013 ;</w:t>
      </w:r>
      <w:r w:rsidR="00D72643" w:rsidRPr="003B3515">
        <w:rPr>
          <w:rFonts w:ascii="Arial" w:hAnsi="Arial" w:cs="Arial"/>
          <w:sz w:val="20"/>
          <w:szCs w:val="20"/>
        </w:rPr>
        <w:t xml:space="preserve"> 45 :872877.</w:t>
      </w:r>
    </w:p>
    <w:p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17</w:t>
      </w:r>
      <w:r w:rsidR="00883EEC" w:rsidRPr="003B3515">
        <w:rPr>
          <w:rFonts w:ascii="Arial" w:hAnsi="Arial" w:cs="Arial"/>
          <w:sz w:val="20"/>
          <w:szCs w:val="20"/>
        </w:rPr>
        <w:t xml:space="preserve"> Gadou</w:t>
      </w:r>
      <w:r w:rsidR="00114521" w:rsidRPr="003B3515">
        <w:rPr>
          <w:rFonts w:ascii="Arial" w:hAnsi="Arial" w:cs="Arial"/>
          <w:sz w:val="20"/>
          <w:szCs w:val="20"/>
        </w:rPr>
        <w:t xml:space="preserve"> V. </w:t>
      </w:r>
      <w:r w:rsidR="00883EEC" w:rsidRPr="003B3515">
        <w:rPr>
          <w:rFonts w:ascii="Arial" w:hAnsi="Arial" w:cs="Arial"/>
          <w:sz w:val="20"/>
          <w:szCs w:val="20"/>
        </w:rPr>
        <w:t>Molecular epidemiology of extended-spectrum β-lactamase-producing enterobacteria resistant to aminoglycosides and fluoroquinolones in the district of Abidjan, Côte d'Ivoire. Université Félix Ho</w:t>
      </w:r>
      <w:r w:rsidR="00B5218E" w:rsidRPr="003B3515">
        <w:rPr>
          <w:rFonts w:ascii="Arial" w:hAnsi="Arial" w:cs="Arial"/>
          <w:sz w:val="20"/>
          <w:szCs w:val="20"/>
        </w:rPr>
        <w:t>uphouët Boigny, Thesis,</w:t>
      </w:r>
      <w:r w:rsidR="00114521" w:rsidRPr="003B3515">
        <w:rPr>
          <w:rFonts w:ascii="Arial" w:hAnsi="Arial" w:cs="Arial"/>
          <w:sz w:val="20"/>
          <w:szCs w:val="20"/>
        </w:rPr>
        <w:t xml:space="preserve"> 2019 ;</w:t>
      </w:r>
      <w:r w:rsidR="00B5218E" w:rsidRPr="003B3515">
        <w:rPr>
          <w:rFonts w:ascii="Arial" w:hAnsi="Arial" w:cs="Arial"/>
          <w:sz w:val="20"/>
          <w:szCs w:val="20"/>
        </w:rPr>
        <w:t xml:space="preserve"> p 123. </w:t>
      </w:r>
    </w:p>
    <w:p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18</w:t>
      </w:r>
      <w:r w:rsidR="00883EEC" w:rsidRPr="003B3515">
        <w:rPr>
          <w:rFonts w:ascii="Arial" w:hAnsi="Arial" w:cs="Arial"/>
          <w:sz w:val="20"/>
          <w:szCs w:val="20"/>
        </w:rPr>
        <w:t xml:space="preserve"> Warjri</w:t>
      </w:r>
      <w:r w:rsidR="00114521" w:rsidRPr="003B3515">
        <w:rPr>
          <w:rFonts w:ascii="Arial" w:hAnsi="Arial" w:cs="Arial"/>
          <w:sz w:val="20"/>
          <w:szCs w:val="20"/>
        </w:rPr>
        <w:t xml:space="preserve"> I, Dutta TK, Lalzampuia H, Chandra R</w:t>
      </w:r>
      <w:r w:rsidR="00883EEC" w:rsidRPr="003B3515">
        <w:rPr>
          <w:rFonts w:ascii="Arial" w:hAnsi="Arial" w:cs="Arial"/>
          <w:sz w:val="20"/>
          <w:szCs w:val="20"/>
        </w:rPr>
        <w:t xml:space="preserve">. Detection and characterization   of extended-spectrum β-lactamases (blaCTX-M-1 and blaSHV) producing </w:t>
      </w:r>
      <w:r w:rsidR="00883EEC" w:rsidRPr="003B3515">
        <w:rPr>
          <w:rFonts w:ascii="Arial" w:hAnsi="Arial" w:cs="Arial"/>
          <w:i/>
          <w:sz w:val="20"/>
          <w:szCs w:val="20"/>
        </w:rPr>
        <w:t>Escherichia coli</w:t>
      </w:r>
      <w:r w:rsidR="00883EEC" w:rsidRPr="003B3515">
        <w:rPr>
          <w:rFonts w:ascii="Arial" w:hAnsi="Arial" w:cs="Arial"/>
          <w:sz w:val="20"/>
          <w:szCs w:val="20"/>
        </w:rPr>
        <w:t xml:space="preserve">, </w:t>
      </w:r>
      <w:r w:rsidR="00883EEC" w:rsidRPr="003B3515">
        <w:rPr>
          <w:rFonts w:ascii="Arial" w:hAnsi="Arial" w:cs="Arial"/>
          <w:i/>
          <w:sz w:val="20"/>
          <w:szCs w:val="20"/>
        </w:rPr>
        <w:t>Salmonella spp</w:t>
      </w:r>
      <w:r w:rsidR="00883EEC" w:rsidRPr="003B3515">
        <w:rPr>
          <w:rFonts w:ascii="Arial" w:hAnsi="Arial" w:cs="Arial"/>
          <w:sz w:val="20"/>
          <w:szCs w:val="20"/>
        </w:rPr>
        <w:t xml:space="preserve">. </w:t>
      </w:r>
      <w:proofErr w:type="gramStart"/>
      <w:r w:rsidR="00883EEC" w:rsidRPr="003B3515">
        <w:rPr>
          <w:rFonts w:ascii="Arial" w:hAnsi="Arial" w:cs="Arial"/>
          <w:sz w:val="20"/>
          <w:szCs w:val="20"/>
        </w:rPr>
        <w:t>and</w:t>
      </w:r>
      <w:proofErr w:type="gramEnd"/>
      <w:r w:rsidR="00883EEC" w:rsidRPr="003B3515">
        <w:rPr>
          <w:rFonts w:ascii="Arial" w:hAnsi="Arial" w:cs="Arial"/>
          <w:sz w:val="20"/>
          <w:szCs w:val="20"/>
        </w:rPr>
        <w:t xml:space="preserve"> </w:t>
      </w:r>
      <w:r w:rsidR="00883EEC" w:rsidRPr="003B3515">
        <w:rPr>
          <w:rFonts w:ascii="Arial" w:hAnsi="Arial" w:cs="Arial"/>
          <w:i/>
          <w:sz w:val="20"/>
          <w:szCs w:val="20"/>
        </w:rPr>
        <w:t>Klebsiella pneumoniae</w:t>
      </w:r>
      <w:r w:rsidR="00883EEC" w:rsidRPr="003B3515">
        <w:rPr>
          <w:rFonts w:ascii="Arial" w:hAnsi="Arial" w:cs="Arial"/>
          <w:sz w:val="20"/>
          <w:szCs w:val="20"/>
        </w:rPr>
        <w:t xml:space="preserve"> isolated from humans in Mizoram</w:t>
      </w:r>
      <w:r w:rsidR="00D72643" w:rsidRPr="003B3515">
        <w:rPr>
          <w:rFonts w:ascii="Arial" w:hAnsi="Arial" w:cs="Arial"/>
          <w:sz w:val="20"/>
          <w:szCs w:val="20"/>
        </w:rPr>
        <w:t>, Veterinary World,</w:t>
      </w:r>
      <w:r w:rsidR="00114521" w:rsidRPr="003B3515">
        <w:rPr>
          <w:rFonts w:ascii="Arial" w:hAnsi="Arial" w:cs="Arial"/>
          <w:sz w:val="20"/>
          <w:szCs w:val="20"/>
        </w:rPr>
        <w:t xml:space="preserve"> 2015 ;</w:t>
      </w:r>
      <w:r w:rsidR="00D72643" w:rsidRPr="003B3515">
        <w:rPr>
          <w:rFonts w:ascii="Arial" w:hAnsi="Arial" w:cs="Arial"/>
          <w:sz w:val="20"/>
          <w:szCs w:val="20"/>
        </w:rPr>
        <w:t xml:space="preserve"> 8:</w:t>
      </w:r>
      <w:r w:rsidR="00114521" w:rsidRPr="003B3515">
        <w:rPr>
          <w:rFonts w:ascii="Arial" w:hAnsi="Arial" w:cs="Arial"/>
          <w:sz w:val="20"/>
          <w:szCs w:val="20"/>
        </w:rPr>
        <w:t xml:space="preserve"> pp</w:t>
      </w:r>
      <w:r w:rsidR="00D72643" w:rsidRPr="003B3515">
        <w:rPr>
          <w:rFonts w:ascii="Arial" w:hAnsi="Arial" w:cs="Arial"/>
          <w:sz w:val="20"/>
          <w:szCs w:val="20"/>
        </w:rPr>
        <w:t xml:space="preserve"> 599-604.</w:t>
      </w:r>
    </w:p>
    <w:p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19</w:t>
      </w:r>
      <w:r w:rsidR="00883EEC" w:rsidRPr="003B3515">
        <w:rPr>
          <w:rFonts w:ascii="Arial" w:hAnsi="Arial" w:cs="Arial"/>
          <w:sz w:val="20"/>
          <w:szCs w:val="20"/>
        </w:rPr>
        <w:t xml:space="preserve"> Mathlouthi N., Al-Bayssari C., El Salabi A., Bakour S., Ben Gwierif S., Zorgani A.A., Jridi Y., Ben Slama K., Rolain J.M. &amp; Chouchani C., 2016. Carbapenemases and extended-spectrum β-lactamases producing </w:t>
      </w:r>
      <w:r w:rsidR="00883EEC" w:rsidRPr="003B3515">
        <w:rPr>
          <w:rFonts w:ascii="Arial" w:hAnsi="Arial" w:cs="Arial"/>
          <w:i/>
          <w:sz w:val="20"/>
          <w:szCs w:val="20"/>
        </w:rPr>
        <w:t>Enterobacteriaceae</w:t>
      </w:r>
      <w:r w:rsidR="00883EEC" w:rsidRPr="003B3515">
        <w:rPr>
          <w:rFonts w:ascii="Arial" w:hAnsi="Arial" w:cs="Arial"/>
          <w:sz w:val="20"/>
          <w:szCs w:val="20"/>
        </w:rPr>
        <w:t xml:space="preserve"> isolated from Tunisian and Libyan hospitals.  Journal of Infection in Deve</w:t>
      </w:r>
      <w:r w:rsidR="00114521" w:rsidRPr="003B3515">
        <w:rPr>
          <w:rFonts w:ascii="Arial" w:hAnsi="Arial" w:cs="Arial"/>
          <w:sz w:val="20"/>
          <w:szCs w:val="20"/>
        </w:rPr>
        <w:t>loping Countries, 10</w:t>
      </w:r>
      <w:proofErr w:type="gramStart"/>
      <w:r w:rsidR="00114521" w:rsidRPr="003B3515">
        <w:rPr>
          <w:rFonts w:ascii="Arial" w:hAnsi="Arial" w:cs="Arial"/>
          <w:sz w:val="20"/>
          <w:szCs w:val="20"/>
        </w:rPr>
        <w:t xml:space="preserve"> :pp</w:t>
      </w:r>
      <w:proofErr w:type="gramEnd"/>
      <w:r w:rsidR="00114521" w:rsidRPr="003B3515">
        <w:rPr>
          <w:rFonts w:ascii="Arial" w:hAnsi="Arial" w:cs="Arial"/>
          <w:sz w:val="20"/>
          <w:szCs w:val="20"/>
        </w:rPr>
        <w:t xml:space="preserve"> 718-</w:t>
      </w:r>
      <w:r w:rsidR="00B5218E" w:rsidRPr="003B3515">
        <w:rPr>
          <w:rFonts w:ascii="Arial" w:hAnsi="Arial" w:cs="Arial"/>
          <w:sz w:val="20"/>
          <w:szCs w:val="20"/>
        </w:rPr>
        <w:t>727.</w:t>
      </w:r>
    </w:p>
    <w:p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20</w:t>
      </w:r>
      <w:r w:rsidR="00883EEC" w:rsidRPr="003B3515">
        <w:rPr>
          <w:rFonts w:ascii="Arial" w:hAnsi="Arial" w:cs="Arial"/>
          <w:sz w:val="20"/>
          <w:szCs w:val="20"/>
        </w:rPr>
        <w:t xml:space="preserve"> Coudron</w:t>
      </w:r>
      <w:r w:rsidR="00114521" w:rsidRPr="003B3515">
        <w:rPr>
          <w:rFonts w:ascii="Arial" w:hAnsi="Arial" w:cs="Arial"/>
          <w:sz w:val="20"/>
          <w:szCs w:val="20"/>
        </w:rPr>
        <w:t xml:space="preserve"> PE, Hanson ND, Climo MW</w:t>
      </w:r>
      <w:r w:rsidR="00883EEC" w:rsidRPr="003B3515">
        <w:rPr>
          <w:rFonts w:ascii="Arial" w:hAnsi="Arial" w:cs="Arial"/>
          <w:sz w:val="20"/>
          <w:szCs w:val="20"/>
        </w:rPr>
        <w:t xml:space="preserve">. Occurrence of extended-spectrum andAmpC beta-lactamases in bloodstream isolates of </w:t>
      </w:r>
      <w:r w:rsidR="00883EEC" w:rsidRPr="003B3515">
        <w:rPr>
          <w:rFonts w:ascii="Arial" w:hAnsi="Arial" w:cs="Arial"/>
          <w:i/>
          <w:sz w:val="20"/>
          <w:szCs w:val="20"/>
        </w:rPr>
        <w:t>Klebsiella pneumoniae</w:t>
      </w:r>
      <w:r w:rsidR="00883EEC" w:rsidRPr="003B3515">
        <w:rPr>
          <w:rFonts w:ascii="Arial" w:hAnsi="Arial" w:cs="Arial"/>
          <w:sz w:val="20"/>
          <w:szCs w:val="20"/>
        </w:rPr>
        <w:t xml:space="preserve"> : isolates harbor plasmid- mediated FOX-5 and ACT-1 AmpC beta-lactamases. Journal of Clinic</w:t>
      </w:r>
      <w:r w:rsidR="00B5218E" w:rsidRPr="003B3515">
        <w:rPr>
          <w:rFonts w:ascii="Arial" w:hAnsi="Arial" w:cs="Arial"/>
          <w:sz w:val="20"/>
          <w:szCs w:val="20"/>
        </w:rPr>
        <w:t>al Microbiology,</w:t>
      </w:r>
      <w:r w:rsidR="00114521" w:rsidRPr="003B3515">
        <w:rPr>
          <w:rFonts w:ascii="Arial" w:hAnsi="Arial" w:cs="Arial"/>
          <w:sz w:val="20"/>
          <w:szCs w:val="20"/>
        </w:rPr>
        <w:t xml:space="preserve"> 2003 ;</w:t>
      </w:r>
      <w:r w:rsidR="00B5218E" w:rsidRPr="003B3515">
        <w:rPr>
          <w:rFonts w:ascii="Arial" w:hAnsi="Arial" w:cs="Arial"/>
          <w:sz w:val="20"/>
          <w:szCs w:val="20"/>
        </w:rPr>
        <w:t xml:space="preserve"> 41 (2) :772-7</w:t>
      </w:r>
      <w:r w:rsidR="00114521" w:rsidRPr="003B3515">
        <w:rPr>
          <w:rFonts w:ascii="Arial" w:hAnsi="Arial" w:cs="Arial"/>
          <w:sz w:val="20"/>
          <w:szCs w:val="20"/>
        </w:rPr>
        <w:t>86</w:t>
      </w:r>
      <w:r w:rsidR="00B5218E" w:rsidRPr="003B3515">
        <w:rPr>
          <w:rFonts w:ascii="Arial" w:hAnsi="Arial" w:cs="Arial"/>
          <w:sz w:val="20"/>
          <w:szCs w:val="20"/>
        </w:rPr>
        <w:t>.</w:t>
      </w:r>
    </w:p>
    <w:p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21</w:t>
      </w:r>
      <w:r w:rsidR="00883EEC" w:rsidRPr="003B3515">
        <w:rPr>
          <w:rFonts w:ascii="Arial" w:hAnsi="Arial" w:cs="Arial"/>
          <w:sz w:val="20"/>
          <w:szCs w:val="20"/>
        </w:rPr>
        <w:t xml:space="preserve"> Hashemi</w:t>
      </w:r>
      <w:r w:rsidR="003A4F19" w:rsidRPr="003B3515">
        <w:rPr>
          <w:rFonts w:ascii="Arial" w:hAnsi="Arial" w:cs="Arial"/>
          <w:sz w:val="20"/>
          <w:szCs w:val="20"/>
        </w:rPr>
        <w:t xml:space="preserve"> SH, Esna-Ashari F</w:t>
      </w:r>
      <w:r w:rsidR="00883EEC" w:rsidRPr="003B3515">
        <w:rPr>
          <w:rFonts w:ascii="Arial" w:hAnsi="Arial" w:cs="Arial"/>
          <w:sz w:val="20"/>
          <w:szCs w:val="20"/>
        </w:rPr>
        <w:t>, Ta</w:t>
      </w:r>
      <w:r w:rsidR="003A4F19" w:rsidRPr="003B3515">
        <w:rPr>
          <w:rFonts w:ascii="Arial" w:hAnsi="Arial" w:cs="Arial"/>
          <w:sz w:val="20"/>
          <w:szCs w:val="20"/>
        </w:rPr>
        <w:t>vakoli SS. Mamani M</w:t>
      </w:r>
      <w:r w:rsidR="00883EEC" w:rsidRPr="003B3515">
        <w:rPr>
          <w:rFonts w:ascii="Arial" w:hAnsi="Arial" w:cs="Arial"/>
          <w:sz w:val="20"/>
          <w:szCs w:val="20"/>
        </w:rPr>
        <w:t xml:space="preserve">. The prevalence of antibiotic Resistance of </w:t>
      </w:r>
      <w:r w:rsidR="00883EEC" w:rsidRPr="003B3515">
        <w:rPr>
          <w:rFonts w:ascii="Arial" w:hAnsi="Arial" w:cs="Arial"/>
          <w:i/>
          <w:sz w:val="20"/>
          <w:szCs w:val="20"/>
        </w:rPr>
        <w:t>Enterobacteriaceae</w:t>
      </w:r>
      <w:r w:rsidR="00883EEC" w:rsidRPr="003B3515">
        <w:rPr>
          <w:rFonts w:ascii="Arial" w:hAnsi="Arial" w:cs="Arial"/>
          <w:sz w:val="20"/>
          <w:szCs w:val="20"/>
        </w:rPr>
        <w:t xml:space="preserve"> strains isolated in community and Hospital acquired in infections in teaching hospital of Hamadan, west of Iran, Journal of Research in </w:t>
      </w:r>
      <w:r w:rsidR="00B5218E" w:rsidRPr="003B3515">
        <w:rPr>
          <w:rFonts w:ascii="Arial" w:hAnsi="Arial" w:cs="Arial"/>
          <w:sz w:val="20"/>
          <w:szCs w:val="20"/>
        </w:rPr>
        <w:t>Health Sciences,</w:t>
      </w:r>
      <w:r w:rsidR="003A4F19" w:rsidRPr="003B3515">
        <w:rPr>
          <w:rFonts w:ascii="Arial" w:hAnsi="Arial" w:cs="Arial"/>
          <w:sz w:val="20"/>
          <w:szCs w:val="20"/>
        </w:rPr>
        <w:t xml:space="preserve"> 2013 ;</w:t>
      </w:r>
      <w:r w:rsidR="00B5218E" w:rsidRPr="003B3515">
        <w:rPr>
          <w:rFonts w:ascii="Arial" w:hAnsi="Arial" w:cs="Arial"/>
          <w:sz w:val="20"/>
          <w:szCs w:val="20"/>
        </w:rPr>
        <w:t xml:space="preserve"> 13 (1) :75-80.</w:t>
      </w:r>
    </w:p>
    <w:p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22</w:t>
      </w:r>
      <w:r w:rsidR="00883EEC" w:rsidRPr="003B3515">
        <w:rPr>
          <w:rFonts w:ascii="Arial" w:hAnsi="Arial" w:cs="Arial"/>
          <w:sz w:val="20"/>
          <w:szCs w:val="20"/>
        </w:rPr>
        <w:t xml:space="preserve"> Grall</w:t>
      </w:r>
      <w:r w:rsidR="003A4F19" w:rsidRPr="003B3515">
        <w:rPr>
          <w:rFonts w:ascii="Arial" w:hAnsi="Arial" w:cs="Arial"/>
          <w:sz w:val="20"/>
          <w:szCs w:val="20"/>
        </w:rPr>
        <w:t xml:space="preserve"> N, Andremont A, Armand-Lefevre L</w:t>
      </w:r>
      <w:r w:rsidR="00883EEC" w:rsidRPr="003B3515">
        <w:rPr>
          <w:rFonts w:ascii="Arial" w:hAnsi="Arial" w:cs="Arial"/>
          <w:sz w:val="20"/>
          <w:szCs w:val="20"/>
        </w:rPr>
        <w:t>. Resistance to carbapenems: towards a new impasse? Journal of Anti-Infectious Diseases,</w:t>
      </w:r>
      <w:r w:rsidR="003A4F19" w:rsidRPr="003B3515">
        <w:rPr>
          <w:rFonts w:ascii="Arial" w:hAnsi="Arial" w:cs="Arial"/>
          <w:sz w:val="20"/>
          <w:szCs w:val="20"/>
        </w:rPr>
        <w:t xml:space="preserve"> 2011 ; p</w:t>
      </w:r>
      <w:r w:rsidR="00883EEC" w:rsidRPr="003B3515">
        <w:rPr>
          <w:rFonts w:ascii="Arial" w:hAnsi="Arial" w:cs="Arial"/>
          <w:sz w:val="20"/>
          <w:szCs w:val="20"/>
        </w:rPr>
        <w:t xml:space="preserve"> 16.</w:t>
      </w:r>
    </w:p>
    <w:p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23</w:t>
      </w:r>
      <w:r w:rsidR="00883EEC" w:rsidRPr="003B3515">
        <w:rPr>
          <w:rFonts w:ascii="Arial" w:hAnsi="Arial" w:cs="Arial"/>
          <w:sz w:val="20"/>
          <w:szCs w:val="20"/>
        </w:rPr>
        <w:t xml:space="preserve"> Nordmann</w:t>
      </w:r>
      <w:r w:rsidR="003A4F19" w:rsidRPr="003B3515">
        <w:rPr>
          <w:rFonts w:ascii="Arial" w:hAnsi="Arial" w:cs="Arial"/>
          <w:sz w:val="20"/>
          <w:szCs w:val="20"/>
        </w:rPr>
        <w:t xml:space="preserve"> P, Cuzon G, Naas T</w:t>
      </w:r>
      <w:r w:rsidR="00883EEC" w:rsidRPr="003B3515">
        <w:rPr>
          <w:rFonts w:ascii="Arial" w:hAnsi="Arial" w:cs="Arial"/>
          <w:sz w:val="20"/>
          <w:szCs w:val="20"/>
        </w:rPr>
        <w:t xml:space="preserve">. The real threat of </w:t>
      </w:r>
      <w:r w:rsidR="00883EEC" w:rsidRPr="003B3515">
        <w:rPr>
          <w:rFonts w:ascii="Arial" w:hAnsi="Arial" w:cs="Arial"/>
          <w:i/>
          <w:sz w:val="20"/>
          <w:szCs w:val="20"/>
        </w:rPr>
        <w:t>Klebsiella pneumoniae</w:t>
      </w:r>
      <w:r w:rsidR="00883EEC" w:rsidRPr="003B3515">
        <w:rPr>
          <w:rFonts w:ascii="Arial" w:hAnsi="Arial" w:cs="Arial"/>
          <w:sz w:val="20"/>
          <w:szCs w:val="20"/>
        </w:rPr>
        <w:t xml:space="preserve"> carbapenemase-producing bacteria. Lancet Infectious Diseases,</w:t>
      </w:r>
      <w:r w:rsidR="00635922" w:rsidRPr="003B3515">
        <w:rPr>
          <w:rFonts w:ascii="Arial" w:hAnsi="Arial" w:cs="Arial"/>
          <w:sz w:val="20"/>
          <w:szCs w:val="20"/>
        </w:rPr>
        <w:t xml:space="preserve"> 2009 ;</w:t>
      </w:r>
      <w:r w:rsidR="00883EEC" w:rsidRPr="003B3515">
        <w:rPr>
          <w:rFonts w:ascii="Arial" w:hAnsi="Arial" w:cs="Arial"/>
          <w:sz w:val="20"/>
          <w:szCs w:val="20"/>
        </w:rPr>
        <w:t xml:space="preserve"> 9 : </w:t>
      </w:r>
      <w:r w:rsidR="00635922" w:rsidRPr="003B3515">
        <w:rPr>
          <w:rFonts w:ascii="Arial" w:hAnsi="Arial" w:cs="Arial"/>
          <w:sz w:val="20"/>
          <w:szCs w:val="20"/>
        </w:rPr>
        <w:t xml:space="preserve">pp </w:t>
      </w:r>
      <w:r w:rsidR="00883EEC" w:rsidRPr="003B3515">
        <w:rPr>
          <w:rFonts w:ascii="Arial" w:hAnsi="Arial" w:cs="Arial"/>
          <w:sz w:val="20"/>
          <w:szCs w:val="20"/>
        </w:rPr>
        <w:t>228-236.</w:t>
      </w:r>
    </w:p>
    <w:p w:rsidR="006636DD" w:rsidRPr="003B3515" w:rsidRDefault="00883EEC" w:rsidP="006636DD">
      <w:pPr>
        <w:spacing w:line="360" w:lineRule="auto"/>
        <w:ind w:left="284" w:hanging="284"/>
        <w:jc w:val="both"/>
        <w:rPr>
          <w:rFonts w:ascii="Arial" w:hAnsi="Arial" w:cs="Arial"/>
          <w:sz w:val="20"/>
          <w:szCs w:val="20"/>
        </w:rPr>
      </w:pPr>
      <w:r w:rsidRPr="003B3515">
        <w:rPr>
          <w:rFonts w:ascii="Arial" w:hAnsi="Arial" w:cs="Arial"/>
          <w:sz w:val="20"/>
          <w:szCs w:val="20"/>
        </w:rPr>
        <w:t>2</w:t>
      </w:r>
      <w:r w:rsidR="00B223AE" w:rsidRPr="003B3515">
        <w:rPr>
          <w:rFonts w:ascii="Arial" w:hAnsi="Arial" w:cs="Arial"/>
          <w:sz w:val="20"/>
          <w:szCs w:val="20"/>
        </w:rPr>
        <w:t>4</w:t>
      </w:r>
      <w:r w:rsidRPr="003B3515">
        <w:rPr>
          <w:rFonts w:ascii="Arial" w:hAnsi="Arial" w:cs="Arial"/>
          <w:sz w:val="20"/>
          <w:szCs w:val="20"/>
        </w:rPr>
        <w:t xml:space="preserve"> Mabchou</w:t>
      </w:r>
      <w:r w:rsidR="00635922" w:rsidRPr="003B3515">
        <w:rPr>
          <w:rFonts w:ascii="Arial" w:hAnsi="Arial" w:cs="Arial"/>
          <w:sz w:val="20"/>
          <w:szCs w:val="20"/>
        </w:rPr>
        <w:t>r R</w:t>
      </w:r>
      <w:r w:rsidRPr="003B3515">
        <w:rPr>
          <w:rFonts w:ascii="Arial" w:hAnsi="Arial" w:cs="Arial"/>
          <w:sz w:val="20"/>
          <w:szCs w:val="20"/>
        </w:rPr>
        <w:t xml:space="preserve">. Antibiotic resistance profile of bacteria in out-of-hospital settings in the Setta-Berrechid region, </w:t>
      </w:r>
      <w:r w:rsidR="00424DC6" w:rsidRPr="003B3515">
        <w:rPr>
          <w:rFonts w:ascii="Arial" w:hAnsi="Arial" w:cs="Arial"/>
          <w:sz w:val="20"/>
          <w:szCs w:val="20"/>
        </w:rPr>
        <w:t>Pharmacy thesis, Faculty of Medicine and Pharmacy</w:t>
      </w:r>
      <w:r w:rsidR="00635922" w:rsidRPr="003B3515">
        <w:rPr>
          <w:rFonts w:ascii="Arial" w:hAnsi="Arial" w:cs="Arial"/>
          <w:sz w:val="20"/>
          <w:szCs w:val="20"/>
        </w:rPr>
        <w:t>, 2017</w:t>
      </w:r>
      <w:r w:rsidRPr="003B3515">
        <w:rPr>
          <w:rFonts w:ascii="Arial" w:hAnsi="Arial" w:cs="Arial"/>
          <w:sz w:val="20"/>
          <w:szCs w:val="20"/>
        </w:rPr>
        <w:t>.</w:t>
      </w:r>
    </w:p>
    <w:p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25</w:t>
      </w:r>
      <w:r w:rsidR="00883EEC" w:rsidRPr="003B3515">
        <w:rPr>
          <w:rFonts w:ascii="Arial" w:hAnsi="Arial" w:cs="Arial"/>
          <w:sz w:val="20"/>
          <w:szCs w:val="20"/>
        </w:rPr>
        <w:t xml:space="preserve"> Dosso</w:t>
      </w:r>
      <w:r w:rsidR="00BF67A0" w:rsidRPr="003B3515">
        <w:rPr>
          <w:rFonts w:ascii="Arial" w:hAnsi="Arial" w:cs="Arial"/>
          <w:sz w:val="20"/>
          <w:szCs w:val="20"/>
        </w:rPr>
        <w:t xml:space="preserve"> M, Bissagnene E, Coulibaly M</w:t>
      </w:r>
      <w:r w:rsidR="00883EEC" w:rsidRPr="003B3515">
        <w:rPr>
          <w:rFonts w:ascii="Arial" w:hAnsi="Arial" w:cs="Arial"/>
          <w:sz w:val="20"/>
          <w:szCs w:val="20"/>
        </w:rPr>
        <w:t>. Acquired resistance and antibiotic prescriptions in Africa: how do they fit ? Medicine Inf</w:t>
      </w:r>
      <w:r w:rsidR="00B5218E" w:rsidRPr="003B3515">
        <w:rPr>
          <w:rFonts w:ascii="Arial" w:hAnsi="Arial" w:cs="Arial"/>
          <w:sz w:val="20"/>
          <w:szCs w:val="20"/>
        </w:rPr>
        <w:t xml:space="preserve">ectious Diseases, </w:t>
      </w:r>
      <w:r w:rsidR="00BF67A0" w:rsidRPr="003B3515">
        <w:rPr>
          <w:rFonts w:ascii="Arial" w:hAnsi="Arial" w:cs="Arial"/>
          <w:sz w:val="20"/>
          <w:szCs w:val="20"/>
        </w:rPr>
        <w:t xml:space="preserve">2000 ; </w:t>
      </w:r>
      <w:r w:rsidR="00B5218E" w:rsidRPr="003B3515">
        <w:rPr>
          <w:rFonts w:ascii="Arial" w:hAnsi="Arial" w:cs="Arial"/>
          <w:sz w:val="20"/>
          <w:szCs w:val="20"/>
        </w:rPr>
        <w:t xml:space="preserve">30 : </w:t>
      </w:r>
      <w:r w:rsidR="00635922" w:rsidRPr="003B3515">
        <w:rPr>
          <w:rFonts w:ascii="Arial" w:hAnsi="Arial" w:cs="Arial"/>
          <w:sz w:val="20"/>
          <w:szCs w:val="20"/>
        </w:rPr>
        <w:t xml:space="preserve">pp </w:t>
      </w:r>
      <w:r w:rsidR="00B5218E" w:rsidRPr="003B3515">
        <w:rPr>
          <w:rFonts w:ascii="Arial" w:hAnsi="Arial" w:cs="Arial"/>
          <w:sz w:val="20"/>
          <w:szCs w:val="20"/>
        </w:rPr>
        <w:t>197-204.</w:t>
      </w:r>
    </w:p>
    <w:p w:rsidR="006636DD" w:rsidRPr="003B3515" w:rsidRDefault="00883EEC" w:rsidP="006636DD">
      <w:pPr>
        <w:spacing w:line="360" w:lineRule="auto"/>
        <w:ind w:left="284" w:hanging="284"/>
        <w:jc w:val="both"/>
        <w:rPr>
          <w:rFonts w:ascii="Arial" w:hAnsi="Arial" w:cs="Arial"/>
          <w:sz w:val="20"/>
          <w:szCs w:val="20"/>
        </w:rPr>
      </w:pPr>
      <w:r w:rsidRPr="003B3515">
        <w:rPr>
          <w:rFonts w:ascii="Arial" w:hAnsi="Arial" w:cs="Arial"/>
          <w:sz w:val="20"/>
          <w:szCs w:val="20"/>
        </w:rPr>
        <w:t>2</w:t>
      </w:r>
      <w:r w:rsidR="00B223AE" w:rsidRPr="003B3515">
        <w:rPr>
          <w:rFonts w:ascii="Arial" w:hAnsi="Arial" w:cs="Arial"/>
          <w:sz w:val="20"/>
          <w:szCs w:val="20"/>
        </w:rPr>
        <w:t>6</w:t>
      </w:r>
      <w:r w:rsidRPr="003B3515">
        <w:rPr>
          <w:rFonts w:ascii="Arial" w:hAnsi="Arial" w:cs="Arial"/>
          <w:sz w:val="20"/>
          <w:szCs w:val="20"/>
        </w:rPr>
        <w:t xml:space="preserve"> Leotard</w:t>
      </w:r>
      <w:r w:rsidR="00BF67A0" w:rsidRPr="003B3515">
        <w:rPr>
          <w:rFonts w:ascii="Arial" w:hAnsi="Arial" w:cs="Arial"/>
          <w:sz w:val="20"/>
          <w:szCs w:val="20"/>
        </w:rPr>
        <w:t xml:space="preserve"> S, Negrin N</w:t>
      </w:r>
      <w:r w:rsidRPr="003B3515">
        <w:rPr>
          <w:rFonts w:ascii="Arial" w:hAnsi="Arial" w:cs="Arial"/>
          <w:sz w:val="20"/>
          <w:szCs w:val="20"/>
        </w:rPr>
        <w:t xml:space="preserve">. </w:t>
      </w:r>
      <w:r w:rsidR="00424DC6" w:rsidRPr="003B3515">
        <w:rPr>
          <w:rFonts w:ascii="Arial" w:hAnsi="Arial" w:cs="Arial"/>
          <w:sz w:val="20"/>
          <w:szCs w:val="20"/>
        </w:rPr>
        <w:t xml:space="preserve">Epidemiology of </w:t>
      </w:r>
      <w:r w:rsidR="00424DC6" w:rsidRPr="003B3515">
        <w:rPr>
          <w:rFonts w:ascii="Arial" w:hAnsi="Arial" w:cs="Arial"/>
          <w:i/>
          <w:sz w:val="20"/>
          <w:szCs w:val="20"/>
        </w:rPr>
        <w:t>enterobacteria</w:t>
      </w:r>
      <w:r w:rsidR="00424DC6" w:rsidRPr="003B3515">
        <w:rPr>
          <w:rFonts w:ascii="Arial" w:hAnsi="Arial" w:cs="Arial"/>
          <w:sz w:val="20"/>
          <w:szCs w:val="20"/>
        </w:rPr>
        <w:t xml:space="preserve"> secreting extended-spectrum beta-lactamases (ESBL-E) at the Grasse hospital center (2005-2008), Pathology Biology</w:t>
      </w:r>
      <w:r w:rsidRPr="003B3515">
        <w:rPr>
          <w:rFonts w:ascii="Arial" w:hAnsi="Arial" w:cs="Arial"/>
          <w:sz w:val="20"/>
          <w:szCs w:val="20"/>
        </w:rPr>
        <w:t xml:space="preserve">, </w:t>
      </w:r>
      <w:r w:rsidR="00BF67A0" w:rsidRPr="003B3515">
        <w:rPr>
          <w:rFonts w:ascii="Arial" w:hAnsi="Arial" w:cs="Arial"/>
          <w:sz w:val="20"/>
          <w:szCs w:val="20"/>
        </w:rPr>
        <w:t xml:space="preserve">2010 ; </w:t>
      </w:r>
      <w:r w:rsidRPr="003B3515">
        <w:rPr>
          <w:rFonts w:ascii="Arial" w:hAnsi="Arial" w:cs="Arial"/>
          <w:sz w:val="20"/>
          <w:szCs w:val="20"/>
        </w:rPr>
        <w:t xml:space="preserve">58 : </w:t>
      </w:r>
      <w:r w:rsidR="00635922" w:rsidRPr="003B3515">
        <w:rPr>
          <w:rFonts w:ascii="Arial" w:hAnsi="Arial" w:cs="Arial"/>
          <w:sz w:val="20"/>
          <w:szCs w:val="20"/>
        </w:rPr>
        <w:t xml:space="preserve">pp </w:t>
      </w:r>
      <w:r w:rsidRPr="003B3515">
        <w:rPr>
          <w:rFonts w:ascii="Arial" w:hAnsi="Arial" w:cs="Arial"/>
          <w:sz w:val="20"/>
          <w:szCs w:val="20"/>
        </w:rPr>
        <w:t>35-38</w:t>
      </w:r>
      <w:r w:rsidR="00B5218E" w:rsidRPr="003B3515">
        <w:rPr>
          <w:rFonts w:ascii="Arial" w:hAnsi="Arial" w:cs="Arial"/>
          <w:sz w:val="20"/>
          <w:szCs w:val="20"/>
        </w:rPr>
        <w:t>.</w:t>
      </w:r>
    </w:p>
    <w:p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27</w:t>
      </w:r>
      <w:r w:rsidR="00883EEC" w:rsidRPr="003B3515">
        <w:rPr>
          <w:rFonts w:ascii="Arial" w:hAnsi="Arial" w:cs="Arial"/>
          <w:sz w:val="20"/>
          <w:szCs w:val="20"/>
        </w:rPr>
        <w:t xml:space="preserve"> Launay</w:t>
      </w:r>
      <w:r w:rsidR="00BF67A0" w:rsidRPr="003B3515">
        <w:rPr>
          <w:rFonts w:ascii="Arial" w:hAnsi="Arial" w:cs="Arial"/>
          <w:sz w:val="20"/>
          <w:szCs w:val="20"/>
        </w:rPr>
        <w:t xml:space="preserve"> E, Bingen E, Cohen R</w:t>
      </w:r>
      <w:r w:rsidR="00883EEC" w:rsidRPr="003B3515">
        <w:rPr>
          <w:rFonts w:ascii="Arial" w:hAnsi="Arial" w:cs="Arial"/>
          <w:sz w:val="20"/>
          <w:szCs w:val="20"/>
        </w:rPr>
        <w:t xml:space="preserve">. Pediatric Infectious Pathology Group. </w:t>
      </w:r>
      <w:r w:rsidR="00424DC6" w:rsidRPr="003B3515">
        <w:rPr>
          <w:rFonts w:ascii="Arial" w:hAnsi="Arial" w:cs="Arial"/>
          <w:sz w:val="20"/>
          <w:szCs w:val="20"/>
        </w:rPr>
        <w:t>Therapeutic strategies in urinary tract infections in infants and children</w:t>
      </w:r>
      <w:r w:rsidR="00883EEC" w:rsidRPr="003B3515">
        <w:rPr>
          <w:rFonts w:ascii="Arial" w:hAnsi="Arial" w:cs="Arial"/>
          <w:sz w:val="20"/>
          <w:szCs w:val="20"/>
        </w:rPr>
        <w:t xml:space="preserve">, Archives Pediatric, </w:t>
      </w:r>
      <w:r w:rsidR="00BF67A0" w:rsidRPr="003B3515">
        <w:rPr>
          <w:rFonts w:ascii="Arial" w:hAnsi="Arial" w:cs="Arial"/>
          <w:sz w:val="20"/>
          <w:szCs w:val="20"/>
        </w:rPr>
        <w:t xml:space="preserve">2012 ; </w:t>
      </w:r>
      <w:r w:rsidR="00883EEC" w:rsidRPr="003B3515">
        <w:rPr>
          <w:rFonts w:ascii="Arial" w:hAnsi="Arial" w:cs="Arial"/>
          <w:sz w:val="20"/>
          <w:szCs w:val="20"/>
        </w:rPr>
        <w:t>19: 109-16.</w:t>
      </w:r>
    </w:p>
    <w:p w:rsidR="00CF7E89" w:rsidRPr="003B3515" w:rsidRDefault="00883EEC" w:rsidP="003B3515">
      <w:pPr>
        <w:spacing w:line="360" w:lineRule="auto"/>
        <w:ind w:left="284" w:hanging="284"/>
        <w:jc w:val="both"/>
        <w:rPr>
          <w:rFonts w:ascii="Arial" w:hAnsi="Arial" w:cs="Arial"/>
          <w:sz w:val="20"/>
          <w:szCs w:val="20"/>
        </w:rPr>
      </w:pPr>
      <w:r w:rsidRPr="003B3515">
        <w:rPr>
          <w:rFonts w:ascii="Arial" w:hAnsi="Arial" w:cs="Arial"/>
          <w:sz w:val="20"/>
          <w:szCs w:val="20"/>
        </w:rPr>
        <w:t>2</w:t>
      </w:r>
      <w:r w:rsidR="00B223AE" w:rsidRPr="003B3515">
        <w:rPr>
          <w:rFonts w:ascii="Arial" w:hAnsi="Arial" w:cs="Arial"/>
          <w:sz w:val="20"/>
          <w:szCs w:val="20"/>
        </w:rPr>
        <w:t>8</w:t>
      </w:r>
      <w:r w:rsidRPr="003B3515">
        <w:rPr>
          <w:rFonts w:ascii="Arial" w:hAnsi="Arial" w:cs="Arial"/>
          <w:sz w:val="20"/>
          <w:szCs w:val="20"/>
        </w:rPr>
        <w:t xml:space="preserve"> Mkaouar</w:t>
      </w:r>
      <w:r w:rsidR="00BF67A0" w:rsidRPr="003B3515">
        <w:rPr>
          <w:rFonts w:ascii="Arial" w:hAnsi="Arial" w:cs="Arial"/>
          <w:sz w:val="20"/>
          <w:szCs w:val="20"/>
        </w:rPr>
        <w:t xml:space="preserve"> D, Mahjoubi F, Mezghani S, Znazen A, Ktari S, Hammami A</w:t>
      </w:r>
      <w:r w:rsidRPr="003B3515">
        <w:rPr>
          <w:rFonts w:ascii="Arial" w:hAnsi="Arial" w:cs="Arial"/>
          <w:sz w:val="20"/>
          <w:szCs w:val="20"/>
        </w:rPr>
        <w:t>. Study of the resistance of enterobacteria to third-generation cephalosporins in hospitals in Sfax, Tunisia (1999–2005), Medicine and Infectious</w:t>
      </w:r>
      <w:r w:rsidRPr="007C0F34">
        <w:rPr>
          <w:rFonts w:ascii="Arial" w:hAnsi="Arial" w:cs="Arial"/>
          <w:sz w:val="20"/>
          <w:szCs w:val="20"/>
        </w:rPr>
        <w:t xml:space="preserve"> Diseases, </w:t>
      </w:r>
      <w:r w:rsidR="00BF67A0" w:rsidRPr="007C0F34">
        <w:rPr>
          <w:rFonts w:ascii="Arial" w:hAnsi="Arial" w:cs="Arial"/>
          <w:sz w:val="20"/>
          <w:szCs w:val="20"/>
        </w:rPr>
        <w:t xml:space="preserve">2008 ; </w:t>
      </w:r>
      <w:r w:rsidRPr="007C0F34">
        <w:rPr>
          <w:rFonts w:ascii="Arial" w:hAnsi="Arial" w:cs="Arial"/>
          <w:sz w:val="20"/>
          <w:szCs w:val="20"/>
        </w:rPr>
        <w:t>38 (6), p293-298.</w:t>
      </w:r>
    </w:p>
    <w:sectPr w:rsidR="00CF7E89" w:rsidRPr="003B3515" w:rsidSect="00B156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B3B" w:rsidRDefault="001F0B3B" w:rsidP="00827AAD">
      <w:pPr>
        <w:spacing w:after="0" w:line="240" w:lineRule="auto"/>
      </w:pPr>
      <w:r>
        <w:separator/>
      </w:r>
    </w:p>
  </w:endnote>
  <w:endnote w:type="continuationSeparator" w:id="0">
    <w:p w:rsidR="001F0B3B" w:rsidRDefault="001F0B3B" w:rsidP="0082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AD" w:rsidRDefault="00827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AD" w:rsidRDefault="00827A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AD" w:rsidRDefault="00827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B3B" w:rsidRDefault="001F0B3B" w:rsidP="00827AAD">
      <w:pPr>
        <w:spacing w:after="0" w:line="240" w:lineRule="auto"/>
      </w:pPr>
      <w:r>
        <w:separator/>
      </w:r>
    </w:p>
  </w:footnote>
  <w:footnote w:type="continuationSeparator" w:id="0">
    <w:p w:rsidR="001F0B3B" w:rsidRDefault="001F0B3B" w:rsidP="00827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AD" w:rsidRDefault="00827A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78770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AD" w:rsidRDefault="00827A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78770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AD" w:rsidRDefault="00827A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78770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ECF"/>
    <w:rsid w:val="0000011A"/>
    <w:rsid w:val="000059DF"/>
    <w:rsid w:val="000338EB"/>
    <w:rsid w:val="00040342"/>
    <w:rsid w:val="00075CCD"/>
    <w:rsid w:val="000B43D6"/>
    <w:rsid w:val="000D5BF0"/>
    <w:rsid w:val="001074FD"/>
    <w:rsid w:val="00114521"/>
    <w:rsid w:val="00147103"/>
    <w:rsid w:val="001578AB"/>
    <w:rsid w:val="00176554"/>
    <w:rsid w:val="00193025"/>
    <w:rsid w:val="001C613D"/>
    <w:rsid w:val="001F0B3B"/>
    <w:rsid w:val="00207812"/>
    <w:rsid w:val="002618D8"/>
    <w:rsid w:val="00295263"/>
    <w:rsid w:val="002D71AC"/>
    <w:rsid w:val="00312492"/>
    <w:rsid w:val="003439A0"/>
    <w:rsid w:val="00390C1E"/>
    <w:rsid w:val="003A4F19"/>
    <w:rsid w:val="003B3515"/>
    <w:rsid w:val="003C7D1A"/>
    <w:rsid w:val="003D252A"/>
    <w:rsid w:val="003D74A9"/>
    <w:rsid w:val="003E664A"/>
    <w:rsid w:val="00424DC6"/>
    <w:rsid w:val="00442E7A"/>
    <w:rsid w:val="005513D1"/>
    <w:rsid w:val="005874F6"/>
    <w:rsid w:val="005A294C"/>
    <w:rsid w:val="005C2F6B"/>
    <w:rsid w:val="00635922"/>
    <w:rsid w:val="006410E5"/>
    <w:rsid w:val="00653952"/>
    <w:rsid w:val="006636DD"/>
    <w:rsid w:val="00670946"/>
    <w:rsid w:val="006840A6"/>
    <w:rsid w:val="006F2DED"/>
    <w:rsid w:val="006F6F4B"/>
    <w:rsid w:val="007C0F34"/>
    <w:rsid w:val="007D05EF"/>
    <w:rsid w:val="007E3133"/>
    <w:rsid w:val="00827AAD"/>
    <w:rsid w:val="00835C8B"/>
    <w:rsid w:val="0087041C"/>
    <w:rsid w:val="00883EEC"/>
    <w:rsid w:val="008B5B70"/>
    <w:rsid w:val="008E77C4"/>
    <w:rsid w:val="00903AE0"/>
    <w:rsid w:val="0094665C"/>
    <w:rsid w:val="00951614"/>
    <w:rsid w:val="009909C6"/>
    <w:rsid w:val="009D25C5"/>
    <w:rsid w:val="009D66AB"/>
    <w:rsid w:val="00A41B86"/>
    <w:rsid w:val="00A66159"/>
    <w:rsid w:val="00A66FA2"/>
    <w:rsid w:val="00AB493B"/>
    <w:rsid w:val="00AE7254"/>
    <w:rsid w:val="00B07D58"/>
    <w:rsid w:val="00B156A0"/>
    <w:rsid w:val="00B223AE"/>
    <w:rsid w:val="00B32D30"/>
    <w:rsid w:val="00B5218E"/>
    <w:rsid w:val="00BC3ECF"/>
    <w:rsid w:val="00BF67A0"/>
    <w:rsid w:val="00C0732E"/>
    <w:rsid w:val="00C52E71"/>
    <w:rsid w:val="00C874DB"/>
    <w:rsid w:val="00C87EFA"/>
    <w:rsid w:val="00CB1F3D"/>
    <w:rsid w:val="00CB465B"/>
    <w:rsid w:val="00CD54C8"/>
    <w:rsid w:val="00CF7E89"/>
    <w:rsid w:val="00D07077"/>
    <w:rsid w:val="00D32D39"/>
    <w:rsid w:val="00D368DD"/>
    <w:rsid w:val="00D41100"/>
    <w:rsid w:val="00D72643"/>
    <w:rsid w:val="00DB4920"/>
    <w:rsid w:val="00DB71DF"/>
    <w:rsid w:val="00DC581E"/>
    <w:rsid w:val="00DF66FE"/>
    <w:rsid w:val="00E054BA"/>
    <w:rsid w:val="00EA04B5"/>
    <w:rsid w:val="00EA3EA9"/>
    <w:rsid w:val="00EF695F"/>
    <w:rsid w:val="00F05077"/>
    <w:rsid w:val="00F27BE5"/>
    <w:rsid w:val="00F6584D"/>
    <w:rsid w:val="00F937E9"/>
    <w:rsid w:val="00FC08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1611BD"/>
  <w15:chartTrackingRefBased/>
  <w15:docId w15:val="{D582B743-9345-4391-A094-46028185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B32D3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E77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41B86"/>
    <w:rPr>
      <w:color w:val="0563C1" w:themeColor="hyperlink"/>
      <w:u w:val="single"/>
    </w:rPr>
  </w:style>
  <w:style w:type="paragraph" w:styleId="Header">
    <w:name w:val="header"/>
    <w:basedOn w:val="Normal"/>
    <w:link w:val="HeaderChar"/>
    <w:uiPriority w:val="99"/>
    <w:unhideWhenUsed/>
    <w:rsid w:val="00827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AAD"/>
  </w:style>
  <w:style w:type="paragraph" w:styleId="Footer">
    <w:name w:val="footer"/>
    <w:basedOn w:val="Normal"/>
    <w:link w:val="FooterChar"/>
    <w:uiPriority w:val="99"/>
    <w:unhideWhenUsed/>
    <w:rsid w:val="00827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ucast.org"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402887139107611E-2"/>
          <c:y val="0.14803258967629046"/>
          <c:w val="0.90004155730533686"/>
          <c:h val="0.6705632108486439"/>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8.3333333333333592E-3"/>
                  <c:y val="1.4282589676290463E-2"/>
                </c:manualLayout>
              </c:layout>
              <c:tx>
                <c:rich>
                  <a:bodyPr/>
                  <a:lstStyle/>
                  <a:p>
                    <a:r>
                      <a:rPr lang="en-US"/>
                      <a:t>21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EB-439A-AE65-A728E5A22E42}"/>
                </c:ext>
              </c:extLst>
            </c:dLbl>
            <c:dLbl>
              <c:idx val="1"/>
              <c:layout>
                <c:manualLayout>
                  <c:x val="5.5555555555555558E-3"/>
                  <c:y val="1.8912219305920009E-2"/>
                </c:manualLayout>
              </c:layout>
              <c:tx>
                <c:rich>
                  <a:bodyPr/>
                  <a:lstStyle/>
                  <a:p>
                    <a:r>
                      <a:rPr lang="en-US"/>
                      <a:t>11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EB-439A-AE65-A728E5A22E42}"/>
                </c:ext>
              </c:extLst>
            </c:dLbl>
            <c:dLbl>
              <c:idx val="2"/>
              <c:layout>
                <c:manualLayout>
                  <c:x val="0"/>
                  <c:y val="1.4282589676290463E-2"/>
                </c:manualLayout>
              </c:layout>
              <c:tx>
                <c:rich>
                  <a:bodyPr/>
                  <a:lstStyle/>
                  <a:p>
                    <a:r>
                      <a:rPr lang="en-US"/>
                      <a:t>25</a:t>
                    </a:r>
                  </a:p>
                </c:rich>
              </c:tx>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EB-439A-AE65-A728E5A22E42}"/>
                </c:ext>
              </c:extLst>
            </c:dLbl>
            <c:dLbl>
              <c:idx val="3"/>
              <c:layout>
                <c:manualLayout>
                  <c:x val="2.7777777777777779E-3"/>
                  <c:y val="1.4282589676290421E-2"/>
                </c:manualLayout>
              </c:layout>
              <c:tx>
                <c:rich>
                  <a:bodyPr/>
                  <a:lstStyle/>
                  <a:p>
                    <a:r>
                      <a:rPr lang="en-US"/>
                      <a:t>43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EB-439A-AE65-A728E5A22E42}"/>
                </c:ext>
              </c:extLst>
            </c:dLbl>
            <c:spPr>
              <a:solidFill>
                <a:schemeClr val="dk1">
                  <a:lumMod val="65000"/>
                  <a:lumOff val="35000"/>
                  <a:alpha val="75000"/>
                </a:schemeClr>
              </a:solidFill>
              <a:ln>
                <a:no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dk1">
                          <a:lumMod val="50000"/>
                          <a:lumOff val="50000"/>
                        </a:schemeClr>
                      </a:solidFill>
                    </a:ln>
                    <a:effectLst/>
                  </c:spPr>
                </c15:leaderLines>
              </c:ext>
            </c:extLst>
          </c:dLbls>
          <c:cat>
            <c:strRef>
              <c:f>'ANALYSE JP'!$A$23:$A$26</c:f>
              <c:strCache>
                <c:ptCount val="4"/>
                <c:pt idx="0">
                  <c:v>0-18 ans</c:v>
                </c:pt>
                <c:pt idx="1">
                  <c:v>19-35 ans</c:v>
                </c:pt>
                <c:pt idx="2">
                  <c:v>36-55 ans</c:v>
                </c:pt>
                <c:pt idx="3">
                  <c:v>56-73 ans</c:v>
                </c:pt>
              </c:strCache>
            </c:strRef>
          </c:cat>
          <c:val>
            <c:numRef>
              <c:f>'ANALYSE JP'!$B$23:$B$26</c:f>
              <c:numCache>
                <c:formatCode>General</c:formatCode>
                <c:ptCount val="4"/>
                <c:pt idx="0">
                  <c:v>13</c:v>
                </c:pt>
                <c:pt idx="1">
                  <c:v>7</c:v>
                </c:pt>
                <c:pt idx="2">
                  <c:v>16</c:v>
                </c:pt>
                <c:pt idx="3">
                  <c:v>27</c:v>
                </c:pt>
              </c:numCache>
            </c:numRef>
          </c:val>
          <c:extLst>
            <c:ext xmlns:c16="http://schemas.microsoft.com/office/drawing/2014/chart" uri="{C3380CC4-5D6E-409C-BE32-E72D297353CC}">
              <c16:uniqueId val="{00000004-63EB-439A-AE65-A728E5A22E42}"/>
            </c:ext>
          </c:extLst>
        </c:ser>
        <c:dLbls>
          <c:dLblPos val="inEnd"/>
          <c:showLegendKey val="0"/>
          <c:showVal val="1"/>
          <c:showCatName val="0"/>
          <c:showSerName val="0"/>
          <c:showPercent val="0"/>
          <c:showBubbleSize val="0"/>
        </c:dLbls>
        <c:gapWidth val="41"/>
        <c:axId val="1553691248"/>
        <c:axId val="1553695824"/>
      </c:barChart>
      <c:catAx>
        <c:axId val="15536912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fr-FR">
                    <a:solidFill>
                      <a:sysClr val="windowText" lastClr="000000"/>
                    </a:solidFill>
                  </a:rPr>
                  <a:t>AGE GROUP</a:t>
                </a:r>
              </a:p>
            </c:rich>
          </c:tx>
          <c:layout>
            <c:manualLayout>
              <c:xMode val="edge"/>
              <c:yMode val="edge"/>
              <c:x val="0.41299721739058154"/>
              <c:y val="0.90301914409853801"/>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effectLst/>
                <a:latin typeface="+mn-lt"/>
                <a:ea typeface="+mn-ea"/>
                <a:cs typeface="+mn-cs"/>
              </a:defRPr>
            </a:pPr>
            <a:endParaRPr lang="en-US"/>
          </a:p>
        </c:txPr>
        <c:crossAx val="1553695824"/>
        <c:crosses val="autoZero"/>
        <c:auto val="1"/>
        <c:lblAlgn val="ctr"/>
        <c:lblOffset val="100"/>
        <c:noMultiLvlLbl val="0"/>
      </c:catAx>
      <c:valAx>
        <c:axId val="1553695824"/>
        <c:scaling>
          <c:orientation val="minMax"/>
        </c:scaling>
        <c:delete val="1"/>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fr-FR" b="1">
                    <a:solidFill>
                      <a:sysClr val="windowText" lastClr="000000"/>
                    </a:solidFill>
                  </a:rPr>
                  <a:t>EFFECTIF</a:t>
                </a:r>
                <a:r>
                  <a:rPr lang="fr-FR" b="1" baseline="0">
                    <a:solidFill>
                      <a:sysClr val="windowText" lastClr="000000"/>
                    </a:solidFill>
                  </a:rPr>
                  <a:t> (%)</a:t>
                </a:r>
                <a:endParaRPr lang="fr-FR"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crossAx val="155369124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ENTEROBAC!$B$47</c:f>
              <c:strCache>
                <c:ptCount val="1"/>
                <c:pt idx="0">
                  <c:v>P.aeruginosa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ENTEROBAC!$A$48:$A$56</c:f>
              <c:strCache>
                <c:ptCount val="9"/>
                <c:pt idx="0">
                  <c:v>TCC</c:v>
                </c:pt>
                <c:pt idx="1">
                  <c:v>TIC</c:v>
                </c:pt>
                <c:pt idx="2">
                  <c:v>CAZ</c:v>
                </c:pt>
                <c:pt idx="3">
                  <c:v>FEP</c:v>
                </c:pt>
                <c:pt idx="4">
                  <c:v>IMP</c:v>
                </c:pt>
                <c:pt idx="5">
                  <c:v>AKN</c:v>
                </c:pt>
                <c:pt idx="6">
                  <c:v>MEM</c:v>
                </c:pt>
                <c:pt idx="7">
                  <c:v>CIP</c:v>
                </c:pt>
                <c:pt idx="8">
                  <c:v>ATM</c:v>
                </c:pt>
              </c:strCache>
            </c:strRef>
          </c:cat>
          <c:val>
            <c:numRef>
              <c:f>ENTEROBAC!$B$48:$B$56</c:f>
              <c:numCache>
                <c:formatCode>0%</c:formatCode>
                <c:ptCount val="9"/>
                <c:pt idx="0">
                  <c:v>0.57999999999999996</c:v>
                </c:pt>
                <c:pt idx="1">
                  <c:v>0.57999999999999996</c:v>
                </c:pt>
                <c:pt idx="2">
                  <c:v>0.42</c:v>
                </c:pt>
                <c:pt idx="3">
                  <c:v>0.42</c:v>
                </c:pt>
                <c:pt idx="4">
                  <c:v>0.33</c:v>
                </c:pt>
                <c:pt idx="5">
                  <c:v>0.25</c:v>
                </c:pt>
                <c:pt idx="6">
                  <c:v>0.42</c:v>
                </c:pt>
                <c:pt idx="7">
                  <c:v>0.5</c:v>
                </c:pt>
                <c:pt idx="8">
                  <c:v>0.42</c:v>
                </c:pt>
              </c:numCache>
            </c:numRef>
          </c:val>
          <c:extLst>
            <c:ext xmlns:c16="http://schemas.microsoft.com/office/drawing/2014/chart" uri="{C3380CC4-5D6E-409C-BE32-E72D297353CC}">
              <c16:uniqueId val="{00000000-73C2-4227-B9F8-5B7123C422F9}"/>
            </c:ext>
          </c:extLst>
        </c:ser>
        <c:ser>
          <c:idx val="1"/>
          <c:order val="1"/>
          <c:tx>
            <c:strRef>
              <c:f>ENTEROBAC!$C$47</c:f>
              <c:strCache>
                <c:ptCount val="1"/>
                <c:pt idx="0">
                  <c:v>A.baumanii</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ENTEROBAC!$A$48:$A$56</c:f>
              <c:strCache>
                <c:ptCount val="9"/>
                <c:pt idx="0">
                  <c:v>TCC</c:v>
                </c:pt>
                <c:pt idx="1">
                  <c:v>TIC</c:v>
                </c:pt>
                <c:pt idx="2">
                  <c:v>CAZ</c:v>
                </c:pt>
                <c:pt idx="3">
                  <c:v>FEP</c:v>
                </c:pt>
                <c:pt idx="4">
                  <c:v>IMP</c:v>
                </c:pt>
                <c:pt idx="5">
                  <c:v>AKN</c:v>
                </c:pt>
                <c:pt idx="6">
                  <c:v>MEM</c:v>
                </c:pt>
                <c:pt idx="7">
                  <c:v>CIP</c:v>
                </c:pt>
                <c:pt idx="8">
                  <c:v>ATM</c:v>
                </c:pt>
              </c:strCache>
            </c:strRef>
          </c:cat>
          <c:val>
            <c:numRef>
              <c:f>ENTEROBAC!$C$48:$C$56</c:f>
              <c:numCache>
                <c:formatCode>0%</c:formatCode>
                <c:ptCount val="9"/>
                <c:pt idx="0">
                  <c:v>1</c:v>
                </c:pt>
                <c:pt idx="1">
                  <c:v>1</c:v>
                </c:pt>
                <c:pt idx="2">
                  <c:v>1</c:v>
                </c:pt>
                <c:pt idx="3">
                  <c:v>1</c:v>
                </c:pt>
                <c:pt idx="4">
                  <c:v>0.5</c:v>
                </c:pt>
                <c:pt idx="5">
                  <c:v>0</c:v>
                </c:pt>
                <c:pt idx="6">
                  <c:v>0.5</c:v>
                </c:pt>
                <c:pt idx="7">
                  <c:v>1</c:v>
                </c:pt>
                <c:pt idx="8">
                  <c:v>0</c:v>
                </c:pt>
              </c:numCache>
            </c:numRef>
          </c:val>
          <c:extLst>
            <c:ext xmlns:c16="http://schemas.microsoft.com/office/drawing/2014/chart" uri="{C3380CC4-5D6E-409C-BE32-E72D297353CC}">
              <c16:uniqueId val="{00000001-73C2-4227-B9F8-5B7123C422F9}"/>
            </c:ext>
          </c:extLst>
        </c:ser>
        <c:dLbls>
          <c:dLblPos val="outEnd"/>
          <c:showLegendKey val="0"/>
          <c:showVal val="1"/>
          <c:showCatName val="0"/>
          <c:showSerName val="0"/>
          <c:showPercent val="0"/>
          <c:showBubbleSize val="0"/>
        </c:dLbls>
        <c:gapWidth val="100"/>
        <c:overlap val="-24"/>
        <c:axId val="1750960448"/>
        <c:axId val="1750968352"/>
      </c:barChart>
      <c:catAx>
        <c:axId val="17509604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0968352"/>
        <c:crosses val="autoZero"/>
        <c:auto val="1"/>
        <c:lblAlgn val="ctr"/>
        <c:lblOffset val="100"/>
        <c:noMultiLvlLbl val="0"/>
      </c:catAx>
      <c:valAx>
        <c:axId val="1750968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096044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chemeClr val="accent6">
                    <a:lumMod val="7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D7F22-452F-4EDF-B8E1-69559A61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11</Pages>
  <Words>3881</Words>
  <Characters>22122</Characters>
  <Application>Microsoft Office Word</Application>
  <DocSecurity>0</DocSecurity>
  <Lines>184</Lines>
  <Paragraphs>51</Paragraphs>
  <ScaleCrop>false</ScaleCrop>
  <HeadingPairs>
    <vt:vector size="2" baseType="variant">
      <vt:variant>
        <vt:lpstr>Titre</vt:lpstr>
      </vt:variant>
      <vt:variant>
        <vt:i4>1</vt:i4>
      </vt:variant>
    </vt:vector>
  </HeadingPairs>
  <TitlesOfParts>
    <vt:vector size="1" baseType="lpstr">
      <vt:lpstr/>
    </vt:vector>
  </TitlesOfParts>
  <Company>SACC</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Gouli Gnanazan</dc:creator>
  <cp:keywords/>
  <dc:description/>
  <cp:lastModifiedBy>SDI 1084</cp:lastModifiedBy>
  <cp:revision>32</cp:revision>
  <dcterms:created xsi:type="dcterms:W3CDTF">2025-07-09T04:40:00Z</dcterms:created>
  <dcterms:modified xsi:type="dcterms:W3CDTF">2025-07-25T07:33:00Z</dcterms:modified>
</cp:coreProperties>
</file>