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0C6" w:rsidRDefault="00C820C6" w:rsidP="00C820C6">
      <w:pPr>
        <w:spacing w:after="172" w:line="266" w:lineRule="auto"/>
        <w:ind w:left="10" w:right="0"/>
        <w:jc w:val="center"/>
      </w:pPr>
      <w:r>
        <w:rPr>
          <w:b/>
          <w:sz w:val="28"/>
        </w:rPr>
        <w:t xml:space="preserve">Effect of stocking density on growth performances of caged broilers during cold stress condition </w:t>
      </w:r>
    </w:p>
    <w:p w:rsidR="00C820C6" w:rsidRDefault="00C820C6" w:rsidP="00C820C6">
      <w:pPr>
        <w:spacing w:after="172" w:line="266" w:lineRule="auto"/>
        <w:ind w:left="10" w:right="5"/>
        <w:jc w:val="center"/>
      </w:pPr>
      <w:r>
        <w:rPr>
          <w:b/>
          <w:sz w:val="28"/>
        </w:rPr>
        <w:t xml:space="preserve">Abstract </w:t>
      </w:r>
    </w:p>
    <w:p w:rsidR="00C820C6" w:rsidRDefault="00C820C6" w:rsidP="00C820C6">
      <w:pPr>
        <w:spacing w:after="30"/>
        <w:ind w:left="-5" w:right="0"/>
      </w:pPr>
      <w:r>
        <w:t>An experiment was conducted to evaluate the effect of stocking density on the growth performance of caged broilers during cold stress conditions. A total of 72 day-old Cobb-400 broiler chicks were randomly assigned to three stocking density treatments viz. T</w:t>
      </w:r>
      <w:r w:rsidRPr="005F3CCB">
        <w:rPr>
          <w:vertAlign w:val="subscript"/>
        </w:rPr>
        <w:t>1</w:t>
      </w:r>
      <w:r>
        <w:t xml:space="preserve"> (2 sq. ft. per bird), T</w:t>
      </w:r>
      <w:r w:rsidRPr="005F3CCB">
        <w:rPr>
          <w:vertAlign w:val="subscript"/>
        </w:rPr>
        <w:t>2</w:t>
      </w:r>
      <w:r>
        <w:t xml:space="preserve"> (1.33 sq. ft. per bird), and T</w:t>
      </w:r>
      <w:r w:rsidRPr="005F3CCB">
        <w:rPr>
          <w:vertAlign w:val="subscript"/>
        </w:rPr>
        <w:t>3</w:t>
      </w:r>
      <w:r>
        <w:t xml:space="preserve"> (1 sq. ft. per bird), with eight replicates per treatment. Birds were housed in 24 uniformly sized (4 sq. ft.) battery c</w:t>
      </w:r>
      <w:bookmarkStart w:id="0" w:name="_GoBack"/>
      <w:bookmarkEnd w:id="0"/>
      <w:r>
        <w:t>ages and reared for a period of five weeks. All groups received a standard BIS (2007) formulated diet. Weekly body weight and gain in weight were recorded to assess the performance of caged broilers. Although differences in average body weight were found statistically non-significant, the highest mean body weight was observed in T</w:t>
      </w:r>
      <w:r w:rsidRPr="005F3CCB">
        <w:rPr>
          <w:vertAlign w:val="subscript"/>
        </w:rPr>
        <w:t>3</w:t>
      </w:r>
      <w:r>
        <w:t xml:space="preserve"> (1 sq. ft. per bird). Significant differences were found in weight gain, with the highest average gain recorded in T</w:t>
      </w:r>
      <w:r w:rsidRPr="005F3CCB">
        <w:rPr>
          <w:vertAlign w:val="subscript"/>
        </w:rPr>
        <w:t>2</w:t>
      </w:r>
      <w:r>
        <w:t xml:space="preserve"> (1.33 sq. ft. per bird), followed by T</w:t>
      </w:r>
      <w:r w:rsidRPr="005F3CCB">
        <w:rPr>
          <w:vertAlign w:val="subscript"/>
        </w:rPr>
        <w:t>3</w:t>
      </w:r>
      <w:r>
        <w:t>. The improved growth in higher density groups may be attributed to better thermoregulati</w:t>
      </w:r>
      <w:r w:rsidR="00186A35">
        <w:t>on under cold stress condition</w:t>
      </w:r>
      <w:r>
        <w:t xml:space="preserve"> reducing nutrient intake on heat maintenance. These findings suggest that moderate to high stocking densities can enhance broiler performance during cold conditions by optimizing nutrient utilization and maintaining body temperature. </w:t>
      </w:r>
    </w:p>
    <w:p w:rsidR="00C820C6" w:rsidRDefault="00C820C6" w:rsidP="00C820C6">
      <w:pPr>
        <w:spacing w:after="313" w:line="259" w:lineRule="auto"/>
        <w:ind w:left="0" w:right="0" w:firstLine="0"/>
        <w:jc w:val="left"/>
      </w:pPr>
      <w:r>
        <w:rPr>
          <w:b/>
          <w:i/>
        </w:rPr>
        <w:t>Key words:</w:t>
      </w:r>
      <w:r>
        <w:rPr>
          <w:i/>
        </w:rPr>
        <w:t xml:space="preserve"> Broiler Chicks, Growth Performance, Stocking Density and cold stress</w:t>
      </w:r>
      <w:r>
        <w:rPr>
          <w:sz w:val="28"/>
        </w:rPr>
        <w:t xml:space="preserve"> </w:t>
      </w:r>
    </w:p>
    <w:p w:rsidR="00C820C6" w:rsidRDefault="00C820C6" w:rsidP="00C820C6">
      <w:pPr>
        <w:pStyle w:val="Heading1"/>
        <w:spacing w:after="180"/>
        <w:ind w:left="-5"/>
      </w:pPr>
      <w:r>
        <w:t xml:space="preserve">Introduction </w:t>
      </w:r>
    </w:p>
    <w:p w:rsidR="00F118B5" w:rsidRDefault="00C820C6" w:rsidP="00F118B5">
      <w:pPr>
        <w:ind w:left="-15" w:right="0" w:firstLine="0"/>
      </w:pPr>
      <w:r>
        <w:t>In the current livestock industry, animals are raised under various stressful conditions, such as high ambient temperature, high rearing density, disease challenges, low sanitation, and improper management, which threaten the productive performance, health status, and well-being of animals. Therefore, animal researchers have made many efforts to ameliorate the stress responses of animals. However, due to limited information regarding the physiological mechanisms affecting stress responses in animals exposed to various stressors, few promising strategies have been developed. As environmental temperature is steadily increasing worldwide, heat stress is considered as a one of the major challenges for the livestock industry in many countries. (</w:t>
      </w:r>
      <w:r>
        <w:rPr>
          <w:b/>
        </w:rPr>
        <w:t xml:space="preserve">Goo </w:t>
      </w:r>
      <w:r>
        <w:rPr>
          <w:b/>
          <w:i/>
        </w:rPr>
        <w:t>et al.,</w:t>
      </w:r>
      <w:r>
        <w:rPr>
          <w:b/>
        </w:rPr>
        <w:t xml:space="preserve"> 2019)</w:t>
      </w:r>
      <w:r>
        <w:t>.</w:t>
      </w:r>
      <w:r w:rsidR="00F118B5">
        <w:t xml:space="preserve"> </w:t>
      </w:r>
      <w:r w:rsidR="00F118B5" w:rsidRPr="00F118B5">
        <w:rPr>
          <w:lang w:val="en-IN"/>
        </w:rPr>
        <w:t>A poultry product (meat and eggs) is one of the major foods</w:t>
      </w:r>
      <w:r w:rsidR="00F118B5">
        <w:rPr>
          <w:lang w:val="en-IN"/>
        </w:rPr>
        <w:t xml:space="preserve"> </w:t>
      </w:r>
      <w:r w:rsidR="00F118B5" w:rsidRPr="00F118B5">
        <w:rPr>
          <w:lang w:val="en-IN"/>
        </w:rPr>
        <w:t>producing enterprise all over the world. The trend in poultry farming</w:t>
      </w:r>
      <w:r w:rsidR="00F118B5">
        <w:rPr>
          <w:lang w:val="en-IN"/>
        </w:rPr>
        <w:t xml:space="preserve"> </w:t>
      </w:r>
      <w:r w:rsidR="00F118B5" w:rsidRPr="00F118B5">
        <w:rPr>
          <w:lang w:val="en-IN"/>
        </w:rPr>
        <w:t>is changing from birds per unit area to meat production per unit</w:t>
      </w:r>
      <w:r w:rsidR="00F118B5">
        <w:rPr>
          <w:lang w:val="en-IN"/>
        </w:rPr>
        <w:t xml:space="preserve"> </w:t>
      </w:r>
      <w:r w:rsidR="00F118B5" w:rsidRPr="00F118B5">
        <w:rPr>
          <w:lang w:val="en-IN"/>
        </w:rPr>
        <w:t>area and farmer usually place more birds than standard to increase</w:t>
      </w:r>
      <w:r w:rsidR="00F118B5">
        <w:rPr>
          <w:lang w:val="en-IN"/>
        </w:rPr>
        <w:t xml:space="preserve"> </w:t>
      </w:r>
      <w:r w:rsidR="00F118B5" w:rsidRPr="00F118B5">
        <w:rPr>
          <w:lang w:val="en-IN"/>
        </w:rPr>
        <w:t xml:space="preserve">profit </w:t>
      </w:r>
      <w:r w:rsidR="00F118B5" w:rsidRPr="00F118B5">
        <w:rPr>
          <w:b/>
          <w:bCs/>
          <w:lang w:val="en-IN"/>
        </w:rPr>
        <w:t>(</w:t>
      </w:r>
      <w:proofErr w:type="spellStart"/>
      <w:r w:rsidR="00F118B5" w:rsidRPr="00F118B5">
        <w:rPr>
          <w:b/>
          <w:bCs/>
          <w:lang w:val="en-IN"/>
        </w:rPr>
        <w:t>Skrbic</w:t>
      </w:r>
      <w:proofErr w:type="spellEnd"/>
      <w:r w:rsidR="00F118B5" w:rsidRPr="00F118B5">
        <w:rPr>
          <w:b/>
          <w:bCs/>
          <w:lang w:val="en-IN"/>
        </w:rPr>
        <w:t xml:space="preserve"> </w:t>
      </w:r>
      <w:r w:rsidR="00F118B5" w:rsidRPr="00F118B5">
        <w:rPr>
          <w:b/>
          <w:bCs/>
          <w:i/>
          <w:iCs/>
          <w:lang w:val="en-IN"/>
        </w:rPr>
        <w:t xml:space="preserve">et al., </w:t>
      </w:r>
      <w:r w:rsidR="00F118B5" w:rsidRPr="00F118B5">
        <w:rPr>
          <w:b/>
          <w:bCs/>
          <w:lang w:val="en-IN"/>
        </w:rPr>
        <w:t>2008).</w:t>
      </w:r>
      <w:r w:rsidR="00F118B5">
        <w:rPr>
          <w:b/>
          <w:bCs/>
          <w:lang w:val="en-IN"/>
        </w:rPr>
        <w:t xml:space="preserve"> </w:t>
      </w:r>
      <w:r w:rsidR="00F118B5" w:rsidRPr="00F118B5">
        <w:rPr>
          <w:rFonts w:eastAsiaTheme="minorHAnsi"/>
          <w:color w:val="auto"/>
          <w:szCs w:val="24"/>
          <w:lang w:val="en-IN"/>
        </w:rPr>
        <w:t xml:space="preserve">However, this overcrowding </w:t>
      </w:r>
      <w:r w:rsidR="00F118B5" w:rsidRPr="00F118B5">
        <w:rPr>
          <w:rFonts w:eastAsiaTheme="minorHAnsi"/>
          <w:color w:val="auto"/>
          <w:szCs w:val="24"/>
          <w:lang w:val="en-IN"/>
        </w:rPr>
        <w:lastRenderedPageBreak/>
        <w:t>exposes the</w:t>
      </w:r>
      <w:r w:rsidR="00F118B5">
        <w:rPr>
          <w:rFonts w:eastAsiaTheme="minorHAnsi"/>
          <w:color w:val="auto"/>
          <w:szCs w:val="24"/>
          <w:lang w:val="en-IN"/>
        </w:rPr>
        <w:t xml:space="preserve"> </w:t>
      </w:r>
      <w:r w:rsidR="00F118B5" w:rsidRPr="00F118B5">
        <w:rPr>
          <w:rFonts w:eastAsiaTheme="minorHAnsi"/>
          <w:color w:val="auto"/>
          <w:szCs w:val="24"/>
          <w:lang w:val="en-IN"/>
        </w:rPr>
        <w:t>birds to stress and microbial attack. The use of variou</w:t>
      </w:r>
      <w:r w:rsidR="00F118B5">
        <w:rPr>
          <w:rFonts w:eastAsiaTheme="minorHAnsi"/>
          <w:color w:val="auto"/>
          <w:szCs w:val="24"/>
          <w:lang w:val="en-IN"/>
        </w:rPr>
        <w:t xml:space="preserve">s antibiotics to </w:t>
      </w:r>
      <w:r w:rsidR="00F118B5" w:rsidRPr="00F118B5">
        <w:rPr>
          <w:rFonts w:eastAsiaTheme="minorHAnsi"/>
          <w:color w:val="auto"/>
          <w:szCs w:val="24"/>
          <w:lang w:val="en-IN"/>
        </w:rPr>
        <w:t>combat this disease threat creates resista</w:t>
      </w:r>
      <w:r w:rsidR="00F118B5">
        <w:rPr>
          <w:rFonts w:eastAsiaTheme="minorHAnsi"/>
          <w:color w:val="auto"/>
          <w:szCs w:val="24"/>
          <w:lang w:val="en-IN"/>
        </w:rPr>
        <w:t xml:space="preserve">nce in humans as well as in the </w:t>
      </w:r>
      <w:r w:rsidR="00F118B5" w:rsidRPr="00F118B5">
        <w:rPr>
          <w:rFonts w:eastAsiaTheme="minorHAnsi"/>
          <w:color w:val="auto"/>
          <w:szCs w:val="24"/>
          <w:lang w:val="en-IN"/>
        </w:rPr>
        <w:t xml:space="preserve">animals. The resistance which is created </w:t>
      </w:r>
      <w:r w:rsidR="00F118B5">
        <w:rPr>
          <w:rFonts w:eastAsiaTheme="minorHAnsi"/>
          <w:color w:val="auto"/>
          <w:szCs w:val="24"/>
          <w:lang w:val="en-IN"/>
        </w:rPr>
        <w:t xml:space="preserve">by bacterial action in the body </w:t>
      </w:r>
      <w:r w:rsidR="00F118B5" w:rsidRPr="00F118B5">
        <w:rPr>
          <w:rFonts w:eastAsiaTheme="minorHAnsi"/>
          <w:color w:val="auto"/>
          <w:szCs w:val="24"/>
          <w:lang w:val="en-IN"/>
        </w:rPr>
        <w:t>proliferates via food chain into the i</w:t>
      </w:r>
      <w:r w:rsidR="00F118B5">
        <w:rPr>
          <w:rFonts w:eastAsiaTheme="minorHAnsi"/>
          <w:color w:val="auto"/>
          <w:szCs w:val="24"/>
          <w:lang w:val="en-IN"/>
        </w:rPr>
        <w:t xml:space="preserve">ntestinal micro flora of humans </w:t>
      </w:r>
      <w:r w:rsidR="00F118B5" w:rsidRPr="00F118B5">
        <w:rPr>
          <w:rFonts w:eastAsiaTheme="minorHAnsi"/>
          <w:color w:val="auto"/>
          <w:szCs w:val="24"/>
          <w:lang w:val="en-IN"/>
        </w:rPr>
        <w:t>and also may transfer through plas</w:t>
      </w:r>
      <w:r w:rsidR="00F118B5">
        <w:rPr>
          <w:rFonts w:eastAsiaTheme="minorHAnsi"/>
          <w:color w:val="auto"/>
          <w:szCs w:val="24"/>
          <w:lang w:val="en-IN"/>
        </w:rPr>
        <w:t xml:space="preserve">mid to new generation. The main </w:t>
      </w:r>
      <w:r w:rsidR="00F118B5" w:rsidRPr="00F118B5">
        <w:rPr>
          <w:rFonts w:eastAsiaTheme="minorHAnsi"/>
          <w:color w:val="auto"/>
          <w:szCs w:val="24"/>
          <w:lang w:val="en-IN"/>
        </w:rPr>
        <w:t>purpose in banning antibiotics usag</w:t>
      </w:r>
      <w:r w:rsidR="00F118B5">
        <w:rPr>
          <w:rFonts w:eastAsiaTheme="minorHAnsi"/>
          <w:color w:val="auto"/>
          <w:szCs w:val="24"/>
          <w:lang w:val="en-IN"/>
        </w:rPr>
        <w:t xml:space="preserve">e in feed in numerous countries </w:t>
      </w:r>
      <w:r w:rsidR="00F118B5" w:rsidRPr="00F118B5">
        <w:rPr>
          <w:rFonts w:eastAsiaTheme="minorHAnsi"/>
          <w:color w:val="auto"/>
          <w:szCs w:val="24"/>
          <w:lang w:val="en-IN"/>
        </w:rPr>
        <w:t>is to minimize the resistance of antibiot</w:t>
      </w:r>
      <w:r w:rsidR="00F118B5">
        <w:rPr>
          <w:rFonts w:eastAsiaTheme="minorHAnsi"/>
          <w:color w:val="auto"/>
          <w:szCs w:val="24"/>
          <w:lang w:val="en-IN"/>
        </w:rPr>
        <w:t xml:space="preserve">ics and bacterial colonies into </w:t>
      </w:r>
      <w:r w:rsidR="00F118B5" w:rsidRPr="00F118B5">
        <w:rPr>
          <w:rFonts w:eastAsiaTheme="minorHAnsi"/>
          <w:color w:val="auto"/>
          <w:szCs w:val="24"/>
          <w:lang w:val="en-IN"/>
        </w:rPr>
        <w:t xml:space="preserve">part of farm animals </w:t>
      </w:r>
      <w:r w:rsidR="00F118B5" w:rsidRPr="00F118B5">
        <w:rPr>
          <w:rFonts w:eastAsiaTheme="minorHAnsi"/>
          <w:b/>
          <w:bCs/>
          <w:color w:val="auto"/>
          <w:szCs w:val="24"/>
          <w:lang w:val="en-IN"/>
        </w:rPr>
        <w:t xml:space="preserve">(Smith </w:t>
      </w:r>
      <w:r w:rsidR="00F118B5" w:rsidRPr="00F118B5">
        <w:rPr>
          <w:rFonts w:eastAsiaTheme="minorHAnsi"/>
          <w:b/>
          <w:bCs/>
          <w:i/>
          <w:iCs/>
          <w:color w:val="auto"/>
          <w:szCs w:val="24"/>
          <w:lang w:val="en-IN"/>
        </w:rPr>
        <w:t xml:space="preserve">et al., </w:t>
      </w:r>
      <w:r w:rsidR="00F118B5">
        <w:rPr>
          <w:rFonts w:eastAsiaTheme="minorHAnsi"/>
          <w:b/>
          <w:bCs/>
          <w:color w:val="auto"/>
          <w:szCs w:val="24"/>
          <w:lang w:val="en-IN"/>
        </w:rPr>
        <w:t xml:space="preserve">2007). </w:t>
      </w:r>
      <w:r w:rsidR="00F118B5">
        <w:t xml:space="preserve">The main goal of poultry farmers worldwide is to maximize the kilograms of chicken produced per square foot of space while minimizing losses due to overcrowding, in order to achieve a profitable economic return. Currently, the industry evaluates stocking density based on weight per unit area, rather than the count of birds kept within a specific space. Stocking density is an important factor in the poultry industry because it is highly related to the outcome of poultry productivity as well as animal welfare issues. Stocking density for broiler chickens is defined as the number of birds or the total live weight of birds in a fixed space. Therefore, high stocking density increases profitability due to a higher production of chicken meat per space </w:t>
      </w:r>
      <w:r w:rsidR="00F118B5">
        <w:rPr>
          <w:b/>
        </w:rPr>
        <w:t xml:space="preserve">((Thaxton </w:t>
      </w:r>
      <w:r w:rsidR="00F118B5">
        <w:rPr>
          <w:b/>
          <w:i/>
        </w:rPr>
        <w:t>et al</w:t>
      </w:r>
      <w:r w:rsidR="00F118B5">
        <w:rPr>
          <w:b/>
        </w:rPr>
        <w:t xml:space="preserve">., 2006; Estevez, 2007; Zhang </w:t>
      </w:r>
      <w:r w:rsidR="00F118B5">
        <w:rPr>
          <w:b/>
          <w:i/>
        </w:rPr>
        <w:t>et al</w:t>
      </w:r>
      <w:r w:rsidR="00F118B5">
        <w:rPr>
          <w:b/>
        </w:rPr>
        <w:t>., 2013).</w:t>
      </w:r>
      <w:r w:rsidR="00F118B5">
        <w:t xml:space="preserve"> However, if stocking density exceeds over the proper range, the productivity is rather decreased because of increased health problems and decreased performance of broiler chickens. The ideal environmental conditions must be provided. Performance may suffer from any departure from optimal circumstances. High stocking densities can result in decreased performance for a number of reasons. One important element influencing growth is the high and low temperatures in the bird's immediate surroundings. Airflow at bird level is frequently decreased in high-density environments, which restricts the amount of body heat that can be released into the surrounding atmosphere. Other elements linked to high stocking densities that can affect performance include restricted access to feed and water, elevated ammonia levels, and deteriorated air quality as a result of inadequate ventilation</w:t>
      </w:r>
      <w:r w:rsidR="00F118B5">
        <w:rPr>
          <w:b/>
        </w:rPr>
        <w:t xml:space="preserve"> (Estevez, 2007). </w:t>
      </w:r>
      <w:r w:rsidR="00F118B5">
        <w:t>Stocking density plays an important role in broiler production. The poultry industry always opts for higher density stocking because increasing space allowances in production systems can have a major negative economic impact for industry as revenue per unit of space increases linearly with density (</w:t>
      </w:r>
      <w:proofErr w:type="spellStart"/>
      <w:r w:rsidR="00F118B5">
        <w:rPr>
          <w:b/>
        </w:rPr>
        <w:t>Beloor</w:t>
      </w:r>
      <w:proofErr w:type="spellEnd"/>
      <w:r w:rsidR="00F118B5">
        <w:rPr>
          <w:b/>
          <w:i/>
        </w:rPr>
        <w:t xml:space="preserve"> et al</w:t>
      </w:r>
      <w:r w:rsidR="00F118B5">
        <w:rPr>
          <w:b/>
        </w:rPr>
        <w:t xml:space="preserve"> 2010). </w:t>
      </w:r>
      <w:r w:rsidR="00F118B5">
        <w:t>Therefore, present experiment was conducted to evaluate the effect of different stocking densities on the growth performance of caged broilers under cold stress condition. Finding the optimal density may be helpful to balance the heat conservation, resource access and overall bird welfare during low-temperature conditions.</w:t>
      </w:r>
      <w:r w:rsidR="00F118B5">
        <w:rPr>
          <w:b/>
        </w:rPr>
        <w:t xml:space="preserve"> </w:t>
      </w:r>
    </w:p>
    <w:p w:rsidR="00C820C6" w:rsidRDefault="00C820C6" w:rsidP="00C820C6">
      <w:pPr>
        <w:pStyle w:val="Heading2"/>
        <w:ind w:left="-5" w:right="2"/>
      </w:pPr>
      <w:r>
        <w:lastRenderedPageBreak/>
        <w:t xml:space="preserve">Materials and methods  </w:t>
      </w:r>
    </w:p>
    <w:p w:rsidR="00C820C6" w:rsidRDefault="00C820C6" w:rsidP="00C820C6">
      <w:pPr>
        <w:pStyle w:val="Heading2"/>
        <w:ind w:left="-5" w:right="2"/>
      </w:pPr>
      <w:r>
        <w:t xml:space="preserve">Experimental Design and Management  </w:t>
      </w:r>
    </w:p>
    <w:p w:rsidR="00C01CDE" w:rsidRPr="00C01CDE" w:rsidRDefault="00C820C6" w:rsidP="00C01CDE">
      <w:pPr>
        <w:ind w:left="-15" w:right="0" w:firstLine="0"/>
        <w:rPr>
          <w:lang w:val="en-IN"/>
        </w:rPr>
      </w:pPr>
      <w:r>
        <w:t>The present experiment was carried out in Small Animals’ Laboratory of the Department of Animal Husbandry and Dairying, SHUATS, Prayagraj. A total 72 day-old broiler chicks (Cobb-400) raised in battery cages for a duration of five weeks. Chicks were randomly divided into three treatment groups and chicks of each treatment were further sub-divided into eight groups to serve as replicates. A total 24 same size (2 feet by 2 feet, each measuring 4 square feet) dimension cages were used during experiment. Treatments were randomly assigned to the chicks namely T</w:t>
      </w:r>
      <w:r w:rsidRPr="005F3CCB">
        <w:rPr>
          <w:vertAlign w:val="subscript"/>
        </w:rPr>
        <w:t>1</w:t>
      </w:r>
      <w:r>
        <w:t xml:space="preserve"> (2 sq. ft. per bird by dividing 2 chicks in 4 sq. ft.), T</w:t>
      </w:r>
      <w:r w:rsidRPr="005F3CCB">
        <w:rPr>
          <w:vertAlign w:val="subscript"/>
        </w:rPr>
        <w:t>2</w:t>
      </w:r>
      <w:r>
        <w:t xml:space="preserve"> (1.33 sq. ft. per bird by dividing 3 chicks in 4 sq. ft.) and T</w:t>
      </w:r>
      <w:r w:rsidRPr="005F3CCB">
        <w:rPr>
          <w:vertAlign w:val="subscript"/>
        </w:rPr>
        <w:t>3</w:t>
      </w:r>
      <w:r>
        <w:t xml:space="preserve"> (1 sq. ft. per bird by dividing 4 chicks in 4 sq. ft.). Similar standard ration as per (BIS 2007) were fed to the all treatments and replications. </w:t>
      </w:r>
      <w:r w:rsidR="00C01CDE" w:rsidRPr="00C01CDE">
        <w:rPr>
          <w:lang w:val="en-IN"/>
        </w:rPr>
        <w:t xml:space="preserve">The newspaper sheets were used on floor of cages to avoid feet injury of chicks up to initial one week. Water with 8% Jaggery was given for first 15 hours. Multi-vitamins </w:t>
      </w:r>
      <w:r w:rsidR="009C51FF">
        <w:rPr>
          <w:lang w:val="en-IN"/>
        </w:rPr>
        <w:t>were</w:t>
      </w:r>
      <w:r w:rsidR="00C01CDE">
        <w:rPr>
          <w:lang w:val="en-IN"/>
        </w:rPr>
        <w:t xml:space="preserve"> </w:t>
      </w:r>
      <w:r w:rsidR="00C01CDE" w:rsidRPr="00C01CDE">
        <w:rPr>
          <w:lang w:val="en-IN"/>
        </w:rPr>
        <w:t>given up to initial three days.</w:t>
      </w:r>
    </w:p>
    <w:p w:rsidR="00C820C6" w:rsidRDefault="00C820C6" w:rsidP="00C820C6">
      <w:pPr>
        <w:pStyle w:val="Heading2"/>
        <w:spacing w:after="309"/>
        <w:ind w:left="-5" w:right="2"/>
      </w:pPr>
      <w:r>
        <w:t>Data Collection</w:t>
      </w:r>
      <w:r>
        <w:rPr>
          <w:b w:val="0"/>
        </w:rPr>
        <w:t xml:space="preserve"> </w:t>
      </w:r>
    </w:p>
    <w:p w:rsidR="00C820C6" w:rsidRDefault="00C820C6" w:rsidP="00C820C6">
      <w:pPr>
        <w:ind w:left="-5" w:right="0"/>
      </w:pPr>
      <w:r>
        <w:t xml:space="preserve">The data were collected on weekly basis and body weight of chicks was recorded every week. Gain in weight of chicks was calculated by subtracting body weight from previous week’s body weight and the data were collected from every replicate of the treatments. </w:t>
      </w:r>
    </w:p>
    <w:p w:rsidR="00C820C6" w:rsidRDefault="00C820C6" w:rsidP="00C820C6">
      <w:pPr>
        <w:pStyle w:val="Heading2"/>
        <w:ind w:left="-5" w:right="2"/>
      </w:pPr>
      <w:r>
        <w:t xml:space="preserve">Statistical Analysis  </w:t>
      </w:r>
    </w:p>
    <w:p w:rsidR="00C820C6" w:rsidRDefault="00C820C6" w:rsidP="00C820C6">
      <w:pPr>
        <w:ind w:left="-5" w:right="0"/>
      </w:pPr>
      <w:r>
        <w:t xml:space="preserve">The data were statistically analyzed using Analysis of variance (ANOVA) technique as per </w:t>
      </w:r>
      <w:proofErr w:type="spellStart"/>
      <w:r>
        <w:rPr>
          <w:b/>
        </w:rPr>
        <w:t>Snedecar</w:t>
      </w:r>
      <w:proofErr w:type="spellEnd"/>
      <w:r>
        <w:rPr>
          <w:b/>
        </w:rPr>
        <w:t xml:space="preserve"> and Cochran (2004). </w:t>
      </w:r>
    </w:p>
    <w:p w:rsidR="00C820C6" w:rsidRDefault="00C820C6" w:rsidP="008A4D97">
      <w:pPr>
        <w:spacing w:after="0" w:line="259" w:lineRule="auto"/>
        <w:ind w:left="-5" w:right="2"/>
      </w:pPr>
      <w:r>
        <w:rPr>
          <w:b/>
        </w:rPr>
        <w:t xml:space="preserve">Results and discussion  </w:t>
      </w:r>
    </w:p>
    <w:p w:rsidR="00C820C6" w:rsidRDefault="00C820C6" w:rsidP="00C820C6">
      <w:pPr>
        <w:pStyle w:val="Heading2"/>
        <w:spacing w:after="170"/>
        <w:ind w:left="-5" w:right="2"/>
      </w:pPr>
      <w:r>
        <w:t xml:space="preserve">Body weight </w:t>
      </w:r>
    </w:p>
    <w:p w:rsidR="00C820C6" w:rsidRDefault="00C820C6" w:rsidP="00C01CDE">
      <w:pPr>
        <w:spacing w:after="0"/>
        <w:ind w:left="-15" w:right="0" w:firstLine="0"/>
      </w:pPr>
      <w:r>
        <w:t>The data pertaining to the average weekly body weight of broiler chicks during cold stress condition, presented in Table 1 revealed that chicks in group T</w:t>
      </w:r>
      <w:r w:rsidRPr="00506F70">
        <w:rPr>
          <w:vertAlign w:val="subscript"/>
        </w:rPr>
        <w:t>3</w:t>
      </w:r>
      <w:r>
        <w:t xml:space="preserve"> (969.69 g.) had highest average weekly body weight followed by T</w:t>
      </w:r>
      <w:r w:rsidRPr="00506F70">
        <w:rPr>
          <w:vertAlign w:val="subscript"/>
        </w:rPr>
        <w:t>2</w:t>
      </w:r>
      <w:r>
        <w:t xml:space="preserve"> (928.17 g.)  and T</w:t>
      </w:r>
      <w:r w:rsidRPr="003F5A3B">
        <w:rPr>
          <w:vertAlign w:val="subscript"/>
        </w:rPr>
        <w:t>1</w:t>
      </w:r>
      <w:r>
        <w:t xml:space="preserve"> (876.72 g.), respectively. The differences between the values of different treatment combinations of stocking density on weekly average body weight were found non-significant. However, results showed that the treatment of highest stocking density (T</w:t>
      </w:r>
      <w:r w:rsidRPr="00506F70">
        <w:rPr>
          <w:vertAlign w:val="subscript"/>
        </w:rPr>
        <w:t>3</w:t>
      </w:r>
      <w:r>
        <w:t xml:space="preserve"> i.e.1 sq. ft. per bird) had highest weekly average body weight as compared to moderate (T</w:t>
      </w:r>
      <w:r w:rsidRPr="00506F70">
        <w:rPr>
          <w:vertAlign w:val="subscript"/>
        </w:rPr>
        <w:t>2</w:t>
      </w:r>
      <w:r>
        <w:t xml:space="preserve"> i.e. 1.33</w:t>
      </w:r>
      <w:r w:rsidR="003A767C">
        <w:t xml:space="preserve"> sq. ft. per bird) and lowest (</w:t>
      </w:r>
      <w:r>
        <w:t>T</w:t>
      </w:r>
      <w:r w:rsidRPr="00506F70">
        <w:rPr>
          <w:vertAlign w:val="subscript"/>
        </w:rPr>
        <w:t>1</w:t>
      </w:r>
      <w:r>
        <w:t xml:space="preserve"> i.e.2 sq. ft.  </w:t>
      </w:r>
      <w:r w:rsidR="003A767C">
        <w:t>Per</w:t>
      </w:r>
      <w:r>
        <w:t xml:space="preserve"> bird) stocking density.  </w:t>
      </w: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8A4D97" w:rsidRDefault="008A4D97" w:rsidP="008A4D97">
      <w:pPr>
        <w:spacing w:after="0" w:line="259" w:lineRule="auto"/>
        <w:ind w:left="0" w:right="10" w:firstLine="0"/>
      </w:pPr>
    </w:p>
    <w:p w:rsidR="00C820C6" w:rsidRDefault="003A767C" w:rsidP="008A4D97">
      <w:pPr>
        <w:spacing w:after="0" w:line="259" w:lineRule="auto"/>
        <w:ind w:left="0" w:right="10" w:firstLine="0"/>
        <w:jc w:val="center"/>
      </w:pPr>
      <w:r>
        <w:rPr>
          <w:b/>
        </w:rPr>
        <w:t>Table 1:</w:t>
      </w:r>
      <w:r w:rsidR="00C820C6">
        <w:rPr>
          <w:b/>
        </w:rPr>
        <w:t xml:space="preserve"> </w:t>
      </w:r>
      <w:r w:rsidR="00C820C6">
        <w:t xml:space="preserve"> Average body weight of chicks</w:t>
      </w:r>
    </w:p>
    <w:tbl>
      <w:tblPr>
        <w:tblStyle w:val="TableGrid"/>
        <w:tblW w:w="8699" w:type="dxa"/>
        <w:tblInd w:w="83" w:type="dxa"/>
        <w:tblCellMar>
          <w:top w:w="18" w:type="dxa"/>
          <w:left w:w="1" w:type="dxa"/>
          <w:right w:w="3" w:type="dxa"/>
        </w:tblCellMar>
        <w:tblLook w:val="04A0" w:firstRow="1" w:lastRow="0" w:firstColumn="1" w:lastColumn="0" w:noHBand="0" w:noVBand="1"/>
      </w:tblPr>
      <w:tblGrid>
        <w:gridCol w:w="1404"/>
        <w:gridCol w:w="1239"/>
        <w:gridCol w:w="1250"/>
        <w:gridCol w:w="1296"/>
        <w:gridCol w:w="1287"/>
        <w:gridCol w:w="1249"/>
        <w:gridCol w:w="974"/>
      </w:tblGrid>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pPr>
            <w:r>
              <w:rPr>
                <w:b/>
              </w:rPr>
              <w:t xml:space="preserve">Treatments </w:t>
            </w:r>
            <w:r>
              <w:t xml:space="preserve"> </w:t>
            </w:r>
          </w:p>
        </w:tc>
        <w:tc>
          <w:tcPr>
            <w:tcW w:w="1239" w:type="dxa"/>
            <w:tcBorders>
              <w:top w:val="single" w:sz="5" w:space="0" w:color="000000"/>
              <w:left w:val="single" w:sz="5" w:space="0" w:color="000000"/>
              <w:bottom w:val="single" w:sz="5" w:space="0" w:color="000000"/>
              <w:right w:val="nil"/>
            </w:tcBorders>
          </w:tcPr>
          <w:p w:rsidR="00C820C6" w:rsidRDefault="00C820C6" w:rsidP="00DC2A86">
            <w:pPr>
              <w:spacing w:after="0" w:line="259" w:lineRule="auto"/>
              <w:ind w:left="79" w:right="0" w:firstLine="0"/>
              <w:jc w:val="left"/>
            </w:pPr>
            <w:r>
              <w:t xml:space="preserve"> </w:t>
            </w:r>
          </w:p>
        </w:tc>
        <w:tc>
          <w:tcPr>
            <w:tcW w:w="3833" w:type="dxa"/>
            <w:gridSpan w:val="3"/>
            <w:tcBorders>
              <w:top w:val="single" w:sz="5" w:space="0" w:color="000000"/>
              <w:left w:val="nil"/>
              <w:bottom w:val="single" w:sz="5" w:space="0" w:color="000000"/>
              <w:right w:val="nil"/>
            </w:tcBorders>
          </w:tcPr>
          <w:p w:rsidR="00C820C6" w:rsidRDefault="00C820C6" w:rsidP="00DC2A86">
            <w:pPr>
              <w:spacing w:after="0" w:line="259" w:lineRule="auto"/>
              <w:ind w:left="79" w:right="0" w:firstLine="0"/>
            </w:pPr>
            <w:r>
              <w:rPr>
                <w:b/>
              </w:rPr>
              <w:t xml:space="preserve">Weekly Body Weight of broilers (g.) </w:t>
            </w:r>
          </w:p>
        </w:tc>
        <w:tc>
          <w:tcPr>
            <w:tcW w:w="1249" w:type="dxa"/>
            <w:tcBorders>
              <w:top w:val="single" w:sz="5" w:space="0" w:color="000000"/>
              <w:left w:val="nil"/>
              <w:bottom w:val="single" w:sz="5" w:space="0" w:color="000000"/>
              <w:right w:val="single" w:sz="5" w:space="0" w:color="000000"/>
            </w:tcBorders>
          </w:tcPr>
          <w:p w:rsidR="00C820C6" w:rsidRDefault="00C820C6" w:rsidP="00DC2A86">
            <w:pPr>
              <w:spacing w:after="0" w:line="259" w:lineRule="auto"/>
              <w:ind w:left="0" w:right="0" w:firstLine="0"/>
              <w:jc w:val="left"/>
            </w:pP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t xml:space="preserve">  </w:t>
            </w:r>
          </w:p>
        </w:tc>
      </w:tr>
      <w:tr w:rsidR="00C820C6" w:rsidTr="00DC2A86">
        <w:trPr>
          <w:trHeight w:val="451"/>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9"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1"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06" w:right="0" w:firstLine="0"/>
              <w:jc w:val="left"/>
            </w:pPr>
            <w:r>
              <w:rPr>
                <w:b/>
              </w:rPr>
              <w:t>Mean</w:t>
            </w:r>
            <w:r>
              <w:t xml:space="preserve">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1</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158.75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402.12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832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1279.12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1711.62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876.72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2</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153.25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425.37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3" w:right="0" w:firstLine="0"/>
              <w:jc w:val="center"/>
            </w:pPr>
            <w:r>
              <w:t xml:space="preserve">927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1423.62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1913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928.17 </w:t>
            </w:r>
          </w:p>
        </w:tc>
      </w:tr>
      <w:tr w:rsidR="00C820C6" w:rsidTr="00DC2A86">
        <w:trPr>
          <w:trHeight w:val="439"/>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2"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t xml:space="preserve">154.75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t xml:space="preserve">413.12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914.75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t xml:space="preserve">1454.62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t xml:space="preserve">1911.25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969.69 </w:t>
            </w:r>
          </w:p>
        </w:tc>
      </w:tr>
      <w:tr w:rsidR="00C820C6" w:rsidTr="00DC2A86">
        <w:trPr>
          <w:trHeight w:val="44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30" w:right="0" w:firstLine="0"/>
              <w:jc w:val="center"/>
            </w:pPr>
            <w:r>
              <w:rPr>
                <w:b/>
              </w:rPr>
              <w:t xml:space="preserve">155.58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8" w:right="0" w:firstLine="0"/>
              <w:jc w:val="center"/>
            </w:pPr>
            <w:r>
              <w:rPr>
                <w:b/>
              </w:rPr>
              <w:t xml:space="preserve">413.53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891.25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6" w:right="0" w:firstLine="0"/>
              <w:jc w:val="center"/>
            </w:pPr>
            <w:r>
              <w:rPr>
                <w:b/>
              </w:rPr>
              <w:t xml:space="preserve">1385.79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5" w:right="0" w:firstLine="0"/>
              <w:jc w:val="center"/>
            </w:pPr>
            <w:r>
              <w:rPr>
                <w:b/>
              </w:rPr>
              <w:t xml:space="preserve">1845.29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8" w:right="0" w:firstLine="0"/>
              <w:jc w:val="left"/>
            </w:pPr>
            <w:r>
              <w:rPr>
                <w:b/>
              </w:rPr>
              <w:t xml:space="preserve">924.86 </w:t>
            </w:r>
          </w:p>
        </w:tc>
      </w:tr>
      <w:tr w:rsidR="00C820C6" w:rsidTr="00DC2A86">
        <w:trPr>
          <w:trHeight w:val="440"/>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2"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3" w:firstLine="0"/>
              <w:jc w:val="center"/>
            </w:pPr>
            <w:r>
              <w:rPr>
                <w:b/>
              </w:rPr>
              <w:t xml:space="preserve">0.487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 xml:space="preserve">0.191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0.008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0.017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 xml:space="preserve">0.101 </w:t>
            </w:r>
          </w:p>
        </w:tc>
      </w:tr>
      <w:tr w:rsidR="00C820C6" w:rsidTr="00DC2A86">
        <w:trPr>
          <w:trHeight w:val="45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Results</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8" w:firstLine="0"/>
              <w:jc w:val="center"/>
            </w:pPr>
            <w:r>
              <w:rPr>
                <w:b/>
              </w:rPr>
              <w:t>NS**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9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5"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86" w:firstLine="0"/>
              <w:jc w:val="center"/>
            </w:pPr>
            <w:r>
              <w:rPr>
                <w:b/>
              </w:rPr>
              <w:t>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NS**</w:t>
            </w:r>
            <w:r>
              <w:t xml:space="preserve"> </w:t>
            </w:r>
          </w:p>
        </w:tc>
      </w:tr>
    </w:tbl>
    <w:p w:rsidR="00C820C6" w:rsidRDefault="00C820C6" w:rsidP="00C820C6">
      <w:pPr>
        <w:pStyle w:val="Heading2"/>
        <w:spacing w:after="0"/>
        <w:ind w:left="-5" w:right="2"/>
        <w:rPr>
          <w:b w:val="0"/>
        </w:rPr>
      </w:pPr>
      <w:r>
        <w:t>* Significant</w:t>
      </w:r>
      <w:r>
        <w:rPr>
          <w:b w:val="0"/>
        </w:rPr>
        <w:t xml:space="preserve"> </w:t>
      </w:r>
    </w:p>
    <w:p w:rsidR="00C820C6" w:rsidRDefault="00C820C6" w:rsidP="00C820C6">
      <w:pPr>
        <w:pStyle w:val="Heading2"/>
        <w:ind w:left="-5" w:right="2"/>
      </w:pPr>
      <w:r>
        <w:t xml:space="preserve">** Non-significant  </w:t>
      </w:r>
    </w:p>
    <w:p w:rsidR="00C820C6" w:rsidRDefault="00C820C6" w:rsidP="00C820C6">
      <w:pPr>
        <w:ind w:left="-5" w:right="0"/>
      </w:pPr>
      <w:r>
        <w:t xml:space="preserve">It was observed that with the increasing stocking density, </w:t>
      </w:r>
      <w:r w:rsidR="00C01CDE">
        <w:t>higher</w:t>
      </w:r>
      <w:r>
        <w:t xml:space="preserve"> mean body weight of birds was obtained during cold stress conditions. Under cold stress conditions, higher stocking densities appeared to help birds to maintain their body temperature more effectively. Birds prefer not to utilize excessive nutrients for maintaining body temperature. Instead, they allocate nutrients toward growth and body maintenance. As a result, the highest body weights were observed in treatments with higher stocking densities during cold stress conditions. Similarly, </w:t>
      </w:r>
      <w:r>
        <w:rPr>
          <w:b/>
        </w:rPr>
        <w:t xml:space="preserve">Silas </w:t>
      </w:r>
      <w:r>
        <w:rPr>
          <w:b/>
          <w:i/>
        </w:rPr>
        <w:t>et al.</w:t>
      </w:r>
      <w:r>
        <w:rPr>
          <w:b/>
        </w:rPr>
        <w:t xml:space="preserve">(2014), </w:t>
      </w:r>
      <w:r>
        <w:t>who reported that birds at stocking density 0.25 m</w:t>
      </w:r>
      <w:r>
        <w:rPr>
          <w:vertAlign w:val="superscript"/>
        </w:rPr>
        <w:t>2</w:t>
      </w:r>
      <w:r>
        <w:t>, 0.17m</w:t>
      </w:r>
      <w:r>
        <w:rPr>
          <w:vertAlign w:val="superscript"/>
        </w:rPr>
        <w:t>2</w:t>
      </w:r>
      <w:r>
        <w:t xml:space="preserve"> and 0.13m</w:t>
      </w:r>
      <w:r>
        <w:rPr>
          <w:vertAlign w:val="superscript"/>
        </w:rPr>
        <w:t>2</w:t>
      </w:r>
      <w:r>
        <w:t xml:space="preserve"> per bird had no significant effect on mean body weight.</w:t>
      </w:r>
      <w:r>
        <w:rPr>
          <w:b/>
        </w:rPr>
        <w:t xml:space="preserve"> </w:t>
      </w:r>
      <w:proofErr w:type="spellStart"/>
      <w:r>
        <w:rPr>
          <w:b/>
        </w:rPr>
        <w:t>Abudabos</w:t>
      </w:r>
      <w:proofErr w:type="spellEnd"/>
      <w:r>
        <w:rPr>
          <w:b/>
        </w:rPr>
        <w:t xml:space="preserve"> </w:t>
      </w:r>
      <w:r>
        <w:rPr>
          <w:b/>
          <w:i/>
        </w:rPr>
        <w:t>et al.</w:t>
      </w:r>
      <w:r>
        <w:rPr>
          <w:b/>
        </w:rPr>
        <w:t xml:space="preserve"> (2013) </w:t>
      </w:r>
      <w:r>
        <w:t>reported that</w:t>
      </w:r>
      <w:r>
        <w:rPr>
          <w:b/>
        </w:rPr>
        <w:t xml:space="preserve"> </w:t>
      </w:r>
      <w:r>
        <w:t>during the starter period, body weight of broilers chicks was significantly influenced by increasing stocking density from medium to high. However, non-significant differences in body of broilers was observed (P&gt;0.05) among the density groups during the finisher period.</w:t>
      </w:r>
      <w:r>
        <w:rPr>
          <w:b/>
        </w:rPr>
        <w:t xml:space="preserve"> </w:t>
      </w:r>
      <w:proofErr w:type="spellStart"/>
      <w:r w:rsidR="00453498">
        <w:rPr>
          <w:rStyle w:val="Strong"/>
        </w:rPr>
        <w:t>Simitzis</w:t>
      </w:r>
      <w:proofErr w:type="spellEnd"/>
      <w:r w:rsidR="00453498">
        <w:rPr>
          <w:rStyle w:val="Strong"/>
        </w:rPr>
        <w:t xml:space="preserve"> </w:t>
      </w:r>
      <w:r w:rsidR="00453498" w:rsidRPr="00453498">
        <w:rPr>
          <w:rStyle w:val="Strong"/>
          <w:i/>
          <w:iCs/>
        </w:rPr>
        <w:t>et al.</w:t>
      </w:r>
      <w:r w:rsidR="00453498">
        <w:rPr>
          <w:rStyle w:val="Strong"/>
        </w:rPr>
        <w:t xml:space="preserve"> (2012)</w:t>
      </w:r>
      <w:r w:rsidR="00453498">
        <w:t xml:space="preserve"> reported that </w:t>
      </w:r>
      <w:r w:rsidR="00453498" w:rsidRPr="00453498">
        <w:rPr>
          <w:rStyle w:val="Strong"/>
          <w:b w:val="0"/>
          <w:bCs w:val="0"/>
        </w:rPr>
        <w:t>higher stocking dens</w:t>
      </w:r>
      <w:r w:rsidR="00453498">
        <w:rPr>
          <w:rStyle w:val="Strong"/>
          <w:b w:val="0"/>
          <w:bCs w:val="0"/>
        </w:rPr>
        <w:t xml:space="preserve">ity decreased final body weight; </w:t>
      </w:r>
      <w:r w:rsidR="00453498">
        <w:t xml:space="preserve">also elevating physiological and oxidative stress indicators.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xml:space="preserve"> (2024)</w:t>
      </w:r>
      <w:r w:rsidR="00453498">
        <w:t xml:space="preserve"> similarly observed that </w:t>
      </w:r>
      <w:r w:rsidR="00453498" w:rsidRPr="00453498">
        <w:rPr>
          <w:rStyle w:val="Strong"/>
          <w:b w:val="0"/>
          <w:bCs w:val="0"/>
        </w:rPr>
        <w:t>high stocking density impaired performance</w:t>
      </w:r>
      <w:r w:rsidR="00453498" w:rsidRPr="00453498">
        <w:rPr>
          <w:b/>
          <w:bCs/>
        </w:rPr>
        <w:t>,</w:t>
      </w:r>
      <w:r w:rsidR="00453498">
        <w:t xml:space="preserve"> reducing body weight and weight gain, likely due to reduced airflow and increased stress. </w:t>
      </w:r>
      <w:r>
        <w:t>Whereas,</w:t>
      </w:r>
      <w:r>
        <w:rPr>
          <w:b/>
        </w:rPr>
        <w:t xml:space="preserve"> </w:t>
      </w:r>
      <w:proofErr w:type="spellStart"/>
      <w:r>
        <w:rPr>
          <w:b/>
        </w:rPr>
        <w:t>Mtileni</w:t>
      </w:r>
      <w:proofErr w:type="spellEnd"/>
      <w:r>
        <w:rPr>
          <w:b/>
        </w:rPr>
        <w:t xml:space="preserve"> </w:t>
      </w:r>
      <w:r>
        <w:rPr>
          <w:b/>
          <w:i/>
        </w:rPr>
        <w:t>et al.</w:t>
      </w:r>
      <w:r>
        <w:rPr>
          <w:b/>
        </w:rPr>
        <w:t xml:space="preserve"> (2007) </w:t>
      </w:r>
      <w:r>
        <w:t>reported that stocking density, time, and their interaction significantly influenced body weight of broiler breeder hens.</w:t>
      </w:r>
      <w:r>
        <w:rPr>
          <w:b/>
        </w:rPr>
        <w:t xml:space="preserve"> </w:t>
      </w:r>
    </w:p>
    <w:p w:rsidR="00C820C6" w:rsidRDefault="00C820C6" w:rsidP="00C820C6">
      <w:pPr>
        <w:pStyle w:val="Heading2"/>
        <w:ind w:left="-5" w:right="2"/>
      </w:pPr>
      <w:r>
        <w:lastRenderedPageBreak/>
        <w:t xml:space="preserve">Gain in weight </w:t>
      </w:r>
    </w:p>
    <w:p w:rsidR="00C820C6" w:rsidRDefault="00C820C6" w:rsidP="00C820C6">
      <w:pPr>
        <w:spacing w:after="0"/>
        <w:ind w:left="-5" w:right="0"/>
      </w:pPr>
      <w:r>
        <w:t>The perusal of data on weekly average gain in weight contained in Table 2 revealed that chicks in group T</w:t>
      </w:r>
      <w:r w:rsidRPr="00506F70">
        <w:rPr>
          <w:vertAlign w:val="subscript"/>
        </w:rPr>
        <w:t xml:space="preserve">2 </w:t>
      </w:r>
      <w:r>
        <w:t>(375.42 g.) had highest mean body weight followed by T</w:t>
      </w:r>
      <w:r w:rsidRPr="00506F70">
        <w:rPr>
          <w:vertAlign w:val="subscript"/>
        </w:rPr>
        <w:t>3</w:t>
      </w:r>
      <w:r>
        <w:t xml:space="preserve"> (374.82 g.) and T</w:t>
      </w:r>
      <w:r w:rsidRPr="00506F70">
        <w:rPr>
          <w:vertAlign w:val="subscript"/>
        </w:rPr>
        <w:t xml:space="preserve">1 </w:t>
      </w:r>
      <w:r>
        <w:t xml:space="preserve">(334.62 g.), respectively. The weekly average gain in weight showed significant differences between the values of different stocking density treatments. </w:t>
      </w:r>
      <w:r w:rsidR="00A3758D">
        <w:t xml:space="preserve">However, overall </w:t>
      </w:r>
      <w:r w:rsidR="00A3758D" w:rsidRPr="00A3758D">
        <w:rPr>
          <w:rStyle w:val="Strong"/>
          <w:b w:val="0"/>
          <w:bCs w:val="0"/>
        </w:rPr>
        <w:t>growth trajectory (weight gain)</w:t>
      </w:r>
      <w:r w:rsidR="00A3758D">
        <w:t xml:space="preserve"> peaked at </w:t>
      </w:r>
      <w:r w:rsidR="00A3758D" w:rsidRPr="00A3758D">
        <w:rPr>
          <w:rStyle w:val="Strong"/>
          <w:b w:val="0"/>
          <w:bCs w:val="0"/>
        </w:rPr>
        <w:t>moderate density</w:t>
      </w:r>
      <w:r w:rsidR="00A3758D">
        <w:rPr>
          <w:rStyle w:val="Strong"/>
        </w:rPr>
        <w:t xml:space="preserve"> </w:t>
      </w:r>
      <w:r w:rsidR="00A3758D">
        <w:rPr>
          <w:rStyle w:val="Strong"/>
          <w:b w:val="0"/>
          <w:bCs w:val="0"/>
        </w:rPr>
        <w:t>(T</w:t>
      </w:r>
      <w:r w:rsidR="00A3758D">
        <w:rPr>
          <w:rStyle w:val="Strong"/>
          <w:b w:val="0"/>
          <w:bCs w:val="0"/>
          <w:vertAlign w:val="subscript"/>
        </w:rPr>
        <w:t>2</w:t>
      </w:r>
      <w:r w:rsidR="00A3758D" w:rsidRPr="00A3758D">
        <w:rPr>
          <w:rStyle w:val="Strong"/>
          <w:b w:val="0"/>
          <w:bCs w:val="0"/>
        </w:rPr>
        <w:t>)</w:t>
      </w:r>
      <w:r w:rsidR="00A3758D" w:rsidRPr="00A3758D">
        <w:rPr>
          <w:b/>
          <w:bCs/>
        </w:rPr>
        <w:t>,</w:t>
      </w:r>
      <w:r w:rsidR="00A3758D">
        <w:t xml:space="preserve"> implying an optimal balance: sufficient warmth without elevated stress or competition. where high density suppressed gains and possibly immunity. </w:t>
      </w:r>
      <w:r>
        <w:t xml:space="preserve">Similarly, </w:t>
      </w:r>
      <w:r>
        <w:rPr>
          <w:b/>
        </w:rPr>
        <w:t>Son (2013)</w:t>
      </w:r>
      <w:r>
        <w:t xml:space="preserve"> reported that there was no clear effect of stocking density on body weight in the first two weeks of the trial, but body weight significantly increase in low than high density groups during 4 to 5 weeks ages. </w:t>
      </w:r>
      <w:r>
        <w:rPr>
          <w:b/>
        </w:rPr>
        <w:t xml:space="preserve">Li </w:t>
      </w:r>
      <w:r>
        <w:rPr>
          <w:b/>
          <w:i/>
        </w:rPr>
        <w:t>et al.</w:t>
      </w:r>
      <w:r w:rsidR="00A3758D">
        <w:rPr>
          <w:b/>
          <w:i/>
        </w:rPr>
        <w:t>,</w:t>
      </w:r>
      <w:r>
        <w:rPr>
          <w:b/>
        </w:rPr>
        <w:t xml:space="preserve"> (2019) </w:t>
      </w:r>
      <w:r>
        <w:t>reported that average daily gain in high stocking density group were significantly lower than that in low stocking density  group and medium stocking density group</w:t>
      </w:r>
      <w:r w:rsidR="00453498">
        <w:t xml:space="preserve">. </w:t>
      </w:r>
      <w:proofErr w:type="spellStart"/>
      <w:r w:rsidR="00453498">
        <w:rPr>
          <w:rStyle w:val="Strong"/>
        </w:rPr>
        <w:t>Gholami</w:t>
      </w:r>
      <w:proofErr w:type="spellEnd"/>
      <w:r w:rsidR="00453498">
        <w:rPr>
          <w:rStyle w:val="Strong"/>
        </w:rPr>
        <w:t xml:space="preserve"> (2020)</w:t>
      </w:r>
      <w:r w:rsidR="00453498">
        <w:t xml:space="preserve"> </w:t>
      </w:r>
      <w:r w:rsidR="00453498" w:rsidRPr="00453498">
        <w:t>and</w:t>
      </w:r>
      <w:r w:rsidR="00453498">
        <w:t xml:space="preserve"> </w:t>
      </w:r>
      <w:r w:rsidR="00453498" w:rsidRPr="00453498">
        <w:rPr>
          <w:b/>
          <w:bCs/>
        </w:rPr>
        <w:t xml:space="preserve">Heckert </w:t>
      </w:r>
      <w:r w:rsidR="00453498" w:rsidRPr="00453498">
        <w:rPr>
          <w:b/>
          <w:bCs/>
          <w:i/>
          <w:iCs/>
        </w:rPr>
        <w:t>et al</w:t>
      </w:r>
      <w:r w:rsidR="00453498" w:rsidRPr="00453498">
        <w:rPr>
          <w:b/>
          <w:bCs/>
        </w:rPr>
        <w:t xml:space="preserve">., </w:t>
      </w:r>
      <w:r w:rsidR="00453498">
        <w:rPr>
          <w:b/>
          <w:bCs/>
        </w:rPr>
        <w:t>(</w:t>
      </w:r>
      <w:r w:rsidR="00453498" w:rsidRPr="00453498">
        <w:rPr>
          <w:b/>
          <w:bCs/>
        </w:rPr>
        <w:t>2002)</w:t>
      </w:r>
      <w:r w:rsidR="00453498">
        <w:rPr>
          <w:b/>
          <w:bCs/>
        </w:rPr>
        <w:t xml:space="preserve"> </w:t>
      </w:r>
      <w:r w:rsidR="00453498">
        <w:t xml:space="preserve">reported that </w:t>
      </w:r>
      <w:r w:rsidR="00453498" w:rsidRPr="00453498">
        <w:rPr>
          <w:rStyle w:val="Strong"/>
          <w:b w:val="0"/>
          <w:bCs w:val="0"/>
        </w:rPr>
        <w:t>higher stocking densities can suppress immunity</w:t>
      </w:r>
      <w:r w:rsidR="00453498">
        <w:t xml:space="preserve">, negatively influencing growth. </w:t>
      </w:r>
      <w:proofErr w:type="spellStart"/>
      <w:r w:rsidR="00453498">
        <w:rPr>
          <w:rStyle w:val="Strong"/>
        </w:rPr>
        <w:t>Alaa</w:t>
      </w:r>
      <w:proofErr w:type="spellEnd"/>
      <w:r w:rsidR="00453498">
        <w:rPr>
          <w:rStyle w:val="Strong"/>
        </w:rPr>
        <w:t xml:space="preserve"> </w:t>
      </w:r>
      <w:r w:rsidR="00453498" w:rsidRPr="00453498">
        <w:rPr>
          <w:rStyle w:val="Strong"/>
          <w:i/>
          <w:iCs/>
        </w:rPr>
        <w:t>et al</w:t>
      </w:r>
      <w:r w:rsidR="00453498">
        <w:rPr>
          <w:rStyle w:val="Strong"/>
        </w:rPr>
        <w:t>., (2024)</w:t>
      </w:r>
      <w:r w:rsidR="00453498">
        <w:t xml:space="preserve"> found </w:t>
      </w:r>
      <w:r w:rsidR="00453498" w:rsidRPr="00A3758D">
        <w:rPr>
          <w:rStyle w:val="Strong"/>
          <w:b w:val="0"/>
          <w:bCs w:val="0"/>
        </w:rPr>
        <w:t>high stocking density impaired weight gain</w:t>
      </w:r>
      <w:r w:rsidR="00A3758D">
        <w:t>.</w:t>
      </w:r>
      <w:r w:rsidR="00453498">
        <w:t xml:space="preserve"> </w:t>
      </w:r>
      <w:r>
        <w:t xml:space="preserve">Whereas, </w:t>
      </w:r>
      <w:proofErr w:type="spellStart"/>
      <w:r>
        <w:rPr>
          <w:b/>
        </w:rPr>
        <w:t>Beloor</w:t>
      </w:r>
      <w:proofErr w:type="spellEnd"/>
      <w:r>
        <w:rPr>
          <w:b/>
        </w:rPr>
        <w:t xml:space="preserve"> </w:t>
      </w:r>
      <w:r>
        <w:rPr>
          <w:b/>
          <w:i/>
        </w:rPr>
        <w:t>et al.</w:t>
      </w:r>
      <w:r>
        <w:rPr>
          <w:b/>
        </w:rPr>
        <w:t xml:space="preserve"> (2010) </w:t>
      </w:r>
      <w:r>
        <w:t>reported that</w:t>
      </w:r>
      <w:r>
        <w:rPr>
          <w:rFonts w:ascii="Calibri" w:eastAsia="Calibri" w:hAnsi="Calibri" w:cs="Calibri"/>
          <w:sz w:val="22"/>
        </w:rPr>
        <w:t xml:space="preserve"> g</w:t>
      </w:r>
      <w:r>
        <w:t xml:space="preserve">ain in weight in the low density group was significantly higher as compared to the standard and high density groups. </w:t>
      </w:r>
    </w:p>
    <w:p w:rsidR="00C820C6" w:rsidRDefault="003A767C" w:rsidP="00C820C6">
      <w:pPr>
        <w:spacing w:after="0" w:line="259" w:lineRule="auto"/>
        <w:ind w:left="10" w:right="8"/>
        <w:jc w:val="center"/>
      </w:pPr>
      <w:r>
        <w:rPr>
          <w:b/>
        </w:rPr>
        <w:t>Table 2:</w:t>
      </w:r>
      <w:r w:rsidR="00C820C6">
        <w:rPr>
          <w:b/>
        </w:rPr>
        <w:t xml:space="preserve"> </w:t>
      </w:r>
      <w:r w:rsidR="00C820C6">
        <w:t xml:space="preserve"> Average gain in weight of chicks </w:t>
      </w:r>
    </w:p>
    <w:tbl>
      <w:tblPr>
        <w:tblStyle w:val="TableGrid"/>
        <w:tblW w:w="8699" w:type="dxa"/>
        <w:tblInd w:w="47" w:type="dxa"/>
        <w:tblCellMar>
          <w:top w:w="11" w:type="dxa"/>
          <w:left w:w="114" w:type="dxa"/>
        </w:tblCellMar>
        <w:tblLook w:val="04A0" w:firstRow="1" w:lastRow="0" w:firstColumn="1" w:lastColumn="0" w:noHBand="0" w:noVBand="1"/>
      </w:tblPr>
      <w:tblGrid>
        <w:gridCol w:w="1404"/>
        <w:gridCol w:w="1239"/>
        <w:gridCol w:w="1250"/>
        <w:gridCol w:w="1296"/>
        <w:gridCol w:w="1286"/>
        <w:gridCol w:w="1250"/>
        <w:gridCol w:w="974"/>
      </w:tblGrid>
      <w:tr w:rsidR="00C820C6" w:rsidTr="00DC2A86">
        <w:trPr>
          <w:trHeight w:val="446"/>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Treatments </w:t>
            </w:r>
            <w:r>
              <w:t xml:space="preserve"> </w:t>
            </w:r>
          </w:p>
        </w:tc>
        <w:tc>
          <w:tcPr>
            <w:tcW w:w="6321" w:type="dxa"/>
            <w:gridSpan w:val="5"/>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52" w:firstLine="0"/>
              <w:jc w:val="center"/>
            </w:pPr>
            <w:r>
              <w:rPr>
                <w:b/>
              </w:rPr>
              <w:t>Weekly Gain in Weight of broilers (g.)</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2" w:right="0" w:firstLine="0"/>
              <w:jc w:val="left"/>
            </w:pPr>
            <w:r>
              <w:t xml:space="preserve">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0" w:right="0" w:firstLine="0"/>
              <w:jc w:val="left"/>
            </w:pPr>
            <w:r>
              <w:rPr>
                <w:b/>
              </w:rPr>
              <w:t xml:space="preserve"> </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1</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Week 2</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Week 3</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4</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Week 5</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0" w:right="0" w:firstLine="0"/>
              <w:jc w:val="left"/>
            </w:pPr>
            <w:r>
              <w:rPr>
                <w:b/>
              </w:rPr>
              <w:t>Mean</w:t>
            </w:r>
            <w:r>
              <w:t xml:space="preserve">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szCs w:val="24"/>
                <w:vertAlign w:val="subscript"/>
              </w:rPr>
              <w:t xml:space="preserve">1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122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249.62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417.37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451.62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432.5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334.62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sidRPr="00F65E29">
              <w:rPr>
                <w:b/>
                <w:vertAlign w:val="subscript"/>
              </w:rPr>
              <w:t>2</w:t>
            </w:r>
            <w:r w:rsidRPr="00F65E29">
              <w:rPr>
                <w:vertAlign w:val="subscript"/>
              </w:rP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t xml:space="preserve">116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272.12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476.62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523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489.37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375.42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T</w:t>
            </w:r>
            <w:r>
              <w:rPr>
                <w:b/>
                <w:vertAlign w:val="subscript"/>
              </w:rPr>
              <w:t>3</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117.75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t xml:space="preserve">258.25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t xml:space="preserve">501.62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539.87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t xml:space="preserve">456.62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374.82 </w:t>
            </w:r>
          </w:p>
        </w:tc>
      </w:tr>
      <w:tr w:rsidR="00C820C6" w:rsidTr="00DC2A86">
        <w:trPr>
          <w:trHeight w:val="43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Mean</w:t>
            </w:r>
            <w:r>
              <w:t xml:space="preserv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118.58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259.99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465.20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504.83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459.49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74" w:right="0" w:firstLine="0"/>
              <w:jc w:val="left"/>
            </w:pPr>
            <w:r>
              <w:rPr>
                <w:b/>
              </w:rPr>
              <w:t xml:space="preserve">361.62 </w:t>
            </w:r>
          </w:p>
        </w:tc>
      </w:tr>
      <w:tr w:rsidR="00C820C6" w:rsidTr="00DC2A86">
        <w:trPr>
          <w:trHeight w:val="432"/>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0" w:right="0" w:firstLine="0"/>
              <w:jc w:val="center"/>
            </w:pPr>
            <w:r>
              <w:rPr>
                <w:b/>
              </w:rPr>
              <w:t xml:space="preserve">P-Value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0.442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0.014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9" w:right="0" w:firstLine="0"/>
              <w:jc w:val="center"/>
            </w:pPr>
            <w:r>
              <w:rPr>
                <w:b/>
              </w:rPr>
              <w:t xml:space="preserve">0.007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0.022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0.215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 xml:space="preserve">0.043 </w:t>
            </w:r>
          </w:p>
        </w:tc>
      </w:tr>
      <w:tr w:rsidR="00C820C6" w:rsidTr="00DC2A86">
        <w:trPr>
          <w:trHeight w:val="444"/>
        </w:trPr>
        <w:tc>
          <w:tcPr>
            <w:tcW w:w="140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 xml:space="preserve">Results </w:t>
            </w:r>
          </w:p>
        </w:tc>
        <w:tc>
          <w:tcPr>
            <w:tcW w:w="123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6" w:right="0" w:firstLine="0"/>
              <w:jc w:val="center"/>
            </w:pPr>
            <w:r>
              <w:rPr>
                <w:b/>
              </w:rPr>
              <w:t>NS**</w:t>
            </w:r>
            <w:r>
              <w:t xml:space="preserve"> </w:t>
            </w:r>
          </w:p>
        </w:tc>
        <w:tc>
          <w:tcPr>
            <w:tcW w:w="1250"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4" w:right="0" w:firstLine="0"/>
              <w:jc w:val="center"/>
            </w:pPr>
            <w:r>
              <w:rPr>
                <w:b/>
              </w:rPr>
              <w:t>S*</w:t>
            </w:r>
            <w:r>
              <w:t xml:space="preserve"> </w:t>
            </w:r>
          </w:p>
        </w:tc>
        <w:tc>
          <w:tcPr>
            <w:tcW w:w="129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86"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c>
          <w:tcPr>
            <w:tcW w:w="1249"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1" w:right="0" w:firstLine="0"/>
              <w:jc w:val="center"/>
            </w:pPr>
            <w:r>
              <w:rPr>
                <w:b/>
              </w:rPr>
              <w:t>NS**</w:t>
            </w:r>
            <w:r>
              <w:t xml:space="preserve"> </w:t>
            </w:r>
          </w:p>
        </w:tc>
        <w:tc>
          <w:tcPr>
            <w:tcW w:w="974" w:type="dxa"/>
            <w:tcBorders>
              <w:top w:val="single" w:sz="5" w:space="0" w:color="000000"/>
              <w:left w:val="single" w:sz="5" w:space="0" w:color="000000"/>
              <w:bottom w:val="single" w:sz="5" w:space="0" w:color="000000"/>
              <w:right w:val="single" w:sz="5" w:space="0" w:color="000000"/>
            </w:tcBorders>
          </w:tcPr>
          <w:p w:rsidR="00C820C6" w:rsidRDefault="00C820C6" w:rsidP="00DC2A86">
            <w:pPr>
              <w:spacing w:after="0" w:line="259" w:lineRule="auto"/>
              <w:ind w:left="12" w:right="0" w:firstLine="0"/>
              <w:jc w:val="center"/>
            </w:pPr>
            <w:r>
              <w:rPr>
                <w:b/>
              </w:rPr>
              <w:t>S*</w:t>
            </w:r>
            <w:r>
              <w:t xml:space="preserve"> </w:t>
            </w:r>
          </w:p>
        </w:tc>
      </w:tr>
    </w:tbl>
    <w:p w:rsidR="00C820C6" w:rsidRDefault="00C820C6" w:rsidP="00C820C6">
      <w:pPr>
        <w:pStyle w:val="Heading2"/>
        <w:spacing w:after="0"/>
        <w:ind w:left="-5" w:right="2"/>
      </w:pPr>
      <w:r>
        <w:t>* Significant</w:t>
      </w:r>
    </w:p>
    <w:p w:rsidR="0083756D" w:rsidRDefault="00C820C6" w:rsidP="0083756D">
      <w:pPr>
        <w:pStyle w:val="Heading2"/>
        <w:ind w:left="-5" w:right="2"/>
      </w:pPr>
      <w:r>
        <w:rPr>
          <w:b w:val="0"/>
        </w:rPr>
        <w:t xml:space="preserve"> </w:t>
      </w:r>
      <w:r>
        <w:t xml:space="preserve">** Non-significant </w:t>
      </w:r>
    </w:p>
    <w:p w:rsidR="00951C33" w:rsidRPr="00951C33" w:rsidRDefault="00951C33" w:rsidP="00951C33">
      <w:pPr>
        <w:spacing w:after="200" w:line="360" w:lineRule="auto"/>
        <w:ind w:left="0" w:right="0" w:firstLine="0"/>
        <w:rPr>
          <w:rFonts w:eastAsiaTheme="minorHAnsi"/>
          <w:color w:val="auto"/>
          <w:szCs w:val="22"/>
          <w:lang w:val="en-IN"/>
        </w:rPr>
      </w:pPr>
      <w:r w:rsidRPr="00951C33">
        <w:rPr>
          <w:rFonts w:eastAsiaTheme="minorHAnsi"/>
          <w:color w:val="auto"/>
          <w:szCs w:val="22"/>
          <w:lang w:val="en-IN"/>
        </w:rPr>
        <w:t xml:space="preserve">Several studies have reported contrasting outcomes regarding the effects of stocking density on broiler body weight and gain in weight. For instance, </w:t>
      </w:r>
      <w:r w:rsidRPr="00951C33">
        <w:rPr>
          <w:rFonts w:eastAsiaTheme="minorHAnsi"/>
          <w:b/>
          <w:bCs/>
          <w:color w:val="auto"/>
          <w:szCs w:val="22"/>
          <w:lang w:val="en-IN"/>
        </w:rPr>
        <w:t xml:space="preserve">Kumari </w:t>
      </w:r>
      <w:r w:rsidRPr="00951C33">
        <w:rPr>
          <w:rFonts w:eastAsiaTheme="minorHAnsi"/>
          <w:b/>
          <w:bCs/>
          <w:i/>
          <w:iCs/>
          <w:color w:val="auto"/>
          <w:szCs w:val="22"/>
          <w:lang w:val="en-IN"/>
        </w:rPr>
        <w:t>et al.</w:t>
      </w:r>
      <w:r>
        <w:rPr>
          <w:rFonts w:eastAsiaTheme="minorHAnsi"/>
          <w:b/>
          <w:bCs/>
          <w:i/>
          <w:iCs/>
          <w:color w:val="auto"/>
          <w:szCs w:val="22"/>
          <w:lang w:val="en-IN"/>
        </w:rPr>
        <w:t>,</w:t>
      </w:r>
      <w:r w:rsidRPr="00951C33">
        <w:rPr>
          <w:rFonts w:eastAsiaTheme="minorHAnsi"/>
          <w:b/>
          <w:bCs/>
          <w:color w:val="auto"/>
          <w:szCs w:val="22"/>
          <w:lang w:val="en-IN"/>
        </w:rPr>
        <w:t xml:space="preserve"> (2025),</w:t>
      </w:r>
      <w:r w:rsidRPr="00951C33">
        <w:rPr>
          <w:rFonts w:eastAsiaTheme="minorHAnsi"/>
          <w:color w:val="auto"/>
          <w:szCs w:val="22"/>
          <w:lang w:val="en-IN"/>
        </w:rPr>
        <w:t xml:space="preserve"> working under summer conditions, found that moderate density (1.33 sq. ft./bird) yielded the highest body weight compared to both higher and lower densities, attributing improved growth to optimized space usage and reduced stress </w:t>
      </w:r>
      <w:proofErr w:type="gramStart"/>
      <w:r w:rsidRPr="00951C33">
        <w:rPr>
          <w:rFonts w:eastAsiaTheme="minorHAnsi"/>
          <w:color w:val="auto"/>
          <w:szCs w:val="22"/>
          <w:lang w:val="en-IN"/>
        </w:rPr>
        <w:t>In</w:t>
      </w:r>
      <w:proofErr w:type="gramEnd"/>
      <w:r w:rsidRPr="00951C33">
        <w:rPr>
          <w:rFonts w:eastAsiaTheme="minorHAnsi"/>
          <w:color w:val="auto"/>
          <w:szCs w:val="22"/>
          <w:lang w:val="en-IN"/>
        </w:rPr>
        <w:t xml:space="preserve"> contrast, </w:t>
      </w:r>
      <w:r w:rsidRPr="00951C33">
        <w:rPr>
          <w:rFonts w:eastAsiaTheme="minorHAnsi"/>
          <w:b/>
          <w:bCs/>
          <w:color w:val="auto"/>
          <w:szCs w:val="22"/>
          <w:lang w:val="en-IN"/>
        </w:rPr>
        <w:t>Singh (2011)</w:t>
      </w:r>
      <w:r w:rsidRPr="00951C33">
        <w:rPr>
          <w:rFonts w:eastAsiaTheme="minorHAnsi"/>
          <w:color w:val="auto"/>
          <w:szCs w:val="22"/>
          <w:lang w:val="en-IN"/>
        </w:rPr>
        <w:t xml:space="preserve"> reported that 1.0 sq. ft. per bird produced the greatest body weight gain across all seasons, particularly winter, </w:t>
      </w:r>
      <w:r w:rsidRPr="00951C33">
        <w:rPr>
          <w:rFonts w:eastAsiaTheme="minorHAnsi"/>
          <w:color w:val="auto"/>
          <w:szCs w:val="22"/>
          <w:lang w:val="en-IN"/>
        </w:rPr>
        <w:lastRenderedPageBreak/>
        <w:t>suggesting seasonal microclimate plays a critical role. However, Different researchers have reported varying outcomes regarding the effect of stocking density on broiler body weight. While some authors observed higher body weight at higher stocking densities, others found a negative impact of crowding on growth performance. Such discrepancies may be attributed to differences in seasonal conditions, management practices, housing systems, and genetic makeup of the broiler strains used.</w:t>
      </w:r>
    </w:p>
    <w:p w:rsidR="00C820C6" w:rsidRDefault="00C820C6" w:rsidP="00C820C6">
      <w:pPr>
        <w:pStyle w:val="Heading2"/>
        <w:ind w:left="-5" w:right="2"/>
      </w:pPr>
      <w:r>
        <w:t xml:space="preserve">Conclusion </w:t>
      </w:r>
    </w:p>
    <w:p w:rsidR="00C820C6" w:rsidRDefault="00C820C6" w:rsidP="00C820C6">
      <w:pPr>
        <w:spacing w:after="234"/>
        <w:ind w:left="-5" w:right="0"/>
      </w:pPr>
      <w:r>
        <w:t xml:space="preserve">The present experiment demonstrated that stocking density influences the growth performance of caged broilers during cold stress conditions. Although differences in average body weight were statistically non-significant. However, broilers reared at the highest stocking density (1 sq. ft. per bird) showed the highest average body weight, likely due to improved thermoregulation and reduced energy loss. Significant differences were observed in weight gain, with the moderate density group (1.33 sq. ft. per bird) achieving the highest gain followed closely by the high-density group. These results suggest that moderate to high stocking densities can promote better growth by allowing more efficient nutrient utilization for body development rather than in heat production. Overall, maintaining a suitable stocking density during cold periods can enhance broiler performance and support better resource utilization without compromising birds’ health. </w:t>
      </w:r>
    </w:p>
    <w:p w:rsidR="00C820C6" w:rsidRDefault="00C820C6" w:rsidP="00C820C6">
      <w:pPr>
        <w:pStyle w:val="Heading1"/>
        <w:ind w:left="-5"/>
      </w:pPr>
      <w:r>
        <w:t xml:space="preserve">References  </w:t>
      </w:r>
    </w:p>
    <w:p w:rsidR="00C820C6" w:rsidRDefault="00C820C6" w:rsidP="00C820C6">
      <w:pPr>
        <w:spacing w:after="6" w:line="259" w:lineRule="auto"/>
        <w:ind w:left="720" w:right="0" w:firstLine="0"/>
        <w:jc w:val="left"/>
      </w:pPr>
      <w:r>
        <w:t xml:space="preserve"> </w:t>
      </w:r>
    </w:p>
    <w:p w:rsidR="00951C33" w:rsidRDefault="00951C33" w:rsidP="00C820C6">
      <w:pPr>
        <w:spacing w:line="259" w:lineRule="auto"/>
        <w:ind w:left="370" w:right="0"/>
      </w:pPr>
      <w:r>
        <w:t xml:space="preserve">86:1265–1272. </w:t>
      </w:r>
    </w:p>
    <w:p w:rsidR="00951C33" w:rsidRPr="00ED371D" w:rsidRDefault="00951C33" w:rsidP="00ED371D">
      <w:pPr>
        <w:numPr>
          <w:ilvl w:val="0"/>
          <w:numId w:val="1"/>
        </w:numPr>
        <w:spacing w:after="275"/>
        <w:ind w:right="0" w:hanging="360"/>
        <w:rPr>
          <w:bCs/>
          <w:lang w:val="en-IN"/>
        </w:rPr>
      </w:pPr>
      <w:proofErr w:type="spellStart"/>
      <w:r>
        <w:rPr>
          <w:rStyle w:val="Strong"/>
        </w:rPr>
        <w:t>Alaa</w:t>
      </w:r>
      <w:proofErr w:type="spellEnd"/>
      <w:r>
        <w:rPr>
          <w:rStyle w:val="Strong"/>
        </w:rPr>
        <w:t>, M.,</w:t>
      </w:r>
      <w:r>
        <w:t xml:space="preserve"> </w:t>
      </w:r>
      <w:proofErr w:type="spellStart"/>
      <w:r w:rsidRPr="00ED371D">
        <w:rPr>
          <w:b/>
          <w:bCs/>
        </w:rPr>
        <w:t>Abdelsalam</w:t>
      </w:r>
      <w:proofErr w:type="spellEnd"/>
      <w:r w:rsidRPr="00ED371D">
        <w:rPr>
          <w:b/>
          <w:bCs/>
        </w:rPr>
        <w:t xml:space="preserve">, N., </w:t>
      </w:r>
      <w:proofErr w:type="spellStart"/>
      <w:r w:rsidRPr="00ED371D">
        <w:rPr>
          <w:b/>
          <w:bCs/>
        </w:rPr>
        <w:t>Alagawany</w:t>
      </w:r>
      <w:proofErr w:type="spellEnd"/>
      <w:r w:rsidRPr="00ED371D">
        <w:rPr>
          <w:b/>
          <w:bCs/>
        </w:rPr>
        <w:t xml:space="preserve">, M., </w:t>
      </w:r>
      <w:proofErr w:type="spellStart"/>
      <w:r w:rsidRPr="00ED371D">
        <w:rPr>
          <w:b/>
          <w:bCs/>
        </w:rPr>
        <w:t>Qaid</w:t>
      </w:r>
      <w:proofErr w:type="spellEnd"/>
      <w:r w:rsidRPr="00ED371D">
        <w:rPr>
          <w:b/>
          <w:bCs/>
        </w:rPr>
        <w:t>, M., Soliman, M. M., El-Sayed, S. A. A., &amp; El-Hack, M. E. A. (2024).</w:t>
      </w:r>
      <w:r>
        <w:t xml:space="preserve"> </w:t>
      </w:r>
      <w:proofErr w:type="spellStart"/>
      <w:r w:rsidRPr="00ED371D">
        <w:rPr>
          <w:rStyle w:val="Emphasis"/>
          <w:i w:val="0"/>
          <w:iCs w:val="0"/>
        </w:rPr>
        <w:t>Guanidinoacetic</w:t>
      </w:r>
      <w:proofErr w:type="spellEnd"/>
      <w:r w:rsidRPr="00ED371D">
        <w:rPr>
          <w:rStyle w:val="Emphasis"/>
          <w:i w:val="0"/>
          <w:iCs w:val="0"/>
        </w:rPr>
        <w:t xml:space="preserve"> acid supplementation mitigates the negative impact of high stocking density on broiler performance, carcass yield, and stress biomarkers</w:t>
      </w:r>
      <w:r w:rsidRPr="00ED371D">
        <w:rPr>
          <w:i/>
          <w:iCs/>
        </w:rPr>
        <w:t>.</w:t>
      </w:r>
      <w:r>
        <w:t xml:space="preserve"> </w:t>
      </w:r>
      <w:r w:rsidRPr="00ED371D">
        <w:rPr>
          <w:rStyle w:val="Strong"/>
          <w:b w:val="0"/>
          <w:bCs w:val="0"/>
          <w:i/>
          <w:iCs/>
        </w:rPr>
        <w:t xml:space="preserve">Acta </w:t>
      </w:r>
      <w:proofErr w:type="spellStart"/>
      <w:r w:rsidRPr="00ED371D">
        <w:rPr>
          <w:rStyle w:val="Strong"/>
          <w:b w:val="0"/>
          <w:bCs w:val="0"/>
          <w:i/>
          <w:iCs/>
        </w:rPr>
        <w:t>Veterinaria</w:t>
      </w:r>
      <w:proofErr w:type="spellEnd"/>
      <w:r w:rsidRPr="00ED371D">
        <w:rPr>
          <w:rStyle w:val="Strong"/>
          <w:b w:val="0"/>
          <w:bCs w:val="0"/>
          <w:i/>
          <w:iCs/>
        </w:rPr>
        <w:t xml:space="preserve"> </w:t>
      </w:r>
      <w:proofErr w:type="spellStart"/>
      <w:r w:rsidRPr="00ED371D">
        <w:rPr>
          <w:rStyle w:val="Strong"/>
          <w:b w:val="0"/>
          <w:bCs w:val="0"/>
          <w:i/>
          <w:iCs/>
        </w:rPr>
        <w:t>Scandinavica</w:t>
      </w:r>
      <w:proofErr w:type="spellEnd"/>
      <w:r w:rsidRPr="00ED371D">
        <w:rPr>
          <w:rStyle w:val="Strong"/>
          <w:b w:val="0"/>
          <w:bCs w:val="0"/>
        </w:rPr>
        <w:t>, 66</w:t>
      </w:r>
      <w:r>
        <w:t xml:space="preserve">(1), 35. </w:t>
      </w:r>
    </w:p>
    <w:p w:rsidR="00951C33" w:rsidRDefault="00951C33" w:rsidP="00C820C6">
      <w:pPr>
        <w:numPr>
          <w:ilvl w:val="0"/>
          <w:numId w:val="1"/>
        </w:numPr>
        <w:spacing w:after="15"/>
        <w:ind w:right="0" w:hanging="360"/>
      </w:pPr>
      <w:proofErr w:type="spellStart"/>
      <w:r>
        <w:rPr>
          <w:b/>
        </w:rPr>
        <w:t>Beloor</w:t>
      </w:r>
      <w:proofErr w:type="spellEnd"/>
      <w:r>
        <w:rPr>
          <w:b/>
        </w:rPr>
        <w:t>, J., Kang, H. K., Kim, Y. J., Subramani, V. K., Jang, I. S., Sohn, S. H., &amp; Moon, Y. S. (2010).</w:t>
      </w:r>
      <w:r>
        <w:t xml:space="preserve"> The effect of stocking density on stress related genes and telomeric length in broiler chickens. </w:t>
      </w:r>
      <w:r>
        <w:rPr>
          <w:i/>
        </w:rPr>
        <w:t>Asian-Australasian Journal of Animal Sciences</w:t>
      </w:r>
      <w:r>
        <w:t xml:space="preserve">, </w:t>
      </w:r>
      <w:r>
        <w:rPr>
          <w:i/>
        </w:rPr>
        <w:t>23</w:t>
      </w:r>
      <w:r>
        <w:t xml:space="preserve">(4), 437443. </w:t>
      </w:r>
    </w:p>
    <w:p w:rsidR="00951C33" w:rsidRDefault="00951C33" w:rsidP="00C820C6">
      <w:pPr>
        <w:numPr>
          <w:ilvl w:val="0"/>
          <w:numId w:val="1"/>
        </w:numPr>
        <w:spacing w:after="154" w:line="259" w:lineRule="auto"/>
        <w:ind w:right="0" w:hanging="360"/>
      </w:pPr>
      <w:r>
        <w:rPr>
          <w:b/>
        </w:rPr>
        <w:t>Bureau of Indian standard (BIS), (2007).</w:t>
      </w:r>
      <w:r>
        <w:rPr>
          <w:vertAlign w:val="superscript"/>
        </w:rPr>
        <w:t xml:space="preserve"> </w:t>
      </w:r>
      <w:r>
        <w:t>Indian standard: poultry feed specification (5</w:t>
      </w:r>
      <w:r>
        <w:rPr>
          <w:vertAlign w:val="superscript"/>
        </w:rPr>
        <w:t>th</w:t>
      </w:r>
      <w:r>
        <w:t xml:space="preserve"> </w:t>
      </w:r>
    </w:p>
    <w:p w:rsidR="00951C33" w:rsidRDefault="00951C33" w:rsidP="00C820C6">
      <w:pPr>
        <w:numPr>
          <w:ilvl w:val="0"/>
          <w:numId w:val="1"/>
        </w:numPr>
        <w:spacing w:after="116" w:line="259" w:lineRule="auto"/>
        <w:ind w:right="0" w:hanging="360"/>
      </w:pPr>
      <w:r>
        <w:rPr>
          <w:b/>
        </w:rPr>
        <w:t>Estevez, I. (2007).</w:t>
      </w:r>
      <w:r>
        <w:t xml:space="preserve"> Density allowances for broilers: Where to set the limits. </w:t>
      </w:r>
      <w:proofErr w:type="spellStart"/>
      <w:r>
        <w:rPr>
          <w:i/>
        </w:rPr>
        <w:t>Poult</w:t>
      </w:r>
      <w:proofErr w:type="spellEnd"/>
      <w:r>
        <w:rPr>
          <w:i/>
        </w:rPr>
        <w:t>. Sci.</w:t>
      </w:r>
      <w:r>
        <w:t xml:space="preserve"> </w:t>
      </w:r>
    </w:p>
    <w:p w:rsidR="00951C33" w:rsidRPr="00ED371D" w:rsidRDefault="00951C33" w:rsidP="00ED371D">
      <w:pPr>
        <w:numPr>
          <w:ilvl w:val="0"/>
          <w:numId w:val="1"/>
        </w:numPr>
        <w:spacing w:after="275"/>
        <w:ind w:right="0" w:hanging="360"/>
        <w:rPr>
          <w:bCs/>
          <w:lang w:val="en-IN"/>
        </w:rPr>
      </w:pPr>
      <w:proofErr w:type="spellStart"/>
      <w:r>
        <w:rPr>
          <w:rStyle w:val="Strong"/>
        </w:rPr>
        <w:lastRenderedPageBreak/>
        <w:t>Gholami</w:t>
      </w:r>
      <w:proofErr w:type="spellEnd"/>
      <w:r>
        <w:rPr>
          <w:rStyle w:val="Strong"/>
        </w:rPr>
        <w:t>, M.</w:t>
      </w:r>
      <w:r>
        <w:t xml:space="preserve"> </w:t>
      </w:r>
      <w:r w:rsidRPr="00ED371D">
        <w:rPr>
          <w:b/>
          <w:bCs/>
        </w:rPr>
        <w:t>(2020).</w:t>
      </w:r>
      <w:r>
        <w:t xml:space="preserve"> </w:t>
      </w:r>
      <w:r w:rsidRPr="00ED371D">
        <w:rPr>
          <w:rStyle w:val="Emphasis"/>
          <w:i w:val="0"/>
          <w:iCs w:val="0"/>
        </w:rPr>
        <w:t>Effect of stocking density and environmental conditions on growth performance, immunity, and stress indicators in broiler chickens: A review</w:t>
      </w:r>
      <w:r>
        <w:t xml:space="preserve">. </w:t>
      </w:r>
      <w:r w:rsidRPr="00ED371D">
        <w:rPr>
          <w:rStyle w:val="Strong"/>
          <w:b w:val="0"/>
          <w:bCs w:val="0"/>
          <w:i/>
          <w:iCs/>
        </w:rPr>
        <w:t>Italian Journal of Animal Science,</w:t>
      </w:r>
      <w:r w:rsidRPr="00ED371D">
        <w:rPr>
          <w:rStyle w:val="Strong"/>
          <w:b w:val="0"/>
          <w:bCs w:val="0"/>
        </w:rPr>
        <w:t xml:space="preserve"> 19</w:t>
      </w:r>
      <w:r>
        <w:t xml:space="preserve">(1), 149–160. </w:t>
      </w:r>
    </w:p>
    <w:p w:rsidR="00951C33" w:rsidRDefault="00951C33" w:rsidP="00C820C6">
      <w:pPr>
        <w:numPr>
          <w:ilvl w:val="0"/>
          <w:numId w:val="1"/>
        </w:numPr>
        <w:spacing w:after="0"/>
        <w:ind w:right="0" w:hanging="360"/>
      </w:pPr>
      <w:r>
        <w:rPr>
          <w:b/>
        </w:rPr>
        <w:t xml:space="preserve">Goo, D., Kim, J. H., Choi, H. S., Park, G. H., Han, G. P., &amp; </w:t>
      </w:r>
      <w:proofErr w:type="spellStart"/>
      <w:r>
        <w:rPr>
          <w:b/>
        </w:rPr>
        <w:t>Kil</w:t>
      </w:r>
      <w:proofErr w:type="spellEnd"/>
      <w:r>
        <w:rPr>
          <w:b/>
        </w:rPr>
        <w:t>, D. Y. (2019).</w:t>
      </w:r>
      <w:r>
        <w:t xml:space="preserve"> Effect of stocking density and sex on growth performance, meat quality, and intestinal barrier function in broiler chickens. </w:t>
      </w:r>
      <w:r>
        <w:rPr>
          <w:i/>
        </w:rPr>
        <w:t>Poultry science</w:t>
      </w:r>
      <w:r>
        <w:t xml:space="preserve">, </w:t>
      </w:r>
      <w:r>
        <w:rPr>
          <w:i/>
        </w:rPr>
        <w:t>98</w:t>
      </w:r>
      <w:r>
        <w:t xml:space="preserve">(3), 1153-1160. </w:t>
      </w:r>
    </w:p>
    <w:p w:rsidR="00951C33" w:rsidRPr="00ED371D" w:rsidRDefault="00951C33" w:rsidP="00ED371D">
      <w:pPr>
        <w:numPr>
          <w:ilvl w:val="0"/>
          <w:numId w:val="1"/>
        </w:numPr>
        <w:spacing w:after="275"/>
        <w:ind w:right="0" w:hanging="360"/>
        <w:rPr>
          <w:bCs/>
          <w:lang w:val="en-IN"/>
        </w:rPr>
      </w:pPr>
      <w:r>
        <w:rPr>
          <w:rStyle w:val="Strong"/>
        </w:rPr>
        <w:t>Heckert, R. A.,</w:t>
      </w:r>
      <w:r>
        <w:t xml:space="preserve"> </w:t>
      </w:r>
      <w:r w:rsidRPr="00ED371D">
        <w:rPr>
          <w:b/>
          <w:bCs/>
        </w:rPr>
        <w:t xml:space="preserve">Estevez, I., </w:t>
      </w:r>
      <w:proofErr w:type="spellStart"/>
      <w:r w:rsidRPr="00ED371D">
        <w:rPr>
          <w:b/>
          <w:bCs/>
        </w:rPr>
        <w:t>Russek</w:t>
      </w:r>
      <w:proofErr w:type="spellEnd"/>
      <w:r w:rsidRPr="00ED371D">
        <w:rPr>
          <w:b/>
          <w:bCs/>
        </w:rPr>
        <w:t>-Cohen, E., &amp; Pettit-Riley, R. (2002).</w:t>
      </w:r>
      <w:r>
        <w:t xml:space="preserve"> </w:t>
      </w:r>
      <w:r w:rsidRPr="00951C33">
        <w:rPr>
          <w:rStyle w:val="Emphasis"/>
          <w:i w:val="0"/>
          <w:iCs w:val="0"/>
        </w:rPr>
        <w:t>Effects of density and perch availability on the immune status of broilers</w:t>
      </w:r>
      <w:r w:rsidRPr="00951C33">
        <w:rPr>
          <w:i/>
          <w:iCs/>
        </w:rPr>
        <w:t>.</w:t>
      </w:r>
      <w:r w:rsidRPr="00951C33">
        <w:rPr>
          <w:rStyle w:val="Strong"/>
        </w:rPr>
        <w:t xml:space="preserve"> </w:t>
      </w:r>
      <w:r w:rsidRPr="00951C33">
        <w:rPr>
          <w:rStyle w:val="Strong"/>
          <w:b w:val="0"/>
          <w:bCs w:val="0"/>
          <w:i/>
          <w:iCs/>
        </w:rPr>
        <w:t>Poultry Science</w:t>
      </w:r>
      <w:r>
        <w:rPr>
          <w:rStyle w:val="Strong"/>
        </w:rPr>
        <w:t xml:space="preserve">, </w:t>
      </w:r>
      <w:r w:rsidRPr="00951C33">
        <w:rPr>
          <w:rStyle w:val="Strong"/>
          <w:b w:val="0"/>
          <w:bCs w:val="0"/>
        </w:rPr>
        <w:t>81</w:t>
      </w:r>
      <w:r>
        <w:t xml:space="preserve">(4), 451–457. </w:t>
      </w:r>
    </w:p>
    <w:p w:rsidR="00951C33" w:rsidRPr="00ED371D" w:rsidRDefault="00951C33" w:rsidP="00ED371D">
      <w:pPr>
        <w:numPr>
          <w:ilvl w:val="0"/>
          <w:numId w:val="1"/>
        </w:numPr>
        <w:spacing w:after="275"/>
        <w:ind w:right="0" w:hanging="360"/>
        <w:rPr>
          <w:bCs/>
          <w:lang w:val="en-IN"/>
        </w:rPr>
      </w:pPr>
      <w:r>
        <w:rPr>
          <w:rStyle w:val="Strong"/>
        </w:rPr>
        <w:t>Kumari, N.</w:t>
      </w:r>
      <w:r>
        <w:t xml:space="preserve">, </w:t>
      </w:r>
      <w:r w:rsidRPr="00ED371D">
        <w:rPr>
          <w:b/>
          <w:bCs/>
        </w:rPr>
        <w:t xml:space="preserve">Pandey, R., Neeraj, S., </w:t>
      </w:r>
      <w:r w:rsidRPr="00ED371D">
        <w:rPr>
          <w:rStyle w:val="Emphasis"/>
          <w:b/>
          <w:bCs/>
        </w:rPr>
        <w:t>et al.</w:t>
      </w:r>
      <w:r w:rsidRPr="00ED371D">
        <w:rPr>
          <w:b/>
          <w:bCs/>
        </w:rPr>
        <w:t xml:space="preserve"> (2025).</w:t>
      </w:r>
      <w:r>
        <w:t xml:space="preserve"> </w:t>
      </w:r>
      <w:r w:rsidRPr="00ED371D">
        <w:rPr>
          <w:rStyle w:val="Emphasis"/>
          <w:i w:val="0"/>
          <w:iCs w:val="0"/>
        </w:rPr>
        <w:t>Impact of stocking density on the growth performances of caged broilers during summer season</w:t>
      </w:r>
      <w:r w:rsidRPr="00ED371D">
        <w:rPr>
          <w:i/>
          <w:iCs/>
        </w:rPr>
        <w:t>.</w:t>
      </w:r>
      <w:r>
        <w:t xml:space="preserve"> </w:t>
      </w:r>
      <w:r w:rsidRPr="00ED371D">
        <w:rPr>
          <w:rStyle w:val="Strong"/>
          <w:b w:val="0"/>
          <w:bCs w:val="0"/>
          <w:i/>
          <w:iCs/>
        </w:rPr>
        <w:t>Journal of Advances in Biology &amp; Biotechnology,</w:t>
      </w:r>
      <w:r w:rsidRPr="00ED371D">
        <w:rPr>
          <w:rStyle w:val="Strong"/>
          <w:b w:val="0"/>
          <w:bCs w:val="0"/>
        </w:rPr>
        <w:t xml:space="preserve"> 28</w:t>
      </w:r>
      <w:r>
        <w:t>(2), 987–991</w:t>
      </w:r>
    </w:p>
    <w:p w:rsidR="00951C33" w:rsidRDefault="00951C33" w:rsidP="00C820C6">
      <w:pPr>
        <w:numPr>
          <w:ilvl w:val="0"/>
          <w:numId w:val="1"/>
        </w:numPr>
        <w:spacing w:after="28"/>
        <w:ind w:right="0" w:hanging="360"/>
      </w:pPr>
      <w:r>
        <w:rPr>
          <w:b/>
        </w:rPr>
        <w:t xml:space="preserve">Li, X. M., Zhang, M. H., Liu, S. M., Feng, J. H., Ma, D. D., Liu, Q. X., ... &amp; Xing, S. (2019). </w:t>
      </w:r>
      <w:r>
        <w:t xml:space="preserve">Effects of stocking density on growth performance, growth regulatory factors, and endocrine hormones in broilers under appropriate environments. </w:t>
      </w:r>
      <w:r>
        <w:rPr>
          <w:i/>
        </w:rPr>
        <w:t>Poultry Science</w:t>
      </w:r>
      <w:r>
        <w:t xml:space="preserve">, </w:t>
      </w:r>
      <w:r>
        <w:rPr>
          <w:i/>
        </w:rPr>
        <w:t>98</w:t>
      </w:r>
      <w:r>
        <w:t>(12), 6611-6617.</w:t>
      </w:r>
      <w:r>
        <w:rPr>
          <w:vertAlign w:val="superscript"/>
        </w:rPr>
        <w:t xml:space="preserve"> </w:t>
      </w:r>
    </w:p>
    <w:p w:rsidR="00951C33" w:rsidRDefault="00951C33" w:rsidP="00C820C6">
      <w:pPr>
        <w:numPr>
          <w:ilvl w:val="0"/>
          <w:numId w:val="1"/>
        </w:numPr>
        <w:spacing w:after="5"/>
        <w:ind w:right="0" w:hanging="360"/>
      </w:pPr>
      <w:proofErr w:type="spellStart"/>
      <w:r>
        <w:rPr>
          <w:b/>
        </w:rPr>
        <w:t>Mtileni</w:t>
      </w:r>
      <w:proofErr w:type="spellEnd"/>
      <w:r>
        <w:rPr>
          <w:b/>
        </w:rPr>
        <w:t xml:space="preserve">, B. J., </w:t>
      </w:r>
      <w:proofErr w:type="spellStart"/>
      <w:r>
        <w:rPr>
          <w:b/>
        </w:rPr>
        <w:t>Nephawe</w:t>
      </w:r>
      <w:proofErr w:type="spellEnd"/>
      <w:r>
        <w:rPr>
          <w:b/>
        </w:rPr>
        <w:t xml:space="preserve">, K. A., </w:t>
      </w:r>
      <w:proofErr w:type="spellStart"/>
      <w:r>
        <w:rPr>
          <w:b/>
        </w:rPr>
        <w:t>Nesamvuni</w:t>
      </w:r>
      <w:proofErr w:type="spellEnd"/>
      <w:r>
        <w:rPr>
          <w:b/>
        </w:rPr>
        <w:t xml:space="preserve">, A. E., &amp; </w:t>
      </w:r>
      <w:proofErr w:type="spellStart"/>
      <w:r>
        <w:rPr>
          <w:b/>
        </w:rPr>
        <w:t>Benyi</w:t>
      </w:r>
      <w:proofErr w:type="spellEnd"/>
      <w:r>
        <w:rPr>
          <w:b/>
        </w:rPr>
        <w:t>, K. (2007).</w:t>
      </w:r>
      <w:r>
        <w:t xml:space="preserve"> The influence of stocking density on body weight, egg weight, and feed intake of adult broiler breeder hens. </w:t>
      </w:r>
      <w:r>
        <w:rPr>
          <w:i/>
        </w:rPr>
        <w:t>Poultry science</w:t>
      </w:r>
      <w:r>
        <w:t xml:space="preserve">, </w:t>
      </w:r>
      <w:r>
        <w:rPr>
          <w:i/>
        </w:rPr>
        <w:t>86</w:t>
      </w:r>
      <w:r>
        <w:t xml:space="preserve">(8), 1615-1619. </w:t>
      </w:r>
    </w:p>
    <w:p w:rsidR="00951C33" w:rsidRDefault="00951C33" w:rsidP="00C820C6">
      <w:pPr>
        <w:spacing w:after="144" w:line="259" w:lineRule="auto"/>
        <w:ind w:left="370" w:right="0"/>
      </w:pPr>
      <w:r>
        <w:t xml:space="preserve">Rev.). New Delhi </w:t>
      </w:r>
      <w:r>
        <w:rPr>
          <w:vertAlign w:val="superscript"/>
        </w:rPr>
        <w:t xml:space="preserve"> </w:t>
      </w:r>
    </w:p>
    <w:p w:rsidR="00951C33" w:rsidRDefault="00951C33" w:rsidP="00C820C6">
      <w:pPr>
        <w:numPr>
          <w:ilvl w:val="0"/>
          <w:numId w:val="1"/>
        </w:numPr>
        <w:spacing w:after="241"/>
        <w:ind w:right="0" w:hanging="360"/>
      </w:pPr>
      <w:r>
        <w:rPr>
          <w:b/>
        </w:rPr>
        <w:t xml:space="preserve">Silas, A. F., </w:t>
      </w:r>
      <w:proofErr w:type="spellStart"/>
      <w:r>
        <w:rPr>
          <w:b/>
        </w:rPr>
        <w:t>Ayorinde</w:t>
      </w:r>
      <w:proofErr w:type="spellEnd"/>
      <w:r>
        <w:rPr>
          <w:b/>
        </w:rPr>
        <w:t xml:space="preserve">, A. O., Daisy, E., Mark, S. O., Bolanle, O. O., &amp; </w:t>
      </w:r>
      <w:proofErr w:type="spellStart"/>
      <w:r>
        <w:rPr>
          <w:b/>
        </w:rPr>
        <w:t>Nwakaegh</w:t>
      </w:r>
      <w:proofErr w:type="spellEnd"/>
      <w:r>
        <w:rPr>
          <w:b/>
        </w:rPr>
        <w:t>, E. G. (2014).</w:t>
      </w:r>
      <w:r>
        <w:t xml:space="preserve"> Effect of stocking density and quantitative feed restriction on growth performance, digestibility, </w:t>
      </w:r>
      <w:proofErr w:type="spellStart"/>
      <w:r>
        <w:t>haematological</w:t>
      </w:r>
      <w:proofErr w:type="spellEnd"/>
      <w:r>
        <w:t xml:space="preserve"> characteristics and cost of starting broiler chicks. </w:t>
      </w:r>
      <w:r>
        <w:rPr>
          <w:i/>
        </w:rPr>
        <w:t>J. Anim. Health Prod</w:t>
      </w:r>
      <w:r>
        <w:t xml:space="preserve">, </w:t>
      </w:r>
      <w:r>
        <w:rPr>
          <w:i/>
        </w:rPr>
        <w:t>2</w:t>
      </w:r>
      <w:r>
        <w:t xml:space="preserve">(4), 60-64. </w:t>
      </w:r>
    </w:p>
    <w:p w:rsidR="00951C33" w:rsidRPr="00ED371D" w:rsidRDefault="00951C33" w:rsidP="00ED371D">
      <w:pPr>
        <w:numPr>
          <w:ilvl w:val="0"/>
          <w:numId w:val="1"/>
        </w:numPr>
        <w:spacing w:after="275"/>
        <w:ind w:right="0" w:hanging="360"/>
        <w:rPr>
          <w:bCs/>
          <w:lang w:val="en-IN"/>
        </w:rPr>
      </w:pPr>
      <w:proofErr w:type="spellStart"/>
      <w:r>
        <w:rPr>
          <w:rStyle w:val="Strong"/>
        </w:rPr>
        <w:t>Simitzis</w:t>
      </w:r>
      <w:proofErr w:type="spellEnd"/>
      <w:r>
        <w:rPr>
          <w:rStyle w:val="Strong"/>
        </w:rPr>
        <w:t>, P. E.,</w:t>
      </w:r>
      <w:r>
        <w:t xml:space="preserve"> </w:t>
      </w:r>
      <w:proofErr w:type="spellStart"/>
      <w:r w:rsidRPr="00ED371D">
        <w:rPr>
          <w:b/>
          <w:bCs/>
        </w:rPr>
        <w:t>Kalogeraki</w:t>
      </w:r>
      <w:proofErr w:type="spellEnd"/>
      <w:r w:rsidRPr="00ED371D">
        <w:rPr>
          <w:b/>
          <w:bCs/>
        </w:rPr>
        <w:t xml:space="preserve">, E., </w:t>
      </w:r>
      <w:proofErr w:type="spellStart"/>
      <w:r w:rsidRPr="00ED371D">
        <w:rPr>
          <w:b/>
          <w:bCs/>
        </w:rPr>
        <w:t>Goliomytis</w:t>
      </w:r>
      <w:proofErr w:type="spellEnd"/>
      <w:r w:rsidRPr="00ED371D">
        <w:rPr>
          <w:b/>
          <w:bCs/>
        </w:rPr>
        <w:t xml:space="preserve">, M., </w:t>
      </w:r>
      <w:proofErr w:type="spellStart"/>
      <w:r w:rsidRPr="00ED371D">
        <w:rPr>
          <w:b/>
          <w:bCs/>
        </w:rPr>
        <w:t>Charismiadou</w:t>
      </w:r>
      <w:proofErr w:type="spellEnd"/>
      <w:r w:rsidRPr="00ED371D">
        <w:rPr>
          <w:b/>
          <w:bCs/>
        </w:rPr>
        <w:t xml:space="preserve">, M. A., </w:t>
      </w:r>
      <w:proofErr w:type="spellStart"/>
      <w:r w:rsidRPr="00ED371D">
        <w:rPr>
          <w:b/>
          <w:bCs/>
        </w:rPr>
        <w:t>Triantaphyllopoulos</w:t>
      </w:r>
      <w:proofErr w:type="spellEnd"/>
      <w:r w:rsidRPr="00ED371D">
        <w:rPr>
          <w:b/>
          <w:bCs/>
        </w:rPr>
        <w:t xml:space="preserve">, K., </w:t>
      </w:r>
      <w:proofErr w:type="spellStart"/>
      <w:r w:rsidRPr="00ED371D">
        <w:rPr>
          <w:b/>
          <w:bCs/>
        </w:rPr>
        <w:t>Ayoutanti</w:t>
      </w:r>
      <w:proofErr w:type="spellEnd"/>
      <w:r w:rsidRPr="00ED371D">
        <w:rPr>
          <w:b/>
          <w:bCs/>
        </w:rPr>
        <w:t>, A. (2012).</w:t>
      </w:r>
      <w:r>
        <w:t xml:space="preserve"> </w:t>
      </w:r>
      <w:r w:rsidRPr="00ED371D">
        <w:rPr>
          <w:rStyle w:val="Emphasis"/>
          <w:i w:val="0"/>
          <w:iCs w:val="0"/>
        </w:rPr>
        <w:t xml:space="preserve">Impact of stocking density on broiler growth performance, meat characteristics, </w:t>
      </w:r>
      <w:proofErr w:type="spellStart"/>
      <w:r w:rsidRPr="00ED371D">
        <w:rPr>
          <w:rStyle w:val="Emphasis"/>
          <w:i w:val="0"/>
          <w:iCs w:val="0"/>
        </w:rPr>
        <w:t>behavioural</w:t>
      </w:r>
      <w:proofErr w:type="spellEnd"/>
      <w:r w:rsidRPr="00ED371D">
        <w:rPr>
          <w:rStyle w:val="Emphasis"/>
          <w:i w:val="0"/>
          <w:iCs w:val="0"/>
        </w:rPr>
        <w:t xml:space="preserve"> components and indicators of physiological and oxidative stress</w:t>
      </w:r>
      <w:r w:rsidRPr="00ED371D">
        <w:rPr>
          <w:b/>
          <w:bCs/>
          <w:i/>
          <w:iCs/>
        </w:rPr>
        <w:t xml:space="preserve">. </w:t>
      </w:r>
      <w:r w:rsidRPr="00ED371D">
        <w:rPr>
          <w:rStyle w:val="Strong"/>
          <w:b w:val="0"/>
          <w:bCs w:val="0"/>
          <w:i/>
          <w:iCs/>
        </w:rPr>
        <w:t>British Poultry Science</w:t>
      </w:r>
      <w:r w:rsidRPr="00ED371D">
        <w:rPr>
          <w:rStyle w:val="Strong"/>
          <w:b w:val="0"/>
          <w:bCs w:val="0"/>
        </w:rPr>
        <w:t>, 53</w:t>
      </w:r>
      <w:r>
        <w:t xml:space="preserve">(6), 721–730. </w:t>
      </w:r>
    </w:p>
    <w:p w:rsidR="00951C33" w:rsidRPr="00ED371D" w:rsidRDefault="00951C33" w:rsidP="00ED371D">
      <w:pPr>
        <w:numPr>
          <w:ilvl w:val="0"/>
          <w:numId w:val="1"/>
        </w:numPr>
        <w:spacing w:after="275"/>
        <w:ind w:right="0" w:hanging="360"/>
        <w:rPr>
          <w:bCs/>
          <w:lang w:val="en-IN"/>
        </w:rPr>
      </w:pPr>
      <w:r>
        <w:rPr>
          <w:rStyle w:val="Strong"/>
        </w:rPr>
        <w:t>Singh, R.</w:t>
      </w:r>
      <w:r>
        <w:t xml:space="preserve"> </w:t>
      </w:r>
      <w:r w:rsidRPr="00951C33">
        <w:rPr>
          <w:b/>
          <w:bCs/>
        </w:rPr>
        <w:t>(2011).</w:t>
      </w:r>
      <w:r>
        <w:t xml:space="preserve"> </w:t>
      </w:r>
      <w:r w:rsidRPr="00951C33">
        <w:rPr>
          <w:rStyle w:val="Emphasis"/>
          <w:i w:val="0"/>
          <w:iCs w:val="0"/>
        </w:rPr>
        <w:t>Effect of stocking density on performance of broilers during different seasons</w:t>
      </w:r>
      <w:r>
        <w:t xml:space="preserve"> (</w:t>
      </w:r>
      <w:proofErr w:type="spellStart"/>
      <w:r>
        <w:rPr>
          <w:rStyle w:val="Strong"/>
        </w:rPr>
        <w:t>M.V.Sc</w:t>
      </w:r>
      <w:proofErr w:type="spellEnd"/>
      <w:r>
        <w:rPr>
          <w:rStyle w:val="Strong"/>
        </w:rPr>
        <w:t xml:space="preserve">. thesis, Indian Veterinary Research Institute, </w:t>
      </w:r>
      <w:proofErr w:type="spellStart"/>
      <w:r>
        <w:rPr>
          <w:rStyle w:val="Strong"/>
        </w:rPr>
        <w:t>Izatnagar</w:t>
      </w:r>
      <w:proofErr w:type="spellEnd"/>
      <w:r>
        <w:rPr>
          <w:rStyle w:val="Strong"/>
        </w:rPr>
        <w:t>, India</w:t>
      </w:r>
      <w:r>
        <w:t xml:space="preserve">). </w:t>
      </w:r>
      <w:r>
        <w:lastRenderedPageBreak/>
        <w:t xml:space="preserve">Retrieved from </w:t>
      </w:r>
      <w:proofErr w:type="spellStart"/>
      <w:r>
        <w:t>Krishikosh</w:t>
      </w:r>
      <w:proofErr w:type="spellEnd"/>
      <w:r>
        <w:t>: https://krishikosh.egranth.ac.in/items/23b66faa-238f-45c3-9fb5-3e8ef61de77a</w:t>
      </w:r>
    </w:p>
    <w:p w:rsidR="00951C33" w:rsidRDefault="00951C33" w:rsidP="00F118B5">
      <w:pPr>
        <w:numPr>
          <w:ilvl w:val="0"/>
          <w:numId w:val="1"/>
        </w:numPr>
        <w:spacing w:after="275"/>
        <w:ind w:right="0" w:hanging="360"/>
        <w:rPr>
          <w:lang w:val="en-IN"/>
        </w:rPr>
      </w:pPr>
      <w:proofErr w:type="spellStart"/>
      <w:r w:rsidRPr="00F118B5">
        <w:rPr>
          <w:b/>
          <w:bCs/>
          <w:lang w:val="en-IN"/>
        </w:rPr>
        <w:t>Skbric</w:t>
      </w:r>
      <w:proofErr w:type="spellEnd"/>
      <w:r w:rsidRPr="00F118B5">
        <w:rPr>
          <w:b/>
          <w:bCs/>
          <w:lang w:val="en-IN"/>
        </w:rPr>
        <w:t xml:space="preserve"> Z, </w:t>
      </w:r>
      <w:proofErr w:type="spellStart"/>
      <w:r w:rsidRPr="00F118B5">
        <w:rPr>
          <w:b/>
          <w:bCs/>
          <w:lang w:val="en-IN"/>
        </w:rPr>
        <w:t>Pavlovski</w:t>
      </w:r>
      <w:proofErr w:type="spellEnd"/>
      <w:r w:rsidRPr="00F118B5">
        <w:rPr>
          <w:b/>
          <w:bCs/>
          <w:lang w:val="en-IN"/>
        </w:rPr>
        <w:t xml:space="preserve"> Z, </w:t>
      </w:r>
      <w:proofErr w:type="spellStart"/>
      <w:r w:rsidRPr="00F118B5">
        <w:rPr>
          <w:b/>
          <w:bCs/>
          <w:lang w:val="en-IN"/>
        </w:rPr>
        <w:t>Lukic</w:t>
      </w:r>
      <w:proofErr w:type="spellEnd"/>
      <w:r w:rsidRPr="00F118B5">
        <w:rPr>
          <w:b/>
          <w:bCs/>
          <w:lang w:val="en-IN"/>
        </w:rPr>
        <w:t xml:space="preserve"> M, </w:t>
      </w:r>
      <w:proofErr w:type="spellStart"/>
      <w:r w:rsidRPr="00F118B5">
        <w:rPr>
          <w:b/>
          <w:bCs/>
          <w:lang w:val="en-IN"/>
        </w:rPr>
        <w:t>Blagojevic</w:t>
      </w:r>
      <w:proofErr w:type="spellEnd"/>
      <w:r w:rsidRPr="00F118B5">
        <w:rPr>
          <w:b/>
          <w:bCs/>
          <w:lang w:val="en-IN"/>
        </w:rPr>
        <w:t xml:space="preserve"> M. (2008).</w:t>
      </w:r>
      <w:r w:rsidRPr="00F118B5">
        <w:rPr>
          <w:lang w:val="en-IN"/>
        </w:rPr>
        <w:t xml:space="preserve"> Carcass quality of broilers</w:t>
      </w:r>
      <w:r>
        <w:rPr>
          <w:lang w:val="en-IN"/>
        </w:rPr>
        <w:t xml:space="preserve"> </w:t>
      </w:r>
      <w:r w:rsidRPr="00F118B5">
        <w:rPr>
          <w:lang w:val="en-IN"/>
        </w:rPr>
        <w:t>reared in lower stocking density and in conditions of discontinuous</w:t>
      </w:r>
      <w:r>
        <w:rPr>
          <w:lang w:val="en-IN"/>
        </w:rPr>
        <w:t xml:space="preserve"> </w:t>
      </w:r>
      <w:r w:rsidRPr="00F118B5">
        <w:rPr>
          <w:lang w:val="en-IN"/>
        </w:rPr>
        <w:t>light program. Book of Proceedings. 1st Mediterranean Summit of</w:t>
      </w:r>
      <w:r>
        <w:rPr>
          <w:lang w:val="en-IN"/>
        </w:rPr>
        <w:t xml:space="preserve"> </w:t>
      </w:r>
      <w:r w:rsidRPr="00F118B5">
        <w:rPr>
          <w:lang w:val="en-IN"/>
        </w:rPr>
        <w:t>WPSA “</w:t>
      </w:r>
      <w:r w:rsidRPr="00F118B5">
        <w:rPr>
          <w:i/>
          <w:iCs/>
          <w:lang w:val="en-IN"/>
        </w:rPr>
        <w:t>Advances and Challenges in Poultry Science</w:t>
      </w:r>
      <w:r>
        <w:rPr>
          <w:i/>
          <w:iCs/>
          <w:lang w:val="en-IN"/>
        </w:rPr>
        <w:t xml:space="preserve">, </w:t>
      </w:r>
      <w:r w:rsidRPr="00F118B5">
        <w:rPr>
          <w:lang w:val="en-IN"/>
        </w:rPr>
        <w:t>Porto</w:t>
      </w:r>
      <w:r>
        <w:rPr>
          <w:lang w:val="en-IN"/>
        </w:rPr>
        <w:t xml:space="preserve"> </w:t>
      </w:r>
      <w:proofErr w:type="spellStart"/>
      <w:r w:rsidRPr="00F118B5">
        <w:rPr>
          <w:lang w:val="en-IN"/>
        </w:rPr>
        <w:t>Carras</w:t>
      </w:r>
      <w:proofErr w:type="spellEnd"/>
      <w:r w:rsidRPr="00F118B5">
        <w:rPr>
          <w:lang w:val="en-IN"/>
        </w:rPr>
        <w:t xml:space="preserve"> GR; 2008. p. 1028-1032.</w:t>
      </w:r>
    </w:p>
    <w:p w:rsidR="00951C33" w:rsidRPr="00ED371D" w:rsidRDefault="00951C33" w:rsidP="00ED371D">
      <w:pPr>
        <w:numPr>
          <w:ilvl w:val="0"/>
          <w:numId w:val="1"/>
        </w:numPr>
        <w:spacing w:after="275"/>
        <w:ind w:right="0" w:hanging="360"/>
        <w:rPr>
          <w:bCs/>
          <w:lang w:val="en-IN"/>
        </w:rPr>
      </w:pPr>
      <w:r w:rsidRPr="00F118B5">
        <w:rPr>
          <w:b/>
          <w:szCs w:val="18"/>
          <w:lang w:val="en-IN"/>
        </w:rPr>
        <w:t xml:space="preserve">Smith JL, Drum DJ, Dai Y, Kim </w:t>
      </w:r>
      <w:r>
        <w:rPr>
          <w:b/>
          <w:szCs w:val="18"/>
          <w:lang w:val="en-IN"/>
        </w:rPr>
        <w:t xml:space="preserve">JM, Sanchez S, Maurer JJ, </w:t>
      </w:r>
      <w:r w:rsidRPr="00C01CDE">
        <w:rPr>
          <w:b/>
          <w:szCs w:val="18"/>
          <w:lang w:val="en-IN"/>
        </w:rPr>
        <w:t>(2007).</w:t>
      </w:r>
      <w:r w:rsidRPr="00F118B5">
        <w:rPr>
          <w:b/>
          <w:szCs w:val="18"/>
          <w:lang w:val="en-IN"/>
        </w:rPr>
        <w:t xml:space="preserve"> </w:t>
      </w:r>
      <w:r w:rsidRPr="00F118B5">
        <w:rPr>
          <w:bCs/>
          <w:szCs w:val="18"/>
          <w:lang w:val="en-IN"/>
        </w:rPr>
        <w:t xml:space="preserve">Impact of antimicrobial usage on antimicrobial resistance in commercial Escherichia coli strains colonizing broiler chickens. </w:t>
      </w:r>
      <w:r w:rsidRPr="00C01CDE">
        <w:rPr>
          <w:bCs/>
          <w:i/>
          <w:iCs/>
          <w:szCs w:val="18"/>
          <w:lang w:val="en-IN"/>
        </w:rPr>
        <w:t xml:space="preserve">Applied Environmental </w:t>
      </w:r>
      <w:proofErr w:type="gramStart"/>
      <w:r w:rsidRPr="00C01CDE">
        <w:rPr>
          <w:bCs/>
          <w:i/>
          <w:iCs/>
          <w:szCs w:val="18"/>
          <w:lang w:val="en-IN"/>
        </w:rPr>
        <w:t>Microbiology</w:t>
      </w:r>
      <w:r w:rsidRPr="00F118B5">
        <w:rPr>
          <w:bCs/>
          <w:szCs w:val="18"/>
          <w:lang w:val="en-IN"/>
        </w:rPr>
        <w:t>;73:1404</w:t>
      </w:r>
      <w:proofErr w:type="gramEnd"/>
      <w:r w:rsidRPr="00F118B5">
        <w:rPr>
          <w:bCs/>
          <w:szCs w:val="18"/>
          <w:lang w:val="en-IN"/>
        </w:rPr>
        <w:t>–1414.</w:t>
      </w:r>
    </w:p>
    <w:p w:rsidR="00951C33" w:rsidRDefault="00951C33" w:rsidP="00C820C6">
      <w:pPr>
        <w:numPr>
          <w:ilvl w:val="0"/>
          <w:numId w:val="1"/>
        </w:numPr>
        <w:spacing w:after="246" w:line="356" w:lineRule="auto"/>
        <w:ind w:right="0" w:hanging="360"/>
      </w:pPr>
      <w:r>
        <w:rPr>
          <w:b/>
        </w:rPr>
        <w:t>Snedecor, G. W., &amp; Cochran, W. G. (2004).</w:t>
      </w:r>
      <w:r>
        <w:t xml:space="preserve"> </w:t>
      </w:r>
      <w:r>
        <w:rPr>
          <w:i/>
        </w:rPr>
        <w:t>Statistical Methods</w:t>
      </w:r>
      <w:r>
        <w:t xml:space="preserve"> (8th ed.). Iowa State University Press.  </w:t>
      </w:r>
    </w:p>
    <w:p w:rsidR="00951C33" w:rsidRDefault="00951C33" w:rsidP="00C820C6">
      <w:pPr>
        <w:numPr>
          <w:ilvl w:val="0"/>
          <w:numId w:val="1"/>
        </w:numPr>
        <w:spacing w:after="245"/>
        <w:ind w:right="0" w:hanging="360"/>
      </w:pPr>
      <w:r>
        <w:rPr>
          <w:b/>
        </w:rPr>
        <w:t>Son, J. H. (2013).</w:t>
      </w:r>
      <w:r>
        <w:t xml:space="preserve"> The effect of stocking density on the </w:t>
      </w:r>
      <w:proofErr w:type="spellStart"/>
      <w:r>
        <w:t>behaviour</w:t>
      </w:r>
      <w:proofErr w:type="spellEnd"/>
      <w:r>
        <w:t xml:space="preserve"> and welfare indexes of broiler chickens. </w:t>
      </w:r>
      <w:r>
        <w:rPr>
          <w:i/>
        </w:rPr>
        <w:t>Journal of Agricultural Science</w:t>
      </w:r>
      <w:r>
        <w:rPr>
          <w:i/>
          <w:color w:val="222222"/>
        </w:rPr>
        <w:t xml:space="preserve"> and Technology. A</w:t>
      </w:r>
      <w:r>
        <w:rPr>
          <w:color w:val="222222"/>
        </w:rPr>
        <w:t xml:space="preserve">, </w:t>
      </w:r>
      <w:r>
        <w:rPr>
          <w:i/>
          <w:color w:val="222222"/>
        </w:rPr>
        <w:t>3</w:t>
      </w:r>
      <w:r>
        <w:rPr>
          <w:color w:val="222222"/>
        </w:rPr>
        <w:t xml:space="preserve">(4A), 307. </w:t>
      </w:r>
    </w:p>
    <w:p w:rsidR="00951C33" w:rsidRDefault="00951C33" w:rsidP="00C820C6">
      <w:pPr>
        <w:numPr>
          <w:ilvl w:val="0"/>
          <w:numId w:val="1"/>
        </w:numPr>
        <w:spacing w:after="250" w:line="355" w:lineRule="auto"/>
        <w:ind w:right="0" w:hanging="360"/>
      </w:pPr>
      <w:r>
        <w:rPr>
          <w:b/>
        </w:rPr>
        <w:t xml:space="preserve">Thaxton, J. P., Dozier , W. A., </w:t>
      </w:r>
      <w:proofErr w:type="spellStart"/>
      <w:r>
        <w:rPr>
          <w:b/>
        </w:rPr>
        <w:t>Branton</w:t>
      </w:r>
      <w:proofErr w:type="spellEnd"/>
      <w:r>
        <w:rPr>
          <w:b/>
        </w:rPr>
        <w:t xml:space="preserve">, S. L., Morgan, G. W., Miles, D. W., Roush, W. B., and </w:t>
      </w:r>
      <w:proofErr w:type="spellStart"/>
      <w:r>
        <w:rPr>
          <w:b/>
        </w:rPr>
        <w:t>Vizzier</w:t>
      </w:r>
      <w:proofErr w:type="spellEnd"/>
      <w:r>
        <w:rPr>
          <w:b/>
        </w:rPr>
        <w:t>-Thaxton, Y. (2006).</w:t>
      </w:r>
      <w:r>
        <w:t xml:space="preserve"> Stocking density and physiological adaptive responses of broilers. </w:t>
      </w:r>
      <w:r>
        <w:rPr>
          <w:i/>
        </w:rPr>
        <w:t>Poultry science</w:t>
      </w:r>
      <w:r>
        <w:t xml:space="preserve">, </w:t>
      </w:r>
      <w:r>
        <w:rPr>
          <w:i/>
        </w:rPr>
        <w:t>85</w:t>
      </w:r>
      <w:r>
        <w:t xml:space="preserve">(5): 819-824.  </w:t>
      </w:r>
    </w:p>
    <w:p w:rsidR="003C4ECA" w:rsidRPr="009C51FF" w:rsidRDefault="00951C33" w:rsidP="009C51FF">
      <w:pPr>
        <w:numPr>
          <w:ilvl w:val="0"/>
          <w:numId w:val="1"/>
        </w:numPr>
        <w:spacing w:after="275"/>
        <w:ind w:right="0" w:hanging="360"/>
      </w:pPr>
      <w:r>
        <w:rPr>
          <w:b/>
        </w:rPr>
        <w:t>Zhang, H. Y., X. S. Piao, Q. Zhang, P. Li, J. Q. Yi, J. D. Liu, Q. Y. Li, and G. Q. Wang. (2013).</w:t>
      </w:r>
      <w:r>
        <w:t xml:space="preserve"> the effects of </w:t>
      </w:r>
      <w:r>
        <w:rPr>
          <w:i/>
        </w:rPr>
        <w:t xml:space="preserve">Forsythia suspense </w:t>
      </w:r>
      <w:r>
        <w:t xml:space="preserve">extract and berberine on growth performance, immunity, antioxidant activities, and intestinal microbiota in broilers under high stocking density. </w:t>
      </w:r>
      <w:proofErr w:type="spellStart"/>
      <w:r>
        <w:rPr>
          <w:i/>
        </w:rPr>
        <w:t>Poult</w:t>
      </w:r>
      <w:proofErr w:type="spellEnd"/>
      <w:r>
        <w:rPr>
          <w:i/>
        </w:rPr>
        <w:t>. Sci.</w:t>
      </w:r>
      <w:r>
        <w:t xml:space="preserve"> 92:1981–1988. </w:t>
      </w:r>
    </w:p>
    <w:sectPr w:rsidR="003C4ECA" w:rsidRPr="009C51FF">
      <w:headerReference w:type="even" r:id="rId7"/>
      <w:headerReference w:type="default" r:id="rId8"/>
      <w:footerReference w:type="even" r:id="rId9"/>
      <w:footerReference w:type="default" r:id="rId10"/>
      <w:headerReference w:type="first" r:id="rId11"/>
      <w:footerReference w:type="first" r:id="rId12"/>
      <w:pgSz w:w="11906" w:h="16838"/>
      <w:pgMar w:top="1445" w:right="1434" w:bottom="15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442" w:rsidRDefault="00D10442" w:rsidP="006F71C5">
      <w:pPr>
        <w:spacing w:after="0" w:line="240" w:lineRule="auto"/>
      </w:pPr>
      <w:r>
        <w:separator/>
      </w:r>
    </w:p>
  </w:endnote>
  <w:endnote w:type="continuationSeparator" w:id="0">
    <w:p w:rsidR="00D10442" w:rsidRDefault="00D10442" w:rsidP="006F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442" w:rsidRDefault="00D10442" w:rsidP="006F71C5">
      <w:pPr>
        <w:spacing w:after="0" w:line="240" w:lineRule="auto"/>
      </w:pPr>
      <w:r>
        <w:separator/>
      </w:r>
    </w:p>
  </w:footnote>
  <w:footnote w:type="continuationSeparator" w:id="0">
    <w:p w:rsidR="00D10442" w:rsidRDefault="00D10442" w:rsidP="006F7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4" o:spid="_x0000_s2050" type="#_x0000_t136" style="position:absolute;left:0;text-align:left;margin-left:0;margin-top:0;width:573.05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5" o:spid="_x0000_s2051" type="#_x0000_t136" style="position:absolute;left:0;text-align:left;margin-left:0;margin-top:0;width:573.05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1C5" w:rsidRDefault="006F71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0203" o:spid="_x0000_s2049" type="#_x0000_t136" style="position:absolute;left:0;text-align:left;margin-left:0;margin-top:0;width:573.05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300"/>
    <w:multiLevelType w:val="hybridMultilevel"/>
    <w:tmpl w:val="8E50FF7A"/>
    <w:lvl w:ilvl="0" w:tplc="8816556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30EF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8CFE4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A669CD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0CD3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E83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62D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CF53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AA6F2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EEA"/>
    <w:rsid w:val="000A5F50"/>
    <w:rsid w:val="000B4F20"/>
    <w:rsid w:val="00186A35"/>
    <w:rsid w:val="002A4431"/>
    <w:rsid w:val="003A767C"/>
    <w:rsid w:val="003C4ECA"/>
    <w:rsid w:val="00453498"/>
    <w:rsid w:val="006F71C5"/>
    <w:rsid w:val="0083756D"/>
    <w:rsid w:val="008A4D97"/>
    <w:rsid w:val="00951C33"/>
    <w:rsid w:val="009C51FF"/>
    <w:rsid w:val="00A3758D"/>
    <w:rsid w:val="00AF1303"/>
    <w:rsid w:val="00AF65B3"/>
    <w:rsid w:val="00C01CDE"/>
    <w:rsid w:val="00C820C6"/>
    <w:rsid w:val="00D10442"/>
    <w:rsid w:val="00E20EEA"/>
    <w:rsid w:val="00E442FC"/>
    <w:rsid w:val="00E47A08"/>
    <w:rsid w:val="00ED371D"/>
    <w:rsid w:val="00F118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BA9E2"/>
  <w15:docId w15:val="{816B1ECE-AB04-4477-BB1F-7AD39350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0C6"/>
    <w:pPr>
      <w:spacing w:after="196" w:line="362" w:lineRule="auto"/>
      <w:ind w:left="915" w:right="913"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unhideWhenUsed/>
    <w:qFormat/>
    <w:rsid w:val="00C820C6"/>
    <w:pPr>
      <w:keepNext/>
      <w:keepLines/>
      <w:spacing w:after="93" w:line="259" w:lineRule="auto"/>
      <w:ind w:left="10" w:hanging="10"/>
      <w:outlineLvl w:val="0"/>
    </w:pPr>
    <w:rPr>
      <w:rFonts w:ascii="Times New Roman" w:eastAsia="Times New Roman" w:hAnsi="Times New Roman" w:cs="Times New Roman"/>
      <w:b/>
      <w:color w:val="000000"/>
      <w:sz w:val="28"/>
      <w:lang w:val="en-US"/>
    </w:rPr>
  </w:style>
  <w:style w:type="paragraph" w:styleId="Heading2">
    <w:name w:val="heading 2"/>
    <w:next w:val="Normal"/>
    <w:link w:val="Heading2Char"/>
    <w:uiPriority w:val="9"/>
    <w:unhideWhenUsed/>
    <w:qFormat/>
    <w:rsid w:val="00C820C6"/>
    <w:pPr>
      <w:keepNext/>
      <w:keepLines/>
      <w:spacing w:after="111" w:line="259" w:lineRule="auto"/>
      <w:ind w:left="10" w:hanging="10"/>
      <w:jc w:val="both"/>
      <w:outlineLvl w:val="1"/>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C6"/>
    <w:rPr>
      <w:rFonts w:ascii="Times New Roman" w:eastAsia="Times New Roman" w:hAnsi="Times New Roman" w:cs="Times New Roman"/>
      <w:b/>
      <w:color w:val="000000"/>
      <w:sz w:val="28"/>
      <w:lang w:val="en-US"/>
    </w:rPr>
  </w:style>
  <w:style w:type="character" w:customStyle="1" w:styleId="Heading2Char">
    <w:name w:val="Heading 2 Char"/>
    <w:basedOn w:val="DefaultParagraphFont"/>
    <w:link w:val="Heading2"/>
    <w:uiPriority w:val="9"/>
    <w:rsid w:val="00C820C6"/>
    <w:rPr>
      <w:rFonts w:ascii="Times New Roman" w:eastAsia="Times New Roman" w:hAnsi="Times New Roman" w:cs="Times New Roman"/>
      <w:b/>
      <w:color w:val="000000"/>
      <w:sz w:val="24"/>
      <w:lang w:val="en-US"/>
    </w:rPr>
  </w:style>
  <w:style w:type="table" w:customStyle="1" w:styleId="TableGrid">
    <w:name w:val="TableGrid"/>
    <w:rsid w:val="00C820C6"/>
    <w:pPr>
      <w:spacing w:after="0" w:line="240" w:lineRule="auto"/>
    </w:pPr>
    <w:rPr>
      <w:rFonts w:eastAsiaTheme="minorEastAsia"/>
      <w:lang w:val="en-US"/>
    </w:rPr>
    <w:tblPr>
      <w:tblCellMar>
        <w:top w:w="0" w:type="dxa"/>
        <w:left w:w="0" w:type="dxa"/>
        <w:bottom w:w="0" w:type="dxa"/>
        <w:right w:w="0" w:type="dxa"/>
      </w:tblCellMar>
    </w:tblPr>
  </w:style>
  <w:style w:type="character" w:styleId="Strong">
    <w:name w:val="Strong"/>
    <w:basedOn w:val="DefaultParagraphFont"/>
    <w:uiPriority w:val="22"/>
    <w:qFormat/>
    <w:rsid w:val="00453498"/>
    <w:rPr>
      <w:b/>
      <w:bCs/>
    </w:rPr>
  </w:style>
  <w:style w:type="character" w:customStyle="1" w:styleId="ms-1">
    <w:name w:val="ms-1"/>
    <w:basedOn w:val="DefaultParagraphFont"/>
    <w:rsid w:val="0083756D"/>
  </w:style>
  <w:style w:type="character" w:customStyle="1" w:styleId="max-w-full">
    <w:name w:val="max-w-full"/>
    <w:basedOn w:val="DefaultParagraphFont"/>
    <w:rsid w:val="0083756D"/>
  </w:style>
  <w:style w:type="paragraph" w:styleId="NormalWeb">
    <w:name w:val="Normal (Web)"/>
    <w:basedOn w:val="Normal"/>
    <w:uiPriority w:val="99"/>
    <w:semiHidden/>
    <w:unhideWhenUsed/>
    <w:rsid w:val="00ED371D"/>
    <w:pPr>
      <w:spacing w:before="100" w:beforeAutospacing="1" w:after="100" w:afterAutospacing="1" w:line="240" w:lineRule="auto"/>
      <w:ind w:left="0" w:right="0" w:firstLine="0"/>
      <w:jc w:val="left"/>
    </w:pPr>
    <w:rPr>
      <w:color w:val="auto"/>
      <w:szCs w:val="24"/>
      <w:lang w:val="en-IN" w:eastAsia="en-IN"/>
    </w:rPr>
  </w:style>
  <w:style w:type="character" w:styleId="Emphasis">
    <w:name w:val="Emphasis"/>
    <w:basedOn w:val="DefaultParagraphFont"/>
    <w:uiPriority w:val="20"/>
    <w:qFormat/>
    <w:rsid w:val="00ED371D"/>
    <w:rPr>
      <w:i/>
      <w:iCs/>
    </w:rPr>
  </w:style>
  <w:style w:type="character" w:styleId="Hyperlink">
    <w:name w:val="Hyperlink"/>
    <w:basedOn w:val="DefaultParagraphFont"/>
    <w:uiPriority w:val="99"/>
    <w:unhideWhenUsed/>
    <w:rsid w:val="00ED371D"/>
    <w:rPr>
      <w:color w:val="0000FF" w:themeColor="hyperlink"/>
      <w:u w:val="single"/>
    </w:rPr>
  </w:style>
  <w:style w:type="paragraph" w:styleId="Header">
    <w:name w:val="header"/>
    <w:basedOn w:val="Normal"/>
    <w:link w:val="HeaderChar"/>
    <w:uiPriority w:val="99"/>
    <w:unhideWhenUsed/>
    <w:rsid w:val="006F71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71C5"/>
    <w:rPr>
      <w:rFonts w:ascii="Times New Roman" w:eastAsia="Times New Roman" w:hAnsi="Times New Roman" w:cs="Mangal"/>
      <w:color w:val="000000"/>
      <w:sz w:val="24"/>
      <w:lang w:val="en-US"/>
    </w:rPr>
  </w:style>
  <w:style w:type="paragraph" w:styleId="Footer">
    <w:name w:val="footer"/>
    <w:basedOn w:val="Normal"/>
    <w:link w:val="FooterChar"/>
    <w:uiPriority w:val="99"/>
    <w:unhideWhenUsed/>
    <w:rsid w:val="006F71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71C5"/>
    <w:rPr>
      <w:rFonts w:ascii="Times New Roman" w:eastAsia="Times New Roman" w:hAnsi="Times New Roman" w:cs="Mangal"/>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68640">
      <w:bodyDiv w:val="1"/>
      <w:marLeft w:val="0"/>
      <w:marRight w:val="0"/>
      <w:marTop w:val="0"/>
      <w:marBottom w:val="0"/>
      <w:divBdr>
        <w:top w:val="none" w:sz="0" w:space="0" w:color="auto"/>
        <w:left w:val="none" w:sz="0" w:space="0" w:color="auto"/>
        <w:bottom w:val="none" w:sz="0" w:space="0" w:color="auto"/>
        <w:right w:val="none" w:sz="0" w:space="0" w:color="auto"/>
      </w:divBdr>
    </w:div>
    <w:div w:id="1308046823">
      <w:bodyDiv w:val="1"/>
      <w:marLeft w:val="0"/>
      <w:marRight w:val="0"/>
      <w:marTop w:val="0"/>
      <w:marBottom w:val="0"/>
      <w:divBdr>
        <w:top w:val="none" w:sz="0" w:space="0" w:color="auto"/>
        <w:left w:val="none" w:sz="0" w:space="0" w:color="auto"/>
        <w:bottom w:val="none" w:sz="0" w:space="0" w:color="auto"/>
        <w:right w:val="none" w:sz="0" w:space="0" w:color="auto"/>
      </w:divBdr>
    </w:div>
    <w:div w:id="18734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SDI 1180</cp:lastModifiedBy>
  <cp:revision>13</cp:revision>
  <dcterms:created xsi:type="dcterms:W3CDTF">2025-08-15T11:36:00Z</dcterms:created>
  <dcterms:modified xsi:type="dcterms:W3CDTF">2025-08-20T07:48:00Z</dcterms:modified>
</cp:coreProperties>
</file>