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92" w:rsidRPr="00E767DA" w:rsidRDefault="00907592" w:rsidP="00E767DA">
      <w:pPr>
        <w:spacing w:line="480" w:lineRule="auto"/>
        <w:jc w:val="both"/>
        <w:rPr>
          <w:rFonts w:ascii="Times New Roman" w:eastAsia="Times New Roman" w:hAnsi="Times New Roman" w:cs="Times New Roman"/>
          <w:b/>
          <w:sz w:val="24"/>
          <w:szCs w:val="24"/>
        </w:rPr>
      </w:pPr>
      <w:r w:rsidRPr="00E767DA">
        <w:rPr>
          <w:rFonts w:ascii="Times New Roman" w:eastAsia="Times New Roman" w:hAnsi="Times New Roman" w:cs="Times New Roman"/>
          <w:b/>
          <w:sz w:val="24"/>
          <w:szCs w:val="24"/>
        </w:rPr>
        <w:t>Original Research Article</w:t>
      </w:r>
    </w:p>
    <w:p w:rsidR="00907592" w:rsidRPr="00E767DA" w:rsidRDefault="00907592" w:rsidP="00E767DA">
      <w:pPr>
        <w:spacing w:line="480" w:lineRule="auto"/>
        <w:jc w:val="center"/>
        <w:rPr>
          <w:rFonts w:ascii="Times New Roman" w:eastAsia="Times New Roman" w:hAnsi="Times New Roman" w:cs="Times New Roman"/>
          <w:b/>
          <w:sz w:val="24"/>
          <w:szCs w:val="24"/>
        </w:rPr>
      </w:pPr>
    </w:p>
    <w:p w:rsidR="00907592" w:rsidRPr="00E767DA" w:rsidRDefault="00907592" w:rsidP="00E767DA">
      <w:pPr>
        <w:spacing w:line="480" w:lineRule="auto"/>
        <w:jc w:val="both"/>
        <w:rPr>
          <w:rFonts w:ascii="Times New Roman" w:eastAsia="Times New Roman" w:hAnsi="Times New Roman" w:cs="Times New Roman"/>
          <w:b/>
          <w:sz w:val="24"/>
          <w:szCs w:val="24"/>
          <w:lang w:val="en-GB"/>
        </w:rPr>
      </w:pPr>
      <w:r w:rsidRPr="00E767DA">
        <w:rPr>
          <w:rFonts w:ascii="Times New Roman" w:eastAsia="Times New Roman" w:hAnsi="Times New Roman" w:cs="Times New Roman"/>
          <w:b/>
          <w:sz w:val="24"/>
          <w:szCs w:val="24"/>
        </w:rPr>
        <w:t>Determinants</w:t>
      </w:r>
      <w:r w:rsidRPr="00E767DA">
        <w:rPr>
          <w:rFonts w:ascii="Times New Roman" w:eastAsia="Times New Roman" w:hAnsi="Times New Roman" w:cs="Times New Roman"/>
          <w:b/>
          <w:sz w:val="24"/>
          <w:szCs w:val="24"/>
          <w:lang w:val="en-GB"/>
        </w:rPr>
        <w:t xml:space="preserve"> of Factors affecting Adherence to I</w:t>
      </w:r>
      <w:proofErr w:type="spellStart"/>
      <w:r w:rsidRPr="00E767DA">
        <w:rPr>
          <w:rFonts w:ascii="Times New Roman" w:eastAsia="Times New Roman" w:hAnsi="Times New Roman" w:cs="Times New Roman"/>
          <w:b/>
          <w:sz w:val="24"/>
          <w:szCs w:val="24"/>
        </w:rPr>
        <w:t>ron</w:t>
      </w:r>
      <w:proofErr w:type="spellEnd"/>
      <w:r w:rsidRPr="00E767DA">
        <w:rPr>
          <w:rFonts w:ascii="Times New Roman" w:eastAsia="Times New Roman" w:hAnsi="Times New Roman" w:cs="Times New Roman"/>
          <w:b/>
          <w:sz w:val="24"/>
          <w:szCs w:val="24"/>
        </w:rPr>
        <w:t xml:space="preserve"> and Folic Acid Supplementation</w:t>
      </w:r>
      <w:r w:rsidRPr="00E767DA">
        <w:rPr>
          <w:rFonts w:ascii="Times New Roman" w:eastAsia="Times New Roman" w:hAnsi="Times New Roman" w:cs="Times New Roman"/>
          <w:b/>
          <w:sz w:val="24"/>
          <w:szCs w:val="24"/>
          <w:lang w:val="en-GB"/>
        </w:rPr>
        <w:t xml:space="preserve"> among Pregnant Women in </w:t>
      </w:r>
      <w:proofErr w:type="spellStart"/>
      <w:r w:rsidRPr="00E767DA">
        <w:rPr>
          <w:rFonts w:ascii="Times New Roman" w:eastAsia="Times New Roman" w:hAnsi="Times New Roman" w:cs="Times New Roman"/>
          <w:b/>
          <w:sz w:val="24"/>
          <w:szCs w:val="24"/>
          <w:lang w:val="en-GB"/>
        </w:rPr>
        <w:t>Ogbomoso</w:t>
      </w:r>
      <w:proofErr w:type="spellEnd"/>
    </w:p>
    <w:p w:rsidR="00907592" w:rsidRPr="00E767DA" w:rsidRDefault="00907592" w:rsidP="00E767DA">
      <w:pPr>
        <w:spacing w:line="480" w:lineRule="auto"/>
        <w:jc w:val="both"/>
        <w:rPr>
          <w:rFonts w:ascii="Times New Roman" w:eastAsia="Times New Roman" w:hAnsi="Times New Roman" w:cs="Times New Roman"/>
          <w:b/>
          <w:sz w:val="24"/>
          <w:szCs w:val="24"/>
        </w:rPr>
      </w:pPr>
    </w:p>
    <w:p w:rsidR="00907592" w:rsidRPr="00E767DA" w:rsidRDefault="00907592" w:rsidP="00E767DA">
      <w:pPr>
        <w:spacing w:line="480" w:lineRule="auto"/>
        <w:jc w:val="both"/>
        <w:rPr>
          <w:rFonts w:ascii="Times New Roman" w:eastAsia="Times New Roman" w:hAnsi="Times New Roman" w:cs="Times New Roman"/>
          <w:b/>
          <w:sz w:val="24"/>
          <w:szCs w:val="24"/>
        </w:rPr>
      </w:pPr>
      <w:bookmarkStart w:id="0" w:name="_GoBack"/>
      <w:bookmarkEnd w:id="0"/>
    </w:p>
    <w:p w:rsidR="00907592" w:rsidRPr="00E767DA" w:rsidRDefault="00907592" w:rsidP="00E767DA">
      <w:pPr>
        <w:spacing w:after="240" w:line="480" w:lineRule="auto"/>
        <w:jc w:val="both"/>
        <w:rPr>
          <w:rFonts w:ascii="Times New Roman" w:hAnsi="Times New Roman" w:cs="Times New Roman"/>
          <w:sz w:val="24"/>
          <w:szCs w:val="24"/>
        </w:rPr>
      </w:pPr>
      <w:r w:rsidRPr="00E767DA">
        <w:rPr>
          <w:rFonts w:ascii="Times New Roman" w:hAnsi="Times New Roman" w:cs="Times New Roman"/>
          <w:b/>
          <w:sz w:val="24"/>
          <w:szCs w:val="24"/>
        </w:rPr>
        <w:t>ABSTRACT</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 xml:space="preserve">Background: </w:t>
      </w:r>
      <w:r w:rsidRPr="00E767DA">
        <w:rPr>
          <w:rFonts w:ascii="Times New Roman" w:hAnsi="Times New Roman" w:cs="Times New Roman"/>
          <w:color w:val="131413"/>
          <w:sz w:val="24"/>
          <w:szCs w:val="24"/>
        </w:rPr>
        <w:t xml:space="preserve">Iron-folic acid </w:t>
      </w:r>
      <w:r w:rsidRPr="00E767DA">
        <w:rPr>
          <w:rFonts w:ascii="Times New Roman" w:hAnsi="Times New Roman" w:cs="Times New Roman"/>
          <w:sz w:val="24"/>
          <w:szCs w:val="24"/>
        </w:rPr>
        <w:t xml:space="preserve">(IFA) </w:t>
      </w:r>
      <w:r w:rsidRPr="00E767DA">
        <w:rPr>
          <w:rFonts w:ascii="Times New Roman" w:hAnsi="Times New Roman" w:cs="Times New Roman"/>
          <w:color w:val="131413"/>
          <w:sz w:val="24"/>
          <w:szCs w:val="24"/>
        </w:rPr>
        <w:t xml:space="preserve">deficiency anemia is a public health concern worldwide, especially in low and middle-income countries. </w:t>
      </w:r>
      <w:r w:rsidRPr="00E767DA">
        <w:rPr>
          <w:rFonts w:ascii="Times New Roman" w:hAnsi="Times New Roman" w:cs="Times New Roman"/>
          <w:sz w:val="24"/>
          <w:szCs w:val="24"/>
        </w:rPr>
        <w:t>IFA supplementation during pregnancy is a vital intervention aimed at preventing maternal anemia and adverse pregnancy outcomes. However, adherence remains a challenge in many settings, including Nigeria.</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Methodology:</w:t>
      </w:r>
      <w:r w:rsidRPr="00E767DA">
        <w:rPr>
          <w:rFonts w:ascii="Times New Roman" w:hAnsi="Times New Roman" w:cs="Times New Roman"/>
          <w:sz w:val="24"/>
          <w:szCs w:val="24"/>
        </w:rPr>
        <w:t xml:space="preserve"> A cross-sectional study was conducted among consented 400 pregnan</w:t>
      </w:r>
      <w:r w:rsidR="002F59A1" w:rsidRPr="00E767DA">
        <w:rPr>
          <w:rFonts w:ascii="Times New Roman" w:hAnsi="Times New Roman" w:cs="Times New Roman"/>
          <w:sz w:val="24"/>
          <w:szCs w:val="24"/>
        </w:rPr>
        <w:t>t women attending antenatal clinics</w:t>
      </w:r>
      <w:r w:rsidRPr="00E767DA">
        <w:rPr>
          <w:rFonts w:ascii="Times New Roman" w:hAnsi="Times New Roman" w:cs="Times New Roman"/>
          <w:sz w:val="24"/>
          <w:szCs w:val="24"/>
        </w:rPr>
        <w:t xml:space="preserve">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Nigeria,</w:t>
      </w:r>
      <w:r w:rsidRPr="00E767DA">
        <w:rPr>
          <w:rFonts w:ascii="Times New Roman" w:hAnsi="Times New Roman" w:cs="Times New Roman"/>
          <w:color w:val="131413"/>
          <w:sz w:val="24"/>
          <w:szCs w:val="24"/>
        </w:rPr>
        <w:t xml:space="preserve"> enrolled by multistage sampling technique</w:t>
      </w:r>
      <w:r w:rsidRPr="00E767DA">
        <w:rPr>
          <w:rFonts w:ascii="Times New Roman" w:hAnsi="Times New Roman" w:cs="Times New Roman"/>
          <w:sz w:val="24"/>
          <w:szCs w:val="24"/>
        </w:rPr>
        <w:t>. Data were collected using a structured interviewer-administered questionnaire assessing socio-demographic characteristics, knowledge, attitude, and practices regarding IFA supplementation. Chi-square tests and logistic regression were used to identify factors associated with adherence.</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eastAsia="Times New Roman" w:hAnsi="Times New Roman" w:cs="Times New Roman"/>
          <w:b/>
          <w:sz w:val="24"/>
          <w:szCs w:val="24"/>
        </w:rPr>
        <w:t xml:space="preserve">Results: </w:t>
      </w:r>
      <w:r w:rsidRPr="00E767DA">
        <w:rPr>
          <w:rFonts w:ascii="Times New Roman" w:hAnsi="Times New Roman" w:cs="Times New Roman"/>
          <w:sz w:val="24"/>
          <w:szCs w:val="24"/>
        </w:rPr>
        <w:t xml:space="preserve">The mean age of respondents was 28.78 ± 5.57 years; 84.8% were married and 54.0% had tertiary education. While 91.3% of participants were aware of the need for IFA supplements, only 70.5% adhered to daily use, and 68.3% commenced supplementation in the first trimester. Knowledge gaps were identified, particularly regarding correct dosage and full benefits of IFA. Adherence was significantly associated with the number of antenatal visits (p = 0.007), correct </w:t>
      </w:r>
      <w:r w:rsidRPr="00E767DA">
        <w:rPr>
          <w:rFonts w:ascii="Times New Roman" w:hAnsi="Times New Roman" w:cs="Times New Roman"/>
          <w:sz w:val="24"/>
          <w:szCs w:val="24"/>
        </w:rPr>
        <w:lastRenderedPageBreak/>
        <w:t>knowledge of dosage (p &lt; 0.001), and awareness of timing for initiation and discontinuation (p &lt; 0.001). Logistic regression revealed that women attending 3-6 ANC, those with correct knowledge of dosage and timing had higher odds of good adherence.</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Conclusion:</w:t>
      </w:r>
      <w:r w:rsidRPr="00E767DA">
        <w:rPr>
          <w:rFonts w:ascii="Times New Roman" w:hAnsi="Times New Roman" w:cs="Times New Roman"/>
          <w:sz w:val="24"/>
          <w:szCs w:val="24"/>
        </w:rPr>
        <w:t xml:space="preserve"> While general awareness of IFA supplementation was high among pregnant women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adherence was moderate and influenced by knowledge, ANC attendance, and source of information. Strengthening antenatal education and addressing identified barriers could improve adherence and maternal outcomes.</w:t>
      </w:r>
    </w:p>
    <w:p w:rsidR="002F59A1" w:rsidRPr="00E767DA" w:rsidRDefault="00756D3B" w:rsidP="00E767DA">
      <w:pPr>
        <w:tabs>
          <w:tab w:val="left" w:pos="4102"/>
        </w:tabs>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ab/>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bCs/>
          <w:sz w:val="24"/>
          <w:szCs w:val="24"/>
        </w:rPr>
        <w:t>Keywords:</w:t>
      </w:r>
      <w:r w:rsidRPr="00E767DA">
        <w:rPr>
          <w:rFonts w:ascii="Times New Roman" w:hAnsi="Times New Roman" w:cs="Times New Roman"/>
          <w:sz w:val="24"/>
          <w:szCs w:val="24"/>
        </w:rPr>
        <w:t xml:space="preserve"> Adherence, Folic acid, Iron supplementation, Pregnant women,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t>
      </w: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eastAsia="Times New Roman" w:hAnsi="Times New Roman" w:cs="Times New Roman"/>
          <w:b/>
          <w:sz w:val="24"/>
          <w:szCs w:val="24"/>
        </w:rPr>
      </w:pPr>
    </w:p>
    <w:p w:rsidR="00907592" w:rsidRPr="00E767DA" w:rsidRDefault="003577CC" w:rsidP="00E767DA">
      <w:pPr>
        <w:spacing w:after="20" w:line="480" w:lineRule="auto"/>
        <w:ind w:right="567"/>
        <w:jc w:val="both"/>
        <w:rPr>
          <w:rFonts w:ascii="Times New Roman" w:hAnsi="Times New Roman" w:cs="Times New Roman"/>
          <w:b/>
          <w:sz w:val="24"/>
          <w:szCs w:val="24"/>
        </w:rPr>
      </w:pPr>
      <w:r w:rsidRPr="00E767DA">
        <w:rPr>
          <w:rFonts w:ascii="Times New Roman" w:hAnsi="Times New Roman" w:cs="Times New Roman"/>
          <w:b/>
          <w:sz w:val="24"/>
          <w:szCs w:val="24"/>
        </w:rPr>
        <w:t>Introduction</w:t>
      </w:r>
    </w:p>
    <w:p w:rsidR="00907592" w:rsidRPr="00E767DA" w:rsidRDefault="00907592" w:rsidP="00E767DA">
      <w:pPr>
        <w:pStyle w:val="Default"/>
        <w:spacing w:line="480" w:lineRule="auto"/>
        <w:jc w:val="both"/>
        <w:rPr>
          <w:color w:val="auto"/>
        </w:rPr>
      </w:pPr>
      <w:r w:rsidRPr="00E767DA">
        <w:rPr>
          <w:color w:val="auto"/>
        </w:rPr>
        <w:t>Physiological changes during pregnancy, fetal growth and development increase the requirement for Iron and Folic Acid. The increased demand of these nutrients is not usually met through diet alone due to decreased bioavailability of nutrients during pregnancy.</w:t>
      </w:r>
      <w:r w:rsidRPr="00E767DA">
        <w:rPr>
          <w:color w:val="auto"/>
          <w:vertAlign w:val="superscript"/>
        </w:rPr>
        <w:t>1</w:t>
      </w:r>
      <w:r w:rsidRPr="00E767DA">
        <w:rPr>
          <w:color w:val="auto"/>
        </w:rPr>
        <w:t xml:space="preserve"> Increased Iron and Folic Acid Supplementation adherence during pregnancy was associated with reduced risks of maternal anemia and newborn hemorrhagic disease and birth defects.</w:t>
      </w:r>
      <w:r w:rsidRPr="00E767DA">
        <w:rPr>
          <w:color w:val="auto"/>
          <w:vertAlign w:val="superscript"/>
        </w:rPr>
        <w:t>2</w:t>
      </w:r>
      <w:r w:rsidRPr="00E767DA">
        <w:rPr>
          <w:color w:val="auto"/>
        </w:rPr>
        <w:t xml:space="preserve"> </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Anemia in pregnancy is a significant global health concern, particularly in low and middle-income countries, such as Nigeria. Anemia is the most common hematologic abnormality diagnosed in pregnancy.</w:t>
      </w:r>
      <w:r w:rsidRPr="00E767DA">
        <w:rPr>
          <w:rFonts w:ascii="Times New Roman" w:hAnsi="Times New Roman" w:cs="Times New Roman"/>
          <w:sz w:val="24"/>
          <w:szCs w:val="24"/>
          <w:vertAlign w:val="superscript"/>
        </w:rPr>
        <w:t>3</w:t>
      </w:r>
      <w:r w:rsidRPr="00E767DA">
        <w:rPr>
          <w:rFonts w:ascii="Times New Roman" w:hAnsi="Times New Roman" w:cs="Times New Roman"/>
          <w:sz w:val="24"/>
          <w:szCs w:val="24"/>
        </w:rPr>
        <w:t xml:space="preserve"> It is said to be present when the blood hemoglobin value is below the reference value for the age, sex, and place of residence of the individual.</w:t>
      </w:r>
      <w:r w:rsidRPr="00E767DA">
        <w:rPr>
          <w:rFonts w:ascii="Times New Roman" w:hAnsi="Times New Roman" w:cs="Times New Roman"/>
          <w:sz w:val="24"/>
          <w:szCs w:val="24"/>
          <w:vertAlign w:val="superscript"/>
        </w:rPr>
        <w:t>3</w:t>
      </w:r>
      <w:r w:rsidRPr="00E767DA">
        <w:rPr>
          <w:rFonts w:ascii="Times New Roman" w:hAnsi="Times New Roman" w:cs="Times New Roman"/>
          <w:sz w:val="24"/>
          <w:szCs w:val="24"/>
        </w:rPr>
        <w:t xml:space="preserve"> Anemia in pregnancy is defined by the World Health Organization (WHO) as a hemoglobin concentration of &lt;11g/dl.</w:t>
      </w:r>
      <w:r w:rsidRPr="00E767DA">
        <w:rPr>
          <w:rFonts w:ascii="Times New Roman" w:hAnsi="Times New Roman" w:cs="Times New Roman"/>
          <w:sz w:val="24"/>
          <w:szCs w:val="24"/>
          <w:vertAlign w:val="superscript"/>
        </w:rPr>
        <w:t>4</w:t>
      </w:r>
      <w:r w:rsidRPr="00E767DA">
        <w:rPr>
          <w:rFonts w:ascii="Times New Roman" w:hAnsi="Times New Roman" w:cs="Times New Roman"/>
          <w:sz w:val="24"/>
          <w:szCs w:val="24"/>
        </w:rPr>
        <w:t xml:space="preserve"> with value 7.9 g/dl - 10.9 g/dl, 7 g/dl - 7.9g/dl, and &lt;7 g/dl classified as mild, moderate, and severe anemia, respectively.</w:t>
      </w:r>
      <w:r w:rsidRPr="00E767DA">
        <w:rPr>
          <w:rFonts w:ascii="Times New Roman" w:hAnsi="Times New Roman" w:cs="Times New Roman"/>
          <w:sz w:val="24"/>
          <w:szCs w:val="24"/>
          <w:vertAlign w:val="superscript"/>
        </w:rPr>
        <w:t>4</w:t>
      </w:r>
      <w:r w:rsidRPr="00E767DA">
        <w:rPr>
          <w:rFonts w:ascii="Times New Roman" w:hAnsi="Times New Roman" w:cs="Times New Roman"/>
          <w:sz w:val="24"/>
          <w:szCs w:val="24"/>
        </w:rPr>
        <w:t xml:space="preserve"> Studies suggest that a fall in maternal hemoglobin below 11.0 g/d1 is associated with a significant rise in perinatal mortality rate.</w:t>
      </w:r>
      <w:r w:rsidR="00735BD1" w:rsidRPr="00E767DA">
        <w:rPr>
          <w:rFonts w:ascii="Times New Roman" w:hAnsi="Times New Roman" w:cs="Times New Roman"/>
          <w:sz w:val="24"/>
          <w:szCs w:val="24"/>
          <w:vertAlign w:val="superscript"/>
        </w:rPr>
        <w:t>5-7</w:t>
      </w:r>
      <w:r w:rsidRPr="00E767DA">
        <w:rPr>
          <w:rFonts w:ascii="Times New Roman" w:hAnsi="Times New Roman" w:cs="Times New Roman"/>
          <w:sz w:val="24"/>
          <w:szCs w:val="24"/>
        </w:rPr>
        <w:t xml:space="preserve"> There is usually a 2 to 3 folds increase when maternal hemoglobin levels fall below 8.0g/d1 and 8 to 10 folds increase when maternal hemoglobin falls below 5.0g/dl.</w:t>
      </w:r>
      <w:r w:rsidRPr="00E767DA">
        <w:rPr>
          <w:rFonts w:ascii="Times New Roman" w:hAnsi="Times New Roman" w:cs="Times New Roman"/>
          <w:sz w:val="24"/>
          <w:szCs w:val="24"/>
          <w:vertAlign w:val="superscript"/>
        </w:rPr>
        <w:t xml:space="preserve">7 </w:t>
      </w:r>
      <w:r w:rsidRPr="00E767DA">
        <w:rPr>
          <w:rFonts w:ascii="Times New Roman" w:hAnsi="Times New Roman" w:cs="Times New Roman"/>
          <w:sz w:val="24"/>
          <w:szCs w:val="24"/>
        </w:rPr>
        <w:t xml:space="preserve">Prevalence of anemia in pregnancy is 58.0%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Southwest, Nigeria</w:t>
      </w:r>
      <w:r w:rsidRPr="00E767DA">
        <w:rPr>
          <w:rFonts w:ascii="Times New Roman" w:hAnsi="Times New Roman" w:cs="Times New Roman"/>
          <w:sz w:val="24"/>
          <w:szCs w:val="24"/>
          <w:vertAlign w:val="superscript"/>
        </w:rPr>
        <w:t>6</w:t>
      </w:r>
      <w:r w:rsidRPr="00E767DA">
        <w:rPr>
          <w:rFonts w:ascii="Times New Roman" w:hAnsi="Times New Roman" w:cs="Times New Roman"/>
          <w:sz w:val="24"/>
          <w:szCs w:val="24"/>
        </w:rPr>
        <w:t xml:space="preserve"> and 76.5% in </w:t>
      </w:r>
      <w:proofErr w:type="spellStart"/>
      <w:r w:rsidRPr="00E767DA">
        <w:rPr>
          <w:rFonts w:ascii="Times New Roman" w:hAnsi="Times New Roman" w:cs="Times New Roman"/>
          <w:sz w:val="24"/>
          <w:szCs w:val="24"/>
        </w:rPr>
        <w:t>Abakaliki</w:t>
      </w:r>
      <w:proofErr w:type="spellEnd"/>
      <w:r w:rsidRPr="00E767DA">
        <w:rPr>
          <w:rFonts w:ascii="Times New Roman" w:hAnsi="Times New Roman" w:cs="Times New Roman"/>
          <w:sz w:val="24"/>
          <w:szCs w:val="24"/>
        </w:rPr>
        <w:t>, Southeast, Nigeria.</w:t>
      </w:r>
      <w:r w:rsidRPr="00E767DA">
        <w:rPr>
          <w:rFonts w:ascii="Times New Roman" w:hAnsi="Times New Roman" w:cs="Times New Roman"/>
          <w:sz w:val="24"/>
          <w:szCs w:val="24"/>
          <w:vertAlign w:val="superscript"/>
        </w:rPr>
        <w:t>7</w:t>
      </w:r>
      <w:r w:rsidRPr="00E767DA">
        <w:rPr>
          <w:rFonts w:ascii="Times New Roman" w:hAnsi="Times New Roman" w:cs="Times New Roman"/>
          <w:sz w:val="24"/>
          <w:szCs w:val="24"/>
        </w:rPr>
        <w:t xml:space="preserve"> </w:t>
      </w:r>
    </w:p>
    <w:p w:rsidR="00907592" w:rsidRPr="00E767DA" w:rsidRDefault="00907592" w:rsidP="00E767DA">
      <w:pPr>
        <w:pStyle w:val="Default"/>
        <w:spacing w:line="480" w:lineRule="auto"/>
        <w:jc w:val="both"/>
        <w:rPr>
          <w:color w:val="auto"/>
        </w:rPr>
      </w:pPr>
      <w:r w:rsidRPr="00E767DA">
        <w:rPr>
          <w:color w:val="auto"/>
        </w:rPr>
        <w:lastRenderedPageBreak/>
        <w:t>Birth defects are one of the leading causes of infant mortality in the world, contributing to more than 3 million deaths among children aged &lt;5 years.</w:t>
      </w:r>
      <w:r w:rsidRPr="00E767DA">
        <w:rPr>
          <w:color w:val="auto"/>
          <w:vertAlign w:val="superscript"/>
        </w:rPr>
        <w:t>4</w:t>
      </w:r>
      <w:r w:rsidRPr="00E767DA">
        <w:rPr>
          <w:color w:val="auto"/>
        </w:rPr>
        <w:t xml:space="preserve"> Folic acid-preventable spinal bifida and anencephaly (FAPSBA) are common birth defects affecting the central nervous system. Those who started folic acid use 3 months before their last menstrual period had a significantly lower risk of total birth defects, neural tube defect, cleft lip, face malformation, preterm birth, low birth weight, miscarriage, stillbirth, and neonatal mortality than those who did not take folic acid.</w:t>
      </w:r>
      <w:r w:rsidRPr="00E767DA">
        <w:rPr>
          <w:color w:val="auto"/>
          <w:vertAlign w:val="superscript"/>
        </w:rPr>
        <w:t>8</w:t>
      </w:r>
      <w:r w:rsidRPr="00E767DA">
        <w:rPr>
          <w:color w:val="auto"/>
        </w:rPr>
        <w:t xml:space="preserve"> In spite of unequivocal evidence from controlled trials in 1991 confirming the effectiveness of folic acid in prevention of spina bifida and anencephaly,</w:t>
      </w:r>
      <w:r w:rsidRPr="00E767DA">
        <w:rPr>
          <w:color w:val="auto"/>
          <w:vertAlign w:val="superscript"/>
        </w:rPr>
        <w:t>2</w:t>
      </w:r>
      <w:r w:rsidRPr="00E767DA">
        <w:rPr>
          <w:color w:val="auto"/>
        </w:rPr>
        <w:t xml:space="preserve"> each year about 246000 cases of FAPSBA occur globally.</w:t>
      </w:r>
      <w:r w:rsidRPr="00E767DA">
        <w:rPr>
          <w:color w:val="auto"/>
          <w:vertAlign w:val="superscript"/>
        </w:rPr>
        <w:t>4</w:t>
      </w:r>
      <w:r w:rsidRPr="00E767DA">
        <w:rPr>
          <w:color w:val="auto"/>
        </w:rPr>
        <w:t xml:space="preserve"> </w:t>
      </w:r>
    </w:p>
    <w:p w:rsidR="00907592" w:rsidRPr="00E767DA" w:rsidRDefault="00907592" w:rsidP="00E767DA">
      <w:pPr>
        <w:pStyle w:val="Default"/>
        <w:spacing w:line="480" w:lineRule="auto"/>
        <w:jc w:val="both"/>
        <w:rPr>
          <w:vertAlign w:val="superscript"/>
        </w:rPr>
      </w:pPr>
      <w:r w:rsidRPr="00E767DA">
        <w:t>Maternal and child mortality are two most important indicators of health, which if improved, would go a long way in achieving Universal H</w:t>
      </w:r>
      <w:r w:rsidR="00735BD1" w:rsidRPr="00E767DA">
        <w:t>ealth Coverage (UHC) against an</w:t>
      </w:r>
      <w:r w:rsidRPr="00E767DA">
        <w:t>emia, in line with the mission of UHC 2030 to accelerate both equitable and sustainable progress towards UHC globally.</w:t>
      </w:r>
      <w:r w:rsidRPr="00E767DA">
        <w:rPr>
          <w:vertAlign w:val="superscript"/>
        </w:rPr>
        <w:t>9</w:t>
      </w:r>
      <w:r w:rsidRPr="00E767DA">
        <w:t xml:space="preserve"> Consequently, this will contribute to achievement of United Nations Sustainable Development Goal 3: Good health and well-being for all.</w:t>
      </w:r>
      <w:r w:rsidR="00735BD1" w:rsidRPr="00E767DA">
        <w:rPr>
          <w:vertAlign w:val="superscript"/>
        </w:rPr>
        <w:t>10</w:t>
      </w:r>
    </w:p>
    <w:p w:rsidR="00907592" w:rsidRPr="00E767DA" w:rsidRDefault="00907592" w:rsidP="00E767DA">
      <w:pPr>
        <w:pStyle w:val="Default"/>
        <w:spacing w:line="480" w:lineRule="auto"/>
        <w:jc w:val="both"/>
        <w:rPr>
          <w:color w:val="auto"/>
        </w:rPr>
      </w:pPr>
      <w:r w:rsidRPr="00E767DA">
        <w:rPr>
          <w:color w:val="auto"/>
        </w:rPr>
        <w:t>Iron-Folic acid supplementation is an integral component of antenatal care aimed at preventing anemia in pregnancy and birth defects. Iron-foli</w:t>
      </w:r>
      <w:r w:rsidRPr="00E767DA">
        <w:t>c acid supplementation is</w:t>
      </w:r>
      <w:r w:rsidRPr="00E767DA">
        <w:rPr>
          <w:color w:val="auto"/>
        </w:rPr>
        <w:t xml:space="preserve"> a cost-effective and evidence-based intervention to mitigate these risks</w:t>
      </w:r>
      <w:r w:rsidRPr="00E767DA">
        <w:t>. Iron and folic acid supplementation increases hemoglobin levels thereby reducing anemia rates and improving birth outcomes.</w:t>
      </w:r>
      <w:r w:rsidRPr="00E767DA">
        <w:rPr>
          <w:vertAlign w:val="superscript"/>
        </w:rPr>
        <w:t>11</w:t>
      </w:r>
      <w:r w:rsidRPr="00E767DA">
        <w:t xml:space="preserve"> Research shows that it reduces risk of maternal anemia and iron deficiency at term by 70% and 57% respectively.</w:t>
      </w:r>
      <w:r w:rsidRPr="00E767DA">
        <w:rPr>
          <w:vertAlign w:val="superscript"/>
        </w:rPr>
        <w:t>12</w:t>
      </w:r>
    </w:p>
    <w:p w:rsidR="00907592" w:rsidRPr="00E767DA" w:rsidRDefault="00907592" w:rsidP="00E767DA">
      <w:pPr>
        <w:pStyle w:val="Default"/>
        <w:spacing w:line="480" w:lineRule="auto"/>
        <w:jc w:val="both"/>
      </w:pPr>
      <w:r w:rsidRPr="00E767DA">
        <w:t>Daily supplementation throughout pregnancy, beginning as early as possible after conception, is recommended in all settings.</w:t>
      </w:r>
      <w:r w:rsidRPr="00E767DA">
        <w:rPr>
          <w:vertAlign w:val="superscript"/>
        </w:rPr>
        <w:t>13</w:t>
      </w:r>
      <w:r w:rsidRPr="00E767DA">
        <w:t xml:space="preserve"> Despite, its proven efficacy and wide inclusion in antenatal care programs, the use of iron and folic acid supplementation has been limited in program settings.</w:t>
      </w:r>
      <w:r w:rsidR="00735BD1" w:rsidRPr="00E767DA">
        <w:rPr>
          <w:vertAlign w:val="superscript"/>
        </w:rPr>
        <w:t>13</w:t>
      </w:r>
      <w:r w:rsidRPr="00E767DA">
        <w:rPr>
          <w:vertAlign w:val="superscript"/>
        </w:rPr>
        <w:t xml:space="preserve"> </w:t>
      </w:r>
    </w:p>
    <w:p w:rsidR="00907592" w:rsidRPr="00E767DA" w:rsidRDefault="00907592" w:rsidP="00E767DA">
      <w:pPr>
        <w:pStyle w:val="Default"/>
        <w:spacing w:line="480" w:lineRule="auto"/>
        <w:jc w:val="both"/>
      </w:pPr>
      <w:r w:rsidRPr="00E767DA">
        <w:lastRenderedPageBreak/>
        <w:t xml:space="preserve">The main issue with iron-folate supplementation during pregnancy is adherence because women frequently forget to take the supplements regularly as directed by their healthcare providers, this is probably one of the </w:t>
      </w:r>
      <w:proofErr w:type="gramStart"/>
      <w:r w:rsidRPr="00E767DA">
        <w:t>cause</w:t>
      </w:r>
      <w:proofErr w:type="gramEnd"/>
      <w:r w:rsidRPr="00E767DA">
        <w:t xml:space="preserve"> of the high prevalence of anemia among pregnant mothers. Adherence varies across regions and is influenced by multiple factors. The overall prevalence of compliance with Iron and Folic acid supplementation (IFAS) in pregnancy in sub-Saharan Africa was at 39.2%,</w:t>
      </w:r>
      <w:r w:rsidRPr="00E767DA">
        <w:rPr>
          <w:vertAlign w:val="superscript"/>
        </w:rPr>
        <w:t>14</w:t>
      </w:r>
      <w:r w:rsidRPr="00E767DA">
        <w:t xml:space="preserve"> in Ethiopia was 41.38%.</w:t>
      </w:r>
      <w:r w:rsidRPr="00E767DA">
        <w:rPr>
          <w:vertAlign w:val="superscript"/>
        </w:rPr>
        <w:t>15</w:t>
      </w:r>
      <w:r w:rsidRPr="00E767DA">
        <w:t xml:space="preserve"> </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The gaps in adherence to these supplements and the factors influencing maternal willingness to uptake them are global concerns.</w:t>
      </w:r>
      <w:r w:rsidR="00735BD1" w:rsidRPr="00E767DA">
        <w:rPr>
          <w:rFonts w:ascii="Times New Roman" w:hAnsi="Times New Roman" w:cs="Times New Roman"/>
          <w:sz w:val="24"/>
          <w:szCs w:val="24"/>
          <w:vertAlign w:val="superscript"/>
        </w:rPr>
        <w:t>16</w:t>
      </w:r>
      <w:r w:rsidRPr="00E767DA">
        <w:rPr>
          <w:rFonts w:ascii="Times New Roman" w:hAnsi="Times New Roman" w:cs="Times New Roman"/>
          <w:sz w:val="24"/>
          <w:szCs w:val="24"/>
          <w:vertAlign w:val="superscript"/>
        </w:rPr>
        <w:t xml:space="preserve"> </w:t>
      </w:r>
      <w:r w:rsidRPr="00E767DA">
        <w:rPr>
          <w:rFonts w:ascii="Times New Roman" w:hAnsi="Times New Roman" w:cs="Times New Roman"/>
          <w:sz w:val="24"/>
          <w:szCs w:val="24"/>
        </w:rPr>
        <w:t xml:space="preserve">Understanding the factors impacting adherence to this supplementation is pivotal for enhancing maternal and </w:t>
      </w:r>
      <w:proofErr w:type="spellStart"/>
      <w:r w:rsidRPr="00E767DA">
        <w:rPr>
          <w:rFonts w:ascii="Times New Roman" w:hAnsi="Times New Roman" w:cs="Times New Roman"/>
          <w:sz w:val="24"/>
          <w:szCs w:val="24"/>
        </w:rPr>
        <w:t>foetal</w:t>
      </w:r>
      <w:proofErr w:type="spellEnd"/>
      <w:r w:rsidRPr="00E767DA">
        <w:rPr>
          <w:rFonts w:ascii="Times New Roman" w:hAnsi="Times New Roman" w:cs="Times New Roman"/>
          <w:sz w:val="24"/>
          <w:szCs w:val="24"/>
        </w:rPr>
        <w:t xml:space="preserve"> health outcomes. Non-adherence to iron-folic acid supplementation not only jeopardizes the health of pregnant women but also exerts an unnecessary burden on healthcare systems</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Intermittent use of iron and folic acid supplements by non-anemic women is a recommended alternative to prevent anemia and improve gestational outcomes in areas where the prevalence of anemia among pregnant women is lower than 20%. The suggested dose is 120 mg elemental iron and 2800 </w:t>
      </w:r>
      <w:proofErr w:type="spellStart"/>
      <w:r w:rsidRPr="00E767DA">
        <w:rPr>
          <w:rFonts w:ascii="Times New Roman" w:hAnsi="Times New Roman" w:cs="Times New Roman"/>
          <w:sz w:val="24"/>
          <w:szCs w:val="24"/>
        </w:rPr>
        <w:t>μg</w:t>
      </w:r>
      <w:proofErr w:type="spellEnd"/>
      <w:r w:rsidRPr="00E767DA">
        <w:rPr>
          <w:rFonts w:ascii="Times New Roman" w:hAnsi="Times New Roman" w:cs="Times New Roman"/>
          <w:sz w:val="24"/>
          <w:szCs w:val="24"/>
        </w:rPr>
        <w:t xml:space="preserve"> (2.8 mg) folic acid provided weekly throughout the pregnancy, beginning as early as possible after conception.</w:t>
      </w:r>
      <w:r w:rsidRPr="00E767DA">
        <w:rPr>
          <w:rFonts w:ascii="Times New Roman" w:hAnsi="Times New Roman" w:cs="Times New Roman"/>
          <w:sz w:val="24"/>
          <w:szCs w:val="24"/>
          <w:vertAlign w:val="superscript"/>
        </w:rPr>
        <w:t>17</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Early registration for ANC services had a better effect on iron-folate supplementation adherence among pregnant mothers than those who registered late,</w:t>
      </w:r>
      <w:r w:rsidR="00735BD1" w:rsidRPr="00E767DA">
        <w:rPr>
          <w:rFonts w:ascii="Times New Roman" w:hAnsi="Times New Roman" w:cs="Times New Roman"/>
          <w:sz w:val="24"/>
          <w:szCs w:val="24"/>
          <w:vertAlign w:val="superscript"/>
        </w:rPr>
        <w:t>18</w:t>
      </w:r>
      <w:r w:rsidRPr="00E767DA">
        <w:rPr>
          <w:rFonts w:ascii="Times New Roman" w:hAnsi="Times New Roman" w:cs="Times New Roman"/>
          <w:sz w:val="24"/>
          <w:szCs w:val="24"/>
          <w:vertAlign w:val="superscript"/>
        </w:rPr>
        <w:t xml:space="preserve"> </w:t>
      </w:r>
      <w:r w:rsidRPr="00E767DA">
        <w:rPr>
          <w:rFonts w:ascii="Times New Roman" w:hAnsi="Times New Roman" w:cs="Times New Roman"/>
          <w:sz w:val="24"/>
          <w:szCs w:val="24"/>
        </w:rPr>
        <w:t>women who had no formal education, poor knowledge about anemia, and forgetful mothers were more likely to be non-adherent to the supplement compared with counterparts.</w:t>
      </w:r>
      <w:r w:rsidRPr="00E767DA">
        <w:rPr>
          <w:rFonts w:ascii="Times New Roman" w:hAnsi="Times New Roman" w:cs="Times New Roman"/>
          <w:sz w:val="24"/>
          <w:szCs w:val="24"/>
          <w:vertAlign w:val="superscript"/>
        </w:rPr>
        <w:t>19</w:t>
      </w:r>
      <w:r w:rsidRPr="00E767DA">
        <w:rPr>
          <w:rFonts w:ascii="Times New Roman" w:hAnsi="Times New Roman" w:cs="Times New Roman"/>
          <w:sz w:val="24"/>
          <w:szCs w:val="24"/>
        </w:rPr>
        <w:t xml:space="preserve"> Cultural beliefs and traditional practices also play a role, with some pregnant women preferring alternative remedies.</w:t>
      </w:r>
      <w:r w:rsidRPr="00E767DA">
        <w:rPr>
          <w:rFonts w:ascii="Times New Roman" w:hAnsi="Times New Roman" w:cs="Times New Roman"/>
          <w:sz w:val="24"/>
          <w:szCs w:val="24"/>
          <w:vertAlign w:val="superscript"/>
        </w:rPr>
        <w:t>17</w:t>
      </w:r>
      <w:r w:rsidRPr="00E767DA">
        <w:rPr>
          <w:rFonts w:ascii="Times New Roman" w:hAnsi="Times New Roman" w:cs="Times New Roman"/>
          <w:sz w:val="24"/>
          <w:szCs w:val="24"/>
        </w:rPr>
        <w:t xml:space="preserve"> </w:t>
      </w:r>
    </w:p>
    <w:p w:rsidR="003577CC" w:rsidRPr="00E767DA" w:rsidRDefault="00907592" w:rsidP="00E767DA">
      <w:pPr>
        <w:pStyle w:val="Default"/>
        <w:spacing w:line="480" w:lineRule="auto"/>
        <w:jc w:val="both"/>
        <w:rPr>
          <w:color w:val="auto"/>
        </w:rPr>
      </w:pPr>
      <w:r w:rsidRPr="00E767DA">
        <w:rPr>
          <w:color w:val="auto"/>
        </w:rPr>
        <w:lastRenderedPageBreak/>
        <w:t xml:space="preserve">Adequate adherence to iron and folic acid supplementation is essential for its effectiveness in improving maternal and </w:t>
      </w:r>
      <w:proofErr w:type="spellStart"/>
      <w:r w:rsidRPr="00E767DA">
        <w:rPr>
          <w:color w:val="auto"/>
        </w:rPr>
        <w:t>foetal</w:t>
      </w:r>
      <w:proofErr w:type="spellEnd"/>
      <w:r w:rsidRPr="00E767DA">
        <w:rPr>
          <w:color w:val="auto"/>
        </w:rPr>
        <w:t xml:space="preserve"> health outcomes. Understanding the factors associated with adherence in the context of </w:t>
      </w:r>
      <w:proofErr w:type="spellStart"/>
      <w:r w:rsidRPr="00E767DA">
        <w:rPr>
          <w:color w:val="auto"/>
        </w:rPr>
        <w:t>Ogbomoso</w:t>
      </w:r>
      <w:proofErr w:type="spellEnd"/>
      <w:r w:rsidRPr="00E767DA">
        <w:rPr>
          <w:color w:val="auto"/>
        </w:rPr>
        <w:t xml:space="preserve"> can contribute to better antenatal care and maternal health outcomes. </w:t>
      </w:r>
    </w:p>
    <w:p w:rsidR="003577CC" w:rsidRPr="00E767DA" w:rsidRDefault="003577CC" w:rsidP="00E767DA">
      <w:pPr>
        <w:spacing w:line="480" w:lineRule="auto"/>
        <w:jc w:val="both"/>
        <w:rPr>
          <w:rFonts w:ascii="Times New Roman" w:hAnsi="Times New Roman" w:cs="Times New Roman"/>
          <w:b/>
          <w:bCs/>
          <w:sz w:val="24"/>
          <w:szCs w:val="24"/>
        </w:rPr>
      </w:pPr>
    </w:p>
    <w:p w:rsidR="003577CC" w:rsidRDefault="003577CC" w:rsidP="00E767DA">
      <w:pPr>
        <w:spacing w:line="480" w:lineRule="auto"/>
        <w:jc w:val="both"/>
        <w:rPr>
          <w:rFonts w:ascii="Times New Roman" w:hAnsi="Times New Roman" w:cs="Times New Roman"/>
          <w:b/>
          <w:bCs/>
          <w:sz w:val="24"/>
          <w:szCs w:val="24"/>
        </w:rPr>
      </w:pPr>
    </w:p>
    <w:p w:rsidR="00E767DA" w:rsidRPr="00E767DA" w:rsidRDefault="00E767DA" w:rsidP="00E767DA">
      <w:pPr>
        <w:spacing w:line="480" w:lineRule="auto"/>
        <w:jc w:val="both"/>
        <w:rPr>
          <w:rFonts w:ascii="Times New Roman" w:hAnsi="Times New Roman" w:cs="Times New Roman"/>
          <w:b/>
          <w:bCs/>
          <w:sz w:val="24"/>
          <w:szCs w:val="24"/>
        </w:rPr>
      </w:pPr>
    </w:p>
    <w:p w:rsidR="00907592" w:rsidRPr="00E767DA" w:rsidRDefault="00735BD1" w:rsidP="00E767DA">
      <w:pPr>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Methods</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Area: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is a city in Oyo state, south-western Nigeria.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land is made up of five local government areas which are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North,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South, </w:t>
      </w:r>
      <w:proofErr w:type="spellStart"/>
      <w:r w:rsidRPr="00E767DA">
        <w:rPr>
          <w:rFonts w:ascii="Times New Roman" w:hAnsi="Times New Roman" w:cs="Times New Roman"/>
          <w:sz w:val="24"/>
          <w:szCs w:val="24"/>
        </w:rPr>
        <w:t>Orire</w:t>
      </w:r>
      <w:proofErr w:type="spellEnd"/>
      <w:r w:rsidRPr="00E767DA">
        <w:rPr>
          <w:rFonts w:ascii="Times New Roman" w:hAnsi="Times New Roman" w:cs="Times New Roman"/>
          <w:sz w:val="24"/>
          <w:szCs w:val="24"/>
        </w:rPr>
        <w:t xml:space="preserve">, Surulere and </w:t>
      </w:r>
      <w:proofErr w:type="spellStart"/>
      <w:r w:rsidRPr="00E767DA">
        <w:rPr>
          <w:rFonts w:ascii="Times New Roman" w:hAnsi="Times New Roman" w:cs="Times New Roman"/>
          <w:sz w:val="24"/>
          <w:szCs w:val="24"/>
        </w:rPr>
        <w:t>Ogo-Oluwa</w:t>
      </w:r>
      <w:proofErr w:type="spellEnd"/>
      <w:r w:rsidRPr="00E767DA">
        <w:rPr>
          <w:rFonts w:ascii="Times New Roman" w:hAnsi="Times New Roman" w:cs="Times New Roman"/>
          <w:sz w:val="24"/>
          <w:szCs w:val="24"/>
        </w:rPr>
        <w:t xml:space="preserve"> local governments. The study will be conducted across health facilities that provide antenatal services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Design: </w:t>
      </w:r>
      <w:r w:rsidRPr="00E767DA">
        <w:rPr>
          <w:rFonts w:ascii="Times New Roman" w:hAnsi="Times New Roman" w:cs="Times New Roman"/>
          <w:sz w:val="24"/>
          <w:szCs w:val="24"/>
        </w:rPr>
        <w:t>This study was cross sectional hospital-based survey involving structured interviewer-administered</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Population: </w:t>
      </w:r>
      <w:r w:rsidRPr="00E767DA">
        <w:rPr>
          <w:rFonts w:ascii="Times New Roman" w:hAnsi="Times New Roman" w:cs="Times New Roman"/>
          <w:sz w:val="24"/>
          <w:szCs w:val="24"/>
        </w:rPr>
        <w:t xml:space="preserve">Pregnant women attending antenatal clinics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w:t>
      </w:r>
    </w:p>
    <w:p w:rsidR="00907592" w:rsidRPr="00E767DA" w:rsidRDefault="00907592" w:rsidP="00E767DA">
      <w:pPr>
        <w:spacing w:line="480" w:lineRule="auto"/>
        <w:ind w:firstLine="720"/>
        <w:jc w:val="both"/>
        <w:rPr>
          <w:rFonts w:ascii="Times New Roman" w:hAnsi="Times New Roman" w:cs="Times New Roman"/>
          <w:b/>
          <w:sz w:val="24"/>
          <w:szCs w:val="24"/>
        </w:rPr>
      </w:pPr>
      <w:r w:rsidRPr="00E767DA">
        <w:rPr>
          <w:rFonts w:ascii="Times New Roman" w:hAnsi="Times New Roman" w:cs="Times New Roman"/>
          <w:b/>
          <w:sz w:val="24"/>
          <w:szCs w:val="24"/>
        </w:rPr>
        <w:t xml:space="preserve">Inclusion Criteria: </w:t>
      </w:r>
      <w:r w:rsidRPr="00E767DA">
        <w:rPr>
          <w:rFonts w:ascii="Times New Roman" w:hAnsi="Times New Roman" w:cs="Times New Roman"/>
          <w:sz w:val="24"/>
          <w:szCs w:val="24"/>
        </w:rPr>
        <w:t xml:space="preserve">Pregnant women attending antenatal clinics in hospital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who gives consent to participate in the study will be included.</w:t>
      </w:r>
    </w:p>
    <w:p w:rsidR="00907592" w:rsidRPr="00E767DA" w:rsidRDefault="00907592" w:rsidP="00E767DA">
      <w:pPr>
        <w:spacing w:line="480" w:lineRule="auto"/>
        <w:ind w:firstLine="720"/>
        <w:jc w:val="both"/>
        <w:rPr>
          <w:rFonts w:ascii="Times New Roman" w:hAnsi="Times New Roman" w:cs="Times New Roman"/>
          <w:b/>
          <w:sz w:val="24"/>
          <w:szCs w:val="24"/>
        </w:rPr>
      </w:pPr>
      <w:r w:rsidRPr="00E767DA">
        <w:rPr>
          <w:rFonts w:ascii="Times New Roman" w:hAnsi="Times New Roman" w:cs="Times New Roman"/>
          <w:b/>
          <w:sz w:val="24"/>
          <w:szCs w:val="24"/>
        </w:rPr>
        <w:t xml:space="preserve">Exclusion Criteria: </w:t>
      </w:r>
      <w:r w:rsidRPr="00E767DA">
        <w:rPr>
          <w:rFonts w:ascii="Times New Roman" w:hAnsi="Times New Roman" w:cs="Times New Roman"/>
          <w:sz w:val="24"/>
          <w:szCs w:val="24"/>
        </w:rPr>
        <w:t>Those who decline to give consent to participate in the study.</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Sample Size Estimation</w:t>
      </w:r>
    </w:p>
    <w:p w:rsidR="00907592" w:rsidRPr="00E767DA" w:rsidRDefault="00907592" w:rsidP="00E767DA">
      <w:pPr>
        <w:tabs>
          <w:tab w:val="left" w:pos="3060"/>
        </w:tabs>
        <w:spacing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The sample size was calculated using the modified Leslie Fisher’s formula;</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 xml:space="preserve">n= </w:t>
      </w:r>
      <w:r w:rsidRPr="00E767DA">
        <w:rPr>
          <w:rFonts w:ascii="Times New Roman" w:hAnsi="Times New Roman" w:cs="Times New Roman"/>
          <w:color w:val="000000"/>
          <w:sz w:val="24"/>
          <w:szCs w:val="24"/>
          <w:u w:val="single"/>
        </w:rPr>
        <w:t>Z²pq</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lastRenderedPageBreak/>
        <w:t xml:space="preserve">     </w:t>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t xml:space="preserve">          d</w:t>
      </w:r>
      <w:r w:rsidRPr="00E767DA">
        <w:rPr>
          <w:rFonts w:ascii="Times New Roman" w:hAnsi="Times New Roman" w:cs="Times New Roman"/>
          <w:color w:val="000000"/>
          <w:sz w:val="24"/>
          <w:szCs w:val="24"/>
          <w:vertAlign w:val="superscript"/>
        </w:rPr>
        <w:t>2</w:t>
      </w:r>
    </w:p>
    <w:p w:rsidR="00907592" w:rsidRPr="00E767DA" w:rsidRDefault="00907592" w:rsidP="00E767DA">
      <w:pPr>
        <w:tabs>
          <w:tab w:val="left" w:pos="3060"/>
        </w:tabs>
        <w:spacing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where n is sample size and d is the degree of accuracy.</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Z is a constant = 1.96</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P is the prevalence which is 0.54 (from previous studies)</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q=1-p = 0.46</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n= </w:t>
      </w:r>
      <w:r w:rsidRPr="00E767DA">
        <w:rPr>
          <w:rFonts w:ascii="Times New Roman" w:hAnsi="Times New Roman" w:cs="Times New Roman"/>
          <w:color w:val="000000"/>
          <w:sz w:val="24"/>
          <w:szCs w:val="24"/>
          <w:u w:val="single"/>
        </w:rPr>
        <w:t>(1.96)</w:t>
      </w:r>
      <w:r w:rsidRPr="00E767DA">
        <w:rPr>
          <w:rFonts w:ascii="Times New Roman" w:hAnsi="Times New Roman" w:cs="Times New Roman"/>
          <w:color w:val="000000"/>
          <w:sz w:val="24"/>
          <w:szCs w:val="24"/>
          <w:u w:val="single"/>
          <w:vertAlign w:val="superscript"/>
        </w:rPr>
        <w:t>2</w:t>
      </w:r>
      <w:r w:rsidRPr="00E767DA">
        <w:rPr>
          <w:rFonts w:ascii="Times New Roman" w:hAnsi="Times New Roman" w:cs="Times New Roman"/>
          <w:color w:val="000000"/>
          <w:sz w:val="24"/>
          <w:szCs w:val="24"/>
          <w:u w:val="single"/>
        </w:rPr>
        <w:t>(</w:t>
      </w:r>
      <w:proofErr w:type="gramStart"/>
      <w:r w:rsidRPr="00E767DA">
        <w:rPr>
          <w:rFonts w:ascii="Times New Roman" w:hAnsi="Times New Roman" w:cs="Times New Roman"/>
          <w:color w:val="000000"/>
          <w:sz w:val="24"/>
          <w:szCs w:val="24"/>
          <w:u w:val="single"/>
        </w:rPr>
        <w:t>0.54)(</w:t>
      </w:r>
      <w:proofErr w:type="gramEnd"/>
      <w:r w:rsidRPr="00E767DA">
        <w:rPr>
          <w:rFonts w:ascii="Times New Roman" w:hAnsi="Times New Roman" w:cs="Times New Roman"/>
          <w:color w:val="000000"/>
          <w:sz w:val="24"/>
          <w:szCs w:val="24"/>
          <w:u w:val="single"/>
        </w:rPr>
        <w:t xml:space="preserve">0.46) </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0.05</w:t>
      </w:r>
      <w:r w:rsidRPr="00E767DA">
        <w:rPr>
          <w:rFonts w:ascii="Times New Roman" w:hAnsi="Times New Roman" w:cs="Times New Roman"/>
          <w:color w:val="000000"/>
          <w:sz w:val="24"/>
          <w:szCs w:val="24"/>
          <w:vertAlign w:val="superscript"/>
        </w:rPr>
        <w:t>2</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=381</w:t>
      </w:r>
    </w:p>
    <w:p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For population less than </w:t>
      </w:r>
      <w:proofErr w:type="gramStart"/>
      <w:r w:rsidRPr="00E767DA">
        <w:rPr>
          <w:rFonts w:ascii="Times New Roman" w:hAnsi="Times New Roman" w:cs="Times New Roman"/>
          <w:color w:val="000000"/>
          <w:sz w:val="24"/>
          <w:szCs w:val="24"/>
        </w:rPr>
        <w:t xml:space="preserve">10000,  </w:t>
      </w:r>
      <w:proofErr w:type="spellStart"/>
      <w:r w:rsidRPr="00E767DA">
        <w:rPr>
          <w:rFonts w:ascii="Times New Roman" w:hAnsi="Times New Roman" w:cs="Times New Roman"/>
          <w:color w:val="000000"/>
          <w:sz w:val="24"/>
          <w:szCs w:val="24"/>
        </w:rPr>
        <w:t>nf</w:t>
      </w:r>
      <w:proofErr w:type="spellEnd"/>
      <w:proofErr w:type="gramEnd"/>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 xml:space="preserve">    n ___  </w:t>
      </w:r>
    </w:p>
    <w:p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 + </w:t>
      </w:r>
      <w:r w:rsidRPr="00E767DA">
        <w:rPr>
          <w:rFonts w:ascii="Times New Roman" w:hAnsi="Times New Roman" w:cs="Times New Roman"/>
          <w:color w:val="000000"/>
          <w:sz w:val="24"/>
          <w:szCs w:val="24"/>
          <w:u w:val="single"/>
        </w:rPr>
        <w:t>(n)</w:t>
      </w:r>
    </w:p>
    <w:p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N</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Estimated population of study area is 5000.</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w:t>
      </w:r>
      <w:proofErr w:type="gramStart"/>
      <w:r w:rsidRPr="00E767DA">
        <w:rPr>
          <w:rFonts w:ascii="Times New Roman" w:hAnsi="Times New Roman" w:cs="Times New Roman"/>
          <w:color w:val="000000"/>
          <w:sz w:val="24"/>
          <w:szCs w:val="24"/>
        </w:rPr>
        <w:t xml:space="preserve">Therefore,   </w:t>
      </w:r>
      <w:proofErr w:type="spellStart"/>
      <w:proofErr w:type="gramEnd"/>
      <w:r w:rsidRPr="00E767DA">
        <w:rPr>
          <w:rFonts w:ascii="Times New Roman" w:hAnsi="Times New Roman" w:cs="Times New Roman"/>
          <w:color w:val="000000"/>
          <w:sz w:val="24"/>
          <w:szCs w:val="24"/>
        </w:rPr>
        <w:t>nf</w:t>
      </w:r>
      <w:proofErr w:type="spellEnd"/>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381___</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 </w:t>
      </w:r>
      <w:r w:rsidRPr="00E767DA">
        <w:rPr>
          <w:rFonts w:ascii="Times New Roman" w:hAnsi="Times New Roman" w:cs="Times New Roman"/>
          <w:color w:val="000000"/>
          <w:sz w:val="24"/>
          <w:szCs w:val="24"/>
          <w:u w:val="single"/>
        </w:rPr>
        <w:t>381</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5000</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 1 + 0.0762</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 </w:t>
      </w:r>
      <w:r w:rsidRPr="00E767DA">
        <w:rPr>
          <w:rFonts w:ascii="Times New Roman" w:hAnsi="Times New Roman" w:cs="Times New Roman"/>
          <w:color w:val="000000"/>
          <w:sz w:val="24"/>
          <w:szCs w:val="24"/>
          <w:u w:val="single"/>
        </w:rPr>
        <w:t>381</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1.0762</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=354</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Allowance is given for 10% non-</w:t>
      </w:r>
      <w:proofErr w:type="gramStart"/>
      <w:r w:rsidRPr="00E767DA">
        <w:rPr>
          <w:rFonts w:ascii="Times New Roman" w:hAnsi="Times New Roman" w:cs="Times New Roman"/>
          <w:color w:val="000000"/>
          <w:sz w:val="24"/>
          <w:szCs w:val="24"/>
        </w:rPr>
        <w:t>response,</w:t>
      </w:r>
      <w:proofErr w:type="gramEnd"/>
      <w:r w:rsidRPr="00E767DA">
        <w:rPr>
          <w:rFonts w:ascii="Times New Roman" w:hAnsi="Times New Roman" w:cs="Times New Roman"/>
          <w:color w:val="000000"/>
          <w:sz w:val="24"/>
          <w:szCs w:val="24"/>
        </w:rPr>
        <w:t xml:space="preserve"> thus, the total sample size is thus 390 approximated to 400.</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Sampling Technique: </w:t>
      </w:r>
      <w:r w:rsidRPr="00E767DA">
        <w:rPr>
          <w:rFonts w:ascii="Times New Roman" w:hAnsi="Times New Roman" w:cs="Times New Roman"/>
          <w:sz w:val="24"/>
          <w:szCs w:val="24"/>
        </w:rPr>
        <w:t xml:space="preserve">Multistage sampling technique was used. </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Stage</w:t>
      </w:r>
      <w:r w:rsidRPr="00E767DA">
        <w:rPr>
          <w:rFonts w:ascii="Times New Roman" w:hAnsi="Times New Roman" w:cs="Times New Roman"/>
          <w:sz w:val="24"/>
          <w:szCs w:val="24"/>
          <w:lang w:val="en-GB"/>
        </w:rPr>
        <w:t xml:space="preserve"> 1: Selection of two LGAs (Ogbomosho North and Ogbomosho South)</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t xml:space="preserve">Stage 2: List of primary, secondary and tertiary health care centres in each LGA was made. </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lastRenderedPageBreak/>
        <w:t>Stage 3: Simple random sampling was used to select 1 hospital in each category across the LGA</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t xml:space="preserve">Stage 4: Pregnant women attending their antenatal clinics will be given questionnaires. </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Data Collection</w:t>
      </w:r>
    </w:p>
    <w:p w:rsidR="00907592" w:rsidRPr="00E767DA" w:rsidRDefault="00907592" w:rsidP="00E767DA">
      <w:pPr>
        <w:autoSpaceDE w:val="0"/>
        <w:autoSpaceDN w:val="0"/>
        <w:adjustRightInd w:val="0"/>
        <w:spacing w:after="0"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Instrument: </w:t>
      </w:r>
      <w:r w:rsidRPr="00E767DA">
        <w:rPr>
          <w:rFonts w:ascii="Times New Roman" w:hAnsi="Times New Roman" w:cs="Times New Roman"/>
          <w:sz w:val="24"/>
          <w:szCs w:val="24"/>
        </w:rPr>
        <w:t xml:space="preserve">Semi-structured interviewer-administered questionnaire with different section </w:t>
      </w:r>
      <w:proofErr w:type="gramStart"/>
      <w:r w:rsidRPr="00E767DA">
        <w:rPr>
          <w:rFonts w:ascii="Times New Roman" w:hAnsi="Times New Roman" w:cs="Times New Roman"/>
          <w:sz w:val="24"/>
          <w:szCs w:val="24"/>
        </w:rPr>
        <w:t>The</w:t>
      </w:r>
      <w:proofErr w:type="gramEnd"/>
      <w:r w:rsidRPr="00E767DA">
        <w:rPr>
          <w:rFonts w:ascii="Times New Roman" w:hAnsi="Times New Roman" w:cs="Times New Roman"/>
          <w:sz w:val="24"/>
          <w:szCs w:val="24"/>
        </w:rPr>
        <w:t xml:space="preserve"> first version was administered to twenty pregnant women at a </w:t>
      </w:r>
      <w:proofErr w:type="spellStart"/>
      <w:r w:rsidRPr="00E767DA">
        <w:rPr>
          <w:rFonts w:ascii="Times New Roman" w:hAnsi="Times New Roman" w:cs="Times New Roman"/>
          <w:sz w:val="24"/>
          <w:szCs w:val="24"/>
        </w:rPr>
        <w:t>centre</w:t>
      </w:r>
      <w:proofErr w:type="spellEnd"/>
      <w:r w:rsidRPr="00E767DA">
        <w:rPr>
          <w:rFonts w:ascii="Times New Roman" w:hAnsi="Times New Roman" w:cs="Times New Roman"/>
          <w:sz w:val="24"/>
          <w:szCs w:val="24"/>
        </w:rPr>
        <w:t xml:space="preserve">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not among the selected ones to ensure question clarity, format and sequence, ambiguous questions were re-phrased. The information collected through the pilot study was not included in the final analysis.</w:t>
      </w:r>
    </w:p>
    <w:p w:rsidR="00907592" w:rsidRPr="00E767DA" w:rsidRDefault="00907592" w:rsidP="00E767DA">
      <w:p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b/>
          <w:sz w:val="24"/>
          <w:szCs w:val="24"/>
        </w:rPr>
        <w:t xml:space="preserve">Data Management: </w:t>
      </w:r>
      <w:r w:rsidRPr="00E767DA">
        <w:rPr>
          <w:rFonts w:ascii="Times New Roman" w:hAnsi="Times New Roman" w:cs="Times New Roman"/>
          <w:sz w:val="24"/>
          <w:szCs w:val="24"/>
        </w:rPr>
        <w:t>The data collected was checked by the researchers for completeness and accuracy. The questionnaires were coded, entered into personal passworded computer, and analyzed using IBM (International Business Machines Corporation) SPSS (Statistical Product and Service Solutions) version 26. Frequencies, percentages and mean were used to describe the data. Level of significance was at p&lt;0.05 using confidence level at 95%.</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Ethical Consideration: </w:t>
      </w:r>
      <w:r w:rsidRPr="00E767DA">
        <w:rPr>
          <w:rFonts w:ascii="Times New Roman" w:hAnsi="Times New Roman" w:cs="Times New Roman"/>
          <w:sz w:val="24"/>
          <w:szCs w:val="24"/>
        </w:rPr>
        <w:t xml:space="preserve">The ethical clearance for the study was obtained from the Ethical Review committee of Ladoke Akintola University of Technology (LAUTECH) Teaching Hospital,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with ethical approval number LTH/OGB/EC/2025/595. The management of other hospitals was approached for their support of the study. Respondents have the right to refuse participation in the study and they have the right to withdraw their participation at any point in the course of the study. Data collected will be kept confidential.</w:t>
      </w:r>
    </w:p>
    <w:p w:rsidR="00907592" w:rsidRPr="00E767DA" w:rsidRDefault="00907592"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b/>
          <w:bCs/>
          <w:sz w:val="24"/>
          <w:szCs w:val="24"/>
        </w:rPr>
      </w:pPr>
    </w:p>
    <w:p w:rsidR="00907592" w:rsidRPr="00E767DA" w:rsidRDefault="003577CC" w:rsidP="00E767DA">
      <w:pPr>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Result</w:t>
      </w:r>
    </w:p>
    <w:p w:rsidR="00907592" w:rsidRPr="00E767DA" w:rsidRDefault="00907592" w:rsidP="00E767DA">
      <w:pPr>
        <w:spacing w:line="480" w:lineRule="auto"/>
        <w:jc w:val="both"/>
        <w:rPr>
          <w:rFonts w:ascii="Times New Roman" w:eastAsia="Times New Roman" w:hAnsi="Times New Roman" w:cs="Times New Roman"/>
          <w:sz w:val="24"/>
          <w:szCs w:val="24"/>
        </w:rPr>
      </w:pPr>
      <w:r w:rsidRPr="00E767DA">
        <w:rPr>
          <w:rFonts w:ascii="Times New Roman" w:hAnsi="Times New Roman" w:cs="Times New Roman"/>
          <w:sz w:val="24"/>
          <w:szCs w:val="24"/>
        </w:rPr>
        <w:t xml:space="preserve">The socio-Demographic Characteristics of respondents is shown in table 1. Out of 400 respondents, the majority (60.0%) were aged 20–30 years, with a mean age of 28.78 ± 5.57 years. Most were married (84.8%), </w:t>
      </w:r>
      <w:r w:rsidRPr="00E767DA">
        <w:rPr>
          <w:rFonts w:ascii="Times New Roman" w:eastAsia="Times New Roman" w:hAnsi="Times New Roman" w:cs="Times New Roman"/>
          <w:sz w:val="24"/>
          <w:szCs w:val="24"/>
        </w:rPr>
        <w:t>more than half 216(54.0%) had tertiary level of education</w:t>
      </w:r>
      <w:r w:rsidRPr="00E767DA">
        <w:rPr>
          <w:rFonts w:ascii="Times New Roman" w:hAnsi="Times New Roman" w:cs="Times New Roman"/>
          <w:sz w:val="24"/>
          <w:szCs w:val="24"/>
        </w:rPr>
        <w:t>, and 36.8% were engaged in trading (36.8%). Christianity was the predominant religion (63.0%). More than 1/3</w:t>
      </w:r>
      <w:r w:rsidRPr="00E767DA">
        <w:rPr>
          <w:rFonts w:ascii="Times New Roman" w:hAnsi="Times New Roman" w:cs="Times New Roman"/>
          <w:sz w:val="24"/>
          <w:szCs w:val="24"/>
          <w:vertAlign w:val="superscript"/>
        </w:rPr>
        <w:t>rd</w:t>
      </w:r>
      <w:r w:rsidRPr="00E767DA">
        <w:rPr>
          <w:rFonts w:ascii="Times New Roman" w:hAnsi="Times New Roman" w:cs="Times New Roman"/>
          <w:sz w:val="24"/>
          <w:szCs w:val="24"/>
        </w:rPr>
        <w:t xml:space="preserve"> of respondents (41.3%) earned less than ₦50,000 monthly and lived a moderate distance from the antenatal clinic. Majority 298(74.5%)</w:t>
      </w:r>
      <w:r w:rsidRPr="00E767DA">
        <w:rPr>
          <w:rFonts w:ascii="Times New Roman" w:eastAsia="Times New Roman" w:hAnsi="Times New Roman" w:cs="Times New Roman"/>
          <w:sz w:val="24"/>
          <w:szCs w:val="24"/>
        </w:rPr>
        <w:t xml:space="preserve"> had &lt;3 pregnancies; 323(80.8%) had no previous Miscarriages/abortion; 318</w:t>
      </w:r>
      <w:r w:rsidRPr="00E767DA">
        <w:rPr>
          <w:rFonts w:ascii="Times New Roman" w:hAnsi="Times New Roman" w:cs="Times New Roman"/>
          <w:sz w:val="24"/>
          <w:szCs w:val="24"/>
        </w:rPr>
        <w:t xml:space="preserve"> </w:t>
      </w:r>
      <w:r w:rsidRPr="00E767DA">
        <w:rPr>
          <w:rFonts w:ascii="Times New Roman" w:eastAsia="Times New Roman" w:hAnsi="Times New Roman" w:cs="Times New Roman"/>
          <w:sz w:val="24"/>
          <w:szCs w:val="24"/>
        </w:rPr>
        <w:t>(79.5%) carried &lt;3 pregnancies beyond 7 months; 31(77.5%) had &lt;3</w:t>
      </w:r>
      <w:r w:rsidRPr="00E767DA">
        <w:rPr>
          <w:rFonts w:ascii="Times New Roman" w:hAnsi="Times New Roman" w:cs="Times New Roman"/>
          <w:sz w:val="24"/>
          <w:szCs w:val="24"/>
        </w:rPr>
        <w:t xml:space="preserve"> living children; 207(51.8%)</w:t>
      </w:r>
      <w:r w:rsidRPr="00E767DA">
        <w:rPr>
          <w:rFonts w:ascii="Times New Roman" w:eastAsia="Times New Roman" w:hAnsi="Times New Roman" w:cs="Times New Roman"/>
          <w:sz w:val="24"/>
          <w:szCs w:val="24"/>
        </w:rPr>
        <w:t xml:space="preserve"> attended &lt;3 antenatal clinics in pregnancy.</w:t>
      </w:r>
    </w:p>
    <w:p w:rsidR="003577CC" w:rsidRPr="00E767DA" w:rsidRDefault="003577CC"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3577CC" w:rsidRPr="00E767DA" w:rsidRDefault="00FC3CAD" w:rsidP="00E767DA">
      <w:pPr>
        <w:spacing w:line="480" w:lineRule="auto"/>
        <w:jc w:val="both"/>
        <w:rPr>
          <w:rFonts w:ascii="Times New Roman" w:hAnsi="Times New Roman" w:cs="Times New Roman"/>
          <w:b/>
          <w:sz w:val="24"/>
          <w:szCs w:val="24"/>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39" type="#_x0000_t32" style="position:absolute;left:0;text-align:left;margin-left:.3pt;margin-top:32.9pt;width:466.5pt;height:0;z-index:251673600" o:connectortype="straight"/>
        </w:pict>
      </w:r>
      <w:r w:rsidR="003577CC" w:rsidRPr="00E767DA">
        <w:rPr>
          <w:rFonts w:ascii="Times New Roman" w:hAnsi="Times New Roman" w:cs="Times New Roman"/>
          <w:b/>
          <w:sz w:val="24"/>
          <w:szCs w:val="24"/>
        </w:rPr>
        <w:t>Table 1: Socio-Demographic and Obstetrics Characteristics of Respondents</w:t>
      </w:r>
    </w:p>
    <w:tbl>
      <w:tblPr>
        <w:tblW w:w="0" w:type="auto"/>
        <w:tblLook w:val="04A0" w:firstRow="1" w:lastRow="0" w:firstColumn="1" w:lastColumn="0" w:noHBand="0" w:noVBand="1"/>
      </w:tblPr>
      <w:tblGrid>
        <w:gridCol w:w="3798"/>
        <w:gridCol w:w="2250"/>
        <w:gridCol w:w="1980"/>
        <w:gridCol w:w="1548"/>
      </w:tblGrid>
      <w:tr w:rsidR="003577CC" w:rsidRPr="00E767DA" w:rsidTr="00335BFF">
        <w:tc>
          <w:tcPr>
            <w:tcW w:w="3798" w:type="dxa"/>
          </w:tcPr>
          <w:p w:rsidR="003577CC" w:rsidRPr="00E767DA" w:rsidRDefault="00FC3CAD"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v:shape id="_x0000_s1041" type="#_x0000_t32" style="position:absolute;margin-left:.3pt;margin-top:36.4pt;width:466.5pt;height:2.5pt;z-index:251675648" o:connectortype="straight"/>
              </w:pict>
            </w:r>
            <w:r w:rsidR="003577CC" w:rsidRPr="00E767DA">
              <w:rPr>
                <w:rFonts w:ascii="Times New Roman" w:hAnsi="Times New Roman" w:cs="Times New Roman"/>
                <w:b/>
                <w:sz w:val="20"/>
                <w:szCs w:val="20"/>
              </w:rPr>
              <w:t>Characteristics</w:t>
            </w:r>
          </w:p>
        </w:tc>
        <w:tc>
          <w:tcPr>
            <w:tcW w:w="2250"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Frequency </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 400)</w:t>
            </w:r>
          </w:p>
        </w:tc>
        <w:tc>
          <w:tcPr>
            <w:tcW w:w="1980"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Percentage </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w:t>
            </w:r>
          </w:p>
        </w:tc>
        <w:tc>
          <w:tcPr>
            <w:tcW w:w="154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Mean ± SD</w:t>
            </w: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AGE (Years)</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Age Group</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21 – 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31 – 40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≥41</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240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60.0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1.5</w:t>
            </w:r>
          </w:p>
        </w:tc>
        <w:tc>
          <w:tcPr>
            <w:tcW w:w="1548" w:type="dxa"/>
          </w:tcPr>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28.78 ± 5.566</w:t>
            </w: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Marital Status</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Single</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Married</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Divorced/Separated</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Widowed</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51</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339</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84.8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0.5</w:t>
            </w:r>
          </w:p>
        </w:tc>
        <w:tc>
          <w:tcPr>
            <w:tcW w:w="1548"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Educational Level</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No Formal Education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Primary</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Secondary</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Tertiary</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216</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54.0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lastRenderedPageBreak/>
              <w:t>Occupation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Unemployed     </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Trader</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Artisan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Civil Servant</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Professional</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147</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61</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44</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23.3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Income Range</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&lt;50,000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50,000 – 100,000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101000 – 200,000</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&gt;200,000</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165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41.3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18.3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Religion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Christian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Islam</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Traditional</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252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Home Distance to ANC</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Near</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Not Far</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Far</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Very Far</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89</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163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43</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40.8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26.3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10.8</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Number of Previous </w:t>
            </w:r>
            <w:proofErr w:type="spellStart"/>
            <w:r w:rsidRPr="00E767DA">
              <w:rPr>
                <w:rFonts w:ascii="Times New Roman" w:hAnsi="Times New Roman" w:cs="Times New Roman"/>
                <w:b/>
                <w:sz w:val="20"/>
                <w:szCs w:val="20"/>
              </w:rPr>
              <w:t>Preg</w:t>
            </w:r>
            <w:proofErr w:type="spellEnd"/>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298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74.5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25.5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Miscarriages</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0</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1</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2</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57</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80.8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0.5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Pregnancies beyond 7 months</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lastRenderedPageBreak/>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318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79.5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20.5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Living Children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&lt;3</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310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90</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77.5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p w:rsidR="003577CC" w:rsidRPr="00E767DA" w:rsidRDefault="00FC3CAD" w:rsidP="00E767DA">
            <w:pPr>
              <w:spacing w:line="240" w:lineRule="auto"/>
              <w:rPr>
                <w:rFonts w:ascii="Times New Roman" w:hAnsi="Times New Roman" w:cs="Times New Roman"/>
                <w:b/>
                <w:sz w:val="20"/>
                <w:szCs w:val="20"/>
              </w:rPr>
            </w:pPr>
            <w:r>
              <w:rPr>
                <w:rFonts w:ascii="Times New Roman" w:hAnsi="Times New Roman" w:cs="Times New Roman"/>
                <w:noProof/>
                <w:sz w:val="20"/>
                <w:szCs w:val="20"/>
              </w:rPr>
              <w:pict>
                <v:shape id="_x0000_s1040" type="#_x0000_t32" style="position:absolute;margin-left:6pt;margin-top:11.25pt;width:433.5pt;height:1.5pt;flip:y;z-index:251674624" o:connectortype="straight"/>
              </w:pict>
            </w:r>
            <w:r w:rsidR="003577CC" w:rsidRPr="00E767DA">
              <w:rPr>
                <w:rFonts w:ascii="Times New Roman" w:hAnsi="Times New Roman" w:cs="Times New Roman"/>
                <w:sz w:val="20"/>
                <w:szCs w:val="20"/>
              </w:rPr>
              <w:t xml:space="preserve">     &gt;6</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207</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121</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51.8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30.3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18.0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bl>
    <w:p w:rsidR="00DB571B" w:rsidRPr="00E767DA" w:rsidRDefault="00DB571B"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The majority (91.3%) were aware that IFA supplements should be taken during pregnancy. However, knowledge of specific benefits varied: 58.0% knew IFA prevents anemia, 56.8% knew it supports fetal development, while only 46.5% and 53.0% recognized its role in boosting maternal energy and preventing birth defects, respectively. About 63.8% correctly identified the first trimester as the appropriate time to initiate supplementation. </w:t>
      </w:r>
      <w:r w:rsidRPr="00E767DA">
        <w:rPr>
          <w:rFonts w:ascii="Times New Roman" w:eastAsia="Times New Roman" w:hAnsi="Times New Roman" w:cs="Times New Roman"/>
          <w:sz w:val="24"/>
          <w:szCs w:val="24"/>
        </w:rPr>
        <w:t>158(39.5%) stated Postpartum period as the recommended time to stop taking IFA tablets during pregnancy; 133(33.3%) so not know the recommended dose of Iron and Folic acid in a standard IFA tablet; 190(47.5%) stated that Iron and Folic acid supplements should be taken once a day;</w:t>
      </w:r>
      <w:r w:rsidRPr="00E767DA">
        <w:rPr>
          <w:rFonts w:ascii="Times New Roman" w:eastAsia="Times New Roman" w:hAnsi="Times New Roman" w:cs="Times New Roman"/>
          <w:b/>
          <w:bCs/>
          <w:sz w:val="24"/>
          <w:szCs w:val="24"/>
        </w:rPr>
        <w:t xml:space="preserve"> </w:t>
      </w:r>
      <w:r w:rsidRPr="00E767DA">
        <w:rPr>
          <w:rFonts w:ascii="Times New Roman" w:eastAsia="Times New Roman" w:hAnsi="Times New Roman" w:cs="Times New Roman"/>
          <w:sz w:val="24"/>
          <w:szCs w:val="24"/>
        </w:rPr>
        <w:t>majority 303(75.8%) heard of IFA during pregnancy from Healthcare providers. These findings are illustrated in Table 2</w:t>
      </w:r>
    </w:p>
    <w:p w:rsidR="00DB571B" w:rsidRPr="00E767DA" w:rsidRDefault="00DB571B" w:rsidP="00E767DA">
      <w:pPr>
        <w:spacing w:line="480" w:lineRule="auto"/>
        <w:jc w:val="both"/>
        <w:rPr>
          <w:rFonts w:ascii="Times New Roman" w:hAnsi="Times New Roman" w:cs="Times New Roman"/>
          <w:b/>
          <w:bCs/>
          <w:sz w:val="24"/>
          <w:szCs w:val="24"/>
        </w:rPr>
      </w:pPr>
    </w:p>
    <w:p w:rsidR="00DB571B" w:rsidRPr="00E767DA" w:rsidRDefault="00FC3CAD" w:rsidP="00E767DA">
      <w:pPr>
        <w:spacing w:line="240" w:lineRule="auto"/>
        <w:jc w:val="both"/>
        <w:rPr>
          <w:rFonts w:ascii="Times New Roman" w:hAnsi="Times New Roman" w:cs="Times New Roman"/>
          <w:sz w:val="20"/>
          <w:szCs w:val="20"/>
        </w:rPr>
      </w:pPr>
      <w:r>
        <w:rPr>
          <w:rFonts w:ascii="Times New Roman" w:hAnsi="Times New Roman" w:cs="Times New Roman"/>
          <w:b/>
          <w:bCs/>
          <w:noProof/>
          <w:sz w:val="24"/>
          <w:szCs w:val="24"/>
        </w:rPr>
        <w:pict>
          <v:shape id="_x0000_s1042" type="#_x0000_t32" style="position:absolute;left:0;text-align:left;margin-left:.75pt;margin-top:30.05pt;width:473.25pt;height:0;z-index:251677696" o:connectortype="straight"/>
        </w:pict>
      </w:r>
      <w:r w:rsidR="00DB571B" w:rsidRPr="00E767DA">
        <w:rPr>
          <w:rFonts w:ascii="Times New Roman" w:hAnsi="Times New Roman" w:cs="Times New Roman"/>
          <w:b/>
          <w:bCs/>
          <w:sz w:val="24"/>
          <w:szCs w:val="24"/>
        </w:rPr>
        <w:t>Table 2: Level of Knowledge of Respondents regarding Iron and Folic acid (IFA) Tablet usage during Pregnancy</w:t>
      </w:r>
    </w:p>
    <w:tbl>
      <w:tblPr>
        <w:tblW w:w="0" w:type="auto"/>
        <w:tblLook w:val="04A0" w:firstRow="1" w:lastRow="0" w:firstColumn="1" w:lastColumn="0" w:noHBand="0" w:noVBand="1"/>
      </w:tblPr>
      <w:tblGrid>
        <w:gridCol w:w="4518"/>
        <w:gridCol w:w="1350"/>
        <w:gridCol w:w="1350"/>
        <w:gridCol w:w="1260"/>
        <w:gridCol w:w="1098"/>
      </w:tblGrid>
      <w:tr w:rsidR="00DB571B" w:rsidRPr="00E767DA" w:rsidTr="00335BFF">
        <w:tc>
          <w:tcPr>
            <w:tcW w:w="4518" w:type="dxa"/>
          </w:tcPr>
          <w:p w:rsidR="00DB571B" w:rsidRPr="00E767DA" w:rsidRDefault="00FC3CAD"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v:shape id="_x0000_s1043" type="#_x0000_t32" style="position:absolute;margin-left:.75pt;margin-top:22.4pt;width:473.25pt;height:.75pt;flip:y;z-index:251678720" o:connectortype="straight"/>
              </w:pict>
            </w:r>
            <w:r w:rsidR="00DB571B" w:rsidRPr="00E767DA">
              <w:rPr>
                <w:rFonts w:ascii="Times New Roman" w:hAnsi="Times New Roman" w:cs="Times New Roman"/>
                <w:b/>
                <w:sz w:val="20"/>
                <w:szCs w:val="20"/>
              </w:rPr>
              <w:t>Characteristics</w:t>
            </w:r>
          </w:p>
        </w:tc>
        <w:tc>
          <w:tcPr>
            <w:tcW w:w="135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Yes </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35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No</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26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Not Sure</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09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May Be</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r>
      <w:tr w:rsidR="00DB571B" w:rsidRPr="00E767DA" w:rsidTr="00335BFF">
        <w:tc>
          <w:tcPr>
            <w:tcW w:w="4518"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Iron and folic acid supplements should be taken during pregnancy</w:t>
            </w:r>
          </w:p>
        </w:tc>
        <w:tc>
          <w:tcPr>
            <w:tcW w:w="135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365 (91.3)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w:t>
            </w:r>
          </w:p>
        </w:tc>
        <w:tc>
          <w:tcPr>
            <w:tcW w:w="135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14 (3.5)</w:t>
            </w:r>
          </w:p>
        </w:tc>
        <w:tc>
          <w:tcPr>
            <w:tcW w:w="126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 (3.3)</w:t>
            </w:r>
          </w:p>
        </w:tc>
        <w:tc>
          <w:tcPr>
            <w:tcW w:w="1098"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 (2.0)</w:t>
            </w:r>
          </w:p>
        </w:tc>
      </w:tr>
      <w:tr w:rsidR="00DB571B" w:rsidRPr="00E767DA" w:rsidTr="00335BFF">
        <w:tc>
          <w:tcPr>
            <w:tcW w:w="451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hAnsi="Times New Roman" w:cs="Times New Roman"/>
                <w:sz w:val="20"/>
                <w:szCs w:val="20"/>
              </w:rPr>
              <w:t xml:space="preserve">     </w:t>
            </w:r>
            <w:r w:rsidRPr="00E767DA">
              <w:rPr>
                <w:rFonts w:ascii="Times New Roman" w:eastAsia="Times New Roman" w:hAnsi="Times New Roman" w:cs="Times New Roman"/>
                <w:sz w:val="20"/>
                <w:szCs w:val="20"/>
              </w:rPr>
              <w:t>Prevention of Anemia</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Boost maternal energy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birth defects in newborn</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232 (58.0)</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227 (56.8)</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186 (46.5)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212 (53.0)</w:t>
            </w:r>
          </w:p>
          <w:p w:rsidR="00DB571B" w:rsidRPr="00E767DA" w:rsidRDefault="00FC3CAD" w:rsidP="00E767DA">
            <w:pPr>
              <w:spacing w:line="240" w:lineRule="auto"/>
              <w:rPr>
                <w:rFonts w:ascii="Times New Roman" w:hAnsi="Times New Roman" w:cs="Times New Roman"/>
                <w:sz w:val="20"/>
                <w:szCs w:val="20"/>
              </w:rPr>
            </w:pPr>
            <w:r>
              <w:rPr>
                <w:rFonts w:ascii="Times New Roman" w:hAnsi="Times New Roman" w:cs="Times New Roman"/>
                <w:noProof/>
                <w:sz w:val="20"/>
                <w:szCs w:val="20"/>
              </w:rPr>
              <w:pict>
                <v:shape id="_x0000_s1045" type="#_x0000_t32" style="position:absolute;margin-left:-2.4pt;margin-top:11.45pt;width:167.25pt;height:.75pt;z-index:251680768" o:connectortype="straight"/>
              </w:pict>
            </w:r>
            <w:r w:rsidR="00DB571B" w:rsidRPr="00E767DA">
              <w:rPr>
                <w:rFonts w:ascii="Times New Roman" w:hAnsi="Times New Roman" w:cs="Times New Roman"/>
                <w:sz w:val="20"/>
                <w:szCs w:val="20"/>
              </w:rPr>
              <w:t xml:space="preserve">  </w:t>
            </w:r>
            <w:r w:rsidR="00DB571B" w:rsidRPr="00E767DA">
              <w:rPr>
                <w:rFonts w:ascii="Times New Roman" w:eastAsia="Times New Roman" w:hAnsi="Times New Roman" w:cs="Times New Roman"/>
                <w:sz w:val="20"/>
                <w:szCs w:val="20"/>
              </w:rPr>
              <w:t>14 (3.5)</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168 (42.0)</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173 (43.2)</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214 (53.6)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188 (47.0)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386 (96.5)</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hAnsi="Times New Roman" w:cs="Times New Roman"/>
                <w:sz w:val="20"/>
                <w:szCs w:val="20"/>
              </w:rPr>
            </w:pPr>
          </w:p>
        </w:tc>
        <w:tc>
          <w:tcPr>
            <w:tcW w:w="1350" w:type="dxa"/>
          </w:tcPr>
          <w:p w:rsidR="00DB571B" w:rsidRPr="00E767DA" w:rsidRDefault="00FC3CAD"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v:shape id="_x0000_s1046" type="#_x0000_t32" style="position:absolute;margin-left:-2.4pt;margin-top:26.15pt;width:167.25pt;height:.75pt;flip:y;z-index:251681792;mso-position-horizontal-relative:text;mso-position-vertical-relative:text" o:connectortype="straight"/>
              </w:pict>
            </w:r>
            <w:r w:rsidR="00DB571B" w:rsidRPr="00E767DA">
              <w:rPr>
                <w:rFonts w:ascii="Times New Roman" w:hAnsi="Times New Roman" w:cs="Times New Roman"/>
                <w:b/>
                <w:sz w:val="20"/>
                <w:szCs w:val="20"/>
              </w:rPr>
              <w:t>Frequency (n)</w:t>
            </w:r>
          </w:p>
        </w:tc>
        <w:tc>
          <w:tcPr>
            <w:tcW w:w="135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Percentage (%)</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Time recommended to start taking Iron and Folic acid supplements in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255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50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11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84</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63.8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21.0</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90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116</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39.5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29.0</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dose of Iron and Folic acid in a standard IFA tablet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+ 1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daily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known</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133</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24.0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27.8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33.3</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Three times a day</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190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128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47.5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32.0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12.5</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Internet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303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75.8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1.5</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bl>
    <w:p w:rsidR="00DB571B" w:rsidRPr="00E767DA" w:rsidRDefault="00FC3CAD" w:rsidP="00E767DA">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margin-left:.75pt;margin-top:1.15pt;width:438pt;height:0;z-index:251679744;mso-position-horizontal-relative:text;mso-position-vertical-relative:text" o:connectortype="straight"/>
        </w:pict>
      </w:r>
    </w:p>
    <w:p w:rsidR="00DB571B" w:rsidRPr="00E767DA" w:rsidRDefault="00DB571B" w:rsidP="00E767DA">
      <w:pPr>
        <w:spacing w:line="480" w:lineRule="auto"/>
        <w:rPr>
          <w:rFonts w:ascii="Times New Roman" w:hAnsi="Times New Roman" w:cs="Times New Roman"/>
          <w:sz w:val="24"/>
          <w:szCs w:val="24"/>
        </w:rPr>
      </w:pPr>
    </w:p>
    <w:p w:rsidR="00E767DA" w:rsidRPr="00E767DA" w:rsidRDefault="00E767DA" w:rsidP="00E767DA">
      <w:pPr>
        <w:spacing w:line="480" w:lineRule="auto"/>
        <w:jc w:val="both"/>
        <w:rPr>
          <w:rFonts w:ascii="Times New Roman" w:hAnsi="Times New Roman" w:cs="Times New Roman"/>
          <w:b/>
          <w:bCs/>
          <w:sz w:val="24"/>
          <w:szCs w:val="24"/>
        </w:rPr>
      </w:pPr>
    </w:p>
    <w:p w:rsidR="00DB571B" w:rsidRPr="00E767DA" w:rsidRDefault="00FC3CAD" w:rsidP="00E767DA">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pict>
          <v:shape id="_x0000_s1047" type="#_x0000_t32" style="position:absolute;left:0;text-align:left;margin-left:.75pt;margin-top:18.2pt;width:474.75pt;height:.75pt;flip:y;z-index:251682816" o:connectortype="straight"/>
        </w:pict>
      </w:r>
      <w:r w:rsidR="00DB571B" w:rsidRPr="00E767DA">
        <w:rPr>
          <w:rFonts w:ascii="Times New Roman" w:hAnsi="Times New Roman" w:cs="Times New Roman"/>
          <w:b/>
          <w:bCs/>
          <w:sz w:val="24"/>
          <w:szCs w:val="24"/>
        </w:rPr>
        <w:t>Table 3: Adherence of Respondents to Iron Folic Acid Supplementation</w:t>
      </w:r>
    </w:p>
    <w:tbl>
      <w:tblPr>
        <w:tblW w:w="9918" w:type="dxa"/>
        <w:tblLook w:val="04A0" w:firstRow="1" w:lastRow="0" w:firstColumn="1" w:lastColumn="0" w:noHBand="0" w:noVBand="1"/>
      </w:tblPr>
      <w:tblGrid>
        <w:gridCol w:w="4428"/>
        <w:gridCol w:w="1530"/>
        <w:gridCol w:w="1350"/>
        <w:gridCol w:w="1350"/>
        <w:gridCol w:w="1260"/>
      </w:tblGrid>
      <w:tr w:rsidR="00DB571B" w:rsidRPr="00E767DA" w:rsidTr="00335BFF">
        <w:tc>
          <w:tcPr>
            <w:tcW w:w="4428" w:type="dxa"/>
          </w:tcPr>
          <w:p w:rsidR="00DB571B" w:rsidRPr="00E767DA" w:rsidRDefault="00FC3CAD" w:rsidP="00E767DA">
            <w:pPr>
              <w:spacing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48" type="#_x0000_t32" style="position:absolute;margin-left:.75pt;margin-top:20.15pt;width:474.75pt;height:3pt;z-index:251683840" o:connectortype="straight"/>
              </w:pict>
            </w:r>
            <w:r w:rsidR="00DB571B" w:rsidRPr="00E767DA">
              <w:rPr>
                <w:rFonts w:ascii="Times New Roman" w:hAnsi="Times New Roman" w:cs="Times New Roman"/>
                <w:b/>
                <w:sz w:val="24"/>
                <w:szCs w:val="24"/>
              </w:rPr>
              <w:t>Characteristics</w:t>
            </w:r>
          </w:p>
        </w:tc>
        <w:tc>
          <w:tcPr>
            <w:tcW w:w="153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Yes</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35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 xml:space="preserve">No </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35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Not Sure</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26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May Be</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take the Iron and Folic acid tablet on daily basis for the recommended period of time</w:t>
            </w:r>
          </w:p>
        </w:tc>
        <w:tc>
          <w:tcPr>
            <w:tcW w:w="153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282 (70.5)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69 (17.2)</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45 (11.3)</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 (1.0)</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started taking Iron and Folic acid tablets from the first trimester of pregnancy</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273 (68.3)</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102 (25.5)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23 (5.7)</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 (0.5)</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was provided with sufficient information or counseling regarding the appropriate Iron and Folic acid supplementation during antenatal care visits</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306 (77.0)</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47 (11.8)</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27 (6.8)</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20 (5.0)</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I take one dose of a tablet containing 30-60mg Iron and Folic acid</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258 (64.5)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45 (11.3)</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91 (22.7)</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 (1.5)</w:t>
            </w:r>
          </w:p>
        </w:tc>
      </w:tr>
      <w:tr w:rsidR="00DB571B" w:rsidRPr="00E767DA" w:rsidTr="00335BFF">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There were challenges in maintaining the recommended Iron and Folic acid supplements practice</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118 (29.5)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236 (59.0</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31 (7.8)</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15 (3.8)</w:t>
            </w:r>
          </w:p>
        </w:tc>
      </w:tr>
      <w:tr w:rsidR="00DB571B" w:rsidRPr="00E767DA" w:rsidTr="00DB571B">
        <w:trPr>
          <w:trHeight w:val="202"/>
        </w:trPr>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p>
        </w:tc>
        <w:tc>
          <w:tcPr>
            <w:tcW w:w="1530" w:type="dxa"/>
          </w:tcPr>
          <w:p w:rsidR="00DB571B" w:rsidRPr="00E767DA" w:rsidRDefault="00FC3CAD" w:rsidP="00E767DA">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margin-left:-4.65pt;margin-top:9.85pt;width:145.5pt;height:.75pt;z-index:251685888;mso-position-horizontal-relative:text;mso-position-vertical-relative:text" o:connectortype="straight"/>
              </w:pict>
            </w: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260" w:type="dxa"/>
          </w:tcPr>
          <w:p w:rsidR="00DB571B" w:rsidRPr="00E767DA" w:rsidRDefault="00DB571B" w:rsidP="00E767DA">
            <w:pPr>
              <w:spacing w:line="240" w:lineRule="auto"/>
              <w:rPr>
                <w:rFonts w:ascii="Times New Roman" w:hAnsi="Times New Roman" w:cs="Times New Roman"/>
                <w:sz w:val="24"/>
                <w:szCs w:val="24"/>
              </w:rPr>
            </w:pPr>
          </w:p>
        </w:tc>
      </w:tr>
      <w:tr w:rsidR="00DB571B" w:rsidRPr="00E767DA" w:rsidTr="00335BFF">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p>
        </w:tc>
        <w:tc>
          <w:tcPr>
            <w:tcW w:w="153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Frequency</w:t>
            </w:r>
          </w:p>
          <w:p w:rsidR="00DB571B" w:rsidRPr="00E767DA" w:rsidRDefault="00FC3CAD" w:rsidP="00E767DA">
            <w:pPr>
              <w:spacing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49" type="#_x0000_t32" style="position:absolute;margin-left:-4.65pt;margin-top:.7pt;width:145.5pt;height:1.5pt;flip:y;z-index:251684864" o:connectortype="straight"/>
              </w:pict>
            </w:r>
            <w:r w:rsidR="00DB571B" w:rsidRPr="00E767DA">
              <w:rPr>
                <w:rFonts w:ascii="Times New Roman" w:hAnsi="Times New Roman" w:cs="Times New Roman"/>
                <w:b/>
                <w:sz w:val="24"/>
                <w:szCs w:val="24"/>
              </w:rPr>
              <w:t xml:space="preserve">     n</w:t>
            </w:r>
          </w:p>
        </w:tc>
        <w:tc>
          <w:tcPr>
            <w:tcW w:w="135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Percentage (%)</w:t>
            </w: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260" w:type="dxa"/>
          </w:tcPr>
          <w:p w:rsidR="00DB571B" w:rsidRPr="00E767DA" w:rsidRDefault="00DB571B" w:rsidP="00E767DA">
            <w:pPr>
              <w:spacing w:line="240" w:lineRule="auto"/>
              <w:rPr>
                <w:rFonts w:ascii="Times New Roman" w:hAnsi="Times New Roman" w:cs="Times New Roman"/>
                <w:sz w:val="24"/>
                <w:szCs w:val="24"/>
              </w:rPr>
            </w:pPr>
          </w:p>
        </w:tc>
      </w:tr>
      <w:tr w:rsidR="00DB571B" w:rsidRPr="00E767DA" w:rsidTr="00335BFF">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lastRenderedPageBreak/>
              <w:t>If yes, specify</w:t>
            </w:r>
          </w:p>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Financial incapability</w:t>
            </w:r>
          </w:p>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Forgetfulness</w:t>
            </w:r>
          </w:p>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It irritates</w:t>
            </w:r>
          </w:p>
          <w:p w:rsidR="00DB571B" w:rsidRPr="00E767DA" w:rsidRDefault="00FC3CAD" w:rsidP="00E767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51" type="#_x0000_t32" style="position:absolute;margin-left:7.5pt;margin-top:14.95pt;width:489pt;height:4.5pt;flip:y;z-index:251686912" o:connectortype="straight"/>
              </w:pict>
            </w:r>
            <w:r w:rsidR="00DB571B" w:rsidRPr="00E767DA">
              <w:rPr>
                <w:rFonts w:ascii="Times New Roman" w:eastAsia="Times New Roman" w:hAnsi="Times New Roman" w:cs="Times New Roman"/>
                <w:sz w:val="24"/>
                <w:szCs w:val="24"/>
              </w:rPr>
              <w:t xml:space="preserve">     Tiredness</w:t>
            </w:r>
          </w:p>
        </w:tc>
        <w:tc>
          <w:tcPr>
            <w:tcW w:w="1530" w:type="dxa"/>
          </w:tcPr>
          <w:p w:rsidR="00DB571B" w:rsidRPr="00E767DA" w:rsidRDefault="00DB571B" w:rsidP="00E767DA">
            <w:pPr>
              <w:spacing w:line="240" w:lineRule="auto"/>
              <w:rPr>
                <w:rFonts w:ascii="Times New Roman" w:hAnsi="Times New Roman" w:cs="Times New Roman"/>
                <w:sz w:val="24"/>
                <w:szCs w:val="24"/>
              </w:rPr>
            </w:pP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44</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49</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13</w:t>
            </w:r>
          </w:p>
        </w:tc>
        <w:tc>
          <w:tcPr>
            <w:tcW w:w="1350" w:type="dxa"/>
          </w:tcPr>
          <w:p w:rsidR="00DB571B" w:rsidRPr="00E767DA" w:rsidRDefault="00DB571B" w:rsidP="00E767DA">
            <w:pPr>
              <w:spacing w:line="240" w:lineRule="auto"/>
              <w:rPr>
                <w:rFonts w:ascii="Times New Roman" w:hAnsi="Times New Roman" w:cs="Times New Roman"/>
                <w:sz w:val="24"/>
                <w:szCs w:val="24"/>
              </w:rPr>
            </w:pP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 xml:space="preserve">  1.5</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11.0</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12.3</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 xml:space="preserve">  3.3</w:t>
            </w: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260" w:type="dxa"/>
          </w:tcPr>
          <w:p w:rsidR="00DB571B" w:rsidRPr="00E767DA" w:rsidRDefault="00DB571B" w:rsidP="00E767DA">
            <w:pPr>
              <w:spacing w:line="240" w:lineRule="auto"/>
              <w:rPr>
                <w:rFonts w:ascii="Times New Roman" w:hAnsi="Times New Roman" w:cs="Times New Roman"/>
                <w:sz w:val="24"/>
                <w:szCs w:val="24"/>
              </w:rPr>
            </w:pPr>
          </w:p>
        </w:tc>
      </w:tr>
    </w:tbl>
    <w:p w:rsidR="00DB571B" w:rsidRPr="00E767DA" w:rsidRDefault="00DB571B" w:rsidP="00E767DA">
      <w:pPr>
        <w:spacing w:line="480" w:lineRule="auto"/>
        <w:rPr>
          <w:rFonts w:ascii="Times New Roman" w:hAnsi="Times New Roman" w:cs="Times New Roman"/>
          <w:sz w:val="24"/>
          <w:szCs w:val="24"/>
        </w:rPr>
      </w:pPr>
    </w:p>
    <w:p w:rsidR="00DB571B" w:rsidRPr="00E767DA" w:rsidRDefault="00DB571B" w:rsidP="00E767DA">
      <w:pPr>
        <w:spacing w:line="480" w:lineRule="auto"/>
        <w:rPr>
          <w:rFonts w:ascii="Times New Roman" w:hAnsi="Times New Roman" w:cs="Times New Roman"/>
          <w:sz w:val="24"/>
          <w:szCs w:val="24"/>
        </w:rPr>
      </w:pPr>
    </w:p>
    <w:p w:rsidR="00E767DA" w:rsidRDefault="00E767DA" w:rsidP="00E767DA">
      <w:pPr>
        <w:spacing w:line="480" w:lineRule="auto"/>
        <w:jc w:val="both"/>
        <w:rPr>
          <w:rFonts w:ascii="Times New Roman" w:hAnsi="Times New Roman" w:cs="Times New Roman"/>
          <w:sz w:val="24"/>
          <w:szCs w:val="24"/>
        </w:rPr>
      </w:pPr>
    </w:p>
    <w:p w:rsidR="00E767DA" w:rsidRDefault="00E767DA"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Table 3 shows the adherence of the respondents to Iron - Folic acid supplementation. The level of adherence of participants to daily intake of IFA is 70.5%, only 68.3% of respondents started IFA in the first trimester. Despite 77.0% reporting they received adequate counseling during antenatal care, only 64.5% followed the recommended dosage. Challenges included forgetfulness (11.0%) and irritation from the tablets (12.3%).</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Table 4 revealed that the number of antenatal clinic visits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xml:space="preserve">= 9.966, </w:t>
      </w:r>
      <w:r w:rsidRPr="00E767DA">
        <w:rPr>
          <w:rFonts w:ascii="Times New Roman" w:hAnsi="Times New Roman" w:cs="Times New Roman"/>
          <w:i/>
          <w:sz w:val="24"/>
          <w:szCs w:val="24"/>
        </w:rPr>
        <w:t>P</w:t>
      </w:r>
      <w:r w:rsidRPr="00E767DA">
        <w:rPr>
          <w:rFonts w:ascii="Times New Roman" w:hAnsi="Times New Roman" w:cs="Times New Roman"/>
          <w:sz w:val="24"/>
          <w:szCs w:val="24"/>
        </w:rPr>
        <w:t xml:space="preserve"> = 0.007), awareness of iron and folic acid supplementation in pregnancy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10.285, p = 0.016, awareness of when to start IFA (p &lt; 0.001), correct knowledge of dosage (p &lt; 0.001), benefits of intake of IFA supplementation, (like support of fetal development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4.693, p = 0,03), prevention of birth defects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8.651, p = 0.003)) and primary source of information on IFA supplementation during pregnancy were significantly associated with good adherence to IFA supplementation in Pregnancy.</w:t>
      </w: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FC3CAD" w:rsidP="00E767DA">
      <w:pPr>
        <w:spacing w:line="240" w:lineRule="auto"/>
        <w:jc w:val="both"/>
        <w:rPr>
          <w:rFonts w:ascii="Times New Roman" w:hAnsi="Times New Roman" w:cs="Times New Roman"/>
          <w:b/>
          <w:bCs/>
          <w:sz w:val="20"/>
          <w:szCs w:val="20"/>
        </w:rPr>
      </w:pPr>
      <w:r>
        <w:rPr>
          <w:rFonts w:ascii="Times New Roman" w:hAnsi="Times New Roman" w:cs="Times New Roman"/>
          <w:b/>
          <w:bCs/>
          <w:noProof/>
          <w:sz w:val="24"/>
          <w:szCs w:val="24"/>
        </w:rPr>
        <w:pict>
          <v:shape id="_x0000_s1053" type="#_x0000_t32" style="position:absolute;left:0;text-align:left;margin-left:2.75pt;margin-top:35.45pt;width:461.35pt;height:0;z-index:251688960" o:connectortype="straight"/>
        </w:pict>
      </w:r>
      <w:r>
        <w:rPr>
          <w:rFonts w:ascii="Times New Roman" w:hAnsi="Times New Roman" w:cs="Times New Roman"/>
          <w:b/>
          <w:bCs/>
          <w:noProof/>
          <w:sz w:val="24"/>
          <w:szCs w:val="24"/>
        </w:rPr>
        <w:pict>
          <v:shape id="_x0000_s1052" type="#_x0000_t32" style="position:absolute;left:0;text-align:left;margin-left:2.75pt;margin-top:35.45pt;width:.05pt;height:.05pt;z-index:251687936" o:connectortype="straight"/>
        </w:pict>
      </w:r>
      <w:r w:rsidR="00DB571B" w:rsidRPr="00E767DA">
        <w:rPr>
          <w:rFonts w:ascii="Times New Roman" w:hAnsi="Times New Roman" w:cs="Times New Roman"/>
          <w:b/>
          <w:bCs/>
          <w:sz w:val="24"/>
          <w:szCs w:val="24"/>
        </w:rPr>
        <w:t xml:space="preserve">Table 4: </w:t>
      </w:r>
      <w:r w:rsidR="00DB571B" w:rsidRPr="00E767DA">
        <w:rPr>
          <w:rFonts w:ascii="Times New Roman" w:hAnsi="Times New Roman" w:cs="Times New Roman"/>
          <w:b/>
          <w:sz w:val="24"/>
          <w:szCs w:val="24"/>
        </w:rPr>
        <w:t>Factors Influencing Adherence to Iron and Folic Acid Supplementation among Participant</w:t>
      </w:r>
      <w:r w:rsidR="00DB571B" w:rsidRPr="00E767DA">
        <w:rPr>
          <w:rFonts w:ascii="Times New Roman" w:hAnsi="Times New Roman" w:cs="Times New Roman"/>
          <w:b/>
          <w:sz w:val="24"/>
          <w:szCs w:val="24"/>
        </w:rPr>
        <w:tab/>
      </w:r>
      <w:r w:rsidR="00DB571B" w:rsidRPr="00E767DA">
        <w:rPr>
          <w:rFonts w:ascii="Times New Roman" w:hAnsi="Times New Roman" w:cs="Times New Roman"/>
          <w:b/>
          <w:sz w:val="20"/>
          <w:szCs w:val="20"/>
        </w:rPr>
        <w:tab/>
      </w:r>
    </w:p>
    <w:tbl>
      <w:tblPr>
        <w:tblW w:w="0" w:type="auto"/>
        <w:tblLayout w:type="fixed"/>
        <w:tblLook w:val="04A0" w:firstRow="1" w:lastRow="0" w:firstColumn="1" w:lastColumn="0" w:noHBand="0" w:noVBand="1"/>
      </w:tblPr>
      <w:tblGrid>
        <w:gridCol w:w="4338"/>
        <w:gridCol w:w="1440"/>
        <w:gridCol w:w="1440"/>
        <w:gridCol w:w="1350"/>
        <w:gridCol w:w="1008"/>
      </w:tblGrid>
      <w:tr w:rsidR="00DB571B" w:rsidRPr="00E767DA" w:rsidTr="00335BFF">
        <w:tc>
          <w:tcPr>
            <w:tcW w:w="4338" w:type="dxa"/>
          </w:tcPr>
          <w:p w:rsidR="00DB571B" w:rsidRPr="00E767DA" w:rsidRDefault="00FC3CAD" w:rsidP="00E767DA">
            <w:pPr>
              <w:spacing w:line="240" w:lineRule="auto"/>
              <w:jc w:val="both"/>
              <w:rPr>
                <w:rFonts w:ascii="Times New Roman" w:hAnsi="Times New Roman" w:cs="Times New Roman"/>
                <w:b/>
                <w:sz w:val="20"/>
                <w:szCs w:val="20"/>
              </w:rPr>
            </w:pPr>
            <w:r>
              <w:rPr>
                <w:rFonts w:ascii="Times New Roman" w:hAnsi="Times New Roman" w:cs="Times New Roman"/>
                <w:b/>
                <w:noProof/>
                <w:sz w:val="20"/>
                <w:szCs w:val="20"/>
              </w:rPr>
              <w:pict>
                <v:shape id="_x0000_s1054" type="#_x0000_t32" style="position:absolute;left:0;text-align:left;margin-left:2.75pt;margin-top:31.45pt;width:461.35pt;height:0;z-index:251689984" o:connectortype="straight"/>
              </w:pict>
            </w:r>
            <w:r w:rsidR="00DB571B" w:rsidRPr="00E767DA">
              <w:rPr>
                <w:rFonts w:ascii="Times New Roman" w:hAnsi="Times New Roman" w:cs="Times New Roman"/>
                <w:b/>
                <w:sz w:val="20"/>
                <w:szCs w:val="20"/>
              </w:rPr>
              <w:t>Characteristics</w:t>
            </w:r>
          </w:p>
        </w:tc>
        <w:tc>
          <w:tcPr>
            <w:tcW w:w="2880" w:type="dxa"/>
            <w:gridSpan w:val="2"/>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Adherence</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Test Statistics</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P value</w:t>
            </w:r>
          </w:p>
        </w:tc>
      </w:tr>
      <w:tr w:rsidR="00DB571B" w:rsidRPr="00E767DA" w:rsidTr="00335BFF">
        <w:tc>
          <w:tcPr>
            <w:tcW w:w="4338" w:type="dxa"/>
          </w:tcPr>
          <w:p w:rsidR="00DB571B" w:rsidRPr="00E767DA" w:rsidRDefault="00DB571B" w:rsidP="00E767DA">
            <w:pPr>
              <w:spacing w:line="240" w:lineRule="auto"/>
              <w:jc w:val="both"/>
              <w:rPr>
                <w:rFonts w:ascii="Times New Roman" w:hAnsi="Times New Roman" w:cs="Times New Roman"/>
                <w:b/>
                <w:sz w:val="20"/>
                <w:szCs w:val="20"/>
              </w:rPr>
            </w:pP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Poor</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n (%)</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Good</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n (%)</w:t>
            </w:r>
          </w:p>
        </w:tc>
        <w:tc>
          <w:tcPr>
            <w:tcW w:w="1350" w:type="dxa"/>
          </w:tcPr>
          <w:p w:rsidR="00DB571B" w:rsidRPr="00E767DA" w:rsidRDefault="00DB571B" w:rsidP="00E767DA">
            <w:pPr>
              <w:spacing w:line="240" w:lineRule="auto"/>
              <w:jc w:val="both"/>
              <w:rPr>
                <w:rFonts w:ascii="Times New Roman" w:hAnsi="Times New Roman" w:cs="Times New Roman"/>
                <w:b/>
                <w:sz w:val="20"/>
                <w:szCs w:val="20"/>
                <w:vertAlign w:val="superscript"/>
              </w:rPr>
            </w:pPr>
            <w:r w:rsidRPr="00E767DA">
              <w:rPr>
                <w:rFonts w:ascii="Times New Roman" w:hAnsi="Times New Roman" w:cs="Times New Roman"/>
                <w:b/>
                <w:sz w:val="20"/>
                <w:szCs w:val="20"/>
              </w:rPr>
              <w:t xml:space="preserve">    X</w:t>
            </w:r>
            <w:r w:rsidRPr="00E767DA">
              <w:rPr>
                <w:rFonts w:ascii="Times New Roman" w:hAnsi="Times New Roman" w:cs="Times New Roman"/>
                <w:b/>
                <w:sz w:val="20"/>
                <w:szCs w:val="20"/>
                <w:vertAlign w:val="superscript"/>
              </w:rPr>
              <w:t>2</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p>
        </w:tc>
      </w:tr>
      <w:tr w:rsidR="00DB571B" w:rsidRPr="00E767DA" w:rsidTr="00335BFF">
        <w:tc>
          <w:tcPr>
            <w:tcW w:w="4338" w:type="dxa"/>
          </w:tcPr>
          <w:p w:rsidR="00DB571B" w:rsidRPr="00E767DA" w:rsidRDefault="00DB571B" w:rsidP="00E767DA">
            <w:pPr>
              <w:spacing w:line="240" w:lineRule="auto"/>
              <w:jc w:val="both"/>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Age Group</w:t>
            </w:r>
          </w:p>
          <w:p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&lt;20 years</w:t>
            </w:r>
          </w:p>
          <w:p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20-30 years</w:t>
            </w:r>
          </w:p>
          <w:p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31-40 years</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eastAsia="Times New Roman" w:hAnsi="Times New Roman" w:cs="Times New Roman"/>
                <w:sz w:val="20"/>
                <w:szCs w:val="20"/>
              </w:rPr>
              <w:t xml:space="preserve">     &gt;40 years</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1.322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0.724</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Marital Status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Single</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Married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Divorced/Separated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Widowed</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32</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206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0.182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0.98</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Educational Level</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No Formal Education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Primary</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Secondary</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Tertiary</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13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53</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85</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1.432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0.698</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Occupation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Unemployed     </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Trader</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Artisan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Civil Servant</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Professional</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19</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20</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1.239</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0.872</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Income Range</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&lt;50,000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50,000 – 100,000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101000 – 200,000</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&gt;200,000</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42</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31</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2.572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0.462</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Religion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Christian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Islam</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Traditional</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4.261</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0.119</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Home Distance to ANC</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Near</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Not Far</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Far</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Very Far</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29</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41</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14</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1.394</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0.707</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Number of Previous </w:t>
            </w:r>
            <w:proofErr w:type="spellStart"/>
            <w:r w:rsidRPr="00E767DA">
              <w:rPr>
                <w:rFonts w:ascii="Times New Roman" w:hAnsi="Times New Roman" w:cs="Times New Roman"/>
                <w:b/>
                <w:sz w:val="20"/>
                <w:szCs w:val="20"/>
              </w:rPr>
              <w:t>Preg</w:t>
            </w:r>
            <w:proofErr w:type="spellEnd"/>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178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66</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36</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0.79</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0.374</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Miscarriages</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0</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1</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2</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lastRenderedPageBreak/>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198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lastRenderedPageBreak/>
              <w:t xml:space="preserve">    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lastRenderedPageBreak/>
              <w:t xml:space="preserve">    1</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1.141</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0.767</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Pregnancies beyond 7 months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190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54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28</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1.021</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0.312</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Living Children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&lt;3</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184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60</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30</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1.567</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0.211</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&gt;6</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61</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52</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20</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9.966</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0.007</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Iron and folic acid supplements should be taken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Sure</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May Be</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215</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10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13</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6</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150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2</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10.285</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0.016</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hAnsi="Times New Roman" w:cs="Times New Roman"/>
                <w:sz w:val="20"/>
                <w:szCs w:val="20"/>
              </w:rPr>
              <w:t xml:space="preserve">     </w:t>
            </w:r>
            <w:r w:rsidRPr="00E767DA">
              <w:rPr>
                <w:rFonts w:ascii="Times New Roman" w:eastAsia="Times New Roman" w:hAnsi="Times New Roman" w:cs="Times New Roman"/>
                <w:sz w:val="20"/>
                <w:szCs w:val="20"/>
              </w:rPr>
              <w:t>Prevention of Anemia</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Boost maternal energy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birth defects in newborn</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98</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116</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127</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129</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238</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70</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99  </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87</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59</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148</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0.866</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4.693</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0.529</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8.651</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2.007</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0.352</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0.03</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0.467</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0.003</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0.157</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lastRenderedPageBreak/>
              <w:t>Time recommended to start taking Iron and Folic acid supplements in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68</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12</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28.752</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73</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91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85</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25</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30.467</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dose of Iron and Folic acid in a standard IFA tablet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+1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known</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65</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109</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24</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42.962</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Three times a day</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21.171</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Healthcare provider</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Internet</w:t>
            </w:r>
          </w:p>
          <w:p w:rsidR="00DB571B" w:rsidRPr="00E767DA" w:rsidRDefault="00FC3CAD" w:rsidP="00E767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55" type="#_x0000_t32" style="position:absolute;margin-left:-4.75pt;margin-top:19.5pt;width:469.65pt;height:1.65pt;z-index:251691008" o:connectortype="straight"/>
              </w:pict>
            </w:r>
            <w:r w:rsidR="00DB571B" w:rsidRPr="00E767DA">
              <w:rPr>
                <w:rFonts w:ascii="Times New Roman" w:eastAsia="Times New Roman" w:hAnsi="Times New Roman" w:cs="Times New Roman"/>
                <w:sz w:val="20"/>
                <w:szCs w:val="20"/>
              </w:rPr>
              <w:t xml:space="preserve">     Others</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178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4</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lastRenderedPageBreak/>
              <w:t>16.441</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0.001</w:t>
            </w:r>
          </w:p>
        </w:tc>
      </w:tr>
    </w:tbl>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Default="00DB571B" w:rsidP="00E767DA">
      <w:pPr>
        <w:spacing w:line="480" w:lineRule="auto"/>
        <w:jc w:val="both"/>
        <w:rPr>
          <w:rFonts w:ascii="Times New Roman" w:hAnsi="Times New Roman" w:cs="Times New Roman"/>
          <w:sz w:val="24"/>
          <w:szCs w:val="24"/>
        </w:rPr>
      </w:pPr>
    </w:p>
    <w:p w:rsidR="00E767DA" w:rsidRPr="00E767DA" w:rsidRDefault="00E767DA"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r w:rsidRPr="00E767DA">
        <w:rPr>
          <w:rFonts w:ascii="Times New Roman" w:hAnsi="Times New Roman" w:cs="Times New Roman"/>
          <w:b/>
          <w:bCs/>
          <w:sz w:val="24"/>
          <w:szCs w:val="24"/>
        </w:rPr>
        <w:t>Table 5: Predictors of level of Adherence of the respondents to IFA Supplementation during pregnancy</w:t>
      </w:r>
    </w:p>
    <w:tbl>
      <w:tblPr>
        <w:tblW w:w="10080" w:type="dxa"/>
        <w:tblInd w:w="-252" w:type="dxa"/>
        <w:tblLook w:val="04A0" w:firstRow="1" w:lastRow="0" w:firstColumn="1" w:lastColumn="0" w:noHBand="0" w:noVBand="1"/>
      </w:tblPr>
      <w:tblGrid>
        <w:gridCol w:w="5220"/>
        <w:gridCol w:w="1170"/>
        <w:gridCol w:w="1260"/>
        <w:gridCol w:w="1170"/>
        <w:gridCol w:w="1260"/>
      </w:tblGrid>
      <w:tr w:rsidR="00DB571B" w:rsidRPr="00E767DA" w:rsidTr="00335BFF">
        <w:trPr>
          <w:trHeight w:val="135"/>
        </w:trPr>
        <w:tc>
          <w:tcPr>
            <w:tcW w:w="5220" w:type="dxa"/>
            <w:vMerge w:val="restart"/>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Characteristics</w:t>
            </w:r>
          </w:p>
        </w:tc>
        <w:tc>
          <w:tcPr>
            <w:tcW w:w="1170" w:type="dxa"/>
            <w:vMerge w:val="restart"/>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AOR</w:t>
            </w:r>
          </w:p>
        </w:tc>
        <w:tc>
          <w:tcPr>
            <w:tcW w:w="2430" w:type="dxa"/>
            <w:gridSpan w:val="2"/>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95% </w:t>
            </w:r>
            <w:proofErr w:type="spellStart"/>
            <w:r w:rsidRPr="00E767DA">
              <w:rPr>
                <w:rFonts w:ascii="Times New Roman" w:eastAsia="Times New Roman" w:hAnsi="Times New Roman" w:cs="Times New Roman"/>
                <w:sz w:val="20"/>
                <w:szCs w:val="20"/>
              </w:rPr>
              <w:t>C.I.for</w:t>
            </w:r>
            <w:proofErr w:type="spellEnd"/>
            <w:r w:rsidRPr="00E767DA">
              <w:rPr>
                <w:rFonts w:ascii="Times New Roman" w:eastAsia="Times New Roman" w:hAnsi="Times New Roman" w:cs="Times New Roman"/>
                <w:sz w:val="20"/>
                <w:szCs w:val="20"/>
              </w:rPr>
              <w:t xml:space="preserve"> EXP(B)</w:t>
            </w:r>
          </w:p>
        </w:tc>
        <w:tc>
          <w:tcPr>
            <w:tcW w:w="1260" w:type="dxa"/>
            <w:vMerge w:val="restart"/>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P value</w:t>
            </w:r>
          </w:p>
        </w:tc>
      </w:tr>
      <w:tr w:rsidR="00DB571B" w:rsidRPr="00E767DA" w:rsidTr="00335BFF">
        <w:trPr>
          <w:trHeight w:val="135"/>
        </w:trPr>
        <w:tc>
          <w:tcPr>
            <w:tcW w:w="5220" w:type="dxa"/>
            <w:vMerge/>
          </w:tcPr>
          <w:p w:rsidR="00DB571B" w:rsidRPr="00E767DA" w:rsidRDefault="00DB571B" w:rsidP="00E767DA">
            <w:pPr>
              <w:spacing w:line="240" w:lineRule="auto"/>
              <w:rPr>
                <w:rFonts w:ascii="Times New Roman" w:hAnsi="Times New Roman" w:cs="Times New Roman"/>
                <w:b/>
                <w:sz w:val="20"/>
                <w:szCs w:val="20"/>
              </w:rPr>
            </w:pPr>
          </w:p>
        </w:tc>
        <w:tc>
          <w:tcPr>
            <w:tcW w:w="1170" w:type="dxa"/>
            <w:vMerge/>
          </w:tcPr>
          <w:p w:rsidR="00DB571B" w:rsidRPr="00E767DA" w:rsidRDefault="00DB571B" w:rsidP="00E767DA">
            <w:pPr>
              <w:spacing w:line="240" w:lineRule="auto"/>
              <w:rPr>
                <w:rFonts w:ascii="Times New Roman" w:hAnsi="Times New Roman" w:cs="Times New Roman"/>
                <w:sz w:val="20"/>
                <w:szCs w:val="20"/>
              </w:rPr>
            </w:pPr>
          </w:p>
        </w:tc>
        <w:tc>
          <w:tcPr>
            <w:tcW w:w="126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Lower</w:t>
            </w:r>
          </w:p>
        </w:tc>
        <w:tc>
          <w:tcPr>
            <w:tcW w:w="117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Upper</w:t>
            </w:r>
          </w:p>
        </w:tc>
        <w:tc>
          <w:tcPr>
            <w:tcW w:w="1260" w:type="dxa"/>
            <w:vMerge/>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522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 ref (&gt;6)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1.245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2.367</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0.606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1.117</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2.555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5.017</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0.551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0.025*</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Iron and folic acid supplements should be taken during pregnancy ref (May be)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0.784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0.848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0.000</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0.104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0.078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0.000</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5.932</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9.245</w:t>
            </w:r>
          </w:p>
          <w:p w:rsidR="00DB571B" w:rsidRPr="00E767DA" w:rsidRDefault="00DB571B" w:rsidP="00E767DA">
            <w:pPr>
              <w:spacing w:line="240" w:lineRule="auto"/>
              <w:rPr>
                <w:rFonts w:ascii="Times New Roman" w:hAnsi="Times New Roman" w:cs="Times New Roman"/>
                <w:sz w:val="20"/>
                <w:szCs w:val="20"/>
              </w:rPr>
            </w:pP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0.814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0.892</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0.000</w:t>
            </w:r>
          </w:p>
        </w:tc>
      </w:tr>
      <w:tr w:rsidR="00DB571B" w:rsidRPr="00E767DA" w:rsidTr="00335BFF">
        <w:tc>
          <w:tcPr>
            <w:tcW w:w="522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 (ref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 xml:space="preserve">Prevention of birth defects in newborn </w:t>
            </w:r>
            <w:r w:rsidRPr="00E767DA">
              <w:rPr>
                <w:rFonts w:ascii="Times New Roman" w:hAnsi="Times New Roman" w:cs="Times New Roman"/>
                <w:b/>
                <w:sz w:val="20"/>
                <w:szCs w:val="20"/>
              </w:rPr>
              <w:t>(ref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1.374</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1.482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0.797</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0.842</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2.369</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2.609</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0.253</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0.173</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lastRenderedPageBreak/>
              <w:t>Time recommended to start taking Iron and Folic acid supplements in pregnancy (Not sure)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2.038</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0.677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1.102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0.906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0.239</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0.226</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4.582</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1.920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5.368</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0.085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0.464</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0.904</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 (Ref., Not Sure)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2.056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1.365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2.619</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0.705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0.591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1.240</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5.994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3.153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5.532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0.187</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0.466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0.012*</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b/>
                <w:sz w:val="20"/>
                <w:szCs w:val="20"/>
              </w:rPr>
              <w:t>Recommended dose of Iron and Folic acid in a standard IFA tablet (ref. Not known)</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+1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w:t>
            </w:r>
            <w:proofErr w:type="spellStart"/>
            <w:r w:rsidRPr="00E767DA">
              <w:rPr>
                <w:rFonts w:ascii="Times New Roman" w:eastAsia="Times New Roman" w:hAnsi="Times New Roman" w:cs="Times New Roman"/>
                <w:sz w:val="20"/>
                <w:szCs w:val="20"/>
              </w:rPr>
              <w:t>dly</w:t>
            </w:r>
            <w:proofErr w:type="spellEnd"/>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1.896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4.157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1.405</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0.819</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2.027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0.659</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4.388</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8.528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2.998</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0.135</w:t>
            </w:r>
          </w:p>
          <w:p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&lt;0.001*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0.379</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 Ref 3x</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9.538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9.238</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1.106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1.028</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82.225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83.047</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0.040*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0.047*</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 (Ref. Others)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rsidR="00DB571B" w:rsidRPr="00E767DA" w:rsidRDefault="00FC3CAD" w:rsidP="00E767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56" type="#_x0000_t32" style="position:absolute;margin-left:12.05pt;margin-top:21pt;width:471.3pt;height:1.7pt;z-index:251692032" o:connectortype="straight"/>
              </w:pict>
            </w:r>
            <w:r w:rsidR="00DB571B" w:rsidRPr="00E767DA">
              <w:rPr>
                <w:rFonts w:ascii="Times New Roman" w:eastAsia="Times New Roman" w:hAnsi="Times New Roman" w:cs="Times New Roman"/>
                <w:sz w:val="20"/>
                <w:szCs w:val="20"/>
              </w:rPr>
              <w:t xml:space="preserve">     Internet</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0.214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0.047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0.402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0.024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0.005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0.036</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1.909</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0.475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4.450</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0.167</w:t>
            </w:r>
          </w:p>
          <w:p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0.010*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0.458</w:t>
            </w:r>
          </w:p>
        </w:tc>
      </w:tr>
    </w:tbl>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i/>
          <w:iCs/>
          <w:sz w:val="20"/>
          <w:szCs w:val="20"/>
        </w:rPr>
        <w:t>OR- odd ratio, CI – confidence interval</w:t>
      </w:r>
    </w:p>
    <w:p w:rsidR="00DB571B" w:rsidRPr="00E767DA" w:rsidRDefault="00DB571B"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Table 5 showed the Multivariate logistic regression of the factors influencing adherence to Iron Folic Acid supplementation, it indicated that attending 3–6 antenatal visits (AOR = 2.367, p = </w:t>
      </w:r>
      <w:r w:rsidRPr="00E767DA">
        <w:rPr>
          <w:rFonts w:ascii="Times New Roman" w:hAnsi="Times New Roman" w:cs="Times New Roman"/>
          <w:sz w:val="24"/>
          <w:szCs w:val="24"/>
        </w:rPr>
        <w:lastRenderedPageBreak/>
        <w:t xml:space="preserve">0.025), adherence to the postpartum supplementation period (AOR = 2.619, p = 0.012), and knowledge of correct dosage (AOR = 4.157, p &lt; 0.001) were strong predictors of good </w:t>
      </w:r>
      <w:proofErr w:type="spellStart"/>
      <w:r w:rsidRPr="00E767DA">
        <w:rPr>
          <w:rFonts w:ascii="Times New Roman" w:hAnsi="Times New Roman" w:cs="Times New Roman"/>
          <w:sz w:val="24"/>
          <w:szCs w:val="24"/>
        </w:rPr>
        <w:t>adhenrence</w:t>
      </w:r>
      <w:proofErr w:type="spellEnd"/>
      <w:r w:rsidRPr="00E767DA">
        <w:rPr>
          <w:rFonts w:ascii="Times New Roman" w:hAnsi="Times New Roman" w:cs="Times New Roman"/>
          <w:sz w:val="24"/>
          <w:szCs w:val="24"/>
        </w:rPr>
        <w:t>.</w:t>
      </w:r>
    </w:p>
    <w:p w:rsidR="00907592" w:rsidRPr="00E767DA" w:rsidRDefault="00907592" w:rsidP="00E767DA">
      <w:pPr>
        <w:spacing w:before="240" w:after="24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Respondents that attended 3-6 antenatal clinics were two times more likely to adhere to IFA supplementation than respondents with &gt;6 clinic attendance with (AOR 2.367, 95% CI 1.117–5.017,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0.025). Respondents that stated postpartum period as the recommended time to stop taking IFA are 3 times more likely to have good adherence than those who stated that they are not sure of the recommended time to stop taking IFA </w:t>
      </w:r>
      <w:proofErr w:type="gramStart"/>
      <w:r w:rsidRPr="00E767DA">
        <w:rPr>
          <w:rFonts w:ascii="Times New Roman" w:hAnsi="Times New Roman" w:cs="Times New Roman"/>
          <w:sz w:val="24"/>
          <w:szCs w:val="24"/>
        </w:rPr>
        <w:t>supplementation  (</w:t>
      </w:r>
      <w:proofErr w:type="gramEnd"/>
      <w:r w:rsidRPr="00E767DA">
        <w:rPr>
          <w:rFonts w:ascii="Times New Roman" w:hAnsi="Times New Roman" w:cs="Times New Roman"/>
          <w:sz w:val="24"/>
          <w:szCs w:val="24"/>
        </w:rPr>
        <w:t xml:space="preserve">AOR 2.619, 95% CI 1.240–5.532,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0.012). Respondents that stated </w:t>
      </w:r>
      <w:r w:rsidRPr="00E767DA">
        <w:rPr>
          <w:rFonts w:ascii="Times New Roman" w:eastAsia="Times New Roman" w:hAnsi="Times New Roman" w:cs="Times New Roman"/>
          <w:sz w:val="24"/>
          <w:szCs w:val="24"/>
        </w:rPr>
        <w:t xml:space="preserve">1 tablet of Iron twice daily + 1 Folic acid daily as the recommended dose of IFA are 4 times more likely to have good adherence than those who did not know the recommended dose with </w:t>
      </w:r>
      <w:r w:rsidRPr="00E767DA">
        <w:rPr>
          <w:rFonts w:ascii="Times New Roman" w:hAnsi="Times New Roman" w:cs="Times New Roman"/>
          <w:sz w:val="24"/>
          <w:szCs w:val="24"/>
        </w:rPr>
        <w:t xml:space="preserve">(AOR 4.157, 95% CI 2.027–8.528,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0.000). Respondents that believe IFA should be taken once a day and twice a day are 10 and 9 times respectively more likely to have good adherence to IFA supplementation than those who stated three times daily with (AOR 9.538, 95% CI 1.106–82.225,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0.040) and (AOR 9.238, 95% CI 1.028–83.047,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0.047) respectively. </w:t>
      </w: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b/>
          <w:sz w:val="24"/>
          <w:szCs w:val="24"/>
        </w:rPr>
      </w:pPr>
    </w:p>
    <w:p w:rsidR="00907592" w:rsidRPr="00E767DA" w:rsidRDefault="00DB571B"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Discussion</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This study assessed the factors influencing adherence to iron and folic acid (IFA) supplementation among pregnant women attending antenatal care (ANC)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The findings provide insight into the levels of knowledge, attitudes, and adherence related to IFA supplementation in pregnancy, while also identifying key socio-demographic and health-system factors including level of knowledge of IFA supplementation during pregnancy that influence adherence.</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The results show that awareness of IFA supplementation during pregnancy is relatively high, with 91.3% of participants acknowledging its importance. This is comparable to findings from Assefa et al. in Ethiopia</w:t>
      </w:r>
      <w:r w:rsidRPr="00E767DA">
        <w:rPr>
          <w:rFonts w:ascii="Times New Roman" w:hAnsi="Times New Roman" w:cs="Times New Roman"/>
          <w:sz w:val="24"/>
          <w:szCs w:val="24"/>
          <w:vertAlign w:val="superscript"/>
        </w:rPr>
        <w:t>1</w:t>
      </w:r>
      <w:r w:rsidRPr="00E767DA">
        <w:rPr>
          <w:rFonts w:ascii="Times New Roman" w:hAnsi="Times New Roman" w:cs="Times New Roman"/>
          <w:sz w:val="24"/>
          <w:szCs w:val="24"/>
        </w:rPr>
        <w:t xml:space="preserve"> and </w:t>
      </w:r>
      <w:proofErr w:type="spellStart"/>
      <w:r w:rsidRPr="00E767DA">
        <w:rPr>
          <w:rFonts w:ascii="Times New Roman" w:hAnsi="Times New Roman" w:cs="Times New Roman"/>
          <w:sz w:val="24"/>
          <w:szCs w:val="24"/>
        </w:rPr>
        <w:t>Tsegai</w:t>
      </w:r>
      <w:proofErr w:type="spellEnd"/>
      <w:r w:rsidRPr="00E767DA">
        <w:rPr>
          <w:rFonts w:ascii="Times New Roman" w:hAnsi="Times New Roman" w:cs="Times New Roman"/>
          <w:sz w:val="24"/>
          <w:szCs w:val="24"/>
        </w:rPr>
        <w:t xml:space="preserve"> et al. in Eritrea,</w:t>
      </w:r>
      <w:r w:rsidRPr="00E767DA">
        <w:rPr>
          <w:rFonts w:ascii="Times New Roman" w:hAnsi="Times New Roman" w:cs="Times New Roman"/>
          <w:sz w:val="24"/>
          <w:szCs w:val="24"/>
          <w:vertAlign w:val="superscript"/>
        </w:rPr>
        <w:t>16</w:t>
      </w:r>
      <w:r w:rsidRPr="00E767DA">
        <w:rPr>
          <w:rFonts w:ascii="Times New Roman" w:hAnsi="Times New Roman" w:cs="Times New Roman"/>
          <w:sz w:val="24"/>
          <w:szCs w:val="24"/>
        </w:rPr>
        <w:t xml:space="preserve"> which also reported high awareness among pregnant women in similar settings. However, the depth of knowledge among respondents was variable. While over half of the participants recognized that IFA helps prevent anemia (58.0%) and supports fetal development (56.8%), fewer were aware of its role in boosting maternal energy </w:t>
      </w:r>
      <w:r w:rsidRPr="00E767DA">
        <w:rPr>
          <w:rFonts w:ascii="Times New Roman" w:hAnsi="Times New Roman" w:cs="Times New Roman"/>
          <w:sz w:val="24"/>
          <w:szCs w:val="24"/>
        </w:rPr>
        <w:lastRenderedPageBreak/>
        <w:t>(46.5%) or preventing birth defects (53.0%). This partial understanding of the benefits of IFA supplementation may limit motivation and adherence among some women.</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Additionally, while a significant proportion of respondents (63.8%) knew that IFA should be started in the first trimester, knowledge about when to discontinue its use and the correct dosage was inadequate. Only 15% knew the standard dosage, and one-third (33.3%) admitted to not knowing the recommended dosage at all. These findings suggest that although antenatal programs may be successfully raising general awareness, they are not consistently imparting comprehensive or actionable knowledge. Similar gaps in detailed knowledge have been observed in studies from India,</w:t>
      </w:r>
      <w:r w:rsidRPr="00E767DA">
        <w:rPr>
          <w:rFonts w:ascii="Times New Roman" w:hAnsi="Times New Roman" w:cs="Times New Roman"/>
          <w:sz w:val="24"/>
          <w:szCs w:val="24"/>
          <w:vertAlign w:val="superscript"/>
        </w:rPr>
        <w:t>18</w:t>
      </w:r>
      <w:r w:rsidRPr="00E767DA">
        <w:rPr>
          <w:rFonts w:ascii="Times New Roman" w:hAnsi="Times New Roman" w:cs="Times New Roman"/>
          <w:sz w:val="24"/>
          <w:szCs w:val="24"/>
        </w:rPr>
        <w:t xml:space="preserve"> Ethiopia</w:t>
      </w:r>
      <w:r w:rsidRPr="00E767DA">
        <w:rPr>
          <w:rFonts w:ascii="Times New Roman" w:hAnsi="Times New Roman" w:cs="Times New Roman"/>
          <w:sz w:val="24"/>
          <w:szCs w:val="24"/>
          <w:vertAlign w:val="superscript"/>
        </w:rPr>
        <w:t>12</w:t>
      </w:r>
      <w:r w:rsidRPr="00E767DA">
        <w:rPr>
          <w:rFonts w:ascii="Times New Roman" w:hAnsi="Times New Roman" w:cs="Times New Roman"/>
          <w:sz w:val="24"/>
          <w:szCs w:val="24"/>
        </w:rPr>
        <w:t xml:space="preserve"> and southwest, Nigeria.</w:t>
      </w:r>
      <w:r w:rsidR="003577CC" w:rsidRPr="00E767DA">
        <w:rPr>
          <w:rFonts w:ascii="Times New Roman" w:hAnsi="Times New Roman" w:cs="Times New Roman"/>
          <w:sz w:val="24"/>
          <w:szCs w:val="24"/>
          <w:vertAlign w:val="superscript"/>
        </w:rPr>
        <w:t>6</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Attitudes toward IFA supplementation in pregnancy among the participants were largely positive. The majority of respondents agreed or strongly agreed that IFA has significant health benefits (98.0%) and expressed willingness to take the tablets daily (84.8%). This positive disposition is encouraging and aligns with the findings of </w:t>
      </w: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et al. in 2022, who reported that a favorable attitude significantly correlates with improved compliance.</w:t>
      </w:r>
      <w:r w:rsidR="003577CC" w:rsidRPr="00E767DA">
        <w:rPr>
          <w:rFonts w:ascii="Times New Roman" w:hAnsi="Times New Roman" w:cs="Times New Roman"/>
          <w:sz w:val="24"/>
          <w:szCs w:val="24"/>
          <w:vertAlign w:val="superscript"/>
        </w:rPr>
        <w:t>4</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However, a small but notable proportion (17.6%) expressed uncertainty or concern about the safety of IFA tablets during pregnancy. Misconceptions about potential harm may be a barrier to full adherence and need to be addressed during ANC visits. Consistent health messaging and community engagement are essential in correcting these beliefs.</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Adherence to IFA supplementation in this study was moderate. While 70.5% of participants reported taking IFA tablets daily as recommended, only 68.3% began supplementation in the first trimester which is below the World Health Organization’s recommendation for early initiation.</w:t>
      </w:r>
      <w:r w:rsidRPr="00E767DA">
        <w:rPr>
          <w:rFonts w:ascii="Times New Roman" w:hAnsi="Times New Roman" w:cs="Times New Roman"/>
          <w:sz w:val="24"/>
          <w:szCs w:val="24"/>
          <w:vertAlign w:val="superscript"/>
        </w:rPr>
        <w:t>17</w:t>
      </w:r>
      <w:r w:rsidRPr="00E767DA">
        <w:rPr>
          <w:rFonts w:ascii="Times New Roman" w:hAnsi="Times New Roman" w:cs="Times New Roman"/>
          <w:sz w:val="24"/>
          <w:szCs w:val="24"/>
        </w:rPr>
        <w:t xml:space="preserve"> Challenges to adherence included side effects (12.3%), forgetfulness (11.0%), tiredness (3.3%), </w:t>
      </w:r>
      <w:r w:rsidRPr="00E767DA">
        <w:rPr>
          <w:rFonts w:ascii="Times New Roman" w:hAnsi="Times New Roman" w:cs="Times New Roman"/>
          <w:sz w:val="24"/>
          <w:szCs w:val="24"/>
        </w:rPr>
        <w:lastRenderedPageBreak/>
        <w:t>and financial constraints (1.5%), these challenges are consistent with studies from Kenya, Tanzania, and India, where side effects and pill burden have been identified as key barriers.</w:t>
      </w:r>
      <w:r w:rsidR="003577CC" w:rsidRPr="00E767DA">
        <w:rPr>
          <w:rFonts w:ascii="Times New Roman" w:hAnsi="Times New Roman" w:cs="Times New Roman"/>
          <w:sz w:val="24"/>
          <w:szCs w:val="24"/>
          <w:vertAlign w:val="superscript"/>
        </w:rPr>
        <w:t>20-22</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Interestingly, majority (77.0%) of the respondents stated that they received sufficient counseling on IFA supplementation, yet gaps in adherence and knowledge still exist. This implies that although the quantity of counseling may be adequate, its quality and effectiveness may need to be reevaluated. Information delivery must be practical, culturally relevant, and tailored to the individual’s literacy level and health beliefs.</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Statistical analysis revealed that the number of antenatal visits was significantly associated with good adherence (p = 0.007) to IFA supplementation in pregnancy. Women who attended ANC three to six times were more likely to adhere to IFA recommendations. This supports the notion that repeated interaction with healthcare providers improves health behaviors, as also found by Taye et al. in Amhara, Ethiopia.</w:t>
      </w:r>
      <w:r w:rsidRPr="00E767DA">
        <w:rPr>
          <w:rFonts w:ascii="Times New Roman" w:hAnsi="Times New Roman" w:cs="Times New Roman"/>
          <w:sz w:val="24"/>
          <w:szCs w:val="24"/>
          <w:vertAlign w:val="superscript"/>
        </w:rPr>
        <w:t>11</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Furthermore, multivariate analysis identified that correct knowledge of IFA dosage (AOR = 4.157), timing of discontinuation (AOR = 2.619), and taking IFA once or twice daily (AORs = 9.538 and 9.238 respectively) were strong predictors of good adherence. These findings reinforce the importance of both knowledge and behavior reinforcement in promoting adherence. They also underscore the value of practical, clear, and frequent messaging about how to use the supplements. Notably, women who knew the correct dosage and timing were several times more likely to practice proper supplementation. This supports WHO recommendations on early and continuous IFA education during ANC (WHO, 2012).</w:t>
      </w:r>
      <w:r w:rsidRPr="00E767DA">
        <w:rPr>
          <w:rFonts w:ascii="Times New Roman" w:hAnsi="Times New Roman" w:cs="Times New Roman"/>
          <w:sz w:val="24"/>
          <w:szCs w:val="24"/>
          <w:vertAlign w:val="superscript"/>
        </w:rPr>
        <w:t>17</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Additionally, the study highlighted the influence of information sources. Respondents who received information from healthcare workers were significantly more likely to practice good </w:t>
      </w:r>
      <w:r w:rsidRPr="00E767DA">
        <w:rPr>
          <w:rFonts w:ascii="Times New Roman" w:hAnsi="Times New Roman" w:cs="Times New Roman"/>
          <w:sz w:val="24"/>
          <w:szCs w:val="24"/>
        </w:rPr>
        <w:lastRenderedPageBreak/>
        <w:t xml:space="preserve">IFA adherence compared to those who relied on family or friends. This is in line with study done in Tanzania by </w:t>
      </w:r>
      <w:proofErr w:type="spellStart"/>
      <w:r w:rsidRPr="00E767DA">
        <w:rPr>
          <w:rFonts w:ascii="Times New Roman" w:hAnsi="Times New Roman" w:cs="Times New Roman"/>
          <w:sz w:val="24"/>
          <w:szCs w:val="24"/>
        </w:rPr>
        <w:t>Mshanga</w:t>
      </w:r>
      <w:proofErr w:type="spellEnd"/>
      <w:r w:rsidRPr="00E767DA">
        <w:rPr>
          <w:rFonts w:ascii="Times New Roman" w:hAnsi="Times New Roman" w:cs="Times New Roman"/>
          <w:sz w:val="24"/>
          <w:szCs w:val="24"/>
        </w:rPr>
        <w:t xml:space="preserve"> and </w:t>
      </w:r>
      <w:proofErr w:type="spellStart"/>
      <w:r w:rsidRPr="00E767DA">
        <w:rPr>
          <w:rFonts w:ascii="Times New Roman" w:hAnsi="Times New Roman" w:cs="Times New Roman"/>
          <w:sz w:val="24"/>
          <w:szCs w:val="24"/>
        </w:rPr>
        <w:t>Maseta</w:t>
      </w:r>
      <w:proofErr w:type="spellEnd"/>
      <w:r w:rsidRPr="00E767DA">
        <w:rPr>
          <w:rFonts w:ascii="Times New Roman" w:hAnsi="Times New Roman" w:cs="Times New Roman"/>
          <w:sz w:val="24"/>
          <w:szCs w:val="24"/>
        </w:rPr>
        <w:t>, who noted that trust in the source of information significantly affects maternal decision-making.</w:t>
      </w:r>
      <w:r w:rsidRPr="00E767DA">
        <w:rPr>
          <w:rFonts w:ascii="Times New Roman" w:hAnsi="Times New Roman" w:cs="Times New Roman"/>
          <w:sz w:val="24"/>
          <w:szCs w:val="24"/>
          <w:vertAlign w:val="superscript"/>
        </w:rPr>
        <w:t>23</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Iron-deficiency anemia remains a leading cause of maternal and perinatal morbidity and mortality in low- and middle-income countries. The moderate level of adherence identified in this study indicates that many women remain at risk despite awareness campaigns. Therefore, interventions must go beyond simple information dissemination. They should include behavior change communication strategies, peer support mechanisms, and the use of reminder tools such as mobile apps or SMS.</w:t>
      </w:r>
    </w:p>
    <w:p w:rsidR="00907592" w:rsidRPr="006844A8"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Moreover, systemic barriers such as pill availability, formulation tolerability, and socioeconomic constraints must be addressed. Policymakers and stakeholders need to ensure a consistent supply of well-tolerated IFA supplements and design culturally acceptable interventions that reduce stigma, discomfort, and misinformation surrounding supplement use.</w:t>
      </w:r>
    </w:p>
    <w:p w:rsidR="00907592" w:rsidRPr="00E767DA" w:rsidRDefault="00907592" w:rsidP="00E767DA">
      <w:pPr>
        <w:spacing w:line="480" w:lineRule="auto"/>
        <w:jc w:val="both"/>
        <w:rPr>
          <w:rFonts w:ascii="Times New Roman" w:hAnsi="Times New Roman" w:cs="Times New Roman"/>
          <w:b/>
          <w:sz w:val="24"/>
          <w:szCs w:val="24"/>
        </w:rPr>
      </w:pPr>
    </w:p>
    <w:p w:rsidR="00907592" w:rsidRPr="00E767DA" w:rsidRDefault="00DB571B"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Conclusion</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This study highlights that while general awareness of IFA supplementation is high among pregnant women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detailed knowledge and actual adherence are moderate. Factors such as frequency of ANC visits, understanding of correct dosage (especially in early pregnancy and postpartum), and knowledge of benefits were significantly associated with better adherence.</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Recommendations</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lastRenderedPageBreak/>
        <w:t>Focus on improving understanding of dosage, timing, and full benefits of IFA through repeated ANC counseling.</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Encourage pregnant women to attend ANC from the first trimester and complete at least four visits, as early contact enhances compliance.</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Mitigate common side effects through education (e.g., taking IFA with meals) and consider alternative formulations where necessary.</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Involve family and peer support groups to reinforce IFA usage messages and improve reminder systems.</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Although healthcare providers are the main source of information, integrating digital platforms and community outreach can broaden awareness and retention.</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Policymakers should integrate IFA supplementation campaigns into broader maternal and child health initiatives.</w:t>
      </w:r>
    </w:p>
    <w:p w:rsidR="00907592" w:rsidRPr="00E767DA" w:rsidRDefault="00907592" w:rsidP="00E767DA">
      <w:pPr>
        <w:spacing w:line="480" w:lineRule="auto"/>
        <w:jc w:val="both"/>
        <w:rPr>
          <w:rFonts w:ascii="Times New Roman" w:hAnsi="Times New Roman" w:cs="Times New Roman"/>
          <w:b/>
          <w:sz w:val="24"/>
          <w:szCs w:val="24"/>
        </w:rPr>
      </w:pPr>
    </w:p>
    <w:p w:rsidR="00907592" w:rsidRPr="00E767DA" w:rsidRDefault="00907592" w:rsidP="00E767DA">
      <w:pPr>
        <w:spacing w:line="480" w:lineRule="auto"/>
        <w:rPr>
          <w:rFonts w:ascii="Times New Roman" w:hAnsi="Times New Roman" w:cs="Times New Roman"/>
          <w:b/>
          <w:sz w:val="24"/>
          <w:szCs w:val="24"/>
        </w:rPr>
      </w:pPr>
      <w:r w:rsidRPr="00E767DA">
        <w:rPr>
          <w:rFonts w:ascii="Times New Roman" w:hAnsi="Times New Roman" w:cs="Times New Roman"/>
          <w:b/>
          <w:sz w:val="24"/>
          <w:szCs w:val="24"/>
        </w:rPr>
        <w:t>References</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767DA">
        <w:rPr>
          <w:rFonts w:ascii="Times New Roman" w:hAnsi="Times New Roman" w:cs="Times New Roman"/>
          <w:color w:val="000000"/>
          <w:sz w:val="24"/>
          <w:szCs w:val="24"/>
        </w:rPr>
        <w:t xml:space="preserve">Assefa H, Abebe SM and </w:t>
      </w:r>
      <w:proofErr w:type="spellStart"/>
      <w:r w:rsidRPr="00E767DA">
        <w:rPr>
          <w:rFonts w:ascii="Times New Roman" w:hAnsi="Times New Roman" w:cs="Times New Roman"/>
          <w:color w:val="000000"/>
          <w:sz w:val="24"/>
          <w:szCs w:val="24"/>
        </w:rPr>
        <w:t>Sisay</w:t>
      </w:r>
      <w:proofErr w:type="spellEnd"/>
      <w:r w:rsidRPr="00E767DA">
        <w:rPr>
          <w:rFonts w:ascii="Times New Roman" w:hAnsi="Times New Roman" w:cs="Times New Roman"/>
          <w:color w:val="000000"/>
          <w:sz w:val="24"/>
          <w:szCs w:val="24"/>
        </w:rPr>
        <w:t xml:space="preserve"> M. Magnitude and factors associated with adherence to Iron and folic acid supplementation among pregnant women in </w:t>
      </w:r>
      <w:proofErr w:type="spellStart"/>
      <w:r w:rsidRPr="00E767DA">
        <w:rPr>
          <w:rFonts w:ascii="Times New Roman" w:hAnsi="Times New Roman" w:cs="Times New Roman"/>
          <w:color w:val="000000"/>
          <w:sz w:val="24"/>
          <w:szCs w:val="24"/>
        </w:rPr>
        <w:t>Aykel</w:t>
      </w:r>
      <w:proofErr w:type="spellEnd"/>
      <w:r w:rsidRPr="00E767DA">
        <w:rPr>
          <w:rFonts w:ascii="Times New Roman" w:hAnsi="Times New Roman" w:cs="Times New Roman"/>
          <w:color w:val="000000"/>
          <w:sz w:val="24"/>
          <w:szCs w:val="24"/>
        </w:rPr>
        <w:t xml:space="preserve"> town, Northwest Ethiopia. BMC Pregnancy Childbirth. 2019; 19:1–8.</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color w:val="000000"/>
          <w:sz w:val="24"/>
          <w:szCs w:val="24"/>
        </w:rPr>
        <w:t>Kancherla</w:t>
      </w:r>
      <w:proofErr w:type="spellEnd"/>
      <w:r w:rsidRPr="00E767DA">
        <w:rPr>
          <w:rFonts w:ascii="Times New Roman" w:hAnsi="Times New Roman" w:cs="Times New Roman"/>
          <w:color w:val="000000"/>
          <w:sz w:val="24"/>
          <w:szCs w:val="24"/>
        </w:rPr>
        <w:t xml:space="preserve"> V, Oakley GP and Brent RL. Urgent global opportunities to prevent birth defects. </w:t>
      </w:r>
      <w:proofErr w:type="spellStart"/>
      <w:r w:rsidRPr="00E767DA">
        <w:rPr>
          <w:rFonts w:ascii="Times New Roman" w:hAnsi="Times New Roman" w:cs="Times New Roman"/>
          <w:sz w:val="24"/>
          <w:szCs w:val="24"/>
        </w:rPr>
        <w:t>Semin</w:t>
      </w:r>
      <w:proofErr w:type="spellEnd"/>
      <w:r w:rsidRPr="00E767DA">
        <w:rPr>
          <w:rFonts w:ascii="Times New Roman" w:hAnsi="Times New Roman" w:cs="Times New Roman"/>
          <w:sz w:val="24"/>
          <w:szCs w:val="24"/>
        </w:rPr>
        <w:t xml:space="preserve"> Fetal Neonatal Med [Internet]. 2014; 19:153–60. Available from: http://dx.doi.org/10.1016/j.siny.2013.11.008. </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shd w:val="clear" w:color="auto" w:fill="FFFFFF"/>
        </w:rPr>
        <w:t xml:space="preserve">James AH. Iron Deficiency Anemia in Pregnancy. </w:t>
      </w:r>
      <w:proofErr w:type="spellStart"/>
      <w:r w:rsidRPr="00E767DA">
        <w:rPr>
          <w:rFonts w:ascii="Times New Roman" w:hAnsi="Times New Roman" w:cs="Times New Roman"/>
          <w:sz w:val="24"/>
          <w:szCs w:val="24"/>
          <w:shd w:val="clear" w:color="auto" w:fill="FFFFFF"/>
        </w:rPr>
        <w:t>Obstet</w:t>
      </w:r>
      <w:proofErr w:type="spellEnd"/>
      <w:r w:rsidRPr="00E767DA">
        <w:rPr>
          <w:rFonts w:ascii="Times New Roman" w:hAnsi="Times New Roman" w:cs="Times New Roman"/>
          <w:sz w:val="24"/>
          <w:szCs w:val="24"/>
          <w:shd w:val="clear" w:color="auto" w:fill="FFFFFF"/>
        </w:rPr>
        <w:t xml:space="preserve"> Gynecol. 2021 Oct 1;138(4):663-674. </w:t>
      </w:r>
      <w:proofErr w:type="spellStart"/>
      <w:r w:rsidRPr="00E767DA">
        <w:rPr>
          <w:rFonts w:ascii="Times New Roman" w:hAnsi="Times New Roman" w:cs="Times New Roman"/>
          <w:sz w:val="24"/>
          <w:szCs w:val="24"/>
          <w:shd w:val="clear" w:color="auto" w:fill="FFFFFF"/>
        </w:rPr>
        <w:t>doi</w:t>
      </w:r>
      <w:proofErr w:type="spellEnd"/>
      <w:r w:rsidRPr="00E767DA">
        <w:rPr>
          <w:rFonts w:ascii="Times New Roman" w:hAnsi="Times New Roman" w:cs="Times New Roman"/>
          <w:sz w:val="24"/>
          <w:szCs w:val="24"/>
          <w:shd w:val="clear" w:color="auto" w:fill="FFFFFF"/>
        </w:rPr>
        <w:t>: 10</w:t>
      </w:r>
      <w:r w:rsidRPr="00E767DA">
        <w:rPr>
          <w:rFonts w:ascii="Times New Roman" w:hAnsi="Times New Roman" w:cs="Times New Roman"/>
          <w:color w:val="212121"/>
          <w:sz w:val="24"/>
          <w:szCs w:val="24"/>
          <w:shd w:val="clear" w:color="auto" w:fill="FFFFFF"/>
        </w:rPr>
        <w:t>.1097/AOG.0000000000004559. PMID: 34623079.</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lastRenderedPageBreak/>
        <w:t>Saragih</w:t>
      </w:r>
      <w:proofErr w:type="spellEnd"/>
      <w:r w:rsidRPr="00E767DA">
        <w:rPr>
          <w:rFonts w:ascii="Times New Roman" w:hAnsi="Times New Roman" w:cs="Times New Roman"/>
          <w:sz w:val="24"/>
          <w:szCs w:val="24"/>
        </w:rPr>
        <w:t xml:space="preserve"> ID, </w:t>
      </w:r>
      <w:proofErr w:type="spellStart"/>
      <w:r w:rsidRPr="00E767DA">
        <w:rPr>
          <w:rFonts w:ascii="Times New Roman" w:hAnsi="Times New Roman" w:cs="Times New Roman"/>
          <w:sz w:val="24"/>
          <w:szCs w:val="24"/>
        </w:rPr>
        <w:t>Dimog</w:t>
      </w:r>
      <w:proofErr w:type="spellEnd"/>
      <w:r w:rsidRPr="00E767DA">
        <w:rPr>
          <w:rFonts w:ascii="Times New Roman" w:hAnsi="Times New Roman" w:cs="Times New Roman"/>
          <w:sz w:val="24"/>
          <w:szCs w:val="24"/>
        </w:rPr>
        <w:t xml:space="preserve"> EF, </w:t>
      </w: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IS and Lin CJ. Adherence to Iron and Folic Acid Supplementation (IFAS) intake among pregnant women: A systematic review meta- analysis. Midwifery [Internet]. </w:t>
      </w:r>
      <w:proofErr w:type="gramStart"/>
      <w:r w:rsidRPr="00E767DA">
        <w:rPr>
          <w:rFonts w:ascii="Times New Roman" w:hAnsi="Times New Roman" w:cs="Times New Roman"/>
          <w:sz w:val="24"/>
          <w:szCs w:val="24"/>
        </w:rPr>
        <w:t>2022;104:103185</w:t>
      </w:r>
      <w:proofErr w:type="gramEnd"/>
      <w:r w:rsidRPr="00E767DA">
        <w:rPr>
          <w:rFonts w:ascii="Times New Roman" w:hAnsi="Times New Roman" w:cs="Times New Roman"/>
          <w:sz w:val="24"/>
          <w:szCs w:val="24"/>
        </w:rPr>
        <w:t xml:space="preserve">. Available from: </w:t>
      </w:r>
      <w:hyperlink r:id="rId7" w:history="1">
        <w:r w:rsidRPr="00E767DA">
          <w:rPr>
            <w:rStyle w:val="Hyperlink"/>
            <w:rFonts w:ascii="Times New Roman" w:hAnsi="Times New Roman" w:cs="Times New Roman"/>
            <w:sz w:val="24"/>
            <w:szCs w:val="24"/>
          </w:rPr>
          <w:t>https://www.sciencedirect.com/science/article/pii/S0266613821002655</w:t>
        </w:r>
      </w:hyperlink>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Sabina S, </w:t>
      </w:r>
      <w:proofErr w:type="spellStart"/>
      <w:r w:rsidRPr="00E767DA">
        <w:rPr>
          <w:rFonts w:ascii="Times New Roman" w:hAnsi="Times New Roman" w:cs="Times New Roman"/>
          <w:sz w:val="24"/>
          <w:szCs w:val="24"/>
        </w:rPr>
        <w:t>Iftequar</w:t>
      </w:r>
      <w:proofErr w:type="spellEnd"/>
      <w:r w:rsidRPr="00E767DA">
        <w:rPr>
          <w:rFonts w:ascii="Times New Roman" w:hAnsi="Times New Roman" w:cs="Times New Roman"/>
          <w:sz w:val="24"/>
          <w:szCs w:val="24"/>
        </w:rPr>
        <w:t xml:space="preserve"> S, Zaheer Z, Khan MM and Khan S. An </w:t>
      </w:r>
      <w:proofErr w:type="spellStart"/>
      <w:r w:rsidRPr="00E767DA">
        <w:rPr>
          <w:rFonts w:ascii="Times New Roman" w:hAnsi="Times New Roman" w:cs="Times New Roman"/>
          <w:sz w:val="24"/>
          <w:szCs w:val="24"/>
        </w:rPr>
        <w:t>Overwiew</w:t>
      </w:r>
      <w:proofErr w:type="spellEnd"/>
      <w:r w:rsidRPr="00E767DA">
        <w:rPr>
          <w:rFonts w:ascii="Times New Roman" w:hAnsi="Times New Roman" w:cs="Times New Roman"/>
          <w:sz w:val="24"/>
          <w:szCs w:val="24"/>
        </w:rPr>
        <w:t xml:space="preserve"> of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Pregnancy. J </w:t>
      </w:r>
      <w:proofErr w:type="spellStart"/>
      <w:r w:rsidRPr="00E767DA">
        <w:rPr>
          <w:rFonts w:ascii="Times New Roman" w:hAnsi="Times New Roman" w:cs="Times New Roman"/>
          <w:sz w:val="24"/>
          <w:szCs w:val="24"/>
        </w:rPr>
        <w:t>Innov</w:t>
      </w:r>
      <w:proofErr w:type="spellEnd"/>
      <w:r w:rsidRPr="00E767DA">
        <w:rPr>
          <w:rFonts w:ascii="Times New Roman" w:hAnsi="Times New Roman" w:cs="Times New Roman"/>
          <w:sz w:val="24"/>
          <w:szCs w:val="24"/>
        </w:rPr>
        <w:t xml:space="preserve"> Pharm Biol Sci [Internet]. 2015; 2:144–51. Available from: </w:t>
      </w:r>
      <w:hyperlink r:id="rId8" w:history="1">
        <w:r w:rsidRPr="00E767DA">
          <w:rPr>
            <w:rStyle w:val="Hyperlink"/>
            <w:rFonts w:ascii="Times New Roman" w:hAnsi="Times New Roman" w:cs="Times New Roman"/>
            <w:sz w:val="24"/>
            <w:szCs w:val="24"/>
          </w:rPr>
          <w:t>http://www.jipbs.com/VolumeArticles/FullTextPDF/78_JIPBSV2I208.pdf</w:t>
        </w:r>
      </w:hyperlink>
    </w:p>
    <w:p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Owolabi MO, Owolabi AO and </w:t>
      </w:r>
      <w:proofErr w:type="spellStart"/>
      <w:r w:rsidRPr="00E767DA">
        <w:rPr>
          <w:rFonts w:ascii="Times New Roman" w:hAnsi="Times New Roman" w:cs="Times New Roman"/>
          <w:sz w:val="24"/>
          <w:szCs w:val="24"/>
        </w:rPr>
        <w:t>OlaOlorun</w:t>
      </w:r>
      <w:proofErr w:type="spellEnd"/>
      <w:r w:rsidRPr="00E767DA">
        <w:rPr>
          <w:rFonts w:ascii="Times New Roman" w:hAnsi="Times New Roman" w:cs="Times New Roman"/>
          <w:sz w:val="24"/>
          <w:szCs w:val="24"/>
        </w:rPr>
        <w:t xml:space="preserve"> DA. Sociodemographic factors in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pregnancy in south-western Nigeria. S </w:t>
      </w:r>
      <w:proofErr w:type="spellStart"/>
      <w:r w:rsidRPr="00E767DA">
        <w:rPr>
          <w:rFonts w:ascii="Times New Roman" w:hAnsi="Times New Roman" w:cs="Times New Roman"/>
          <w:sz w:val="24"/>
          <w:szCs w:val="24"/>
        </w:rPr>
        <w:t>Afr</w:t>
      </w:r>
      <w:proofErr w:type="spellEnd"/>
      <w:r w:rsidRPr="00E767DA">
        <w:rPr>
          <w:rFonts w:ascii="Times New Roman" w:hAnsi="Times New Roman" w:cs="Times New Roman"/>
          <w:sz w:val="24"/>
          <w:szCs w:val="24"/>
        </w:rPr>
        <w:t xml:space="preserve"> Fam </w:t>
      </w:r>
      <w:proofErr w:type="spellStart"/>
      <w:r w:rsidRPr="00E767DA">
        <w:rPr>
          <w:rFonts w:ascii="Times New Roman" w:hAnsi="Times New Roman" w:cs="Times New Roman"/>
          <w:sz w:val="24"/>
          <w:szCs w:val="24"/>
        </w:rPr>
        <w:t>Pract</w:t>
      </w:r>
      <w:proofErr w:type="spellEnd"/>
      <w:r w:rsidRPr="00E767DA">
        <w:rPr>
          <w:rFonts w:ascii="Times New Roman" w:hAnsi="Times New Roman" w:cs="Times New Roman"/>
          <w:sz w:val="24"/>
          <w:szCs w:val="24"/>
        </w:rPr>
        <w:t xml:space="preserve"> 2012: 54: (3) 222 – 227</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Esike</w:t>
      </w:r>
      <w:proofErr w:type="spellEnd"/>
      <w:r w:rsidRPr="00E767DA">
        <w:rPr>
          <w:rFonts w:ascii="Times New Roman" w:hAnsi="Times New Roman" w:cs="Times New Roman"/>
          <w:sz w:val="24"/>
          <w:szCs w:val="24"/>
        </w:rPr>
        <w:t xml:space="preserve"> C, </w:t>
      </w:r>
      <w:proofErr w:type="spellStart"/>
      <w:r w:rsidRPr="00E767DA">
        <w:rPr>
          <w:rFonts w:ascii="Times New Roman" w:hAnsi="Times New Roman" w:cs="Times New Roman"/>
          <w:sz w:val="24"/>
          <w:szCs w:val="24"/>
        </w:rPr>
        <w:t>Anozie</w:t>
      </w:r>
      <w:proofErr w:type="spellEnd"/>
      <w:r w:rsidRPr="00E767DA">
        <w:rPr>
          <w:rFonts w:ascii="Times New Roman" w:hAnsi="Times New Roman" w:cs="Times New Roman"/>
          <w:sz w:val="24"/>
          <w:szCs w:val="24"/>
        </w:rPr>
        <w:t xml:space="preserve"> O, </w:t>
      </w:r>
      <w:proofErr w:type="spellStart"/>
      <w:r w:rsidRPr="00E767DA">
        <w:rPr>
          <w:rFonts w:ascii="Times New Roman" w:hAnsi="Times New Roman" w:cs="Times New Roman"/>
          <w:sz w:val="24"/>
          <w:szCs w:val="24"/>
        </w:rPr>
        <w:t>Onoh</w:t>
      </w:r>
      <w:proofErr w:type="spellEnd"/>
      <w:r w:rsidRPr="00E767DA">
        <w:rPr>
          <w:rFonts w:ascii="Times New Roman" w:hAnsi="Times New Roman" w:cs="Times New Roman"/>
          <w:sz w:val="24"/>
          <w:szCs w:val="24"/>
        </w:rPr>
        <w:t xml:space="preserve"> R, Sunday U, </w:t>
      </w:r>
      <w:proofErr w:type="spellStart"/>
      <w:r w:rsidRPr="00E767DA">
        <w:rPr>
          <w:rFonts w:ascii="Times New Roman" w:hAnsi="Times New Roman" w:cs="Times New Roman"/>
          <w:sz w:val="24"/>
          <w:szCs w:val="24"/>
        </w:rPr>
        <w:t>Nwokpor</w:t>
      </w:r>
      <w:proofErr w:type="spellEnd"/>
      <w:r w:rsidRPr="00E767DA">
        <w:rPr>
          <w:rFonts w:ascii="Times New Roman" w:hAnsi="Times New Roman" w:cs="Times New Roman"/>
          <w:sz w:val="24"/>
          <w:szCs w:val="24"/>
        </w:rPr>
        <w:t xml:space="preserve"> O and </w:t>
      </w:r>
      <w:proofErr w:type="spellStart"/>
      <w:r w:rsidRPr="00E767DA">
        <w:rPr>
          <w:rFonts w:ascii="Times New Roman" w:hAnsi="Times New Roman" w:cs="Times New Roman"/>
          <w:sz w:val="24"/>
          <w:szCs w:val="24"/>
        </w:rPr>
        <w:t>Umeora</w:t>
      </w:r>
      <w:proofErr w:type="spellEnd"/>
      <w:r w:rsidRPr="00E767DA">
        <w:rPr>
          <w:rFonts w:ascii="Times New Roman" w:hAnsi="Times New Roman" w:cs="Times New Roman"/>
          <w:sz w:val="24"/>
          <w:szCs w:val="24"/>
        </w:rPr>
        <w:t xml:space="preserve"> O. The prevalence of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pregnancy at booking in </w:t>
      </w:r>
      <w:proofErr w:type="spellStart"/>
      <w:r w:rsidRPr="00E767DA">
        <w:rPr>
          <w:rFonts w:ascii="Times New Roman" w:hAnsi="Times New Roman" w:cs="Times New Roman"/>
          <w:sz w:val="24"/>
          <w:szCs w:val="24"/>
        </w:rPr>
        <w:t>Abakaliki</w:t>
      </w:r>
      <w:proofErr w:type="spellEnd"/>
      <w:r w:rsidRPr="00E767DA">
        <w:rPr>
          <w:rFonts w:ascii="Times New Roman" w:hAnsi="Times New Roman" w:cs="Times New Roman"/>
          <w:sz w:val="24"/>
          <w:szCs w:val="24"/>
        </w:rPr>
        <w:t xml:space="preserve">, Nigeria. Trop J </w:t>
      </w:r>
      <w:proofErr w:type="spellStart"/>
      <w:r w:rsidRPr="00E767DA">
        <w:rPr>
          <w:rFonts w:ascii="Times New Roman" w:hAnsi="Times New Roman" w:cs="Times New Roman"/>
          <w:sz w:val="24"/>
          <w:szCs w:val="24"/>
        </w:rPr>
        <w:t>Obstet</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Gynaecol</w:t>
      </w:r>
      <w:proofErr w:type="spellEnd"/>
      <w:r w:rsidRPr="00E767DA">
        <w:rPr>
          <w:rFonts w:ascii="Times New Roman" w:hAnsi="Times New Roman" w:cs="Times New Roman"/>
          <w:sz w:val="24"/>
          <w:szCs w:val="24"/>
        </w:rPr>
        <w:t xml:space="preserve">. </w:t>
      </w:r>
      <w:proofErr w:type="gramStart"/>
      <w:r w:rsidRPr="00E767DA">
        <w:rPr>
          <w:rFonts w:ascii="Times New Roman" w:hAnsi="Times New Roman" w:cs="Times New Roman"/>
          <w:sz w:val="24"/>
          <w:szCs w:val="24"/>
        </w:rPr>
        <w:t>2016;33:332</w:t>
      </w:r>
      <w:proofErr w:type="gramEnd"/>
      <w:r w:rsidRPr="00E767DA">
        <w:rPr>
          <w:rFonts w:ascii="Times New Roman" w:hAnsi="Times New Roman" w:cs="Times New Roman"/>
          <w:sz w:val="24"/>
          <w:szCs w:val="24"/>
        </w:rPr>
        <w:t>.</w:t>
      </w:r>
    </w:p>
    <w:p w:rsidR="00907592" w:rsidRPr="00E767DA" w:rsidRDefault="00907592" w:rsidP="00E767DA">
      <w:pPr>
        <w:pStyle w:val="Default"/>
        <w:numPr>
          <w:ilvl w:val="0"/>
          <w:numId w:val="2"/>
        </w:numPr>
        <w:spacing w:line="480" w:lineRule="auto"/>
        <w:jc w:val="both"/>
      </w:pPr>
      <w:r w:rsidRPr="00E767DA">
        <w:t xml:space="preserve">Zhang X, Li S, Wu S, Hao X, Guo S, Suzuki K et al. Prevalence of birth defects and risk-factor analysis from a population-based survey in Inner Mongolia, China. BMC </w:t>
      </w:r>
      <w:proofErr w:type="spellStart"/>
      <w:r w:rsidRPr="00E767DA">
        <w:t>Pediatr</w:t>
      </w:r>
      <w:proofErr w:type="spellEnd"/>
      <w:r w:rsidRPr="00E767DA">
        <w:t xml:space="preserve">. 2012; 12:2–7. </w:t>
      </w:r>
    </w:p>
    <w:p w:rsidR="00907592" w:rsidRPr="00E767DA" w:rsidRDefault="00907592" w:rsidP="00E767DA">
      <w:pPr>
        <w:pStyle w:val="Default"/>
        <w:numPr>
          <w:ilvl w:val="0"/>
          <w:numId w:val="2"/>
        </w:numPr>
        <w:spacing w:line="480" w:lineRule="auto"/>
        <w:jc w:val="both"/>
      </w:pPr>
      <w:proofErr w:type="spellStart"/>
      <w:r w:rsidRPr="00E767DA">
        <w:t>Balarajan</w:t>
      </w:r>
      <w:proofErr w:type="spellEnd"/>
      <w:r w:rsidRPr="00E767DA">
        <w:t xml:space="preserve"> Y, Ramakrishnan U, </w:t>
      </w:r>
      <w:proofErr w:type="spellStart"/>
      <w:r w:rsidRPr="00E767DA">
        <w:t>Özaltin</w:t>
      </w:r>
      <w:proofErr w:type="spellEnd"/>
      <w:r w:rsidRPr="00E767DA">
        <w:t xml:space="preserve"> E, Shankar AH and Subramanian S V. </w:t>
      </w:r>
      <w:proofErr w:type="spellStart"/>
      <w:r w:rsidRPr="00E767DA">
        <w:t>Anaemia</w:t>
      </w:r>
      <w:proofErr w:type="spellEnd"/>
      <w:r w:rsidRPr="00E767DA">
        <w:t xml:space="preserve"> in low-income and middle-income countries. Lancet [Internet]. 2011; 378:2123–35. Available from: http://dx.doi.org/10.1016/S0140-6736(10)62304-5 </w:t>
      </w:r>
    </w:p>
    <w:p w:rsidR="00907592" w:rsidRPr="00E767DA" w:rsidRDefault="00907592" w:rsidP="00E767DA">
      <w:pPr>
        <w:pStyle w:val="Default"/>
        <w:numPr>
          <w:ilvl w:val="0"/>
          <w:numId w:val="2"/>
        </w:numPr>
        <w:spacing w:line="480" w:lineRule="auto"/>
        <w:jc w:val="both"/>
      </w:pPr>
      <w:r w:rsidRPr="00E767DA">
        <w:t xml:space="preserve">World Health Organization (WHO), UNICEF, UNFPA WB. Trends in maternal mortality 2010 - 2015, WHO. World Heal Organ [Internet]. 2015;92. Available from: http://www.who.int/ </w:t>
      </w:r>
      <w:proofErr w:type="spellStart"/>
      <w:r w:rsidRPr="00E767DA">
        <w:t>reproductivehealth</w:t>
      </w:r>
      <w:proofErr w:type="spellEnd"/>
      <w:r w:rsidRPr="00E767DA">
        <w:t xml:space="preserve">/publications/monitoring/maternal-mortality 2015 </w:t>
      </w:r>
    </w:p>
    <w:p w:rsidR="00907592" w:rsidRPr="00E767DA" w:rsidRDefault="00907592" w:rsidP="00E767DA">
      <w:pPr>
        <w:pStyle w:val="Default"/>
        <w:numPr>
          <w:ilvl w:val="0"/>
          <w:numId w:val="2"/>
        </w:numPr>
        <w:spacing w:line="480" w:lineRule="auto"/>
        <w:jc w:val="both"/>
      </w:pPr>
      <w:r w:rsidRPr="00E767DA">
        <w:t xml:space="preserve">Taye B, </w:t>
      </w:r>
      <w:proofErr w:type="spellStart"/>
      <w:r w:rsidRPr="00E767DA">
        <w:t>Abeje</w:t>
      </w:r>
      <w:proofErr w:type="spellEnd"/>
      <w:r w:rsidRPr="00E767DA">
        <w:t xml:space="preserve"> G and </w:t>
      </w:r>
      <w:proofErr w:type="spellStart"/>
      <w:r w:rsidRPr="00E767DA">
        <w:t>Mekonen</w:t>
      </w:r>
      <w:proofErr w:type="spellEnd"/>
      <w:r w:rsidRPr="00E767DA">
        <w:t xml:space="preserve"> A. Factors associated with compliance of prenatal iron folate supplementation among women in </w:t>
      </w:r>
      <w:proofErr w:type="spellStart"/>
      <w:r w:rsidRPr="00E767DA">
        <w:t>Mecha</w:t>
      </w:r>
      <w:proofErr w:type="spellEnd"/>
      <w:r w:rsidRPr="00E767DA">
        <w:t xml:space="preserve"> district, Western Amhara: A cross-sectional study. Pan </w:t>
      </w:r>
      <w:proofErr w:type="spellStart"/>
      <w:r w:rsidRPr="00E767DA">
        <w:t>Afr</w:t>
      </w:r>
      <w:proofErr w:type="spellEnd"/>
      <w:r w:rsidRPr="00E767DA">
        <w:t xml:space="preserve"> Med J. 2015; 20:1–7. </w:t>
      </w:r>
    </w:p>
    <w:p w:rsidR="00907592" w:rsidRPr="00E767DA" w:rsidRDefault="00907592" w:rsidP="00E767DA">
      <w:pPr>
        <w:pStyle w:val="Default"/>
        <w:numPr>
          <w:ilvl w:val="0"/>
          <w:numId w:val="2"/>
        </w:numPr>
        <w:spacing w:line="480" w:lineRule="auto"/>
        <w:jc w:val="both"/>
      </w:pPr>
      <w:proofErr w:type="spellStart"/>
      <w:r w:rsidRPr="00E767DA">
        <w:lastRenderedPageBreak/>
        <w:t>Gebre</w:t>
      </w:r>
      <w:proofErr w:type="spellEnd"/>
      <w:r w:rsidRPr="00E767DA">
        <w:t xml:space="preserve"> A. Assessment of Factors Associated with Adherence to Iron-Folic Acid Supplementation Among Urban and Rural Pregnant Women in North Western Zone of Tigray, Ethiopia: Comparative Study. Int J </w:t>
      </w:r>
      <w:proofErr w:type="spellStart"/>
      <w:r w:rsidRPr="00E767DA">
        <w:t>Nutr</w:t>
      </w:r>
      <w:proofErr w:type="spellEnd"/>
      <w:r w:rsidRPr="00E767DA">
        <w:t xml:space="preserve"> Food Sci. 2015; 4:161. </w:t>
      </w:r>
    </w:p>
    <w:p w:rsidR="00907592" w:rsidRPr="00E767DA" w:rsidRDefault="00907592" w:rsidP="00E767DA">
      <w:pPr>
        <w:pStyle w:val="Default"/>
        <w:numPr>
          <w:ilvl w:val="0"/>
          <w:numId w:val="2"/>
        </w:numPr>
        <w:spacing w:line="480" w:lineRule="auto"/>
        <w:jc w:val="both"/>
      </w:pPr>
      <w:r w:rsidRPr="00E767DA">
        <w:t xml:space="preserve">USAID. No Title [Internet]. Available from: http://www.statcompiler.com/ </w:t>
      </w:r>
    </w:p>
    <w:p w:rsidR="00907592" w:rsidRPr="00E767DA" w:rsidRDefault="00907592" w:rsidP="00E767DA">
      <w:pPr>
        <w:pStyle w:val="Default"/>
        <w:numPr>
          <w:ilvl w:val="0"/>
          <w:numId w:val="2"/>
        </w:numPr>
        <w:spacing w:line="480" w:lineRule="auto"/>
        <w:jc w:val="both"/>
      </w:pPr>
      <w:proofErr w:type="spellStart"/>
      <w:r w:rsidRPr="00E767DA">
        <w:t>Fite</w:t>
      </w:r>
      <w:proofErr w:type="spellEnd"/>
      <w:r w:rsidRPr="00E767DA">
        <w:t xml:space="preserve"> MB, </w:t>
      </w:r>
      <w:proofErr w:type="spellStart"/>
      <w:r w:rsidRPr="00E767DA">
        <w:t>Roba</w:t>
      </w:r>
      <w:proofErr w:type="spellEnd"/>
      <w:r w:rsidRPr="00E767DA">
        <w:t xml:space="preserve"> KT, </w:t>
      </w:r>
      <w:proofErr w:type="spellStart"/>
      <w:r w:rsidRPr="00E767DA">
        <w:t>Oljira</w:t>
      </w:r>
      <w:proofErr w:type="spellEnd"/>
      <w:r w:rsidRPr="00E767DA">
        <w:t xml:space="preserve"> L, Tura AK and </w:t>
      </w:r>
      <w:proofErr w:type="spellStart"/>
      <w:r w:rsidRPr="00E767DA">
        <w:t>Yadeta</w:t>
      </w:r>
      <w:proofErr w:type="spellEnd"/>
      <w:r w:rsidRPr="00E767DA">
        <w:t xml:space="preserve"> TA. Compliance with Iron and Folic Acid Supplementation (IFAS) and associated factors among pregnant women in Sub- Saharan Africa: A systematic review and </w:t>
      </w:r>
      <w:proofErr w:type="spellStart"/>
      <w:r w:rsidRPr="00E767DA">
        <w:t>metaanalysis</w:t>
      </w:r>
      <w:proofErr w:type="spellEnd"/>
      <w:r w:rsidRPr="00E767DA">
        <w:t xml:space="preserve">. </w:t>
      </w:r>
      <w:proofErr w:type="spellStart"/>
      <w:r w:rsidRPr="00E767DA">
        <w:t>PLoS</w:t>
      </w:r>
      <w:proofErr w:type="spellEnd"/>
      <w:r w:rsidRPr="00E767DA">
        <w:t xml:space="preserve"> One [Internet]. </w:t>
      </w:r>
      <w:proofErr w:type="gramStart"/>
      <w:r w:rsidRPr="00E767DA">
        <w:t>2021;16:1</w:t>
      </w:r>
      <w:proofErr w:type="gramEnd"/>
      <w:r w:rsidRPr="00E767DA">
        <w:t xml:space="preserve">–17. Available from: http://dx.doi.org/10.1371/journal.pone.0249789 </w:t>
      </w:r>
    </w:p>
    <w:p w:rsidR="00907592" w:rsidRPr="00E767DA" w:rsidRDefault="00907592" w:rsidP="00E767DA">
      <w:pPr>
        <w:pStyle w:val="Default"/>
        <w:numPr>
          <w:ilvl w:val="0"/>
          <w:numId w:val="2"/>
        </w:numPr>
        <w:spacing w:line="480" w:lineRule="auto"/>
        <w:jc w:val="both"/>
      </w:pPr>
      <w:proofErr w:type="spellStart"/>
      <w:r w:rsidRPr="00E767DA">
        <w:t>Sendeku</w:t>
      </w:r>
      <w:proofErr w:type="spellEnd"/>
      <w:r w:rsidRPr="00E767DA">
        <w:t xml:space="preserve"> FW, </w:t>
      </w:r>
      <w:proofErr w:type="spellStart"/>
      <w:r w:rsidRPr="00E767DA">
        <w:t>Azeze</w:t>
      </w:r>
      <w:proofErr w:type="spellEnd"/>
      <w:r w:rsidRPr="00E767DA">
        <w:t xml:space="preserve"> GG and </w:t>
      </w:r>
      <w:proofErr w:type="spellStart"/>
      <w:r w:rsidRPr="00E767DA">
        <w:t>Fenta</w:t>
      </w:r>
      <w:proofErr w:type="spellEnd"/>
      <w:r w:rsidRPr="00E767DA">
        <w:t xml:space="preserve"> SL. Adherence to iron-folic acid supplementation among pregnant women in Ethiopia: A systematic review and meta-analysis. BMC Pregnancy Childbirth. </w:t>
      </w:r>
      <w:proofErr w:type="gramStart"/>
      <w:r w:rsidRPr="00E767DA">
        <w:t>2020;20:1</w:t>
      </w:r>
      <w:proofErr w:type="gramEnd"/>
      <w:r w:rsidRPr="00E767DA">
        <w:t xml:space="preserve">–9. </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Tsegai</w:t>
      </w:r>
      <w:proofErr w:type="spellEnd"/>
      <w:r w:rsidRPr="00E767DA">
        <w:rPr>
          <w:rFonts w:ascii="Times New Roman" w:hAnsi="Times New Roman" w:cs="Times New Roman"/>
          <w:sz w:val="24"/>
          <w:szCs w:val="24"/>
        </w:rPr>
        <w:t xml:space="preserve"> MB, </w:t>
      </w:r>
      <w:proofErr w:type="spellStart"/>
      <w:r w:rsidRPr="00E767DA">
        <w:rPr>
          <w:rFonts w:ascii="Times New Roman" w:hAnsi="Times New Roman" w:cs="Times New Roman"/>
          <w:sz w:val="24"/>
          <w:szCs w:val="24"/>
        </w:rPr>
        <w:t>Berhe</w:t>
      </w:r>
      <w:proofErr w:type="spellEnd"/>
      <w:r w:rsidRPr="00E767DA">
        <w:rPr>
          <w:rFonts w:ascii="Times New Roman" w:hAnsi="Times New Roman" w:cs="Times New Roman"/>
          <w:sz w:val="24"/>
          <w:szCs w:val="24"/>
        </w:rPr>
        <w:t xml:space="preserve"> AH, </w:t>
      </w:r>
      <w:proofErr w:type="spellStart"/>
      <w:r w:rsidRPr="00E767DA">
        <w:rPr>
          <w:rFonts w:ascii="Times New Roman" w:hAnsi="Times New Roman" w:cs="Times New Roman"/>
          <w:sz w:val="24"/>
          <w:szCs w:val="24"/>
        </w:rPr>
        <w:t>Tesfaezgi</w:t>
      </w:r>
      <w:proofErr w:type="spellEnd"/>
      <w:r w:rsidRPr="00E767DA">
        <w:rPr>
          <w:rFonts w:ascii="Times New Roman" w:hAnsi="Times New Roman" w:cs="Times New Roman"/>
          <w:sz w:val="24"/>
          <w:szCs w:val="24"/>
        </w:rPr>
        <w:t xml:space="preserve"> SB, </w:t>
      </w:r>
      <w:proofErr w:type="spellStart"/>
      <w:r w:rsidRPr="00E767DA">
        <w:rPr>
          <w:rFonts w:ascii="Times New Roman" w:hAnsi="Times New Roman" w:cs="Times New Roman"/>
          <w:sz w:val="24"/>
          <w:szCs w:val="24"/>
        </w:rPr>
        <w:t>Weldemariam</w:t>
      </w:r>
      <w:proofErr w:type="spellEnd"/>
      <w:r w:rsidRPr="00E767DA">
        <w:rPr>
          <w:rFonts w:ascii="Times New Roman" w:hAnsi="Times New Roman" w:cs="Times New Roman"/>
          <w:sz w:val="24"/>
          <w:szCs w:val="24"/>
        </w:rPr>
        <w:t xml:space="preserve"> DG, Petros KT, </w:t>
      </w:r>
      <w:proofErr w:type="spellStart"/>
      <w:r w:rsidRPr="00E767DA">
        <w:rPr>
          <w:rFonts w:ascii="Times New Roman" w:hAnsi="Times New Roman" w:cs="Times New Roman"/>
          <w:sz w:val="24"/>
          <w:szCs w:val="24"/>
        </w:rPr>
        <w:t>Weldetinsae</w:t>
      </w:r>
      <w:proofErr w:type="spellEnd"/>
      <w:r w:rsidRPr="00E767DA">
        <w:rPr>
          <w:rFonts w:ascii="Times New Roman" w:hAnsi="Times New Roman" w:cs="Times New Roman"/>
          <w:sz w:val="24"/>
          <w:szCs w:val="24"/>
        </w:rPr>
        <w:t xml:space="preserve"> HB et al. Knowledge, Attitude, and Practice Regarding Supplemental Iron and Folic Acid Amongst Women Delivering in </w:t>
      </w:r>
      <w:proofErr w:type="spellStart"/>
      <w:r w:rsidRPr="00E767DA">
        <w:rPr>
          <w:rFonts w:ascii="Times New Roman" w:hAnsi="Times New Roman" w:cs="Times New Roman"/>
          <w:sz w:val="24"/>
          <w:szCs w:val="24"/>
        </w:rPr>
        <w:t>Edaga-Hamus</w:t>
      </w:r>
      <w:proofErr w:type="spellEnd"/>
      <w:r w:rsidRPr="00E767DA">
        <w:rPr>
          <w:rFonts w:ascii="Times New Roman" w:hAnsi="Times New Roman" w:cs="Times New Roman"/>
          <w:sz w:val="24"/>
          <w:szCs w:val="24"/>
        </w:rPr>
        <w:t xml:space="preserve"> Community Hospital: A Cross-Sectional Study in Asmara, Eritrea. Int J </w:t>
      </w:r>
      <w:proofErr w:type="spellStart"/>
      <w:r w:rsidRPr="00E767DA">
        <w:rPr>
          <w:rFonts w:ascii="Times New Roman" w:hAnsi="Times New Roman" w:cs="Times New Roman"/>
          <w:sz w:val="24"/>
          <w:szCs w:val="24"/>
        </w:rPr>
        <w:t>Womens</w:t>
      </w:r>
      <w:proofErr w:type="spellEnd"/>
      <w:r w:rsidRPr="00E767DA">
        <w:rPr>
          <w:rFonts w:ascii="Times New Roman" w:hAnsi="Times New Roman" w:cs="Times New Roman"/>
          <w:sz w:val="24"/>
          <w:szCs w:val="24"/>
        </w:rPr>
        <w:t xml:space="preserve"> Health. 2023; 15:1593–609.</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World Health Organization, Williams a L, van </w:t>
      </w:r>
      <w:proofErr w:type="spellStart"/>
      <w:r w:rsidRPr="00E767DA">
        <w:rPr>
          <w:rFonts w:ascii="Times New Roman" w:hAnsi="Times New Roman" w:cs="Times New Roman"/>
          <w:sz w:val="24"/>
          <w:szCs w:val="24"/>
        </w:rPr>
        <w:t>Drongelen</w:t>
      </w:r>
      <w:proofErr w:type="spellEnd"/>
      <w:r w:rsidRPr="00E767DA">
        <w:rPr>
          <w:rFonts w:ascii="Times New Roman" w:hAnsi="Times New Roman" w:cs="Times New Roman"/>
          <w:sz w:val="24"/>
          <w:szCs w:val="24"/>
        </w:rPr>
        <w:t xml:space="preserve"> W, Lasky RE, Sanderson M, Lai D, et al. </w:t>
      </w:r>
      <w:proofErr w:type="gramStart"/>
      <w:r w:rsidRPr="00E767DA">
        <w:rPr>
          <w:rFonts w:ascii="Times New Roman" w:hAnsi="Times New Roman" w:cs="Times New Roman"/>
          <w:sz w:val="24"/>
          <w:szCs w:val="24"/>
        </w:rPr>
        <w:t>Guideline :</w:t>
      </w:r>
      <w:proofErr w:type="gramEnd"/>
      <w:r w:rsidRPr="00E767DA">
        <w:rPr>
          <w:rFonts w:ascii="Times New Roman" w:hAnsi="Times New Roman" w:cs="Times New Roman"/>
          <w:sz w:val="24"/>
          <w:szCs w:val="24"/>
        </w:rPr>
        <w:t xml:space="preserve"> Daily iron and folic acid supplementation in pregnant women. World Heal Organ. 2012; 46:323–9.</w:t>
      </w:r>
    </w:p>
    <w:p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Wendt A, Stephenson R, Young M, Webb-Girard A, Hogue C, Ramakrishnan U et al. Individual and facility-level determinants of iron and folic acid receipt and adequate consumption among pregnant women in Rural Bihar, India. </w:t>
      </w:r>
      <w:proofErr w:type="spellStart"/>
      <w:r w:rsidRPr="00E767DA">
        <w:rPr>
          <w:rFonts w:ascii="Times New Roman" w:hAnsi="Times New Roman" w:cs="Times New Roman"/>
          <w:sz w:val="24"/>
          <w:szCs w:val="24"/>
        </w:rPr>
        <w:t>PLoS</w:t>
      </w:r>
      <w:proofErr w:type="spellEnd"/>
      <w:r w:rsidRPr="00E767DA">
        <w:rPr>
          <w:rFonts w:ascii="Times New Roman" w:hAnsi="Times New Roman" w:cs="Times New Roman"/>
          <w:sz w:val="24"/>
          <w:szCs w:val="24"/>
        </w:rPr>
        <w:t xml:space="preserve"> One. </w:t>
      </w:r>
      <w:proofErr w:type="gramStart"/>
      <w:r w:rsidRPr="00E767DA">
        <w:rPr>
          <w:rFonts w:ascii="Times New Roman" w:hAnsi="Times New Roman" w:cs="Times New Roman"/>
          <w:sz w:val="24"/>
          <w:szCs w:val="24"/>
        </w:rPr>
        <w:t>2015;10:1</w:t>
      </w:r>
      <w:proofErr w:type="gramEnd"/>
      <w:r w:rsidRPr="00E767DA">
        <w:rPr>
          <w:rFonts w:ascii="Times New Roman" w:hAnsi="Times New Roman" w:cs="Times New Roman"/>
          <w:sz w:val="24"/>
          <w:szCs w:val="24"/>
        </w:rPr>
        <w:t>–25.</w:t>
      </w:r>
    </w:p>
    <w:p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Tegodan</w:t>
      </w:r>
      <w:proofErr w:type="spellEnd"/>
      <w:r w:rsidRPr="00E767DA">
        <w:rPr>
          <w:rFonts w:ascii="Times New Roman" w:hAnsi="Times New Roman" w:cs="Times New Roman"/>
          <w:sz w:val="24"/>
          <w:szCs w:val="24"/>
        </w:rPr>
        <w:t xml:space="preserve"> E, Tura G and Kebede A. Adherence to iron and folic acid supplements and associated factors among pregnant mothers attending </w:t>
      </w:r>
      <w:proofErr w:type="spellStart"/>
      <w:r w:rsidRPr="00E767DA">
        <w:rPr>
          <w:rFonts w:ascii="Times New Roman" w:hAnsi="Times New Roman" w:cs="Times New Roman"/>
          <w:sz w:val="24"/>
          <w:szCs w:val="24"/>
        </w:rPr>
        <w:t>anc</w:t>
      </w:r>
      <w:proofErr w:type="spellEnd"/>
      <w:r w:rsidRPr="00E767DA">
        <w:rPr>
          <w:rFonts w:ascii="Times New Roman" w:hAnsi="Times New Roman" w:cs="Times New Roman"/>
          <w:sz w:val="24"/>
          <w:szCs w:val="24"/>
        </w:rPr>
        <w:t xml:space="preserve"> at </w:t>
      </w:r>
      <w:proofErr w:type="spellStart"/>
      <w:r w:rsidRPr="00E767DA">
        <w:rPr>
          <w:rFonts w:ascii="Times New Roman" w:hAnsi="Times New Roman" w:cs="Times New Roman"/>
          <w:sz w:val="24"/>
          <w:szCs w:val="24"/>
        </w:rPr>
        <w:t>gulele</w:t>
      </w:r>
      <w:proofErr w:type="spellEnd"/>
      <w:r w:rsidRPr="00E767DA">
        <w:rPr>
          <w:rFonts w:ascii="Times New Roman" w:hAnsi="Times New Roman" w:cs="Times New Roman"/>
          <w:sz w:val="24"/>
          <w:szCs w:val="24"/>
        </w:rPr>
        <w:t xml:space="preserve"> sub-city government health centers in </w:t>
      </w:r>
      <w:proofErr w:type="spellStart"/>
      <w:r w:rsidRPr="00E767DA">
        <w:rPr>
          <w:rFonts w:ascii="Times New Roman" w:hAnsi="Times New Roman" w:cs="Times New Roman"/>
          <w:sz w:val="24"/>
          <w:szCs w:val="24"/>
        </w:rPr>
        <w:t>addis</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ababa</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ethiopia</w:t>
      </w:r>
      <w:proofErr w:type="spellEnd"/>
      <w:r w:rsidRPr="00E767DA">
        <w:rPr>
          <w:rFonts w:ascii="Times New Roman" w:hAnsi="Times New Roman" w:cs="Times New Roman"/>
          <w:sz w:val="24"/>
          <w:szCs w:val="24"/>
        </w:rPr>
        <w:t xml:space="preserve">. Patient Prefer Adherence. 2021; 15:1397–405. </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lastRenderedPageBreak/>
        <w:t>Kimiywe</w:t>
      </w:r>
      <w:proofErr w:type="spellEnd"/>
      <w:r w:rsidRPr="00E767DA">
        <w:rPr>
          <w:rFonts w:ascii="Times New Roman" w:hAnsi="Times New Roman" w:cs="Times New Roman"/>
          <w:sz w:val="24"/>
          <w:szCs w:val="24"/>
        </w:rPr>
        <w:t xml:space="preserve"> J, </w:t>
      </w:r>
      <w:proofErr w:type="spellStart"/>
      <w:r w:rsidRPr="00E767DA">
        <w:rPr>
          <w:rFonts w:ascii="Times New Roman" w:hAnsi="Times New Roman" w:cs="Times New Roman"/>
          <w:sz w:val="24"/>
          <w:szCs w:val="24"/>
        </w:rPr>
        <w:t>Ahoya</w:t>
      </w:r>
      <w:proofErr w:type="spellEnd"/>
      <w:r w:rsidRPr="00E767DA">
        <w:rPr>
          <w:rFonts w:ascii="Times New Roman" w:hAnsi="Times New Roman" w:cs="Times New Roman"/>
          <w:sz w:val="24"/>
          <w:szCs w:val="24"/>
        </w:rPr>
        <w:t xml:space="preserve"> B, </w:t>
      </w:r>
      <w:proofErr w:type="spellStart"/>
      <w:r w:rsidRPr="00E767DA">
        <w:rPr>
          <w:rFonts w:ascii="Times New Roman" w:hAnsi="Times New Roman" w:cs="Times New Roman"/>
          <w:sz w:val="24"/>
          <w:szCs w:val="24"/>
        </w:rPr>
        <w:t>Kavle</w:t>
      </w:r>
      <w:proofErr w:type="spellEnd"/>
      <w:r w:rsidRPr="00E767DA">
        <w:rPr>
          <w:rFonts w:ascii="Times New Roman" w:hAnsi="Times New Roman" w:cs="Times New Roman"/>
          <w:sz w:val="24"/>
          <w:szCs w:val="24"/>
        </w:rPr>
        <w:t xml:space="preserve"> J and </w:t>
      </w:r>
      <w:proofErr w:type="spellStart"/>
      <w:r w:rsidRPr="00E767DA">
        <w:rPr>
          <w:rFonts w:ascii="Times New Roman" w:hAnsi="Times New Roman" w:cs="Times New Roman"/>
          <w:sz w:val="24"/>
          <w:szCs w:val="24"/>
        </w:rPr>
        <w:t>Nyaku</w:t>
      </w:r>
      <w:proofErr w:type="spellEnd"/>
      <w:r w:rsidRPr="00E767DA">
        <w:rPr>
          <w:rFonts w:ascii="Times New Roman" w:hAnsi="Times New Roman" w:cs="Times New Roman"/>
          <w:sz w:val="24"/>
          <w:szCs w:val="24"/>
        </w:rPr>
        <w:t xml:space="preserve"> A 2017 Barriers to maternal iron-folic acid supplementation and compliance in Kisumu and Migori, Kenya: </w:t>
      </w:r>
      <w:proofErr w:type="spellStart"/>
      <w:r w:rsidRPr="00E767DA">
        <w:rPr>
          <w:rFonts w:ascii="Times New Roman" w:hAnsi="Times New Roman" w:cs="Times New Roman"/>
          <w:iCs/>
          <w:sz w:val="24"/>
          <w:szCs w:val="24"/>
        </w:rPr>
        <w:t>Matern</w:t>
      </w:r>
      <w:proofErr w:type="spellEnd"/>
      <w:r w:rsidRPr="00E767DA">
        <w:rPr>
          <w:rFonts w:ascii="Times New Roman" w:hAnsi="Times New Roman" w:cs="Times New Roman"/>
          <w:iCs/>
          <w:sz w:val="24"/>
          <w:szCs w:val="24"/>
        </w:rPr>
        <w:t xml:space="preserve">. Child Survival Program </w:t>
      </w:r>
      <w:r w:rsidRPr="00E767DA">
        <w:rPr>
          <w:rFonts w:ascii="Times New Roman" w:hAnsi="Times New Roman" w:cs="Times New Roman"/>
          <w:sz w:val="24"/>
          <w:szCs w:val="24"/>
        </w:rPr>
        <w:t>18: 1-11.</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Lyoba</w:t>
      </w:r>
      <w:proofErr w:type="spellEnd"/>
      <w:r w:rsidRPr="00E767DA">
        <w:rPr>
          <w:rFonts w:ascii="Times New Roman" w:hAnsi="Times New Roman" w:cs="Times New Roman"/>
          <w:sz w:val="24"/>
          <w:szCs w:val="24"/>
        </w:rPr>
        <w:t xml:space="preserve"> WB, </w:t>
      </w:r>
      <w:proofErr w:type="spellStart"/>
      <w:r w:rsidRPr="00E767DA">
        <w:rPr>
          <w:rFonts w:ascii="Times New Roman" w:hAnsi="Times New Roman" w:cs="Times New Roman"/>
          <w:sz w:val="24"/>
          <w:szCs w:val="24"/>
        </w:rPr>
        <w:t>Mwakatoga</w:t>
      </w:r>
      <w:proofErr w:type="spellEnd"/>
      <w:r w:rsidRPr="00E767DA">
        <w:rPr>
          <w:rFonts w:ascii="Times New Roman" w:hAnsi="Times New Roman" w:cs="Times New Roman"/>
          <w:sz w:val="24"/>
          <w:szCs w:val="24"/>
        </w:rPr>
        <w:t xml:space="preserve"> JD, Festo C, </w:t>
      </w:r>
      <w:proofErr w:type="spellStart"/>
      <w:r w:rsidRPr="00E767DA">
        <w:rPr>
          <w:rFonts w:ascii="Times New Roman" w:hAnsi="Times New Roman" w:cs="Times New Roman"/>
          <w:sz w:val="24"/>
          <w:szCs w:val="24"/>
        </w:rPr>
        <w:t>Mrema</w:t>
      </w:r>
      <w:proofErr w:type="spellEnd"/>
      <w:r w:rsidRPr="00E767DA">
        <w:rPr>
          <w:rFonts w:ascii="Times New Roman" w:hAnsi="Times New Roman" w:cs="Times New Roman"/>
          <w:sz w:val="24"/>
          <w:szCs w:val="24"/>
        </w:rPr>
        <w:t xml:space="preserve"> J and </w:t>
      </w:r>
      <w:proofErr w:type="spellStart"/>
      <w:r w:rsidRPr="00E767DA">
        <w:rPr>
          <w:rFonts w:ascii="Times New Roman" w:hAnsi="Times New Roman" w:cs="Times New Roman"/>
          <w:sz w:val="24"/>
          <w:szCs w:val="24"/>
        </w:rPr>
        <w:t>Elisaria</w:t>
      </w:r>
      <w:proofErr w:type="spellEnd"/>
      <w:r w:rsidRPr="00E767DA">
        <w:rPr>
          <w:rFonts w:ascii="Times New Roman" w:hAnsi="Times New Roman" w:cs="Times New Roman"/>
          <w:sz w:val="24"/>
          <w:szCs w:val="24"/>
        </w:rPr>
        <w:t xml:space="preserve"> E. Adherence to iron-folic acid supplementation and associated factors among pregnant women in </w:t>
      </w:r>
      <w:proofErr w:type="spellStart"/>
      <w:r w:rsidRPr="00E767DA">
        <w:rPr>
          <w:rFonts w:ascii="Times New Roman" w:hAnsi="Times New Roman" w:cs="Times New Roman"/>
          <w:sz w:val="24"/>
          <w:szCs w:val="24"/>
        </w:rPr>
        <w:t>Kasulu</w:t>
      </w:r>
      <w:proofErr w:type="spellEnd"/>
      <w:r w:rsidRPr="00E767DA">
        <w:rPr>
          <w:rFonts w:ascii="Times New Roman" w:hAnsi="Times New Roman" w:cs="Times New Roman"/>
          <w:sz w:val="24"/>
          <w:szCs w:val="24"/>
        </w:rPr>
        <w:t xml:space="preserve"> communities in north-western Tanzania: </w:t>
      </w:r>
      <w:r w:rsidRPr="00E767DA">
        <w:rPr>
          <w:rFonts w:ascii="Times New Roman" w:hAnsi="Times New Roman" w:cs="Times New Roman"/>
          <w:iCs/>
          <w:sz w:val="24"/>
          <w:szCs w:val="24"/>
        </w:rPr>
        <w:t xml:space="preserve">Int. J. </w:t>
      </w:r>
      <w:proofErr w:type="spellStart"/>
      <w:r w:rsidRPr="00E767DA">
        <w:rPr>
          <w:rFonts w:ascii="Times New Roman" w:hAnsi="Times New Roman" w:cs="Times New Roman"/>
          <w:iCs/>
          <w:sz w:val="24"/>
          <w:szCs w:val="24"/>
        </w:rPr>
        <w:t>Reprod</w:t>
      </w:r>
      <w:proofErr w:type="spellEnd"/>
      <w:r w:rsidRPr="00E767DA">
        <w:rPr>
          <w:rFonts w:ascii="Times New Roman" w:hAnsi="Times New Roman" w:cs="Times New Roman"/>
          <w:iCs/>
          <w:sz w:val="24"/>
          <w:szCs w:val="24"/>
        </w:rPr>
        <w:t xml:space="preserve">. Med. </w:t>
      </w:r>
      <w:r w:rsidRPr="00E767DA">
        <w:rPr>
          <w:rFonts w:ascii="Times New Roman" w:hAnsi="Times New Roman" w:cs="Times New Roman"/>
          <w:sz w:val="24"/>
          <w:szCs w:val="24"/>
        </w:rPr>
        <w:t>2020: Article ID 3127245, 11 p</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Sedlander</w:t>
      </w:r>
      <w:proofErr w:type="spellEnd"/>
      <w:r w:rsidRPr="00E767DA">
        <w:rPr>
          <w:rFonts w:ascii="Times New Roman" w:hAnsi="Times New Roman" w:cs="Times New Roman"/>
          <w:sz w:val="24"/>
          <w:szCs w:val="24"/>
        </w:rPr>
        <w:t xml:space="preserve"> E, Long MW, Mohanty S, </w:t>
      </w:r>
      <w:proofErr w:type="spellStart"/>
      <w:r w:rsidRPr="00E767DA">
        <w:rPr>
          <w:rFonts w:ascii="Times New Roman" w:hAnsi="Times New Roman" w:cs="Times New Roman"/>
          <w:sz w:val="24"/>
          <w:szCs w:val="24"/>
        </w:rPr>
        <w:t>Munjral</w:t>
      </w:r>
      <w:proofErr w:type="spellEnd"/>
      <w:r w:rsidRPr="00E767DA">
        <w:rPr>
          <w:rFonts w:ascii="Times New Roman" w:hAnsi="Times New Roman" w:cs="Times New Roman"/>
          <w:sz w:val="24"/>
          <w:szCs w:val="24"/>
        </w:rPr>
        <w:t xml:space="preserve"> A, </w:t>
      </w:r>
      <w:proofErr w:type="spellStart"/>
      <w:r w:rsidRPr="00E767DA">
        <w:rPr>
          <w:rFonts w:ascii="Times New Roman" w:hAnsi="Times New Roman" w:cs="Times New Roman"/>
          <w:sz w:val="24"/>
          <w:szCs w:val="24"/>
        </w:rPr>
        <w:t>Bingenheimer</w:t>
      </w:r>
      <w:proofErr w:type="spellEnd"/>
      <w:r w:rsidRPr="00E767DA">
        <w:rPr>
          <w:rFonts w:ascii="Times New Roman" w:hAnsi="Times New Roman" w:cs="Times New Roman"/>
          <w:sz w:val="24"/>
          <w:szCs w:val="24"/>
        </w:rPr>
        <w:t xml:space="preserve"> JB, </w:t>
      </w:r>
      <w:proofErr w:type="spellStart"/>
      <w:r w:rsidRPr="00E767DA">
        <w:rPr>
          <w:rFonts w:ascii="Times New Roman" w:hAnsi="Times New Roman" w:cs="Times New Roman"/>
          <w:sz w:val="24"/>
          <w:szCs w:val="24"/>
        </w:rPr>
        <w:t>Yilma</w:t>
      </w:r>
      <w:proofErr w:type="spellEnd"/>
      <w:r w:rsidRPr="00E767DA">
        <w:rPr>
          <w:rFonts w:ascii="Times New Roman" w:hAnsi="Times New Roman" w:cs="Times New Roman"/>
          <w:sz w:val="24"/>
          <w:szCs w:val="24"/>
        </w:rPr>
        <w:t xml:space="preserve"> H et. al. Moving beyond individual barriers and identifying multi-level strategies to reduce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Odisha India: </w:t>
      </w:r>
      <w:r w:rsidRPr="00E767DA">
        <w:rPr>
          <w:rFonts w:ascii="Times New Roman" w:hAnsi="Times New Roman" w:cs="Times New Roman"/>
          <w:iCs/>
          <w:sz w:val="24"/>
          <w:szCs w:val="24"/>
        </w:rPr>
        <w:t xml:space="preserve">BMC Public Health. 2020: </w:t>
      </w:r>
      <w:r w:rsidRPr="00E767DA">
        <w:rPr>
          <w:rFonts w:ascii="Times New Roman" w:hAnsi="Times New Roman" w:cs="Times New Roman"/>
          <w:sz w:val="24"/>
          <w:szCs w:val="24"/>
        </w:rPr>
        <w:t>20(1): 457.</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bCs/>
          <w:sz w:val="24"/>
          <w:szCs w:val="24"/>
        </w:rPr>
      </w:pPr>
      <w:proofErr w:type="spellStart"/>
      <w:r w:rsidRPr="00E767DA">
        <w:rPr>
          <w:rFonts w:ascii="Times New Roman" w:hAnsi="Times New Roman" w:cs="Times New Roman"/>
          <w:bCs/>
          <w:sz w:val="24"/>
          <w:szCs w:val="24"/>
        </w:rPr>
        <w:t>Mshanga</w:t>
      </w:r>
      <w:proofErr w:type="spellEnd"/>
      <w:r w:rsidRPr="00E767DA">
        <w:rPr>
          <w:rFonts w:ascii="Times New Roman" w:hAnsi="Times New Roman" w:cs="Times New Roman"/>
          <w:bCs/>
          <w:sz w:val="24"/>
          <w:szCs w:val="24"/>
        </w:rPr>
        <w:t xml:space="preserve"> CN and </w:t>
      </w:r>
      <w:proofErr w:type="spellStart"/>
      <w:r w:rsidRPr="00E767DA">
        <w:rPr>
          <w:rFonts w:ascii="Times New Roman" w:hAnsi="Times New Roman" w:cs="Times New Roman"/>
          <w:bCs/>
          <w:sz w:val="24"/>
          <w:szCs w:val="24"/>
        </w:rPr>
        <w:t>Maseta</w:t>
      </w:r>
      <w:proofErr w:type="spellEnd"/>
      <w:r w:rsidRPr="00E767DA">
        <w:rPr>
          <w:rFonts w:ascii="Times New Roman" w:hAnsi="Times New Roman" w:cs="Times New Roman"/>
          <w:bCs/>
          <w:sz w:val="24"/>
          <w:szCs w:val="24"/>
        </w:rPr>
        <w:t xml:space="preserve"> EJ. Knowledge, Attitudes and Practices towards the use of Iron and Folic Acid Supplements among Pregnant and Lactating Women in Dar es Salaam. Tanzania Journal of Science. 2022: 48(3): 640-648, 2022. ISSN 0856-1761, e-ISSN 2507-7961</w:t>
      </w:r>
    </w:p>
    <w:p w:rsidR="00907592" w:rsidRPr="00E767DA" w:rsidRDefault="00907592" w:rsidP="00E767DA">
      <w:pPr>
        <w:pStyle w:val="ListParagraph"/>
        <w:autoSpaceDE w:val="0"/>
        <w:autoSpaceDN w:val="0"/>
        <w:adjustRightInd w:val="0"/>
        <w:spacing w:after="0"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eastAsia="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b/>
          <w:bCs/>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b/>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sectPr w:rsidR="00907592" w:rsidRPr="00E767DA" w:rsidSect="00907592">
      <w:headerReference w:type="even" r:id="rId9"/>
      <w:headerReference w:type="default" r:id="rId10"/>
      <w:footerReference w:type="even" r:id="rId11"/>
      <w:footerReference w:type="default" r:id="rId12"/>
      <w:headerReference w:type="first" r:id="rId13"/>
      <w:footerReference w:type="first" r:id="rId14"/>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CAD" w:rsidRDefault="00FC3CAD" w:rsidP="00FB14CF">
      <w:pPr>
        <w:spacing w:after="0" w:line="240" w:lineRule="auto"/>
      </w:pPr>
      <w:r>
        <w:separator/>
      </w:r>
    </w:p>
  </w:endnote>
  <w:endnote w:type="continuationSeparator" w:id="0">
    <w:p w:rsidR="00FC3CAD" w:rsidRDefault="00FC3CAD" w:rsidP="00FB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9B6" w:rsidRDefault="00CA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0276"/>
      <w:docPartObj>
        <w:docPartGallery w:val="Page Numbers (Bottom of Page)"/>
        <w:docPartUnique/>
      </w:docPartObj>
    </w:sdtPr>
    <w:sdtEndPr/>
    <w:sdtContent>
      <w:p w:rsidR="00335BFF" w:rsidRDefault="00F2395A">
        <w:pPr>
          <w:pStyle w:val="Footer"/>
          <w:jc w:val="center"/>
        </w:pPr>
        <w:r>
          <w:fldChar w:fldCharType="begin"/>
        </w:r>
        <w:r>
          <w:instrText xml:space="preserve"> PAGE   \* MERGEFORMAT </w:instrText>
        </w:r>
        <w:r>
          <w:fldChar w:fldCharType="separate"/>
        </w:r>
        <w:r w:rsidR="00650944">
          <w:rPr>
            <w:noProof/>
          </w:rPr>
          <w:t>11</w:t>
        </w:r>
        <w:r>
          <w:rPr>
            <w:noProof/>
          </w:rPr>
          <w:fldChar w:fldCharType="end"/>
        </w:r>
      </w:p>
    </w:sdtContent>
  </w:sdt>
  <w:p w:rsidR="00335BFF" w:rsidRDefault="00335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9B6" w:rsidRDefault="00CA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CAD" w:rsidRDefault="00FC3CAD" w:rsidP="00FB14CF">
      <w:pPr>
        <w:spacing w:after="0" w:line="240" w:lineRule="auto"/>
      </w:pPr>
      <w:r>
        <w:separator/>
      </w:r>
    </w:p>
  </w:footnote>
  <w:footnote w:type="continuationSeparator" w:id="0">
    <w:p w:rsidR="00FC3CAD" w:rsidRDefault="00FC3CAD" w:rsidP="00FB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9B6" w:rsidRDefault="00CA6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60"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9B6" w:rsidRDefault="00CA6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61" o:spid="_x0000_s2051"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9B6" w:rsidRDefault="00CA6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59"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37A4"/>
    <w:multiLevelType w:val="hybridMultilevel"/>
    <w:tmpl w:val="4774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F3526"/>
    <w:multiLevelType w:val="hybridMultilevel"/>
    <w:tmpl w:val="EAA4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7592"/>
    <w:rsid w:val="00122057"/>
    <w:rsid w:val="00136224"/>
    <w:rsid w:val="00136FAD"/>
    <w:rsid w:val="002162D4"/>
    <w:rsid w:val="002260AB"/>
    <w:rsid w:val="002F59A1"/>
    <w:rsid w:val="00335BFF"/>
    <w:rsid w:val="003577CC"/>
    <w:rsid w:val="00380DD1"/>
    <w:rsid w:val="00411E5A"/>
    <w:rsid w:val="004954B0"/>
    <w:rsid w:val="00531610"/>
    <w:rsid w:val="005E0AEC"/>
    <w:rsid w:val="00650944"/>
    <w:rsid w:val="006844A8"/>
    <w:rsid w:val="00722C68"/>
    <w:rsid w:val="00735BD1"/>
    <w:rsid w:val="00741C6B"/>
    <w:rsid w:val="00756D3B"/>
    <w:rsid w:val="00804490"/>
    <w:rsid w:val="00885401"/>
    <w:rsid w:val="00907592"/>
    <w:rsid w:val="009D7E1B"/>
    <w:rsid w:val="00A565B2"/>
    <w:rsid w:val="00B3669F"/>
    <w:rsid w:val="00C701F0"/>
    <w:rsid w:val="00CA69B6"/>
    <w:rsid w:val="00CE2C93"/>
    <w:rsid w:val="00CF5B3F"/>
    <w:rsid w:val="00DB571B"/>
    <w:rsid w:val="00E547B1"/>
    <w:rsid w:val="00E767DA"/>
    <w:rsid w:val="00EE7903"/>
    <w:rsid w:val="00F2395A"/>
    <w:rsid w:val="00F602FA"/>
    <w:rsid w:val="00FB14CF"/>
    <w:rsid w:val="00FC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6"/>
        <o:r id="V:Rule2" type="connector" idref="#_x0000_s1051"/>
        <o:r id="V:Rule3" type="connector" idref="#_x0000_s1049"/>
        <o:r id="V:Rule4" type="connector" idref="#_x0000_s1042"/>
        <o:r id="V:Rule5" type="connector" idref="#_x0000_s1052"/>
        <o:r id="V:Rule6" type="connector" idref="#_x0000_s1043"/>
        <o:r id="V:Rule7" type="connector" idref="#_x0000_s1045"/>
        <o:r id="V:Rule8" type="connector" idref="#_x0000_s1050"/>
        <o:r id="V:Rule9" type="connector" idref="#_x0000_s1047"/>
        <o:r id="V:Rule10" type="connector" idref="#_x0000_s1055"/>
        <o:r id="V:Rule11" type="connector" idref="#_x0000_s1041"/>
        <o:r id="V:Rule12" type="connector" idref="#_x0000_s1053"/>
        <o:r id="V:Rule13" type="connector" idref="#_x0000_s1056"/>
        <o:r id="V:Rule14" type="connector" idref="#_x0000_s1054"/>
        <o:r id="V:Rule15" type="connector" idref="#_x0000_s1040"/>
        <o:r id="V:Rule16" type="connector" idref="#_x0000_s1044"/>
        <o:r id="V:Rule17" type="connector" idref="#_x0000_s1039"/>
        <o:r id="V:Rule18" type="connector" idref="#_x0000_s1048"/>
      </o:rules>
    </o:shapelayout>
  </w:shapeDefaults>
  <w:decimalSymbol w:val="."/>
  <w:listSeparator w:val=","/>
  <w14:docId w14:val="10221990"/>
  <w15:docId w15:val="{74557F9A-C0F3-4F24-8414-FF640BCA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AB"/>
  </w:style>
  <w:style w:type="paragraph" w:styleId="Heading1">
    <w:name w:val="heading 1"/>
    <w:basedOn w:val="Normal1"/>
    <w:next w:val="Normal1"/>
    <w:link w:val="Heading1Char"/>
    <w:rsid w:val="00907592"/>
    <w:pPr>
      <w:keepNext/>
      <w:keepLines/>
      <w:spacing w:before="240" w:after="0" w:line="480" w:lineRule="auto"/>
      <w:ind w:left="1440" w:firstLine="720"/>
      <w:jc w:val="center"/>
      <w:outlineLvl w:val="0"/>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uiPriority w:val="9"/>
    <w:semiHidden/>
    <w:unhideWhenUsed/>
    <w:qFormat/>
    <w:rsid w:val="009D7E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7592"/>
    <w:pPr>
      <w:spacing w:after="160" w:line="259" w:lineRule="auto"/>
    </w:pPr>
    <w:rPr>
      <w:rFonts w:ascii="Calibri" w:eastAsia="Calibri" w:hAnsi="Calibri" w:cs="Calibri"/>
      <w:lang w:val="en-GB"/>
    </w:rPr>
  </w:style>
  <w:style w:type="character" w:customStyle="1" w:styleId="Heading1Char">
    <w:name w:val="Heading 1 Char"/>
    <w:basedOn w:val="DefaultParagraphFont"/>
    <w:link w:val="Heading1"/>
    <w:rsid w:val="00907592"/>
    <w:rPr>
      <w:rFonts w:ascii="Times New Roman" w:eastAsia="Times New Roman" w:hAnsi="Times New Roman" w:cs="Times New Roman"/>
      <w:b/>
      <w:color w:val="000000"/>
      <w:sz w:val="24"/>
      <w:szCs w:val="24"/>
      <w:lang w:val="en-GB"/>
    </w:rPr>
  </w:style>
  <w:style w:type="paragraph" w:customStyle="1" w:styleId="Default">
    <w:name w:val="Default"/>
    <w:rsid w:val="009075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907592"/>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07592"/>
    <w:pPr>
      <w:spacing w:after="0" w:line="240" w:lineRule="auto"/>
    </w:pPr>
    <w:rPr>
      <w:rFonts w:ascii="Tahoma" w:eastAsia="SimSun" w:hAnsi="Tahoma" w:cs="Tahoma"/>
      <w:sz w:val="16"/>
      <w:szCs w:val="16"/>
      <w:lang w:eastAsia="zh-CN"/>
    </w:rPr>
  </w:style>
  <w:style w:type="paragraph" w:styleId="ListParagraph">
    <w:name w:val="List Paragraph"/>
    <w:basedOn w:val="Normal"/>
    <w:uiPriority w:val="34"/>
    <w:qFormat/>
    <w:rsid w:val="00907592"/>
    <w:pPr>
      <w:ind w:left="720"/>
      <w:contextualSpacing/>
    </w:pPr>
  </w:style>
  <w:style w:type="character" w:styleId="Hyperlink">
    <w:name w:val="Hyperlink"/>
    <w:basedOn w:val="DefaultParagraphFont"/>
    <w:uiPriority w:val="99"/>
    <w:unhideWhenUsed/>
    <w:rsid w:val="00907592"/>
    <w:rPr>
      <w:color w:val="0000FF" w:themeColor="hyperlink"/>
      <w:u w:val="single"/>
    </w:rPr>
  </w:style>
  <w:style w:type="paragraph" w:styleId="NoSpacing">
    <w:name w:val="No Spacing"/>
    <w:uiPriority w:val="1"/>
    <w:qFormat/>
    <w:rsid w:val="00907592"/>
    <w:pPr>
      <w:spacing w:after="0" w:line="240" w:lineRule="auto"/>
    </w:pPr>
  </w:style>
  <w:style w:type="table" w:styleId="TableGrid">
    <w:name w:val="Table Grid"/>
    <w:basedOn w:val="TableNormal"/>
    <w:uiPriority w:val="59"/>
    <w:rsid w:val="00907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CF"/>
  </w:style>
  <w:style w:type="paragraph" w:styleId="Footer">
    <w:name w:val="footer"/>
    <w:basedOn w:val="Normal"/>
    <w:link w:val="FooterChar"/>
    <w:uiPriority w:val="99"/>
    <w:unhideWhenUsed/>
    <w:rsid w:val="00FB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CF"/>
  </w:style>
  <w:style w:type="character" w:customStyle="1" w:styleId="Heading3Char">
    <w:name w:val="Heading 3 Char"/>
    <w:basedOn w:val="DefaultParagraphFont"/>
    <w:link w:val="Heading3"/>
    <w:uiPriority w:val="9"/>
    <w:semiHidden/>
    <w:rsid w:val="009D7E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pbs.com/VolumeArticles/FullTextPDF/78_JIPBSV2I208.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science/article/pii/S026661382100265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1180</cp:lastModifiedBy>
  <cp:revision>18</cp:revision>
  <dcterms:created xsi:type="dcterms:W3CDTF">2025-08-14T20:56:00Z</dcterms:created>
  <dcterms:modified xsi:type="dcterms:W3CDTF">2025-08-16T11:08:00Z</dcterms:modified>
</cp:coreProperties>
</file>