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8F535" w14:textId="23CFF469" w:rsidR="00A37317" w:rsidRDefault="00161270" w:rsidP="00A37317">
      <w:pPr>
        <w:spacing w:after="0"/>
        <w:jc w:val="center"/>
        <w:rPr>
          <w:rFonts w:ascii="Times New Roman" w:hAnsi="Times New Roman" w:cs="Times New Roman"/>
          <w:b/>
          <w:bCs/>
          <w:sz w:val="28"/>
          <w:szCs w:val="28"/>
        </w:rPr>
      </w:pPr>
      <w:r w:rsidRPr="00161270">
        <w:rPr>
          <w:rFonts w:ascii="Times New Roman" w:hAnsi="Times New Roman" w:cs="Times New Roman"/>
          <w:b/>
          <w:bCs/>
          <w:sz w:val="28"/>
          <w:szCs w:val="28"/>
        </w:rPr>
        <w:t xml:space="preserve">Performance Evaluation of Fodder Oat Varieties through Frontline Demonstrations in </w:t>
      </w:r>
      <w:proofErr w:type="spellStart"/>
      <w:r w:rsidRPr="00161270">
        <w:rPr>
          <w:rFonts w:ascii="Times New Roman" w:hAnsi="Times New Roman" w:cs="Times New Roman"/>
          <w:b/>
          <w:bCs/>
          <w:sz w:val="28"/>
          <w:szCs w:val="28"/>
        </w:rPr>
        <w:t>Hanumangarh</w:t>
      </w:r>
      <w:proofErr w:type="spellEnd"/>
      <w:r w:rsidRPr="00161270">
        <w:rPr>
          <w:rFonts w:ascii="Times New Roman" w:hAnsi="Times New Roman" w:cs="Times New Roman"/>
          <w:b/>
          <w:bCs/>
          <w:sz w:val="28"/>
          <w:szCs w:val="28"/>
        </w:rPr>
        <w:t>, Rajasthan</w:t>
      </w:r>
    </w:p>
    <w:p w14:paraId="018628DE" w14:textId="338A05F9" w:rsidR="003728A3" w:rsidRDefault="003728A3" w:rsidP="003728A3">
      <w:pPr>
        <w:spacing w:after="0"/>
        <w:rPr>
          <w:rFonts w:ascii="Times New Roman" w:hAnsi="Times New Roman" w:cs="Times New Roman"/>
        </w:rPr>
      </w:pPr>
    </w:p>
    <w:p w14:paraId="5113EF9B" w14:textId="04DBF876" w:rsidR="004C36CA" w:rsidRDefault="004C36CA" w:rsidP="003728A3">
      <w:pPr>
        <w:spacing w:after="0"/>
        <w:rPr>
          <w:rFonts w:ascii="Times New Roman" w:hAnsi="Times New Roman" w:cs="Times New Roman"/>
        </w:rPr>
      </w:pPr>
    </w:p>
    <w:p w14:paraId="05D7709B" w14:textId="77777777" w:rsidR="004C36CA" w:rsidRPr="003728A3" w:rsidRDefault="004C36CA" w:rsidP="003728A3">
      <w:pPr>
        <w:spacing w:after="0"/>
        <w:rPr>
          <w:rFonts w:ascii="Times New Roman" w:hAnsi="Times New Roman" w:cs="Times New Roman"/>
        </w:rPr>
      </w:pPr>
    </w:p>
    <w:p w14:paraId="55FB26B3" w14:textId="77777777" w:rsidR="003728A3" w:rsidRDefault="003728A3" w:rsidP="00A37317">
      <w:pPr>
        <w:spacing w:after="0"/>
        <w:jc w:val="center"/>
        <w:rPr>
          <w:rFonts w:ascii="Times New Roman" w:hAnsi="Times New Roman" w:cs="Times New Roman"/>
        </w:rPr>
      </w:pPr>
    </w:p>
    <w:p w14:paraId="6433C499" w14:textId="77777777" w:rsidR="00A37317" w:rsidRPr="0080535B" w:rsidRDefault="00A37317" w:rsidP="00A37317">
      <w:pPr>
        <w:autoSpaceDE w:val="0"/>
        <w:autoSpaceDN w:val="0"/>
        <w:adjustRightInd w:val="0"/>
        <w:spacing w:after="0" w:line="240" w:lineRule="auto"/>
        <w:rPr>
          <w:rFonts w:ascii="Times New Roman" w:hAnsi="Times New Roman" w:cs="Times New Roman"/>
          <w:b/>
          <w:bCs/>
          <w:sz w:val="24"/>
          <w:szCs w:val="24"/>
        </w:rPr>
      </w:pPr>
      <w:r w:rsidRPr="0080535B">
        <w:rPr>
          <w:rFonts w:ascii="Times New Roman" w:hAnsi="Times New Roman" w:cs="Times New Roman"/>
          <w:b/>
          <w:bCs/>
          <w:sz w:val="24"/>
          <w:szCs w:val="24"/>
        </w:rPr>
        <w:t>ABSTRACT</w:t>
      </w:r>
    </w:p>
    <w:p w14:paraId="094CE637" w14:textId="77777777" w:rsidR="00161270" w:rsidRPr="00161270" w:rsidRDefault="00A37317" w:rsidP="00161270">
      <w:pPr>
        <w:autoSpaceDE w:val="0"/>
        <w:autoSpaceDN w:val="0"/>
        <w:adjustRightInd w:val="0"/>
        <w:spacing w:before="240"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AF3488" w:rsidRPr="00AF3488">
        <w:rPr>
          <w:rFonts w:ascii="Times New Roman" w:hAnsi="Times New Roman" w:cs="Times New Roman"/>
          <w:sz w:val="24"/>
          <w:szCs w:val="24"/>
        </w:rPr>
        <w:t xml:space="preserve">In semi-arid areas, fodder oats (Avena sativa L.) are an essential crop for sustainable livestock production, especially for small and marginal farmers in the </w:t>
      </w:r>
      <w:proofErr w:type="spellStart"/>
      <w:r w:rsidR="00AF3488" w:rsidRPr="00AF3488">
        <w:rPr>
          <w:rFonts w:ascii="Times New Roman" w:hAnsi="Times New Roman" w:cs="Times New Roman"/>
          <w:sz w:val="24"/>
          <w:szCs w:val="24"/>
        </w:rPr>
        <w:t>Hanumangarh</w:t>
      </w:r>
      <w:proofErr w:type="spellEnd"/>
      <w:r w:rsidR="00AF3488" w:rsidRPr="00AF3488">
        <w:rPr>
          <w:rFonts w:ascii="Times New Roman" w:hAnsi="Times New Roman" w:cs="Times New Roman"/>
          <w:sz w:val="24"/>
          <w:szCs w:val="24"/>
        </w:rPr>
        <w:t xml:space="preserve"> district of Rajasthan. Through Front Line Demonstrations (FLDs) carried out by Krishi Vigyan Kendra (KVK) </w:t>
      </w:r>
      <w:proofErr w:type="spellStart"/>
      <w:r w:rsidR="00AF3488" w:rsidRPr="00AF3488">
        <w:rPr>
          <w:rFonts w:ascii="Times New Roman" w:hAnsi="Times New Roman" w:cs="Times New Roman"/>
          <w:sz w:val="24"/>
          <w:szCs w:val="24"/>
        </w:rPr>
        <w:t>Nohar</w:t>
      </w:r>
      <w:proofErr w:type="spellEnd"/>
      <w:r w:rsidR="00AF3488" w:rsidRPr="00AF3488">
        <w:rPr>
          <w:rFonts w:ascii="Times New Roman" w:hAnsi="Times New Roman" w:cs="Times New Roman"/>
          <w:sz w:val="24"/>
          <w:szCs w:val="24"/>
        </w:rPr>
        <w:t xml:space="preserve"> in a number of locations around the </w:t>
      </w:r>
      <w:proofErr w:type="spellStart"/>
      <w:r w:rsidR="00AF3488" w:rsidRPr="00AF3488">
        <w:rPr>
          <w:rFonts w:ascii="Times New Roman" w:hAnsi="Times New Roman" w:cs="Times New Roman"/>
          <w:sz w:val="24"/>
          <w:szCs w:val="24"/>
        </w:rPr>
        <w:t>Hanumangarh</w:t>
      </w:r>
      <w:proofErr w:type="spellEnd"/>
      <w:r w:rsidR="00AF3488" w:rsidRPr="00AF3488">
        <w:rPr>
          <w:rFonts w:ascii="Times New Roman" w:hAnsi="Times New Roman" w:cs="Times New Roman"/>
          <w:sz w:val="24"/>
          <w:szCs w:val="24"/>
        </w:rPr>
        <w:t xml:space="preserve"> district, this study assessed the performance of the enhanced oat variety Central Oat OS 403. During two consecutive rabi seasons (2022–23 and 2023–24), thirty FLDs were planted across 3.0 hectares in order to evaluate the economic viability, technological gaps, and varietal performance under farmers' field circumstances.</w:t>
      </w:r>
      <w:r w:rsidRPr="005B259D">
        <w:rPr>
          <w:rFonts w:ascii="Times New Roman" w:hAnsi="Times New Roman" w:cs="Times New Roman"/>
          <w:sz w:val="24"/>
          <w:szCs w:val="24"/>
        </w:rPr>
        <w:t xml:space="preserve"> The demonstrations compared improved cultivation practices with Central Oat OS 403 against farmers' existing practices using local varieties. Results revealed superior performance of OS 403 with an average green fodder yield of 411 q/ha compared to 360 q/ha under farmers' practice, representing a significant yield advantage of 51 q/ha (14.17% increase). The technology gap was recorded at 51 q/ha, while the extension gap stood at 123 q/ha, resulting in a technology index of 9.53%, indicating good technology transfer efficiency. Economic analysis demonstrated the profitability of improved variety, with OS 403 generating a net return of Rs. 71,445/ha and benefit-cost ratio of 4.10, compared to Rs. 60,800/ha net return and BCR of 3.76 under local practices. </w:t>
      </w:r>
      <w:r w:rsidR="00161270" w:rsidRPr="00161270">
        <w:rPr>
          <w:rFonts w:ascii="Times New Roman" w:hAnsi="Times New Roman" w:cs="Times New Roman"/>
          <w:sz w:val="24"/>
          <w:szCs w:val="24"/>
          <w:lang w:val="en-IN"/>
        </w:rPr>
        <w:t xml:space="preserve">The enhanced variety's economic superiority was demonstrated by the Rs. 10,645/ha higher revenue it generated. The study unequivocally shows that Central Oat OS 403 is suited to the semi-arid climate of the </w:t>
      </w:r>
      <w:proofErr w:type="spellStart"/>
      <w:r w:rsidR="00161270" w:rsidRPr="00161270">
        <w:rPr>
          <w:rFonts w:ascii="Times New Roman" w:hAnsi="Times New Roman" w:cs="Times New Roman"/>
          <w:sz w:val="24"/>
          <w:szCs w:val="24"/>
          <w:lang w:val="en-IN"/>
        </w:rPr>
        <w:t>Hanumangarh</w:t>
      </w:r>
      <w:proofErr w:type="spellEnd"/>
      <w:r w:rsidR="00161270" w:rsidRPr="00161270">
        <w:rPr>
          <w:rFonts w:ascii="Times New Roman" w:hAnsi="Times New Roman" w:cs="Times New Roman"/>
          <w:sz w:val="24"/>
          <w:szCs w:val="24"/>
          <w:lang w:val="en-IN"/>
        </w:rPr>
        <w:t xml:space="preserve"> district and has a great deal of promise for raising livestock nutrition, fodder production, and farmer revenue. These results lend credence to the suggestion that OS 403 be widely adopted by successful extension initiatives in Rajasthan's comparable agroclimatic zones.</w:t>
      </w:r>
    </w:p>
    <w:p w14:paraId="6A9426A6" w14:textId="3507A474" w:rsidR="00A37317" w:rsidRDefault="00A37317" w:rsidP="00A37317">
      <w:pPr>
        <w:autoSpaceDE w:val="0"/>
        <w:autoSpaceDN w:val="0"/>
        <w:adjustRightInd w:val="0"/>
        <w:spacing w:before="240" w:line="360" w:lineRule="auto"/>
        <w:jc w:val="both"/>
        <w:rPr>
          <w:rFonts w:ascii="Times New Roman" w:hAnsi="Times New Roman" w:cs="Times New Roman"/>
          <w:sz w:val="24"/>
          <w:szCs w:val="22"/>
        </w:rPr>
      </w:pPr>
      <w:r w:rsidRPr="00114884">
        <w:rPr>
          <w:rFonts w:ascii="Times New Roman" w:hAnsi="Times New Roman" w:cs="Times New Roman"/>
          <w:b/>
          <w:bCs/>
          <w:sz w:val="24"/>
          <w:szCs w:val="22"/>
        </w:rPr>
        <w:t>Key words</w:t>
      </w:r>
      <w:r w:rsidRPr="00114884">
        <w:rPr>
          <w:rFonts w:ascii="Times New Roman" w:hAnsi="Times New Roman" w:cs="Times New Roman"/>
          <w:sz w:val="24"/>
          <w:szCs w:val="22"/>
        </w:rPr>
        <w:t>: Oat (</w:t>
      </w:r>
      <w:r w:rsidRPr="00114884">
        <w:rPr>
          <w:rFonts w:ascii="Times New Roman" w:hAnsi="Times New Roman" w:cs="Times New Roman"/>
          <w:i/>
          <w:iCs/>
          <w:sz w:val="24"/>
          <w:szCs w:val="22"/>
        </w:rPr>
        <w:t>Avena sativa</w:t>
      </w:r>
      <w:r w:rsidRPr="00114884">
        <w:rPr>
          <w:rFonts w:ascii="Times New Roman" w:hAnsi="Times New Roman" w:cs="Times New Roman"/>
          <w:sz w:val="24"/>
          <w:szCs w:val="22"/>
        </w:rPr>
        <w:t xml:space="preserve"> L.), frontline demonstration (FLD), adoption, economics, technology gap, technology index</w:t>
      </w:r>
    </w:p>
    <w:p w14:paraId="013CCE2F" w14:textId="14BEA4F6" w:rsidR="004C36CA" w:rsidRDefault="004C36CA" w:rsidP="00A37317">
      <w:pPr>
        <w:autoSpaceDE w:val="0"/>
        <w:autoSpaceDN w:val="0"/>
        <w:adjustRightInd w:val="0"/>
        <w:spacing w:before="240" w:line="360" w:lineRule="auto"/>
        <w:jc w:val="both"/>
        <w:rPr>
          <w:rFonts w:ascii="Times New Roman" w:hAnsi="Times New Roman" w:cs="Times New Roman"/>
          <w:sz w:val="24"/>
          <w:szCs w:val="22"/>
        </w:rPr>
      </w:pPr>
    </w:p>
    <w:p w14:paraId="70CB3A92" w14:textId="77777777" w:rsidR="004C36CA" w:rsidRDefault="004C36CA" w:rsidP="00A37317">
      <w:pPr>
        <w:autoSpaceDE w:val="0"/>
        <w:autoSpaceDN w:val="0"/>
        <w:adjustRightInd w:val="0"/>
        <w:spacing w:before="240" w:line="360" w:lineRule="auto"/>
        <w:jc w:val="both"/>
        <w:rPr>
          <w:rFonts w:ascii="Times New Roman" w:hAnsi="Times New Roman" w:cs="Times New Roman"/>
          <w:sz w:val="24"/>
          <w:szCs w:val="22"/>
        </w:rPr>
      </w:pPr>
      <w:bookmarkStart w:id="0" w:name="_GoBack"/>
      <w:bookmarkEnd w:id="0"/>
    </w:p>
    <w:p w14:paraId="509BA3CB" w14:textId="77777777" w:rsidR="00A37317" w:rsidRPr="006C2EB4" w:rsidRDefault="00A37317" w:rsidP="00A37317">
      <w:pPr>
        <w:jc w:val="both"/>
        <w:rPr>
          <w:rFonts w:ascii="Times New Roman" w:hAnsi="Times New Roman" w:cs="Times New Roman"/>
          <w:b/>
          <w:bCs/>
          <w:sz w:val="24"/>
          <w:szCs w:val="22"/>
        </w:rPr>
      </w:pPr>
      <w:r w:rsidRPr="006C2EB4">
        <w:rPr>
          <w:rFonts w:ascii="Times New Roman" w:hAnsi="Times New Roman" w:cs="Times New Roman"/>
          <w:b/>
          <w:bCs/>
          <w:sz w:val="24"/>
          <w:szCs w:val="22"/>
        </w:rPr>
        <w:t>INTRODUCTION</w:t>
      </w:r>
    </w:p>
    <w:p w14:paraId="7DE77563" w14:textId="06777652" w:rsidR="00A37317" w:rsidRPr="00094D6E" w:rsidRDefault="00A37317" w:rsidP="00A37317">
      <w:pPr>
        <w:autoSpaceDE w:val="0"/>
        <w:autoSpaceDN w:val="0"/>
        <w:adjustRightInd w:val="0"/>
        <w:spacing w:before="240" w:after="0" w:line="360" w:lineRule="auto"/>
        <w:jc w:val="both"/>
        <w:rPr>
          <w:rFonts w:ascii="Times New Roman" w:hAnsi="Times New Roman" w:cs="Times New Roman"/>
          <w:sz w:val="24"/>
          <w:szCs w:val="22"/>
          <w:lang w:val="en-IN"/>
        </w:rPr>
      </w:pPr>
      <w:r w:rsidRPr="0084602D">
        <w:rPr>
          <w:rFonts w:ascii="Times New Roman" w:hAnsi="Times New Roman" w:cs="Times New Roman"/>
          <w:sz w:val="24"/>
          <w:szCs w:val="22"/>
          <w:lang w:val="en-IN"/>
        </w:rPr>
        <w:t xml:space="preserve">A significant annual cereal crop in the </w:t>
      </w:r>
      <w:proofErr w:type="spellStart"/>
      <w:r w:rsidRPr="0084602D">
        <w:rPr>
          <w:rFonts w:ascii="Times New Roman" w:hAnsi="Times New Roman" w:cs="Times New Roman"/>
          <w:sz w:val="24"/>
          <w:szCs w:val="22"/>
          <w:lang w:val="en-IN"/>
        </w:rPr>
        <w:t>Poaceae</w:t>
      </w:r>
      <w:proofErr w:type="spellEnd"/>
      <w:r w:rsidRPr="0084602D">
        <w:rPr>
          <w:rFonts w:ascii="Times New Roman" w:hAnsi="Times New Roman" w:cs="Times New Roman"/>
          <w:sz w:val="24"/>
          <w:szCs w:val="22"/>
          <w:lang w:val="en-IN"/>
        </w:rPr>
        <w:t xml:space="preserve"> family, oats (</w:t>
      </w:r>
      <w:proofErr w:type="spellStart"/>
      <w:r w:rsidRPr="0084602D">
        <w:rPr>
          <w:rFonts w:ascii="Times New Roman" w:hAnsi="Times New Roman" w:cs="Times New Roman"/>
          <w:sz w:val="24"/>
          <w:szCs w:val="22"/>
          <w:lang w:val="en-IN"/>
        </w:rPr>
        <w:t>Avena</w:t>
      </w:r>
      <w:proofErr w:type="spellEnd"/>
      <w:r w:rsidRPr="0084602D">
        <w:rPr>
          <w:rFonts w:ascii="Times New Roman" w:hAnsi="Times New Roman" w:cs="Times New Roman"/>
          <w:sz w:val="24"/>
          <w:szCs w:val="22"/>
          <w:lang w:val="en-IN"/>
        </w:rPr>
        <w:t xml:space="preserve"> sativa L.) are known across the world for their extraordinary potential as a fodder crop because of their large output of green biomass and excellent nutritional value (Ahmad et al., 2013). This winter annual crop is especially well-suited for silage production during India's rabi season because it produces highly palatable green feed with a protein content of 7–10% and an excellent dry matter yield, all while exhibiting remarkable water-use efficiency when compared to other cereal grains (Ahmad et al., 2014). The crop is a popular option for feeding animals because of its high energy content, exceptional regeneration capability, and higher palatability when compared to conventional cereals like wheat and barley (Kumar et al., 2010; Paul et al., 2022).</w:t>
      </w:r>
      <w:r>
        <w:rPr>
          <w:rFonts w:ascii="Times New Roman" w:hAnsi="Times New Roman" w:cs="Times New Roman"/>
          <w:sz w:val="24"/>
          <w:szCs w:val="22"/>
          <w:lang w:val="en-IN"/>
        </w:rPr>
        <w:t xml:space="preserve"> </w:t>
      </w:r>
      <w:r w:rsidRPr="00094D6E">
        <w:rPr>
          <w:rFonts w:ascii="Times New Roman" w:hAnsi="Times New Roman" w:cs="Times New Roman"/>
          <w:sz w:val="24"/>
          <w:szCs w:val="22"/>
          <w:lang w:val="en-IN"/>
        </w:rPr>
        <w:t>Additionally, it has a high dry matter content, outstanding regeneration potential, and is an energy-rich crop (Kumar et al., 2010). The mainstay of Indian agriculture, livestock production contributes 7% of the country's GDP and serves as the primary source of income and employment for 70% of the country's rural population. With almost 520 million cattle, India has the biggest population of any country in the world, accounting for 15% of all cattle worldwide (</w:t>
      </w:r>
      <w:proofErr w:type="spellStart"/>
      <w:r w:rsidRPr="00094D6E">
        <w:rPr>
          <w:rFonts w:ascii="Times New Roman" w:hAnsi="Times New Roman" w:cs="Times New Roman"/>
          <w:sz w:val="24"/>
          <w:szCs w:val="22"/>
          <w:lang w:val="en-IN"/>
        </w:rPr>
        <w:t>Neelar</w:t>
      </w:r>
      <w:proofErr w:type="spellEnd"/>
      <w:r w:rsidRPr="00094D6E">
        <w:rPr>
          <w:rFonts w:ascii="Times New Roman" w:hAnsi="Times New Roman" w:cs="Times New Roman"/>
          <w:sz w:val="24"/>
          <w:szCs w:val="22"/>
          <w:lang w:val="en-IN"/>
        </w:rPr>
        <w:t>, 2011). 1594 MT of fodder, consisting of 569 MT of dry fodder and 1025 MT of green fodder, are needed annually to feed the current livestock population (Datta, 2013). Low productivity, high commercial feed costs, low yield of green fodder, a limited supply of dry fodder, and antiquated technology are some of the issues facing the sector. Fodder is grown on just 4.9% of India's total planted land (Kumar et al., 1992). The IGFRI Vision-2050 report highlights alarming deficits of 35.6% in green fodder, 11% in dry crop residues, and 44% in concentrate feeds, despite fodder crops occupying merely 4.9% of India's total cultivated area (Kumar et al., 1992</w:t>
      </w:r>
      <w:r w:rsidR="008735FD">
        <w:rPr>
          <w:rFonts w:ascii="Times New Roman" w:hAnsi="Times New Roman" w:cs="Times New Roman"/>
          <w:sz w:val="24"/>
          <w:szCs w:val="22"/>
          <w:lang w:val="en-IN"/>
        </w:rPr>
        <w:t xml:space="preserve">, </w:t>
      </w:r>
      <w:r w:rsidR="008735FD">
        <w:rPr>
          <w:rFonts w:ascii="Times New Roman" w:hAnsi="Times New Roman" w:cs="Times New Roman"/>
          <w:sz w:val="24"/>
          <w:szCs w:val="22"/>
        </w:rPr>
        <w:t>Singh et al., 2015</w:t>
      </w:r>
      <w:r w:rsidRPr="00094D6E">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Pr="00D61B42">
        <w:rPr>
          <w:rFonts w:ascii="Times New Roman" w:hAnsi="Times New Roman" w:cs="Times New Roman"/>
          <w:sz w:val="24"/>
          <w:szCs w:val="22"/>
          <w:lang w:val="en-IN"/>
        </w:rPr>
        <w:t>Front Line Demonstrations (FLDs) allow farmers to directly compare recommended techniques with their traditional ones, making them a useful extension tool for demonstrating improved technology and varieties to agricultural communities. According to Kim et al. (2006), these demonstrations are essential for technology transfer, capacity building, and hastening farmers' adoption of improved cultivars.</w:t>
      </w:r>
      <w:r w:rsidRPr="00094D6E">
        <w:rPr>
          <w:rFonts w:ascii="Times New Roman" w:hAnsi="Times New Roman" w:cs="Times New Roman"/>
          <w:sz w:val="24"/>
          <w:szCs w:val="22"/>
          <w:lang w:val="en-IN"/>
        </w:rPr>
        <w:t xml:space="preserve"> In order to sustain the large animal population and satisfy the rising demand for milk and meat from the expanding human population, fodder crops are essential (Jitendra, 2017). Livestock production and health are directly impacted by the nutritional makeup of feed and fodder. </w:t>
      </w:r>
    </w:p>
    <w:p w14:paraId="338F6495" w14:textId="75355BA8" w:rsidR="00A37317" w:rsidRPr="00D61B42" w:rsidRDefault="00A37317" w:rsidP="00A37317">
      <w:pPr>
        <w:autoSpaceDE w:val="0"/>
        <w:autoSpaceDN w:val="0"/>
        <w:adjustRightInd w:val="0"/>
        <w:spacing w:before="240" w:line="360" w:lineRule="auto"/>
        <w:jc w:val="both"/>
        <w:rPr>
          <w:rFonts w:ascii="Times New Roman" w:hAnsi="Times New Roman" w:cs="Times New Roman"/>
          <w:sz w:val="24"/>
          <w:szCs w:val="22"/>
          <w:lang w:val="en-IN"/>
        </w:rPr>
      </w:pPr>
      <w:r w:rsidRPr="00094D6E">
        <w:rPr>
          <w:rFonts w:ascii="Times New Roman" w:hAnsi="Times New Roman" w:cs="Times New Roman"/>
          <w:sz w:val="24"/>
          <w:szCs w:val="22"/>
          <w:lang w:val="en-IN"/>
        </w:rPr>
        <w:lastRenderedPageBreak/>
        <w:t>The availability of nutrient-rich fodder is essential to the development of any dairy enterprise (</w:t>
      </w:r>
      <w:proofErr w:type="spellStart"/>
      <w:r w:rsidRPr="00094D6E">
        <w:rPr>
          <w:rFonts w:ascii="Times New Roman" w:hAnsi="Times New Roman" w:cs="Times New Roman"/>
          <w:sz w:val="24"/>
          <w:szCs w:val="22"/>
          <w:lang w:val="en-IN"/>
        </w:rPr>
        <w:t>Surje</w:t>
      </w:r>
      <w:proofErr w:type="spellEnd"/>
      <w:r w:rsidRPr="00094D6E">
        <w:rPr>
          <w:rFonts w:ascii="Times New Roman" w:hAnsi="Times New Roman" w:cs="Times New Roman"/>
          <w:sz w:val="24"/>
          <w:szCs w:val="22"/>
          <w:lang w:val="en-IN"/>
        </w:rPr>
        <w:t xml:space="preserve"> et al., 2015). Crop patterns, climate, socioeconomic conditions, and cattle types all have an impact on India's unequal distribution of fodder output. In addition to grown fodder, cattle and buffalo are frequently supplemented with a few harvested grasses and top feeds (Shashikala et al., 2017</w:t>
      </w:r>
      <w:r w:rsidR="00BC7C0C">
        <w:rPr>
          <w:rFonts w:ascii="Times New Roman" w:hAnsi="Times New Roman" w:cs="Times New Roman"/>
          <w:sz w:val="24"/>
          <w:szCs w:val="22"/>
          <w:lang w:val="en-IN"/>
        </w:rPr>
        <w:t xml:space="preserve">, </w:t>
      </w:r>
      <w:proofErr w:type="spellStart"/>
      <w:r w:rsidR="00BC7C0C" w:rsidRPr="00BC7C0C">
        <w:rPr>
          <w:rFonts w:ascii="Times New Roman" w:hAnsi="Times New Roman" w:cs="Times New Roman"/>
          <w:sz w:val="24"/>
          <w:szCs w:val="22"/>
        </w:rPr>
        <w:t>Sheoran</w:t>
      </w:r>
      <w:proofErr w:type="spellEnd"/>
      <w:r w:rsidR="00BC7C0C">
        <w:rPr>
          <w:rFonts w:ascii="Times New Roman" w:hAnsi="Times New Roman" w:cs="Times New Roman"/>
          <w:sz w:val="24"/>
          <w:szCs w:val="22"/>
        </w:rPr>
        <w:t xml:space="preserve"> et al., 2008, Singh et al., 2015</w:t>
      </w:r>
      <w:r w:rsidRPr="00094D6E">
        <w:rPr>
          <w:rFonts w:ascii="Times New Roman" w:hAnsi="Times New Roman" w:cs="Times New Roman"/>
          <w:sz w:val="24"/>
          <w:szCs w:val="22"/>
          <w:lang w:val="en-IN"/>
        </w:rPr>
        <w:t>). Oats are grown in states like West Bengal, Madhya Pradesh, Orissa, Bihar, Punjab, Haryana, and Uttar Pradesh. The "Central Oats OS 403" oat variety was created by the Forage Section of the Department of Genetics &amp; Plant Breeding at CCS Haryana Agricultural University in Hisar using the pedigree technique of breeding.</w:t>
      </w:r>
      <w:r w:rsidRPr="003953C5">
        <w:rPr>
          <w:rFonts w:ascii="Times New Roman" w:hAnsi="Times New Roman" w:cs="Times New Roman"/>
          <w:sz w:val="24"/>
          <w:szCs w:val="22"/>
        </w:rPr>
        <w:t xml:space="preserve"> </w:t>
      </w:r>
      <w:r>
        <w:rPr>
          <w:rFonts w:ascii="Times New Roman" w:hAnsi="Times New Roman" w:cs="Times New Roman"/>
          <w:sz w:val="24"/>
          <w:szCs w:val="22"/>
        </w:rPr>
        <w:t>I</w:t>
      </w:r>
      <w:proofErr w:type="spellStart"/>
      <w:r w:rsidRPr="00094D6E">
        <w:rPr>
          <w:rFonts w:ascii="Times New Roman" w:hAnsi="Times New Roman" w:cs="Times New Roman"/>
          <w:sz w:val="24"/>
          <w:szCs w:val="22"/>
          <w:lang w:val="en-IN"/>
        </w:rPr>
        <w:t>dentified</w:t>
      </w:r>
      <w:proofErr w:type="spellEnd"/>
      <w:r w:rsidRPr="00094D6E">
        <w:rPr>
          <w:rFonts w:ascii="Times New Roman" w:hAnsi="Times New Roman" w:cs="Times New Roman"/>
          <w:sz w:val="24"/>
          <w:szCs w:val="22"/>
          <w:lang w:val="en-IN"/>
        </w:rPr>
        <w:t xml:space="preserve"> under the AICRP on Forage Crops &amp; Utilization, released, and notified for cultivation in the North West Zone of India under normal fertility, timely sowing, and irrigation conditions (Jindal et al., 2020). </w:t>
      </w:r>
      <w:r w:rsidRPr="00D61B42">
        <w:rPr>
          <w:rFonts w:ascii="Times New Roman" w:hAnsi="Times New Roman" w:cs="Times New Roman"/>
          <w:sz w:val="24"/>
          <w:szCs w:val="22"/>
          <w:lang w:val="en-IN"/>
        </w:rPr>
        <w:t xml:space="preserve">The northern Rajasthani district of </w:t>
      </w:r>
      <w:proofErr w:type="spellStart"/>
      <w:r w:rsidRPr="00D61B42">
        <w:rPr>
          <w:rFonts w:ascii="Times New Roman" w:hAnsi="Times New Roman" w:cs="Times New Roman"/>
          <w:sz w:val="24"/>
          <w:szCs w:val="22"/>
          <w:lang w:val="en-IN"/>
        </w:rPr>
        <w:t>Hanumangarh</w:t>
      </w:r>
      <w:proofErr w:type="spellEnd"/>
      <w:r w:rsidRPr="00D61B42">
        <w:rPr>
          <w:rFonts w:ascii="Times New Roman" w:hAnsi="Times New Roman" w:cs="Times New Roman"/>
          <w:sz w:val="24"/>
          <w:szCs w:val="22"/>
          <w:lang w:val="en-IN"/>
        </w:rPr>
        <w:t xml:space="preserve"> has particular agroclimatic difficulties because of its semi-arid climate, which receives little rainfall, and its sandy, undulating topography, which is a component of the Thar Desert environment. Due to water scarcity in the district, which is crossed by the Ghaggar River, drought-tolerant crops like oats are especially important for the production of sustainable feed. </w:t>
      </w:r>
      <w:proofErr w:type="spellStart"/>
      <w:r w:rsidRPr="00D61B42">
        <w:rPr>
          <w:rFonts w:ascii="Times New Roman" w:hAnsi="Times New Roman" w:cs="Times New Roman"/>
          <w:sz w:val="24"/>
          <w:szCs w:val="22"/>
          <w:lang w:val="en-IN"/>
        </w:rPr>
        <w:t>Nohar</w:t>
      </w:r>
      <w:proofErr w:type="spellEnd"/>
      <w:r w:rsidRPr="00D61B42">
        <w:rPr>
          <w:rFonts w:ascii="Times New Roman" w:hAnsi="Times New Roman" w:cs="Times New Roman"/>
          <w:sz w:val="24"/>
          <w:szCs w:val="22"/>
          <w:lang w:val="en-IN"/>
        </w:rPr>
        <w:t xml:space="preserve"> tehsil, which is situated at 29.18°N 74.77°E and has an average elevation of 186 meters, reflects the region's typical semi-arid climate.</w:t>
      </w:r>
      <w:r w:rsidRPr="00094D6E">
        <w:rPr>
          <w:rFonts w:ascii="Times New Roman" w:hAnsi="Times New Roman" w:cs="Times New Roman"/>
          <w:sz w:val="24"/>
          <w:szCs w:val="22"/>
          <w:lang w:val="en-IN"/>
        </w:rPr>
        <w:t xml:space="preserve"> In light of this, the current study assessed the productivity and quality of several oat cultivars for use as fodder in the district of </w:t>
      </w:r>
      <w:proofErr w:type="spellStart"/>
      <w:r w:rsidRPr="00094D6E">
        <w:rPr>
          <w:rFonts w:ascii="Times New Roman" w:hAnsi="Times New Roman" w:cs="Times New Roman"/>
          <w:sz w:val="24"/>
          <w:szCs w:val="22"/>
          <w:lang w:val="en-IN"/>
        </w:rPr>
        <w:t>Hanumangarh</w:t>
      </w:r>
      <w:proofErr w:type="spellEnd"/>
      <w:r w:rsidRPr="00094D6E">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Pr="00D61B42">
        <w:rPr>
          <w:rFonts w:ascii="Times New Roman" w:hAnsi="Times New Roman" w:cs="Times New Roman"/>
          <w:sz w:val="24"/>
          <w:szCs w:val="22"/>
          <w:lang w:val="en-IN"/>
        </w:rPr>
        <w:t xml:space="preserve">The current study was conducted to evaluate the performance of various oat varieties through Front Line Demonstrations in the </w:t>
      </w:r>
      <w:proofErr w:type="spellStart"/>
      <w:r w:rsidRPr="00D61B42">
        <w:rPr>
          <w:rFonts w:ascii="Times New Roman" w:hAnsi="Times New Roman" w:cs="Times New Roman"/>
          <w:sz w:val="24"/>
          <w:szCs w:val="22"/>
          <w:lang w:val="en-IN"/>
        </w:rPr>
        <w:t>Hanumangarh</w:t>
      </w:r>
      <w:proofErr w:type="spellEnd"/>
      <w:r w:rsidRPr="00D61B42">
        <w:rPr>
          <w:rFonts w:ascii="Times New Roman" w:hAnsi="Times New Roman" w:cs="Times New Roman"/>
          <w:sz w:val="24"/>
          <w:szCs w:val="22"/>
          <w:lang w:val="en-IN"/>
        </w:rPr>
        <w:t xml:space="preserve"> district of Rajasthan, taking into account the severe fodder shortage, the potential of oats as a high-yielding fodder crop, and the necessity for location-specific varietal evaluation under semi-arid conditions. The goal of the project is to find high-performing cultivars that are appropriate for the area's agroclimatic conditions and show the local farming community how they might increase livestock productivity and fodder production.</w:t>
      </w:r>
    </w:p>
    <w:p w14:paraId="1F12674C" w14:textId="77777777" w:rsidR="00A37317" w:rsidRPr="00DE7369"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DE7369">
        <w:rPr>
          <w:rFonts w:ascii="Times New Roman" w:hAnsi="Times New Roman" w:cs="Times New Roman"/>
          <w:b/>
          <w:bCs/>
          <w:sz w:val="24"/>
          <w:szCs w:val="22"/>
        </w:rPr>
        <w:t>MATERIALS AND METHODS</w:t>
      </w:r>
    </w:p>
    <w:p w14:paraId="201186CF" w14:textId="77777777" w:rsidR="00A37317" w:rsidRDefault="00A37317" w:rsidP="00A37317">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xml:space="preserve"> district's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tehsils are located at.18°N 74.77°E. It is 186 meters (610 feet) above sea level on average.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is a semi-arid region, and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xml:space="preserve"> receives 253.3 mm of rain on average per year. Basic physicochemical characteristics, such as pH, EC, OC, and accessible nutrients, were assessed in the soil samples that were gathered. The Frontline demonstration on OS 403 was held at 26 NTR, </w:t>
      </w:r>
      <w:proofErr w:type="spellStart"/>
      <w:r w:rsidR="00CE554E" w:rsidRPr="00CE554E">
        <w:rPr>
          <w:rFonts w:ascii="Times New Roman" w:hAnsi="Times New Roman" w:cs="Times New Roman"/>
          <w:sz w:val="24"/>
          <w:szCs w:val="22"/>
        </w:rPr>
        <w:t>Phephana</w:t>
      </w:r>
      <w:proofErr w:type="spellEnd"/>
      <w:r w:rsidR="00CE554E" w:rsidRPr="00CE554E">
        <w:rPr>
          <w:rFonts w:ascii="Times New Roman" w:hAnsi="Times New Roman" w:cs="Times New Roman"/>
          <w:sz w:val="24"/>
          <w:szCs w:val="22"/>
        </w:rPr>
        <w:t xml:space="preserve">, and 24 NTR villages between Rabi 2022–2023 and 2023–2024. The local check was Kent, an existing variety. Thirty frontline </w:t>
      </w:r>
      <w:r w:rsidR="00CE554E" w:rsidRPr="00CE554E">
        <w:rPr>
          <w:rFonts w:ascii="Times New Roman" w:hAnsi="Times New Roman" w:cs="Times New Roman"/>
          <w:sz w:val="24"/>
          <w:szCs w:val="22"/>
        </w:rPr>
        <w:lastRenderedPageBreak/>
        <w:t xml:space="preserve">protests took place in different villages over a six-hectare area. In demonstration plots, KVK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planted the high-yielding oat variety OS 403, contrasting it with farmers' current methods of producing green fodder.</w:t>
      </w:r>
    </w:p>
    <w:p w14:paraId="5B6D6F84" w14:textId="77777777" w:rsidR="00A37317" w:rsidRDefault="00A37317" w:rsidP="00A37317">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00CE554E" w:rsidRPr="00CE554E">
        <w:rPr>
          <w:rFonts w:ascii="Times New Roman" w:hAnsi="Times New Roman" w:cs="Times New Roman"/>
          <w:sz w:val="24"/>
          <w:szCs w:val="22"/>
        </w:rPr>
        <w:t>In order to examine the variations between potential and demonstration yields, extension gap, and technology index, data on fodder oat production were gathered from FLD plots as well as from regional farming practices frequently employed on the same fields. Farmers were shown important inputs including high-quality seed and an enhanced set of techniques in demonstration plots, while current methods were viewed as local checks. Green fodder yield data were collected independently from farmers' practices (FP) and improved practices (IP) in order to compare the performance of the various varieties. Frequency and percentage were among the statistical tools used in the collection, tabulation, and analysis of the data. The equations given by Samui et al. (2000) were used to compute the extension gap, technology gap, and technology index.</w:t>
      </w:r>
    </w:p>
    <w:p w14:paraId="105BFD43" w14:textId="77777777" w:rsidR="00A37317" w:rsidRPr="00603D8F"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603D8F">
        <w:rPr>
          <w:rFonts w:ascii="Times New Roman" w:hAnsi="Times New Roman" w:cs="Times New Roman"/>
          <w:b/>
          <w:bCs/>
          <w:sz w:val="24"/>
          <w:szCs w:val="22"/>
        </w:rPr>
        <w:t>RESULTS AND DISCUSSION</w:t>
      </w:r>
    </w:p>
    <w:p w14:paraId="340FB2CE" w14:textId="77777777" w:rsidR="00A37317" w:rsidRPr="00603D8F"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603D8F">
        <w:rPr>
          <w:rFonts w:ascii="Times New Roman" w:hAnsi="Times New Roman" w:cs="Times New Roman"/>
          <w:b/>
          <w:bCs/>
          <w:sz w:val="24"/>
          <w:szCs w:val="22"/>
        </w:rPr>
        <w:t xml:space="preserve">Frontline Demonstration (FLD) </w:t>
      </w:r>
    </w:p>
    <w:p w14:paraId="594B5CE7" w14:textId="77777777" w:rsidR="00A37317" w:rsidRPr="000B6A02" w:rsidRDefault="00A37317" w:rsidP="00A37317">
      <w:pPr>
        <w:autoSpaceDE w:val="0"/>
        <w:autoSpaceDN w:val="0"/>
        <w:adjustRightInd w:val="0"/>
        <w:spacing w:before="240" w:after="0" w:line="360" w:lineRule="auto"/>
        <w:jc w:val="both"/>
        <w:rPr>
          <w:rFonts w:ascii="Times New Roman" w:hAnsi="Times New Roman" w:cs="Times New Roman"/>
          <w:sz w:val="24"/>
          <w:szCs w:val="22"/>
          <w:lang w:val="en-IN"/>
        </w:rPr>
      </w:pPr>
      <w:r w:rsidRPr="000B6A02">
        <w:rPr>
          <w:rFonts w:ascii="Times New Roman" w:hAnsi="Times New Roman" w:cs="Times New Roman"/>
          <w:sz w:val="24"/>
          <w:szCs w:val="22"/>
          <w:lang w:val="en-IN"/>
        </w:rPr>
        <w:t>In order to showcase recently released agricultural production technology and associated management techniques in farmers' fields, ICAR came up with the innovative idea of Frontline Demonstration. Showcasing the efficacy of these new technologies is the primary goal of these demos.</w:t>
      </w:r>
    </w:p>
    <w:p w14:paraId="3B38027A" w14:textId="77777777" w:rsidR="00A37317" w:rsidRPr="00603D8F"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603D8F">
        <w:rPr>
          <w:rFonts w:ascii="Times New Roman" w:hAnsi="Times New Roman" w:cs="Times New Roman"/>
          <w:b/>
          <w:bCs/>
          <w:sz w:val="24"/>
          <w:szCs w:val="22"/>
        </w:rPr>
        <w:t>Varietal Effect on Fodder Yield</w:t>
      </w:r>
    </w:p>
    <w:p w14:paraId="777D0671" w14:textId="451BF671"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 xml:space="preserve">In three villages in the </w:t>
      </w:r>
      <w:proofErr w:type="spellStart"/>
      <w:r w:rsidRPr="005633CA">
        <w:rPr>
          <w:rFonts w:ascii="Times New Roman" w:hAnsi="Times New Roman" w:cs="Times New Roman"/>
          <w:sz w:val="24"/>
          <w:szCs w:val="22"/>
          <w:lang w:val="en-IN"/>
        </w:rPr>
        <w:t>Nohar</w:t>
      </w:r>
      <w:proofErr w:type="spellEnd"/>
      <w:r w:rsidRPr="005633CA">
        <w:rPr>
          <w:rFonts w:ascii="Times New Roman" w:hAnsi="Times New Roman" w:cs="Times New Roman"/>
          <w:sz w:val="24"/>
          <w:szCs w:val="22"/>
          <w:lang w:val="en-IN"/>
        </w:rPr>
        <w:t xml:space="preserve"> tehsil of the </w:t>
      </w:r>
      <w:proofErr w:type="spellStart"/>
      <w:r w:rsidRPr="005633CA">
        <w:rPr>
          <w:rFonts w:ascii="Times New Roman" w:hAnsi="Times New Roman" w:cs="Times New Roman"/>
          <w:sz w:val="24"/>
          <w:szCs w:val="22"/>
          <w:lang w:val="en-IN"/>
        </w:rPr>
        <w:t>Hanumangarh</w:t>
      </w:r>
      <w:proofErr w:type="spellEnd"/>
      <w:r w:rsidRPr="005633CA">
        <w:rPr>
          <w:rFonts w:ascii="Times New Roman" w:hAnsi="Times New Roman" w:cs="Times New Roman"/>
          <w:sz w:val="24"/>
          <w:szCs w:val="22"/>
          <w:lang w:val="en-IN"/>
        </w:rPr>
        <w:t xml:space="preserve"> district, Krishi Vigyan Kendra, </w:t>
      </w:r>
      <w:proofErr w:type="spellStart"/>
      <w:r w:rsidRPr="005633CA">
        <w:rPr>
          <w:rFonts w:ascii="Times New Roman" w:hAnsi="Times New Roman" w:cs="Times New Roman"/>
          <w:sz w:val="24"/>
          <w:szCs w:val="22"/>
          <w:lang w:val="en-IN"/>
        </w:rPr>
        <w:t>Nohar</w:t>
      </w:r>
      <w:proofErr w:type="spellEnd"/>
      <w:r w:rsidRPr="005633CA">
        <w:rPr>
          <w:rFonts w:ascii="Times New Roman" w:hAnsi="Times New Roman" w:cs="Times New Roman"/>
          <w:sz w:val="24"/>
          <w:szCs w:val="22"/>
          <w:lang w:val="en-IN"/>
        </w:rPr>
        <w:t xml:space="preserve"> (</w:t>
      </w:r>
      <w:proofErr w:type="spellStart"/>
      <w:r w:rsidRPr="005633CA">
        <w:rPr>
          <w:rFonts w:ascii="Times New Roman" w:hAnsi="Times New Roman" w:cs="Times New Roman"/>
          <w:sz w:val="24"/>
          <w:szCs w:val="22"/>
          <w:lang w:val="en-IN"/>
        </w:rPr>
        <w:t>Hanumangarh</w:t>
      </w:r>
      <w:proofErr w:type="spellEnd"/>
      <w:r w:rsidRPr="005633CA">
        <w:rPr>
          <w:rFonts w:ascii="Times New Roman" w:hAnsi="Times New Roman" w:cs="Times New Roman"/>
          <w:sz w:val="24"/>
          <w:szCs w:val="22"/>
          <w:lang w:val="en-IN"/>
        </w:rPr>
        <w:t>), carried out frontline demonstrations on fodder oats utilizing the high-yielding variety OS 403 with improved techniques, pest management, and enhanced knowledge and adoption of improved methods. In comparison to the local check (oat variety Kent), the high-yielding variety delivered an average increased yield of 51q/ha for OS 403, according to the results (Table 1). The enhanced variety yielded 425 q/ha on average, while OS 403 yielded 397 q/ha. The yields in the local check were 349 q/ha and 371 q/ha.</w:t>
      </w:r>
      <w:r>
        <w:rPr>
          <w:rFonts w:ascii="Times New Roman" w:hAnsi="Times New Roman" w:cs="Times New Roman"/>
          <w:sz w:val="24"/>
          <w:szCs w:val="22"/>
          <w:lang w:val="en-IN"/>
        </w:rPr>
        <w:t xml:space="preserve"> </w:t>
      </w:r>
      <w:r w:rsidRPr="005633CA">
        <w:rPr>
          <w:rFonts w:ascii="Times New Roman" w:hAnsi="Times New Roman" w:cs="Times New Roman"/>
          <w:sz w:val="24"/>
          <w:szCs w:val="22"/>
          <w:lang w:val="en-IN"/>
        </w:rPr>
        <w:t xml:space="preserve">In 2022–2023 and 2023–2024, OS 403 showed a growth rate increase of 14.15 percent. These results are consistent with studies </w:t>
      </w:r>
      <w:r w:rsidRPr="005633CA">
        <w:rPr>
          <w:rFonts w:ascii="Times New Roman" w:hAnsi="Times New Roman" w:cs="Times New Roman"/>
          <w:sz w:val="24"/>
          <w:szCs w:val="22"/>
          <w:lang w:val="en-IN"/>
        </w:rPr>
        <w:lastRenderedPageBreak/>
        <w:t xml:space="preserve">by </w:t>
      </w:r>
      <w:proofErr w:type="spellStart"/>
      <w:r w:rsidRPr="005633CA">
        <w:rPr>
          <w:rFonts w:ascii="Times New Roman" w:hAnsi="Times New Roman" w:cs="Times New Roman"/>
          <w:sz w:val="24"/>
          <w:szCs w:val="22"/>
          <w:lang w:val="en-IN"/>
        </w:rPr>
        <w:t>Sheoran</w:t>
      </w:r>
      <w:proofErr w:type="spellEnd"/>
      <w:r w:rsidRPr="005633CA">
        <w:rPr>
          <w:rFonts w:ascii="Times New Roman" w:hAnsi="Times New Roman" w:cs="Times New Roman"/>
          <w:sz w:val="24"/>
          <w:szCs w:val="22"/>
          <w:lang w:val="en-IN"/>
        </w:rPr>
        <w:t xml:space="preserve"> et al. (2017),</w:t>
      </w:r>
      <w:r w:rsidR="00BC7C0C" w:rsidRPr="00BC7C0C">
        <w:rPr>
          <w:rFonts w:ascii="Times New Roman" w:hAnsi="Times New Roman" w:cs="Times New Roman"/>
          <w:sz w:val="24"/>
          <w:szCs w:val="22"/>
        </w:rPr>
        <w:t xml:space="preserve"> </w:t>
      </w:r>
      <w:proofErr w:type="spellStart"/>
      <w:r w:rsidR="00BC7C0C" w:rsidRPr="00BC7C0C">
        <w:rPr>
          <w:rFonts w:ascii="Times New Roman" w:hAnsi="Times New Roman" w:cs="Times New Roman"/>
          <w:sz w:val="24"/>
          <w:szCs w:val="22"/>
        </w:rPr>
        <w:t>Sheoran</w:t>
      </w:r>
      <w:proofErr w:type="spellEnd"/>
      <w:r w:rsidR="00BC7C0C">
        <w:rPr>
          <w:rFonts w:ascii="Times New Roman" w:hAnsi="Times New Roman" w:cs="Times New Roman"/>
          <w:sz w:val="24"/>
          <w:szCs w:val="22"/>
        </w:rPr>
        <w:t xml:space="preserve"> et al., (2008), Singh et al., (2015)</w:t>
      </w:r>
      <w:r w:rsidRPr="005633CA">
        <w:rPr>
          <w:rFonts w:ascii="Times New Roman" w:hAnsi="Times New Roman" w:cs="Times New Roman"/>
          <w:sz w:val="24"/>
          <w:szCs w:val="22"/>
          <w:lang w:val="en-IN"/>
        </w:rPr>
        <w:t xml:space="preserve"> Jindal et al. (2020), </w:t>
      </w:r>
      <w:proofErr w:type="spellStart"/>
      <w:r w:rsidRPr="005633CA">
        <w:rPr>
          <w:rFonts w:ascii="Times New Roman" w:hAnsi="Times New Roman" w:cs="Times New Roman"/>
          <w:sz w:val="24"/>
          <w:szCs w:val="22"/>
          <w:lang w:val="en-IN"/>
        </w:rPr>
        <w:t>Neelar</w:t>
      </w:r>
      <w:proofErr w:type="spellEnd"/>
      <w:r w:rsidRPr="005633CA">
        <w:rPr>
          <w:rFonts w:ascii="Times New Roman" w:hAnsi="Times New Roman" w:cs="Times New Roman"/>
          <w:sz w:val="24"/>
          <w:szCs w:val="22"/>
          <w:lang w:val="en-IN"/>
        </w:rPr>
        <w:t xml:space="preserve"> (2011),</w:t>
      </w:r>
      <w:r w:rsidR="00AA4516" w:rsidRPr="00AA4516">
        <w:rPr>
          <w:rFonts w:ascii="Times New Roman" w:hAnsi="Times New Roman" w:cs="Times New Roman"/>
          <w:sz w:val="24"/>
          <w:szCs w:val="22"/>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w:t>
      </w:r>
    </w:p>
    <w:p w14:paraId="6C60315D" w14:textId="77777777" w:rsidR="00A37317" w:rsidRPr="00EF7780"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EF7780">
        <w:rPr>
          <w:rFonts w:ascii="Times New Roman" w:hAnsi="Times New Roman" w:cs="Times New Roman"/>
          <w:b/>
          <w:bCs/>
          <w:sz w:val="24"/>
          <w:szCs w:val="22"/>
        </w:rPr>
        <w:t>Gap Analysis</w:t>
      </w:r>
    </w:p>
    <w:p w14:paraId="0D6B778F" w14:textId="37990CD1"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The technology gap, which quantifies the difference between shown productivity and farmer practice yield, peaked in 2022–2023 at 54 q/ha, followed by 2023–2024 at 48 q/ha, and averaged 51 q/ha, according to the data in Table 1</w:t>
      </w:r>
      <w:r w:rsidR="00157D10">
        <w:rPr>
          <w:rFonts w:ascii="Times New Roman" w:hAnsi="Times New Roman" w:cs="Times New Roman"/>
          <w:sz w:val="24"/>
          <w:szCs w:val="22"/>
          <w:lang w:val="en-IN"/>
        </w:rPr>
        <w:t xml:space="preserve"> &amp; Fig 1</w:t>
      </w:r>
      <w:r w:rsidRPr="005633CA">
        <w:rPr>
          <w:rFonts w:ascii="Times New Roman" w:hAnsi="Times New Roman" w:cs="Times New Roman"/>
          <w:sz w:val="24"/>
          <w:szCs w:val="22"/>
          <w:lang w:val="en-IN"/>
        </w:rPr>
        <w:t xml:space="preserve">. Several extension strategies, including the use of high-yielding cultivars, educational initiatives, and enhanced </w:t>
      </w:r>
      <w:proofErr w:type="spellStart"/>
      <w:r w:rsidRPr="005633CA">
        <w:rPr>
          <w:rFonts w:ascii="Times New Roman" w:hAnsi="Times New Roman" w:cs="Times New Roman"/>
          <w:sz w:val="24"/>
          <w:szCs w:val="22"/>
          <w:lang w:val="en-IN"/>
        </w:rPr>
        <w:t>agrotechnologies</w:t>
      </w:r>
      <w:proofErr w:type="spellEnd"/>
      <w:r w:rsidRPr="005633CA">
        <w:rPr>
          <w:rFonts w:ascii="Times New Roman" w:hAnsi="Times New Roman" w:cs="Times New Roman"/>
          <w:sz w:val="24"/>
          <w:szCs w:val="22"/>
          <w:lang w:val="en-IN"/>
        </w:rPr>
        <w:t xml:space="preserve">, are required to reduce this disparity. These programs have the potential to close the extension gap by assisting farmers in implementing new and enhanced productivity technology. These conclusions are supported by the research conducted by Jitendra (2017)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 For OS 403, the extension gap, which quantifies the yield differential between demonstration and potential yield plots, varied from 109 to 137 q/ha. In both years, the average extension gap for OS 403 was 123q/ha. These discrepancies imply that different field conditions, such as soil fertility, low irrigation water quality, pest infestations, and shifting weather patterns, prevented the full potential yields of better practices.</w:t>
      </w:r>
      <w:r>
        <w:rPr>
          <w:rFonts w:ascii="Times New Roman" w:hAnsi="Times New Roman" w:cs="Times New Roman"/>
          <w:sz w:val="24"/>
          <w:szCs w:val="22"/>
          <w:lang w:val="en-IN"/>
        </w:rPr>
        <w:t xml:space="preserve"> </w:t>
      </w:r>
      <w:r w:rsidRPr="005633CA">
        <w:rPr>
          <w:rFonts w:ascii="Times New Roman" w:hAnsi="Times New Roman" w:cs="Times New Roman"/>
          <w:sz w:val="24"/>
          <w:szCs w:val="22"/>
          <w:lang w:val="en-IN"/>
        </w:rPr>
        <w:t xml:space="preserve">Jitendra (2017)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both made similar findings. The technology index illustrates the feasibility of new technologies in farmers' fields by displaying the percentage ratio of the technological gap to prospective yield. OS 403 had the greatest technology index value (10.11%), while 2023–2024 had the lowest (8.95%). The oat crop's average technology index during the course of the three-year FLD program was 9.53%.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w:t>
      </w:r>
      <w:r w:rsidR="00AA4516">
        <w:rPr>
          <w:rFonts w:ascii="Times New Roman" w:hAnsi="Times New Roman" w:cs="Times New Roman"/>
          <w:sz w:val="24"/>
          <w:szCs w:val="22"/>
          <w:lang w:val="en-IN"/>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reported similar results.</w:t>
      </w:r>
    </w:p>
    <w:p w14:paraId="1C741B51" w14:textId="77777777" w:rsidR="00A37317" w:rsidRPr="00EA0318"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EA0318">
        <w:rPr>
          <w:rFonts w:ascii="Times New Roman" w:hAnsi="Times New Roman" w:cs="Times New Roman"/>
          <w:b/>
          <w:bCs/>
          <w:sz w:val="24"/>
          <w:szCs w:val="22"/>
        </w:rPr>
        <w:t>Economic Performance</w:t>
      </w:r>
    </w:p>
    <w:p w14:paraId="41567E87" w14:textId="3E2CA906"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 xml:space="preserve">The cost of cultivation, gross return, net return, and benefit cost ratio (BCR) of the oat crop under better techniques and current farmers' practices were displayed in the economic data from the frontline demonstrations (Table 2 and Fig. 2). Compared to local techniques (Rs. 21800/ha and Rs. 22200/ha), the average cost of cultivation was higher for upgraded practices (Rs. 22970/ha and Rs. 23200/ha), respectively. The average gross returns (Rs. 97750/ha and Rs. 91310/ha) of the demonstration plots were substantially greater than those of the farmers' practices (Rs. 85330/ha and Rs. 80270/ha), with average BCRs of 4.26 and 3.94, respectively, as </w:t>
      </w:r>
      <w:r w:rsidRPr="005633CA">
        <w:rPr>
          <w:rFonts w:ascii="Times New Roman" w:hAnsi="Times New Roman" w:cs="Times New Roman"/>
          <w:sz w:val="24"/>
          <w:szCs w:val="22"/>
          <w:lang w:val="en-IN"/>
        </w:rPr>
        <w:lastRenderedPageBreak/>
        <w:t>opposed to 3.91 and 3.62 for the farmers' practices. In 2022–2023 and 2023–2024, the additional net return for better cultivation was Rs. 11250/ha and Rs. 10040/ha, respectively, whereas the additional cost was Rs. 1170/ha and Rs. 1000/ha. These results are in line with those of Singh et al. (2019)</w:t>
      </w:r>
      <w:r w:rsidR="00AA4516">
        <w:rPr>
          <w:rFonts w:ascii="Times New Roman" w:hAnsi="Times New Roman" w:cs="Times New Roman"/>
          <w:sz w:val="24"/>
          <w:szCs w:val="22"/>
          <w:lang w:val="en-IN"/>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w:t>
      </w:r>
    </w:p>
    <w:p w14:paraId="59EE5F9C" w14:textId="77777777" w:rsidR="00A37317" w:rsidRPr="00AB5D47"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AB5D47">
        <w:rPr>
          <w:rFonts w:ascii="Times New Roman" w:hAnsi="Times New Roman" w:cs="Times New Roman"/>
          <w:b/>
          <w:bCs/>
          <w:sz w:val="24"/>
          <w:szCs w:val="22"/>
        </w:rPr>
        <w:t>CONCLUSIONS</w:t>
      </w:r>
    </w:p>
    <w:p w14:paraId="28D6D45E" w14:textId="77777777" w:rsidR="00A37317" w:rsidRPr="00C322FA" w:rsidRDefault="00A37317"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 xml:space="preserve">The </w:t>
      </w:r>
      <w:proofErr w:type="gramStart"/>
      <w:r w:rsidRPr="00C322FA">
        <w:rPr>
          <w:rFonts w:ascii="Times New Roman" w:hAnsi="Times New Roman" w:cs="Times New Roman"/>
          <w:sz w:val="24"/>
          <w:szCs w:val="22"/>
        </w:rPr>
        <w:t>Front Line</w:t>
      </w:r>
      <w:proofErr w:type="gramEnd"/>
      <w:r w:rsidRPr="00C322FA">
        <w:rPr>
          <w:rFonts w:ascii="Times New Roman" w:hAnsi="Times New Roman" w:cs="Times New Roman"/>
          <w:sz w:val="24"/>
          <w:szCs w:val="22"/>
        </w:rPr>
        <w:t xml:space="preserve"> Demonstrations successfully established the superiority of Central Oat OS 403, achieving 14.17% higher yield (411 q/ha) and better economic returns (BCR 4.10) compared to local practices. The demonstrations effectively convinced both participating and neighboring farmers about the benefits of improved variety, with high farmer interest for future adoption. The favorable benefit-cost ratio and technology index of 9.53% demonstrate the economic feasibility and efficient technology transfer of OS 403 under semi-arid conditions. Based on superior performance and farmer acceptance, OS 403 is recommended for wider adoption in </w:t>
      </w:r>
      <w:proofErr w:type="spellStart"/>
      <w:r w:rsidRPr="00C322FA">
        <w:rPr>
          <w:rFonts w:ascii="Times New Roman" w:hAnsi="Times New Roman" w:cs="Times New Roman"/>
          <w:sz w:val="24"/>
          <w:szCs w:val="22"/>
        </w:rPr>
        <w:t>Hanumangarh</w:t>
      </w:r>
      <w:proofErr w:type="spellEnd"/>
      <w:r w:rsidRPr="00C322FA">
        <w:rPr>
          <w:rFonts w:ascii="Times New Roman" w:hAnsi="Times New Roman" w:cs="Times New Roman"/>
          <w:sz w:val="24"/>
          <w:szCs w:val="22"/>
        </w:rPr>
        <w:t xml:space="preserve"> and similar </w:t>
      </w:r>
      <w:proofErr w:type="spellStart"/>
      <w:r w:rsidRPr="00C322FA">
        <w:rPr>
          <w:rFonts w:ascii="Times New Roman" w:hAnsi="Times New Roman" w:cs="Times New Roman"/>
          <w:sz w:val="24"/>
          <w:szCs w:val="22"/>
        </w:rPr>
        <w:t>agro</w:t>
      </w:r>
      <w:proofErr w:type="spellEnd"/>
      <w:r w:rsidRPr="00C322FA">
        <w:rPr>
          <w:rFonts w:ascii="Times New Roman" w:hAnsi="Times New Roman" w:cs="Times New Roman"/>
          <w:sz w:val="24"/>
          <w:szCs w:val="22"/>
        </w:rPr>
        <w:t>-climatic zones, supported by continued extension activities including training programs and field days to facilitate horizontal technology dissemination.</w:t>
      </w:r>
    </w:p>
    <w:p w14:paraId="549DD4D1" w14:textId="77777777" w:rsidR="00A37317" w:rsidRPr="00C322FA"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C322FA">
        <w:rPr>
          <w:rFonts w:ascii="Times New Roman" w:hAnsi="Times New Roman" w:cs="Times New Roman"/>
          <w:b/>
          <w:bCs/>
          <w:sz w:val="24"/>
          <w:szCs w:val="22"/>
        </w:rPr>
        <w:t>REFERENCES</w:t>
      </w:r>
    </w:p>
    <w:p w14:paraId="7239AE0B" w14:textId="77777777" w:rsidR="00BC7C0C" w:rsidRPr="00C322F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Ahmad, M., G. Zaffar, Z. A. Dar, and M. Habib, 2014: A review on oat (</w:t>
      </w:r>
      <w:r w:rsidRPr="00C322FA">
        <w:rPr>
          <w:rFonts w:ascii="Times New Roman" w:hAnsi="Times New Roman" w:cs="Times New Roman"/>
          <w:i/>
          <w:iCs/>
          <w:sz w:val="24"/>
          <w:szCs w:val="22"/>
        </w:rPr>
        <w:t>Avena sativa</w:t>
      </w:r>
      <w:r w:rsidRPr="00C322FA">
        <w:rPr>
          <w:rFonts w:ascii="Times New Roman" w:hAnsi="Times New Roman" w:cs="Times New Roman"/>
          <w:sz w:val="24"/>
          <w:szCs w:val="22"/>
        </w:rPr>
        <w:t xml:space="preserve"> L.) as a </w:t>
      </w:r>
      <w:proofErr w:type="gramStart"/>
      <w:r w:rsidRPr="00C322FA">
        <w:rPr>
          <w:rFonts w:ascii="Times New Roman" w:hAnsi="Times New Roman" w:cs="Times New Roman"/>
          <w:sz w:val="24"/>
          <w:szCs w:val="22"/>
        </w:rPr>
        <w:t>dual purpose</w:t>
      </w:r>
      <w:proofErr w:type="gramEnd"/>
      <w:r w:rsidRPr="00C322FA">
        <w:rPr>
          <w:rFonts w:ascii="Times New Roman" w:hAnsi="Times New Roman" w:cs="Times New Roman"/>
          <w:sz w:val="24"/>
          <w:szCs w:val="22"/>
        </w:rPr>
        <w:t xml:space="preserve"> crop. </w:t>
      </w:r>
      <w:r w:rsidRPr="00C322FA">
        <w:rPr>
          <w:rFonts w:ascii="Times New Roman" w:hAnsi="Times New Roman" w:cs="Times New Roman"/>
          <w:i/>
          <w:iCs/>
          <w:sz w:val="24"/>
          <w:szCs w:val="22"/>
        </w:rPr>
        <w:t>Sci. Res. Essays</w:t>
      </w:r>
      <w:r w:rsidRPr="00C322FA">
        <w:rPr>
          <w:rFonts w:ascii="Times New Roman" w:hAnsi="Times New Roman" w:cs="Times New Roman"/>
          <w:sz w:val="24"/>
          <w:szCs w:val="22"/>
        </w:rPr>
        <w:t>, 6: 590-595.</w:t>
      </w:r>
    </w:p>
    <w:p w14:paraId="29D6D05D" w14:textId="77777777" w:rsidR="00BC7C0C" w:rsidRPr="00C322F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Ahmed, S., A. Roy and A. B. Majumdar, 2013: Correlation and path coefficient analysis for fodder and grain yield related traits in oats (</w:t>
      </w:r>
      <w:r w:rsidRPr="00C322FA">
        <w:rPr>
          <w:rFonts w:ascii="Times New Roman" w:hAnsi="Times New Roman" w:cs="Times New Roman"/>
          <w:i/>
          <w:iCs/>
          <w:sz w:val="24"/>
          <w:szCs w:val="22"/>
        </w:rPr>
        <w:t>Avena sativa</w:t>
      </w:r>
      <w:r w:rsidRPr="00C322FA">
        <w:rPr>
          <w:rFonts w:ascii="Times New Roman" w:hAnsi="Times New Roman" w:cs="Times New Roman"/>
          <w:sz w:val="24"/>
          <w:szCs w:val="22"/>
        </w:rPr>
        <w:t xml:space="preserve"> L.).  Ann. Biol., 29: 75-78. Datta, D. 2013: Indian fodder management towards </w:t>
      </w:r>
      <w:proofErr w:type="gramStart"/>
      <w:r w:rsidRPr="00C322FA">
        <w:rPr>
          <w:rFonts w:ascii="Times New Roman" w:hAnsi="Times New Roman" w:cs="Times New Roman"/>
          <w:sz w:val="24"/>
          <w:szCs w:val="22"/>
        </w:rPr>
        <w:t>2030 :</w:t>
      </w:r>
      <w:proofErr w:type="gramEnd"/>
      <w:r w:rsidRPr="00C322FA">
        <w:rPr>
          <w:rFonts w:ascii="Times New Roman" w:hAnsi="Times New Roman" w:cs="Times New Roman"/>
          <w:sz w:val="24"/>
          <w:szCs w:val="22"/>
        </w:rPr>
        <w:t xml:space="preserve"> A Case of Vision or Myopia. </w:t>
      </w:r>
      <w:r w:rsidRPr="00C322FA">
        <w:rPr>
          <w:rFonts w:ascii="Times New Roman" w:hAnsi="Times New Roman" w:cs="Times New Roman"/>
          <w:i/>
          <w:iCs/>
          <w:sz w:val="24"/>
          <w:szCs w:val="22"/>
        </w:rPr>
        <w:t>Int. J. Manage Soc. Sci. Res</w:t>
      </w:r>
      <w:r w:rsidRPr="00C322FA">
        <w:rPr>
          <w:rFonts w:ascii="Times New Roman" w:hAnsi="Times New Roman" w:cs="Times New Roman"/>
          <w:sz w:val="24"/>
          <w:szCs w:val="22"/>
        </w:rPr>
        <w:t>., 2: 33-41.</w:t>
      </w:r>
    </w:p>
    <w:p w14:paraId="310436B5"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EA0318">
        <w:rPr>
          <w:rFonts w:ascii="Times New Roman" w:hAnsi="Times New Roman" w:cs="Times New Roman"/>
          <w:sz w:val="24"/>
          <w:szCs w:val="22"/>
        </w:rPr>
        <w:t xml:space="preserve">Dev, R., M. Sureshkumar and S. Kumar, </w:t>
      </w:r>
      <w:proofErr w:type="gramStart"/>
      <w:r w:rsidRPr="00EA0318">
        <w:rPr>
          <w:rFonts w:ascii="Times New Roman" w:hAnsi="Times New Roman" w:cs="Times New Roman"/>
          <w:sz w:val="24"/>
          <w:szCs w:val="22"/>
        </w:rPr>
        <w:t>2020</w:t>
      </w:r>
      <w:r>
        <w:rPr>
          <w:rFonts w:ascii="Times New Roman" w:hAnsi="Times New Roman" w:cs="Times New Roman"/>
          <w:sz w:val="24"/>
          <w:szCs w:val="22"/>
        </w:rPr>
        <w:t xml:space="preserve"> </w:t>
      </w:r>
      <w:r w:rsidRPr="00EA0318">
        <w:rPr>
          <w:rFonts w:ascii="Times New Roman" w:hAnsi="Times New Roman" w:cs="Times New Roman"/>
          <w:sz w:val="24"/>
          <w:szCs w:val="22"/>
        </w:rPr>
        <w:t>:</w:t>
      </w:r>
      <w:proofErr w:type="gramEnd"/>
      <w:r w:rsidRPr="00EA0318">
        <w:rPr>
          <w:rFonts w:ascii="Times New Roman" w:hAnsi="Times New Roman" w:cs="Times New Roman"/>
          <w:sz w:val="24"/>
          <w:szCs w:val="22"/>
        </w:rPr>
        <w:t xml:space="preserve"> Collection,</w:t>
      </w:r>
      <w:r>
        <w:rPr>
          <w:rFonts w:ascii="Times New Roman" w:hAnsi="Times New Roman" w:cs="Times New Roman"/>
          <w:sz w:val="24"/>
          <w:szCs w:val="22"/>
        </w:rPr>
        <w:t xml:space="preserve"> </w:t>
      </w:r>
      <w:r w:rsidRPr="00EA0318">
        <w:rPr>
          <w:rFonts w:ascii="Times New Roman" w:hAnsi="Times New Roman" w:cs="Times New Roman"/>
          <w:sz w:val="24"/>
          <w:szCs w:val="22"/>
        </w:rPr>
        <w:t>characterization, conservation and utilization of</w:t>
      </w:r>
      <w:r>
        <w:rPr>
          <w:rFonts w:ascii="Times New Roman" w:hAnsi="Times New Roman" w:cs="Times New Roman"/>
          <w:sz w:val="24"/>
          <w:szCs w:val="22"/>
        </w:rPr>
        <w:t xml:space="preserve">  </w:t>
      </w:r>
      <w:r w:rsidRPr="00EA0318">
        <w:rPr>
          <w:rFonts w:ascii="Times New Roman" w:hAnsi="Times New Roman" w:cs="Times New Roman"/>
          <w:sz w:val="24"/>
          <w:szCs w:val="22"/>
        </w:rPr>
        <w:t>Cordia sinensis Lam.: An underexploited</w:t>
      </w:r>
      <w:r>
        <w:rPr>
          <w:rFonts w:ascii="Times New Roman" w:hAnsi="Times New Roman" w:cs="Times New Roman"/>
          <w:sz w:val="24"/>
          <w:szCs w:val="22"/>
        </w:rPr>
        <w:t xml:space="preserve"> </w:t>
      </w:r>
      <w:r w:rsidRPr="00EA0318">
        <w:rPr>
          <w:rFonts w:ascii="Times New Roman" w:hAnsi="Times New Roman" w:cs="Times New Roman"/>
          <w:sz w:val="24"/>
          <w:szCs w:val="22"/>
        </w:rPr>
        <w:t>multipurpose fruit species of hot arid regions.</w:t>
      </w:r>
      <w:r>
        <w:rPr>
          <w:rFonts w:ascii="Times New Roman" w:hAnsi="Times New Roman" w:cs="Times New Roman"/>
          <w:sz w:val="24"/>
          <w:szCs w:val="22"/>
        </w:rPr>
        <w:t xml:space="preserve"> Plant </w:t>
      </w:r>
      <w:r w:rsidRPr="00EA0318">
        <w:rPr>
          <w:rFonts w:ascii="Times New Roman" w:hAnsi="Times New Roman" w:cs="Times New Roman"/>
          <w:sz w:val="24"/>
          <w:szCs w:val="22"/>
        </w:rPr>
        <w:t xml:space="preserve">Genet. </w:t>
      </w:r>
      <w:proofErr w:type="spellStart"/>
      <w:r w:rsidRPr="00EA0318">
        <w:rPr>
          <w:rFonts w:ascii="Times New Roman" w:hAnsi="Times New Roman" w:cs="Times New Roman"/>
          <w:sz w:val="24"/>
          <w:szCs w:val="22"/>
        </w:rPr>
        <w:t>Resour</w:t>
      </w:r>
      <w:proofErr w:type="spellEnd"/>
      <w:r w:rsidRPr="00EA0318">
        <w:rPr>
          <w:rFonts w:ascii="Times New Roman" w:hAnsi="Times New Roman" w:cs="Times New Roman"/>
          <w:sz w:val="24"/>
          <w:szCs w:val="22"/>
        </w:rPr>
        <w:t xml:space="preserve">.: </w:t>
      </w:r>
      <w:proofErr w:type="spellStart"/>
      <w:r w:rsidRPr="00EA0318">
        <w:rPr>
          <w:rFonts w:ascii="Times New Roman" w:hAnsi="Times New Roman" w:cs="Times New Roman"/>
          <w:sz w:val="24"/>
          <w:szCs w:val="22"/>
        </w:rPr>
        <w:t>Characterisation</w:t>
      </w:r>
      <w:proofErr w:type="spellEnd"/>
      <w:r w:rsidRPr="00EA0318">
        <w:rPr>
          <w:rFonts w:ascii="Times New Roman" w:hAnsi="Times New Roman" w:cs="Times New Roman"/>
          <w:sz w:val="24"/>
          <w:szCs w:val="22"/>
        </w:rPr>
        <w:t xml:space="preserve"> Util.,</w:t>
      </w:r>
      <w:r>
        <w:rPr>
          <w:rFonts w:ascii="Times New Roman" w:hAnsi="Times New Roman" w:cs="Times New Roman"/>
          <w:sz w:val="24"/>
          <w:szCs w:val="22"/>
        </w:rPr>
        <w:t xml:space="preserve"> </w:t>
      </w:r>
      <w:r w:rsidRPr="00EA0318">
        <w:rPr>
          <w:rFonts w:ascii="Times New Roman" w:hAnsi="Times New Roman" w:cs="Times New Roman"/>
          <w:sz w:val="24"/>
          <w:szCs w:val="22"/>
        </w:rPr>
        <w:t>18(6): 427-436. doi:10.1017/S1479262120000453</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IGFRI, </w:t>
      </w:r>
      <w:proofErr w:type="gramStart"/>
      <w:r w:rsidRPr="00227DCA">
        <w:rPr>
          <w:rFonts w:ascii="Times New Roman" w:hAnsi="Times New Roman" w:cs="Times New Roman"/>
          <w:sz w:val="24"/>
          <w:szCs w:val="22"/>
        </w:rPr>
        <w:t>2015 :</w:t>
      </w:r>
      <w:proofErr w:type="gramEnd"/>
      <w:r w:rsidRPr="00227DCA">
        <w:rPr>
          <w:rFonts w:ascii="Times New Roman" w:hAnsi="Times New Roman" w:cs="Times New Roman"/>
          <w:sz w:val="24"/>
          <w:szCs w:val="22"/>
        </w:rPr>
        <w:t xml:space="preserve"> Vision 2050, Indian Grassland and Fodder</w:t>
      </w:r>
      <w:r>
        <w:rPr>
          <w:rFonts w:ascii="Times New Roman" w:hAnsi="Times New Roman" w:cs="Times New Roman"/>
          <w:sz w:val="24"/>
          <w:szCs w:val="22"/>
        </w:rPr>
        <w:t xml:space="preserve"> </w:t>
      </w:r>
      <w:r w:rsidRPr="00227DCA">
        <w:rPr>
          <w:rFonts w:ascii="Times New Roman" w:hAnsi="Times New Roman" w:cs="Times New Roman"/>
          <w:sz w:val="24"/>
          <w:szCs w:val="22"/>
        </w:rPr>
        <w:t>Research Institute, Jhansi (U. P.), India. pp. 1-25. http://krishi.icar.gov.in/jspui/handle/123456789/877.</w:t>
      </w:r>
    </w:p>
    <w:p w14:paraId="09B39D11" w14:textId="77777777" w:rsidR="00BC7C0C" w:rsidRPr="00C7130D" w:rsidRDefault="00BC7C0C" w:rsidP="00A37317">
      <w:pPr>
        <w:autoSpaceDE w:val="0"/>
        <w:autoSpaceDN w:val="0"/>
        <w:adjustRightInd w:val="0"/>
        <w:spacing w:before="240" w:after="0" w:line="360" w:lineRule="auto"/>
        <w:jc w:val="both"/>
        <w:rPr>
          <w:rFonts w:ascii="Times New Roman" w:hAnsi="Times New Roman" w:cs="Times New Roman"/>
          <w:sz w:val="32"/>
          <w:szCs w:val="28"/>
        </w:rPr>
      </w:pPr>
      <w:r w:rsidRPr="00C7130D">
        <w:rPr>
          <w:rFonts w:ascii="Times New Roman" w:hAnsi="Times New Roman" w:cs="Times New Roman"/>
          <w:sz w:val="24"/>
          <w:szCs w:val="24"/>
        </w:rPr>
        <w:lastRenderedPageBreak/>
        <w:t>Jindal, Y.</w:t>
      </w:r>
      <w:proofErr w:type="gramStart"/>
      <w:r w:rsidRPr="00C7130D">
        <w:rPr>
          <w:rFonts w:ascii="Times New Roman" w:hAnsi="Times New Roman" w:cs="Times New Roman"/>
          <w:sz w:val="24"/>
          <w:szCs w:val="24"/>
        </w:rPr>
        <w:t>,  Arora</w:t>
      </w:r>
      <w:proofErr w:type="gramEnd"/>
      <w:r w:rsidRPr="00C7130D">
        <w:rPr>
          <w:rFonts w:ascii="Times New Roman" w:hAnsi="Times New Roman" w:cs="Times New Roman"/>
          <w:sz w:val="24"/>
          <w:szCs w:val="24"/>
        </w:rPr>
        <w:t>, R. N.,  Phogat D. S., Pahuja S. K., Midha L. K., Gandhi S. K. and U. N. Joshi, 2020: Central Oat OS 403 – A New Single-Cut Forage Oat Variety for North East, South And North West Zones of India.</w:t>
      </w:r>
      <w:r w:rsidRPr="00C7130D">
        <w:rPr>
          <w:rFonts w:ascii="Times New Roman" w:hAnsi="Times New Roman" w:cs="Times New Roman"/>
          <w:i/>
          <w:iCs/>
          <w:sz w:val="24"/>
          <w:szCs w:val="24"/>
        </w:rPr>
        <w:t xml:space="preserve"> Forage Res., </w:t>
      </w:r>
      <w:r w:rsidRPr="00C7130D">
        <w:rPr>
          <w:rFonts w:ascii="Times New Roman" w:hAnsi="Times New Roman" w:cs="Times New Roman"/>
          <w:b/>
          <w:bCs/>
          <w:sz w:val="24"/>
          <w:szCs w:val="24"/>
        </w:rPr>
        <w:t xml:space="preserve">45 </w:t>
      </w:r>
      <w:r w:rsidRPr="00C7130D">
        <w:rPr>
          <w:rFonts w:ascii="Times New Roman" w:hAnsi="Times New Roman" w:cs="Times New Roman"/>
          <w:sz w:val="24"/>
          <w:szCs w:val="24"/>
        </w:rPr>
        <w:t>(4</w:t>
      </w:r>
      <w:proofErr w:type="gramStart"/>
      <w:r w:rsidRPr="00C7130D">
        <w:rPr>
          <w:rFonts w:ascii="Times New Roman" w:hAnsi="Times New Roman" w:cs="Times New Roman"/>
          <w:sz w:val="24"/>
          <w:szCs w:val="24"/>
        </w:rPr>
        <w:t>) :</w:t>
      </w:r>
      <w:proofErr w:type="gramEnd"/>
      <w:r w:rsidRPr="00C7130D">
        <w:rPr>
          <w:rFonts w:ascii="Times New Roman" w:hAnsi="Times New Roman" w:cs="Times New Roman"/>
          <w:sz w:val="24"/>
          <w:szCs w:val="24"/>
        </w:rPr>
        <w:t xml:space="preserve"> pp. 323-327 (2020)</w:t>
      </w:r>
    </w:p>
    <w:p w14:paraId="4A9D4A73"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Jitendra, 2017: How fodder crisis rendering livestock is</w:t>
      </w:r>
      <w:r>
        <w:rPr>
          <w:rFonts w:ascii="Times New Roman" w:hAnsi="Times New Roman" w:cs="Times New Roman"/>
          <w:sz w:val="24"/>
          <w:szCs w:val="22"/>
        </w:rPr>
        <w:t xml:space="preserve"> </w:t>
      </w:r>
      <w:r w:rsidRPr="00227DCA">
        <w:rPr>
          <w:rFonts w:ascii="Times New Roman" w:hAnsi="Times New Roman" w:cs="Times New Roman"/>
          <w:sz w:val="24"/>
          <w:szCs w:val="22"/>
        </w:rPr>
        <w:t>vulnerable, published online at https://www.downtoearth.org.in/cover age/agriculture/drought-of-fodder-52671.</w:t>
      </w:r>
    </w:p>
    <w:p w14:paraId="0F3DFD3D"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Kim, J.D., S. G. Kim, S. J. Abuel, C. H. Kwon, C. N. Shin, K.H. Ko and B. G. Park, </w:t>
      </w:r>
      <w:proofErr w:type="gramStart"/>
      <w:r w:rsidRPr="00227DCA">
        <w:rPr>
          <w:rFonts w:ascii="Times New Roman" w:hAnsi="Times New Roman" w:cs="Times New Roman"/>
          <w:sz w:val="24"/>
          <w:szCs w:val="22"/>
        </w:rPr>
        <w:t>2006 :</w:t>
      </w:r>
      <w:proofErr w:type="gramEnd"/>
      <w:r w:rsidRPr="00227DCA">
        <w:rPr>
          <w:rFonts w:ascii="Times New Roman" w:hAnsi="Times New Roman" w:cs="Times New Roman"/>
          <w:sz w:val="24"/>
          <w:szCs w:val="22"/>
        </w:rPr>
        <w:t xml:space="preserve"> Effect of location,</w:t>
      </w:r>
      <w:r>
        <w:rPr>
          <w:rFonts w:ascii="Times New Roman" w:hAnsi="Times New Roman" w:cs="Times New Roman"/>
          <w:sz w:val="24"/>
          <w:szCs w:val="22"/>
        </w:rPr>
        <w:t xml:space="preserve"> </w:t>
      </w:r>
      <w:r w:rsidRPr="00227DCA">
        <w:rPr>
          <w:rFonts w:ascii="Times New Roman" w:hAnsi="Times New Roman" w:cs="Times New Roman"/>
          <w:sz w:val="24"/>
          <w:szCs w:val="22"/>
        </w:rPr>
        <w:t>season and variety on yield and quality of forage</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oat. Asian-Aust. </w:t>
      </w:r>
      <w:r w:rsidRPr="00C7130D">
        <w:rPr>
          <w:rFonts w:ascii="Times New Roman" w:hAnsi="Times New Roman" w:cs="Times New Roman"/>
          <w:i/>
          <w:iCs/>
          <w:sz w:val="24"/>
          <w:szCs w:val="22"/>
        </w:rPr>
        <w:t>J. Anim. Sci</w:t>
      </w:r>
      <w:r w:rsidRPr="00227DCA">
        <w:rPr>
          <w:rFonts w:ascii="Times New Roman" w:hAnsi="Times New Roman" w:cs="Times New Roman"/>
          <w:sz w:val="24"/>
          <w:szCs w:val="22"/>
        </w:rPr>
        <w:t>., 19: 970-977.</w:t>
      </w:r>
    </w:p>
    <w:p w14:paraId="5828D05F"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Kumar, A., R. K. Arya and S. K. Pahuja, </w:t>
      </w:r>
      <w:proofErr w:type="gramStart"/>
      <w:r w:rsidRPr="00227DCA">
        <w:rPr>
          <w:rFonts w:ascii="Times New Roman" w:hAnsi="Times New Roman" w:cs="Times New Roman"/>
          <w:sz w:val="24"/>
          <w:szCs w:val="22"/>
        </w:rPr>
        <w:t>2010 :</w:t>
      </w:r>
      <w:proofErr w:type="gramEnd"/>
      <w:r w:rsidRPr="00227DCA">
        <w:rPr>
          <w:rFonts w:ascii="Times New Roman" w:hAnsi="Times New Roman" w:cs="Times New Roman"/>
          <w:sz w:val="24"/>
          <w:szCs w:val="22"/>
        </w:rPr>
        <w:t xml:space="preserve"> Effect of</w:t>
      </w:r>
      <w:r>
        <w:rPr>
          <w:rFonts w:ascii="Times New Roman" w:hAnsi="Times New Roman" w:cs="Times New Roman"/>
          <w:sz w:val="24"/>
          <w:szCs w:val="22"/>
        </w:rPr>
        <w:t xml:space="preserve"> </w:t>
      </w:r>
      <w:r w:rsidRPr="00227DCA">
        <w:rPr>
          <w:rFonts w:ascii="Times New Roman" w:hAnsi="Times New Roman" w:cs="Times New Roman"/>
          <w:sz w:val="24"/>
          <w:szCs w:val="22"/>
        </w:rPr>
        <w:t>cutting and fertilizer management on seed</w:t>
      </w:r>
      <w:r>
        <w:rPr>
          <w:rFonts w:ascii="Times New Roman" w:hAnsi="Times New Roman" w:cs="Times New Roman"/>
          <w:sz w:val="24"/>
          <w:szCs w:val="22"/>
        </w:rPr>
        <w:t xml:space="preserve"> </w:t>
      </w:r>
      <w:r w:rsidRPr="00227DCA">
        <w:rPr>
          <w:rFonts w:ascii="Times New Roman" w:hAnsi="Times New Roman" w:cs="Times New Roman"/>
          <w:sz w:val="24"/>
          <w:szCs w:val="22"/>
        </w:rPr>
        <w:t>quality parameters of oat (</w:t>
      </w:r>
      <w:r w:rsidRPr="00C7130D">
        <w:rPr>
          <w:rFonts w:ascii="Times New Roman" w:hAnsi="Times New Roman" w:cs="Times New Roman"/>
          <w:i/>
          <w:iCs/>
          <w:sz w:val="24"/>
          <w:szCs w:val="22"/>
        </w:rPr>
        <w:t>Avena sativa</w:t>
      </w:r>
      <w:r w:rsidRPr="00227DCA">
        <w:rPr>
          <w:rFonts w:ascii="Times New Roman" w:hAnsi="Times New Roman" w:cs="Times New Roman"/>
          <w:sz w:val="24"/>
          <w:szCs w:val="22"/>
        </w:rPr>
        <w:t xml:space="preserve"> L.).</w:t>
      </w:r>
      <w:r>
        <w:rPr>
          <w:rFonts w:ascii="Times New Roman" w:hAnsi="Times New Roman" w:cs="Times New Roman"/>
          <w:sz w:val="24"/>
          <w:szCs w:val="22"/>
        </w:rPr>
        <w:t xml:space="preserve"> </w:t>
      </w:r>
      <w:r w:rsidRPr="00C7130D">
        <w:rPr>
          <w:rFonts w:ascii="Times New Roman" w:hAnsi="Times New Roman" w:cs="Times New Roman"/>
          <w:i/>
          <w:iCs/>
          <w:sz w:val="24"/>
          <w:szCs w:val="22"/>
        </w:rPr>
        <w:t>Forage Research</w:t>
      </w:r>
      <w:r w:rsidRPr="00227DCA">
        <w:rPr>
          <w:rFonts w:ascii="Times New Roman" w:hAnsi="Times New Roman" w:cs="Times New Roman"/>
          <w:sz w:val="24"/>
          <w:szCs w:val="22"/>
        </w:rPr>
        <w:t>, 35: 198-200.</w:t>
      </w:r>
    </w:p>
    <w:p w14:paraId="30CEA3BB"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Kumar, A., S. K. </w:t>
      </w:r>
      <w:proofErr w:type="spellStart"/>
      <w:r w:rsidRPr="00227DCA">
        <w:rPr>
          <w:rFonts w:ascii="Times New Roman" w:hAnsi="Times New Roman" w:cs="Times New Roman"/>
          <w:sz w:val="24"/>
          <w:szCs w:val="22"/>
        </w:rPr>
        <w:t>Rajpali</w:t>
      </w:r>
      <w:proofErr w:type="spellEnd"/>
      <w:r w:rsidRPr="00227DCA">
        <w:rPr>
          <w:rFonts w:ascii="Times New Roman" w:hAnsi="Times New Roman" w:cs="Times New Roman"/>
          <w:sz w:val="24"/>
          <w:szCs w:val="22"/>
        </w:rPr>
        <w:t xml:space="preserve"> and D. P. Handa, </w:t>
      </w:r>
      <w:proofErr w:type="gramStart"/>
      <w:r w:rsidRPr="00227DCA">
        <w:rPr>
          <w:rFonts w:ascii="Times New Roman" w:hAnsi="Times New Roman" w:cs="Times New Roman"/>
          <w:sz w:val="24"/>
          <w:szCs w:val="22"/>
        </w:rPr>
        <w:t>1992 :</w:t>
      </w:r>
      <w:proofErr w:type="gramEnd"/>
      <w:r w:rsidRPr="00227DCA">
        <w:rPr>
          <w:rFonts w:ascii="Times New Roman" w:hAnsi="Times New Roman" w:cs="Times New Roman"/>
          <w:sz w:val="24"/>
          <w:szCs w:val="22"/>
        </w:rPr>
        <w:t xml:space="preserve"> Estimation</w:t>
      </w:r>
      <w:r>
        <w:rPr>
          <w:rFonts w:ascii="Times New Roman" w:hAnsi="Times New Roman" w:cs="Times New Roman"/>
          <w:sz w:val="24"/>
          <w:szCs w:val="22"/>
        </w:rPr>
        <w:t xml:space="preserve"> </w:t>
      </w:r>
      <w:r w:rsidRPr="00227DCA">
        <w:rPr>
          <w:rFonts w:ascii="Times New Roman" w:hAnsi="Times New Roman" w:cs="Times New Roman"/>
          <w:sz w:val="24"/>
          <w:szCs w:val="22"/>
        </w:rPr>
        <w:t>of forage yield in oats (Avena sativa L.) by</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sampling methods. </w:t>
      </w:r>
      <w:r w:rsidRPr="00C7130D">
        <w:rPr>
          <w:rFonts w:ascii="Times New Roman" w:hAnsi="Times New Roman" w:cs="Times New Roman"/>
          <w:i/>
          <w:iCs/>
          <w:sz w:val="24"/>
          <w:szCs w:val="22"/>
        </w:rPr>
        <w:t>Crop Research</w:t>
      </w:r>
      <w:r w:rsidRPr="00227DCA">
        <w:rPr>
          <w:rFonts w:ascii="Times New Roman" w:hAnsi="Times New Roman" w:cs="Times New Roman"/>
          <w:sz w:val="24"/>
          <w:szCs w:val="22"/>
        </w:rPr>
        <w:t xml:space="preserve"> (Hisar), 5:370375.</w:t>
      </w:r>
    </w:p>
    <w:p w14:paraId="026C00E6"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Mangalassery</w:t>
      </w:r>
      <w:proofErr w:type="spellEnd"/>
      <w:r w:rsidRPr="00227DCA">
        <w:rPr>
          <w:rFonts w:ascii="Times New Roman" w:hAnsi="Times New Roman" w:cs="Times New Roman"/>
          <w:sz w:val="24"/>
          <w:szCs w:val="22"/>
        </w:rPr>
        <w:t xml:space="preserve">, S., D. Dayal, A. Kumar, K. Bhatt, D. </w:t>
      </w:r>
      <w:proofErr w:type="spellStart"/>
      <w:proofErr w:type="gramStart"/>
      <w:r w:rsidRPr="00227DCA">
        <w:rPr>
          <w:rFonts w:ascii="Times New Roman" w:hAnsi="Times New Roman" w:cs="Times New Roman"/>
          <w:sz w:val="24"/>
          <w:szCs w:val="22"/>
        </w:rPr>
        <w:t>R.Nakar</w:t>
      </w:r>
      <w:proofErr w:type="spellEnd"/>
      <w:proofErr w:type="gramEnd"/>
      <w:r w:rsidRPr="00227DCA">
        <w:rPr>
          <w:rFonts w:ascii="Times New Roman" w:hAnsi="Times New Roman" w:cs="Times New Roman"/>
          <w:sz w:val="24"/>
          <w:szCs w:val="22"/>
        </w:rPr>
        <w:t>, A. Kumar, J. Singh and A. Misra, 2017 :</w:t>
      </w:r>
      <w:r>
        <w:rPr>
          <w:rFonts w:ascii="Times New Roman" w:hAnsi="Times New Roman" w:cs="Times New Roman"/>
          <w:sz w:val="24"/>
          <w:szCs w:val="22"/>
        </w:rPr>
        <w:t xml:space="preserve"> </w:t>
      </w:r>
      <w:r w:rsidRPr="00227DCA">
        <w:rPr>
          <w:rFonts w:ascii="Times New Roman" w:hAnsi="Times New Roman" w:cs="Times New Roman"/>
          <w:sz w:val="24"/>
          <w:szCs w:val="22"/>
        </w:rPr>
        <w:t>Pattern of salt accumulation and its impact on</w:t>
      </w:r>
      <w:r>
        <w:rPr>
          <w:rFonts w:ascii="Times New Roman" w:hAnsi="Times New Roman" w:cs="Times New Roman"/>
          <w:sz w:val="24"/>
          <w:szCs w:val="22"/>
        </w:rPr>
        <w:t xml:space="preserve"> </w:t>
      </w:r>
      <w:r w:rsidRPr="00227DCA">
        <w:rPr>
          <w:rFonts w:ascii="Times New Roman" w:hAnsi="Times New Roman" w:cs="Times New Roman"/>
          <w:sz w:val="24"/>
          <w:szCs w:val="22"/>
        </w:rPr>
        <w:t>salinity tolerance in two halophyte grasses in</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extreme saline desert in India. </w:t>
      </w:r>
      <w:r w:rsidRPr="00C7130D">
        <w:rPr>
          <w:rFonts w:ascii="Times New Roman" w:hAnsi="Times New Roman" w:cs="Times New Roman"/>
          <w:i/>
          <w:iCs/>
          <w:sz w:val="24"/>
          <w:szCs w:val="22"/>
        </w:rPr>
        <w:t>Indian J. Exp. Biol</w:t>
      </w:r>
      <w:r w:rsidRPr="00227DCA">
        <w:rPr>
          <w:rFonts w:ascii="Times New Roman" w:hAnsi="Times New Roman" w:cs="Times New Roman"/>
          <w:sz w:val="24"/>
          <w:szCs w:val="22"/>
        </w:rPr>
        <w:t>., 55: 542-548.</w:t>
      </w:r>
    </w:p>
    <w:p w14:paraId="046B215E"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Neelar</w:t>
      </w:r>
      <w:proofErr w:type="spellEnd"/>
      <w:r w:rsidRPr="00227DCA">
        <w:rPr>
          <w:rFonts w:ascii="Times New Roman" w:hAnsi="Times New Roman" w:cs="Times New Roman"/>
          <w:sz w:val="24"/>
          <w:szCs w:val="22"/>
        </w:rPr>
        <w:t>, A. 2011: Response of oat genotypes to seed rate</w:t>
      </w:r>
      <w:r>
        <w:rPr>
          <w:rFonts w:ascii="Times New Roman" w:hAnsi="Times New Roman" w:cs="Times New Roman"/>
          <w:sz w:val="24"/>
          <w:szCs w:val="22"/>
        </w:rPr>
        <w:t xml:space="preserve"> </w:t>
      </w:r>
      <w:r w:rsidRPr="00227DCA">
        <w:rPr>
          <w:rFonts w:ascii="Times New Roman" w:hAnsi="Times New Roman" w:cs="Times New Roman"/>
          <w:sz w:val="24"/>
          <w:szCs w:val="22"/>
        </w:rPr>
        <w:t>and nitrogen levels on forage yield and quality</w:t>
      </w:r>
      <w:r>
        <w:rPr>
          <w:rFonts w:ascii="Times New Roman" w:hAnsi="Times New Roman" w:cs="Times New Roman"/>
          <w:sz w:val="24"/>
          <w:szCs w:val="22"/>
        </w:rPr>
        <w:t xml:space="preserve"> </w:t>
      </w:r>
      <w:r w:rsidRPr="00227DCA">
        <w:rPr>
          <w:rFonts w:ascii="Times New Roman" w:hAnsi="Times New Roman" w:cs="Times New Roman"/>
          <w:sz w:val="24"/>
          <w:szCs w:val="22"/>
        </w:rPr>
        <w:t>under irrigation. M.Sc. (Ag) thesis submitted to</w:t>
      </w:r>
      <w:r>
        <w:rPr>
          <w:rFonts w:ascii="Times New Roman" w:hAnsi="Times New Roman" w:cs="Times New Roman"/>
          <w:sz w:val="24"/>
          <w:szCs w:val="22"/>
        </w:rPr>
        <w:t xml:space="preserve"> </w:t>
      </w:r>
      <w:r w:rsidRPr="00227DCA">
        <w:rPr>
          <w:rFonts w:ascii="Times New Roman" w:hAnsi="Times New Roman" w:cs="Times New Roman"/>
          <w:sz w:val="24"/>
          <w:szCs w:val="22"/>
        </w:rPr>
        <w:t>Department of Agronomy, College of agriculture,</w:t>
      </w:r>
      <w:r>
        <w:rPr>
          <w:rFonts w:ascii="Times New Roman" w:hAnsi="Times New Roman" w:cs="Times New Roman"/>
          <w:sz w:val="24"/>
          <w:szCs w:val="22"/>
        </w:rPr>
        <w:t xml:space="preserve"> </w:t>
      </w:r>
      <w:r w:rsidRPr="00227DCA">
        <w:rPr>
          <w:rFonts w:ascii="Times New Roman" w:hAnsi="Times New Roman" w:cs="Times New Roman"/>
          <w:sz w:val="24"/>
          <w:szCs w:val="22"/>
        </w:rPr>
        <w:t>Dharwad, University of Agricultural Sciences,</w:t>
      </w:r>
      <w:r>
        <w:rPr>
          <w:rFonts w:ascii="Times New Roman" w:hAnsi="Times New Roman" w:cs="Times New Roman"/>
          <w:sz w:val="24"/>
          <w:szCs w:val="22"/>
        </w:rPr>
        <w:t xml:space="preserve"> </w:t>
      </w:r>
      <w:r w:rsidRPr="00227DCA">
        <w:rPr>
          <w:rFonts w:ascii="Times New Roman" w:hAnsi="Times New Roman" w:cs="Times New Roman"/>
          <w:sz w:val="24"/>
          <w:szCs w:val="22"/>
        </w:rPr>
        <w:t>Dharwad, India.</w:t>
      </w:r>
    </w:p>
    <w:p w14:paraId="1CEBD444"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Paul, P.S., G. Nanda and </w:t>
      </w:r>
      <w:proofErr w:type="spellStart"/>
      <w:r w:rsidRPr="00227DCA">
        <w:rPr>
          <w:rFonts w:ascii="Times New Roman" w:hAnsi="Times New Roman" w:cs="Times New Roman"/>
          <w:sz w:val="24"/>
          <w:szCs w:val="22"/>
        </w:rPr>
        <w:t>Nilanjaya</w:t>
      </w:r>
      <w:proofErr w:type="spellEnd"/>
      <w:r w:rsidRPr="00227DCA">
        <w:rPr>
          <w:rFonts w:ascii="Times New Roman" w:hAnsi="Times New Roman" w:cs="Times New Roman"/>
          <w:sz w:val="24"/>
          <w:szCs w:val="22"/>
        </w:rPr>
        <w:t xml:space="preserve">, </w:t>
      </w:r>
      <w:proofErr w:type="gramStart"/>
      <w:r w:rsidRPr="00227DCA">
        <w:rPr>
          <w:rFonts w:ascii="Times New Roman" w:hAnsi="Times New Roman" w:cs="Times New Roman"/>
          <w:sz w:val="24"/>
          <w:szCs w:val="22"/>
        </w:rPr>
        <w:t>2022 :</w:t>
      </w:r>
      <w:proofErr w:type="gramEnd"/>
      <w:r w:rsidRPr="00227DCA">
        <w:rPr>
          <w:rFonts w:ascii="Times New Roman" w:hAnsi="Times New Roman" w:cs="Times New Roman"/>
          <w:sz w:val="24"/>
          <w:szCs w:val="22"/>
        </w:rPr>
        <w:t xml:space="preserve"> Plant growth</w:t>
      </w:r>
      <w:r>
        <w:rPr>
          <w:rFonts w:ascii="Times New Roman" w:hAnsi="Times New Roman" w:cs="Times New Roman"/>
          <w:sz w:val="24"/>
          <w:szCs w:val="22"/>
        </w:rPr>
        <w:t xml:space="preserve"> </w:t>
      </w:r>
      <w:r w:rsidRPr="00227DCA">
        <w:rPr>
          <w:rFonts w:ascii="Times New Roman" w:hAnsi="Times New Roman" w:cs="Times New Roman"/>
          <w:sz w:val="24"/>
          <w:szCs w:val="22"/>
        </w:rPr>
        <w:t>regulators for increasing yield, nutrient uptake</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and production economics of fodder oat. </w:t>
      </w:r>
      <w:r w:rsidRPr="00C7130D">
        <w:rPr>
          <w:rFonts w:ascii="Times New Roman" w:hAnsi="Times New Roman" w:cs="Times New Roman"/>
          <w:i/>
          <w:iCs/>
          <w:sz w:val="24"/>
          <w:szCs w:val="22"/>
        </w:rPr>
        <w:t>Forage Research</w:t>
      </w:r>
      <w:r w:rsidRPr="00227DCA">
        <w:rPr>
          <w:rFonts w:ascii="Times New Roman" w:hAnsi="Times New Roman" w:cs="Times New Roman"/>
          <w:sz w:val="24"/>
          <w:szCs w:val="22"/>
        </w:rPr>
        <w:t>, 48: 196-200.</w:t>
      </w:r>
    </w:p>
    <w:p w14:paraId="1E3AF941" w14:textId="77777777" w:rsidR="00BC7C0C"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B616FD">
        <w:rPr>
          <w:rFonts w:ascii="Times New Roman" w:hAnsi="Times New Roman" w:cs="Times New Roman"/>
          <w:sz w:val="24"/>
          <w:szCs w:val="22"/>
        </w:rPr>
        <w:t>Ranjan, S., Kumar, A., Singh, R.K., et al.</w:t>
      </w:r>
      <w:r>
        <w:rPr>
          <w:rFonts w:ascii="Times New Roman" w:hAnsi="Times New Roman" w:cs="Times New Roman"/>
          <w:sz w:val="24"/>
          <w:szCs w:val="22"/>
        </w:rPr>
        <w:t xml:space="preserve"> 2025.</w:t>
      </w:r>
      <w:r w:rsidRPr="00B616FD">
        <w:rPr>
          <w:rFonts w:ascii="Times New Roman" w:hAnsi="Times New Roman" w:cs="Times New Roman"/>
          <w:sz w:val="24"/>
          <w:szCs w:val="22"/>
        </w:rPr>
        <w:t xml:space="preserve"> Analyzing trends and future projections in fodder oats (Avena sativa L.) for quality seed production in India. Frontiers in Plant Science, 13: 1525422. </w:t>
      </w:r>
    </w:p>
    <w:p w14:paraId="577904EC"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Samui, S.K., D. K. Roy, A. K. Mandal and D. Saha, </w:t>
      </w:r>
      <w:proofErr w:type="gramStart"/>
      <w:r w:rsidRPr="00227DCA">
        <w:rPr>
          <w:rFonts w:ascii="Times New Roman" w:hAnsi="Times New Roman" w:cs="Times New Roman"/>
          <w:sz w:val="24"/>
          <w:szCs w:val="22"/>
        </w:rPr>
        <w:t>2000 :</w:t>
      </w:r>
      <w:proofErr w:type="gramEnd"/>
      <w:r>
        <w:rPr>
          <w:rFonts w:ascii="Times New Roman" w:hAnsi="Times New Roman" w:cs="Times New Roman"/>
          <w:sz w:val="24"/>
          <w:szCs w:val="22"/>
        </w:rPr>
        <w:t xml:space="preserve"> </w:t>
      </w:r>
      <w:r w:rsidRPr="00227DCA">
        <w:rPr>
          <w:rFonts w:ascii="Times New Roman" w:hAnsi="Times New Roman" w:cs="Times New Roman"/>
          <w:sz w:val="24"/>
          <w:szCs w:val="22"/>
        </w:rPr>
        <w:t>Evaluation of Front-Line demonstration on</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groundnut. </w:t>
      </w:r>
      <w:r w:rsidRPr="00C7130D">
        <w:rPr>
          <w:rFonts w:ascii="Times New Roman" w:hAnsi="Times New Roman" w:cs="Times New Roman"/>
          <w:i/>
          <w:iCs/>
          <w:sz w:val="24"/>
          <w:szCs w:val="22"/>
        </w:rPr>
        <w:t>Journal of Indian Society of Costal Agriculture Research</w:t>
      </w:r>
      <w:r w:rsidRPr="00227DCA">
        <w:rPr>
          <w:rFonts w:ascii="Times New Roman" w:hAnsi="Times New Roman" w:cs="Times New Roman"/>
          <w:sz w:val="24"/>
          <w:szCs w:val="22"/>
        </w:rPr>
        <w:t>, 18: 180-183.</w:t>
      </w:r>
    </w:p>
    <w:p w14:paraId="58BEACCF"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lastRenderedPageBreak/>
        <w:t xml:space="preserve">Shashikala, T., R. Susheela, R. B. </w:t>
      </w:r>
      <w:proofErr w:type="spellStart"/>
      <w:r w:rsidRPr="00227DCA">
        <w:rPr>
          <w:rFonts w:ascii="Times New Roman" w:hAnsi="Times New Roman" w:cs="Times New Roman"/>
          <w:sz w:val="24"/>
          <w:szCs w:val="22"/>
        </w:rPr>
        <w:t>Naaiik</w:t>
      </w:r>
      <w:proofErr w:type="spellEnd"/>
      <w:r w:rsidRPr="00227DCA">
        <w:rPr>
          <w:rFonts w:ascii="Times New Roman" w:hAnsi="Times New Roman" w:cs="Times New Roman"/>
          <w:sz w:val="24"/>
          <w:szCs w:val="22"/>
        </w:rPr>
        <w:t>, M. Shanti, K. B.</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S. Devi, V. Chandrika and B. Murali, </w:t>
      </w:r>
      <w:proofErr w:type="gramStart"/>
      <w:r w:rsidRPr="00227DCA">
        <w:rPr>
          <w:rFonts w:ascii="Times New Roman" w:hAnsi="Times New Roman" w:cs="Times New Roman"/>
          <w:sz w:val="24"/>
          <w:szCs w:val="22"/>
        </w:rPr>
        <w:t>2017 :</w:t>
      </w:r>
      <w:proofErr w:type="gramEnd"/>
      <w:r w:rsidRPr="00227DCA">
        <w:rPr>
          <w:rFonts w:ascii="Times New Roman" w:hAnsi="Times New Roman" w:cs="Times New Roman"/>
          <w:sz w:val="24"/>
          <w:szCs w:val="22"/>
        </w:rPr>
        <w:t xml:space="preserve"> Forage</w:t>
      </w:r>
      <w:r>
        <w:rPr>
          <w:rFonts w:ascii="Times New Roman" w:hAnsi="Times New Roman" w:cs="Times New Roman"/>
          <w:sz w:val="24"/>
          <w:szCs w:val="22"/>
        </w:rPr>
        <w:t xml:space="preserve"> </w:t>
      </w:r>
      <w:r w:rsidRPr="00227DCA">
        <w:rPr>
          <w:rFonts w:ascii="Times New Roman" w:hAnsi="Times New Roman" w:cs="Times New Roman"/>
          <w:sz w:val="24"/>
          <w:szCs w:val="22"/>
        </w:rPr>
        <w:t>resources of Telangana state and research</w:t>
      </w:r>
      <w:r>
        <w:rPr>
          <w:rFonts w:ascii="Times New Roman" w:hAnsi="Times New Roman" w:cs="Times New Roman"/>
          <w:sz w:val="24"/>
          <w:szCs w:val="22"/>
        </w:rPr>
        <w:t xml:space="preserve"> </w:t>
      </w:r>
      <w:r w:rsidRPr="00227DCA">
        <w:rPr>
          <w:rFonts w:ascii="Times New Roman" w:hAnsi="Times New Roman" w:cs="Times New Roman"/>
          <w:sz w:val="24"/>
          <w:szCs w:val="22"/>
        </w:rPr>
        <w:t>technology for enhancing fodder production.</w:t>
      </w:r>
      <w:r>
        <w:rPr>
          <w:rFonts w:ascii="Times New Roman" w:hAnsi="Times New Roman" w:cs="Times New Roman"/>
          <w:sz w:val="24"/>
          <w:szCs w:val="22"/>
        </w:rPr>
        <w:t xml:space="preserve"> </w:t>
      </w:r>
      <w:r w:rsidRPr="00C7130D">
        <w:rPr>
          <w:rFonts w:ascii="Times New Roman" w:hAnsi="Times New Roman" w:cs="Times New Roman"/>
          <w:i/>
          <w:iCs/>
          <w:sz w:val="24"/>
          <w:szCs w:val="22"/>
        </w:rPr>
        <w:t>Int. J. Econ. Plants</w:t>
      </w:r>
      <w:r w:rsidRPr="00227DCA">
        <w:rPr>
          <w:rFonts w:ascii="Times New Roman" w:hAnsi="Times New Roman" w:cs="Times New Roman"/>
          <w:sz w:val="24"/>
          <w:szCs w:val="22"/>
        </w:rPr>
        <w:t>, 4: 162-169.</w:t>
      </w:r>
    </w:p>
    <w:p w14:paraId="25F865E8"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Sheoran</w:t>
      </w:r>
      <w:proofErr w:type="spellEnd"/>
      <w:r w:rsidRPr="00227DCA">
        <w:rPr>
          <w:rFonts w:ascii="Times New Roman" w:hAnsi="Times New Roman" w:cs="Times New Roman"/>
          <w:sz w:val="24"/>
          <w:szCs w:val="22"/>
        </w:rPr>
        <w:t>, R. S., J. Satpal, U. N. Joshi, B. S. Duhan, P.</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Kumari, S. Arya and D. S. Phogat, </w:t>
      </w:r>
      <w:proofErr w:type="gramStart"/>
      <w:r w:rsidRPr="00227DCA">
        <w:rPr>
          <w:rFonts w:ascii="Times New Roman" w:hAnsi="Times New Roman" w:cs="Times New Roman"/>
          <w:sz w:val="24"/>
          <w:szCs w:val="22"/>
        </w:rPr>
        <w:t>2017 :</w:t>
      </w:r>
      <w:proofErr w:type="gramEnd"/>
      <w:r>
        <w:rPr>
          <w:rFonts w:ascii="Times New Roman" w:hAnsi="Times New Roman" w:cs="Times New Roman"/>
          <w:sz w:val="24"/>
          <w:szCs w:val="22"/>
        </w:rPr>
        <w:t xml:space="preserve"> </w:t>
      </w:r>
      <w:r w:rsidRPr="00227DCA">
        <w:rPr>
          <w:rFonts w:ascii="Times New Roman" w:hAnsi="Times New Roman" w:cs="Times New Roman"/>
          <w:sz w:val="24"/>
          <w:szCs w:val="22"/>
        </w:rPr>
        <w:t>Agronomic evaluation of oat (Avena sativa L.)</w:t>
      </w:r>
      <w:r>
        <w:rPr>
          <w:rFonts w:ascii="Times New Roman" w:hAnsi="Times New Roman" w:cs="Times New Roman"/>
          <w:sz w:val="24"/>
          <w:szCs w:val="22"/>
        </w:rPr>
        <w:t xml:space="preserve"> </w:t>
      </w:r>
      <w:r w:rsidRPr="00227DCA">
        <w:rPr>
          <w:rFonts w:ascii="Times New Roman" w:hAnsi="Times New Roman" w:cs="Times New Roman"/>
          <w:sz w:val="24"/>
          <w:szCs w:val="22"/>
        </w:rPr>
        <w:t>genotypes for forage yield, quality and</w:t>
      </w:r>
      <w:r>
        <w:rPr>
          <w:rFonts w:ascii="Times New Roman" w:hAnsi="Times New Roman" w:cs="Times New Roman"/>
          <w:sz w:val="24"/>
          <w:szCs w:val="22"/>
        </w:rPr>
        <w:t xml:space="preserve"> </w:t>
      </w:r>
      <w:r w:rsidRPr="00227DCA">
        <w:rPr>
          <w:rFonts w:ascii="Times New Roman" w:hAnsi="Times New Roman" w:cs="Times New Roman"/>
          <w:sz w:val="24"/>
          <w:szCs w:val="22"/>
        </w:rPr>
        <w:t>economics under varying levels of nitrogen.</w:t>
      </w:r>
      <w:r>
        <w:rPr>
          <w:rFonts w:ascii="Times New Roman" w:hAnsi="Times New Roman" w:cs="Times New Roman"/>
          <w:sz w:val="24"/>
          <w:szCs w:val="22"/>
        </w:rPr>
        <w:t xml:space="preserve"> </w:t>
      </w:r>
      <w:r w:rsidRPr="00C7130D">
        <w:rPr>
          <w:rFonts w:ascii="Times New Roman" w:hAnsi="Times New Roman" w:cs="Times New Roman"/>
          <w:i/>
          <w:iCs/>
          <w:sz w:val="24"/>
          <w:szCs w:val="22"/>
        </w:rPr>
        <w:t>Forage Research</w:t>
      </w:r>
      <w:r w:rsidRPr="00227DCA">
        <w:rPr>
          <w:rFonts w:ascii="Times New Roman" w:hAnsi="Times New Roman" w:cs="Times New Roman"/>
          <w:sz w:val="24"/>
          <w:szCs w:val="22"/>
        </w:rPr>
        <w:t>, 43: 35-38.</w:t>
      </w:r>
    </w:p>
    <w:p w14:paraId="49587A93" w14:textId="77777777" w:rsidR="00BC7C0C"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BC7C0C">
        <w:rPr>
          <w:rFonts w:ascii="Times New Roman" w:hAnsi="Times New Roman" w:cs="Times New Roman"/>
          <w:sz w:val="24"/>
          <w:szCs w:val="22"/>
        </w:rPr>
        <w:t>Sheoran</w:t>
      </w:r>
      <w:proofErr w:type="spellEnd"/>
      <w:r w:rsidRPr="00BC7C0C">
        <w:rPr>
          <w:rFonts w:ascii="Times New Roman" w:hAnsi="Times New Roman" w:cs="Times New Roman"/>
          <w:sz w:val="24"/>
          <w:szCs w:val="22"/>
        </w:rPr>
        <w:t xml:space="preserve">, R. S., N. S. Yadav, U. S. Tiwana, and U. N. Joshi. </w:t>
      </w:r>
      <w:proofErr w:type="gramStart"/>
      <w:r w:rsidRPr="00BC7C0C">
        <w:rPr>
          <w:rFonts w:ascii="Times New Roman" w:hAnsi="Times New Roman" w:cs="Times New Roman"/>
          <w:sz w:val="24"/>
          <w:szCs w:val="22"/>
        </w:rPr>
        <w:t>2008 :</w:t>
      </w:r>
      <w:proofErr w:type="gramEnd"/>
      <w:r w:rsidRPr="00BC7C0C">
        <w:rPr>
          <w:rFonts w:ascii="Times New Roman" w:hAnsi="Times New Roman" w:cs="Times New Roman"/>
          <w:sz w:val="24"/>
          <w:szCs w:val="22"/>
        </w:rPr>
        <w:t xml:space="preserve"> Multi-locational evaluation of promising oat (Avena sativa L.) varieties for forage yield and quality under varying nitrogen levels. Forage Res., </w:t>
      </w:r>
      <w:proofErr w:type="gramStart"/>
      <w:r w:rsidRPr="00BC7C0C">
        <w:rPr>
          <w:rFonts w:ascii="Times New Roman" w:hAnsi="Times New Roman" w:cs="Times New Roman"/>
          <w:sz w:val="24"/>
          <w:szCs w:val="22"/>
        </w:rPr>
        <w:t>34 :</w:t>
      </w:r>
      <w:proofErr w:type="gramEnd"/>
      <w:r w:rsidRPr="00BC7C0C">
        <w:rPr>
          <w:rFonts w:ascii="Times New Roman" w:hAnsi="Times New Roman" w:cs="Times New Roman"/>
          <w:sz w:val="24"/>
          <w:szCs w:val="22"/>
        </w:rPr>
        <w:t xml:space="preserve"> 90-93. </w:t>
      </w:r>
    </w:p>
    <w:p w14:paraId="13B28D4C" w14:textId="77777777" w:rsidR="00BC7C0C"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BC7C0C">
        <w:rPr>
          <w:rFonts w:ascii="Times New Roman" w:hAnsi="Times New Roman" w:cs="Times New Roman"/>
          <w:sz w:val="24"/>
          <w:szCs w:val="22"/>
        </w:rPr>
        <w:t xml:space="preserve">Singh Niranjan, S. K. Sharma, </w:t>
      </w:r>
      <w:proofErr w:type="spellStart"/>
      <w:r w:rsidRPr="00BC7C0C">
        <w:rPr>
          <w:rFonts w:ascii="Times New Roman" w:hAnsi="Times New Roman" w:cs="Times New Roman"/>
          <w:sz w:val="24"/>
          <w:szCs w:val="22"/>
        </w:rPr>
        <w:t>Rohtas</w:t>
      </w:r>
      <w:proofErr w:type="spellEnd"/>
      <w:r w:rsidRPr="00BC7C0C">
        <w:rPr>
          <w:rFonts w:ascii="Times New Roman" w:hAnsi="Times New Roman" w:cs="Times New Roman"/>
          <w:sz w:val="24"/>
          <w:szCs w:val="22"/>
        </w:rPr>
        <w:t xml:space="preserve"> Kumar, </w:t>
      </w:r>
      <w:proofErr w:type="spellStart"/>
      <w:r w:rsidRPr="00BC7C0C">
        <w:rPr>
          <w:rFonts w:ascii="Times New Roman" w:hAnsi="Times New Roman" w:cs="Times New Roman"/>
          <w:sz w:val="24"/>
          <w:szCs w:val="22"/>
        </w:rPr>
        <w:t>Rajpaul</w:t>
      </w:r>
      <w:proofErr w:type="spellEnd"/>
      <w:r w:rsidRPr="00BC7C0C">
        <w:rPr>
          <w:rFonts w:ascii="Times New Roman" w:hAnsi="Times New Roman" w:cs="Times New Roman"/>
          <w:sz w:val="24"/>
          <w:szCs w:val="22"/>
        </w:rPr>
        <w:t xml:space="preserve"> and </w:t>
      </w:r>
      <w:proofErr w:type="spellStart"/>
      <w:r w:rsidRPr="00BC7C0C">
        <w:rPr>
          <w:rFonts w:ascii="Times New Roman" w:hAnsi="Times New Roman" w:cs="Times New Roman"/>
          <w:sz w:val="24"/>
          <w:szCs w:val="22"/>
        </w:rPr>
        <w:t>Satyender</w:t>
      </w:r>
      <w:proofErr w:type="spellEnd"/>
      <w:r w:rsidRPr="00BC7C0C">
        <w:rPr>
          <w:rFonts w:ascii="Times New Roman" w:hAnsi="Times New Roman" w:cs="Times New Roman"/>
          <w:sz w:val="24"/>
          <w:szCs w:val="22"/>
        </w:rPr>
        <w:t xml:space="preserve"> Singh (015: Effect of </w:t>
      </w:r>
      <w:proofErr w:type="spellStart"/>
      <w:r w:rsidRPr="00BC7C0C">
        <w:rPr>
          <w:rFonts w:ascii="Times New Roman" w:hAnsi="Times New Roman" w:cs="Times New Roman"/>
          <w:sz w:val="24"/>
          <w:szCs w:val="22"/>
        </w:rPr>
        <w:t>sodicity</w:t>
      </w:r>
      <w:proofErr w:type="spellEnd"/>
      <w:r w:rsidRPr="00BC7C0C">
        <w:rPr>
          <w:rFonts w:ascii="Times New Roman" w:hAnsi="Times New Roman" w:cs="Times New Roman"/>
          <w:sz w:val="24"/>
          <w:szCs w:val="22"/>
        </w:rPr>
        <w:t xml:space="preserve"> and nitrogen levels on dry matter yield, protein and </w:t>
      </w:r>
      <w:proofErr w:type="spellStart"/>
      <w:r w:rsidRPr="00BC7C0C">
        <w:rPr>
          <w:rFonts w:ascii="Times New Roman" w:hAnsi="Times New Roman" w:cs="Times New Roman"/>
          <w:sz w:val="24"/>
          <w:szCs w:val="22"/>
        </w:rPr>
        <w:t>nutrientuptake</w:t>
      </w:r>
      <w:proofErr w:type="spellEnd"/>
      <w:r w:rsidRPr="00BC7C0C">
        <w:rPr>
          <w:rFonts w:ascii="Times New Roman" w:hAnsi="Times New Roman" w:cs="Times New Roman"/>
          <w:sz w:val="24"/>
          <w:szCs w:val="22"/>
        </w:rPr>
        <w:t xml:space="preserve"> in maize. Forage Res.,40:237-242.</w:t>
      </w:r>
    </w:p>
    <w:p w14:paraId="5C75DF48" w14:textId="77777777" w:rsidR="00B545E8" w:rsidRPr="00227DCA" w:rsidRDefault="00B545E8" w:rsidP="00B545E8">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Singh, T. and A. S. </w:t>
      </w:r>
      <w:proofErr w:type="spellStart"/>
      <w:r w:rsidRPr="00227DCA">
        <w:rPr>
          <w:rFonts w:ascii="Times New Roman" w:hAnsi="Times New Roman" w:cs="Times New Roman"/>
          <w:sz w:val="24"/>
          <w:szCs w:val="22"/>
        </w:rPr>
        <w:t>Tetarwal</w:t>
      </w:r>
      <w:proofErr w:type="spellEnd"/>
      <w:r w:rsidRPr="00227DCA">
        <w:rPr>
          <w:rFonts w:ascii="Times New Roman" w:hAnsi="Times New Roman" w:cs="Times New Roman"/>
          <w:sz w:val="24"/>
          <w:szCs w:val="22"/>
        </w:rPr>
        <w:t xml:space="preserve">, </w:t>
      </w:r>
      <w:proofErr w:type="gramStart"/>
      <w:r w:rsidRPr="00227DCA">
        <w:rPr>
          <w:rFonts w:ascii="Times New Roman" w:hAnsi="Times New Roman" w:cs="Times New Roman"/>
          <w:sz w:val="24"/>
          <w:szCs w:val="22"/>
        </w:rPr>
        <w:t>2022 :</w:t>
      </w:r>
      <w:proofErr w:type="gramEnd"/>
      <w:r w:rsidRPr="00227DCA">
        <w:rPr>
          <w:rFonts w:ascii="Times New Roman" w:hAnsi="Times New Roman" w:cs="Times New Roman"/>
          <w:sz w:val="24"/>
          <w:szCs w:val="22"/>
        </w:rPr>
        <w:t xml:space="preserve"> Cluster Frontline</w:t>
      </w:r>
      <w:r>
        <w:rPr>
          <w:rFonts w:ascii="Times New Roman" w:hAnsi="Times New Roman" w:cs="Times New Roman"/>
          <w:sz w:val="24"/>
          <w:szCs w:val="22"/>
        </w:rPr>
        <w:t xml:space="preserve"> </w:t>
      </w:r>
      <w:r w:rsidRPr="00227DCA">
        <w:rPr>
          <w:rFonts w:ascii="Times New Roman" w:hAnsi="Times New Roman" w:cs="Times New Roman"/>
          <w:sz w:val="24"/>
          <w:szCs w:val="22"/>
        </w:rPr>
        <w:t>Demonstrations (CFLDs): An effective approach</w:t>
      </w:r>
      <w:r>
        <w:rPr>
          <w:rFonts w:ascii="Times New Roman" w:hAnsi="Times New Roman" w:cs="Times New Roman"/>
          <w:sz w:val="24"/>
          <w:szCs w:val="22"/>
        </w:rPr>
        <w:t xml:space="preserve"> </w:t>
      </w:r>
      <w:r w:rsidRPr="00227DCA">
        <w:rPr>
          <w:rFonts w:ascii="Times New Roman" w:hAnsi="Times New Roman" w:cs="Times New Roman"/>
          <w:sz w:val="24"/>
          <w:szCs w:val="22"/>
        </w:rPr>
        <w:t>to increase the productivity of mustard in arid</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zone of Gujarat, </w:t>
      </w:r>
      <w:r w:rsidRPr="00C7130D">
        <w:rPr>
          <w:rFonts w:ascii="Times New Roman" w:hAnsi="Times New Roman" w:cs="Times New Roman"/>
          <w:i/>
          <w:iCs/>
          <w:sz w:val="24"/>
          <w:szCs w:val="22"/>
        </w:rPr>
        <w:t>Annals of Agriculture Research.</w:t>
      </w:r>
      <w:r>
        <w:rPr>
          <w:rFonts w:ascii="Times New Roman" w:hAnsi="Times New Roman" w:cs="Times New Roman"/>
          <w:sz w:val="24"/>
          <w:szCs w:val="22"/>
        </w:rPr>
        <w:t xml:space="preserve"> </w:t>
      </w:r>
      <w:r w:rsidRPr="00227DCA">
        <w:rPr>
          <w:rFonts w:ascii="Times New Roman" w:hAnsi="Times New Roman" w:cs="Times New Roman"/>
          <w:sz w:val="24"/>
          <w:szCs w:val="22"/>
        </w:rPr>
        <w:t>New Series, 43: 21-59.</w:t>
      </w:r>
    </w:p>
    <w:p w14:paraId="3103B190" w14:textId="77777777" w:rsidR="00B545E8" w:rsidRDefault="00B545E8" w:rsidP="00B545E8">
      <w:pPr>
        <w:autoSpaceDE w:val="0"/>
        <w:autoSpaceDN w:val="0"/>
        <w:adjustRightInd w:val="0"/>
        <w:spacing w:before="240" w:after="0" w:line="360" w:lineRule="auto"/>
        <w:jc w:val="both"/>
        <w:rPr>
          <w:rFonts w:ascii="Times New Roman" w:hAnsi="Times New Roman" w:cs="Times New Roman"/>
          <w:sz w:val="24"/>
          <w:szCs w:val="22"/>
        </w:rPr>
      </w:pPr>
      <w:r w:rsidRPr="00881110">
        <w:rPr>
          <w:rFonts w:ascii="Times New Roman" w:hAnsi="Times New Roman" w:cs="Times New Roman"/>
          <w:sz w:val="24"/>
          <w:szCs w:val="22"/>
        </w:rPr>
        <w:t>Singh,</w:t>
      </w:r>
      <w:r>
        <w:rPr>
          <w:rFonts w:ascii="Times New Roman" w:hAnsi="Times New Roman" w:cs="Times New Roman"/>
          <w:sz w:val="24"/>
          <w:szCs w:val="22"/>
        </w:rPr>
        <w:t xml:space="preserve"> T.</w:t>
      </w:r>
      <w:proofErr w:type="gramStart"/>
      <w:r>
        <w:rPr>
          <w:rFonts w:ascii="Times New Roman" w:hAnsi="Times New Roman" w:cs="Times New Roman"/>
          <w:sz w:val="24"/>
          <w:szCs w:val="22"/>
        </w:rPr>
        <w:t xml:space="preserve">, </w:t>
      </w:r>
      <w:r w:rsidRPr="00881110">
        <w:rPr>
          <w:rFonts w:ascii="Times New Roman" w:hAnsi="Times New Roman" w:cs="Times New Roman"/>
          <w:sz w:val="24"/>
          <w:szCs w:val="22"/>
        </w:rPr>
        <w:t xml:space="preserve"> </w:t>
      </w:r>
      <w:proofErr w:type="spellStart"/>
      <w:r w:rsidRPr="00881110">
        <w:rPr>
          <w:rFonts w:ascii="Times New Roman" w:hAnsi="Times New Roman" w:cs="Times New Roman"/>
          <w:sz w:val="24"/>
          <w:szCs w:val="22"/>
        </w:rPr>
        <w:t>Tetarwal</w:t>
      </w:r>
      <w:proofErr w:type="spellEnd"/>
      <w:proofErr w:type="gramEnd"/>
      <w:r>
        <w:rPr>
          <w:rFonts w:ascii="Times New Roman" w:hAnsi="Times New Roman" w:cs="Times New Roman"/>
          <w:sz w:val="24"/>
          <w:szCs w:val="22"/>
        </w:rPr>
        <w:t xml:space="preserve">, </w:t>
      </w:r>
      <w:r w:rsidRPr="00881110">
        <w:rPr>
          <w:rFonts w:ascii="Times New Roman" w:hAnsi="Times New Roman" w:cs="Times New Roman"/>
          <w:sz w:val="24"/>
          <w:szCs w:val="22"/>
        </w:rPr>
        <w:t>A. S., Dev,</w:t>
      </w:r>
      <w:r>
        <w:rPr>
          <w:rFonts w:ascii="Times New Roman" w:hAnsi="Times New Roman" w:cs="Times New Roman"/>
          <w:sz w:val="24"/>
          <w:szCs w:val="22"/>
        </w:rPr>
        <w:t xml:space="preserve"> </w:t>
      </w:r>
      <w:r w:rsidRPr="00881110">
        <w:rPr>
          <w:rFonts w:ascii="Times New Roman" w:hAnsi="Times New Roman" w:cs="Times New Roman"/>
          <w:sz w:val="24"/>
          <w:szCs w:val="22"/>
        </w:rPr>
        <w:t>R</w:t>
      </w:r>
      <w:r>
        <w:rPr>
          <w:rFonts w:ascii="Times New Roman" w:hAnsi="Times New Roman" w:cs="Times New Roman"/>
          <w:sz w:val="24"/>
          <w:szCs w:val="22"/>
        </w:rPr>
        <w:t xml:space="preserve">., </w:t>
      </w:r>
      <w:r w:rsidRPr="00881110">
        <w:rPr>
          <w:rFonts w:ascii="Times New Roman" w:hAnsi="Times New Roman" w:cs="Times New Roman"/>
          <w:sz w:val="24"/>
          <w:szCs w:val="22"/>
        </w:rPr>
        <w:t xml:space="preserve"> </w:t>
      </w:r>
      <w:r>
        <w:rPr>
          <w:rFonts w:ascii="Times New Roman" w:hAnsi="Times New Roman" w:cs="Times New Roman"/>
          <w:sz w:val="24"/>
          <w:szCs w:val="22"/>
        </w:rPr>
        <w:t xml:space="preserve">Nautiyal, </w:t>
      </w:r>
      <w:r w:rsidRPr="00881110">
        <w:rPr>
          <w:rFonts w:ascii="Times New Roman" w:hAnsi="Times New Roman" w:cs="Times New Roman"/>
          <w:sz w:val="24"/>
          <w:szCs w:val="22"/>
        </w:rPr>
        <w:t>P</w:t>
      </w:r>
      <w:r>
        <w:rPr>
          <w:rFonts w:ascii="Times New Roman" w:hAnsi="Times New Roman" w:cs="Times New Roman"/>
          <w:sz w:val="24"/>
          <w:szCs w:val="22"/>
        </w:rPr>
        <w:t>.</w:t>
      </w:r>
      <w:r w:rsidRPr="00881110">
        <w:rPr>
          <w:rFonts w:ascii="Times New Roman" w:hAnsi="Times New Roman" w:cs="Times New Roman"/>
          <w:sz w:val="24"/>
          <w:szCs w:val="22"/>
        </w:rPr>
        <w:t xml:space="preserve"> </w:t>
      </w:r>
      <w:r>
        <w:rPr>
          <w:rFonts w:ascii="Times New Roman" w:hAnsi="Times New Roman" w:cs="Times New Roman"/>
          <w:sz w:val="24"/>
          <w:szCs w:val="22"/>
        </w:rPr>
        <w:t>a</w:t>
      </w:r>
      <w:r w:rsidRPr="00881110">
        <w:rPr>
          <w:rFonts w:ascii="Times New Roman" w:hAnsi="Times New Roman" w:cs="Times New Roman"/>
          <w:sz w:val="24"/>
          <w:szCs w:val="22"/>
        </w:rPr>
        <w:t>nd K. B. Anand</w:t>
      </w:r>
      <w:r>
        <w:rPr>
          <w:rFonts w:ascii="Times New Roman" w:hAnsi="Times New Roman" w:cs="Times New Roman"/>
          <w:sz w:val="24"/>
          <w:szCs w:val="22"/>
        </w:rPr>
        <w:t xml:space="preserve">, 2024 : </w:t>
      </w:r>
      <w:r w:rsidRPr="00881110">
        <w:rPr>
          <w:rFonts w:ascii="Times New Roman" w:hAnsi="Times New Roman" w:cs="Times New Roman"/>
          <w:sz w:val="24"/>
          <w:szCs w:val="22"/>
        </w:rPr>
        <w:t xml:space="preserve">Varietal Evaluation </w:t>
      </w:r>
      <w:r>
        <w:rPr>
          <w:rFonts w:ascii="Times New Roman" w:hAnsi="Times New Roman" w:cs="Times New Roman"/>
          <w:sz w:val="24"/>
          <w:szCs w:val="22"/>
        </w:rPr>
        <w:t>o</w:t>
      </w:r>
      <w:r w:rsidRPr="00881110">
        <w:rPr>
          <w:rFonts w:ascii="Times New Roman" w:hAnsi="Times New Roman" w:cs="Times New Roman"/>
          <w:sz w:val="24"/>
          <w:szCs w:val="22"/>
        </w:rPr>
        <w:t xml:space="preserve">f Fodder Oat </w:t>
      </w:r>
      <w:r>
        <w:rPr>
          <w:rFonts w:ascii="Times New Roman" w:hAnsi="Times New Roman" w:cs="Times New Roman"/>
          <w:sz w:val="24"/>
          <w:szCs w:val="22"/>
        </w:rPr>
        <w:t>t</w:t>
      </w:r>
      <w:r w:rsidRPr="00881110">
        <w:rPr>
          <w:rFonts w:ascii="Times New Roman" w:hAnsi="Times New Roman" w:cs="Times New Roman"/>
          <w:sz w:val="24"/>
          <w:szCs w:val="22"/>
        </w:rPr>
        <w:t>hrough Front Line</w:t>
      </w:r>
      <w:r>
        <w:rPr>
          <w:rFonts w:ascii="Times New Roman" w:hAnsi="Times New Roman" w:cs="Times New Roman"/>
          <w:sz w:val="24"/>
          <w:szCs w:val="22"/>
        </w:rPr>
        <w:t xml:space="preserve"> </w:t>
      </w:r>
      <w:r w:rsidRPr="00881110">
        <w:rPr>
          <w:rFonts w:ascii="Times New Roman" w:hAnsi="Times New Roman" w:cs="Times New Roman"/>
          <w:sz w:val="24"/>
          <w:szCs w:val="22"/>
        </w:rPr>
        <w:t xml:space="preserve">Demonstrations </w:t>
      </w:r>
      <w:r>
        <w:rPr>
          <w:rFonts w:ascii="Times New Roman" w:hAnsi="Times New Roman" w:cs="Times New Roman"/>
          <w:sz w:val="24"/>
          <w:szCs w:val="22"/>
        </w:rPr>
        <w:t>i</w:t>
      </w:r>
      <w:r w:rsidRPr="00881110">
        <w:rPr>
          <w:rFonts w:ascii="Times New Roman" w:hAnsi="Times New Roman" w:cs="Times New Roman"/>
          <w:sz w:val="24"/>
          <w:szCs w:val="22"/>
        </w:rPr>
        <w:t xml:space="preserve">n Kachchh Region </w:t>
      </w:r>
      <w:r>
        <w:rPr>
          <w:rFonts w:ascii="Times New Roman" w:hAnsi="Times New Roman" w:cs="Times New Roman"/>
          <w:sz w:val="24"/>
          <w:szCs w:val="22"/>
        </w:rPr>
        <w:t>o</w:t>
      </w:r>
      <w:r w:rsidRPr="00881110">
        <w:rPr>
          <w:rFonts w:ascii="Times New Roman" w:hAnsi="Times New Roman" w:cs="Times New Roman"/>
          <w:sz w:val="24"/>
          <w:szCs w:val="22"/>
        </w:rPr>
        <w:t>f Gujarat</w:t>
      </w:r>
      <w:r>
        <w:rPr>
          <w:rFonts w:ascii="Times New Roman" w:hAnsi="Times New Roman" w:cs="Times New Roman"/>
          <w:sz w:val="24"/>
          <w:szCs w:val="22"/>
        </w:rPr>
        <w:t xml:space="preserve">. </w:t>
      </w:r>
      <w:r w:rsidRPr="00881110">
        <w:rPr>
          <w:rFonts w:ascii="Times New Roman" w:hAnsi="Times New Roman" w:cs="Times New Roman"/>
          <w:i/>
          <w:iCs/>
          <w:sz w:val="24"/>
          <w:szCs w:val="22"/>
        </w:rPr>
        <w:t>Forage Res.,</w:t>
      </w:r>
      <w:r w:rsidRPr="00881110">
        <w:rPr>
          <w:rFonts w:ascii="Times New Roman" w:hAnsi="Times New Roman" w:cs="Times New Roman"/>
          <w:sz w:val="24"/>
          <w:szCs w:val="22"/>
        </w:rPr>
        <w:t xml:space="preserve"> 50(1</w:t>
      </w:r>
      <w:proofErr w:type="gramStart"/>
      <w:r w:rsidRPr="00881110">
        <w:rPr>
          <w:rFonts w:ascii="Times New Roman" w:hAnsi="Times New Roman" w:cs="Times New Roman"/>
          <w:sz w:val="24"/>
          <w:szCs w:val="22"/>
        </w:rPr>
        <w:t>) :</w:t>
      </w:r>
      <w:proofErr w:type="gramEnd"/>
      <w:r w:rsidRPr="00881110">
        <w:rPr>
          <w:rFonts w:ascii="Times New Roman" w:hAnsi="Times New Roman" w:cs="Times New Roman"/>
          <w:sz w:val="24"/>
          <w:szCs w:val="22"/>
        </w:rPr>
        <w:t xml:space="preserve"> pp. 93-97 (2024)</w:t>
      </w:r>
    </w:p>
    <w:p w14:paraId="75BFA412" w14:textId="77777777" w:rsidR="00B545E8" w:rsidRPr="00227DCA" w:rsidRDefault="00B545E8" w:rsidP="00B545E8">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Surje</w:t>
      </w:r>
      <w:proofErr w:type="spellEnd"/>
      <w:r w:rsidRPr="00227DCA">
        <w:rPr>
          <w:rFonts w:ascii="Times New Roman" w:hAnsi="Times New Roman" w:cs="Times New Roman"/>
          <w:sz w:val="24"/>
          <w:szCs w:val="22"/>
        </w:rPr>
        <w:t>, D. T., S. D. Barma, S. B. Satpute, V. A. Kale, A. Das and</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D. K. De, </w:t>
      </w:r>
      <w:proofErr w:type="gramStart"/>
      <w:r w:rsidRPr="00227DCA">
        <w:rPr>
          <w:rFonts w:ascii="Times New Roman" w:hAnsi="Times New Roman" w:cs="Times New Roman"/>
          <w:sz w:val="24"/>
          <w:szCs w:val="22"/>
        </w:rPr>
        <w:t>2015 :</w:t>
      </w:r>
      <w:proofErr w:type="gramEnd"/>
      <w:r w:rsidRPr="00227DCA">
        <w:rPr>
          <w:rFonts w:ascii="Times New Roman" w:hAnsi="Times New Roman" w:cs="Times New Roman"/>
          <w:sz w:val="24"/>
          <w:szCs w:val="22"/>
        </w:rPr>
        <w:t xml:space="preserve"> Variability and cause effect analysis</w:t>
      </w:r>
      <w:r>
        <w:rPr>
          <w:rFonts w:ascii="Times New Roman" w:hAnsi="Times New Roman" w:cs="Times New Roman"/>
          <w:sz w:val="24"/>
          <w:szCs w:val="22"/>
        </w:rPr>
        <w:t xml:space="preserve"> </w:t>
      </w:r>
      <w:r w:rsidRPr="00227DCA">
        <w:rPr>
          <w:rFonts w:ascii="Times New Roman" w:hAnsi="Times New Roman" w:cs="Times New Roman"/>
          <w:sz w:val="24"/>
          <w:szCs w:val="22"/>
        </w:rPr>
        <w:t>for fodder and grain yield characters in oat (</w:t>
      </w:r>
      <w:r w:rsidRPr="00C7130D">
        <w:rPr>
          <w:rFonts w:ascii="Times New Roman" w:hAnsi="Times New Roman" w:cs="Times New Roman"/>
          <w:i/>
          <w:iCs/>
          <w:sz w:val="24"/>
          <w:szCs w:val="22"/>
        </w:rPr>
        <w:t>Avena sativa</w:t>
      </w:r>
      <w:r w:rsidRPr="00227DCA">
        <w:rPr>
          <w:rFonts w:ascii="Times New Roman" w:hAnsi="Times New Roman" w:cs="Times New Roman"/>
          <w:sz w:val="24"/>
          <w:szCs w:val="22"/>
        </w:rPr>
        <w:t xml:space="preserve"> L.) genotypes. </w:t>
      </w:r>
      <w:r w:rsidRPr="00C7130D">
        <w:rPr>
          <w:rFonts w:ascii="Times New Roman" w:hAnsi="Times New Roman" w:cs="Times New Roman"/>
          <w:i/>
          <w:iCs/>
          <w:sz w:val="24"/>
          <w:szCs w:val="22"/>
        </w:rPr>
        <w:t>Forage Res</w:t>
      </w:r>
      <w:r w:rsidRPr="00227DCA">
        <w:rPr>
          <w:rFonts w:ascii="Times New Roman" w:hAnsi="Times New Roman" w:cs="Times New Roman"/>
          <w:sz w:val="24"/>
          <w:szCs w:val="22"/>
        </w:rPr>
        <w:t>., 41: 85-91.</w:t>
      </w:r>
    </w:p>
    <w:p w14:paraId="540640AC" w14:textId="77777777" w:rsidR="00B545E8" w:rsidRDefault="00B545E8" w:rsidP="00B545E8">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Tetarwal</w:t>
      </w:r>
      <w:proofErr w:type="spellEnd"/>
      <w:r w:rsidRPr="00227DCA">
        <w:rPr>
          <w:rFonts w:ascii="Times New Roman" w:hAnsi="Times New Roman" w:cs="Times New Roman"/>
          <w:sz w:val="24"/>
          <w:szCs w:val="22"/>
        </w:rPr>
        <w:t xml:space="preserve">, A.S. and T. Singh, </w:t>
      </w:r>
      <w:proofErr w:type="gramStart"/>
      <w:r w:rsidRPr="00227DCA">
        <w:rPr>
          <w:rFonts w:ascii="Times New Roman" w:hAnsi="Times New Roman" w:cs="Times New Roman"/>
          <w:sz w:val="24"/>
          <w:szCs w:val="22"/>
        </w:rPr>
        <w:t>2021 :</w:t>
      </w:r>
      <w:proofErr w:type="gramEnd"/>
      <w:r w:rsidRPr="00227DCA">
        <w:rPr>
          <w:rFonts w:ascii="Times New Roman" w:hAnsi="Times New Roman" w:cs="Times New Roman"/>
          <w:sz w:val="24"/>
          <w:szCs w:val="22"/>
        </w:rPr>
        <w:t xml:space="preserve"> Evaluation of cluster</w:t>
      </w:r>
      <w:r>
        <w:rPr>
          <w:rFonts w:ascii="Times New Roman" w:hAnsi="Times New Roman" w:cs="Times New Roman"/>
          <w:sz w:val="24"/>
          <w:szCs w:val="22"/>
        </w:rPr>
        <w:t xml:space="preserve"> frontline demonstrations (C</w:t>
      </w:r>
      <w:r w:rsidRPr="00227DCA">
        <w:rPr>
          <w:rFonts w:ascii="Times New Roman" w:hAnsi="Times New Roman" w:cs="Times New Roman"/>
          <w:sz w:val="24"/>
          <w:szCs w:val="22"/>
        </w:rPr>
        <w:t>FLDs) on the</w:t>
      </w:r>
      <w:r>
        <w:rPr>
          <w:rFonts w:ascii="Times New Roman" w:hAnsi="Times New Roman" w:cs="Times New Roman"/>
          <w:sz w:val="24"/>
          <w:szCs w:val="22"/>
        </w:rPr>
        <w:t xml:space="preserve"> </w:t>
      </w:r>
      <w:r w:rsidRPr="00227DCA">
        <w:rPr>
          <w:rFonts w:ascii="Times New Roman" w:hAnsi="Times New Roman" w:cs="Times New Roman"/>
          <w:sz w:val="24"/>
          <w:szCs w:val="22"/>
        </w:rPr>
        <w:t>productivity of kharif groundnut in Kachchh</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district of Gujarat. </w:t>
      </w:r>
      <w:r w:rsidRPr="00C7130D">
        <w:rPr>
          <w:rFonts w:ascii="Times New Roman" w:hAnsi="Times New Roman" w:cs="Times New Roman"/>
          <w:i/>
          <w:iCs/>
          <w:sz w:val="24"/>
          <w:szCs w:val="22"/>
        </w:rPr>
        <w:t>Annals of Agricultural Research</w:t>
      </w:r>
      <w:r w:rsidRPr="00227DCA">
        <w:rPr>
          <w:rFonts w:ascii="Times New Roman" w:hAnsi="Times New Roman" w:cs="Times New Roman"/>
          <w:sz w:val="24"/>
          <w:szCs w:val="22"/>
        </w:rPr>
        <w:t>, 42: 451-457.</w:t>
      </w:r>
      <w:r>
        <w:rPr>
          <w:rFonts w:ascii="Times New Roman" w:hAnsi="Times New Roman" w:cs="Times New Roman"/>
          <w:sz w:val="24"/>
          <w:szCs w:val="22"/>
        </w:rPr>
        <w:t xml:space="preserve"> </w:t>
      </w:r>
    </w:p>
    <w:p w14:paraId="456A2D8D" w14:textId="5587C63A" w:rsidR="00B545E8" w:rsidRDefault="00B545E8" w:rsidP="00A37317">
      <w:pPr>
        <w:autoSpaceDE w:val="0"/>
        <w:autoSpaceDN w:val="0"/>
        <w:adjustRightInd w:val="0"/>
        <w:spacing w:before="240" w:after="0" w:line="360" w:lineRule="auto"/>
        <w:jc w:val="both"/>
        <w:rPr>
          <w:rFonts w:ascii="Times New Roman" w:hAnsi="Times New Roman" w:cs="Times New Roman"/>
          <w:sz w:val="24"/>
          <w:szCs w:val="22"/>
        </w:rPr>
        <w:sectPr w:rsidR="00B545E8" w:rsidSect="00BC7C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108A2D5E" w14:textId="77777777" w:rsidR="00A37317" w:rsidRPr="00F069FE" w:rsidRDefault="00A37317" w:rsidP="00A37317">
      <w:pPr>
        <w:autoSpaceDE w:val="0"/>
        <w:autoSpaceDN w:val="0"/>
        <w:adjustRightInd w:val="0"/>
        <w:spacing w:before="240" w:after="0" w:line="360" w:lineRule="auto"/>
        <w:jc w:val="both"/>
        <w:rPr>
          <w:rFonts w:ascii="Times New Roman" w:hAnsi="Times New Roman" w:cs="Times New Roman"/>
          <w:b/>
          <w:sz w:val="24"/>
          <w:szCs w:val="24"/>
        </w:rPr>
      </w:pPr>
      <w:r w:rsidRPr="00F069FE">
        <w:rPr>
          <w:rFonts w:ascii="Times New Roman" w:hAnsi="Times New Roman" w:cs="Times New Roman"/>
          <w:b/>
          <w:sz w:val="24"/>
          <w:szCs w:val="24"/>
        </w:rPr>
        <w:lastRenderedPageBreak/>
        <w:t>Table 1 Yield of oat as influenced by improved technologies over farmer practice</w:t>
      </w:r>
    </w:p>
    <w:tbl>
      <w:tblPr>
        <w:tblW w:w="12545" w:type="dxa"/>
        <w:tblInd w:w="93" w:type="dxa"/>
        <w:tblLook w:val="04A0" w:firstRow="1" w:lastRow="0" w:firstColumn="1" w:lastColumn="0" w:noHBand="0" w:noVBand="1"/>
      </w:tblPr>
      <w:tblGrid>
        <w:gridCol w:w="1291"/>
        <w:gridCol w:w="1349"/>
        <w:gridCol w:w="960"/>
        <w:gridCol w:w="960"/>
        <w:gridCol w:w="960"/>
        <w:gridCol w:w="960"/>
        <w:gridCol w:w="1310"/>
        <w:gridCol w:w="1216"/>
        <w:gridCol w:w="960"/>
        <w:gridCol w:w="1403"/>
        <w:gridCol w:w="1403"/>
      </w:tblGrid>
      <w:tr w:rsidR="00A37317" w:rsidRPr="00F56D1A" w14:paraId="6D6B64AA" w14:textId="77777777" w:rsidTr="00BC5CE0">
        <w:trPr>
          <w:trHeight w:val="405"/>
        </w:trPr>
        <w:tc>
          <w:tcPr>
            <w:tcW w:w="1291" w:type="dxa"/>
            <w:vMerge w:val="restart"/>
            <w:tcBorders>
              <w:top w:val="single" w:sz="4" w:space="0" w:color="auto"/>
              <w:left w:val="single" w:sz="4" w:space="0" w:color="auto"/>
              <w:bottom w:val="single" w:sz="4" w:space="0" w:color="auto"/>
              <w:right w:val="single" w:sz="4" w:space="0" w:color="auto"/>
            </w:tcBorders>
            <w:hideMark/>
          </w:tcPr>
          <w:p w14:paraId="1FFB1F68"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Year</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7FF08B5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Variety</w:t>
            </w:r>
          </w:p>
        </w:tc>
        <w:tc>
          <w:tcPr>
            <w:tcW w:w="2880" w:type="dxa"/>
            <w:gridSpan w:val="3"/>
            <w:tcBorders>
              <w:top w:val="single" w:sz="4" w:space="0" w:color="auto"/>
              <w:left w:val="nil"/>
              <w:bottom w:val="single" w:sz="4" w:space="0" w:color="auto"/>
              <w:right w:val="single" w:sz="4" w:space="0" w:color="auto"/>
            </w:tcBorders>
            <w:hideMark/>
          </w:tcPr>
          <w:p w14:paraId="4A1F133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Green Fodder Yield (q/ha)</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5307028"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Local check (q/ha)</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4E4B8632"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yield over check (q/ha)</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426819E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Increased in yield over local (%)</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EB7C3A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Ext. Gap (q/ha)</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5AD9079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Technology Gap (q/ha)</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5304778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Technology index (%)</w:t>
            </w:r>
          </w:p>
        </w:tc>
      </w:tr>
      <w:tr w:rsidR="00A37317" w:rsidRPr="00F56D1A" w14:paraId="3618390E"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4C01C50B"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AF1176D"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hideMark/>
          </w:tcPr>
          <w:p w14:paraId="0E1CA809"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Max</w:t>
            </w:r>
          </w:p>
        </w:tc>
        <w:tc>
          <w:tcPr>
            <w:tcW w:w="960" w:type="dxa"/>
            <w:tcBorders>
              <w:top w:val="nil"/>
              <w:left w:val="nil"/>
              <w:bottom w:val="single" w:sz="4" w:space="0" w:color="auto"/>
              <w:right w:val="single" w:sz="4" w:space="0" w:color="auto"/>
            </w:tcBorders>
            <w:hideMark/>
          </w:tcPr>
          <w:p w14:paraId="7C67296C"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Min.</w:t>
            </w:r>
          </w:p>
        </w:tc>
        <w:tc>
          <w:tcPr>
            <w:tcW w:w="960" w:type="dxa"/>
            <w:tcBorders>
              <w:top w:val="nil"/>
              <w:left w:val="nil"/>
              <w:bottom w:val="single" w:sz="4" w:space="0" w:color="auto"/>
              <w:right w:val="single" w:sz="4" w:space="0" w:color="auto"/>
            </w:tcBorders>
            <w:hideMark/>
          </w:tcPr>
          <w:p w14:paraId="1CAD115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Mean</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68003D0"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81F1309"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B2A1D42"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9B13069"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D9B1844"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1FEC6AA"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r>
      <w:tr w:rsidR="00A37317" w:rsidRPr="00F56D1A" w14:paraId="5AEC6898"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5A51AAFF"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2022-23</w:t>
            </w:r>
          </w:p>
        </w:tc>
        <w:tc>
          <w:tcPr>
            <w:tcW w:w="1349" w:type="dxa"/>
            <w:tcBorders>
              <w:top w:val="nil"/>
              <w:left w:val="nil"/>
              <w:bottom w:val="single" w:sz="4" w:space="0" w:color="auto"/>
              <w:right w:val="single" w:sz="4" w:space="0" w:color="auto"/>
            </w:tcBorders>
            <w:hideMark/>
          </w:tcPr>
          <w:p w14:paraId="0A19DB7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1D05547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7086838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7371405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5ABD2E9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243" w:type="dxa"/>
            <w:tcBorders>
              <w:top w:val="nil"/>
              <w:left w:val="nil"/>
              <w:bottom w:val="single" w:sz="4" w:space="0" w:color="auto"/>
              <w:right w:val="single" w:sz="4" w:space="0" w:color="auto"/>
            </w:tcBorders>
            <w:hideMark/>
          </w:tcPr>
          <w:p w14:paraId="26B0C4C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136" w:type="dxa"/>
            <w:tcBorders>
              <w:top w:val="nil"/>
              <w:left w:val="nil"/>
              <w:bottom w:val="single" w:sz="4" w:space="0" w:color="auto"/>
              <w:right w:val="single" w:sz="4" w:space="0" w:color="auto"/>
            </w:tcBorders>
            <w:hideMark/>
          </w:tcPr>
          <w:p w14:paraId="667AA89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0AA1901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63" w:type="dxa"/>
            <w:tcBorders>
              <w:top w:val="nil"/>
              <w:left w:val="nil"/>
              <w:bottom w:val="single" w:sz="4" w:space="0" w:color="auto"/>
              <w:right w:val="single" w:sz="4" w:space="0" w:color="auto"/>
            </w:tcBorders>
            <w:hideMark/>
          </w:tcPr>
          <w:p w14:paraId="73211B1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63" w:type="dxa"/>
            <w:tcBorders>
              <w:top w:val="nil"/>
              <w:left w:val="nil"/>
              <w:bottom w:val="single" w:sz="4" w:space="0" w:color="auto"/>
              <w:right w:val="single" w:sz="4" w:space="0" w:color="auto"/>
            </w:tcBorders>
            <w:hideMark/>
          </w:tcPr>
          <w:p w14:paraId="58193AA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r>
      <w:tr w:rsidR="00A37317" w:rsidRPr="00F56D1A" w14:paraId="247A8316"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3A756B15"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 </w:t>
            </w:r>
          </w:p>
        </w:tc>
        <w:tc>
          <w:tcPr>
            <w:tcW w:w="1349" w:type="dxa"/>
            <w:tcBorders>
              <w:top w:val="nil"/>
              <w:left w:val="nil"/>
              <w:bottom w:val="single" w:sz="4" w:space="0" w:color="auto"/>
              <w:right w:val="single" w:sz="4" w:space="0" w:color="auto"/>
            </w:tcBorders>
            <w:hideMark/>
          </w:tcPr>
          <w:p w14:paraId="4599D2A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960" w:type="dxa"/>
            <w:tcBorders>
              <w:top w:val="nil"/>
              <w:left w:val="nil"/>
              <w:bottom w:val="single" w:sz="4" w:space="0" w:color="auto"/>
              <w:right w:val="single" w:sz="4" w:space="0" w:color="auto"/>
            </w:tcBorders>
            <w:vAlign w:val="center"/>
            <w:hideMark/>
          </w:tcPr>
          <w:p w14:paraId="393247B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453</w:t>
            </w:r>
          </w:p>
        </w:tc>
        <w:tc>
          <w:tcPr>
            <w:tcW w:w="960" w:type="dxa"/>
            <w:tcBorders>
              <w:top w:val="nil"/>
              <w:left w:val="nil"/>
              <w:bottom w:val="single" w:sz="4" w:space="0" w:color="auto"/>
              <w:right w:val="single" w:sz="4" w:space="0" w:color="auto"/>
            </w:tcBorders>
            <w:vAlign w:val="center"/>
            <w:hideMark/>
          </w:tcPr>
          <w:p w14:paraId="58F5765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397</w:t>
            </w:r>
          </w:p>
        </w:tc>
        <w:tc>
          <w:tcPr>
            <w:tcW w:w="960" w:type="dxa"/>
            <w:tcBorders>
              <w:top w:val="nil"/>
              <w:left w:val="nil"/>
              <w:bottom w:val="single" w:sz="4" w:space="0" w:color="auto"/>
              <w:right w:val="single" w:sz="4" w:space="0" w:color="auto"/>
            </w:tcBorders>
            <w:vAlign w:val="center"/>
            <w:hideMark/>
          </w:tcPr>
          <w:p w14:paraId="5BCAD3E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425</w:t>
            </w:r>
          </w:p>
        </w:tc>
        <w:tc>
          <w:tcPr>
            <w:tcW w:w="960" w:type="dxa"/>
            <w:tcBorders>
              <w:top w:val="nil"/>
              <w:left w:val="nil"/>
              <w:bottom w:val="single" w:sz="4" w:space="0" w:color="auto"/>
              <w:right w:val="single" w:sz="4" w:space="0" w:color="auto"/>
            </w:tcBorders>
            <w:vAlign w:val="center"/>
            <w:hideMark/>
          </w:tcPr>
          <w:p w14:paraId="0F304A5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371</w:t>
            </w:r>
          </w:p>
        </w:tc>
        <w:tc>
          <w:tcPr>
            <w:tcW w:w="1243" w:type="dxa"/>
            <w:tcBorders>
              <w:top w:val="nil"/>
              <w:left w:val="nil"/>
              <w:bottom w:val="single" w:sz="4" w:space="0" w:color="auto"/>
              <w:right w:val="single" w:sz="4" w:space="0" w:color="auto"/>
            </w:tcBorders>
            <w:vAlign w:val="center"/>
            <w:hideMark/>
          </w:tcPr>
          <w:p w14:paraId="4AA1BEE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54</w:t>
            </w:r>
          </w:p>
        </w:tc>
        <w:tc>
          <w:tcPr>
            <w:tcW w:w="1136" w:type="dxa"/>
            <w:tcBorders>
              <w:top w:val="nil"/>
              <w:left w:val="nil"/>
              <w:bottom w:val="single" w:sz="4" w:space="0" w:color="auto"/>
              <w:right w:val="single" w:sz="4" w:space="0" w:color="auto"/>
            </w:tcBorders>
            <w:vAlign w:val="center"/>
            <w:hideMark/>
          </w:tcPr>
          <w:p w14:paraId="3A24A99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14.55</w:t>
            </w:r>
          </w:p>
        </w:tc>
        <w:tc>
          <w:tcPr>
            <w:tcW w:w="960" w:type="dxa"/>
            <w:tcBorders>
              <w:top w:val="nil"/>
              <w:left w:val="nil"/>
              <w:bottom w:val="single" w:sz="4" w:space="0" w:color="auto"/>
              <w:right w:val="single" w:sz="4" w:space="0" w:color="auto"/>
            </w:tcBorders>
            <w:vAlign w:val="center"/>
            <w:hideMark/>
          </w:tcPr>
          <w:p w14:paraId="2B89BB6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109</w:t>
            </w:r>
          </w:p>
        </w:tc>
        <w:tc>
          <w:tcPr>
            <w:tcW w:w="1363" w:type="dxa"/>
            <w:tcBorders>
              <w:top w:val="nil"/>
              <w:left w:val="nil"/>
              <w:bottom w:val="single" w:sz="4" w:space="0" w:color="auto"/>
              <w:right w:val="single" w:sz="4" w:space="0" w:color="auto"/>
            </w:tcBorders>
            <w:vAlign w:val="center"/>
            <w:hideMark/>
          </w:tcPr>
          <w:p w14:paraId="5DE719D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54</w:t>
            </w:r>
          </w:p>
        </w:tc>
        <w:tc>
          <w:tcPr>
            <w:tcW w:w="1363" w:type="dxa"/>
            <w:tcBorders>
              <w:top w:val="nil"/>
              <w:left w:val="nil"/>
              <w:bottom w:val="single" w:sz="4" w:space="0" w:color="auto"/>
              <w:right w:val="single" w:sz="4" w:space="0" w:color="auto"/>
            </w:tcBorders>
            <w:vAlign w:val="center"/>
            <w:hideMark/>
          </w:tcPr>
          <w:p w14:paraId="05D7022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10.11</w:t>
            </w:r>
          </w:p>
        </w:tc>
      </w:tr>
      <w:tr w:rsidR="00A37317" w:rsidRPr="00F56D1A" w14:paraId="19C2D8AC"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0B03B292"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2023-24</w:t>
            </w:r>
          </w:p>
        </w:tc>
        <w:tc>
          <w:tcPr>
            <w:tcW w:w="1349" w:type="dxa"/>
            <w:tcBorders>
              <w:top w:val="nil"/>
              <w:left w:val="nil"/>
              <w:bottom w:val="single" w:sz="4" w:space="0" w:color="auto"/>
              <w:right w:val="single" w:sz="4" w:space="0" w:color="auto"/>
            </w:tcBorders>
            <w:hideMark/>
          </w:tcPr>
          <w:p w14:paraId="27E63AC5"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vAlign w:val="center"/>
            <w:hideMark/>
          </w:tcPr>
          <w:p w14:paraId="4669661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547E67F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1067EA0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7D8A640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412BB3E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vAlign w:val="center"/>
            <w:hideMark/>
          </w:tcPr>
          <w:p w14:paraId="44A0DB6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6A0E441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vAlign w:val="center"/>
            <w:hideMark/>
          </w:tcPr>
          <w:p w14:paraId="4056938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vAlign w:val="center"/>
            <w:hideMark/>
          </w:tcPr>
          <w:p w14:paraId="54674B5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r>
      <w:tr w:rsidR="00A37317" w:rsidRPr="00F56D1A" w14:paraId="16B5B2F2"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2FF0690"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49" w:type="dxa"/>
            <w:tcBorders>
              <w:top w:val="nil"/>
              <w:left w:val="nil"/>
              <w:bottom w:val="single" w:sz="4" w:space="0" w:color="auto"/>
              <w:right w:val="single" w:sz="4" w:space="0" w:color="auto"/>
            </w:tcBorders>
            <w:hideMark/>
          </w:tcPr>
          <w:p w14:paraId="6CABB87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960" w:type="dxa"/>
            <w:tcBorders>
              <w:top w:val="nil"/>
              <w:left w:val="nil"/>
              <w:bottom w:val="single" w:sz="4" w:space="0" w:color="auto"/>
              <w:right w:val="single" w:sz="4" w:space="0" w:color="auto"/>
            </w:tcBorders>
            <w:vAlign w:val="center"/>
            <w:hideMark/>
          </w:tcPr>
          <w:p w14:paraId="12D0E4F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406</w:t>
            </w:r>
          </w:p>
        </w:tc>
        <w:tc>
          <w:tcPr>
            <w:tcW w:w="960" w:type="dxa"/>
            <w:tcBorders>
              <w:top w:val="nil"/>
              <w:left w:val="nil"/>
              <w:bottom w:val="single" w:sz="4" w:space="0" w:color="auto"/>
              <w:right w:val="single" w:sz="4" w:space="0" w:color="auto"/>
            </w:tcBorders>
            <w:vAlign w:val="center"/>
            <w:hideMark/>
          </w:tcPr>
          <w:p w14:paraId="72EC4D2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389</w:t>
            </w:r>
          </w:p>
        </w:tc>
        <w:tc>
          <w:tcPr>
            <w:tcW w:w="960" w:type="dxa"/>
            <w:tcBorders>
              <w:top w:val="nil"/>
              <w:left w:val="nil"/>
              <w:bottom w:val="single" w:sz="4" w:space="0" w:color="auto"/>
              <w:right w:val="single" w:sz="4" w:space="0" w:color="auto"/>
            </w:tcBorders>
            <w:vAlign w:val="center"/>
            <w:hideMark/>
          </w:tcPr>
          <w:p w14:paraId="6E592D0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397</w:t>
            </w:r>
          </w:p>
        </w:tc>
        <w:tc>
          <w:tcPr>
            <w:tcW w:w="960" w:type="dxa"/>
            <w:tcBorders>
              <w:top w:val="nil"/>
              <w:left w:val="nil"/>
              <w:bottom w:val="single" w:sz="4" w:space="0" w:color="auto"/>
              <w:right w:val="single" w:sz="4" w:space="0" w:color="auto"/>
            </w:tcBorders>
            <w:vAlign w:val="center"/>
            <w:hideMark/>
          </w:tcPr>
          <w:p w14:paraId="6E207D2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349</w:t>
            </w:r>
          </w:p>
        </w:tc>
        <w:tc>
          <w:tcPr>
            <w:tcW w:w="1243" w:type="dxa"/>
            <w:tcBorders>
              <w:top w:val="nil"/>
              <w:left w:val="nil"/>
              <w:bottom w:val="single" w:sz="4" w:space="0" w:color="auto"/>
              <w:right w:val="single" w:sz="4" w:space="0" w:color="auto"/>
            </w:tcBorders>
            <w:vAlign w:val="center"/>
            <w:hideMark/>
          </w:tcPr>
          <w:p w14:paraId="6F6EB38F"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48</w:t>
            </w:r>
          </w:p>
        </w:tc>
        <w:tc>
          <w:tcPr>
            <w:tcW w:w="1136" w:type="dxa"/>
            <w:tcBorders>
              <w:top w:val="nil"/>
              <w:left w:val="nil"/>
              <w:bottom w:val="single" w:sz="4" w:space="0" w:color="auto"/>
              <w:right w:val="single" w:sz="4" w:space="0" w:color="auto"/>
            </w:tcBorders>
            <w:vAlign w:val="center"/>
            <w:hideMark/>
          </w:tcPr>
          <w:p w14:paraId="04EB662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13.75</w:t>
            </w:r>
          </w:p>
        </w:tc>
        <w:tc>
          <w:tcPr>
            <w:tcW w:w="960" w:type="dxa"/>
            <w:tcBorders>
              <w:top w:val="nil"/>
              <w:left w:val="nil"/>
              <w:bottom w:val="single" w:sz="4" w:space="0" w:color="auto"/>
              <w:right w:val="single" w:sz="4" w:space="0" w:color="auto"/>
            </w:tcBorders>
            <w:vAlign w:val="center"/>
            <w:hideMark/>
          </w:tcPr>
          <w:p w14:paraId="55BB44C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137</w:t>
            </w:r>
          </w:p>
        </w:tc>
        <w:tc>
          <w:tcPr>
            <w:tcW w:w="1363" w:type="dxa"/>
            <w:tcBorders>
              <w:top w:val="nil"/>
              <w:left w:val="nil"/>
              <w:bottom w:val="single" w:sz="4" w:space="0" w:color="auto"/>
              <w:right w:val="single" w:sz="4" w:space="0" w:color="auto"/>
            </w:tcBorders>
            <w:vAlign w:val="center"/>
            <w:hideMark/>
          </w:tcPr>
          <w:p w14:paraId="0C4A793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48</w:t>
            </w:r>
          </w:p>
        </w:tc>
        <w:tc>
          <w:tcPr>
            <w:tcW w:w="1363" w:type="dxa"/>
            <w:tcBorders>
              <w:top w:val="nil"/>
              <w:left w:val="nil"/>
              <w:bottom w:val="single" w:sz="4" w:space="0" w:color="auto"/>
              <w:right w:val="single" w:sz="4" w:space="0" w:color="auto"/>
            </w:tcBorders>
            <w:vAlign w:val="center"/>
            <w:hideMark/>
          </w:tcPr>
          <w:p w14:paraId="2019BEB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8.95</w:t>
            </w:r>
          </w:p>
        </w:tc>
      </w:tr>
      <w:tr w:rsidR="00A37317" w:rsidRPr="00F56D1A" w14:paraId="32FB3DBB" w14:textId="77777777" w:rsidTr="001D43F2">
        <w:trPr>
          <w:trHeight w:val="425"/>
        </w:trPr>
        <w:tc>
          <w:tcPr>
            <w:tcW w:w="2640" w:type="dxa"/>
            <w:gridSpan w:val="2"/>
            <w:tcBorders>
              <w:top w:val="nil"/>
              <w:left w:val="single" w:sz="4" w:space="0" w:color="auto"/>
              <w:bottom w:val="single" w:sz="4" w:space="0" w:color="auto"/>
              <w:right w:val="single" w:sz="4" w:space="0" w:color="auto"/>
            </w:tcBorders>
            <w:noWrap/>
            <w:vAlign w:val="bottom"/>
            <w:hideMark/>
          </w:tcPr>
          <w:p w14:paraId="539EA031" w14:textId="77777777" w:rsidR="00A37317" w:rsidRPr="001708F6" w:rsidRDefault="00A37317"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Mean</w:t>
            </w:r>
          </w:p>
          <w:p w14:paraId="07744D13" w14:textId="77777777" w:rsidR="00A37317" w:rsidRPr="001708F6" w:rsidRDefault="00A37317"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13BD7A24"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429.5</w:t>
            </w:r>
          </w:p>
        </w:tc>
        <w:tc>
          <w:tcPr>
            <w:tcW w:w="960" w:type="dxa"/>
            <w:tcBorders>
              <w:top w:val="nil"/>
              <w:left w:val="nil"/>
              <w:bottom w:val="single" w:sz="4" w:space="0" w:color="auto"/>
              <w:right w:val="single" w:sz="4" w:space="0" w:color="auto"/>
            </w:tcBorders>
            <w:noWrap/>
            <w:vAlign w:val="center"/>
            <w:hideMark/>
          </w:tcPr>
          <w:p w14:paraId="67037F4F"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393</w:t>
            </w:r>
          </w:p>
        </w:tc>
        <w:tc>
          <w:tcPr>
            <w:tcW w:w="960" w:type="dxa"/>
            <w:tcBorders>
              <w:top w:val="nil"/>
              <w:left w:val="nil"/>
              <w:bottom w:val="single" w:sz="4" w:space="0" w:color="auto"/>
              <w:right w:val="single" w:sz="4" w:space="0" w:color="auto"/>
            </w:tcBorders>
            <w:noWrap/>
            <w:vAlign w:val="center"/>
            <w:hideMark/>
          </w:tcPr>
          <w:p w14:paraId="0C37D770"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411</w:t>
            </w:r>
          </w:p>
        </w:tc>
        <w:tc>
          <w:tcPr>
            <w:tcW w:w="960" w:type="dxa"/>
            <w:tcBorders>
              <w:top w:val="nil"/>
              <w:left w:val="nil"/>
              <w:bottom w:val="single" w:sz="4" w:space="0" w:color="auto"/>
              <w:right w:val="single" w:sz="4" w:space="0" w:color="auto"/>
            </w:tcBorders>
            <w:noWrap/>
            <w:vAlign w:val="center"/>
            <w:hideMark/>
          </w:tcPr>
          <w:p w14:paraId="5550A014"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360</w:t>
            </w:r>
          </w:p>
        </w:tc>
        <w:tc>
          <w:tcPr>
            <w:tcW w:w="1243" w:type="dxa"/>
            <w:tcBorders>
              <w:top w:val="nil"/>
              <w:left w:val="nil"/>
              <w:bottom w:val="single" w:sz="4" w:space="0" w:color="auto"/>
              <w:right w:val="single" w:sz="4" w:space="0" w:color="auto"/>
            </w:tcBorders>
            <w:noWrap/>
            <w:vAlign w:val="center"/>
            <w:hideMark/>
          </w:tcPr>
          <w:p w14:paraId="111A088B"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51</w:t>
            </w:r>
          </w:p>
        </w:tc>
        <w:tc>
          <w:tcPr>
            <w:tcW w:w="1136" w:type="dxa"/>
            <w:tcBorders>
              <w:top w:val="nil"/>
              <w:left w:val="nil"/>
              <w:bottom w:val="single" w:sz="4" w:space="0" w:color="auto"/>
              <w:right w:val="single" w:sz="4" w:space="0" w:color="auto"/>
            </w:tcBorders>
            <w:noWrap/>
            <w:vAlign w:val="center"/>
            <w:hideMark/>
          </w:tcPr>
          <w:p w14:paraId="2EC677D7"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14.15</w:t>
            </w:r>
          </w:p>
        </w:tc>
        <w:tc>
          <w:tcPr>
            <w:tcW w:w="960" w:type="dxa"/>
            <w:tcBorders>
              <w:top w:val="nil"/>
              <w:left w:val="nil"/>
              <w:bottom w:val="single" w:sz="4" w:space="0" w:color="auto"/>
              <w:right w:val="single" w:sz="4" w:space="0" w:color="auto"/>
            </w:tcBorders>
            <w:noWrap/>
            <w:vAlign w:val="center"/>
            <w:hideMark/>
          </w:tcPr>
          <w:p w14:paraId="0EF0478E"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123</w:t>
            </w:r>
          </w:p>
        </w:tc>
        <w:tc>
          <w:tcPr>
            <w:tcW w:w="1363" w:type="dxa"/>
            <w:tcBorders>
              <w:top w:val="nil"/>
              <w:left w:val="nil"/>
              <w:bottom w:val="single" w:sz="4" w:space="0" w:color="auto"/>
              <w:right w:val="single" w:sz="4" w:space="0" w:color="auto"/>
            </w:tcBorders>
            <w:noWrap/>
            <w:vAlign w:val="center"/>
            <w:hideMark/>
          </w:tcPr>
          <w:p w14:paraId="32F5BAE6"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51</w:t>
            </w:r>
          </w:p>
        </w:tc>
        <w:tc>
          <w:tcPr>
            <w:tcW w:w="1363" w:type="dxa"/>
            <w:tcBorders>
              <w:top w:val="nil"/>
              <w:left w:val="nil"/>
              <w:bottom w:val="single" w:sz="4" w:space="0" w:color="auto"/>
              <w:right w:val="single" w:sz="4" w:space="0" w:color="auto"/>
            </w:tcBorders>
            <w:noWrap/>
            <w:vAlign w:val="center"/>
            <w:hideMark/>
          </w:tcPr>
          <w:p w14:paraId="180FD8C2"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9.53</w:t>
            </w:r>
          </w:p>
        </w:tc>
      </w:tr>
      <w:tr w:rsidR="001D43F2" w:rsidRPr="00F56D1A" w14:paraId="606C5ACD" w14:textId="77777777" w:rsidTr="00254052">
        <w:trPr>
          <w:trHeight w:val="395"/>
        </w:trPr>
        <w:tc>
          <w:tcPr>
            <w:tcW w:w="2640" w:type="dxa"/>
            <w:gridSpan w:val="2"/>
            <w:tcBorders>
              <w:top w:val="single" w:sz="4" w:space="0" w:color="auto"/>
              <w:left w:val="single" w:sz="4" w:space="0" w:color="auto"/>
              <w:bottom w:val="nil"/>
              <w:right w:val="single" w:sz="4" w:space="0" w:color="auto"/>
            </w:tcBorders>
            <w:noWrap/>
            <w:vAlign w:val="bottom"/>
            <w:hideMark/>
          </w:tcPr>
          <w:p w14:paraId="6B7BEBB3" w14:textId="77777777" w:rsidR="001D43F2" w:rsidRPr="001708F6" w:rsidRDefault="001D43F2"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S.D.</w:t>
            </w:r>
          </w:p>
        </w:tc>
        <w:tc>
          <w:tcPr>
            <w:tcW w:w="960" w:type="dxa"/>
            <w:tcBorders>
              <w:top w:val="single" w:sz="4" w:space="0" w:color="auto"/>
              <w:left w:val="nil"/>
              <w:bottom w:val="nil"/>
              <w:right w:val="single" w:sz="4" w:space="0" w:color="auto"/>
            </w:tcBorders>
            <w:noWrap/>
            <w:vAlign w:val="center"/>
            <w:hideMark/>
          </w:tcPr>
          <w:p w14:paraId="0C0E17C9" w14:textId="77777777" w:rsidR="00B6577D" w:rsidRDefault="00B6577D" w:rsidP="00883E87">
            <w:pPr>
              <w:spacing w:after="0" w:line="240" w:lineRule="auto"/>
              <w:jc w:val="center"/>
              <w:rPr>
                <w:rFonts w:ascii="Times New Roman" w:eastAsia="Times New Roman" w:hAnsi="Times New Roman" w:cs="Times New Roman"/>
                <w:color w:val="000000"/>
                <w:sz w:val="24"/>
                <w:szCs w:val="24"/>
              </w:rPr>
            </w:pPr>
          </w:p>
          <w:p w14:paraId="13B320E9"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p>
        </w:tc>
        <w:tc>
          <w:tcPr>
            <w:tcW w:w="960" w:type="dxa"/>
            <w:tcBorders>
              <w:top w:val="single" w:sz="4" w:space="0" w:color="auto"/>
              <w:left w:val="nil"/>
              <w:bottom w:val="nil"/>
              <w:right w:val="single" w:sz="4" w:space="0" w:color="auto"/>
            </w:tcBorders>
            <w:noWrap/>
            <w:vAlign w:val="bottom"/>
            <w:hideMark/>
          </w:tcPr>
          <w:p w14:paraId="5A024889" w14:textId="77777777" w:rsidR="00B6577D" w:rsidRDefault="00B6577D" w:rsidP="00883E87">
            <w:pPr>
              <w:spacing w:line="240" w:lineRule="auto"/>
              <w:jc w:val="center"/>
              <w:rPr>
                <w:rFonts w:ascii="Times New Roman" w:hAnsi="Times New Roman" w:cs="Times New Roman"/>
                <w:color w:val="000000"/>
                <w:szCs w:val="22"/>
              </w:rPr>
            </w:pPr>
          </w:p>
          <w:p w14:paraId="24A58AF6"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5.</w:t>
            </w:r>
            <w:r w:rsidR="00B6577D">
              <w:rPr>
                <w:rFonts w:ascii="Times New Roman" w:hAnsi="Times New Roman" w:cs="Times New Roman"/>
                <w:color w:val="000000"/>
                <w:szCs w:val="22"/>
              </w:rPr>
              <w:t>7</w:t>
            </w:r>
          </w:p>
        </w:tc>
        <w:tc>
          <w:tcPr>
            <w:tcW w:w="960" w:type="dxa"/>
            <w:tcBorders>
              <w:top w:val="single" w:sz="4" w:space="0" w:color="auto"/>
              <w:left w:val="nil"/>
              <w:bottom w:val="nil"/>
              <w:right w:val="single" w:sz="4" w:space="0" w:color="auto"/>
            </w:tcBorders>
            <w:noWrap/>
            <w:vAlign w:val="bottom"/>
            <w:hideMark/>
          </w:tcPr>
          <w:p w14:paraId="7DD0B503"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19.</w:t>
            </w:r>
            <w:r w:rsidR="00B6577D">
              <w:rPr>
                <w:rFonts w:ascii="Times New Roman" w:hAnsi="Times New Roman" w:cs="Times New Roman"/>
                <w:color w:val="000000"/>
                <w:szCs w:val="22"/>
              </w:rPr>
              <w:t>8</w:t>
            </w:r>
          </w:p>
        </w:tc>
        <w:tc>
          <w:tcPr>
            <w:tcW w:w="960" w:type="dxa"/>
            <w:tcBorders>
              <w:top w:val="single" w:sz="4" w:space="0" w:color="auto"/>
              <w:left w:val="nil"/>
              <w:bottom w:val="nil"/>
              <w:right w:val="single" w:sz="4" w:space="0" w:color="auto"/>
            </w:tcBorders>
            <w:noWrap/>
            <w:vAlign w:val="bottom"/>
            <w:hideMark/>
          </w:tcPr>
          <w:p w14:paraId="4ABD3664"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15.</w:t>
            </w:r>
            <w:r w:rsidR="00B6577D">
              <w:rPr>
                <w:rFonts w:ascii="Times New Roman" w:hAnsi="Times New Roman" w:cs="Times New Roman"/>
                <w:color w:val="000000"/>
                <w:szCs w:val="22"/>
              </w:rPr>
              <w:t>6</w:t>
            </w:r>
          </w:p>
        </w:tc>
        <w:tc>
          <w:tcPr>
            <w:tcW w:w="1243" w:type="dxa"/>
            <w:tcBorders>
              <w:top w:val="single" w:sz="4" w:space="0" w:color="auto"/>
              <w:left w:val="nil"/>
              <w:bottom w:val="nil"/>
              <w:right w:val="single" w:sz="4" w:space="0" w:color="auto"/>
            </w:tcBorders>
            <w:noWrap/>
            <w:vAlign w:val="bottom"/>
            <w:hideMark/>
          </w:tcPr>
          <w:p w14:paraId="57DC6F5F"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4.2</w:t>
            </w:r>
          </w:p>
        </w:tc>
        <w:tc>
          <w:tcPr>
            <w:tcW w:w="1136" w:type="dxa"/>
            <w:tcBorders>
              <w:top w:val="single" w:sz="4" w:space="0" w:color="auto"/>
              <w:left w:val="nil"/>
              <w:bottom w:val="nil"/>
              <w:right w:val="single" w:sz="4" w:space="0" w:color="auto"/>
            </w:tcBorders>
            <w:noWrap/>
            <w:vAlign w:val="bottom"/>
            <w:hideMark/>
          </w:tcPr>
          <w:p w14:paraId="3EA96F92"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w:t>
            </w:r>
            <w:r w:rsidR="00B6577D">
              <w:rPr>
                <w:rFonts w:ascii="Times New Roman" w:hAnsi="Times New Roman" w:cs="Times New Roman"/>
                <w:color w:val="000000"/>
                <w:szCs w:val="22"/>
              </w:rPr>
              <w:t>6</w:t>
            </w:r>
          </w:p>
        </w:tc>
        <w:tc>
          <w:tcPr>
            <w:tcW w:w="960" w:type="dxa"/>
            <w:tcBorders>
              <w:top w:val="single" w:sz="4" w:space="0" w:color="auto"/>
              <w:left w:val="nil"/>
              <w:bottom w:val="nil"/>
              <w:right w:val="single" w:sz="4" w:space="0" w:color="auto"/>
            </w:tcBorders>
            <w:noWrap/>
            <w:vAlign w:val="bottom"/>
            <w:hideMark/>
          </w:tcPr>
          <w:p w14:paraId="052A08A3"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19.</w:t>
            </w:r>
            <w:r w:rsidR="00B6577D">
              <w:rPr>
                <w:rFonts w:ascii="Times New Roman" w:hAnsi="Times New Roman" w:cs="Times New Roman"/>
                <w:color w:val="000000"/>
                <w:szCs w:val="22"/>
              </w:rPr>
              <w:t>8</w:t>
            </w:r>
          </w:p>
        </w:tc>
        <w:tc>
          <w:tcPr>
            <w:tcW w:w="1363" w:type="dxa"/>
            <w:tcBorders>
              <w:top w:val="single" w:sz="4" w:space="0" w:color="auto"/>
              <w:left w:val="nil"/>
              <w:bottom w:val="nil"/>
              <w:right w:val="single" w:sz="4" w:space="0" w:color="auto"/>
            </w:tcBorders>
            <w:noWrap/>
            <w:vAlign w:val="bottom"/>
            <w:hideMark/>
          </w:tcPr>
          <w:p w14:paraId="389A0B77"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4.2</w:t>
            </w:r>
          </w:p>
        </w:tc>
        <w:tc>
          <w:tcPr>
            <w:tcW w:w="1363" w:type="dxa"/>
            <w:tcBorders>
              <w:top w:val="single" w:sz="4" w:space="0" w:color="auto"/>
              <w:left w:val="nil"/>
              <w:bottom w:val="nil"/>
              <w:right w:val="single" w:sz="4" w:space="0" w:color="auto"/>
            </w:tcBorders>
            <w:noWrap/>
            <w:vAlign w:val="bottom"/>
            <w:hideMark/>
          </w:tcPr>
          <w:p w14:paraId="08B69B31"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0.8</w:t>
            </w:r>
          </w:p>
        </w:tc>
      </w:tr>
      <w:tr w:rsidR="001D43F2" w:rsidRPr="00F56D1A" w14:paraId="50EBFE1C" w14:textId="77777777" w:rsidTr="001D43F2">
        <w:trPr>
          <w:trHeight w:val="75"/>
        </w:trPr>
        <w:tc>
          <w:tcPr>
            <w:tcW w:w="2640" w:type="dxa"/>
            <w:gridSpan w:val="2"/>
            <w:tcBorders>
              <w:top w:val="nil"/>
              <w:left w:val="single" w:sz="4" w:space="0" w:color="auto"/>
              <w:bottom w:val="single" w:sz="4" w:space="0" w:color="auto"/>
              <w:right w:val="single" w:sz="4" w:space="0" w:color="auto"/>
            </w:tcBorders>
            <w:noWrap/>
            <w:vAlign w:val="bottom"/>
            <w:hideMark/>
          </w:tcPr>
          <w:p w14:paraId="37E4468F" w14:textId="77777777" w:rsidR="001D43F2" w:rsidRPr="001708F6" w:rsidRDefault="001D43F2" w:rsidP="00883E87">
            <w:pPr>
              <w:spacing w:after="0" w:line="240" w:lineRule="auto"/>
              <w:rPr>
                <w:rFonts w:ascii="Times New Roman" w:eastAsia="Times New Roman" w:hAnsi="Times New Roman" w:cs="Times New Roman"/>
                <w:b/>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B73BEDB"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326DA868"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33E2773F"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12058115"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7835CA42"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vAlign w:val="center"/>
            <w:hideMark/>
          </w:tcPr>
          <w:p w14:paraId="429D38B1"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2494BBBD"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noWrap/>
            <w:vAlign w:val="center"/>
            <w:hideMark/>
          </w:tcPr>
          <w:p w14:paraId="78F3088A"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noWrap/>
            <w:vAlign w:val="center"/>
            <w:hideMark/>
          </w:tcPr>
          <w:p w14:paraId="1E9B8FE5"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r>
      <w:tr w:rsidR="00B6577D" w:rsidRPr="00F56D1A" w14:paraId="7ED17159" w14:textId="77777777" w:rsidTr="00283A98">
        <w:trPr>
          <w:trHeight w:val="213"/>
        </w:trPr>
        <w:tc>
          <w:tcPr>
            <w:tcW w:w="2640" w:type="dxa"/>
            <w:gridSpan w:val="2"/>
            <w:tcBorders>
              <w:top w:val="single" w:sz="4" w:space="0" w:color="auto"/>
              <w:left w:val="single" w:sz="4" w:space="0" w:color="auto"/>
              <w:bottom w:val="single" w:sz="4" w:space="0" w:color="auto"/>
              <w:right w:val="single" w:sz="4" w:space="0" w:color="auto"/>
            </w:tcBorders>
            <w:noWrap/>
            <w:vAlign w:val="bottom"/>
            <w:hideMark/>
          </w:tcPr>
          <w:p w14:paraId="088061AD" w14:textId="77777777" w:rsidR="00B6577D" w:rsidRPr="001708F6" w:rsidRDefault="00651012" w:rsidP="00883E87">
            <w:pPr>
              <w:spacing w:after="0" w:line="240" w:lineRule="auto"/>
              <w:rPr>
                <w:rFonts w:ascii="Times New Roman" w:eastAsia="Times New Roman" w:hAnsi="Times New Roman" w:cs="Times New Roman"/>
                <w:b/>
                <w:color w:val="000000"/>
                <w:sz w:val="24"/>
                <w:szCs w:val="24"/>
              </w:rPr>
            </w:pPr>
            <w:r w:rsidRPr="00651012">
              <w:rPr>
                <w:rFonts w:ascii="Times New Roman" w:eastAsia="Times New Roman" w:hAnsi="Times New Roman" w:cs="Times New Roman"/>
                <w:b/>
                <w:color w:val="000000"/>
                <w:sz w:val="24"/>
                <w:szCs w:val="24"/>
              </w:rPr>
              <w:t>S. Em±</w:t>
            </w:r>
          </w:p>
        </w:tc>
        <w:tc>
          <w:tcPr>
            <w:tcW w:w="960" w:type="dxa"/>
            <w:tcBorders>
              <w:top w:val="single" w:sz="4" w:space="0" w:color="auto"/>
              <w:left w:val="nil"/>
              <w:bottom w:val="single" w:sz="4" w:space="0" w:color="auto"/>
              <w:right w:val="single" w:sz="4" w:space="0" w:color="auto"/>
            </w:tcBorders>
            <w:noWrap/>
            <w:vAlign w:val="bottom"/>
            <w:hideMark/>
          </w:tcPr>
          <w:p w14:paraId="402FD3BC"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23.5</w:t>
            </w:r>
          </w:p>
        </w:tc>
        <w:tc>
          <w:tcPr>
            <w:tcW w:w="960" w:type="dxa"/>
            <w:tcBorders>
              <w:top w:val="single" w:sz="4" w:space="0" w:color="auto"/>
              <w:left w:val="nil"/>
              <w:bottom w:val="single" w:sz="4" w:space="0" w:color="auto"/>
              <w:right w:val="single" w:sz="4" w:space="0" w:color="auto"/>
            </w:tcBorders>
            <w:noWrap/>
            <w:vAlign w:val="bottom"/>
            <w:hideMark/>
          </w:tcPr>
          <w:p w14:paraId="05DA9B62"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w:t>
            </w:r>
          </w:p>
        </w:tc>
        <w:tc>
          <w:tcPr>
            <w:tcW w:w="960" w:type="dxa"/>
            <w:tcBorders>
              <w:top w:val="single" w:sz="4" w:space="0" w:color="auto"/>
              <w:left w:val="nil"/>
              <w:bottom w:val="single" w:sz="4" w:space="0" w:color="auto"/>
              <w:right w:val="single" w:sz="4" w:space="0" w:color="auto"/>
            </w:tcBorders>
            <w:noWrap/>
            <w:vAlign w:val="bottom"/>
            <w:hideMark/>
          </w:tcPr>
          <w:p w14:paraId="2E87A80A"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14</w:t>
            </w:r>
          </w:p>
        </w:tc>
        <w:tc>
          <w:tcPr>
            <w:tcW w:w="960" w:type="dxa"/>
            <w:tcBorders>
              <w:top w:val="single" w:sz="4" w:space="0" w:color="auto"/>
              <w:left w:val="nil"/>
              <w:bottom w:val="single" w:sz="4" w:space="0" w:color="auto"/>
              <w:right w:val="single" w:sz="4" w:space="0" w:color="auto"/>
            </w:tcBorders>
            <w:noWrap/>
            <w:vAlign w:val="bottom"/>
            <w:hideMark/>
          </w:tcPr>
          <w:p w14:paraId="25464C45"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11</w:t>
            </w:r>
          </w:p>
        </w:tc>
        <w:tc>
          <w:tcPr>
            <w:tcW w:w="1243" w:type="dxa"/>
            <w:tcBorders>
              <w:top w:val="single" w:sz="4" w:space="0" w:color="auto"/>
              <w:left w:val="nil"/>
              <w:bottom w:val="single" w:sz="4" w:space="0" w:color="auto"/>
              <w:right w:val="single" w:sz="4" w:space="0" w:color="auto"/>
            </w:tcBorders>
            <w:noWrap/>
            <w:vAlign w:val="bottom"/>
            <w:hideMark/>
          </w:tcPr>
          <w:p w14:paraId="14E8B53B"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3</w:t>
            </w:r>
          </w:p>
        </w:tc>
        <w:tc>
          <w:tcPr>
            <w:tcW w:w="1136" w:type="dxa"/>
            <w:tcBorders>
              <w:top w:val="single" w:sz="4" w:space="0" w:color="auto"/>
              <w:left w:val="nil"/>
              <w:bottom w:val="single" w:sz="4" w:space="0" w:color="auto"/>
              <w:right w:val="single" w:sz="4" w:space="0" w:color="auto"/>
            </w:tcBorders>
            <w:noWrap/>
            <w:vAlign w:val="bottom"/>
            <w:hideMark/>
          </w:tcPr>
          <w:p w14:paraId="3E7D5AD2"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0.4</w:t>
            </w:r>
          </w:p>
        </w:tc>
        <w:tc>
          <w:tcPr>
            <w:tcW w:w="960" w:type="dxa"/>
            <w:tcBorders>
              <w:top w:val="single" w:sz="4" w:space="0" w:color="auto"/>
              <w:left w:val="nil"/>
              <w:bottom w:val="single" w:sz="4" w:space="0" w:color="auto"/>
              <w:right w:val="single" w:sz="4" w:space="0" w:color="auto"/>
            </w:tcBorders>
            <w:noWrap/>
            <w:vAlign w:val="bottom"/>
            <w:hideMark/>
          </w:tcPr>
          <w:p w14:paraId="6A120194"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14</w:t>
            </w:r>
          </w:p>
        </w:tc>
        <w:tc>
          <w:tcPr>
            <w:tcW w:w="1363" w:type="dxa"/>
            <w:tcBorders>
              <w:top w:val="single" w:sz="4" w:space="0" w:color="auto"/>
              <w:left w:val="nil"/>
              <w:bottom w:val="single" w:sz="4" w:space="0" w:color="auto"/>
              <w:right w:val="single" w:sz="4" w:space="0" w:color="auto"/>
            </w:tcBorders>
            <w:noWrap/>
            <w:vAlign w:val="bottom"/>
            <w:hideMark/>
          </w:tcPr>
          <w:p w14:paraId="4FD37C0E"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3</w:t>
            </w:r>
          </w:p>
        </w:tc>
        <w:tc>
          <w:tcPr>
            <w:tcW w:w="1363" w:type="dxa"/>
            <w:tcBorders>
              <w:top w:val="single" w:sz="4" w:space="0" w:color="auto"/>
              <w:left w:val="nil"/>
              <w:bottom w:val="single" w:sz="4" w:space="0" w:color="auto"/>
              <w:right w:val="single" w:sz="4" w:space="0" w:color="auto"/>
            </w:tcBorders>
            <w:noWrap/>
            <w:vAlign w:val="bottom"/>
            <w:hideMark/>
          </w:tcPr>
          <w:p w14:paraId="7F4B177F"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0.5</w:t>
            </w:r>
          </w:p>
        </w:tc>
      </w:tr>
    </w:tbl>
    <w:p w14:paraId="43F65A3E" w14:textId="77777777" w:rsidR="00A37317" w:rsidRPr="00F56D1A" w:rsidRDefault="00A37317" w:rsidP="00A37317">
      <w:pPr>
        <w:autoSpaceDE w:val="0"/>
        <w:autoSpaceDN w:val="0"/>
        <w:adjustRightInd w:val="0"/>
        <w:spacing w:after="0" w:line="360" w:lineRule="auto"/>
        <w:jc w:val="both"/>
        <w:rPr>
          <w:rFonts w:ascii="Times New Roman" w:hAnsi="Times New Roman" w:cs="Times New Roman"/>
          <w:sz w:val="24"/>
          <w:szCs w:val="24"/>
        </w:rPr>
      </w:pPr>
    </w:p>
    <w:p w14:paraId="5CF0E08D"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FE36DD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72FAC605"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98BAEF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EC525C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0C484062"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4ADA9C55" w14:textId="77777777" w:rsidR="00A37317" w:rsidRPr="00F069FE" w:rsidRDefault="00A37317" w:rsidP="00A37317">
      <w:pPr>
        <w:autoSpaceDE w:val="0"/>
        <w:autoSpaceDN w:val="0"/>
        <w:adjustRightInd w:val="0"/>
        <w:spacing w:before="240" w:after="0" w:line="360" w:lineRule="auto"/>
        <w:jc w:val="both"/>
        <w:rPr>
          <w:rFonts w:ascii="Times New Roman" w:hAnsi="Times New Roman" w:cs="Times New Roman"/>
          <w:b/>
          <w:sz w:val="24"/>
          <w:szCs w:val="24"/>
        </w:rPr>
      </w:pPr>
      <w:r w:rsidRPr="00F069FE">
        <w:rPr>
          <w:rFonts w:ascii="Times New Roman" w:hAnsi="Times New Roman" w:cs="Times New Roman"/>
          <w:b/>
          <w:sz w:val="24"/>
          <w:szCs w:val="24"/>
        </w:rPr>
        <w:lastRenderedPageBreak/>
        <w:t>Table 2 Economics of fodder oat as affected by improved technologies over farmer practice</w:t>
      </w:r>
    </w:p>
    <w:tbl>
      <w:tblPr>
        <w:tblW w:w="12240" w:type="dxa"/>
        <w:tblInd w:w="93" w:type="dxa"/>
        <w:tblLook w:val="04A0" w:firstRow="1" w:lastRow="0" w:firstColumn="1" w:lastColumn="0" w:noHBand="0" w:noVBand="1"/>
      </w:tblPr>
      <w:tblGrid>
        <w:gridCol w:w="1184"/>
        <w:gridCol w:w="989"/>
        <w:gridCol w:w="882"/>
        <w:gridCol w:w="882"/>
        <w:gridCol w:w="883"/>
        <w:gridCol w:w="960"/>
        <w:gridCol w:w="960"/>
        <w:gridCol w:w="960"/>
        <w:gridCol w:w="960"/>
        <w:gridCol w:w="960"/>
        <w:gridCol w:w="1310"/>
        <w:gridCol w:w="1310"/>
      </w:tblGrid>
      <w:tr w:rsidR="00A37317" w:rsidRPr="00F56D1A" w14:paraId="3549F2A8" w14:textId="77777777" w:rsidTr="00BC5CE0">
        <w:trPr>
          <w:trHeight w:val="300"/>
        </w:trPr>
        <w:tc>
          <w:tcPr>
            <w:tcW w:w="1291" w:type="dxa"/>
            <w:vMerge w:val="restart"/>
            <w:tcBorders>
              <w:top w:val="single" w:sz="4" w:space="0" w:color="auto"/>
              <w:left w:val="single" w:sz="4" w:space="0" w:color="auto"/>
              <w:bottom w:val="single" w:sz="4" w:space="0" w:color="auto"/>
              <w:right w:val="single" w:sz="4" w:space="0" w:color="auto"/>
            </w:tcBorders>
            <w:hideMark/>
          </w:tcPr>
          <w:p w14:paraId="3FAC5394"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Year</w:t>
            </w:r>
          </w:p>
        </w:tc>
        <w:tc>
          <w:tcPr>
            <w:tcW w:w="966" w:type="dxa"/>
            <w:vMerge w:val="restart"/>
            <w:tcBorders>
              <w:top w:val="single" w:sz="4" w:space="0" w:color="auto"/>
              <w:left w:val="single" w:sz="4" w:space="0" w:color="auto"/>
              <w:bottom w:val="single" w:sz="4" w:space="0" w:color="auto"/>
              <w:right w:val="single" w:sz="4" w:space="0" w:color="auto"/>
            </w:tcBorders>
            <w:hideMark/>
          </w:tcPr>
          <w:p w14:paraId="510F216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Variety</w:t>
            </w:r>
          </w:p>
        </w:tc>
        <w:tc>
          <w:tcPr>
            <w:tcW w:w="1798" w:type="dxa"/>
            <w:gridSpan w:val="2"/>
            <w:vMerge w:val="restart"/>
            <w:tcBorders>
              <w:top w:val="single" w:sz="4" w:space="0" w:color="auto"/>
              <w:left w:val="single" w:sz="4" w:space="0" w:color="auto"/>
              <w:bottom w:val="single" w:sz="4" w:space="0" w:color="auto"/>
              <w:right w:val="single" w:sz="4" w:space="0" w:color="auto"/>
            </w:tcBorders>
            <w:hideMark/>
          </w:tcPr>
          <w:p w14:paraId="4C81D8B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Total Cost of Cultivation (Rs.)</w:t>
            </w:r>
          </w:p>
        </w:tc>
        <w:tc>
          <w:tcPr>
            <w:tcW w:w="1859" w:type="dxa"/>
            <w:gridSpan w:val="2"/>
            <w:vMerge w:val="restart"/>
            <w:tcBorders>
              <w:top w:val="single" w:sz="4" w:space="0" w:color="auto"/>
              <w:left w:val="single" w:sz="4" w:space="0" w:color="auto"/>
              <w:bottom w:val="single" w:sz="4" w:space="0" w:color="auto"/>
              <w:right w:val="single" w:sz="4" w:space="0" w:color="auto"/>
            </w:tcBorders>
            <w:hideMark/>
          </w:tcPr>
          <w:p w14:paraId="2C64C6D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Gross Returns (</w:t>
            </w:r>
            <w:proofErr w:type="gramStart"/>
            <w:r w:rsidRPr="003B2BC0">
              <w:rPr>
                <w:rFonts w:ascii="Times New Roman" w:eastAsia="Times New Roman" w:hAnsi="Times New Roman" w:cs="Times New Roman"/>
                <w:b/>
                <w:color w:val="000000"/>
                <w:sz w:val="24"/>
                <w:szCs w:val="24"/>
              </w:rPr>
              <w:t>Rs./</w:t>
            </w:r>
            <w:proofErr w:type="gramEnd"/>
            <w:r w:rsidRPr="003B2BC0">
              <w:rPr>
                <w:rFonts w:ascii="Times New Roman" w:eastAsia="Times New Roman" w:hAnsi="Times New Roman" w:cs="Times New Roman"/>
                <w:b/>
                <w:color w:val="000000"/>
                <w:sz w:val="24"/>
                <w:szCs w:val="24"/>
              </w:rPr>
              <w:t>ha)</w:t>
            </w:r>
          </w:p>
        </w:tc>
        <w:tc>
          <w:tcPr>
            <w:tcW w:w="1920" w:type="dxa"/>
            <w:gridSpan w:val="2"/>
            <w:tcBorders>
              <w:top w:val="single" w:sz="4" w:space="0" w:color="auto"/>
              <w:left w:val="nil"/>
              <w:bottom w:val="single" w:sz="4" w:space="0" w:color="auto"/>
              <w:right w:val="single" w:sz="4" w:space="0" w:color="auto"/>
            </w:tcBorders>
            <w:hideMark/>
          </w:tcPr>
          <w:p w14:paraId="312C18F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xml:space="preserve">Net Returns </w:t>
            </w:r>
          </w:p>
        </w:tc>
        <w:tc>
          <w:tcPr>
            <w:tcW w:w="1920" w:type="dxa"/>
            <w:gridSpan w:val="2"/>
            <w:vMerge w:val="restart"/>
            <w:tcBorders>
              <w:top w:val="single" w:sz="4" w:space="0" w:color="auto"/>
              <w:left w:val="single" w:sz="4" w:space="0" w:color="auto"/>
              <w:bottom w:val="single" w:sz="4" w:space="0" w:color="auto"/>
              <w:right w:val="single" w:sz="4" w:space="0" w:color="auto"/>
            </w:tcBorders>
            <w:hideMark/>
          </w:tcPr>
          <w:p w14:paraId="03C5A74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B:C ratio</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50AFEEF7"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cost of cultivation (Rs.)</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086F6A34"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net returns (Rs.)</w:t>
            </w:r>
          </w:p>
        </w:tc>
      </w:tr>
      <w:tr w:rsidR="00A37317" w:rsidRPr="00F56D1A" w14:paraId="300CA7E2"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0EEDF7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7008AB1"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798" w:type="dxa"/>
            <w:gridSpan w:val="2"/>
            <w:vMerge/>
            <w:tcBorders>
              <w:top w:val="single" w:sz="4" w:space="0" w:color="auto"/>
              <w:left w:val="single" w:sz="4" w:space="0" w:color="auto"/>
              <w:bottom w:val="single" w:sz="4" w:space="0" w:color="auto"/>
              <w:right w:val="single" w:sz="4" w:space="0" w:color="auto"/>
            </w:tcBorders>
            <w:vAlign w:val="center"/>
            <w:hideMark/>
          </w:tcPr>
          <w:p w14:paraId="0AD5587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35B038A8"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920" w:type="dxa"/>
            <w:gridSpan w:val="2"/>
            <w:tcBorders>
              <w:top w:val="single" w:sz="4" w:space="0" w:color="auto"/>
              <w:left w:val="nil"/>
              <w:bottom w:val="single" w:sz="4" w:space="0" w:color="auto"/>
              <w:right w:val="single" w:sz="4" w:space="0" w:color="auto"/>
            </w:tcBorders>
            <w:hideMark/>
          </w:tcPr>
          <w:p w14:paraId="447A53E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w:t>
            </w:r>
            <w:proofErr w:type="gramStart"/>
            <w:r w:rsidRPr="003B2BC0">
              <w:rPr>
                <w:rFonts w:ascii="Times New Roman" w:eastAsia="Times New Roman" w:hAnsi="Times New Roman" w:cs="Times New Roman"/>
                <w:b/>
                <w:color w:val="000000"/>
                <w:sz w:val="24"/>
                <w:szCs w:val="24"/>
              </w:rPr>
              <w:t>Rs./</w:t>
            </w:r>
            <w:proofErr w:type="gramEnd"/>
            <w:r w:rsidRPr="003B2BC0">
              <w:rPr>
                <w:rFonts w:ascii="Times New Roman" w:eastAsia="Times New Roman" w:hAnsi="Times New Roman" w:cs="Times New Roman"/>
                <w:b/>
                <w:color w:val="000000"/>
                <w:sz w:val="24"/>
                <w:szCs w:val="24"/>
              </w:rPr>
              <w:t>ha)</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14:paraId="23F2B591"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312C48EE"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AF6905B"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r>
      <w:tr w:rsidR="00A37317" w:rsidRPr="00F56D1A" w14:paraId="477974D5"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091651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4E0E57A"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899" w:type="dxa"/>
            <w:tcBorders>
              <w:top w:val="nil"/>
              <w:left w:val="nil"/>
              <w:bottom w:val="single" w:sz="4" w:space="0" w:color="auto"/>
              <w:right w:val="single" w:sz="4" w:space="0" w:color="auto"/>
            </w:tcBorders>
            <w:hideMark/>
          </w:tcPr>
          <w:p w14:paraId="12D0280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899" w:type="dxa"/>
            <w:tcBorders>
              <w:top w:val="nil"/>
              <w:left w:val="nil"/>
              <w:bottom w:val="single" w:sz="4" w:space="0" w:color="auto"/>
              <w:right w:val="single" w:sz="4" w:space="0" w:color="auto"/>
            </w:tcBorders>
            <w:hideMark/>
          </w:tcPr>
          <w:p w14:paraId="569B680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899" w:type="dxa"/>
            <w:tcBorders>
              <w:top w:val="nil"/>
              <w:left w:val="nil"/>
              <w:bottom w:val="single" w:sz="4" w:space="0" w:color="auto"/>
              <w:right w:val="single" w:sz="4" w:space="0" w:color="auto"/>
            </w:tcBorders>
            <w:hideMark/>
          </w:tcPr>
          <w:p w14:paraId="22F3DC0C"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004D6E9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960" w:type="dxa"/>
            <w:tcBorders>
              <w:top w:val="nil"/>
              <w:left w:val="nil"/>
              <w:bottom w:val="single" w:sz="4" w:space="0" w:color="auto"/>
              <w:right w:val="single" w:sz="4" w:space="0" w:color="auto"/>
            </w:tcBorders>
            <w:hideMark/>
          </w:tcPr>
          <w:p w14:paraId="35991DA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4E1283DA"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960" w:type="dxa"/>
            <w:tcBorders>
              <w:top w:val="nil"/>
              <w:left w:val="nil"/>
              <w:bottom w:val="single" w:sz="4" w:space="0" w:color="auto"/>
              <w:right w:val="single" w:sz="4" w:space="0" w:color="auto"/>
            </w:tcBorders>
            <w:hideMark/>
          </w:tcPr>
          <w:p w14:paraId="37592CAB"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73137A3A"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D4508AB"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C6A5CDD"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r>
      <w:tr w:rsidR="00A37317" w:rsidRPr="00F56D1A" w14:paraId="5F85F129"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1983F49C"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2022-23</w:t>
            </w:r>
          </w:p>
        </w:tc>
        <w:tc>
          <w:tcPr>
            <w:tcW w:w="966" w:type="dxa"/>
            <w:tcBorders>
              <w:top w:val="nil"/>
              <w:left w:val="nil"/>
              <w:bottom w:val="single" w:sz="4" w:space="0" w:color="auto"/>
              <w:right w:val="single" w:sz="4" w:space="0" w:color="auto"/>
            </w:tcBorders>
            <w:hideMark/>
          </w:tcPr>
          <w:p w14:paraId="764BC75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542BE139"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326C2897"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7A5DFD5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02CE218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38E8B678"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52ACFA8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5114E5B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29BD65F0"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1243" w:type="dxa"/>
            <w:tcBorders>
              <w:top w:val="nil"/>
              <w:left w:val="nil"/>
              <w:bottom w:val="single" w:sz="4" w:space="0" w:color="auto"/>
              <w:right w:val="single" w:sz="4" w:space="0" w:color="auto"/>
            </w:tcBorders>
            <w:hideMark/>
          </w:tcPr>
          <w:p w14:paraId="61FC747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1243" w:type="dxa"/>
            <w:tcBorders>
              <w:top w:val="nil"/>
              <w:left w:val="nil"/>
              <w:bottom w:val="single" w:sz="4" w:space="0" w:color="auto"/>
              <w:right w:val="single" w:sz="4" w:space="0" w:color="auto"/>
            </w:tcBorders>
            <w:hideMark/>
          </w:tcPr>
          <w:p w14:paraId="2D0CCFA0"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r>
      <w:tr w:rsidR="00A37317" w:rsidRPr="00F56D1A" w14:paraId="407F3C62"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3081890A"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 </w:t>
            </w:r>
          </w:p>
        </w:tc>
        <w:tc>
          <w:tcPr>
            <w:tcW w:w="966" w:type="dxa"/>
            <w:tcBorders>
              <w:top w:val="nil"/>
              <w:left w:val="nil"/>
              <w:bottom w:val="single" w:sz="4" w:space="0" w:color="auto"/>
              <w:right w:val="single" w:sz="4" w:space="0" w:color="auto"/>
            </w:tcBorders>
            <w:hideMark/>
          </w:tcPr>
          <w:p w14:paraId="7473019F"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899" w:type="dxa"/>
            <w:tcBorders>
              <w:top w:val="nil"/>
              <w:left w:val="nil"/>
              <w:bottom w:val="single" w:sz="4" w:space="0" w:color="auto"/>
              <w:right w:val="single" w:sz="4" w:space="0" w:color="auto"/>
            </w:tcBorders>
            <w:vAlign w:val="center"/>
            <w:hideMark/>
          </w:tcPr>
          <w:p w14:paraId="7B122B6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22970</w:t>
            </w:r>
          </w:p>
        </w:tc>
        <w:tc>
          <w:tcPr>
            <w:tcW w:w="899" w:type="dxa"/>
            <w:tcBorders>
              <w:top w:val="nil"/>
              <w:left w:val="nil"/>
              <w:bottom w:val="single" w:sz="4" w:space="0" w:color="auto"/>
              <w:right w:val="single" w:sz="4" w:space="0" w:color="auto"/>
            </w:tcBorders>
            <w:vAlign w:val="center"/>
            <w:hideMark/>
          </w:tcPr>
          <w:p w14:paraId="03188F0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21800</w:t>
            </w:r>
          </w:p>
        </w:tc>
        <w:tc>
          <w:tcPr>
            <w:tcW w:w="899" w:type="dxa"/>
            <w:tcBorders>
              <w:top w:val="nil"/>
              <w:left w:val="nil"/>
              <w:bottom w:val="single" w:sz="4" w:space="0" w:color="auto"/>
              <w:right w:val="single" w:sz="4" w:space="0" w:color="auto"/>
            </w:tcBorders>
            <w:vAlign w:val="center"/>
            <w:hideMark/>
          </w:tcPr>
          <w:p w14:paraId="60349DD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97750</w:t>
            </w:r>
          </w:p>
        </w:tc>
        <w:tc>
          <w:tcPr>
            <w:tcW w:w="960" w:type="dxa"/>
            <w:tcBorders>
              <w:top w:val="nil"/>
              <w:left w:val="nil"/>
              <w:bottom w:val="single" w:sz="4" w:space="0" w:color="auto"/>
              <w:right w:val="single" w:sz="4" w:space="0" w:color="auto"/>
            </w:tcBorders>
            <w:vAlign w:val="center"/>
            <w:hideMark/>
          </w:tcPr>
          <w:p w14:paraId="5D98432F"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85330</w:t>
            </w:r>
          </w:p>
        </w:tc>
        <w:tc>
          <w:tcPr>
            <w:tcW w:w="960" w:type="dxa"/>
            <w:tcBorders>
              <w:top w:val="nil"/>
              <w:left w:val="nil"/>
              <w:bottom w:val="single" w:sz="4" w:space="0" w:color="auto"/>
              <w:right w:val="single" w:sz="4" w:space="0" w:color="auto"/>
            </w:tcBorders>
            <w:vAlign w:val="center"/>
            <w:hideMark/>
          </w:tcPr>
          <w:p w14:paraId="3556392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74780</w:t>
            </w:r>
          </w:p>
        </w:tc>
        <w:tc>
          <w:tcPr>
            <w:tcW w:w="960" w:type="dxa"/>
            <w:tcBorders>
              <w:top w:val="nil"/>
              <w:left w:val="nil"/>
              <w:bottom w:val="single" w:sz="4" w:space="0" w:color="auto"/>
              <w:right w:val="single" w:sz="4" w:space="0" w:color="auto"/>
            </w:tcBorders>
            <w:vAlign w:val="center"/>
            <w:hideMark/>
          </w:tcPr>
          <w:p w14:paraId="47DAF67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63530</w:t>
            </w:r>
          </w:p>
        </w:tc>
        <w:tc>
          <w:tcPr>
            <w:tcW w:w="960" w:type="dxa"/>
            <w:tcBorders>
              <w:top w:val="nil"/>
              <w:left w:val="nil"/>
              <w:bottom w:val="single" w:sz="4" w:space="0" w:color="auto"/>
              <w:right w:val="single" w:sz="4" w:space="0" w:color="auto"/>
            </w:tcBorders>
            <w:vAlign w:val="center"/>
            <w:hideMark/>
          </w:tcPr>
          <w:p w14:paraId="362E0BA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4.26</w:t>
            </w:r>
          </w:p>
        </w:tc>
        <w:tc>
          <w:tcPr>
            <w:tcW w:w="960" w:type="dxa"/>
            <w:tcBorders>
              <w:top w:val="nil"/>
              <w:left w:val="nil"/>
              <w:bottom w:val="single" w:sz="4" w:space="0" w:color="auto"/>
              <w:right w:val="single" w:sz="4" w:space="0" w:color="auto"/>
            </w:tcBorders>
            <w:vAlign w:val="center"/>
            <w:hideMark/>
          </w:tcPr>
          <w:p w14:paraId="1F819FA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3.91</w:t>
            </w:r>
          </w:p>
        </w:tc>
        <w:tc>
          <w:tcPr>
            <w:tcW w:w="1243" w:type="dxa"/>
            <w:tcBorders>
              <w:top w:val="nil"/>
              <w:left w:val="nil"/>
              <w:bottom w:val="single" w:sz="4" w:space="0" w:color="auto"/>
              <w:right w:val="single" w:sz="4" w:space="0" w:color="auto"/>
            </w:tcBorders>
            <w:vAlign w:val="center"/>
            <w:hideMark/>
          </w:tcPr>
          <w:p w14:paraId="4AD73E1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1170</w:t>
            </w:r>
          </w:p>
        </w:tc>
        <w:tc>
          <w:tcPr>
            <w:tcW w:w="1243" w:type="dxa"/>
            <w:tcBorders>
              <w:top w:val="nil"/>
              <w:left w:val="nil"/>
              <w:bottom w:val="single" w:sz="4" w:space="0" w:color="auto"/>
              <w:right w:val="single" w:sz="4" w:space="0" w:color="auto"/>
            </w:tcBorders>
            <w:vAlign w:val="center"/>
            <w:hideMark/>
          </w:tcPr>
          <w:p w14:paraId="3E75991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11250</w:t>
            </w:r>
          </w:p>
        </w:tc>
      </w:tr>
      <w:tr w:rsidR="00A37317" w:rsidRPr="00F56D1A" w14:paraId="48331878"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C3C4F72"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2023-24</w:t>
            </w:r>
          </w:p>
        </w:tc>
        <w:tc>
          <w:tcPr>
            <w:tcW w:w="966" w:type="dxa"/>
            <w:tcBorders>
              <w:top w:val="nil"/>
              <w:left w:val="nil"/>
              <w:bottom w:val="single" w:sz="4" w:space="0" w:color="auto"/>
              <w:right w:val="single" w:sz="4" w:space="0" w:color="auto"/>
            </w:tcBorders>
            <w:hideMark/>
          </w:tcPr>
          <w:p w14:paraId="60C0AC1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899" w:type="dxa"/>
            <w:tcBorders>
              <w:top w:val="nil"/>
              <w:left w:val="nil"/>
              <w:bottom w:val="single" w:sz="4" w:space="0" w:color="auto"/>
              <w:right w:val="single" w:sz="4" w:space="0" w:color="auto"/>
            </w:tcBorders>
            <w:vAlign w:val="center"/>
            <w:hideMark/>
          </w:tcPr>
          <w:p w14:paraId="5A95F87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466ADE5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0CE00D3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0A67C28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499DD2A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46A78AA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247E88F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255998A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7942944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0A3FAF4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r>
      <w:tr w:rsidR="00A37317" w:rsidRPr="00F56D1A" w14:paraId="7D39DA37"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B3E94D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6" w:type="dxa"/>
            <w:tcBorders>
              <w:top w:val="nil"/>
              <w:left w:val="nil"/>
              <w:bottom w:val="single" w:sz="4" w:space="0" w:color="auto"/>
              <w:right w:val="single" w:sz="4" w:space="0" w:color="auto"/>
            </w:tcBorders>
            <w:hideMark/>
          </w:tcPr>
          <w:p w14:paraId="5AE1403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899" w:type="dxa"/>
            <w:tcBorders>
              <w:top w:val="nil"/>
              <w:left w:val="nil"/>
              <w:bottom w:val="single" w:sz="4" w:space="0" w:color="auto"/>
              <w:right w:val="single" w:sz="4" w:space="0" w:color="auto"/>
            </w:tcBorders>
            <w:vAlign w:val="center"/>
            <w:hideMark/>
          </w:tcPr>
          <w:p w14:paraId="0E687F4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23200</w:t>
            </w:r>
          </w:p>
        </w:tc>
        <w:tc>
          <w:tcPr>
            <w:tcW w:w="899" w:type="dxa"/>
            <w:tcBorders>
              <w:top w:val="nil"/>
              <w:left w:val="nil"/>
              <w:bottom w:val="single" w:sz="4" w:space="0" w:color="auto"/>
              <w:right w:val="single" w:sz="4" w:space="0" w:color="auto"/>
            </w:tcBorders>
            <w:vAlign w:val="center"/>
            <w:hideMark/>
          </w:tcPr>
          <w:p w14:paraId="59E79AB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22200</w:t>
            </w:r>
          </w:p>
        </w:tc>
        <w:tc>
          <w:tcPr>
            <w:tcW w:w="899" w:type="dxa"/>
            <w:tcBorders>
              <w:top w:val="nil"/>
              <w:left w:val="nil"/>
              <w:bottom w:val="single" w:sz="4" w:space="0" w:color="auto"/>
              <w:right w:val="single" w:sz="4" w:space="0" w:color="auto"/>
            </w:tcBorders>
            <w:vAlign w:val="center"/>
            <w:hideMark/>
          </w:tcPr>
          <w:p w14:paraId="252722B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91310</w:t>
            </w:r>
          </w:p>
        </w:tc>
        <w:tc>
          <w:tcPr>
            <w:tcW w:w="960" w:type="dxa"/>
            <w:tcBorders>
              <w:top w:val="nil"/>
              <w:left w:val="nil"/>
              <w:bottom w:val="single" w:sz="4" w:space="0" w:color="auto"/>
              <w:right w:val="single" w:sz="4" w:space="0" w:color="auto"/>
            </w:tcBorders>
            <w:vAlign w:val="center"/>
            <w:hideMark/>
          </w:tcPr>
          <w:p w14:paraId="696C98B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80270</w:t>
            </w:r>
          </w:p>
        </w:tc>
        <w:tc>
          <w:tcPr>
            <w:tcW w:w="960" w:type="dxa"/>
            <w:tcBorders>
              <w:top w:val="nil"/>
              <w:left w:val="nil"/>
              <w:bottom w:val="single" w:sz="4" w:space="0" w:color="auto"/>
              <w:right w:val="single" w:sz="4" w:space="0" w:color="auto"/>
            </w:tcBorders>
            <w:vAlign w:val="center"/>
            <w:hideMark/>
          </w:tcPr>
          <w:p w14:paraId="062B2EC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68110</w:t>
            </w:r>
          </w:p>
        </w:tc>
        <w:tc>
          <w:tcPr>
            <w:tcW w:w="960" w:type="dxa"/>
            <w:tcBorders>
              <w:top w:val="nil"/>
              <w:left w:val="nil"/>
              <w:bottom w:val="single" w:sz="4" w:space="0" w:color="auto"/>
              <w:right w:val="single" w:sz="4" w:space="0" w:color="auto"/>
            </w:tcBorders>
            <w:vAlign w:val="center"/>
            <w:hideMark/>
          </w:tcPr>
          <w:p w14:paraId="41AD2AC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58070</w:t>
            </w:r>
          </w:p>
        </w:tc>
        <w:tc>
          <w:tcPr>
            <w:tcW w:w="960" w:type="dxa"/>
            <w:tcBorders>
              <w:top w:val="nil"/>
              <w:left w:val="nil"/>
              <w:bottom w:val="single" w:sz="4" w:space="0" w:color="auto"/>
              <w:right w:val="single" w:sz="4" w:space="0" w:color="auto"/>
            </w:tcBorders>
            <w:vAlign w:val="center"/>
            <w:hideMark/>
          </w:tcPr>
          <w:p w14:paraId="2B4FFD6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3.94</w:t>
            </w:r>
          </w:p>
        </w:tc>
        <w:tc>
          <w:tcPr>
            <w:tcW w:w="960" w:type="dxa"/>
            <w:tcBorders>
              <w:top w:val="nil"/>
              <w:left w:val="nil"/>
              <w:bottom w:val="single" w:sz="4" w:space="0" w:color="auto"/>
              <w:right w:val="single" w:sz="4" w:space="0" w:color="auto"/>
            </w:tcBorders>
            <w:vAlign w:val="center"/>
            <w:hideMark/>
          </w:tcPr>
          <w:p w14:paraId="36B80BD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3.62</w:t>
            </w:r>
          </w:p>
        </w:tc>
        <w:tc>
          <w:tcPr>
            <w:tcW w:w="1243" w:type="dxa"/>
            <w:tcBorders>
              <w:top w:val="nil"/>
              <w:left w:val="nil"/>
              <w:bottom w:val="single" w:sz="4" w:space="0" w:color="auto"/>
              <w:right w:val="single" w:sz="4" w:space="0" w:color="auto"/>
            </w:tcBorders>
            <w:vAlign w:val="center"/>
            <w:hideMark/>
          </w:tcPr>
          <w:p w14:paraId="4DABFBC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1000</w:t>
            </w:r>
          </w:p>
        </w:tc>
        <w:tc>
          <w:tcPr>
            <w:tcW w:w="1243" w:type="dxa"/>
            <w:tcBorders>
              <w:top w:val="nil"/>
              <w:left w:val="nil"/>
              <w:bottom w:val="single" w:sz="4" w:space="0" w:color="auto"/>
              <w:right w:val="single" w:sz="4" w:space="0" w:color="auto"/>
            </w:tcBorders>
            <w:vAlign w:val="center"/>
            <w:hideMark/>
          </w:tcPr>
          <w:p w14:paraId="59E6904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10040</w:t>
            </w:r>
          </w:p>
        </w:tc>
      </w:tr>
      <w:tr w:rsidR="00A37317" w:rsidRPr="00F56D1A" w14:paraId="4870AC97" w14:textId="77777777" w:rsidTr="00883E87">
        <w:trPr>
          <w:trHeight w:val="300"/>
        </w:trPr>
        <w:tc>
          <w:tcPr>
            <w:tcW w:w="2257" w:type="dxa"/>
            <w:gridSpan w:val="2"/>
            <w:tcBorders>
              <w:top w:val="nil"/>
              <w:left w:val="single" w:sz="4" w:space="0" w:color="auto"/>
              <w:bottom w:val="nil"/>
              <w:right w:val="single" w:sz="4" w:space="0" w:color="auto"/>
            </w:tcBorders>
            <w:vAlign w:val="center"/>
            <w:hideMark/>
          </w:tcPr>
          <w:p w14:paraId="2F757BCC" w14:textId="77777777" w:rsidR="00A37317" w:rsidRPr="00F56D1A" w:rsidRDefault="00A37317" w:rsidP="00BC5CE0">
            <w:pPr>
              <w:spacing w:after="0" w:line="240" w:lineRule="auto"/>
              <w:jc w:val="center"/>
              <w:rPr>
                <w:rFonts w:ascii="Times New Roman" w:eastAsia="Times New Roman" w:hAnsi="Times New Roman" w:cs="Times New Roman"/>
                <w:b/>
                <w:bCs/>
                <w:color w:val="000000"/>
                <w:sz w:val="24"/>
                <w:szCs w:val="24"/>
              </w:rPr>
            </w:pPr>
            <w:r w:rsidRPr="00F56D1A">
              <w:rPr>
                <w:rFonts w:ascii="Times New Roman" w:eastAsia="Times New Roman" w:hAnsi="Times New Roman" w:cs="Times New Roman"/>
                <w:b/>
                <w:bCs/>
                <w:color w:val="000000"/>
                <w:sz w:val="24"/>
                <w:szCs w:val="24"/>
              </w:rPr>
              <w:t>Mean</w:t>
            </w:r>
          </w:p>
          <w:p w14:paraId="491B18DA" w14:textId="77777777" w:rsidR="00A37317" w:rsidRPr="00F56D1A" w:rsidRDefault="00A37317" w:rsidP="00BC5CE0">
            <w:pPr>
              <w:spacing w:after="0" w:line="240" w:lineRule="auto"/>
              <w:jc w:val="center"/>
              <w:rPr>
                <w:rFonts w:ascii="Times New Roman" w:eastAsia="Times New Roman" w:hAnsi="Times New Roman" w:cs="Times New Roman"/>
                <w:b/>
                <w:bCs/>
                <w:color w:val="000000"/>
                <w:sz w:val="24"/>
                <w:szCs w:val="24"/>
              </w:rPr>
            </w:pPr>
            <w:r w:rsidRPr="00F56D1A">
              <w:rPr>
                <w:rFonts w:ascii="Times New Roman" w:eastAsia="Times New Roman" w:hAnsi="Times New Roman" w:cs="Times New Roman"/>
                <w:b/>
                <w:bCs/>
                <w:color w:val="000000"/>
                <w:sz w:val="24"/>
                <w:szCs w:val="24"/>
              </w:rPr>
              <w:t> </w:t>
            </w:r>
          </w:p>
        </w:tc>
        <w:tc>
          <w:tcPr>
            <w:tcW w:w="899" w:type="dxa"/>
            <w:tcBorders>
              <w:top w:val="nil"/>
              <w:left w:val="nil"/>
              <w:bottom w:val="nil"/>
              <w:right w:val="single" w:sz="4" w:space="0" w:color="auto"/>
            </w:tcBorders>
            <w:vAlign w:val="center"/>
            <w:hideMark/>
          </w:tcPr>
          <w:p w14:paraId="2F953192"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23085</w:t>
            </w:r>
          </w:p>
        </w:tc>
        <w:tc>
          <w:tcPr>
            <w:tcW w:w="899" w:type="dxa"/>
            <w:tcBorders>
              <w:top w:val="nil"/>
              <w:left w:val="nil"/>
              <w:bottom w:val="nil"/>
              <w:right w:val="single" w:sz="4" w:space="0" w:color="auto"/>
            </w:tcBorders>
            <w:vAlign w:val="center"/>
            <w:hideMark/>
          </w:tcPr>
          <w:p w14:paraId="099B87B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22000</w:t>
            </w:r>
          </w:p>
        </w:tc>
        <w:tc>
          <w:tcPr>
            <w:tcW w:w="899" w:type="dxa"/>
            <w:tcBorders>
              <w:top w:val="nil"/>
              <w:left w:val="nil"/>
              <w:bottom w:val="nil"/>
              <w:right w:val="single" w:sz="4" w:space="0" w:color="auto"/>
            </w:tcBorders>
            <w:vAlign w:val="center"/>
            <w:hideMark/>
          </w:tcPr>
          <w:p w14:paraId="2EB2D4A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94530</w:t>
            </w:r>
          </w:p>
        </w:tc>
        <w:tc>
          <w:tcPr>
            <w:tcW w:w="960" w:type="dxa"/>
            <w:tcBorders>
              <w:top w:val="nil"/>
              <w:left w:val="nil"/>
              <w:bottom w:val="nil"/>
              <w:right w:val="single" w:sz="4" w:space="0" w:color="auto"/>
            </w:tcBorders>
            <w:noWrap/>
            <w:vAlign w:val="center"/>
            <w:hideMark/>
          </w:tcPr>
          <w:p w14:paraId="1D9585C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82800</w:t>
            </w:r>
          </w:p>
        </w:tc>
        <w:tc>
          <w:tcPr>
            <w:tcW w:w="960" w:type="dxa"/>
            <w:tcBorders>
              <w:top w:val="nil"/>
              <w:left w:val="nil"/>
              <w:bottom w:val="nil"/>
              <w:right w:val="single" w:sz="4" w:space="0" w:color="auto"/>
            </w:tcBorders>
            <w:noWrap/>
            <w:vAlign w:val="center"/>
            <w:hideMark/>
          </w:tcPr>
          <w:p w14:paraId="0C390A9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71445</w:t>
            </w:r>
          </w:p>
        </w:tc>
        <w:tc>
          <w:tcPr>
            <w:tcW w:w="960" w:type="dxa"/>
            <w:tcBorders>
              <w:top w:val="nil"/>
              <w:left w:val="nil"/>
              <w:bottom w:val="nil"/>
              <w:right w:val="single" w:sz="4" w:space="0" w:color="auto"/>
            </w:tcBorders>
            <w:noWrap/>
            <w:vAlign w:val="center"/>
            <w:hideMark/>
          </w:tcPr>
          <w:p w14:paraId="035815A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60800</w:t>
            </w:r>
          </w:p>
        </w:tc>
        <w:tc>
          <w:tcPr>
            <w:tcW w:w="960" w:type="dxa"/>
            <w:tcBorders>
              <w:top w:val="nil"/>
              <w:left w:val="nil"/>
              <w:bottom w:val="nil"/>
              <w:right w:val="single" w:sz="4" w:space="0" w:color="auto"/>
            </w:tcBorders>
            <w:noWrap/>
            <w:vAlign w:val="center"/>
            <w:hideMark/>
          </w:tcPr>
          <w:p w14:paraId="6543767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4.10</w:t>
            </w:r>
          </w:p>
        </w:tc>
        <w:tc>
          <w:tcPr>
            <w:tcW w:w="960" w:type="dxa"/>
            <w:tcBorders>
              <w:top w:val="nil"/>
              <w:left w:val="nil"/>
              <w:bottom w:val="nil"/>
              <w:right w:val="single" w:sz="4" w:space="0" w:color="auto"/>
            </w:tcBorders>
            <w:noWrap/>
            <w:vAlign w:val="center"/>
            <w:hideMark/>
          </w:tcPr>
          <w:p w14:paraId="68259CE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3.76</w:t>
            </w:r>
          </w:p>
        </w:tc>
        <w:tc>
          <w:tcPr>
            <w:tcW w:w="1243" w:type="dxa"/>
            <w:tcBorders>
              <w:top w:val="nil"/>
              <w:left w:val="nil"/>
              <w:bottom w:val="nil"/>
              <w:right w:val="single" w:sz="4" w:space="0" w:color="auto"/>
            </w:tcBorders>
            <w:noWrap/>
            <w:vAlign w:val="center"/>
            <w:hideMark/>
          </w:tcPr>
          <w:p w14:paraId="0601680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1085</w:t>
            </w:r>
          </w:p>
        </w:tc>
        <w:tc>
          <w:tcPr>
            <w:tcW w:w="1243" w:type="dxa"/>
            <w:tcBorders>
              <w:top w:val="nil"/>
              <w:left w:val="nil"/>
              <w:bottom w:val="nil"/>
              <w:right w:val="single" w:sz="4" w:space="0" w:color="auto"/>
            </w:tcBorders>
            <w:noWrap/>
            <w:vAlign w:val="center"/>
            <w:hideMark/>
          </w:tcPr>
          <w:p w14:paraId="7F00455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10645</w:t>
            </w:r>
          </w:p>
        </w:tc>
      </w:tr>
      <w:tr w:rsidR="00883E87" w:rsidRPr="00F56D1A" w14:paraId="3C5D9617" w14:textId="77777777" w:rsidTr="00714CFF">
        <w:trPr>
          <w:trHeight w:val="200"/>
        </w:trPr>
        <w:tc>
          <w:tcPr>
            <w:tcW w:w="2257" w:type="dxa"/>
            <w:gridSpan w:val="2"/>
            <w:tcBorders>
              <w:top w:val="nil"/>
              <w:left w:val="single" w:sz="4" w:space="0" w:color="auto"/>
              <w:bottom w:val="single" w:sz="4" w:space="0" w:color="auto"/>
              <w:right w:val="single" w:sz="4" w:space="0" w:color="auto"/>
            </w:tcBorders>
            <w:vAlign w:val="center"/>
            <w:hideMark/>
          </w:tcPr>
          <w:p w14:paraId="2599E71D" w14:textId="77777777" w:rsidR="00883E87" w:rsidRPr="00F56D1A" w:rsidRDefault="00883E87" w:rsidP="00BC5CE0">
            <w:pPr>
              <w:spacing w:after="0" w:line="240" w:lineRule="auto"/>
              <w:jc w:val="center"/>
              <w:rPr>
                <w:rFonts w:ascii="Times New Roman" w:eastAsia="Times New Roman" w:hAnsi="Times New Roman" w:cs="Times New Roman"/>
                <w:b/>
                <w:bCs/>
                <w:color w:val="000000"/>
                <w:sz w:val="24"/>
                <w:szCs w:val="24"/>
              </w:rPr>
            </w:pPr>
          </w:p>
        </w:tc>
        <w:tc>
          <w:tcPr>
            <w:tcW w:w="899" w:type="dxa"/>
            <w:tcBorders>
              <w:top w:val="nil"/>
              <w:left w:val="nil"/>
              <w:bottom w:val="single" w:sz="4" w:space="0" w:color="auto"/>
              <w:right w:val="single" w:sz="4" w:space="0" w:color="auto"/>
            </w:tcBorders>
            <w:vAlign w:val="center"/>
            <w:hideMark/>
          </w:tcPr>
          <w:p w14:paraId="1C43F73D"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76709F5F"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599EF2E6"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1D95744"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9F5B341"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71EA9F80"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50F5D800"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026C646D"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135556B5"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4BEC1E92"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r>
      <w:tr w:rsidR="00714CFF" w:rsidRPr="00F56D1A" w14:paraId="5D623672" w14:textId="77777777" w:rsidTr="00C230C7">
        <w:trPr>
          <w:trHeight w:val="351"/>
        </w:trPr>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6D53BC08" w14:textId="77777777" w:rsidR="00714CFF" w:rsidRDefault="00714CFF" w:rsidP="00BC5CE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S.D.</w:t>
            </w:r>
          </w:p>
        </w:tc>
        <w:tc>
          <w:tcPr>
            <w:tcW w:w="899" w:type="dxa"/>
            <w:tcBorders>
              <w:top w:val="single" w:sz="4" w:space="0" w:color="auto"/>
              <w:left w:val="nil"/>
              <w:bottom w:val="single" w:sz="4" w:space="0" w:color="auto"/>
              <w:right w:val="single" w:sz="4" w:space="0" w:color="auto"/>
            </w:tcBorders>
            <w:vAlign w:val="bottom"/>
            <w:hideMark/>
          </w:tcPr>
          <w:p w14:paraId="40616A47"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162.6</w:t>
            </w:r>
          </w:p>
        </w:tc>
        <w:tc>
          <w:tcPr>
            <w:tcW w:w="899" w:type="dxa"/>
            <w:tcBorders>
              <w:top w:val="single" w:sz="4" w:space="0" w:color="auto"/>
              <w:left w:val="nil"/>
              <w:bottom w:val="single" w:sz="4" w:space="0" w:color="auto"/>
              <w:right w:val="single" w:sz="4" w:space="0" w:color="auto"/>
            </w:tcBorders>
            <w:vAlign w:val="bottom"/>
            <w:hideMark/>
          </w:tcPr>
          <w:p w14:paraId="74370ADE"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282.8</w:t>
            </w:r>
          </w:p>
        </w:tc>
        <w:tc>
          <w:tcPr>
            <w:tcW w:w="899" w:type="dxa"/>
            <w:tcBorders>
              <w:top w:val="single" w:sz="4" w:space="0" w:color="auto"/>
              <w:left w:val="nil"/>
              <w:bottom w:val="single" w:sz="4" w:space="0" w:color="auto"/>
              <w:right w:val="single" w:sz="4" w:space="0" w:color="auto"/>
            </w:tcBorders>
            <w:vAlign w:val="bottom"/>
            <w:hideMark/>
          </w:tcPr>
          <w:p w14:paraId="7EA8E81F"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4553.8</w:t>
            </w:r>
          </w:p>
        </w:tc>
        <w:tc>
          <w:tcPr>
            <w:tcW w:w="960" w:type="dxa"/>
            <w:tcBorders>
              <w:top w:val="single" w:sz="4" w:space="0" w:color="auto"/>
              <w:left w:val="nil"/>
              <w:bottom w:val="single" w:sz="4" w:space="0" w:color="auto"/>
              <w:right w:val="single" w:sz="4" w:space="0" w:color="auto"/>
            </w:tcBorders>
            <w:noWrap/>
            <w:vAlign w:val="bottom"/>
            <w:hideMark/>
          </w:tcPr>
          <w:p w14:paraId="30DDE8AB"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3577.9</w:t>
            </w:r>
          </w:p>
        </w:tc>
        <w:tc>
          <w:tcPr>
            <w:tcW w:w="960" w:type="dxa"/>
            <w:tcBorders>
              <w:top w:val="single" w:sz="4" w:space="0" w:color="auto"/>
              <w:left w:val="nil"/>
              <w:bottom w:val="single" w:sz="4" w:space="0" w:color="auto"/>
              <w:right w:val="single" w:sz="4" w:space="0" w:color="auto"/>
            </w:tcBorders>
            <w:noWrap/>
            <w:vAlign w:val="bottom"/>
            <w:hideMark/>
          </w:tcPr>
          <w:p w14:paraId="4C33C841"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4716.4</w:t>
            </w:r>
          </w:p>
        </w:tc>
        <w:tc>
          <w:tcPr>
            <w:tcW w:w="960" w:type="dxa"/>
            <w:tcBorders>
              <w:top w:val="single" w:sz="4" w:space="0" w:color="auto"/>
              <w:left w:val="nil"/>
              <w:bottom w:val="single" w:sz="4" w:space="0" w:color="auto"/>
              <w:right w:val="single" w:sz="4" w:space="0" w:color="auto"/>
            </w:tcBorders>
            <w:noWrap/>
            <w:vAlign w:val="bottom"/>
            <w:hideMark/>
          </w:tcPr>
          <w:p w14:paraId="7996412C"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3860.8</w:t>
            </w:r>
          </w:p>
        </w:tc>
        <w:tc>
          <w:tcPr>
            <w:tcW w:w="960" w:type="dxa"/>
            <w:tcBorders>
              <w:top w:val="single" w:sz="4" w:space="0" w:color="auto"/>
              <w:left w:val="nil"/>
              <w:bottom w:val="single" w:sz="4" w:space="0" w:color="auto"/>
              <w:right w:val="single" w:sz="4" w:space="0" w:color="auto"/>
            </w:tcBorders>
            <w:noWrap/>
            <w:vAlign w:val="bottom"/>
            <w:hideMark/>
          </w:tcPr>
          <w:p w14:paraId="144F33D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0.22</w:t>
            </w:r>
          </w:p>
        </w:tc>
        <w:tc>
          <w:tcPr>
            <w:tcW w:w="960" w:type="dxa"/>
            <w:tcBorders>
              <w:top w:val="single" w:sz="4" w:space="0" w:color="auto"/>
              <w:left w:val="nil"/>
              <w:bottom w:val="single" w:sz="4" w:space="0" w:color="auto"/>
              <w:right w:val="single" w:sz="4" w:space="0" w:color="auto"/>
            </w:tcBorders>
            <w:noWrap/>
            <w:vAlign w:val="bottom"/>
            <w:hideMark/>
          </w:tcPr>
          <w:p w14:paraId="3D848683"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0.21</w:t>
            </w:r>
          </w:p>
        </w:tc>
        <w:tc>
          <w:tcPr>
            <w:tcW w:w="1243" w:type="dxa"/>
            <w:tcBorders>
              <w:top w:val="single" w:sz="4" w:space="0" w:color="auto"/>
              <w:left w:val="nil"/>
              <w:bottom w:val="single" w:sz="4" w:space="0" w:color="auto"/>
              <w:right w:val="single" w:sz="4" w:space="0" w:color="auto"/>
            </w:tcBorders>
            <w:noWrap/>
            <w:vAlign w:val="bottom"/>
            <w:hideMark/>
          </w:tcPr>
          <w:p w14:paraId="20292D6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120.2</w:t>
            </w:r>
          </w:p>
        </w:tc>
        <w:tc>
          <w:tcPr>
            <w:tcW w:w="1243" w:type="dxa"/>
            <w:tcBorders>
              <w:top w:val="single" w:sz="4" w:space="0" w:color="auto"/>
              <w:left w:val="nil"/>
              <w:bottom w:val="single" w:sz="4" w:space="0" w:color="auto"/>
              <w:right w:val="single" w:sz="4" w:space="0" w:color="auto"/>
            </w:tcBorders>
            <w:noWrap/>
            <w:vAlign w:val="bottom"/>
            <w:hideMark/>
          </w:tcPr>
          <w:p w14:paraId="66BF8BC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855.6</w:t>
            </w:r>
          </w:p>
        </w:tc>
      </w:tr>
      <w:tr w:rsidR="001708F6" w:rsidRPr="00F56D1A" w14:paraId="7A4F45BC" w14:textId="77777777" w:rsidTr="00800F30">
        <w:trPr>
          <w:trHeight w:val="300"/>
        </w:trPr>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1BCF957F" w14:textId="77777777" w:rsidR="001708F6" w:rsidRPr="00F56D1A" w:rsidRDefault="00201AA2" w:rsidP="00BC5CE0">
            <w:pPr>
              <w:spacing w:after="0" w:line="240" w:lineRule="auto"/>
              <w:jc w:val="center"/>
              <w:rPr>
                <w:rFonts w:ascii="Times New Roman" w:eastAsia="Times New Roman" w:hAnsi="Times New Roman" w:cs="Times New Roman"/>
                <w:b/>
                <w:bCs/>
                <w:color w:val="000000"/>
                <w:sz w:val="24"/>
                <w:szCs w:val="24"/>
              </w:rPr>
            </w:pPr>
            <w:r w:rsidRPr="00651012">
              <w:rPr>
                <w:rFonts w:ascii="Times New Roman" w:eastAsia="Times New Roman" w:hAnsi="Times New Roman" w:cs="Times New Roman"/>
                <w:b/>
                <w:color w:val="000000"/>
                <w:sz w:val="24"/>
                <w:szCs w:val="24"/>
              </w:rPr>
              <w:t>S. Em±</w:t>
            </w:r>
          </w:p>
        </w:tc>
        <w:tc>
          <w:tcPr>
            <w:tcW w:w="899" w:type="dxa"/>
            <w:tcBorders>
              <w:top w:val="single" w:sz="4" w:space="0" w:color="auto"/>
              <w:left w:val="nil"/>
              <w:bottom w:val="single" w:sz="4" w:space="0" w:color="auto"/>
              <w:right w:val="single" w:sz="4" w:space="0" w:color="auto"/>
            </w:tcBorders>
            <w:vAlign w:val="bottom"/>
            <w:hideMark/>
          </w:tcPr>
          <w:p w14:paraId="05A6FA10"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115</w:t>
            </w:r>
          </w:p>
        </w:tc>
        <w:tc>
          <w:tcPr>
            <w:tcW w:w="899" w:type="dxa"/>
            <w:tcBorders>
              <w:top w:val="single" w:sz="4" w:space="0" w:color="auto"/>
              <w:left w:val="nil"/>
              <w:bottom w:val="single" w:sz="4" w:space="0" w:color="auto"/>
              <w:right w:val="single" w:sz="4" w:space="0" w:color="auto"/>
            </w:tcBorders>
            <w:vAlign w:val="bottom"/>
            <w:hideMark/>
          </w:tcPr>
          <w:p w14:paraId="71D3F1E1"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200</w:t>
            </w:r>
          </w:p>
        </w:tc>
        <w:tc>
          <w:tcPr>
            <w:tcW w:w="899" w:type="dxa"/>
            <w:tcBorders>
              <w:top w:val="single" w:sz="4" w:space="0" w:color="auto"/>
              <w:left w:val="nil"/>
              <w:bottom w:val="single" w:sz="4" w:space="0" w:color="auto"/>
              <w:right w:val="single" w:sz="4" w:space="0" w:color="auto"/>
            </w:tcBorders>
            <w:vAlign w:val="bottom"/>
            <w:hideMark/>
          </w:tcPr>
          <w:p w14:paraId="6AF33C2C"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3220</w:t>
            </w:r>
          </w:p>
        </w:tc>
        <w:tc>
          <w:tcPr>
            <w:tcW w:w="960" w:type="dxa"/>
            <w:tcBorders>
              <w:top w:val="single" w:sz="4" w:space="0" w:color="auto"/>
              <w:left w:val="nil"/>
              <w:bottom w:val="single" w:sz="4" w:space="0" w:color="auto"/>
              <w:right w:val="single" w:sz="4" w:space="0" w:color="auto"/>
            </w:tcBorders>
            <w:noWrap/>
            <w:vAlign w:val="bottom"/>
            <w:hideMark/>
          </w:tcPr>
          <w:p w14:paraId="10585282"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2530</w:t>
            </w:r>
          </w:p>
        </w:tc>
        <w:tc>
          <w:tcPr>
            <w:tcW w:w="960" w:type="dxa"/>
            <w:tcBorders>
              <w:top w:val="single" w:sz="4" w:space="0" w:color="auto"/>
              <w:left w:val="nil"/>
              <w:bottom w:val="single" w:sz="4" w:space="0" w:color="auto"/>
              <w:right w:val="single" w:sz="4" w:space="0" w:color="auto"/>
            </w:tcBorders>
            <w:noWrap/>
            <w:vAlign w:val="bottom"/>
            <w:hideMark/>
          </w:tcPr>
          <w:p w14:paraId="2761F5B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3335</w:t>
            </w:r>
          </w:p>
        </w:tc>
        <w:tc>
          <w:tcPr>
            <w:tcW w:w="960" w:type="dxa"/>
            <w:tcBorders>
              <w:top w:val="single" w:sz="4" w:space="0" w:color="auto"/>
              <w:left w:val="nil"/>
              <w:bottom w:val="single" w:sz="4" w:space="0" w:color="auto"/>
              <w:right w:val="single" w:sz="4" w:space="0" w:color="auto"/>
            </w:tcBorders>
            <w:noWrap/>
            <w:vAlign w:val="bottom"/>
            <w:hideMark/>
          </w:tcPr>
          <w:p w14:paraId="741BE83C"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2730</w:t>
            </w:r>
          </w:p>
        </w:tc>
        <w:tc>
          <w:tcPr>
            <w:tcW w:w="960" w:type="dxa"/>
            <w:tcBorders>
              <w:top w:val="single" w:sz="4" w:space="0" w:color="auto"/>
              <w:left w:val="nil"/>
              <w:bottom w:val="single" w:sz="4" w:space="0" w:color="auto"/>
              <w:right w:val="single" w:sz="4" w:space="0" w:color="auto"/>
            </w:tcBorders>
            <w:noWrap/>
            <w:vAlign w:val="bottom"/>
            <w:hideMark/>
          </w:tcPr>
          <w:p w14:paraId="6DA92A93"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0.16</w:t>
            </w:r>
          </w:p>
        </w:tc>
        <w:tc>
          <w:tcPr>
            <w:tcW w:w="960" w:type="dxa"/>
            <w:tcBorders>
              <w:top w:val="single" w:sz="4" w:space="0" w:color="auto"/>
              <w:left w:val="nil"/>
              <w:bottom w:val="single" w:sz="4" w:space="0" w:color="auto"/>
              <w:right w:val="single" w:sz="4" w:space="0" w:color="auto"/>
            </w:tcBorders>
            <w:noWrap/>
            <w:vAlign w:val="bottom"/>
            <w:hideMark/>
          </w:tcPr>
          <w:p w14:paraId="0DD32F1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0.145</w:t>
            </w:r>
          </w:p>
        </w:tc>
        <w:tc>
          <w:tcPr>
            <w:tcW w:w="1243" w:type="dxa"/>
            <w:tcBorders>
              <w:top w:val="single" w:sz="4" w:space="0" w:color="auto"/>
              <w:left w:val="nil"/>
              <w:bottom w:val="single" w:sz="4" w:space="0" w:color="auto"/>
              <w:right w:val="single" w:sz="4" w:space="0" w:color="auto"/>
            </w:tcBorders>
            <w:noWrap/>
            <w:vAlign w:val="bottom"/>
            <w:hideMark/>
          </w:tcPr>
          <w:p w14:paraId="79C1FED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85</w:t>
            </w:r>
          </w:p>
        </w:tc>
        <w:tc>
          <w:tcPr>
            <w:tcW w:w="1243" w:type="dxa"/>
            <w:tcBorders>
              <w:top w:val="single" w:sz="4" w:space="0" w:color="auto"/>
              <w:left w:val="nil"/>
              <w:bottom w:val="single" w:sz="4" w:space="0" w:color="auto"/>
              <w:right w:val="single" w:sz="4" w:space="0" w:color="auto"/>
            </w:tcBorders>
            <w:noWrap/>
            <w:vAlign w:val="bottom"/>
            <w:hideMark/>
          </w:tcPr>
          <w:p w14:paraId="225A3927"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605</w:t>
            </w:r>
          </w:p>
        </w:tc>
      </w:tr>
    </w:tbl>
    <w:p w14:paraId="4E3342D2" w14:textId="77777777" w:rsidR="00A37317" w:rsidRDefault="00A37317" w:rsidP="00A37317">
      <w:pPr>
        <w:autoSpaceDE w:val="0"/>
        <w:autoSpaceDN w:val="0"/>
        <w:adjustRightInd w:val="0"/>
        <w:spacing w:before="240" w:after="0" w:line="360" w:lineRule="auto"/>
        <w:jc w:val="both"/>
        <w:rPr>
          <w:rFonts w:ascii="Times New Roman" w:hAnsi="Times New Roman" w:cs="Times New Roman"/>
          <w:sz w:val="24"/>
          <w:szCs w:val="22"/>
        </w:rPr>
      </w:pPr>
    </w:p>
    <w:p w14:paraId="739E4021" w14:textId="77777777" w:rsidR="00D549B9" w:rsidRPr="00D549B9" w:rsidRDefault="00D549B9" w:rsidP="00D549B9">
      <w:pPr>
        <w:rPr>
          <w:rFonts w:ascii="Times New Roman" w:hAnsi="Times New Roman" w:cs="Times New Roman"/>
          <w:b/>
          <w:bCs/>
        </w:rPr>
      </w:pPr>
      <w:r w:rsidRPr="00D549B9">
        <w:rPr>
          <w:rFonts w:ascii="Times New Roman" w:hAnsi="Times New Roman" w:cs="Times New Roman"/>
          <w:b/>
          <w:bCs/>
        </w:rPr>
        <w:t xml:space="preserve">Table 3: Initial soil sample at farmer field </w:t>
      </w:r>
    </w:p>
    <w:tbl>
      <w:tblPr>
        <w:tblStyle w:val="TableGrid"/>
        <w:tblW w:w="0" w:type="auto"/>
        <w:tblLook w:val="04A0" w:firstRow="1" w:lastRow="0" w:firstColumn="1" w:lastColumn="0" w:noHBand="0" w:noVBand="1"/>
      </w:tblPr>
      <w:tblGrid>
        <w:gridCol w:w="675"/>
        <w:gridCol w:w="3828"/>
        <w:gridCol w:w="1134"/>
      </w:tblGrid>
      <w:tr w:rsidR="00D549B9" w14:paraId="72F115C0" w14:textId="77777777" w:rsidTr="00217FF2">
        <w:tc>
          <w:tcPr>
            <w:tcW w:w="675" w:type="dxa"/>
          </w:tcPr>
          <w:p w14:paraId="190F3950" w14:textId="77777777"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S.no</w:t>
            </w:r>
          </w:p>
        </w:tc>
        <w:tc>
          <w:tcPr>
            <w:tcW w:w="3828" w:type="dxa"/>
          </w:tcPr>
          <w:p w14:paraId="78166755" w14:textId="77777777"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Soil parameters</w:t>
            </w:r>
          </w:p>
        </w:tc>
        <w:tc>
          <w:tcPr>
            <w:tcW w:w="1134" w:type="dxa"/>
          </w:tcPr>
          <w:p w14:paraId="0E872DB4" w14:textId="17CF0D42"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Value</w:t>
            </w:r>
            <w:r>
              <w:rPr>
                <w:rFonts w:ascii="Times New Roman" w:hAnsi="Times New Roman" w:cs="Times New Roman"/>
                <w:b/>
                <w:bCs/>
              </w:rPr>
              <w:t>s</w:t>
            </w:r>
          </w:p>
        </w:tc>
      </w:tr>
      <w:tr w:rsidR="00D549B9" w14:paraId="44F598F3" w14:textId="77777777" w:rsidTr="00217FF2">
        <w:tc>
          <w:tcPr>
            <w:tcW w:w="675" w:type="dxa"/>
          </w:tcPr>
          <w:p w14:paraId="25DC4BE8"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1.</w:t>
            </w:r>
          </w:p>
        </w:tc>
        <w:tc>
          <w:tcPr>
            <w:tcW w:w="3828" w:type="dxa"/>
          </w:tcPr>
          <w:p w14:paraId="0F58BF27"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pH</w:t>
            </w:r>
          </w:p>
        </w:tc>
        <w:tc>
          <w:tcPr>
            <w:tcW w:w="1134" w:type="dxa"/>
          </w:tcPr>
          <w:p w14:paraId="5AA9F3AA"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7.94</w:t>
            </w:r>
          </w:p>
        </w:tc>
      </w:tr>
      <w:tr w:rsidR="00D549B9" w14:paraId="23D8927E" w14:textId="77777777" w:rsidTr="00217FF2">
        <w:tc>
          <w:tcPr>
            <w:tcW w:w="675" w:type="dxa"/>
          </w:tcPr>
          <w:p w14:paraId="1CF9741A"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2.</w:t>
            </w:r>
          </w:p>
        </w:tc>
        <w:tc>
          <w:tcPr>
            <w:tcW w:w="3828" w:type="dxa"/>
          </w:tcPr>
          <w:p w14:paraId="28E7CA69" w14:textId="77777777" w:rsidR="00D549B9" w:rsidRPr="00371C6B" w:rsidRDefault="00D549B9" w:rsidP="00217FF2">
            <w:pPr>
              <w:spacing w:after="0"/>
              <w:jc w:val="center"/>
              <w:rPr>
                <w:rFonts w:ascii="Times New Roman" w:hAnsi="Times New Roman" w:cs="Times New Roman"/>
              </w:rPr>
            </w:pPr>
            <w:proofErr w:type="gramStart"/>
            <w:r w:rsidRPr="00371C6B">
              <w:rPr>
                <w:rFonts w:ascii="Times New Roman" w:hAnsi="Times New Roman" w:cs="Times New Roman"/>
              </w:rPr>
              <w:t>EC(</w:t>
            </w:r>
            <w:proofErr w:type="gramEnd"/>
            <w:r>
              <w:rPr>
                <w:rFonts w:ascii="Times New Roman" w:hAnsi="Times New Roman" w:cs="Times New Roman"/>
              </w:rPr>
              <w:t>d</w:t>
            </w:r>
            <w:r w:rsidRPr="00371C6B">
              <w:rPr>
                <w:rFonts w:ascii="Times New Roman" w:hAnsi="Times New Roman" w:cs="Times New Roman"/>
              </w:rPr>
              <w:t>ec./m)</w:t>
            </w:r>
          </w:p>
        </w:tc>
        <w:tc>
          <w:tcPr>
            <w:tcW w:w="1134" w:type="dxa"/>
          </w:tcPr>
          <w:p w14:paraId="5F4CE420"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0.45</w:t>
            </w:r>
          </w:p>
        </w:tc>
      </w:tr>
      <w:tr w:rsidR="00D549B9" w14:paraId="35275718" w14:textId="77777777" w:rsidTr="00217FF2">
        <w:tc>
          <w:tcPr>
            <w:tcW w:w="675" w:type="dxa"/>
          </w:tcPr>
          <w:p w14:paraId="4678B0B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3.</w:t>
            </w:r>
          </w:p>
        </w:tc>
        <w:tc>
          <w:tcPr>
            <w:tcW w:w="3828" w:type="dxa"/>
          </w:tcPr>
          <w:p w14:paraId="1F1FEDCB"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OC (%)</w:t>
            </w:r>
          </w:p>
        </w:tc>
        <w:tc>
          <w:tcPr>
            <w:tcW w:w="1134" w:type="dxa"/>
          </w:tcPr>
          <w:p w14:paraId="26F236A6"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0.17</w:t>
            </w:r>
          </w:p>
        </w:tc>
      </w:tr>
      <w:tr w:rsidR="00D549B9" w14:paraId="0C3E60BE" w14:textId="77777777" w:rsidTr="00217FF2">
        <w:tc>
          <w:tcPr>
            <w:tcW w:w="675" w:type="dxa"/>
          </w:tcPr>
          <w:p w14:paraId="414516ED"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4.</w:t>
            </w:r>
          </w:p>
        </w:tc>
        <w:tc>
          <w:tcPr>
            <w:tcW w:w="3828" w:type="dxa"/>
          </w:tcPr>
          <w:p w14:paraId="128D487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Available P</w:t>
            </w:r>
            <w:r w:rsidRPr="00371C6B">
              <w:rPr>
                <w:rFonts w:ascii="Times New Roman" w:hAnsi="Times New Roman" w:cs="Times New Roman"/>
                <w:vertAlign w:val="subscript"/>
              </w:rPr>
              <w:t>2</w:t>
            </w:r>
            <w:r w:rsidRPr="00371C6B">
              <w:rPr>
                <w:rFonts w:ascii="Times New Roman" w:hAnsi="Times New Roman" w:cs="Times New Roman"/>
              </w:rPr>
              <w:t>O</w:t>
            </w:r>
            <w:r w:rsidRPr="00371C6B">
              <w:rPr>
                <w:rFonts w:ascii="Times New Roman" w:hAnsi="Times New Roman" w:cs="Times New Roman"/>
                <w:vertAlign w:val="subscript"/>
              </w:rPr>
              <w:t>5</w:t>
            </w:r>
          </w:p>
        </w:tc>
        <w:tc>
          <w:tcPr>
            <w:tcW w:w="1134" w:type="dxa"/>
          </w:tcPr>
          <w:p w14:paraId="5121797C"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29 kg/ha</w:t>
            </w:r>
          </w:p>
        </w:tc>
      </w:tr>
      <w:tr w:rsidR="00D549B9" w14:paraId="58F0DA86" w14:textId="77777777" w:rsidTr="00217FF2">
        <w:tc>
          <w:tcPr>
            <w:tcW w:w="675" w:type="dxa"/>
          </w:tcPr>
          <w:p w14:paraId="50121291"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5.</w:t>
            </w:r>
          </w:p>
        </w:tc>
        <w:tc>
          <w:tcPr>
            <w:tcW w:w="3828" w:type="dxa"/>
          </w:tcPr>
          <w:p w14:paraId="605F31B2"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Available K</w:t>
            </w:r>
            <w:r w:rsidRPr="00371C6B">
              <w:rPr>
                <w:rFonts w:ascii="Times New Roman" w:hAnsi="Times New Roman" w:cs="Times New Roman"/>
                <w:vertAlign w:val="subscript"/>
              </w:rPr>
              <w:t>2</w:t>
            </w:r>
            <w:r w:rsidRPr="00371C6B">
              <w:rPr>
                <w:rFonts w:ascii="Times New Roman" w:hAnsi="Times New Roman" w:cs="Times New Roman"/>
              </w:rPr>
              <w:t>O</w:t>
            </w:r>
          </w:p>
        </w:tc>
        <w:tc>
          <w:tcPr>
            <w:tcW w:w="1134" w:type="dxa"/>
          </w:tcPr>
          <w:p w14:paraId="3F025E8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424 kg/ha</w:t>
            </w:r>
          </w:p>
        </w:tc>
      </w:tr>
    </w:tbl>
    <w:p w14:paraId="1F974024" w14:textId="77777777" w:rsidR="00D549B9" w:rsidRDefault="00D549B9" w:rsidP="00A37317">
      <w:pPr>
        <w:autoSpaceDE w:val="0"/>
        <w:autoSpaceDN w:val="0"/>
        <w:adjustRightInd w:val="0"/>
        <w:spacing w:before="240" w:after="0" w:line="360" w:lineRule="auto"/>
        <w:jc w:val="both"/>
        <w:rPr>
          <w:rFonts w:ascii="Times New Roman" w:hAnsi="Times New Roman" w:cs="Times New Roman"/>
          <w:sz w:val="24"/>
          <w:szCs w:val="22"/>
        </w:rPr>
        <w:sectPr w:rsidR="00D549B9" w:rsidSect="00A37317">
          <w:pgSz w:w="15840" w:h="12240" w:orient="landscape"/>
          <w:pgMar w:top="1440" w:right="1440" w:bottom="1440" w:left="1440" w:header="709" w:footer="709" w:gutter="0"/>
          <w:cols w:space="708"/>
          <w:docGrid w:linePitch="360"/>
        </w:sectPr>
      </w:pPr>
    </w:p>
    <w:p w14:paraId="417F1519" w14:textId="42CF293B" w:rsidR="00B616FD" w:rsidRDefault="004E7F3B" w:rsidP="00B640CB">
      <w:r>
        <w:rPr>
          <w:noProof/>
        </w:rPr>
        <w:lastRenderedPageBreak/>
        <w:drawing>
          <wp:inline distT="0" distB="0" distL="0" distR="0" wp14:anchorId="206D8B56" wp14:editId="24743A8E">
            <wp:extent cx="4572000" cy="2743200"/>
            <wp:effectExtent l="0" t="0" r="0" b="0"/>
            <wp:docPr id="105933985" name="Chart 1">
              <a:extLst xmlns:a="http://schemas.openxmlformats.org/drawingml/2006/main">
                <a:ext uri="{FF2B5EF4-FFF2-40B4-BE49-F238E27FC236}">
                  <a16:creationId xmlns:a16="http://schemas.microsoft.com/office/drawing/2014/main" id="{7D15BD5B-D802-6343-3322-4BF0AFB47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C7B09E" w14:textId="41DC0A1A" w:rsidR="00B616FD" w:rsidRDefault="004E7F3B" w:rsidP="00B640CB">
      <w:r w:rsidRPr="00B545E8">
        <w:rPr>
          <w:rFonts w:ascii="Times New Roman" w:hAnsi="Times New Roman" w:cs="Times New Roman"/>
        </w:rPr>
        <w:t>Fig1</w:t>
      </w:r>
      <w:r>
        <w:t xml:space="preserve">: </w:t>
      </w:r>
      <w:r w:rsidR="00B545E8">
        <w:rPr>
          <w:rFonts w:ascii="Times New Roman" w:hAnsi="Times New Roman" w:cs="Times New Roman"/>
          <w:bCs/>
          <w:sz w:val="24"/>
          <w:szCs w:val="24"/>
        </w:rPr>
        <w:t>I</w:t>
      </w:r>
      <w:r w:rsidRPr="004E7F3B">
        <w:rPr>
          <w:rFonts w:ascii="Times New Roman" w:hAnsi="Times New Roman" w:cs="Times New Roman"/>
          <w:bCs/>
          <w:sz w:val="24"/>
          <w:szCs w:val="24"/>
        </w:rPr>
        <w:t>mproved technologies over farmer practice</w:t>
      </w:r>
    </w:p>
    <w:p w14:paraId="07801B01" w14:textId="4284DE64" w:rsidR="00B616FD" w:rsidRDefault="00B616FD" w:rsidP="00B616FD"/>
    <w:p w14:paraId="034CDA18" w14:textId="77777777" w:rsidR="00E76B8F" w:rsidRDefault="00E76B8F" w:rsidP="00B616FD">
      <w:pPr>
        <w:rPr>
          <w:rFonts w:ascii="Times New Roman" w:hAnsi="Times New Roman" w:cs="Times New Roman"/>
        </w:rPr>
      </w:pPr>
    </w:p>
    <w:p w14:paraId="421F512D" w14:textId="77777777" w:rsidR="00E76B8F" w:rsidRDefault="00E76B8F" w:rsidP="00B616FD">
      <w:pPr>
        <w:rPr>
          <w:rFonts w:ascii="Times New Roman" w:hAnsi="Times New Roman" w:cs="Times New Roman"/>
        </w:rPr>
      </w:pPr>
    </w:p>
    <w:p w14:paraId="2C0E761C" w14:textId="65F57260" w:rsidR="00371C6B" w:rsidRDefault="00E76B8F" w:rsidP="00B616FD">
      <w:r>
        <w:rPr>
          <w:noProof/>
        </w:rPr>
        <w:drawing>
          <wp:inline distT="0" distB="0" distL="0" distR="0" wp14:anchorId="1431AE36" wp14:editId="647A53D9">
            <wp:extent cx="4572000" cy="2743200"/>
            <wp:effectExtent l="0" t="0" r="0" b="0"/>
            <wp:docPr id="413530311" name="Chart 1">
              <a:extLst xmlns:a="http://schemas.openxmlformats.org/drawingml/2006/main">
                <a:ext uri="{FF2B5EF4-FFF2-40B4-BE49-F238E27FC236}">
                  <a16:creationId xmlns:a16="http://schemas.microsoft.com/office/drawing/2014/main" id="{397B3BE4-BDC5-1CFF-8565-BCAF8D10E2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DBC73C" w14:textId="77777777" w:rsidR="00E76B8F" w:rsidRPr="00AA07A0" w:rsidRDefault="00E76B8F" w:rsidP="00E76B8F">
      <w:pPr>
        <w:rPr>
          <w:rFonts w:ascii="Times New Roman" w:hAnsi="Times New Roman" w:cs="Times New Roman"/>
          <w:szCs w:val="22"/>
        </w:rPr>
      </w:pPr>
      <w:r w:rsidRPr="00AA07A0">
        <w:rPr>
          <w:rFonts w:ascii="Times New Roman" w:hAnsi="Times New Roman" w:cs="Times New Roman"/>
          <w:szCs w:val="22"/>
        </w:rPr>
        <w:t>Fig 2: Economics of fodder oat as affected by improved technologies over farmer practice</w:t>
      </w:r>
    </w:p>
    <w:p w14:paraId="582DE5F5" w14:textId="77777777" w:rsidR="00E76B8F" w:rsidRDefault="00E76B8F" w:rsidP="00B616FD"/>
    <w:sectPr w:rsidR="00E76B8F" w:rsidSect="00A373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03F4" w14:textId="77777777" w:rsidR="005B111C" w:rsidRDefault="005B111C" w:rsidP="004C36CA">
      <w:pPr>
        <w:spacing w:after="0" w:line="240" w:lineRule="auto"/>
      </w:pPr>
      <w:r>
        <w:separator/>
      </w:r>
    </w:p>
  </w:endnote>
  <w:endnote w:type="continuationSeparator" w:id="0">
    <w:p w14:paraId="2206247D" w14:textId="77777777" w:rsidR="005B111C" w:rsidRDefault="005B111C" w:rsidP="004C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0083" w14:textId="77777777" w:rsidR="004C36CA" w:rsidRDefault="004C3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0B1E" w14:textId="77777777" w:rsidR="004C36CA" w:rsidRDefault="004C3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BC51" w14:textId="77777777" w:rsidR="004C36CA" w:rsidRDefault="004C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6510" w14:textId="77777777" w:rsidR="005B111C" w:rsidRDefault="005B111C" w:rsidP="004C36CA">
      <w:pPr>
        <w:spacing w:after="0" w:line="240" w:lineRule="auto"/>
      </w:pPr>
      <w:r>
        <w:separator/>
      </w:r>
    </w:p>
  </w:footnote>
  <w:footnote w:type="continuationSeparator" w:id="0">
    <w:p w14:paraId="0CF97305" w14:textId="77777777" w:rsidR="005B111C" w:rsidRDefault="005B111C" w:rsidP="004C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A0E75" w14:textId="0D31C401" w:rsidR="004C36CA" w:rsidRDefault="004C36CA">
    <w:pPr>
      <w:pStyle w:val="Header"/>
    </w:pPr>
    <w:r>
      <w:rPr>
        <w:noProof/>
      </w:rPr>
      <w:pict w14:anchorId="5D2FC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3F92" w14:textId="48B209CF" w:rsidR="004C36CA" w:rsidRDefault="004C36CA">
    <w:pPr>
      <w:pStyle w:val="Header"/>
    </w:pPr>
    <w:r>
      <w:rPr>
        <w:noProof/>
      </w:rPr>
      <w:pict w14:anchorId="19BE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7E0A" w14:textId="484EBFB0" w:rsidR="004C36CA" w:rsidRDefault="004C36CA">
    <w:pPr>
      <w:pStyle w:val="Header"/>
    </w:pPr>
    <w:r>
      <w:rPr>
        <w:noProof/>
      </w:rPr>
      <w:pict w14:anchorId="124DA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902"/>
    <w:rsid w:val="00070BC0"/>
    <w:rsid w:val="00157D10"/>
    <w:rsid w:val="00161270"/>
    <w:rsid w:val="001624F2"/>
    <w:rsid w:val="001708F6"/>
    <w:rsid w:val="001720D0"/>
    <w:rsid w:val="001A13F2"/>
    <w:rsid w:val="001D43F2"/>
    <w:rsid w:val="00201AA2"/>
    <w:rsid w:val="00204847"/>
    <w:rsid w:val="0022641B"/>
    <w:rsid w:val="002B6287"/>
    <w:rsid w:val="00371C6B"/>
    <w:rsid w:val="003728A3"/>
    <w:rsid w:val="00384536"/>
    <w:rsid w:val="003855A8"/>
    <w:rsid w:val="00394804"/>
    <w:rsid w:val="003B2BC0"/>
    <w:rsid w:val="003C55BF"/>
    <w:rsid w:val="004024FF"/>
    <w:rsid w:val="00403C4C"/>
    <w:rsid w:val="004C36CA"/>
    <w:rsid w:val="004E7F3B"/>
    <w:rsid w:val="005633CA"/>
    <w:rsid w:val="00573218"/>
    <w:rsid w:val="005B111C"/>
    <w:rsid w:val="005D7E45"/>
    <w:rsid w:val="00611F06"/>
    <w:rsid w:val="00651012"/>
    <w:rsid w:val="00677F3C"/>
    <w:rsid w:val="007025B3"/>
    <w:rsid w:val="00714CFF"/>
    <w:rsid w:val="007242FC"/>
    <w:rsid w:val="00745A82"/>
    <w:rsid w:val="008735FD"/>
    <w:rsid w:val="00883E87"/>
    <w:rsid w:val="008C7CFB"/>
    <w:rsid w:val="00950FBF"/>
    <w:rsid w:val="009B07E8"/>
    <w:rsid w:val="009E6059"/>
    <w:rsid w:val="00A37317"/>
    <w:rsid w:val="00AA07A0"/>
    <w:rsid w:val="00AA4516"/>
    <w:rsid w:val="00AB5D47"/>
    <w:rsid w:val="00AF3488"/>
    <w:rsid w:val="00B545E8"/>
    <w:rsid w:val="00B616FD"/>
    <w:rsid w:val="00B640CB"/>
    <w:rsid w:val="00B6577D"/>
    <w:rsid w:val="00B72A24"/>
    <w:rsid w:val="00BB36BB"/>
    <w:rsid w:val="00BC7C0C"/>
    <w:rsid w:val="00C322FA"/>
    <w:rsid w:val="00CE554E"/>
    <w:rsid w:val="00D10F21"/>
    <w:rsid w:val="00D13690"/>
    <w:rsid w:val="00D549B9"/>
    <w:rsid w:val="00DD5902"/>
    <w:rsid w:val="00E03FCB"/>
    <w:rsid w:val="00E76B8F"/>
    <w:rsid w:val="00F069FE"/>
    <w:rsid w:val="00F24C3F"/>
    <w:rsid w:val="00F45D0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B876B"/>
  <w15:docId w15:val="{2D095789-1DA2-4F3E-B281-3DAC40B8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317"/>
    <w:pPr>
      <w:spacing w:after="200" w:line="276" w:lineRule="auto"/>
    </w:pPr>
    <w:rPr>
      <w:rFonts w:eastAsiaTheme="minorEastAsia"/>
      <w:kern w:val="0"/>
      <w:szCs w:val="20"/>
      <w:lang w:val="en-US" w:bidi="hi-IN"/>
    </w:rPr>
  </w:style>
  <w:style w:type="paragraph" w:styleId="Heading1">
    <w:name w:val="heading 1"/>
    <w:basedOn w:val="Normal"/>
    <w:next w:val="Normal"/>
    <w:link w:val="Heading1Char"/>
    <w:uiPriority w:val="9"/>
    <w:qFormat/>
    <w:rsid w:val="00DD59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bidi="ar-SA"/>
    </w:rPr>
  </w:style>
  <w:style w:type="paragraph" w:styleId="Heading2">
    <w:name w:val="heading 2"/>
    <w:basedOn w:val="Normal"/>
    <w:next w:val="Normal"/>
    <w:link w:val="Heading2Char"/>
    <w:uiPriority w:val="9"/>
    <w:semiHidden/>
    <w:unhideWhenUsed/>
    <w:qFormat/>
    <w:rsid w:val="00DD59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bidi="ar-SA"/>
    </w:rPr>
  </w:style>
  <w:style w:type="paragraph" w:styleId="Heading3">
    <w:name w:val="heading 3"/>
    <w:basedOn w:val="Normal"/>
    <w:next w:val="Normal"/>
    <w:link w:val="Heading3Char"/>
    <w:uiPriority w:val="9"/>
    <w:semiHidden/>
    <w:unhideWhenUsed/>
    <w:qFormat/>
    <w:rsid w:val="00DD5902"/>
    <w:pPr>
      <w:keepNext/>
      <w:keepLines/>
      <w:spacing w:before="160" w:after="80" w:line="259" w:lineRule="auto"/>
      <w:outlineLvl w:val="2"/>
    </w:pPr>
    <w:rPr>
      <w:rFonts w:eastAsiaTheme="majorEastAsia" w:cstheme="majorBidi"/>
      <w:color w:val="2F5496" w:themeColor="accent1" w:themeShade="BF"/>
      <w:kern w:val="2"/>
      <w:sz w:val="28"/>
      <w:szCs w:val="28"/>
      <w:lang w:val="en-IN" w:bidi="ar-SA"/>
    </w:rPr>
  </w:style>
  <w:style w:type="paragraph" w:styleId="Heading4">
    <w:name w:val="heading 4"/>
    <w:basedOn w:val="Normal"/>
    <w:next w:val="Normal"/>
    <w:link w:val="Heading4Char"/>
    <w:uiPriority w:val="9"/>
    <w:semiHidden/>
    <w:unhideWhenUsed/>
    <w:qFormat/>
    <w:rsid w:val="00DD5902"/>
    <w:pPr>
      <w:keepNext/>
      <w:keepLines/>
      <w:spacing w:before="80" w:after="40" w:line="259" w:lineRule="auto"/>
      <w:outlineLvl w:val="3"/>
    </w:pPr>
    <w:rPr>
      <w:rFonts w:eastAsiaTheme="majorEastAsia" w:cstheme="majorBidi"/>
      <w:i/>
      <w:iCs/>
      <w:color w:val="2F5496" w:themeColor="accent1" w:themeShade="BF"/>
      <w:kern w:val="2"/>
      <w:szCs w:val="22"/>
      <w:lang w:val="en-IN" w:bidi="ar-SA"/>
    </w:rPr>
  </w:style>
  <w:style w:type="paragraph" w:styleId="Heading5">
    <w:name w:val="heading 5"/>
    <w:basedOn w:val="Normal"/>
    <w:next w:val="Normal"/>
    <w:link w:val="Heading5Char"/>
    <w:uiPriority w:val="9"/>
    <w:semiHidden/>
    <w:unhideWhenUsed/>
    <w:qFormat/>
    <w:rsid w:val="00DD5902"/>
    <w:pPr>
      <w:keepNext/>
      <w:keepLines/>
      <w:spacing w:before="80" w:after="40" w:line="259" w:lineRule="auto"/>
      <w:outlineLvl w:val="4"/>
    </w:pPr>
    <w:rPr>
      <w:rFonts w:eastAsiaTheme="majorEastAsia" w:cstheme="majorBidi"/>
      <w:color w:val="2F5496" w:themeColor="accent1" w:themeShade="BF"/>
      <w:kern w:val="2"/>
      <w:szCs w:val="22"/>
      <w:lang w:val="en-IN" w:bidi="ar-SA"/>
    </w:rPr>
  </w:style>
  <w:style w:type="paragraph" w:styleId="Heading6">
    <w:name w:val="heading 6"/>
    <w:basedOn w:val="Normal"/>
    <w:next w:val="Normal"/>
    <w:link w:val="Heading6Char"/>
    <w:uiPriority w:val="9"/>
    <w:semiHidden/>
    <w:unhideWhenUsed/>
    <w:qFormat/>
    <w:rsid w:val="00DD5902"/>
    <w:pPr>
      <w:keepNext/>
      <w:keepLines/>
      <w:spacing w:before="40" w:after="0" w:line="259" w:lineRule="auto"/>
      <w:outlineLvl w:val="5"/>
    </w:pPr>
    <w:rPr>
      <w:rFonts w:eastAsiaTheme="majorEastAsia" w:cstheme="majorBidi"/>
      <w:i/>
      <w:iCs/>
      <w:color w:val="595959" w:themeColor="text1" w:themeTint="A6"/>
      <w:kern w:val="2"/>
      <w:szCs w:val="22"/>
      <w:lang w:val="en-IN" w:bidi="ar-SA"/>
    </w:rPr>
  </w:style>
  <w:style w:type="paragraph" w:styleId="Heading7">
    <w:name w:val="heading 7"/>
    <w:basedOn w:val="Normal"/>
    <w:next w:val="Normal"/>
    <w:link w:val="Heading7Char"/>
    <w:uiPriority w:val="9"/>
    <w:semiHidden/>
    <w:unhideWhenUsed/>
    <w:qFormat/>
    <w:rsid w:val="00DD5902"/>
    <w:pPr>
      <w:keepNext/>
      <w:keepLines/>
      <w:spacing w:before="40" w:after="0" w:line="259" w:lineRule="auto"/>
      <w:outlineLvl w:val="6"/>
    </w:pPr>
    <w:rPr>
      <w:rFonts w:eastAsiaTheme="majorEastAsia" w:cstheme="majorBidi"/>
      <w:color w:val="595959" w:themeColor="text1" w:themeTint="A6"/>
      <w:kern w:val="2"/>
      <w:szCs w:val="22"/>
      <w:lang w:val="en-IN" w:bidi="ar-SA"/>
    </w:rPr>
  </w:style>
  <w:style w:type="paragraph" w:styleId="Heading8">
    <w:name w:val="heading 8"/>
    <w:basedOn w:val="Normal"/>
    <w:next w:val="Normal"/>
    <w:link w:val="Heading8Char"/>
    <w:uiPriority w:val="9"/>
    <w:semiHidden/>
    <w:unhideWhenUsed/>
    <w:qFormat/>
    <w:rsid w:val="00DD5902"/>
    <w:pPr>
      <w:keepNext/>
      <w:keepLines/>
      <w:spacing w:after="0" w:line="259" w:lineRule="auto"/>
      <w:outlineLvl w:val="7"/>
    </w:pPr>
    <w:rPr>
      <w:rFonts w:eastAsiaTheme="majorEastAsia" w:cstheme="majorBidi"/>
      <w:i/>
      <w:iCs/>
      <w:color w:val="272727" w:themeColor="text1" w:themeTint="D8"/>
      <w:kern w:val="2"/>
      <w:szCs w:val="22"/>
      <w:lang w:val="en-IN" w:bidi="ar-SA"/>
    </w:rPr>
  </w:style>
  <w:style w:type="paragraph" w:styleId="Heading9">
    <w:name w:val="heading 9"/>
    <w:basedOn w:val="Normal"/>
    <w:next w:val="Normal"/>
    <w:link w:val="Heading9Char"/>
    <w:uiPriority w:val="9"/>
    <w:semiHidden/>
    <w:unhideWhenUsed/>
    <w:qFormat/>
    <w:rsid w:val="00DD5902"/>
    <w:pPr>
      <w:keepNext/>
      <w:keepLines/>
      <w:spacing w:after="0" w:line="259" w:lineRule="auto"/>
      <w:outlineLvl w:val="8"/>
    </w:pPr>
    <w:rPr>
      <w:rFonts w:eastAsiaTheme="majorEastAsia" w:cstheme="majorBidi"/>
      <w:color w:val="272727" w:themeColor="text1" w:themeTint="D8"/>
      <w:kern w:val="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902"/>
    <w:rPr>
      <w:rFonts w:eastAsiaTheme="majorEastAsia" w:cstheme="majorBidi"/>
      <w:color w:val="272727" w:themeColor="text1" w:themeTint="D8"/>
    </w:rPr>
  </w:style>
  <w:style w:type="paragraph" w:styleId="Title">
    <w:name w:val="Title"/>
    <w:basedOn w:val="Normal"/>
    <w:next w:val="Normal"/>
    <w:link w:val="TitleChar"/>
    <w:uiPriority w:val="10"/>
    <w:qFormat/>
    <w:rsid w:val="00DD5902"/>
    <w:pPr>
      <w:spacing w:after="80" w:line="240" w:lineRule="auto"/>
      <w:contextualSpacing/>
    </w:pPr>
    <w:rPr>
      <w:rFonts w:asciiTheme="majorHAnsi" w:eastAsiaTheme="majorEastAsia" w:hAnsiTheme="majorHAnsi" w:cstheme="majorBidi"/>
      <w:spacing w:val="-10"/>
      <w:kern w:val="28"/>
      <w:sz w:val="56"/>
      <w:szCs w:val="56"/>
      <w:lang w:val="en-IN" w:bidi="ar-SA"/>
    </w:rPr>
  </w:style>
  <w:style w:type="character" w:customStyle="1" w:styleId="TitleChar">
    <w:name w:val="Title Char"/>
    <w:basedOn w:val="DefaultParagraphFont"/>
    <w:link w:val="Title"/>
    <w:uiPriority w:val="10"/>
    <w:rsid w:val="00DD5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902"/>
    <w:pPr>
      <w:numPr>
        <w:ilvl w:val="1"/>
      </w:numPr>
      <w:spacing w:after="160" w:line="259" w:lineRule="auto"/>
    </w:pPr>
    <w:rPr>
      <w:rFonts w:eastAsiaTheme="majorEastAsia" w:cstheme="majorBidi"/>
      <w:color w:val="595959" w:themeColor="text1" w:themeTint="A6"/>
      <w:spacing w:val="15"/>
      <w:kern w:val="2"/>
      <w:sz w:val="28"/>
      <w:szCs w:val="28"/>
      <w:lang w:val="en-IN" w:bidi="ar-SA"/>
    </w:rPr>
  </w:style>
  <w:style w:type="character" w:customStyle="1" w:styleId="SubtitleChar">
    <w:name w:val="Subtitle Char"/>
    <w:basedOn w:val="DefaultParagraphFont"/>
    <w:link w:val="Subtitle"/>
    <w:uiPriority w:val="11"/>
    <w:rsid w:val="00DD5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902"/>
    <w:pPr>
      <w:spacing w:before="160" w:after="160" w:line="259" w:lineRule="auto"/>
      <w:jc w:val="center"/>
    </w:pPr>
    <w:rPr>
      <w:rFonts w:eastAsiaTheme="minorHAnsi"/>
      <w:i/>
      <w:iCs/>
      <w:color w:val="404040" w:themeColor="text1" w:themeTint="BF"/>
      <w:kern w:val="2"/>
      <w:szCs w:val="22"/>
      <w:lang w:val="en-IN" w:bidi="ar-SA"/>
    </w:rPr>
  </w:style>
  <w:style w:type="character" w:customStyle="1" w:styleId="QuoteChar">
    <w:name w:val="Quote Char"/>
    <w:basedOn w:val="DefaultParagraphFont"/>
    <w:link w:val="Quote"/>
    <w:uiPriority w:val="29"/>
    <w:rsid w:val="00DD5902"/>
    <w:rPr>
      <w:i/>
      <w:iCs/>
      <w:color w:val="404040" w:themeColor="text1" w:themeTint="BF"/>
    </w:rPr>
  </w:style>
  <w:style w:type="paragraph" w:styleId="ListParagraph">
    <w:name w:val="List Paragraph"/>
    <w:basedOn w:val="Normal"/>
    <w:uiPriority w:val="34"/>
    <w:qFormat/>
    <w:rsid w:val="00DD5902"/>
    <w:pPr>
      <w:spacing w:after="160" w:line="259" w:lineRule="auto"/>
      <w:ind w:left="720"/>
      <w:contextualSpacing/>
    </w:pPr>
    <w:rPr>
      <w:rFonts w:eastAsiaTheme="minorHAnsi"/>
      <w:kern w:val="2"/>
      <w:szCs w:val="22"/>
      <w:lang w:val="en-IN" w:bidi="ar-SA"/>
    </w:rPr>
  </w:style>
  <w:style w:type="character" w:styleId="IntenseEmphasis">
    <w:name w:val="Intense Emphasis"/>
    <w:basedOn w:val="DefaultParagraphFont"/>
    <w:uiPriority w:val="21"/>
    <w:qFormat/>
    <w:rsid w:val="00DD5902"/>
    <w:rPr>
      <w:i/>
      <w:iCs/>
      <w:color w:val="2F5496" w:themeColor="accent1" w:themeShade="BF"/>
    </w:rPr>
  </w:style>
  <w:style w:type="paragraph" w:styleId="IntenseQuote">
    <w:name w:val="Intense Quote"/>
    <w:basedOn w:val="Normal"/>
    <w:next w:val="Normal"/>
    <w:link w:val="IntenseQuoteChar"/>
    <w:uiPriority w:val="30"/>
    <w:qFormat/>
    <w:rsid w:val="00DD59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2"/>
      <w:lang w:val="en-IN" w:bidi="ar-SA"/>
    </w:rPr>
  </w:style>
  <w:style w:type="character" w:customStyle="1" w:styleId="IntenseQuoteChar">
    <w:name w:val="Intense Quote Char"/>
    <w:basedOn w:val="DefaultParagraphFont"/>
    <w:link w:val="IntenseQuote"/>
    <w:uiPriority w:val="30"/>
    <w:rsid w:val="00DD5902"/>
    <w:rPr>
      <w:i/>
      <w:iCs/>
      <w:color w:val="2F5496" w:themeColor="accent1" w:themeShade="BF"/>
    </w:rPr>
  </w:style>
  <w:style w:type="character" w:styleId="IntenseReference">
    <w:name w:val="Intense Reference"/>
    <w:basedOn w:val="DefaultParagraphFont"/>
    <w:uiPriority w:val="32"/>
    <w:qFormat/>
    <w:rsid w:val="00DD5902"/>
    <w:rPr>
      <w:b/>
      <w:bCs/>
      <w:smallCaps/>
      <w:color w:val="2F5496" w:themeColor="accent1" w:themeShade="BF"/>
      <w:spacing w:val="5"/>
    </w:rPr>
  </w:style>
  <w:style w:type="paragraph" w:styleId="BalloonText">
    <w:name w:val="Balloon Text"/>
    <w:basedOn w:val="Normal"/>
    <w:link w:val="BalloonTextChar"/>
    <w:uiPriority w:val="99"/>
    <w:semiHidden/>
    <w:unhideWhenUsed/>
    <w:rsid w:val="00BB36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B36BB"/>
    <w:rPr>
      <w:rFonts w:ascii="Tahoma" w:eastAsiaTheme="minorEastAsia" w:hAnsi="Tahoma" w:cs="Mangal"/>
      <w:kern w:val="0"/>
      <w:sz w:val="16"/>
      <w:szCs w:val="14"/>
      <w:lang w:val="en-US" w:bidi="hi-IN"/>
    </w:rPr>
  </w:style>
  <w:style w:type="character" w:styleId="Hyperlink">
    <w:name w:val="Hyperlink"/>
    <w:basedOn w:val="DefaultParagraphFont"/>
    <w:uiPriority w:val="99"/>
    <w:unhideWhenUsed/>
    <w:rsid w:val="00B616FD"/>
    <w:rPr>
      <w:color w:val="0563C1" w:themeColor="hyperlink"/>
      <w:u w:val="single"/>
    </w:rPr>
  </w:style>
  <w:style w:type="character" w:styleId="UnresolvedMention">
    <w:name w:val="Unresolved Mention"/>
    <w:basedOn w:val="DefaultParagraphFont"/>
    <w:uiPriority w:val="99"/>
    <w:semiHidden/>
    <w:unhideWhenUsed/>
    <w:rsid w:val="00B616FD"/>
    <w:rPr>
      <w:color w:val="605E5C"/>
      <w:shd w:val="clear" w:color="auto" w:fill="E1DFDD"/>
    </w:rPr>
  </w:style>
  <w:style w:type="table" w:styleId="TableGrid">
    <w:name w:val="Table Grid"/>
    <w:basedOn w:val="TableNormal"/>
    <w:uiPriority w:val="39"/>
    <w:rsid w:val="0037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CA"/>
    <w:rPr>
      <w:rFonts w:eastAsiaTheme="minorEastAsia"/>
      <w:kern w:val="0"/>
      <w:szCs w:val="20"/>
      <w:lang w:val="en-US" w:bidi="hi-IN"/>
    </w:rPr>
  </w:style>
  <w:style w:type="paragraph" w:styleId="Footer">
    <w:name w:val="footer"/>
    <w:basedOn w:val="Normal"/>
    <w:link w:val="FooterChar"/>
    <w:uiPriority w:val="99"/>
    <w:unhideWhenUsed/>
    <w:rsid w:val="004C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CA"/>
    <w:rPr>
      <w:rFonts w:eastAsiaTheme="minorEastAsia"/>
      <w:kern w:val="0"/>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AHDP\New%20Microsoft%20Office%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HDP\New%20Microsoft%20Office%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900" b="1" i="0" u="none" strike="noStrike" cap="all" baseline="0">
                <a:effectLst/>
                <a:latin typeface="Times New Roman" panose="02020603050405020304" pitchFamily="18" charset="0"/>
                <a:cs typeface="Times New Roman" panose="02020603050405020304" pitchFamily="18" charset="0"/>
              </a:rPr>
              <a:t>Yield of oat as influenced by improved technologies over farmer practice</a:t>
            </a:r>
            <a:endParaRPr lang="en-IN"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1"/>
          <c:order val="1"/>
          <c:tx>
            <c:strRef>
              <c:f>Sheet4!$K$16:$L$16</c:f>
              <c:strCache>
                <c:ptCount val="2"/>
                <c:pt idx="0">
                  <c:v>2022-23</c:v>
                </c:pt>
                <c:pt idx="1">
                  <c:v>OS 403</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Sheet4!$M$13:$R$13</c:f>
              <c:strCache>
                <c:ptCount val="6"/>
                <c:pt idx="0">
                  <c:v>Green Fodder Yield (q/ha)</c:v>
                </c:pt>
                <c:pt idx="3">
                  <c:v>Ext. Gap (q/ha)</c:v>
                </c:pt>
                <c:pt idx="4">
                  <c:v>Technology Gap (q/ha)</c:v>
                </c:pt>
                <c:pt idx="5">
                  <c:v>Technology index (%)</c:v>
                </c:pt>
              </c:strCache>
              <c:extLst/>
            </c:strRef>
          </c:cat>
          <c:val>
            <c:numRef>
              <c:f>Sheet4!$M$16:$R$16</c:f>
              <c:numCache>
                <c:formatCode>General</c:formatCode>
                <c:ptCount val="6"/>
                <c:pt idx="0">
                  <c:v>453</c:v>
                </c:pt>
                <c:pt idx="1">
                  <c:v>397</c:v>
                </c:pt>
                <c:pt idx="2">
                  <c:v>425</c:v>
                </c:pt>
                <c:pt idx="3">
                  <c:v>109</c:v>
                </c:pt>
                <c:pt idx="4">
                  <c:v>54</c:v>
                </c:pt>
                <c:pt idx="5">
                  <c:v>10.11</c:v>
                </c:pt>
              </c:numCache>
            </c:numRef>
          </c:val>
          <c:extLst>
            <c:ext xmlns:c16="http://schemas.microsoft.com/office/drawing/2014/chart" uri="{C3380CC4-5D6E-409C-BE32-E72D297353CC}">
              <c16:uniqueId val="{00000000-9760-4651-8A21-902E1930CD32}"/>
            </c:ext>
          </c:extLst>
        </c:ser>
        <c:ser>
          <c:idx val="3"/>
          <c:order val="3"/>
          <c:tx>
            <c:strRef>
              <c:f>Sheet4!$K$18:$L$18</c:f>
              <c:strCache>
                <c:ptCount val="2"/>
                <c:pt idx="0">
                  <c:v>2023-24</c:v>
                </c:pt>
                <c:pt idx="1">
                  <c:v>OS 403</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f>Sheet4!$M$13:$R$13</c:f>
              <c:strCache>
                <c:ptCount val="6"/>
                <c:pt idx="0">
                  <c:v>Green Fodder Yield (q/ha)</c:v>
                </c:pt>
                <c:pt idx="3">
                  <c:v>Ext. Gap (q/ha)</c:v>
                </c:pt>
                <c:pt idx="4">
                  <c:v>Technology Gap (q/ha)</c:v>
                </c:pt>
                <c:pt idx="5">
                  <c:v>Technology index (%)</c:v>
                </c:pt>
              </c:strCache>
              <c:extLst/>
            </c:strRef>
          </c:cat>
          <c:val>
            <c:numRef>
              <c:f>Sheet4!$M$18:$R$18</c:f>
              <c:numCache>
                <c:formatCode>General</c:formatCode>
                <c:ptCount val="6"/>
                <c:pt idx="0">
                  <c:v>406</c:v>
                </c:pt>
                <c:pt idx="1">
                  <c:v>389</c:v>
                </c:pt>
                <c:pt idx="2">
                  <c:v>397</c:v>
                </c:pt>
                <c:pt idx="3">
                  <c:v>137</c:v>
                </c:pt>
                <c:pt idx="4">
                  <c:v>48</c:v>
                </c:pt>
                <c:pt idx="5">
                  <c:v>8.9499999999999993</c:v>
                </c:pt>
              </c:numCache>
            </c:numRef>
          </c:val>
          <c:extLst>
            <c:ext xmlns:c16="http://schemas.microsoft.com/office/drawing/2014/chart" uri="{C3380CC4-5D6E-409C-BE32-E72D297353CC}">
              <c16:uniqueId val="{00000001-9760-4651-8A21-902E1930CD32}"/>
            </c:ext>
          </c:extLst>
        </c:ser>
        <c:dLbls>
          <c:showLegendKey val="0"/>
          <c:showVal val="0"/>
          <c:showCatName val="0"/>
          <c:showSerName val="0"/>
          <c:showPercent val="0"/>
          <c:showBubbleSize val="0"/>
        </c:dLbls>
        <c:gapWidth val="227"/>
        <c:overlap val="-48"/>
        <c:axId val="456361760"/>
        <c:axId val="456375200"/>
        <c:extLst>
          <c:ext xmlns:c15="http://schemas.microsoft.com/office/drawing/2012/chart" uri="{02D57815-91ED-43cb-92C2-25804820EDAC}">
            <c15:filteredBarSeries>
              <c15:ser>
                <c:idx val="0"/>
                <c:order val="0"/>
                <c:tx>
                  <c:strRef>
                    <c:extLst>
                      <c:ext uri="{02D57815-91ED-43cb-92C2-25804820EDAC}">
                        <c15:formulaRef>
                          <c15:sqref>Sheet4!$K$15:$L$15</c15:sqref>
                        </c15:formulaRef>
                      </c:ext>
                    </c:extLst>
                    <c:strCache>
                      <c:ptCount val="2"/>
                      <c:pt idx="0">
                        <c:v>Year</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extLst>
                      <c:ext uri="{02D57815-91ED-43cb-92C2-25804820EDAC}">
                        <c15:formulaRef>
                          <c15:sqref>Sheet4!$M$13:$R$13</c15:sqref>
                        </c15:formulaRef>
                      </c:ext>
                    </c:extLst>
                    <c:strCache>
                      <c:ptCount val="6"/>
                      <c:pt idx="0">
                        <c:v>Green Fodder Yield (q/ha)</c:v>
                      </c:pt>
                      <c:pt idx="3">
                        <c:v>Ext. Gap (q/ha)</c:v>
                      </c:pt>
                      <c:pt idx="4">
                        <c:v>Technology Gap (q/ha)</c:v>
                      </c:pt>
                      <c:pt idx="5">
                        <c:v>Technology index (%)</c:v>
                      </c:pt>
                    </c:strCache>
                  </c:strRef>
                </c:cat>
                <c:val>
                  <c:numRef>
                    <c:extLst>
                      <c:ext uri="{02D57815-91ED-43cb-92C2-25804820EDAC}">
                        <c15:formulaRef>
                          <c15:sqref>Sheet4!$M$15:$R$15</c15:sqref>
                        </c15:formulaRef>
                      </c:ext>
                    </c:extLst>
                    <c:numCache>
                      <c:formatCode>General</c:formatCode>
                      <c:ptCount val="6"/>
                    </c:numCache>
                  </c:numRef>
                </c:val>
                <c:extLst>
                  <c:ext xmlns:c16="http://schemas.microsoft.com/office/drawing/2014/chart" uri="{C3380CC4-5D6E-409C-BE32-E72D297353CC}">
                    <c16:uniqueId val="{00000002-9760-4651-8A21-902E1930CD3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Sheet4!$K$17:$L$17</c15:sqref>
                        </c15:formulaRef>
                      </c:ext>
                    </c:extLst>
                    <c:strCache>
                      <c:ptCount val="2"/>
                      <c:pt idx="0">
                        <c:v>2022-23</c:v>
                      </c:pt>
                      <c:pt idx="1">
                        <c:v>OS 403</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cat>
                  <c:strRef>
                    <c:extLst xmlns:c15="http://schemas.microsoft.com/office/drawing/2012/chart">
                      <c:ext xmlns:c15="http://schemas.microsoft.com/office/drawing/2012/chart" uri="{02D57815-91ED-43cb-92C2-25804820EDAC}">
                        <c15:formulaRef>
                          <c15:sqref>Sheet4!$M$13:$R$13</c15:sqref>
                        </c15:formulaRef>
                      </c:ext>
                    </c:extLst>
                    <c:strCache>
                      <c:ptCount val="6"/>
                      <c:pt idx="0">
                        <c:v>Green Fodder Yield (q/ha)</c:v>
                      </c:pt>
                      <c:pt idx="3">
                        <c:v>Ext. Gap (q/ha)</c:v>
                      </c:pt>
                      <c:pt idx="4">
                        <c:v>Technology Gap (q/ha)</c:v>
                      </c:pt>
                      <c:pt idx="5">
                        <c:v>Technology index (%)</c:v>
                      </c:pt>
                    </c:strCache>
                  </c:strRef>
                </c:cat>
                <c:val>
                  <c:numRef>
                    <c:extLst xmlns:c15="http://schemas.microsoft.com/office/drawing/2012/chart">
                      <c:ext xmlns:c15="http://schemas.microsoft.com/office/drawing/2012/chart" uri="{02D57815-91ED-43cb-92C2-25804820EDAC}">
                        <c15:formulaRef>
                          <c15:sqref>Sheet4!$M$17:$R$17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3-9760-4651-8A21-902E1930CD32}"/>
                  </c:ext>
                </c:extLst>
              </c15:ser>
            </c15:filteredBarSeries>
          </c:ext>
        </c:extLst>
      </c:barChart>
      <c:catAx>
        <c:axId val="45636176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375200"/>
        <c:crosses val="autoZero"/>
        <c:auto val="1"/>
        <c:lblAlgn val="ctr"/>
        <c:lblOffset val="100"/>
        <c:noMultiLvlLbl val="0"/>
      </c:catAx>
      <c:valAx>
        <c:axId val="45637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361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 </a:t>
            </a:r>
            <a:r>
              <a:rPr lang="en-US" sz="900" b="1" i="0" u="none" strike="noStrike" baseline="0">
                <a:effectLst/>
                <a:latin typeface="Times New Roman" panose="02020603050405020304" pitchFamily="18" charset="0"/>
                <a:cs typeface="Times New Roman" panose="02020603050405020304" pitchFamily="18" charset="0"/>
              </a:rPr>
              <a:t>Economics of fodder oat as affected by improved technologies over farmer practice</a:t>
            </a:r>
            <a:endParaRPr lang="en-IN" sz="9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Sheet5!$E$6:$F$6</c:f>
              <c:strCache>
                <c:ptCount val="2"/>
                <c:pt idx="0">
                  <c:v>2022-23</c:v>
                </c:pt>
              </c:strCache>
            </c:strRef>
          </c:tx>
          <c:spPr>
            <a:solidFill>
              <a:schemeClr val="accent1"/>
            </a:solidFill>
            <a:ln>
              <a:noFill/>
            </a:ln>
            <a:effectLst/>
          </c:spPr>
          <c:invertIfNegative val="0"/>
          <c:cat>
            <c:strRef>
              <c:f>Sheet5!$G$3:$P$3</c:f>
              <c:strCache>
                <c:ptCount val="10"/>
                <c:pt idx="0">
                  <c:v>Total Cost of Cultivation (Rs.)</c:v>
                </c:pt>
                <c:pt idx="2">
                  <c:v>Gross Returns (Rs./ha)</c:v>
                </c:pt>
                <c:pt idx="4">
                  <c:v>Net Returns </c:v>
                </c:pt>
                <c:pt idx="6">
                  <c:v>B:C ratio</c:v>
                </c:pt>
                <c:pt idx="8">
                  <c:v>Additional cost of cultivation (Rs.)</c:v>
                </c:pt>
                <c:pt idx="9">
                  <c:v>Additional net returns (Rs.)</c:v>
                </c:pt>
              </c:strCache>
              <c:extLst/>
            </c:strRef>
          </c:cat>
          <c:val>
            <c:numRef>
              <c:f>Sheet5!$G$6:$P$6</c:f>
              <c:numCache>
                <c:formatCode>General</c:formatCode>
                <c:ptCount val="10"/>
              </c:numCache>
            </c:numRef>
          </c:val>
          <c:extLst>
            <c:ext xmlns:c16="http://schemas.microsoft.com/office/drawing/2014/chart" uri="{C3380CC4-5D6E-409C-BE32-E72D297353CC}">
              <c16:uniqueId val="{00000000-F1C2-42CC-AE25-9BBEFB1109F9}"/>
            </c:ext>
          </c:extLst>
        </c:ser>
        <c:ser>
          <c:idx val="1"/>
          <c:order val="1"/>
          <c:tx>
            <c:strRef>
              <c:f>Sheet5!$E$7:$F$7</c:f>
              <c:strCache>
                <c:ptCount val="2"/>
                <c:pt idx="0">
                  <c:v>2022-23</c:v>
                </c:pt>
                <c:pt idx="1">
                  <c:v>OS 403</c:v>
                </c:pt>
              </c:strCache>
            </c:strRef>
          </c:tx>
          <c:spPr>
            <a:solidFill>
              <a:schemeClr val="accent2"/>
            </a:solidFill>
            <a:ln>
              <a:noFill/>
            </a:ln>
            <a:effectLst/>
          </c:spPr>
          <c:invertIfNegative val="0"/>
          <c:cat>
            <c:strRef>
              <c:f>Sheet5!$G$3:$P$3</c:f>
              <c:strCache>
                <c:ptCount val="10"/>
                <c:pt idx="0">
                  <c:v>Total Cost of Cultivation (Rs.)</c:v>
                </c:pt>
                <c:pt idx="2">
                  <c:v>Gross Returns (Rs./ha)</c:v>
                </c:pt>
                <c:pt idx="4">
                  <c:v>Net Returns </c:v>
                </c:pt>
                <c:pt idx="6">
                  <c:v>B:C ratio</c:v>
                </c:pt>
                <c:pt idx="8">
                  <c:v>Additional cost of cultivation (Rs.)</c:v>
                </c:pt>
                <c:pt idx="9">
                  <c:v>Additional net returns (Rs.)</c:v>
                </c:pt>
              </c:strCache>
              <c:extLst/>
            </c:strRef>
          </c:cat>
          <c:val>
            <c:numRef>
              <c:f>Sheet5!$G$7:$P$7</c:f>
              <c:numCache>
                <c:formatCode>General</c:formatCode>
                <c:ptCount val="10"/>
                <c:pt idx="0">
                  <c:v>22970</c:v>
                </c:pt>
                <c:pt idx="1">
                  <c:v>21800</c:v>
                </c:pt>
                <c:pt idx="2">
                  <c:v>97750</c:v>
                </c:pt>
                <c:pt idx="3">
                  <c:v>85330</c:v>
                </c:pt>
                <c:pt idx="4">
                  <c:v>74780</c:v>
                </c:pt>
                <c:pt idx="5">
                  <c:v>63530</c:v>
                </c:pt>
                <c:pt idx="6">
                  <c:v>4.26</c:v>
                </c:pt>
                <c:pt idx="7">
                  <c:v>3.91</c:v>
                </c:pt>
                <c:pt idx="8">
                  <c:v>1170</c:v>
                </c:pt>
                <c:pt idx="9">
                  <c:v>11250</c:v>
                </c:pt>
              </c:numCache>
            </c:numRef>
          </c:val>
          <c:extLst>
            <c:ext xmlns:c16="http://schemas.microsoft.com/office/drawing/2014/chart" uri="{C3380CC4-5D6E-409C-BE32-E72D297353CC}">
              <c16:uniqueId val="{00000001-F1C2-42CC-AE25-9BBEFB1109F9}"/>
            </c:ext>
          </c:extLst>
        </c:ser>
        <c:ser>
          <c:idx val="2"/>
          <c:order val="2"/>
          <c:tx>
            <c:strRef>
              <c:f>Sheet5!$E$8:$F$8</c:f>
              <c:strCache>
                <c:ptCount val="2"/>
                <c:pt idx="0">
                  <c:v>2023-24</c:v>
                </c:pt>
              </c:strCache>
            </c:strRef>
          </c:tx>
          <c:spPr>
            <a:solidFill>
              <a:schemeClr val="accent3"/>
            </a:solidFill>
            <a:ln>
              <a:noFill/>
            </a:ln>
            <a:effectLst/>
          </c:spPr>
          <c:invertIfNegative val="0"/>
          <c:cat>
            <c:strRef>
              <c:f>Sheet5!$G$3:$P$3</c:f>
              <c:strCache>
                <c:ptCount val="10"/>
                <c:pt idx="0">
                  <c:v>Total Cost of Cultivation (Rs.)</c:v>
                </c:pt>
                <c:pt idx="2">
                  <c:v>Gross Returns (Rs./ha)</c:v>
                </c:pt>
                <c:pt idx="4">
                  <c:v>Net Returns </c:v>
                </c:pt>
                <c:pt idx="6">
                  <c:v>B:C ratio</c:v>
                </c:pt>
                <c:pt idx="8">
                  <c:v>Additional cost of cultivation (Rs.)</c:v>
                </c:pt>
                <c:pt idx="9">
                  <c:v>Additional net returns (Rs.)</c:v>
                </c:pt>
              </c:strCache>
              <c:extLst/>
            </c:strRef>
          </c:cat>
          <c:val>
            <c:numRef>
              <c:f>Sheet5!$G$8:$P$8</c:f>
              <c:numCache>
                <c:formatCode>General</c:formatCode>
                <c:ptCount val="10"/>
              </c:numCache>
            </c:numRef>
          </c:val>
          <c:extLst>
            <c:ext xmlns:c16="http://schemas.microsoft.com/office/drawing/2014/chart" uri="{C3380CC4-5D6E-409C-BE32-E72D297353CC}">
              <c16:uniqueId val="{00000002-F1C2-42CC-AE25-9BBEFB1109F9}"/>
            </c:ext>
          </c:extLst>
        </c:ser>
        <c:ser>
          <c:idx val="3"/>
          <c:order val="3"/>
          <c:tx>
            <c:strRef>
              <c:f>Sheet5!$E$9:$F$9</c:f>
              <c:strCache>
                <c:ptCount val="2"/>
                <c:pt idx="0">
                  <c:v>2023-24</c:v>
                </c:pt>
                <c:pt idx="1">
                  <c:v>OS 403</c:v>
                </c:pt>
              </c:strCache>
            </c:strRef>
          </c:tx>
          <c:spPr>
            <a:solidFill>
              <a:schemeClr val="accent4"/>
            </a:solidFill>
            <a:ln>
              <a:noFill/>
            </a:ln>
            <a:effectLst/>
          </c:spPr>
          <c:invertIfNegative val="0"/>
          <c:cat>
            <c:strRef>
              <c:f>Sheet5!$G$3:$P$3</c:f>
              <c:strCache>
                <c:ptCount val="10"/>
                <c:pt idx="0">
                  <c:v>Total Cost of Cultivation (Rs.)</c:v>
                </c:pt>
                <c:pt idx="2">
                  <c:v>Gross Returns (Rs./ha)</c:v>
                </c:pt>
                <c:pt idx="4">
                  <c:v>Net Returns </c:v>
                </c:pt>
                <c:pt idx="6">
                  <c:v>B:C ratio</c:v>
                </c:pt>
                <c:pt idx="8">
                  <c:v>Additional cost of cultivation (Rs.)</c:v>
                </c:pt>
                <c:pt idx="9">
                  <c:v>Additional net returns (Rs.)</c:v>
                </c:pt>
              </c:strCache>
              <c:extLst/>
            </c:strRef>
          </c:cat>
          <c:val>
            <c:numRef>
              <c:f>Sheet5!$G$9:$P$9</c:f>
              <c:numCache>
                <c:formatCode>General</c:formatCode>
                <c:ptCount val="10"/>
                <c:pt idx="0">
                  <c:v>23200</c:v>
                </c:pt>
                <c:pt idx="1">
                  <c:v>22200</c:v>
                </c:pt>
                <c:pt idx="2">
                  <c:v>91310</c:v>
                </c:pt>
                <c:pt idx="3">
                  <c:v>80270</c:v>
                </c:pt>
                <c:pt idx="4">
                  <c:v>68110</c:v>
                </c:pt>
                <c:pt idx="5">
                  <c:v>58070</c:v>
                </c:pt>
                <c:pt idx="6">
                  <c:v>3.94</c:v>
                </c:pt>
                <c:pt idx="7">
                  <c:v>3.62</c:v>
                </c:pt>
                <c:pt idx="8">
                  <c:v>1000</c:v>
                </c:pt>
                <c:pt idx="9">
                  <c:v>10040</c:v>
                </c:pt>
              </c:numCache>
            </c:numRef>
          </c:val>
          <c:extLst>
            <c:ext xmlns:c16="http://schemas.microsoft.com/office/drawing/2014/chart" uri="{C3380CC4-5D6E-409C-BE32-E72D297353CC}">
              <c16:uniqueId val="{00000003-F1C2-42CC-AE25-9BBEFB1109F9}"/>
            </c:ext>
          </c:extLst>
        </c:ser>
        <c:dLbls>
          <c:showLegendKey val="0"/>
          <c:showVal val="0"/>
          <c:showCatName val="0"/>
          <c:showSerName val="0"/>
          <c:showPercent val="0"/>
          <c:showBubbleSize val="0"/>
        </c:dLbls>
        <c:gapWidth val="182"/>
        <c:axId val="486817488"/>
        <c:axId val="486817008"/>
      </c:barChart>
      <c:catAx>
        <c:axId val="486817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817008"/>
        <c:crosses val="autoZero"/>
        <c:auto val="1"/>
        <c:lblAlgn val="ctr"/>
        <c:lblOffset val="100"/>
        <c:noMultiLvlLbl val="0"/>
      </c:catAx>
      <c:valAx>
        <c:axId val="486817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81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11</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 RAJUVAS</dc:creator>
  <cp:keywords/>
  <dc:description/>
  <cp:lastModifiedBy>SDI 1084</cp:lastModifiedBy>
  <cp:revision>46</cp:revision>
  <dcterms:created xsi:type="dcterms:W3CDTF">2025-08-07T04:16:00Z</dcterms:created>
  <dcterms:modified xsi:type="dcterms:W3CDTF">2025-08-08T08:37:00Z</dcterms:modified>
</cp:coreProperties>
</file>