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B6602" w14:textId="77777777" w:rsidR="00754C9A" w:rsidRDefault="00754C9A" w:rsidP="00441B6F">
      <w:pPr>
        <w:pStyle w:val="Title"/>
        <w:spacing w:after="0"/>
        <w:jc w:val="both"/>
        <w:rPr>
          <w:rFonts w:ascii="Arial" w:hAnsi="Arial" w:cs="Arial"/>
        </w:rPr>
      </w:pPr>
    </w:p>
    <w:p w14:paraId="5E25396F" w14:textId="0B8EECEA" w:rsidR="00A258C3" w:rsidRDefault="00FE46CB" w:rsidP="00441B6F">
      <w:pPr>
        <w:pStyle w:val="Author"/>
        <w:spacing w:line="240" w:lineRule="auto"/>
        <w:jc w:val="both"/>
        <w:rPr>
          <w:rFonts w:ascii="Arial" w:hAnsi="Arial" w:cs="Arial"/>
          <w:i/>
          <w:iCs/>
          <w:sz w:val="36"/>
        </w:rPr>
      </w:pPr>
      <w:r w:rsidRPr="00FE46CB">
        <w:rPr>
          <w:rFonts w:ascii="Arial" w:hAnsi="Arial" w:cs="Arial"/>
          <w:i/>
          <w:iCs/>
          <w:sz w:val="36"/>
        </w:rPr>
        <w:t>In vitro</w:t>
      </w:r>
      <w:r>
        <w:rPr>
          <w:rFonts w:ascii="Arial" w:hAnsi="Arial" w:cs="Arial"/>
          <w:sz w:val="36"/>
        </w:rPr>
        <w:t xml:space="preserve"> efficacy of GRAS chemicals, botanicals and essential oils against bacterial soft rot of tomato caused by </w:t>
      </w:r>
      <w:proofErr w:type="spellStart"/>
      <w:r w:rsidRPr="00FE46CB">
        <w:rPr>
          <w:rFonts w:ascii="Arial" w:hAnsi="Arial" w:cs="Arial"/>
          <w:i/>
          <w:iCs/>
          <w:sz w:val="36"/>
        </w:rPr>
        <w:t>Pectobacterium</w:t>
      </w:r>
      <w:proofErr w:type="spellEnd"/>
      <w:r w:rsidRPr="00FE46CB">
        <w:rPr>
          <w:rFonts w:ascii="Arial" w:hAnsi="Arial" w:cs="Arial"/>
          <w:i/>
          <w:iCs/>
          <w:sz w:val="36"/>
        </w:rPr>
        <w:t xml:space="preserve"> </w:t>
      </w:r>
      <w:proofErr w:type="spellStart"/>
      <w:r w:rsidRPr="00FE46CB">
        <w:rPr>
          <w:rFonts w:ascii="Arial" w:hAnsi="Arial" w:cs="Arial"/>
          <w:i/>
          <w:iCs/>
          <w:sz w:val="36"/>
        </w:rPr>
        <w:t>carotovora</w:t>
      </w:r>
      <w:proofErr w:type="spellEnd"/>
      <w:r>
        <w:rPr>
          <w:rFonts w:ascii="Arial" w:hAnsi="Arial" w:cs="Arial"/>
          <w:sz w:val="36"/>
        </w:rPr>
        <w:t xml:space="preserve"> </w:t>
      </w:r>
      <w:proofErr w:type="spellStart"/>
      <w:r>
        <w:rPr>
          <w:rFonts w:ascii="Arial" w:hAnsi="Arial" w:cs="Arial"/>
          <w:sz w:val="36"/>
        </w:rPr>
        <w:t>pv</w:t>
      </w:r>
      <w:proofErr w:type="spellEnd"/>
      <w:r>
        <w:rPr>
          <w:rFonts w:ascii="Arial" w:hAnsi="Arial" w:cs="Arial"/>
          <w:sz w:val="36"/>
        </w:rPr>
        <w:t xml:space="preserve">. </w:t>
      </w:r>
      <w:proofErr w:type="spellStart"/>
      <w:r w:rsidR="00B64BB3" w:rsidRPr="00FE46CB">
        <w:rPr>
          <w:rFonts w:ascii="Arial" w:hAnsi="Arial" w:cs="Arial"/>
          <w:i/>
          <w:iCs/>
          <w:sz w:val="36"/>
        </w:rPr>
        <w:t>C</w:t>
      </w:r>
      <w:r w:rsidRPr="00FE46CB">
        <w:rPr>
          <w:rFonts w:ascii="Arial" w:hAnsi="Arial" w:cs="Arial"/>
          <w:i/>
          <w:iCs/>
          <w:sz w:val="36"/>
        </w:rPr>
        <w:t>arotovora</w:t>
      </w:r>
      <w:proofErr w:type="spellEnd"/>
    </w:p>
    <w:p w14:paraId="0D27F86C" w14:textId="77777777" w:rsidR="00B64BB3" w:rsidRPr="00FE46CB" w:rsidRDefault="00B64BB3" w:rsidP="00441B6F">
      <w:pPr>
        <w:pStyle w:val="Author"/>
        <w:spacing w:line="240" w:lineRule="auto"/>
        <w:jc w:val="both"/>
        <w:rPr>
          <w:rFonts w:ascii="Arial" w:hAnsi="Arial" w:cs="Arial"/>
          <w:i/>
          <w:iCs/>
          <w:sz w:val="36"/>
        </w:rPr>
      </w:pPr>
    </w:p>
    <w:p w14:paraId="4EB1BB28" w14:textId="77777777" w:rsidR="00FE032A" w:rsidRPr="00FB3A86" w:rsidRDefault="00FE032A" w:rsidP="00441B6F">
      <w:pPr>
        <w:pStyle w:val="Affiliation"/>
        <w:spacing w:after="0" w:line="240" w:lineRule="auto"/>
        <w:jc w:val="both"/>
        <w:rPr>
          <w:rFonts w:ascii="Arial" w:hAnsi="Arial" w:cs="Arial"/>
        </w:rPr>
      </w:pPr>
      <w:bookmarkStart w:id="0" w:name="_GoBack"/>
      <w:bookmarkEnd w:id="0"/>
    </w:p>
    <w:p w14:paraId="50490261" w14:textId="77777777" w:rsidR="00B01FCD" w:rsidRPr="00FB3A86" w:rsidRDefault="00C13909" w:rsidP="00441B6F">
      <w:pPr>
        <w:pStyle w:val="Copyright"/>
        <w:spacing w:after="0" w:line="240" w:lineRule="auto"/>
        <w:jc w:val="both"/>
        <w:rPr>
          <w:rFonts w:ascii="Arial" w:hAnsi="Arial" w:cs="Arial"/>
        </w:rPr>
        <w:sectPr w:rsidR="00B01FCD" w:rsidRPr="00FB3A86" w:rsidSect="00534B3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bidi="mr-IN"/>
        </w:rPr>
        <mc:AlternateContent>
          <mc:Choice Requires="wps">
            <w:drawing>
              <wp:inline distT="0" distB="0" distL="0" distR="0" wp14:anchorId="34050848" wp14:editId="401B7691">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443E638"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1BED16B6" w14:textId="77777777" w:rsidR="00B01FCD" w:rsidRDefault="00614787" w:rsidP="005F5025">
      <w:pPr>
        <w:pStyle w:val="AbstHead"/>
        <w:spacing w:after="0"/>
        <w:jc w:val="both"/>
        <w:rPr>
          <w:rFonts w:ascii="Arial" w:hAnsi="Arial" w:cs="Arial"/>
        </w:rPr>
      </w:pPr>
      <w:r>
        <w:rPr>
          <w:rFonts w:ascii="Arial" w:hAnsi="Arial" w:cs="Arial"/>
        </w:rPr>
        <w:t xml:space="preserve">   </w:t>
      </w:r>
      <w:r w:rsidR="00B01FCD" w:rsidRPr="00FB3A86">
        <w:rPr>
          <w:rFonts w:ascii="Arial" w:hAnsi="Arial" w:cs="Arial"/>
        </w:rPr>
        <w:t>ABSTRACT</w:t>
      </w:r>
      <w:r w:rsidR="0066510A">
        <w:rPr>
          <w:rFonts w:ascii="Arial" w:hAnsi="Arial" w:cs="Arial"/>
        </w:rPr>
        <w:t xml:space="preserve"> </w:t>
      </w:r>
    </w:p>
    <w:p w14:paraId="718D04E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FABCBC1" w14:textId="77777777" w:rsidTr="001E44FE">
        <w:tc>
          <w:tcPr>
            <w:tcW w:w="9576" w:type="dxa"/>
            <w:shd w:val="clear" w:color="auto" w:fill="F2F2F2"/>
          </w:tcPr>
          <w:p w14:paraId="4A02FCDF" w14:textId="25A12A00" w:rsidR="00505F06" w:rsidRPr="00BA1B01" w:rsidRDefault="008B143D" w:rsidP="00A66DCF">
            <w:pPr>
              <w:pStyle w:val="Body"/>
              <w:spacing w:after="0"/>
              <w:rPr>
                <w:rFonts w:ascii="Arial" w:eastAsia="Calibri" w:hAnsi="Arial" w:cs="Arial"/>
                <w:szCs w:val="22"/>
              </w:rPr>
            </w:pPr>
            <w:r w:rsidRPr="008B143D">
              <w:rPr>
                <w:rFonts w:ascii="Arial" w:hAnsi="Arial" w:cs="Arial"/>
              </w:rPr>
              <w:t>The tomato (</w:t>
            </w:r>
            <w:r w:rsidRPr="008B143D">
              <w:rPr>
                <w:rFonts w:ascii="Arial" w:hAnsi="Arial" w:cs="Arial"/>
                <w:i/>
              </w:rPr>
              <w:t>Lycopersicon esculentum</w:t>
            </w:r>
            <w:r w:rsidRPr="008B143D">
              <w:rPr>
                <w:rFonts w:ascii="Arial" w:hAnsi="Arial" w:cs="Arial"/>
              </w:rPr>
              <w:t xml:space="preserve">), belonging to the </w:t>
            </w:r>
            <w:r w:rsidRPr="008B143D">
              <w:rPr>
                <w:rFonts w:ascii="Arial" w:hAnsi="Arial" w:cs="Arial"/>
                <w:i/>
                <w:iCs/>
              </w:rPr>
              <w:t>Solanaceae</w:t>
            </w:r>
            <w:r w:rsidRPr="008B143D">
              <w:rPr>
                <w:rFonts w:ascii="Arial" w:hAnsi="Arial" w:cs="Arial"/>
              </w:rPr>
              <w:t xml:space="preserve"> family grown most extensively across worldwide.</w:t>
            </w:r>
            <w:r w:rsidRPr="00090425">
              <w:rPr>
                <w:rFonts w:ascii="Times New Roman" w:hAnsi="Times New Roman"/>
                <w:sz w:val="24"/>
                <w:szCs w:val="24"/>
              </w:rPr>
              <w:t xml:space="preserve"> </w:t>
            </w:r>
            <w:r w:rsidR="00E34809">
              <w:rPr>
                <w:rFonts w:ascii="Arial" w:eastAsia="Calibri" w:hAnsi="Arial" w:cs="Arial"/>
                <w:szCs w:val="22"/>
              </w:rPr>
              <w:t xml:space="preserve"> </w:t>
            </w:r>
            <w:r w:rsidR="00E34809" w:rsidRPr="002A71E2">
              <w:t xml:space="preserve">Soft rot </w:t>
            </w:r>
            <w:proofErr w:type="gramStart"/>
            <w:r w:rsidR="00E34809" w:rsidRPr="002A71E2">
              <w:t>pos</w:t>
            </w:r>
            <w:r w:rsidR="00E34809">
              <w:t>s</w:t>
            </w:r>
            <w:r w:rsidR="00E34809" w:rsidRPr="002A71E2">
              <w:t>es</w:t>
            </w:r>
            <w:r w:rsidR="00E34809">
              <w:t>s</w:t>
            </w:r>
            <w:proofErr w:type="gramEnd"/>
            <w:r w:rsidR="00E34809" w:rsidRPr="002A71E2">
              <w:t xml:space="preserve"> a major challenge in tomato production, as microbial activity during the </w:t>
            </w:r>
            <w:proofErr w:type="spellStart"/>
            <w:r w:rsidR="00E34809" w:rsidRPr="002A71E2">
              <w:t>post</w:t>
            </w:r>
            <w:r w:rsidR="00E34809">
              <w:t xml:space="preserve"> </w:t>
            </w:r>
            <w:r w:rsidR="00E34809" w:rsidRPr="002A71E2">
              <w:t>harvest</w:t>
            </w:r>
            <w:proofErr w:type="spellEnd"/>
            <w:r w:rsidR="00E34809" w:rsidRPr="002A71E2">
              <w:t xml:space="preserve"> period can cause the fruit to deteriorate, making it unfit for consumption. Factors such as improper harvesting techniques, poor handling, substandard packaging and inadequate transportation practices contribute to bruising and microbial contamination, which accelerate decay.</w:t>
            </w:r>
            <w:r w:rsidR="00E34809" w:rsidRPr="00C16A17">
              <w:rPr>
                <w:iCs/>
              </w:rPr>
              <w:t xml:space="preserve"> To</w:t>
            </w:r>
            <w:r w:rsidR="00E34809">
              <w:rPr>
                <w:iCs/>
              </w:rPr>
              <w:t>mato crop suffers from various fungal, bacterial and viral diseases. Among various diseases,</w:t>
            </w:r>
            <w:r w:rsidR="00E34809">
              <w:rPr>
                <w:i/>
              </w:rPr>
              <w:t xml:space="preserve"> </w:t>
            </w:r>
            <w:proofErr w:type="spellStart"/>
            <w:r w:rsidR="00E34809">
              <w:rPr>
                <w:i/>
              </w:rPr>
              <w:t>Pectobacterium</w:t>
            </w:r>
            <w:proofErr w:type="spellEnd"/>
            <w:r w:rsidR="00E34809">
              <w:rPr>
                <w:i/>
              </w:rPr>
              <w:t xml:space="preserve"> </w:t>
            </w:r>
            <w:proofErr w:type="spellStart"/>
            <w:r w:rsidR="00E34809" w:rsidRPr="00C87353">
              <w:rPr>
                <w:i/>
              </w:rPr>
              <w:t>caratovora</w:t>
            </w:r>
            <w:proofErr w:type="spellEnd"/>
            <w:r w:rsidR="00E34809" w:rsidRPr="00C87353">
              <w:rPr>
                <w:i/>
              </w:rPr>
              <w:t xml:space="preserve"> </w:t>
            </w:r>
            <w:proofErr w:type="spellStart"/>
            <w:r w:rsidR="00E34809" w:rsidRPr="00A96AD8">
              <w:rPr>
                <w:iCs/>
              </w:rPr>
              <w:t>pv</w:t>
            </w:r>
            <w:proofErr w:type="spellEnd"/>
            <w:r w:rsidR="00E34809" w:rsidRPr="00A96AD8">
              <w:rPr>
                <w:iCs/>
              </w:rPr>
              <w:t>.</w:t>
            </w:r>
            <w:r w:rsidR="00E34809" w:rsidRPr="00C87353">
              <w:rPr>
                <w:i/>
              </w:rPr>
              <w:t xml:space="preserve"> </w:t>
            </w:r>
            <w:proofErr w:type="spellStart"/>
            <w:r w:rsidR="00E34809" w:rsidRPr="00C87353">
              <w:rPr>
                <w:i/>
              </w:rPr>
              <w:t>caratovora</w:t>
            </w:r>
            <w:proofErr w:type="spellEnd"/>
            <w:r w:rsidR="00E34809">
              <w:t xml:space="preserve"> was reported as the most common causal organism of bacterial soft rot and listed among the top ten of the economically important plant pathogenic bacteria </w:t>
            </w:r>
            <w:r w:rsidR="000F255E" w:rsidRPr="009B18D0">
              <w:rPr>
                <w:rFonts w:ascii="Arial" w:eastAsia="Calibri" w:hAnsi="Arial" w:cs="Arial"/>
                <w:i/>
                <w:iCs/>
                <w:szCs w:val="22"/>
              </w:rPr>
              <w:t>In vitro</w:t>
            </w:r>
            <w:r w:rsidR="000F255E">
              <w:rPr>
                <w:rFonts w:ascii="Arial" w:eastAsia="Calibri" w:hAnsi="Arial" w:cs="Arial"/>
                <w:szCs w:val="22"/>
              </w:rPr>
              <w:t xml:space="preserve"> efficacy of </w:t>
            </w:r>
            <w:r w:rsidR="00FE46CB">
              <w:rPr>
                <w:rFonts w:ascii="Arial" w:eastAsia="Calibri" w:hAnsi="Arial" w:cs="Arial"/>
                <w:szCs w:val="22"/>
              </w:rPr>
              <w:t xml:space="preserve">GRAS chemicals, botanicals and essential oils </w:t>
            </w:r>
            <w:r w:rsidR="000F255E">
              <w:rPr>
                <w:rFonts w:ascii="Arial" w:eastAsia="Calibri" w:hAnsi="Arial" w:cs="Arial"/>
                <w:szCs w:val="22"/>
              </w:rPr>
              <w:t>were assessed against</w:t>
            </w:r>
            <w:r w:rsidR="00EC0500">
              <w:rPr>
                <w:rFonts w:ascii="Arial" w:eastAsia="Calibri" w:hAnsi="Arial" w:cs="Arial"/>
                <w:szCs w:val="22"/>
              </w:rPr>
              <w:t xml:space="preserve"> </w:t>
            </w:r>
            <w:proofErr w:type="spellStart"/>
            <w:r w:rsidR="00EC0500" w:rsidRPr="00EC0500">
              <w:rPr>
                <w:rFonts w:ascii="Arial" w:eastAsia="Calibri" w:hAnsi="Arial" w:cs="Arial"/>
                <w:i/>
                <w:iCs/>
                <w:szCs w:val="22"/>
              </w:rPr>
              <w:t>Pectobacterium</w:t>
            </w:r>
            <w:proofErr w:type="spellEnd"/>
            <w:r w:rsidR="00EC0500">
              <w:rPr>
                <w:rFonts w:ascii="Arial" w:eastAsia="Calibri" w:hAnsi="Arial" w:cs="Arial"/>
                <w:szCs w:val="22"/>
              </w:rPr>
              <w:t xml:space="preserve"> </w:t>
            </w:r>
            <w:proofErr w:type="spellStart"/>
            <w:r w:rsidR="00EC0500" w:rsidRPr="00EC0500">
              <w:rPr>
                <w:rFonts w:ascii="Arial" w:eastAsia="Calibri" w:hAnsi="Arial" w:cs="Arial"/>
                <w:i/>
                <w:iCs/>
                <w:szCs w:val="22"/>
              </w:rPr>
              <w:t>carotovora</w:t>
            </w:r>
            <w:proofErr w:type="spellEnd"/>
            <w:r w:rsidR="00EC0500">
              <w:rPr>
                <w:rFonts w:ascii="Arial" w:eastAsia="Calibri" w:hAnsi="Arial" w:cs="Arial"/>
                <w:szCs w:val="22"/>
              </w:rPr>
              <w:t xml:space="preserve"> </w:t>
            </w:r>
            <w:proofErr w:type="spellStart"/>
            <w:r w:rsidR="00EC0500">
              <w:rPr>
                <w:rFonts w:ascii="Arial" w:eastAsia="Calibri" w:hAnsi="Arial" w:cs="Arial"/>
                <w:szCs w:val="22"/>
              </w:rPr>
              <w:t>pv</w:t>
            </w:r>
            <w:proofErr w:type="spellEnd"/>
            <w:r w:rsidR="00EC0500">
              <w:rPr>
                <w:rFonts w:ascii="Arial" w:eastAsia="Calibri" w:hAnsi="Arial" w:cs="Arial"/>
                <w:szCs w:val="22"/>
              </w:rPr>
              <w:t xml:space="preserve">. </w:t>
            </w:r>
            <w:proofErr w:type="spellStart"/>
            <w:r w:rsidR="00EC0500" w:rsidRPr="00EC0500">
              <w:rPr>
                <w:rFonts w:ascii="Arial" w:eastAsia="Calibri" w:hAnsi="Arial" w:cs="Arial"/>
                <w:i/>
                <w:iCs/>
                <w:szCs w:val="22"/>
              </w:rPr>
              <w:t>carotovora</w:t>
            </w:r>
            <w:proofErr w:type="spellEnd"/>
            <w:r w:rsidR="00EC0500">
              <w:rPr>
                <w:rFonts w:ascii="Arial" w:eastAsia="Calibri" w:hAnsi="Arial" w:cs="Arial"/>
                <w:szCs w:val="22"/>
              </w:rPr>
              <w:t xml:space="preserve"> </w:t>
            </w:r>
            <w:r w:rsidR="000F255E">
              <w:rPr>
                <w:rFonts w:ascii="Arial" w:eastAsia="Calibri" w:hAnsi="Arial" w:cs="Arial"/>
                <w:szCs w:val="22"/>
              </w:rPr>
              <w:t>causing</w:t>
            </w:r>
            <w:r w:rsidR="00EC0500">
              <w:rPr>
                <w:rFonts w:ascii="Arial" w:eastAsia="Calibri" w:hAnsi="Arial" w:cs="Arial"/>
                <w:szCs w:val="22"/>
              </w:rPr>
              <w:t xml:space="preserve"> soft rot of tomato </w:t>
            </w:r>
            <w:r w:rsidR="000F255E">
              <w:rPr>
                <w:rFonts w:ascii="Arial" w:eastAsia="Calibri" w:hAnsi="Arial" w:cs="Arial"/>
                <w:szCs w:val="22"/>
              </w:rPr>
              <w:t>using</w:t>
            </w:r>
            <w:r w:rsidR="00EC0500">
              <w:rPr>
                <w:rFonts w:ascii="Arial" w:eastAsia="Calibri" w:hAnsi="Arial" w:cs="Arial"/>
                <w:szCs w:val="22"/>
              </w:rPr>
              <w:t xml:space="preserve"> paper disc method</w:t>
            </w:r>
            <w:r w:rsidR="000F255E">
              <w:rPr>
                <w:rFonts w:ascii="Arial" w:eastAsia="Calibri" w:hAnsi="Arial" w:cs="Arial"/>
                <w:szCs w:val="22"/>
              </w:rPr>
              <w:t xml:space="preserve">. </w:t>
            </w:r>
            <w:r w:rsidR="006343F1">
              <w:rPr>
                <w:rFonts w:ascii="Arial" w:eastAsia="Calibri" w:hAnsi="Arial" w:cs="Arial"/>
                <w:szCs w:val="22"/>
              </w:rPr>
              <w:t>All</w:t>
            </w:r>
            <w:r w:rsidR="006343F1" w:rsidRPr="00512044">
              <w:rPr>
                <w:rFonts w:ascii="Arial" w:hAnsi="Arial" w:cs="Arial"/>
              </w:rPr>
              <w:t xml:space="preserve"> </w:t>
            </w:r>
            <w:r w:rsidR="006343F1">
              <w:rPr>
                <w:rFonts w:ascii="Arial" w:hAnsi="Arial" w:cs="Arial"/>
              </w:rPr>
              <w:t>seven</w:t>
            </w:r>
            <w:r w:rsidR="00A66DCF">
              <w:rPr>
                <w:rFonts w:ascii="Arial" w:hAnsi="Arial" w:cs="Arial"/>
              </w:rPr>
              <w:t xml:space="preserve"> </w:t>
            </w:r>
            <w:r w:rsidR="00A66DCF" w:rsidRPr="00512044">
              <w:rPr>
                <w:rFonts w:ascii="Arial" w:hAnsi="Arial" w:cs="Arial"/>
              </w:rPr>
              <w:t xml:space="preserve">GRAS chemicals tested significantly increased inhibited zone of bacterial growth of </w:t>
            </w:r>
            <w:r w:rsidR="00A66DCF" w:rsidRPr="00512044">
              <w:rPr>
                <w:rFonts w:ascii="Arial" w:hAnsi="Arial" w:cs="Arial"/>
                <w:i/>
                <w:iCs/>
              </w:rPr>
              <w:t>P.</w:t>
            </w:r>
            <w:r w:rsidR="00A66DCF" w:rsidRPr="00512044">
              <w:rPr>
                <w:rFonts w:ascii="Arial" w:hAnsi="Arial" w:cs="Arial"/>
              </w:rPr>
              <w:t xml:space="preserve"> </w:t>
            </w:r>
            <w:proofErr w:type="spellStart"/>
            <w:r w:rsidR="00A66DCF" w:rsidRPr="00512044">
              <w:rPr>
                <w:rFonts w:ascii="Arial" w:hAnsi="Arial" w:cs="Arial"/>
                <w:i/>
                <w:iCs/>
              </w:rPr>
              <w:t>carotovora</w:t>
            </w:r>
            <w:proofErr w:type="spellEnd"/>
            <w:r w:rsidR="00A66DCF" w:rsidRPr="00512044">
              <w:rPr>
                <w:rFonts w:ascii="Arial" w:hAnsi="Arial" w:cs="Arial"/>
              </w:rPr>
              <w:t xml:space="preserve">, over untreated control and inhibition zone was increased with increased in concentration of the chemicals tested. Sodium hypochlorite recorded maximum inhibition zone </w:t>
            </w:r>
            <w:r w:rsidR="00A66DCF">
              <w:rPr>
                <w:rFonts w:ascii="Arial" w:hAnsi="Arial" w:cs="Arial"/>
              </w:rPr>
              <w:t xml:space="preserve">at 1% &amp; 2% </w:t>
            </w:r>
            <w:r w:rsidR="006343F1">
              <w:rPr>
                <w:rFonts w:ascii="Arial" w:hAnsi="Arial" w:cs="Arial"/>
              </w:rPr>
              <w:t xml:space="preserve">concentration </w:t>
            </w:r>
            <w:r w:rsidR="006343F1" w:rsidRPr="00512044">
              <w:rPr>
                <w:rFonts w:ascii="Arial" w:hAnsi="Arial" w:cs="Arial"/>
              </w:rPr>
              <w:t>followed</w:t>
            </w:r>
            <w:r w:rsidR="00A66DCF" w:rsidRPr="00512044">
              <w:rPr>
                <w:rFonts w:ascii="Arial" w:hAnsi="Arial" w:cs="Arial"/>
              </w:rPr>
              <w:t xml:space="preserve"> by</w:t>
            </w:r>
            <w:r w:rsidR="00A66DCF">
              <w:rPr>
                <w:rFonts w:ascii="Arial" w:hAnsi="Arial" w:cs="Arial"/>
              </w:rPr>
              <w:t xml:space="preserve"> Ammonium bicarbonate </w:t>
            </w:r>
            <w:r w:rsidR="00A66DCF" w:rsidRPr="00512044">
              <w:rPr>
                <w:rFonts w:ascii="Arial" w:hAnsi="Arial" w:cs="Arial"/>
              </w:rPr>
              <w:t>and Calcium chlo</w:t>
            </w:r>
            <w:r w:rsidR="00A66DCF">
              <w:rPr>
                <w:rFonts w:ascii="Arial" w:hAnsi="Arial" w:cs="Arial"/>
              </w:rPr>
              <w:t>ride.</w:t>
            </w:r>
            <w:r w:rsidR="008E536D">
              <w:rPr>
                <w:rFonts w:ascii="Arial" w:eastAsia="Calibri" w:hAnsi="Arial" w:cs="Arial"/>
                <w:szCs w:val="22"/>
              </w:rPr>
              <w:t xml:space="preserve"> Among botanicals, Garlic </w:t>
            </w:r>
            <w:r w:rsidR="008E536D" w:rsidRPr="000F255E">
              <w:rPr>
                <w:rFonts w:ascii="Arial" w:eastAsia="Calibri" w:hAnsi="Arial" w:cs="Arial"/>
                <w:szCs w:val="22"/>
              </w:rPr>
              <w:t>showed maximum</w:t>
            </w:r>
            <w:r w:rsidR="008E536D">
              <w:rPr>
                <w:rFonts w:ascii="Arial" w:eastAsia="Calibri" w:hAnsi="Arial" w:cs="Arial"/>
                <w:szCs w:val="22"/>
              </w:rPr>
              <w:t xml:space="preserve"> </w:t>
            </w:r>
            <w:r w:rsidR="008E536D" w:rsidRPr="000F255E">
              <w:rPr>
                <w:rFonts w:ascii="Arial" w:eastAsia="Calibri" w:hAnsi="Arial" w:cs="Arial"/>
                <w:szCs w:val="22"/>
              </w:rPr>
              <w:t>inhibition</w:t>
            </w:r>
            <w:r w:rsidR="008E536D">
              <w:rPr>
                <w:rFonts w:ascii="Arial" w:eastAsia="Calibri" w:hAnsi="Arial" w:cs="Arial"/>
                <w:szCs w:val="22"/>
              </w:rPr>
              <w:t xml:space="preserve"> </w:t>
            </w:r>
            <w:r w:rsidR="006343F1">
              <w:rPr>
                <w:rFonts w:ascii="Arial" w:eastAsia="Calibri" w:hAnsi="Arial" w:cs="Arial"/>
                <w:szCs w:val="22"/>
              </w:rPr>
              <w:t xml:space="preserve">zone </w:t>
            </w:r>
            <w:r w:rsidR="006343F1" w:rsidRPr="000F255E">
              <w:rPr>
                <w:rFonts w:ascii="Arial" w:eastAsia="Calibri" w:hAnsi="Arial" w:cs="Arial"/>
                <w:szCs w:val="22"/>
              </w:rPr>
              <w:t>followed</w:t>
            </w:r>
            <w:r w:rsidR="008E536D" w:rsidRPr="000F255E">
              <w:rPr>
                <w:rFonts w:ascii="Arial" w:eastAsia="Calibri" w:hAnsi="Arial" w:cs="Arial"/>
                <w:szCs w:val="22"/>
              </w:rPr>
              <w:t xml:space="preserve"> by</w:t>
            </w:r>
            <w:r w:rsidR="008E536D">
              <w:rPr>
                <w:rFonts w:ascii="Arial" w:eastAsia="Calibri" w:hAnsi="Arial" w:cs="Arial"/>
                <w:szCs w:val="22"/>
              </w:rPr>
              <w:t xml:space="preserve"> Neem and Beetle vine. Among essential oils, Cinnamon oil </w:t>
            </w:r>
            <w:r w:rsidR="008E536D" w:rsidRPr="000F255E">
              <w:rPr>
                <w:rFonts w:ascii="Arial" w:eastAsia="Calibri" w:hAnsi="Arial" w:cs="Arial"/>
                <w:szCs w:val="22"/>
              </w:rPr>
              <w:t>showed maximum</w:t>
            </w:r>
            <w:r w:rsidR="008E536D">
              <w:rPr>
                <w:rFonts w:ascii="Arial" w:eastAsia="Calibri" w:hAnsi="Arial" w:cs="Arial"/>
                <w:szCs w:val="22"/>
              </w:rPr>
              <w:t xml:space="preserve"> </w:t>
            </w:r>
            <w:r w:rsidR="008E536D" w:rsidRPr="000F255E">
              <w:rPr>
                <w:rFonts w:ascii="Arial" w:eastAsia="Calibri" w:hAnsi="Arial" w:cs="Arial"/>
                <w:szCs w:val="22"/>
              </w:rPr>
              <w:t>inhibition</w:t>
            </w:r>
            <w:r w:rsidR="008E536D">
              <w:rPr>
                <w:rFonts w:ascii="Arial" w:eastAsia="Calibri" w:hAnsi="Arial" w:cs="Arial"/>
                <w:szCs w:val="22"/>
              </w:rPr>
              <w:t xml:space="preserve"> zone </w:t>
            </w:r>
            <w:r w:rsidR="008E536D" w:rsidRPr="000F255E">
              <w:rPr>
                <w:rFonts w:ascii="Arial" w:eastAsia="Calibri" w:hAnsi="Arial" w:cs="Arial"/>
                <w:szCs w:val="22"/>
              </w:rPr>
              <w:t>of pathogen followed by</w:t>
            </w:r>
            <w:r w:rsidR="008E536D">
              <w:rPr>
                <w:rFonts w:ascii="Arial" w:eastAsia="Calibri" w:hAnsi="Arial" w:cs="Arial"/>
                <w:szCs w:val="22"/>
              </w:rPr>
              <w:t xml:space="preserve"> Mint oil and Clove oil. All the tested GRAS chemical, botanical and essential oils show the significant inhibition zone over control against </w:t>
            </w:r>
            <w:proofErr w:type="spellStart"/>
            <w:r w:rsidR="008E536D" w:rsidRPr="00B95F32">
              <w:rPr>
                <w:rFonts w:ascii="Arial" w:eastAsia="Calibri" w:hAnsi="Arial" w:cs="Arial"/>
                <w:i/>
                <w:iCs/>
                <w:szCs w:val="22"/>
              </w:rPr>
              <w:t>Pe</w:t>
            </w:r>
            <w:r w:rsidR="00B95F32" w:rsidRPr="00B95F32">
              <w:rPr>
                <w:rFonts w:ascii="Arial" w:eastAsia="Calibri" w:hAnsi="Arial" w:cs="Arial"/>
                <w:i/>
                <w:iCs/>
                <w:szCs w:val="22"/>
              </w:rPr>
              <w:t>ctobacterium</w:t>
            </w:r>
            <w:proofErr w:type="spellEnd"/>
            <w:r w:rsidR="00B95F32" w:rsidRPr="00B95F32">
              <w:rPr>
                <w:rFonts w:ascii="Arial" w:eastAsia="Calibri" w:hAnsi="Arial" w:cs="Arial"/>
                <w:i/>
                <w:iCs/>
                <w:szCs w:val="22"/>
              </w:rPr>
              <w:t xml:space="preserve"> </w:t>
            </w:r>
            <w:proofErr w:type="spellStart"/>
            <w:r w:rsidR="00B95F32" w:rsidRPr="00B95F32">
              <w:rPr>
                <w:rFonts w:ascii="Arial" w:eastAsia="Calibri" w:hAnsi="Arial" w:cs="Arial"/>
                <w:i/>
                <w:iCs/>
                <w:szCs w:val="22"/>
              </w:rPr>
              <w:t>carotovora</w:t>
            </w:r>
            <w:proofErr w:type="spellEnd"/>
            <w:r w:rsidR="00B95F32">
              <w:rPr>
                <w:rFonts w:ascii="Arial" w:eastAsia="Calibri" w:hAnsi="Arial" w:cs="Arial"/>
                <w:szCs w:val="22"/>
              </w:rPr>
              <w:t xml:space="preserve"> </w:t>
            </w:r>
            <w:proofErr w:type="spellStart"/>
            <w:r w:rsidR="00B95F32">
              <w:rPr>
                <w:rFonts w:ascii="Arial" w:eastAsia="Calibri" w:hAnsi="Arial" w:cs="Arial"/>
                <w:szCs w:val="22"/>
              </w:rPr>
              <w:t>pv</w:t>
            </w:r>
            <w:proofErr w:type="spellEnd"/>
            <w:r w:rsidR="00B95F32">
              <w:rPr>
                <w:rFonts w:ascii="Arial" w:eastAsia="Calibri" w:hAnsi="Arial" w:cs="Arial"/>
                <w:szCs w:val="22"/>
              </w:rPr>
              <w:t xml:space="preserve">. </w:t>
            </w:r>
            <w:proofErr w:type="spellStart"/>
            <w:r w:rsidR="00B95F32" w:rsidRPr="00B95F32">
              <w:rPr>
                <w:rFonts w:ascii="Arial" w:eastAsia="Calibri" w:hAnsi="Arial" w:cs="Arial"/>
                <w:i/>
                <w:iCs/>
                <w:szCs w:val="22"/>
              </w:rPr>
              <w:t>carotovora</w:t>
            </w:r>
            <w:proofErr w:type="spellEnd"/>
            <w:r w:rsidR="00B95F32">
              <w:rPr>
                <w:rFonts w:ascii="Arial" w:eastAsia="Calibri" w:hAnsi="Arial" w:cs="Arial"/>
                <w:szCs w:val="22"/>
              </w:rPr>
              <w:t>.</w:t>
            </w:r>
          </w:p>
        </w:tc>
      </w:tr>
    </w:tbl>
    <w:p w14:paraId="2CB495AA" w14:textId="77777777" w:rsidR="00636EB2" w:rsidRDefault="00636EB2" w:rsidP="00441B6F">
      <w:pPr>
        <w:pStyle w:val="Body"/>
        <w:spacing w:after="0"/>
        <w:rPr>
          <w:rFonts w:ascii="Arial" w:hAnsi="Arial" w:cs="Arial"/>
          <w:i/>
        </w:rPr>
      </w:pPr>
    </w:p>
    <w:p w14:paraId="26DE597A" w14:textId="77777777" w:rsidR="00530058" w:rsidRDefault="00A24E7E" w:rsidP="00441B6F">
      <w:pPr>
        <w:pStyle w:val="Body"/>
        <w:spacing w:after="0"/>
        <w:rPr>
          <w:rFonts w:ascii="Arial" w:hAnsi="Arial" w:cs="Arial"/>
          <w:i/>
        </w:rPr>
      </w:pPr>
      <w:r>
        <w:rPr>
          <w:rFonts w:ascii="Arial" w:hAnsi="Arial" w:cs="Arial"/>
          <w:i/>
        </w:rPr>
        <w:t>Keywords: [</w:t>
      </w:r>
      <w:r w:rsidR="00B95F32">
        <w:rPr>
          <w:rFonts w:ascii="Arial" w:hAnsi="Arial" w:cs="Arial"/>
          <w:i/>
        </w:rPr>
        <w:t xml:space="preserve">bacterial soft </w:t>
      </w:r>
      <w:r w:rsidR="00614787">
        <w:rPr>
          <w:rFonts w:ascii="Arial" w:hAnsi="Arial" w:cs="Arial"/>
          <w:i/>
        </w:rPr>
        <w:t>rot,</w:t>
      </w:r>
      <w:r w:rsidR="00530058">
        <w:rPr>
          <w:rFonts w:ascii="Arial" w:hAnsi="Arial" w:cs="Arial"/>
          <w:i/>
        </w:rPr>
        <w:t xml:space="preserve"> </w:t>
      </w:r>
      <w:proofErr w:type="spellStart"/>
      <w:r w:rsidR="00B95F32">
        <w:rPr>
          <w:rFonts w:ascii="Arial" w:hAnsi="Arial" w:cs="Arial"/>
          <w:i/>
        </w:rPr>
        <w:t>Pectobacterium</w:t>
      </w:r>
      <w:proofErr w:type="spellEnd"/>
      <w:r w:rsidR="00B95F32">
        <w:rPr>
          <w:rFonts w:ascii="Arial" w:hAnsi="Arial" w:cs="Arial"/>
          <w:i/>
        </w:rPr>
        <w:t xml:space="preserve"> </w:t>
      </w:r>
      <w:proofErr w:type="spellStart"/>
      <w:r w:rsidR="00B95F32">
        <w:rPr>
          <w:rFonts w:ascii="Arial" w:hAnsi="Arial" w:cs="Arial"/>
          <w:i/>
        </w:rPr>
        <w:t>carotovora</w:t>
      </w:r>
      <w:proofErr w:type="spellEnd"/>
      <w:r w:rsidR="00530058">
        <w:rPr>
          <w:rFonts w:ascii="Arial" w:hAnsi="Arial" w:cs="Arial"/>
          <w:i/>
        </w:rPr>
        <w:t>,</w:t>
      </w:r>
      <w:r w:rsidR="00B95F32">
        <w:rPr>
          <w:rFonts w:ascii="Arial" w:hAnsi="Arial" w:cs="Arial"/>
          <w:i/>
        </w:rPr>
        <w:t xml:space="preserve"> GRAS chemical, Botanical, Essential oils,</w:t>
      </w:r>
      <w:r w:rsidR="00530058">
        <w:rPr>
          <w:rFonts w:ascii="Arial" w:hAnsi="Arial" w:cs="Arial"/>
          <w:i/>
        </w:rPr>
        <w:t xml:space="preserve"> in vitro</w:t>
      </w:r>
      <w:r w:rsidR="009B18D0">
        <w:rPr>
          <w:rFonts w:ascii="Arial" w:hAnsi="Arial" w:cs="Arial"/>
          <w:i/>
        </w:rPr>
        <w:t>]</w:t>
      </w:r>
      <w:r w:rsidR="0066510A">
        <w:rPr>
          <w:rFonts w:ascii="Arial" w:hAnsi="Arial" w:cs="Arial"/>
          <w:i/>
        </w:rPr>
        <w:t xml:space="preserve"> </w:t>
      </w:r>
    </w:p>
    <w:p w14:paraId="3B1B5212" w14:textId="77777777" w:rsidR="00505F06" w:rsidRPr="00A24E7E" w:rsidRDefault="00505F06" w:rsidP="00441B6F">
      <w:pPr>
        <w:pStyle w:val="Body"/>
        <w:spacing w:after="0"/>
        <w:rPr>
          <w:rFonts w:ascii="Arial" w:hAnsi="Arial" w:cs="Arial"/>
          <w:i/>
        </w:rPr>
      </w:pPr>
    </w:p>
    <w:p w14:paraId="22285196"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FCEA12F" w14:textId="190736B1" w:rsidR="00530058" w:rsidRDefault="007045AB" w:rsidP="00441B6F">
      <w:pPr>
        <w:pStyle w:val="Body"/>
        <w:spacing w:after="0"/>
        <w:rPr>
          <w:rFonts w:ascii="Arial" w:eastAsia="Calibri" w:hAnsi="Arial" w:cs="Arial"/>
          <w:szCs w:val="22"/>
        </w:rPr>
      </w:pPr>
      <w:r>
        <w:rPr>
          <w:rFonts w:ascii="Arial" w:hAnsi="Arial" w:cs="Arial"/>
        </w:rPr>
        <w:t xml:space="preserve"> </w:t>
      </w:r>
      <w:r w:rsidR="00B95F32" w:rsidRPr="00B95F32">
        <w:rPr>
          <w:rFonts w:ascii="Arial" w:hAnsi="Arial" w:cs="Arial"/>
        </w:rPr>
        <w:t xml:space="preserve"> </w:t>
      </w:r>
      <w:r w:rsidR="00AB7C03">
        <w:rPr>
          <w:rFonts w:ascii="Arial" w:hAnsi="Arial" w:cs="Arial"/>
        </w:rPr>
        <w:t>Tomato stands out as one of the most economically rewarding and widely cultivated vegetable crops around the world. It occupies the second largest area under cultivation among vege</w:t>
      </w:r>
      <w:r w:rsidR="00E34809">
        <w:rPr>
          <w:rFonts w:ascii="Arial" w:hAnsi="Arial" w:cs="Arial"/>
        </w:rPr>
        <w:t>table crops globally, following only potatoes and ranks first among crops used for processing</w:t>
      </w:r>
      <w:r w:rsidR="002D2D7B">
        <w:rPr>
          <w:rFonts w:ascii="Arial" w:hAnsi="Arial" w:cs="Arial"/>
        </w:rPr>
        <w:t xml:space="preserve">. </w:t>
      </w:r>
      <w:proofErr w:type="spellStart"/>
      <w:r w:rsidR="002D2D7B">
        <w:rPr>
          <w:rFonts w:ascii="Arial" w:hAnsi="Arial" w:cs="Arial"/>
        </w:rPr>
        <w:t>Presentily</w:t>
      </w:r>
      <w:proofErr w:type="spellEnd"/>
      <w:r w:rsidR="002D2D7B">
        <w:rPr>
          <w:rFonts w:ascii="Arial" w:hAnsi="Arial" w:cs="Arial"/>
        </w:rPr>
        <w:t>, tomatoes are among the most commonly consumed fruit- vegetables in India and are available throughout the year, even though they are generally cultivated as an annual crop (San</w:t>
      </w:r>
      <w:r w:rsidR="007C0EBF">
        <w:rPr>
          <w:rFonts w:ascii="Arial" w:hAnsi="Arial" w:cs="Arial"/>
        </w:rPr>
        <w:t xml:space="preserve">dipan </w:t>
      </w:r>
      <w:r w:rsidR="007C0EBF" w:rsidRPr="007C0EBF">
        <w:rPr>
          <w:rFonts w:ascii="Arial" w:hAnsi="Arial" w:cs="Arial"/>
          <w:i/>
          <w:iCs/>
        </w:rPr>
        <w:t xml:space="preserve">et </w:t>
      </w:r>
      <w:proofErr w:type="gramStart"/>
      <w:r w:rsidR="007C0EBF" w:rsidRPr="007C0EBF">
        <w:rPr>
          <w:rFonts w:ascii="Arial" w:hAnsi="Arial" w:cs="Arial"/>
          <w:i/>
          <w:iCs/>
        </w:rPr>
        <w:t xml:space="preserve">al </w:t>
      </w:r>
      <w:r w:rsidR="007C0EBF">
        <w:rPr>
          <w:rFonts w:ascii="Arial" w:hAnsi="Arial" w:cs="Arial"/>
        </w:rPr>
        <w:t>.</w:t>
      </w:r>
      <w:proofErr w:type="gramEnd"/>
      <w:r w:rsidR="007C0EBF">
        <w:rPr>
          <w:rFonts w:ascii="Arial" w:hAnsi="Arial" w:cs="Arial"/>
        </w:rPr>
        <w:t>, 2014 ).</w:t>
      </w:r>
      <w:r w:rsidR="00E34809">
        <w:rPr>
          <w:rFonts w:ascii="Arial" w:hAnsi="Arial" w:cs="Arial"/>
        </w:rPr>
        <w:t xml:space="preserve"> </w:t>
      </w:r>
      <w:r w:rsidR="00B95F32" w:rsidRPr="00B95F32">
        <w:rPr>
          <w:rFonts w:ascii="Arial" w:hAnsi="Arial" w:cs="Arial"/>
        </w:rPr>
        <w:t>India is the largest producer of tomato</w:t>
      </w:r>
      <w:r w:rsidRPr="007045AB">
        <w:rPr>
          <w:rFonts w:ascii="Arial" w:hAnsi="Arial" w:cs="Arial"/>
        </w:rPr>
        <w:t xml:space="preserve"> </w:t>
      </w:r>
      <w:r>
        <w:rPr>
          <w:rFonts w:ascii="Arial" w:hAnsi="Arial" w:cs="Arial"/>
        </w:rPr>
        <w:t>(</w:t>
      </w:r>
      <w:r w:rsidRPr="007045AB">
        <w:rPr>
          <w:rFonts w:ascii="Arial" w:hAnsi="Arial" w:cs="Arial"/>
          <w:i/>
          <w:iCs/>
        </w:rPr>
        <w:t>Lycopersicon</w:t>
      </w:r>
      <w:r w:rsidRPr="007045AB">
        <w:rPr>
          <w:rFonts w:ascii="Arial" w:hAnsi="Arial" w:cs="Arial"/>
        </w:rPr>
        <w:t xml:space="preserve"> </w:t>
      </w:r>
      <w:r w:rsidRPr="007045AB">
        <w:rPr>
          <w:rFonts w:ascii="Arial" w:hAnsi="Arial" w:cs="Arial"/>
          <w:i/>
          <w:iCs/>
        </w:rPr>
        <w:t>esculentum</w:t>
      </w:r>
      <w:r>
        <w:rPr>
          <w:rFonts w:ascii="Arial" w:hAnsi="Arial" w:cs="Arial"/>
        </w:rPr>
        <w:t>).</w:t>
      </w:r>
      <w:r w:rsidR="00530058" w:rsidRPr="00B95F32">
        <w:rPr>
          <w:rFonts w:ascii="Arial" w:eastAsia="Calibri" w:hAnsi="Arial" w:cs="Arial"/>
          <w:szCs w:val="22"/>
        </w:rPr>
        <w:t xml:space="preserve"> </w:t>
      </w:r>
      <w:r w:rsidR="0007099E">
        <w:rPr>
          <w:rFonts w:ascii="Arial" w:hAnsi="Arial" w:cs="Arial"/>
        </w:rPr>
        <w:t>Among biotic constraints in cultivation of tomato,</w:t>
      </w:r>
      <w:r w:rsidR="00B95F32" w:rsidRPr="00B95F32">
        <w:rPr>
          <w:rFonts w:ascii="Arial" w:hAnsi="Arial" w:cs="Arial"/>
        </w:rPr>
        <w:t xml:space="preserve"> soft rot caused by </w:t>
      </w:r>
      <w:proofErr w:type="spellStart"/>
      <w:r w:rsidR="00B95F32" w:rsidRPr="00B95F32">
        <w:rPr>
          <w:rFonts w:ascii="Arial" w:hAnsi="Arial" w:cs="Arial"/>
          <w:i/>
          <w:iCs/>
        </w:rPr>
        <w:t>Pectobacterium</w:t>
      </w:r>
      <w:proofErr w:type="spellEnd"/>
      <w:r w:rsidR="00B95F32" w:rsidRPr="00B95F32">
        <w:rPr>
          <w:rFonts w:ascii="Arial" w:hAnsi="Arial" w:cs="Arial"/>
          <w:i/>
          <w:iCs/>
        </w:rPr>
        <w:t xml:space="preserve"> </w:t>
      </w:r>
      <w:proofErr w:type="spellStart"/>
      <w:r w:rsidR="00B95F32" w:rsidRPr="00B95F32">
        <w:rPr>
          <w:rFonts w:ascii="Arial" w:hAnsi="Arial" w:cs="Arial"/>
          <w:i/>
          <w:iCs/>
        </w:rPr>
        <w:t>carotovora</w:t>
      </w:r>
      <w:proofErr w:type="spellEnd"/>
      <w:r w:rsidR="00B95F32" w:rsidRPr="00B95F32">
        <w:rPr>
          <w:rFonts w:ascii="Arial" w:hAnsi="Arial" w:cs="Arial"/>
        </w:rPr>
        <w:t xml:space="preserve"> </w:t>
      </w:r>
      <w:proofErr w:type="spellStart"/>
      <w:r w:rsidR="00B95F32" w:rsidRPr="00B95F32">
        <w:rPr>
          <w:rFonts w:ascii="Arial" w:hAnsi="Arial" w:cs="Arial"/>
        </w:rPr>
        <w:t>pv</w:t>
      </w:r>
      <w:proofErr w:type="spellEnd"/>
      <w:r w:rsidR="00B95F32" w:rsidRPr="00B95F32">
        <w:rPr>
          <w:rFonts w:ascii="Arial" w:hAnsi="Arial" w:cs="Arial"/>
        </w:rPr>
        <w:t xml:space="preserve">. </w:t>
      </w:r>
      <w:proofErr w:type="spellStart"/>
      <w:r w:rsidR="00B95F32" w:rsidRPr="00B95F32">
        <w:rPr>
          <w:rFonts w:ascii="Arial" w:hAnsi="Arial" w:cs="Arial"/>
          <w:i/>
          <w:iCs/>
        </w:rPr>
        <w:t>carotovora</w:t>
      </w:r>
      <w:proofErr w:type="spellEnd"/>
      <w:r w:rsidR="0007099E">
        <w:rPr>
          <w:rFonts w:ascii="Arial" w:hAnsi="Arial" w:cs="Arial"/>
        </w:rPr>
        <w:t xml:space="preserve"> is one of </w:t>
      </w:r>
      <w:r w:rsidR="006343F1">
        <w:rPr>
          <w:rFonts w:ascii="Arial" w:hAnsi="Arial" w:cs="Arial"/>
        </w:rPr>
        <w:t xml:space="preserve">the </w:t>
      </w:r>
      <w:r w:rsidR="006343F1" w:rsidRPr="00B95F32">
        <w:rPr>
          <w:rFonts w:ascii="Arial" w:hAnsi="Arial" w:cs="Arial"/>
        </w:rPr>
        <w:t>major</w:t>
      </w:r>
      <w:r w:rsidR="00B95F32" w:rsidRPr="00B95F32">
        <w:rPr>
          <w:rFonts w:ascii="Arial" w:hAnsi="Arial" w:cs="Arial"/>
        </w:rPr>
        <w:t xml:space="preserve"> </w:t>
      </w:r>
      <w:proofErr w:type="gramStart"/>
      <w:r w:rsidR="00B95F32" w:rsidRPr="00B95F32">
        <w:rPr>
          <w:rFonts w:ascii="Arial" w:hAnsi="Arial" w:cs="Arial"/>
        </w:rPr>
        <w:t>hurdle</w:t>
      </w:r>
      <w:proofErr w:type="gramEnd"/>
      <w:r w:rsidR="00B95F32" w:rsidRPr="00B95F32">
        <w:rPr>
          <w:rFonts w:ascii="Arial" w:hAnsi="Arial" w:cs="Arial"/>
        </w:rPr>
        <w:t xml:space="preserve"> in cultivation causing pre and </w:t>
      </w:r>
      <w:proofErr w:type="spellStart"/>
      <w:r w:rsidR="00B95F32" w:rsidRPr="00B95F32">
        <w:rPr>
          <w:rFonts w:ascii="Arial" w:hAnsi="Arial" w:cs="Arial"/>
        </w:rPr>
        <w:t>post harvest</w:t>
      </w:r>
      <w:proofErr w:type="spellEnd"/>
      <w:r w:rsidR="00B95F32" w:rsidRPr="00B95F32">
        <w:rPr>
          <w:rFonts w:ascii="Arial" w:hAnsi="Arial" w:cs="Arial"/>
        </w:rPr>
        <w:t xml:space="preserve"> losses. Soft rot of tomato is destructive disease resulting in storage, transportation and marketing losses.</w:t>
      </w:r>
      <w:r w:rsidR="00FF34C2">
        <w:rPr>
          <w:rFonts w:ascii="Arial" w:hAnsi="Arial" w:cs="Arial"/>
        </w:rPr>
        <w:t xml:space="preserve"> </w:t>
      </w:r>
      <w:r w:rsidR="00C13909" w:rsidRPr="00B95F32">
        <w:rPr>
          <w:rFonts w:ascii="Arial" w:eastAsia="Calibri" w:hAnsi="Arial" w:cs="Arial"/>
          <w:szCs w:val="22"/>
        </w:rPr>
        <w:t xml:space="preserve">leading to significant yield and </w:t>
      </w:r>
      <w:r w:rsidR="0007099E">
        <w:rPr>
          <w:rFonts w:ascii="Arial" w:eastAsia="Calibri" w:hAnsi="Arial" w:cs="Arial"/>
          <w:szCs w:val="22"/>
        </w:rPr>
        <w:t>quality losses. Hence efforts were made</w:t>
      </w:r>
      <w:r w:rsidR="00C13909" w:rsidRPr="00B95F32">
        <w:rPr>
          <w:rFonts w:ascii="Arial" w:eastAsia="Calibri" w:hAnsi="Arial" w:cs="Arial"/>
          <w:szCs w:val="22"/>
        </w:rPr>
        <w:t xml:space="preserve"> to find out effective</w:t>
      </w:r>
      <w:r w:rsidR="00B95F32">
        <w:rPr>
          <w:rFonts w:ascii="Arial" w:eastAsia="Calibri" w:hAnsi="Arial" w:cs="Arial"/>
          <w:szCs w:val="22"/>
        </w:rPr>
        <w:t xml:space="preserve"> GRAS chemical, botanicals and essential oils</w:t>
      </w:r>
      <w:r w:rsidR="00C0172B">
        <w:rPr>
          <w:rFonts w:ascii="Arial" w:eastAsia="Calibri" w:hAnsi="Arial" w:cs="Arial"/>
          <w:szCs w:val="22"/>
        </w:rPr>
        <w:t xml:space="preserve"> against </w:t>
      </w:r>
      <w:proofErr w:type="spellStart"/>
      <w:r w:rsidR="00C0172B" w:rsidRPr="00C0172B">
        <w:rPr>
          <w:rFonts w:ascii="Arial" w:eastAsia="Calibri" w:hAnsi="Arial" w:cs="Arial"/>
          <w:i/>
          <w:iCs/>
          <w:szCs w:val="22"/>
        </w:rPr>
        <w:t>Pectobacterium</w:t>
      </w:r>
      <w:proofErr w:type="spellEnd"/>
      <w:r w:rsidR="00C0172B" w:rsidRPr="00C0172B">
        <w:rPr>
          <w:rFonts w:ascii="Arial" w:eastAsia="Calibri" w:hAnsi="Arial" w:cs="Arial"/>
          <w:i/>
          <w:iCs/>
          <w:szCs w:val="22"/>
        </w:rPr>
        <w:t xml:space="preserve"> </w:t>
      </w:r>
      <w:proofErr w:type="spellStart"/>
      <w:r w:rsidR="00C0172B" w:rsidRPr="00C0172B">
        <w:rPr>
          <w:rFonts w:ascii="Arial" w:eastAsia="Calibri" w:hAnsi="Arial" w:cs="Arial"/>
          <w:i/>
          <w:iCs/>
          <w:szCs w:val="22"/>
        </w:rPr>
        <w:t>carotovora</w:t>
      </w:r>
      <w:proofErr w:type="spellEnd"/>
      <w:r w:rsidR="00C0172B">
        <w:rPr>
          <w:rFonts w:ascii="Arial" w:eastAsia="Calibri" w:hAnsi="Arial" w:cs="Arial"/>
          <w:szCs w:val="22"/>
        </w:rPr>
        <w:t xml:space="preserve"> </w:t>
      </w:r>
      <w:proofErr w:type="spellStart"/>
      <w:r w:rsidR="00C0172B">
        <w:rPr>
          <w:rFonts w:ascii="Arial" w:eastAsia="Calibri" w:hAnsi="Arial" w:cs="Arial"/>
          <w:szCs w:val="22"/>
        </w:rPr>
        <w:t>pv</w:t>
      </w:r>
      <w:proofErr w:type="spellEnd"/>
      <w:r w:rsidR="00C0172B">
        <w:rPr>
          <w:rFonts w:ascii="Arial" w:eastAsia="Calibri" w:hAnsi="Arial" w:cs="Arial"/>
          <w:szCs w:val="22"/>
        </w:rPr>
        <w:t xml:space="preserve">. </w:t>
      </w:r>
      <w:proofErr w:type="spellStart"/>
      <w:proofErr w:type="gramStart"/>
      <w:r w:rsidR="00C0172B" w:rsidRPr="00C0172B">
        <w:rPr>
          <w:rFonts w:ascii="Arial" w:eastAsia="Calibri" w:hAnsi="Arial" w:cs="Arial"/>
          <w:i/>
          <w:iCs/>
          <w:szCs w:val="22"/>
        </w:rPr>
        <w:t>carotovora</w:t>
      </w:r>
      <w:proofErr w:type="spellEnd"/>
      <w:r w:rsidR="00C0172B">
        <w:rPr>
          <w:rFonts w:ascii="Arial" w:eastAsia="Calibri" w:hAnsi="Arial" w:cs="Arial"/>
          <w:szCs w:val="22"/>
        </w:rPr>
        <w:t xml:space="preserve"> </w:t>
      </w:r>
      <w:r w:rsidR="00C13909" w:rsidRPr="00B95F32">
        <w:rPr>
          <w:rFonts w:ascii="Arial" w:eastAsia="Calibri" w:hAnsi="Arial" w:cs="Arial"/>
          <w:szCs w:val="22"/>
        </w:rPr>
        <w:t>.</w:t>
      </w:r>
      <w:proofErr w:type="gramEnd"/>
    </w:p>
    <w:p w14:paraId="7E70C595" w14:textId="77777777" w:rsidR="00B8500F" w:rsidRDefault="00B8500F" w:rsidP="00441B6F">
      <w:pPr>
        <w:pStyle w:val="Body"/>
        <w:spacing w:after="0"/>
        <w:rPr>
          <w:rFonts w:ascii="Arial" w:eastAsia="Calibri" w:hAnsi="Arial" w:cs="Arial"/>
          <w:szCs w:val="22"/>
        </w:rPr>
      </w:pPr>
    </w:p>
    <w:p w14:paraId="1CA46E66" w14:textId="77777777" w:rsidR="00B8500F" w:rsidRPr="00B95F32" w:rsidRDefault="00B8500F" w:rsidP="00441B6F">
      <w:pPr>
        <w:pStyle w:val="Body"/>
        <w:spacing w:after="0"/>
        <w:rPr>
          <w:rFonts w:ascii="Arial" w:eastAsia="Calibri" w:hAnsi="Arial" w:cs="Arial"/>
          <w:szCs w:val="22"/>
        </w:rPr>
      </w:pPr>
    </w:p>
    <w:p w14:paraId="350A8308" w14:textId="79288600"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DDCDA38" w14:textId="77777777" w:rsidR="00B8500F" w:rsidRDefault="00B8500F" w:rsidP="00441B6F">
      <w:pPr>
        <w:pStyle w:val="AbstHead"/>
        <w:spacing w:after="0"/>
        <w:jc w:val="both"/>
        <w:rPr>
          <w:rFonts w:ascii="Arial" w:hAnsi="Arial" w:cs="Arial"/>
        </w:rPr>
      </w:pPr>
    </w:p>
    <w:p w14:paraId="75C47039" w14:textId="399791DD" w:rsidR="004B12C6" w:rsidRPr="004B12C6" w:rsidRDefault="004B12C6" w:rsidP="00441B6F">
      <w:pPr>
        <w:pStyle w:val="AbstHead"/>
        <w:spacing w:after="0"/>
        <w:jc w:val="both"/>
        <w:rPr>
          <w:rFonts w:ascii="Arial" w:hAnsi="Arial" w:cs="Arial"/>
          <w:sz w:val="18"/>
          <w:szCs w:val="16"/>
        </w:rPr>
      </w:pPr>
      <w:r w:rsidRPr="004B12C6">
        <w:rPr>
          <w:rFonts w:ascii="Arial" w:hAnsi="Arial" w:cs="Arial"/>
          <w:i/>
          <w:sz w:val="20"/>
        </w:rPr>
        <w:t>In vitro</w:t>
      </w:r>
      <w:r w:rsidRPr="004B12C6">
        <w:rPr>
          <w:rFonts w:ascii="Arial" w:hAnsi="Arial" w:cs="Arial"/>
          <w:sz w:val="20"/>
        </w:rPr>
        <w:t xml:space="preserve"> evaluation of GRAS Chemicals</w:t>
      </w:r>
    </w:p>
    <w:p w14:paraId="1A155168" w14:textId="13700B3F" w:rsidR="00613A98" w:rsidRDefault="009B18D0" w:rsidP="00613A98">
      <w:pPr>
        <w:ind w:firstLine="562"/>
        <w:jc w:val="both"/>
        <w:rPr>
          <w:rFonts w:ascii="Arial" w:eastAsiaTheme="minorHAnsi" w:hAnsi="Arial" w:cs="Arial"/>
        </w:rPr>
      </w:pPr>
      <w:r w:rsidRPr="00613A98">
        <w:rPr>
          <w:rFonts w:ascii="Arial" w:hAnsi="Arial" w:cs="Arial"/>
        </w:rPr>
        <w:t>The efficacy of seven</w:t>
      </w:r>
      <w:r w:rsidR="00C0172B" w:rsidRPr="00613A98">
        <w:rPr>
          <w:rFonts w:ascii="Arial" w:hAnsi="Arial" w:cs="Arial"/>
        </w:rPr>
        <w:t xml:space="preserve"> GRAS chemicals, botanicals and essentials oils </w:t>
      </w:r>
      <w:r w:rsidRPr="00613A98">
        <w:rPr>
          <w:rFonts w:ascii="Arial" w:hAnsi="Arial" w:cs="Arial"/>
        </w:rPr>
        <w:t>were assessed using the "</w:t>
      </w:r>
      <w:r w:rsidR="00C0172B" w:rsidRPr="00613A98">
        <w:rPr>
          <w:rFonts w:ascii="Arial" w:eastAsia="Calibri" w:hAnsi="Arial" w:cs="Arial"/>
          <w:szCs w:val="22"/>
        </w:rPr>
        <w:t xml:space="preserve"> paper disc method</w:t>
      </w:r>
      <w:r w:rsidR="00C0172B" w:rsidRPr="00613A98">
        <w:rPr>
          <w:rFonts w:ascii="Arial" w:hAnsi="Arial" w:cs="Arial"/>
        </w:rPr>
        <w:t xml:space="preserve"> </w:t>
      </w:r>
      <w:r w:rsidRPr="00613A98">
        <w:rPr>
          <w:rFonts w:ascii="Arial" w:hAnsi="Arial" w:cs="Arial"/>
        </w:rPr>
        <w:t xml:space="preserve">"as described by </w:t>
      </w:r>
      <w:r w:rsidR="00432694" w:rsidRPr="00613A98">
        <w:rPr>
          <w:rFonts w:ascii="Arial" w:hAnsi="Arial" w:cs="Arial"/>
        </w:rPr>
        <w:t>Thornberry</w:t>
      </w:r>
      <w:r w:rsidRPr="00613A98">
        <w:rPr>
          <w:rFonts w:ascii="Arial" w:hAnsi="Arial" w:cs="Arial"/>
        </w:rPr>
        <w:t xml:space="preserve"> (19</w:t>
      </w:r>
      <w:r w:rsidR="00432694" w:rsidRPr="00613A98">
        <w:rPr>
          <w:rFonts w:ascii="Arial" w:hAnsi="Arial" w:cs="Arial"/>
        </w:rPr>
        <w:t>50</w:t>
      </w:r>
      <w:r w:rsidRPr="00613A98">
        <w:rPr>
          <w:rFonts w:ascii="Arial" w:hAnsi="Arial" w:cs="Arial"/>
        </w:rPr>
        <w:t xml:space="preserve">) by utilizing </w:t>
      </w:r>
      <w:r w:rsidR="00432694" w:rsidRPr="00613A98">
        <w:rPr>
          <w:rFonts w:ascii="Arial" w:hAnsi="Arial" w:cs="Arial"/>
        </w:rPr>
        <w:t xml:space="preserve">Nutrient Agar </w:t>
      </w:r>
      <w:r w:rsidRPr="00613A98">
        <w:rPr>
          <w:rFonts w:ascii="Arial" w:hAnsi="Arial" w:cs="Arial"/>
        </w:rPr>
        <w:t>(</w:t>
      </w:r>
      <w:r w:rsidR="00432694" w:rsidRPr="00613A98">
        <w:rPr>
          <w:rFonts w:ascii="Arial" w:hAnsi="Arial" w:cs="Arial"/>
        </w:rPr>
        <w:t>N</w:t>
      </w:r>
      <w:r w:rsidRPr="00613A98">
        <w:rPr>
          <w:rFonts w:ascii="Arial" w:hAnsi="Arial" w:cs="Arial"/>
        </w:rPr>
        <w:t>A) as a base culture medium.</w:t>
      </w:r>
      <w:r w:rsidR="00613A98" w:rsidRPr="00613A98">
        <w:rPr>
          <w:rFonts w:ascii="Arial" w:eastAsiaTheme="minorHAnsi" w:hAnsi="Arial" w:cs="Arial"/>
          <w:sz w:val="24"/>
          <w:szCs w:val="24"/>
        </w:rPr>
        <w:t xml:space="preserve"> </w:t>
      </w:r>
      <w:r w:rsidR="00613A98" w:rsidRPr="00613A98">
        <w:rPr>
          <w:rFonts w:ascii="Arial" w:eastAsiaTheme="minorHAnsi" w:hAnsi="Arial" w:cs="Arial"/>
        </w:rPr>
        <w:t xml:space="preserve">The media were poured into </w:t>
      </w:r>
      <w:r w:rsidR="00613A98" w:rsidRPr="00613A98">
        <w:rPr>
          <w:rFonts w:ascii="Arial" w:eastAsiaTheme="minorHAnsi" w:hAnsi="Arial" w:cs="Arial"/>
        </w:rPr>
        <w:lastRenderedPageBreak/>
        <w:t>petri plates and after solidification, media were seeded with test pathogen, small paper discs punched out autoclaved filter paper (Whatman no.1) measuring 5mm in diameter were soaked aseptically for 5 minutes in aqueous solution of different chemical concentration separately. For each chemical two concentrations were tested and for each concentration three replication were used. In the center of each petri plate, one paper disc was placed. In case of control, paper discs soaked in sterile distilled water. The petri plates were incubated for 72 hours at 27±1°C.</w:t>
      </w:r>
    </w:p>
    <w:p w14:paraId="4C6C357F" w14:textId="5F57E1A3" w:rsidR="004B12C6" w:rsidRDefault="00604022" w:rsidP="00604022">
      <w:pPr>
        <w:jc w:val="both"/>
        <w:rPr>
          <w:rFonts w:ascii="Times New Roman" w:hAnsi="Times New Roman"/>
          <w:b/>
          <w:sz w:val="24"/>
          <w:szCs w:val="24"/>
        </w:rPr>
      </w:pPr>
      <w:r w:rsidRPr="00BA19D3">
        <w:rPr>
          <w:rFonts w:ascii="Times New Roman" w:hAnsi="Times New Roman"/>
          <w:b/>
          <w:i/>
          <w:sz w:val="24"/>
          <w:szCs w:val="24"/>
        </w:rPr>
        <w:t>In vitro</w:t>
      </w:r>
      <w:r w:rsidRPr="00BA19D3">
        <w:rPr>
          <w:rFonts w:ascii="Times New Roman" w:hAnsi="Times New Roman"/>
          <w:b/>
          <w:sz w:val="24"/>
          <w:szCs w:val="24"/>
        </w:rPr>
        <w:t xml:space="preserve"> evaluation of botanicals/ phytoextracts</w:t>
      </w:r>
    </w:p>
    <w:p w14:paraId="6F51A697" w14:textId="12E5DD47" w:rsidR="000A5833" w:rsidRPr="00604022" w:rsidRDefault="00604022" w:rsidP="00604022">
      <w:pPr>
        <w:spacing w:before="120" w:after="120"/>
        <w:jc w:val="both"/>
        <w:rPr>
          <w:rFonts w:ascii="Arial" w:hAnsi="Arial" w:cs="Arial"/>
        </w:rPr>
      </w:pPr>
      <w:r w:rsidRPr="00604022">
        <w:rPr>
          <w:rFonts w:ascii="Arial" w:hAnsi="Arial" w:cs="Arial"/>
        </w:rPr>
        <w:t xml:space="preserve">Evaluation of different botanicals </w:t>
      </w:r>
      <w:r w:rsidRPr="00604022">
        <w:rPr>
          <w:rFonts w:ascii="Arial" w:hAnsi="Arial" w:cs="Arial"/>
          <w:i/>
        </w:rPr>
        <w:t>viz.,</w:t>
      </w:r>
      <w:r w:rsidRPr="00604022">
        <w:rPr>
          <w:rFonts w:ascii="Arial" w:hAnsi="Arial" w:cs="Arial"/>
        </w:rPr>
        <w:t xml:space="preserve"> Beetle vine, Chili, Garlic, Onion, Neem, Ginger, lemon were carried out by using standard paper disc method of Thornberry (1950). Nutrient agar was prepared and sterilized in autoclaved and the flasks was allowed to cool down the NA medium was poured in petri plate and allowed to solidify and inoculated with 1ml of 48 hours old bacterial broth culture on it and spread it on completely on NA medium in petri plate aseptically. Small paper discs punched out autoclaved filter paper (Whatman no.1) measuring 5mm in diameter were soaked aseptically for 5 minutes in aqueous solution of different botanicals and at different concentrations (10 and 15%) separately. For each botanical two concentration was tested and for each concentration three replication were used. In the center of each petri plate, one paper disc was placed. In case of control, paper discs soaked in sterile distilled water was used. The petri plates were incubated for 72 hours at 27±1°C.</w:t>
      </w:r>
    </w:p>
    <w:p w14:paraId="2A70E325" w14:textId="443015BC" w:rsidR="00AB74E3" w:rsidRDefault="004B12C6" w:rsidP="004B12C6">
      <w:pPr>
        <w:spacing w:before="120" w:after="120" w:line="360" w:lineRule="auto"/>
        <w:jc w:val="both"/>
        <w:rPr>
          <w:rFonts w:ascii="Times New Roman" w:hAnsi="Times New Roman"/>
          <w:b/>
          <w:sz w:val="24"/>
          <w:szCs w:val="24"/>
        </w:rPr>
      </w:pPr>
      <w:r w:rsidRPr="00BA19D3">
        <w:rPr>
          <w:rFonts w:ascii="Times New Roman" w:hAnsi="Times New Roman"/>
          <w:b/>
          <w:sz w:val="24"/>
          <w:szCs w:val="24"/>
        </w:rPr>
        <w:t>Preparation of botanical extracts</w:t>
      </w:r>
    </w:p>
    <w:p w14:paraId="03BE9EBF" w14:textId="077A49C4" w:rsidR="004B12C6" w:rsidRDefault="004B12C6" w:rsidP="004B12C6">
      <w:pPr>
        <w:spacing w:before="120" w:after="120"/>
        <w:jc w:val="both"/>
        <w:rPr>
          <w:rFonts w:ascii="Arial" w:hAnsi="Arial" w:cs="Arial"/>
        </w:rPr>
      </w:pPr>
      <w:r w:rsidRPr="004B12C6">
        <w:rPr>
          <w:rFonts w:ascii="Arial" w:hAnsi="Arial" w:cs="Arial"/>
        </w:rPr>
        <w:t xml:space="preserve">Plant parts such as leaves, bulbs, cloves, rhizomes etc. of the selected plant species were washed thoroughly with distilled water and chopped into small bits with sterilized sharp knife. Separately crushed and homogenized in pestle and mortar in equal quantity of distilled water (1:1 w/v). These homogenates obtained were strained separately through double layered muslin cloth and the extract/filtrates obtained were further filtered through Whatman’s filter paper, using glass volumetric flask (100 ml capacity) and funnel. The clear supernatants obtained constituted the botanicals of 100 % concentration. Aqueous solutions of different treatments were prepared by diluting the extracts to 10 and 15 % using distilled water (Malik </w:t>
      </w:r>
      <w:r w:rsidRPr="004B12C6">
        <w:rPr>
          <w:rFonts w:ascii="Arial" w:hAnsi="Arial" w:cs="Arial"/>
          <w:i/>
        </w:rPr>
        <w:t>et al.,</w:t>
      </w:r>
      <w:r w:rsidRPr="004B12C6">
        <w:rPr>
          <w:rFonts w:ascii="Arial" w:hAnsi="Arial" w:cs="Arial"/>
        </w:rPr>
        <w:t xml:space="preserve"> 2016).</w:t>
      </w:r>
    </w:p>
    <w:p w14:paraId="796C9CB2" w14:textId="0E00DAB7" w:rsidR="00604022" w:rsidRDefault="00604022" w:rsidP="004B12C6">
      <w:pPr>
        <w:spacing w:before="120" w:after="120"/>
        <w:jc w:val="both"/>
        <w:rPr>
          <w:rFonts w:ascii="Times New Roman" w:hAnsi="Times New Roman"/>
          <w:b/>
          <w:sz w:val="24"/>
          <w:szCs w:val="24"/>
        </w:rPr>
      </w:pPr>
      <w:r w:rsidRPr="006718A8">
        <w:rPr>
          <w:rFonts w:ascii="Times New Roman" w:hAnsi="Times New Roman"/>
          <w:b/>
          <w:i/>
          <w:sz w:val="24"/>
          <w:szCs w:val="24"/>
        </w:rPr>
        <w:t xml:space="preserve">In vitro </w:t>
      </w:r>
      <w:r w:rsidRPr="006718A8">
        <w:rPr>
          <w:rFonts w:ascii="Times New Roman" w:hAnsi="Times New Roman"/>
          <w:b/>
          <w:sz w:val="24"/>
          <w:szCs w:val="24"/>
        </w:rPr>
        <w:t>evaluation of essential oils</w:t>
      </w:r>
    </w:p>
    <w:p w14:paraId="1CF6D7B8" w14:textId="0D429EB5" w:rsidR="004B12C6" w:rsidRDefault="00604022" w:rsidP="00604022">
      <w:pPr>
        <w:jc w:val="both"/>
        <w:rPr>
          <w:rFonts w:ascii="Arial" w:hAnsi="Arial" w:cs="Arial"/>
        </w:rPr>
      </w:pPr>
      <w:r w:rsidRPr="00604022">
        <w:rPr>
          <w:rFonts w:ascii="Arial" w:hAnsi="Arial" w:cs="Arial"/>
        </w:rPr>
        <w:t xml:space="preserve">Plant derived essential oils </w:t>
      </w:r>
      <w:r w:rsidRPr="00604022">
        <w:rPr>
          <w:rFonts w:ascii="Arial" w:hAnsi="Arial" w:cs="Arial"/>
          <w:i/>
        </w:rPr>
        <w:t>viz.,</w:t>
      </w:r>
      <w:r w:rsidRPr="00604022">
        <w:rPr>
          <w:rFonts w:ascii="Arial" w:hAnsi="Arial" w:cs="Arial"/>
        </w:rPr>
        <w:t xml:space="preserve"> Eucalyptus oil, Cinnamon oil, Lemongrass oil, Mint oil, </w:t>
      </w:r>
      <w:proofErr w:type="gramStart"/>
      <w:r w:rsidRPr="00604022">
        <w:rPr>
          <w:rFonts w:ascii="Arial" w:hAnsi="Arial" w:cs="Arial"/>
        </w:rPr>
        <w:t>Till</w:t>
      </w:r>
      <w:proofErr w:type="gramEnd"/>
      <w:r w:rsidRPr="00604022">
        <w:rPr>
          <w:rFonts w:ascii="Arial" w:hAnsi="Arial" w:cs="Arial"/>
        </w:rPr>
        <w:t xml:space="preserve"> oil, Mustered oil, Clove oil were evaluated by using standard paper disc method of Thornberry (1950). Nutrient agar was prepared and sterilized in autoclaved and the flasks were allowed to cool down after NA medium was poured in petri plate and allowed to solidify it. Prepared petri plate was inoculated with 1ml of 48 hours old bacterial broth culture on it and spread it on completely on NA medium in petri plate aseptically. Small paper discs punched out autoclaved filter paper (Whatman no.1) measuring 5 mm in diameter was soaked aseptically for 5 minutes in aqueous solution of different essential oils and at different concentrations (250 ppm and 500 ppm) separately. For each essential oil two concentration were tested and for each concentration three replication was used. In the center of each petri plate, one paper disc was placed. In case of control, paper discs soaked in sterile distilled water was used. The petri plates were incubated for 72 hours at 27±1°C.</w:t>
      </w:r>
    </w:p>
    <w:p w14:paraId="4FCF3B41" w14:textId="77777777" w:rsidR="00604022" w:rsidRDefault="00604022" w:rsidP="00604022">
      <w:pPr>
        <w:jc w:val="both"/>
        <w:rPr>
          <w:rFonts w:ascii="Arial" w:hAnsi="Arial" w:cs="Arial"/>
        </w:rPr>
      </w:pPr>
    </w:p>
    <w:p w14:paraId="665A7817" w14:textId="131B41DC" w:rsidR="004B12C6" w:rsidRDefault="004B12C6" w:rsidP="004B12C6">
      <w:pPr>
        <w:pStyle w:val="Body"/>
        <w:spacing w:after="0"/>
        <w:rPr>
          <w:rFonts w:ascii="Arial" w:hAnsi="Arial" w:cs="Arial"/>
          <w:bCs/>
          <w:szCs w:val="18"/>
        </w:rPr>
      </w:pPr>
      <w:r>
        <w:rPr>
          <w:rFonts w:ascii="Arial" w:hAnsi="Arial" w:cs="Arial"/>
        </w:rPr>
        <w:t>GRAS chemicals</w:t>
      </w:r>
      <w:r w:rsidRPr="000A5833">
        <w:rPr>
          <w:rFonts w:ascii="Arial" w:hAnsi="Arial" w:cs="Arial"/>
        </w:rPr>
        <w:t xml:space="preserve"> (Table 1) was tested at </w:t>
      </w:r>
      <w:r>
        <w:rPr>
          <w:rFonts w:ascii="Arial" w:hAnsi="Arial" w:cs="Arial"/>
        </w:rPr>
        <w:t>1 and 2 %</w:t>
      </w:r>
      <w:r w:rsidRPr="000A5833">
        <w:rPr>
          <w:rFonts w:ascii="Arial" w:hAnsi="Arial" w:cs="Arial"/>
        </w:rPr>
        <w:t xml:space="preserve"> concentration, </w:t>
      </w:r>
      <w:r>
        <w:rPr>
          <w:rFonts w:ascii="Arial" w:hAnsi="Arial" w:cs="Arial"/>
        </w:rPr>
        <w:t>Botanicals (</w:t>
      </w:r>
      <w:r w:rsidRPr="000A5833">
        <w:rPr>
          <w:rFonts w:ascii="Arial" w:hAnsi="Arial" w:cs="Arial"/>
        </w:rPr>
        <w:t>Table 2</w:t>
      </w:r>
      <w:r>
        <w:rPr>
          <w:rFonts w:ascii="Arial" w:hAnsi="Arial" w:cs="Arial"/>
        </w:rPr>
        <w:t>)</w:t>
      </w:r>
      <w:r w:rsidRPr="00432694">
        <w:rPr>
          <w:rFonts w:ascii="Arial" w:hAnsi="Arial" w:cs="Arial"/>
        </w:rPr>
        <w:t xml:space="preserve"> </w:t>
      </w:r>
      <w:r w:rsidRPr="000A5833">
        <w:rPr>
          <w:rFonts w:ascii="Arial" w:hAnsi="Arial" w:cs="Arial"/>
        </w:rPr>
        <w:t xml:space="preserve">was tested at </w:t>
      </w:r>
      <w:r>
        <w:rPr>
          <w:rFonts w:ascii="Arial" w:hAnsi="Arial" w:cs="Arial"/>
        </w:rPr>
        <w:t>10 and 15 %</w:t>
      </w:r>
      <w:r w:rsidRPr="000A5833">
        <w:rPr>
          <w:rFonts w:ascii="Arial" w:hAnsi="Arial" w:cs="Arial"/>
        </w:rPr>
        <w:t xml:space="preserve"> concentration</w:t>
      </w:r>
      <w:r>
        <w:rPr>
          <w:rFonts w:ascii="Arial" w:hAnsi="Arial" w:cs="Arial"/>
        </w:rPr>
        <w:t xml:space="preserve"> and essential oils (Table 3)</w:t>
      </w:r>
      <w:r w:rsidRPr="000A5833">
        <w:rPr>
          <w:rFonts w:ascii="Arial" w:hAnsi="Arial" w:cs="Arial"/>
        </w:rPr>
        <w:t xml:space="preserve"> was tested at </w:t>
      </w:r>
      <w:r>
        <w:rPr>
          <w:rFonts w:ascii="Arial" w:hAnsi="Arial" w:cs="Arial"/>
        </w:rPr>
        <w:t>250 and 500 ppm</w:t>
      </w:r>
      <w:r w:rsidRPr="000A5833">
        <w:rPr>
          <w:rFonts w:ascii="Arial" w:hAnsi="Arial" w:cs="Arial"/>
        </w:rPr>
        <w:t xml:space="preserve"> concentration. </w:t>
      </w:r>
      <w:r>
        <w:rPr>
          <w:rFonts w:ascii="Arial" w:hAnsi="Arial" w:cs="Arial"/>
          <w:bCs/>
          <w:szCs w:val="18"/>
        </w:rPr>
        <w:t>O</w:t>
      </w:r>
      <w:r w:rsidRPr="0064374F">
        <w:rPr>
          <w:rFonts w:ascii="Arial" w:hAnsi="Arial" w:cs="Arial"/>
          <w:bCs/>
          <w:szCs w:val="18"/>
        </w:rPr>
        <w:t>bservations on zone of inhibition were recorded at 72 hours of the incubation to know the effect of various tests of</w:t>
      </w:r>
      <w:r>
        <w:rPr>
          <w:rFonts w:ascii="Arial" w:hAnsi="Arial" w:cs="Arial"/>
          <w:bCs/>
          <w:szCs w:val="18"/>
        </w:rPr>
        <w:t xml:space="preserve"> GRAS</w:t>
      </w:r>
      <w:r w:rsidRPr="0064374F">
        <w:rPr>
          <w:rFonts w:ascii="Arial" w:hAnsi="Arial" w:cs="Arial"/>
          <w:bCs/>
          <w:szCs w:val="18"/>
        </w:rPr>
        <w:t xml:space="preserve"> chemical, botanicals and essential oils on </w:t>
      </w:r>
      <w:proofErr w:type="spellStart"/>
      <w:r w:rsidRPr="0064374F">
        <w:rPr>
          <w:rFonts w:ascii="Arial" w:hAnsi="Arial" w:cs="Arial"/>
          <w:bCs/>
          <w:i/>
          <w:iCs/>
          <w:szCs w:val="18"/>
        </w:rPr>
        <w:t>Pectobacterium</w:t>
      </w:r>
      <w:proofErr w:type="spellEnd"/>
      <w:r w:rsidRPr="0064374F">
        <w:rPr>
          <w:rFonts w:ascii="Arial" w:hAnsi="Arial" w:cs="Arial"/>
          <w:bCs/>
          <w:i/>
          <w:iCs/>
          <w:szCs w:val="18"/>
        </w:rPr>
        <w:t xml:space="preserve"> </w:t>
      </w:r>
      <w:proofErr w:type="spellStart"/>
      <w:r w:rsidRPr="0064374F">
        <w:rPr>
          <w:rFonts w:ascii="Arial" w:hAnsi="Arial" w:cs="Arial"/>
          <w:bCs/>
          <w:i/>
          <w:iCs/>
          <w:szCs w:val="18"/>
        </w:rPr>
        <w:t>carotovara</w:t>
      </w:r>
      <w:proofErr w:type="spellEnd"/>
      <w:r w:rsidRPr="0064374F">
        <w:rPr>
          <w:rFonts w:ascii="Arial" w:hAnsi="Arial" w:cs="Arial"/>
          <w:bCs/>
          <w:szCs w:val="18"/>
        </w:rPr>
        <w:t xml:space="preserve"> </w:t>
      </w:r>
      <w:proofErr w:type="spellStart"/>
      <w:r w:rsidRPr="0064374F">
        <w:rPr>
          <w:rFonts w:ascii="Arial" w:hAnsi="Arial" w:cs="Arial"/>
          <w:bCs/>
          <w:szCs w:val="18"/>
        </w:rPr>
        <w:t>pv</w:t>
      </w:r>
      <w:proofErr w:type="spellEnd"/>
      <w:r w:rsidRPr="0064374F">
        <w:rPr>
          <w:rFonts w:ascii="Arial" w:hAnsi="Arial" w:cs="Arial"/>
          <w:bCs/>
          <w:szCs w:val="18"/>
        </w:rPr>
        <w:t xml:space="preserve">. </w:t>
      </w:r>
      <w:proofErr w:type="spellStart"/>
      <w:r w:rsidRPr="0064374F">
        <w:rPr>
          <w:rFonts w:ascii="Arial" w:hAnsi="Arial" w:cs="Arial"/>
          <w:bCs/>
          <w:i/>
          <w:iCs/>
          <w:szCs w:val="18"/>
        </w:rPr>
        <w:t>carotovara</w:t>
      </w:r>
      <w:proofErr w:type="spellEnd"/>
      <w:r w:rsidRPr="0064374F">
        <w:rPr>
          <w:rFonts w:ascii="Arial" w:hAnsi="Arial" w:cs="Arial"/>
          <w:bCs/>
          <w:szCs w:val="18"/>
        </w:rPr>
        <w:t>, inhibition zone was recorded in (mm), for each treatment</w:t>
      </w:r>
      <w:r>
        <w:rPr>
          <w:rFonts w:ascii="Arial" w:hAnsi="Arial" w:cs="Arial"/>
          <w:bCs/>
          <w:szCs w:val="18"/>
        </w:rPr>
        <w:t>.</w:t>
      </w:r>
    </w:p>
    <w:p w14:paraId="17BA5C55" w14:textId="77777777" w:rsidR="00604022" w:rsidRPr="004B12C6" w:rsidRDefault="00604022" w:rsidP="004B12C6">
      <w:pPr>
        <w:pStyle w:val="Body"/>
        <w:spacing w:after="0"/>
        <w:rPr>
          <w:rFonts w:ascii="Arial" w:hAnsi="Arial" w:cs="Arial"/>
          <w:bCs/>
          <w:szCs w:val="18"/>
        </w:rPr>
      </w:pPr>
    </w:p>
    <w:p w14:paraId="47C6D8AF" w14:textId="77777777" w:rsidR="00313555" w:rsidRPr="000A5833" w:rsidRDefault="00313555" w:rsidP="00441B6F">
      <w:pPr>
        <w:pStyle w:val="Body"/>
        <w:spacing w:after="0"/>
        <w:rPr>
          <w:rFonts w:ascii="Arial" w:hAnsi="Arial" w:cs="Arial"/>
        </w:rPr>
      </w:pPr>
      <w:r>
        <w:rPr>
          <w:rFonts w:ascii="Arial" w:hAnsi="Arial" w:cs="Arial"/>
        </w:rPr>
        <w:t xml:space="preserve">Table 1: List of GRAS chemicals  </w:t>
      </w:r>
    </w:p>
    <w:tbl>
      <w:tblPr>
        <w:tblStyle w:val="TableGrid"/>
        <w:tblW w:w="0" w:type="auto"/>
        <w:tblLook w:val="04A0" w:firstRow="1" w:lastRow="0" w:firstColumn="1" w:lastColumn="0" w:noHBand="0" w:noVBand="1"/>
      </w:tblPr>
      <w:tblGrid>
        <w:gridCol w:w="828"/>
        <w:gridCol w:w="3330"/>
        <w:gridCol w:w="900"/>
        <w:gridCol w:w="3330"/>
      </w:tblGrid>
      <w:tr w:rsidR="000A5833" w:rsidRPr="000A5833" w14:paraId="47FE3827" w14:textId="77777777" w:rsidTr="000A5833">
        <w:tc>
          <w:tcPr>
            <w:tcW w:w="828" w:type="dxa"/>
          </w:tcPr>
          <w:p w14:paraId="32738E09" w14:textId="77777777" w:rsidR="000A5833" w:rsidRPr="000A5833" w:rsidRDefault="000A5833" w:rsidP="00441B6F">
            <w:pPr>
              <w:pStyle w:val="Body"/>
              <w:spacing w:after="0"/>
              <w:rPr>
                <w:rFonts w:ascii="Arial" w:eastAsia="Times New Roman" w:hAnsi="Arial" w:cs="Arial"/>
                <w:sz w:val="20"/>
                <w:szCs w:val="20"/>
              </w:rPr>
            </w:pPr>
            <w:r w:rsidRPr="000A5833">
              <w:rPr>
                <w:rFonts w:ascii="Arial" w:eastAsia="Times New Roman" w:hAnsi="Arial" w:cs="Arial"/>
                <w:sz w:val="20"/>
                <w:szCs w:val="20"/>
              </w:rPr>
              <w:t>Tr. No.</w:t>
            </w:r>
          </w:p>
        </w:tc>
        <w:tc>
          <w:tcPr>
            <w:tcW w:w="3330" w:type="dxa"/>
          </w:tcPr>
          <w:p w14:paraId="161CCEA8" w14:textId="77777777" w:rsidR="000A5833" w:rsidRPr="000A5833" w:rsidRDefault="000A5833" w:rsidP="00441B6F">
            <w:pPr>
              <w:pStyle w:val="Body"/>
              <w:spacing w:after="0"/>
              <w:rPr>
                <w:rFonts w:ascii="Arial" w:eastAsia="Times New Roman" w:hAnsi="Arial" w:cs="Arial"/>
                <w:sz w:val="20"/>
                <w:szCs w:val="20"/>
              </w:rPr>
            </w:pPr>
            <w:r w:rsidRPr="000A5833">
              <w:rPr>
                <w:rFonts w:ascii="Arial" w:eastAsia="Times New Roman" w:hAnsi="Arial" w:cs="Arial"/>
                <w:sz w:val="20"/>
                <w:szCs w:val="20"/>
              </w:rPr>
              <w:t>Treatments</w:t>
            </w:r>
          </w:p>
        </w:tc>
        <w:tc>
          <w:tcPr>
            <w:tcW w:w="900" w:type="dxa"/>
          </w:tcPr>
          <w:p w14:paraId="6A30BF45" w14:textId="77777777" w:rsidR="000A5833" w:rsidRPr="000A5833" w:rsidRDefault="000A5833" w:rsidP="00441B6F">
            <w:pPr>
              <w:pStyle w:val="Body"/>
              <w:spacing w:after="0"/>
              <w:rPr>
                <w:rFonts w:ascii="Arial" w:eastAsia="Times New Roman" w:hAnsi="Arial" w:cs="Arial"/>
                <w:sz w:val="20"/>
                <w:szCs w:val="20"/>
              </w:rPr>
            </w:pPr>
            <w:r w:rsidRPr="000A5833">
              <w:rPr>
                <w:rFonts w:ascii="Arial" w:eastAsia="Times New Roman" w:hAnsi="Arial" w:cs="Arial"/>
                <w:sz w:val="20"/>
                <w:szCs w:val="20"/>
              </w:rPr>
              <w:t>Tr. No.</w:t>
            </w:r>
          </w:p>
        </w:tc>
        <w:tc>
          <w:tcPr>
            <w:tcW w:w="3330" w:type="dxa"/>
          </w:tcPr>
          <w:p w14:paraId="6B26BBC4" w14:textId="77777777" w:rsidR="000A5833" w:rsidRPr="000A5833" w:rsidRDefault="000A5833" w:rsidP="00441B6F">
            <w:pPr>
              <w:pStyle w:val="Body"/>
              <w:spacing w:after="0"/>
              <w:rPr>
                <w:rFonts w:ascii="Arial" w:eastAsia="Times New Roman" w:hAnsi="Arial" w:cs="Arial"/>
                <w:sz w:val="20"/>
                <w:szCs w:val="20"/>
              </w:rPr>
            </w:pPr>
            <w:r w:rsidRPr="000A5833">
              <w:rPr>
                <w:rFonts w:ascii="Arial" w:eastAsia="Times New Roman" w:hAnsi="Arial" w:cs="Arial"/>
                <w:sz w:val="20"/>
                <w:szCs w:val="20"/>
              </w:rPr>
              <w:t>Treatments</w:t>
            </w:r>
          </w:p>
        </w:tc>
      </w:tr>
      <w:tr w:rsidR="000A5833" w:rsidRPr="000A5833" w14:paraId="796B4C12" w14:textId="77777777" w:rsidTr="000A5833">
        <w:tc>
          <w:tcPr>
            <w:tcW w:w="828" w:type="dxa"/>
            <w:vAlign w:val="center"/>
          </w:tcPr>
          <w:p w14:paraId="7EBD03DC" w14:textId="77777777" w:rsidR="000A5833" w:rsidRPr="000A5833" w:rsidRDefault="000A5833" w:rsidP="00B31FBC">
            <w:pPr>
              <w:pStyle w:val="TableParagraph"/>
              <w:spacing w:before="3"/>
              <w:ind w:left="52" w:right="30"/>
              <w:jc w:val="center"/>
              <w:rPr>
                <w:rFonts w:ascii="Arial" w:hAnsi="Arial" w:cs="Arial"/>
                <w:bCs/>
                <w:sz w:val="20"/>
                <w:szCs w:val="18"/>
              </w:rPr>
            </w:pPr>
            <w:r w:rsidRPr="000A5833">
              <w:rPr>
                <w:rFonts w:ascii="Arial" w:hAnsi="Arial" w:cs="Arial"/>
                <w:bCs/>
                <w:spacing w:val="-5"/>
                <w:sz w:val="20"/>
                <w:szCs w:val="18"/>
              </w:rPr>
              <w:t>T</w:t>
            </w:r>
            <w:r w:rsidRPr="000A5833">
              <w:rPr>
                <w:rFonts w:ascii="Arial" w:hAnsi="Arial" w:cs="Arial"/>
                <w:bCs/>
                <w:spacing w:val="-5"/>
                <w:sz w:val="20"/>
                <w:szCs w:val="18"/>
                <w:vertAlign w:val="subscript"/>
              </w:rPr>
              <w:t>1</w:t>
            </w:r>
          </w:p>
        </w:tc>
        <w:tc>
          <w:tcPr>
            <w:tcW w:w="3330" w:type="dxa"/>
            <w:vAlign w:val="center"/>
          </w:tcPr>
          <w:p w14:paraId="344A0B01" w14:textId="77777777" w:rsidR="000A5833" w:rsidRPr="000A5833" w:rsidRDefault="00313555" w:rsidP="00B31FBC">
            <w:pPr>
              <w:pStyle w:val="TableParagraph"/>
              <w:spacing w:before="3"/>
              <w:ind w:right="30"/>
              <w:rPr>
                <w:rFonts w:ascii="Arial" w:hAnsi="Arial" w:cs="Arial"/>
                <w:bCs/>
                <w:sz w:val="20"/>
                <w:szCs w:val="18"/>
              </w:rPr>
            </w:pPr>
            <w:r>
              <w:rPr>
                <w:rFonts w:ascii="Arial" w:hAnsi="Arial" w:cs="Arial"/>
                <w:bCs/>
                <w:sz w:val="20"/>
                <w:szCs w:val="18"/>
              </w:rPr>
              <w:t>Calcium chloride</w:t>
            </w:r>
          </w:p>
        </w:tc>
        <w:tc>
          <w:tcPr>
            <w:tcW w:w="900" w:type="dxa"/>
            <w:vAlign w:val="center"/>
          </w:tcPr>
          <w:p w14:paraId="1794F76A" w14:textId="77777777" w:rsidR="000A5833" w:rsidRPr="000A5833" w:rsidRDefault="000A5833" w:rsidP="00B31FBC">
            <w:pPr>
              <w:pStyle w:val="TableParagraph"/>
              <w:spacing w:before="3"/>
              <w:ind w:left="28" w:right="30"/>
              <w:jc w:val="center"/>
              <w:rPr>
                <w:rFonts w:ascii="Arial" w:hAnsi="Arial" w:cs="Arial"/>
                <w:bCs/>
                <w:sz w:val="20"/>
                <w:szCs w:val="18"/>
              </w:rPr>
            </w:pPr>
            <w:r w:rsidRPr="000A5833">
              <w:rPr>
                <w:rFonts w:ascii="Arial" w:hAnsi="Arial" w:cs="Arial"/>
                <w:bCs/>
                <w:spacing w:val="-5"/>
                <w:sz w:val="20"/>
                <w:szCs w:val="18"/>
              </w:rPr>
              <w:t>T</w:t>
            </w:r>
            <w:r w:rsidRPr="000A5833">
              <w:rPr>
                <w:rFonts w:ascii="Arial" w:hAnsi="Arial" w:cs="Arial"/>
                <w:bCs/>
                <w:spacing w:val="-5"/>
                <w:sz w:val="20"/>
                <w:szCs w:val="18"/>
                <w:vertAlign w:val="subscript"/>
              </w:rPr>
              <w:t>5</w:t>
            </w:r>
          </w:p>
        </w:tc>
        <w:tc>
          <w:tcPr>
            <w:tcW w:w="3330" w:type="dxa"/>
            <w:vAlign w:val="center"/>
          </w:tcPr>
          <w:p w14:paraId="48E44D03" w14:textId="77777777" w:rsidR="000A5833" w:rsidRPr="000A5833" w:rsidRDefault="00313555" w:rsidP="000A5833">
            <w:pPr>
              <w:pStyle w:val="TableParagraph"/>
              <w:spacing w:before="3"/>
              <w:ind w:right="30"/>
              <w:rPr>
                <w:rFonts w:ascii="Arial" w:hAnsi="Arial" w:cs="Arial"/>
                <w:bCs/>
                <w:sz w:val="20"/>
                <w:szCs w:val="18"/>
              </w:rPr>
            </w:pPr>
            <w:r>
              <w:rPr>
                <w:rFonts w:ascii="Arial" w:hAnsi="Arial" w:cs="Arial"/>
                <w:bCs/>
                <w:sz w:val="20"/>
                <w:szCs w:val="18"/>
              </w:rPr>
              <w:t>Potassium chloride</w:t>
            </w:r>
          </w:p>
        </w:tc>
      </w:tr>
      <w:tr w:rsidR="000A5833" w:rsidRPr="000A5833" w14:paraId="338BFFAC" w14:textId="77777777" w:rsidTr="000A5833">
        <w:tc>
          <w:tcPr>
            <w:tcW w:w="828" w:type="dxa"/>
            <w:vAlign w:val="center"/>
          </w:tcPr>
          <w:p w14:paraId="24524288" w14:textId="77777777" w:rsidR="000A5833" w:rsidRPr="000A5833" w:rsidRDefault="000A5833" w:rsidP="00B31FBC">
            <w:pPr>
              <w:pStyle w:val="TableParagraph"/>
              <w:spacing w:before="2"/>
              <w:ind w:left="52" w:right="30"/>
              <w:jc w:val="center"/>
              <w:rPr>
                <w:rFonts w:ascii="Arial" w:hAnsi="Arial" w:cs="Arial"/>
                <w:bCs/>
                <w:sz w:val="20"/>
                <w:szCs w:val="18"/>
              </w:rPr>
            </w:pPr>
            <w:r w:rsidRPr="000A5833">
              <w:rPr>
                <w:rFonts w:ascii="Arial" w:hAnsi="Arial" w:cs="Arial"/>
                <w:bCs/>
                <w:spacing w:val="-5"/>
                <w:sz w:val="20"/>
                <w:szCs w:val="18"/>
              </w:rPr>
              <w:t>T</w:t>
            </w:r>
            <w:r w:rsidRPr="000A5833">
              <w:rPr>
                <w:rFonts w:ascii="Arial" w:hAnsi="Arial" w:cs="Arial"/>
                <w:bCs/>
                <w:spacing w:val="-5"/>
                <w:sz w:val="20"/>
                <w:szCs w:val="18"/>
                <w:vertAlign w:val="subscript"/>
              </w:rPr>
              <w:t>2</w:t>
            </w:r>
          </w:p>
        </w:tc>
        <w:tc>
          <w:tcPr>
            <w:tcW w:w="3330" w:type="dxa"/>
            <w:vAlign w:val="center"/>
          </w:tcPr>
          <w:p w14:paraId="02CF15C8" w14:textId="77777777" w:rsidR="000A5833" w:rsidRPr="000A5833" w:rsidRDefault="00313555" w:rsidP="00B31FBC">
            <w:pPr>
              <w:rPr>
                <w:rFonts w:ascii="Arial" w:hAnsi="Arial" w:cs="Arial"/>
                <w:bCs/>
                <w:sz w:val="20"/>
                <w:szCs w:val="18"/>
              </w:rPr>
            </w:pPr>
            <w:r>
              <w:rPr>
                <w:rFonts w:ascii="Arial" w:hAnsi="Arial" w:cs="Arial"/>
                <w:bCs/>
                <w:sz w:val="20"/>
                <w:szCs w:val="18"/>
              </w:rPr>
              <w:t>Hydrogen peroxide</w:t>
            </w:r>
          </w:p>
        </w:tc>
        <w:tc>
          <w:tcPr>
            <w:tcW w:w="900" w:type="dxa"/>
            <w:vAlign w:val="center"/>
          </w:tcPr>
          <w:p w14:paraId="5D8339E0" w14:textId="77777777" w:rsidR="000A5833" w:rsidRPr="000A5833" w:rsidRDefault="000A5833" w:rsidP="00B31FBC">
            <w:pPr>
              <w:pStyle w:val="TableParagraph"/>
              <w:spacing w:before="2"/>
              <w:ind w:left="28" w:right="30"/>
              <w:jc w:val="center"/>
              <w:rPr>
                <w:rFonts w:ascii="Arial" w:hAnsi="Arial" w:cs="Arial"/>
                <w:bCs/>
                <w:sz w:val="20"/>
                <w:szCs w:val="18"/>
              </w:rPr>
            </w:pPr>
            <w:r w:rsidRPr="000A5833">
              <w:rPr>
                <w:rFonts w:ascii="Arial" w:hAnsi="Arial" w:cs="Arial"/>
                <w:bCs/>
                <w:spacing w:val="-5"/>
                <w:sz w:val="20"/>
                <w:szCs w:val="18"/>
              </w:rPr>
              <w:t>T</w:t>
            </w:r>
            <w:r w:rsidRPr="000A5833">
              <w:rPr>
                <w:rFonts w:ascii="Arial" w:hAnsi="Arial" w:cs="Arial"/>
                <w:bCs/>
                <w:spacing w:val="-5"/>
                <w:sz w:val="20"/>
                <w:szCs w:val="18"/>
                <w:vertAlign w:val="subscript"/>
              </w:rPr>
              <w:t>6</w:t>
            </w:r>
          </w:p>
        </w:tc>
        <w:tc>
          <w:tcPr>
            <w:tcW w:w="3330" w:type="dxa"/>
            <w:vAlign w:val="center"/>
          </w:tcPr>
          <w:p w14:paraId="0E502444" w14:textId="77777777" w:rsidR="000A5833" w:rsidRPr="000A5833" w:rsidRDefault="00313555" w:rsidP="000A5833">
            <w:pPr>
              <w:pStyle w:val="TableParagraph"/>
              <w:spacing w:before="2"/>
              <w:ind w:right="30"/>
              <w:rPr>
                <w:rFonts w:ascii="Arial" w:hAnsi="Arial" w:cs="Arial"/>
                <w:bCs/>
                <w:sz w:val="20"/>
                <w:szCs w:val="18"/>
              </w:rPr>
            </w:pPr>
            <w:r>
              <w:rPr>
                <w:rFonts w:ascii="Arial" w:hAnsi="Arial" w:cs="Arial"/>
                <w:bCs/>
                <w:sz w:val="20"/>
                <w:szCs w:val="18"/>
              </w:rPr>
              <w:t>Ammonium bicarbonate</w:t>
            </w:r>
          </w:p>
        </w:tc>
      </w:tr>
      <w:tr w:rsidR="000A5833" w:rsidRPr="000A5833" w14:paraId="0568A23D" w14:textId="77777777" w:rsidTr="000A5833">
        <w:tc>
          <w:tcPr>
            <w:tcW w:w="828" w:type="dxa"/>
            <w:vAlign w:val="center"/>
          </w:tcPr>
          <w:p w14:paraId="1CDC4174" w14:textId="77777777" w:rsidR="000A5833" w:rsidRPr="000A5833" w:rsidRDefault="000A5833" w:rsidP="00B31FBC">
            <w:pPr>
              <w:pStyle w:val="TableParagraph"/>
              <w:spacing w:before="3"/>
              <w:ind w:left="52" w:right="30"/>
              <w:jc w:val="center"/>
              <w:rPr>
                <w:rFonts w:ascii="Arial" w:hAnsi="Arial" w:cs="Arial"/>
                <w:bCs/>
                <w:sz w:val="20"/>
                <w:szCs w:val="18"/>
              </w:rPr>
            </w:pPr>
            <w:r w:rsidRPr="000A5833">
              <w:rPr>
                <w:rFonts w:ascii="Arial" w:hAnsi="Arial" w:cs="Arial"/>
                <w:bCs/>
                <w:spacing w:val="-5"/>
                <w:sz w:val="20"/>
                <w:szCs w:val="18"/>
              </w:rPr>
              <w:t>T</w:t>
            </w:r>
            <w:r w:rsidRPr="000A5833">
              <w:rPr>
                <w:rFonts w:ascii="Arial" w:hAnsi="Arial" w:cs="Arial"/>
                <w:bCs/>
                <w:spacing w:val="-5"/>
                <w:sz w:val="20"/>
                <w:szCs w:val="18"/>
                <w:vertAlign w:val="subscript"/>
              </w:rPr>
              <w:t>3</w:t>
            </w:r>
          </w:p>
        </w:tc>
        <w:tc>
          <w:tcPr>
            <w:tcW w:w="3330" w:type="dxa"/>
            <w:vAlign w:val="center"/>
          </w:tcPr>
          <w:p w14:paraId="48C7BC0F" w14:textId="77777777" w:rsidR="000A5833" w:rsidRPr="000A5833" w:rsidRDefault="00313555" w:rsidP="00B31FBC">
            <w:pPr>
              <w:rPr>
                <w:rFonts w:ascii="Arial" w:hAnsi="Arial" w:cs="Arial"/>
                <w:bCs/>
                <w:sz w:val="20"/>
                <w:szCs w:val="18"/>
              </w:rPr>
            </w:pPr>
            <w:r>
              <w:rPr>
                <w:rFonts w:ascii="Arial" w:hAnsi="Arial" w:cs="Arial"/>
                <w:bCs/>
                <w:sz w:val="20"/>
                <w:szCs w:val="18"/>
              </w:rPr>
              <w:t>Sodium chloride</w:t>
            </w:r>
          </w:p>
        </w:tc>
        <w:tc>
          <w:tcPr>
            <w:tcW w:w="900" w:type="dxa"/>
            <w:vAlign w:val="center"/>
          </w:tcPr>
          <w:p w14:paraId="318658C7" w14:textId="77777777" w:rsidR="000A5833" w:rsidRPr="000A5833" w:rsidRDefault="000A5833" w:rsidP="00B31FBC">
            <w:pPr>
              <w:pStyle w:val="TableParagraph"/>
              <w:spacing w:before="3"/>
              <w:ind w:left="28" w:right="30"/>
              <w:jc w:val="center"/>
              <w:rPr>
                <w:rFonts w:ascii="Arial" w:hAnsi="Arial" w:cs="Arial"/>
                <w:bCs/>
                <w:sz w:val="20"/>
                <w:szCs w:val="18"/>
              </w:rPr>
            </w:pPr>
            <w:r w:rsidRPr="000A5833">
              <w:rPr>
                <w:rFonts w:ascii="Arial" w:hAnsi="Arial" w:cs="Arial"/>
                <w:bCs/>
                <w:spacing w:val="-5"/>
                <w:sz w:val="20"/>
                <w:szCs w:val="18"/>
              </w:rPr>
              <w:t>T</w:t>
            </w:r>
            <w:r w:rsidRPr="000A5833">
              <w:rPr>
                <w:rFonts w:ascii="Arial" w:hAnsi="Arial" w:cs="Arial"/>
                <w:bCs/>
                <w:spacing w:val="-5"/>
                <w:sz w:val="20"/>
                <w:szCs w:val="18"/>
                <w:vertAlign w:val="subscript"/>
              </w:rPr>
              <w:t>7</w:t>
            </w:r>
          </w:p>
        </w:tc>
        <w:tc>
          <w:tcPr>
            <w:tcW w:w="3330" w:type="dxa"/>
            <w:vAlign w:val="center"/>
          </w:tcPr>
          <w:p w14:paraId="0A088F28" w14:textId="77777777" w:rsidR="000A5833" w:rsidRPr="000A5833" w:rsidRDefault="00313555" w:rsidP="000A5833">
            <w:pPr>
              <w:pStyle w:val="TableParagraph"/>
              <w:spacing w:before="3"/>
              <w:ind w:right="30"/>
              <w:rPr>
                <w:rFonts w:ascii="Arial" w:hAnsi="Arial" w:cs="Arial"/>
                <w:bCs/>
                <w:sz w:val="20"/>
                <w:szCs w:val="18"/>
              </w:rPr>
            </w:pPr>
            <w:r>
              <w:rPr>
                <w:rFonts w:ascii="Arial" w:hAnsi="Arial" w:cs="Arial"/>
                <w:bCs/>
                <w:sz w:val="20"/>
                <w:szCs w:val="18"/>
              </w:rPr>
              <w:t>Sodium bicarbonate</w:t>
            </w:r>
          </w:p>
        </w:tc>
      </w:tr>
      <w:tr w:rsidR="000A5833" w:rsidRPr="000A5833" w14:paraId="6AFE8451" w14:textId="77777777" w:rsidTr="000A5833">
        <w:tc>
          <w:tcPr>
            <w:tcW w:w="828" w:type="dxa"/>
            <w:vAlign w:val="center"/>
          </w:tcPr>
          <w:p w14:paraId="1A24B430" w14:textId="77777777" w:rsidR="000A5833" w:rsidRPr="000A5833" w:rsidRDefault="000A5833" w:rsidP="00B31FBC">
            <w:pPr>
              <w:pStyle w:val="TableParagraph"/>
              <w:spacing w:before="2"/>
              <w:ind w:left="52" w:right="30"/>
              <w:jc w:val="center"/>
              <w:rPr>
                <w:rFonts w:ascii="Arial" w:hAnsi="Arial" w:cs="Arial"/>
                <w:bCs/>
                <w:sz w:val="20"/>
                <w:szCs w:val="18"/>
              </w:rPr>
            </w:pPr>
            <w:r w:rsidRPr="000A5833">
              <w:rPr>
                <w:rFonts w:ascii="Arial" w:hAnsi="Arial" w:cs="Arial"/>
                <w:bCs/>
                <w:spacing w:val="-5"/>
                <w:sz w:val="20"/>
                <w:szCs w:val="18"/>
              </w:rPr>
              <w:t>T</w:t>
            </w:r>
            <w:r w:rsidRPr="000A5833">
              <w:rPr>
                <w:rFonts w:ascii="Arial" w:hAnsi="Arial" w:cs="Arial"/>
                <w:bCs/>
                <w:spacing w:val="-5"/>
                <w:sz w:val="20"/>
                <w:szCs w:val="18"/>
                <w:vertAlign w:val="subscript"/>
              </w:rPr>
              <w:t>4</w:t>
            </w:r>
          </w:p>
        </w:tc>
        <w:tc>
          <w:tcPr>
            <w:tcW w:w="3330" w:type="dxa"/>
            <w:vAlign w:val="center"/>
          </w:tcPr>
          <w:p w14:paraId="0D21477E" w14:textId="77777777" w:rsidR="000A5833" w:rsidRPr="000A5833" w:rsidRDefault="00313555" w:rsidP="00B31FBC">
            <w:pPr>
              <w:pStyle w:val="TableParagraph"/>
              <w:spacing w:before="2"/>
              <w:ind w:right="30"/>
              <w:rPr>
                <w:rFonts w:ascii="Arial" w:hAnsi="Arial" w:cs="Arial"/>
                <w:bCs/>
                <w:sz w:val="20"/>
                <w:szCs w:val="18"/>
              </w:rPr>
            </w:pPr>
            <w:r>
              <w:rPr>
                <w:rFonts w:ascii="Arial" w:hAnsi="Arial" w:cs="Arial"/>
                <w:bCs/>
                <w:sz w:val="20"/>
                <w:szCs w:val="18"/>
              </w:rPr>
              <w:t>Sodium hypochlorite</w:t>
            </w:r>
          </w:p>
        </w:tc>
        <w:tc>
          <w:tcPr>
            <w:tcW w:w="900" w:type="dxa"/>
            <w:vAlign w:val="center"/>
          </w:tcPr>
          <w:p w14:paraId="50C06D23" w14:textId="77777777" w:rsidR="000A5833" w:rsidRPr="000A5833" w:rsidRDefault="000A5833" w:rsidP="00B31FBC">
            <w:pPr>
              <w:pStyle w:val="TableParagraph"/>
              <w:spacing w:before="2"/>
              <w:ind w:left="28" w:right="30"/>
              <w:jc w:val="center"/>
              <w:rPr>
                <w:rFonts w:ascii="Arial" w:hAnsi="Arial" w:cs="Arial"/>
                <w:bCs/>
                <w:sz w:val="20"/>
                <w:szCs w:val="18"/>
              </w:rPr>
            </w:pPr>
            <w:r w:rsidRPr="000A5833">
              <w:rPr>
                <w:rFonts w:ascii="Arial" w:hAnsi="Arial" w:cs="Arial"/>
                <w:bCs/>
                <w:spacing w:val="-5"/>
                <w:sz w:val="20"/>
                <w:szCs w:val="18"/>
              </w:rPr>
              <w:t>T</w:t>
            </w:r>
            <w:r w:rsidRPr="000A5833">
              <w:rPr>
                <w:rFonts w:ascii="Arial" w:hAnsi="Arial" w:cs="Arial"/>
                <w:bCs/>
                <w:spacing w:val="-5"/>
                <w:sz w:val="20"/>
                <w:szCs w:val="18"/>
                <w:vertAlign w:val="subscript"/>
              </w:rPr>
              <w:t>8</w:t>
            </w:r>
          </w:p>
        </w:tc>
        <w:tc>
          <w:tcPr>
            <w:tcW w:w="3330" w:type="dxa"/>
            <w:vAlign w:val="center"/>
          </w:tcPr>
          <w:p w14:paraId="0127B2AF" w14:textId="77777777" w:rsidR="000A5833" w:rsidRPr="000A5833" w:rsidRDefault="00313555" w:rsidP="000A5833">
            <w:pPr>
              <w:pStyle w:val="TableParagraph"/>
              <w:spacing w:before="2"/>
              <w:ind w:right="30"/>
              <w:rPr>
                <w:rFonts w:ascii="Arial" w:hAnsi="Arial" w:cs="Arial"/>
                <w:bCs/>
                <w:sz w:val="20"/>
                <w:szCs w:val="18"/>
              </w:rPr>
            </w:pPr>
            <w:r>
              <w:rPr>
                <w:rFonts w:ascii="Arial" w:hAnsi="Arial" w:cs="Arial"/>
                <w:bCs/>
                <w:sz w:val="20"/>
                <w:szCs w:val="18"/>
              </w:rPr>
              <w:t>Control</w:t>
            </w:r>
          </w:p>
        </w:tc>
      </w:tr>
    </w:tbl>
    <w:p w14:paraId="4126FFBA" w14:textId="77777777" w:rsidR="000A5833" w:rsidRDefault="000A5833" w:rsidP="00441B6F">
      <w:pPr>
        <w:pStyle w:val="Body"/>
        <w:spacing w:after="0"/>
      </w:pPr>
      <w:r>
        <w:t xml:space="preserve">Table 2: List of </w:t>
      </w:r>
      <w:r w:rsidR="00313555">
        <w:t xml:space="preserve">botanicals </w:t>
      </w:r>
    </w:p>
    <w:tbl>
      <w:tblPr>
        <w:tblStyle w:val="TableGrid"/>
        <w:tblW w:w="0" w:type="auto"/>
        <w:tblLook w:val="04A0" w:firstRow="1" w:lastRow="0" w:firstColumn="1" w:lastColumn="0" w:noHBand="0" w:noVBand="1"/>
      </w:tblPr>
      <w:tblGrid>
        <w:gridCol w:w="828"/>
        <w:gridCol w:w="3384"/>
        <w:gridCol w:w="846"/>
        <w:gridCol w:w="3366"/>
      </w:tblGrid>
      <w:tr w:rsidR="000A5833" w14:paraId="19A940BB" w14:textId="77777777" w:rsidTr="000A5833">
        <w:tc>
          <w:tcPr>
            <w:tcW w:w="828" w:type="dxa"/>
          </w:tcPr>
          <w:p w14:paraId="102D61F5" w14:textId="77777777" w:rsidR="000A5833" w:rsidRPr="000A5833" w:rsidRDefault="000A5833" w:rsidP="00B31FBC">
            <w:pPr>
              <w:pStyle w:val="Body"/>
              <w:spacing w:after="0"/>
              <w:rPr>
                <w:rFonts w:ascii="Arial" w:eastAsia="Times New Roman" w:hAnsi="Arial" w:cs="Arial"/>
                <w:sz w:val="20"/>
                <w:szCs w:val="20"/>
              </w:rPr>
            </w:pPr>
            <w:r w:rsidRPr="000A5833">
              <w:rPr>
                <w:rFonts w:ascii="Arial" w:eastAsia="Times New Roman" w:hAnsi="Arial" w:cs="Arial"/>
                <w:sz w:val="20"/>
                <w:szCs w:val="20"/>
              </w:rPr>
              <w:t>Tr. No.</w:t>
            </w:r>
          </w:p>
        </w:tc>
        <w:tc>
          <w:tcPr>
            <w:tcW w:w="3384" w:type="dxa"/>
          </w:tcPr>
          <w:p w14:paraId="3813B03F" w14:textId="77777777" w:rsidR="000A5833" w:rsidRPr="000A5833" w:rsidRDefault="000A5833" w:rsidP="00B31FBC">
            <w:pPr>
              <w:pStyle w:val="Body"/>
              <w:spacing w:after="0"/>
              <w:rPr>
                <w:rFonts w:ascii="Arial" w:eastAsia="Times New Roman" w:hAnsi="Arial" w:cs="Arial"/>
                <w:sz w:val="20"/>
                <w:szCs w:val="20"/>
              </w:rPr>
            </w:pPr>
            <w:r w:rsidRPr="000A5833">
              <w:rPr>
                <w:rFonts w:ascii="Arial" w:eastAsia="Times New Roman" w:hAnsi="Arial" w:cs="Arial"/>
                <w:sz w:val="20"/>
                <w:szCs w:val="20"/>
              </w:rPr>
              <w:t>Treatments</w:t>
            </w:r>
          </w:p>
        </w:tc>
        <w:tc>
          <w:tcPr>
            <w:tcW w:w="846" w:type="dxa"/>
          </w:tcPr>
          <w:p w14:paraId="665D3C39" w14:textId="77777777" w:rsidR="000A5833" w:rsidRPr="000A5833" w:rsidRDefault="000A5833" w:rsidP="00B31FBC">
            <w:pPr>
              <w:pStyle w:val="Body"/>
              <w:spacing w:after="0"/>
              <w:rPr>
                <w:rFonts w:ascii="Arial" w:eastAsia="Times New Roman" w:hAnsi="Arial" w:cs="Arial"/>
                <w:sz w:val="20"/>
                <w:szCs w:val="20"/>
              </w:rPr>
            </w:pPr>
            <w:r w:rsidRPr="000A5833">
              <w:rPr>
                <w:rFonts w:ascii="Arial" w:eastAsia="Times New Roman" w:hAnsi="Arial" w:cs="Arial"/>
                <w:sz w:val="20"/>
                <w:szCs w:val="20"/>
              </w:rPr>
              <w:t>Tr. No.</w:t>
            </w:r>
          </w:p>
        </w:tc>
        <w:tc>
          <w:tcPr>
            <w:tcW w:w="3366" w:type="dxa"/>
          </w:tcPr>
          <w:p w14:paraId="21DC40A8" w14:textId="77777777" w:rsidR="000A5833" w:rsidRPr="000A5833" w:rsidRDefault="000A5833" w:rsidP="00B31FBC">
            <w:pPr>
              <w:pStyle w:val="Body"/>
              <w:spacing w:after="0"/>
              <w:rPr>
                <w:rFonts w:ascii="Arial" w:eastAsia="Times New Roman" w:hAnsi="Arial" w:cs="Arial"/>
                <w:sz w:val="20"/>
                <w:szCs w:val="20"/>
              </w:rPr>
            </w:pPr>
            <w:r w:rsidRPr="000A5833">
              <w:rPr>
                <w:rFonts w:ascii="Arial" w:eastAsia="Times New Roman" w:hAnsi="Arial" w:cs="Arial"/>
                <w:sz w:val="20"/>
                <w:szCs w:val="20"/>
              </w:rPr>
              <w:t>Treatments</w:t>
            </w:r>
          </w:p>
        </w:tc>
      </w:tr>
      <w:tr w:rsidR="000A5833" w14:paraId="08EEE721" w14:textId="77777777" w:rsidTr="00B31FBC">
        <w:tc>
          <w:tcPr>
            <w:tcW w:w="828" w:type="dxa"/>
            <w:vAlign w:val="center"/>
          </w:tcPr>
          <w:p w14:paraId="0D24F54B" w14:textId="77777777" w:rsidR="000A5833" w:rsidRPr="000A5833" w:rsidRDefault="000A5833" w:rsidP="00B31FBC">
            <w:pPr>
              <w:pStyle w:val="TableParagraph"/>
              <w:ind w:left="52" w:right="35"/>
              <w:jc w:val="center"/>
              <w:rPr>
                <w:rFonts w:ascii="Arial" w:hAnsi="Arial" w:cs="Arial"/>
                <w:bCs/>
                <w:sz w:val="20"/>
                <w:szCs w:val="18"/>
              </w:rPr>
            </w:pPr>
            <w:r w:rsidRPr="000A5833">
              <w:rPr>
                <w:rFonts w:ascii="Arial" w:hAnsi="Arial" w:cs="Arial"/>
                <w:bCs/>
                <w:spacing w:val="-5"/>
                <w:sz w:val="20"/>
                <w:szCs w:val="18"/>
              </w:rPr>
              <w:t>T</w:t>
            </w:r>
            <w:r w:rsidRPr="000A5833">
              <w:rPr>
                <w:rFonts w:ascii="Arial" w:hAnsi="Arial" w:cs="Arial"/>
                <w:bCs/>
                <w:spacing w:val="-5"/>
                <w:sz w:val="20"/>
                <w:szCs w:val="18"/>
                <w:vertAlign w:val="subscript"/>
              </w:rPr>
              <w:t>1</w:t>
            </w:r>
          </w:p>
        </w:tc>
        <w:tc>
          <w:tcPr>
            <w:tcW w:w="3384" w:type="dxa"/>
            <w:vAlign w:val="center"/>
          </w:tcPr>
          <w:p w14:paraId="5DE2E9EE" w14:textId="77777777" w:rsidR="000A5833" w:rsidRPr="000A5833" w:rsidRDefault="00313555" w:rsidP="00B31FBC">
            <w:pPr>
              <w:pStyle w:val="TableParagraph"/>
              <w:ind w:left="112"/>
              <w:rPr>
                <w:rFonts w:ascii="Arial" w:hAnsi="Arial" w:cs="Arial"/>
                <w:bCs/>
                <w:sz w:val="20"/>
                <w:szCs w:val="18"/>
              </w:rPr>
            </w:pPr>
            <w:r>
              <w:rPr>
                <w:rFonts w:ascii="Arial" w:hAnsi="Arial" w:cs="Arial"/>
                <w:bCs/>
                <w:sz w:val="20"/>
                <w:szCs w:val="18"/>
              </w:rPr>
              <w:t>Beetle vine</w:t>
            </w:r>
          </w:p>
        </w:tc>
        <w:tc>
          <w:tcPr>
            <w:tcW w:w="846" w:type="dxa"/>
            <w:vAlign w:val="center"/>
          </w:tcPr>
          <w:p w14:paraId="65352554" w14:textId="77777777" w:rsidR="000A5833" w:rsidRPr="000A5833" w:rsidRDefault="000A5833" w:rsidP="00B31FBC">
            <w:pPr>
              <w:pStyle w:val="TableParagraph"/>
              <w:ind w:left="28" w:right="12"/>
              <w:jc w:val="center"/>
              <w:rPr>
                <w:rFonts w:ascii="Arial" w:hAnsi="Arial" w:cs="Arial"/>
                <w:bCs/>
                <w:sz w:val="20"/>
                <w:szCs w:val="18"/>
              </w:rPr>
            </w:pPr>
            <w:r w:rsidRPr="000A5833">
              <w:rPr>
                <w:rFonts w:ascii="Arial" w:hAnsi="Arial" w:cs="Arial"/>
                <w:bCs/>
                <w:spacing w:val="-5"/>
                <w:sz w:val="20"/>
                <w:szCs w:val="18"/>
              </w:rPr>
              <w:t>T</w:t>
            </w:r>
            <w:r w:rsidRPr="000A5833">
              <w:rPr>
                <w:rFonts w:ascii="Arial" w:hAnsi="Arial" w:cs="Arial"/>
                <w:bCs/>
                <w:spacing w:val="-5"/>
                <w:sz w:val="20"/>
                <w:szCs w:val="18"/>
                <w:vertAlign w:val="subscript"/>
              </w:rPr>
              <w:t>5</w:t>
            </w:r>
          </w:p>
        </w:tc>
        <w:tc>
          <w:tcPr>
            <w:tcW w:w="3366" w:type="dxa"/>
            <w:vAlign w:val="center"/>
          </w:tcPr>
          <w:p w14:paraId="42E5E780" w14:textId="77777777" w:rsidR="000A5833" w:rsidRPr="000A5833" w:rsidRDefault="00313555" w:rsidP="00B31FBC">
            <w:pPr>
              <w:pStyle w:val="TableParagraph"/>
              <w:ind w:left="100"/>
              <w:rPr>
                <w:rFonts w:ascii="Arial" w:hAnsi="Arial" w:cs="Arial"/>
                <w:bCs/>
                <w:sz w:val="20"/>
                <w:szCs w:val="18"/>
              </w:rPr>
            </w:pPr>
            <w:r>
              <w:rPr>
                <w:rFonts w:ascii="Arial" w:hAnsi="Arial" w:cs="Arial"/>
                <w:bCs/>
                <w:sz w:val="20"/>
                <w:szCs w:val="18"/>
              </w:rPr>
              <w:t>Neem</w:t>
            </w:r>
          </w:p>
        </w:tc>
      </w:tr>
      <w:tr w:rsidR="000A5833" w14:paraId="004C86CD" w14:textId="77777777" w:rsidTr="00B31FBC">
        <w:tc>
          <w:tcPr>
            <w:tcW w:w="828" w:type="dxa"/>
            <w:vAlign w:val="center"/>
          </w:tcPr>
          <w:p w14:paraId="5025975B" w14:textId="77777777" w:rsidR="000A5833" w:rsidRPr="000A5833" w:rsidRDefault="000A5833" w:rsidP="00B31FBC">
            <w:pPr>
              <w:pStyle w:val="TableParagraph"/>
              <w:spacing w:before="2"/>
              <w:ind w:left="52" w:right="35"/>
              <w:jc w:val="center"/>
              <w:rPr>
                <w:rFonts w:ascii="Arial" w:hAnsi="Arial" w:cs="Arial"/>
                <w:bCs/>
                <w:sz w:val="20"/>
                <w:szCs w:val="18"/>
              </w:rPr>
            </w:pPr>
            <w:r w:rsidRPr="000A5833">
              <w:rPr>
                <w:rFonts w:ascii="Arial" w:hAnsi="Arial" w:cs="Arial"/>
                <w:bCs/>
                <w:spacing w:val="-5"/>
                <w:sz w:val="20"/>
                <w:szCs w:val="18"/>
              </w:rPr>
              <w:t>T</w:t>
            </w:r>
            <w:r w:rsidRPr="000A5833">
              <w:rPr>
                <w:rFonts w:ascii="Arial" w:hAnsi="Arial" w:cs="Arial"/>
                <w:bCs/>
                <w:spacing w:val="-5"/>
                <w:sz w:val="20"/>
                <w:szCs w:val="18"/>
                <w:vertAlign w:val="subscript"/>
              </w:rPr>
              <w:t>2</w:t>
            </w:r>
          </w:p>
        </w:tc>
        <w:tc>
          <w:tcPr>
            <w:tcW w:w="3384" w:type="dxa"/>
            <w:vAlign w:val="center"/>
          </w:tcPr>
          <w:p w14:paraId="4D2C6B01" w14:textId="77777777" w:rsidR="000A5833" w:rsidRPr="000A5833" w:rsidRDefault="00313555" w:rsidP="00B31FBC">
            <w:pPr>
              <w:pStyle w:val="TableParagraph"/>
              <w:spacing w:before="2"/>
              <w:ind w:left="112"/>
              <w:rPr>
                <w:rFonts w:ascii="Arial" w:hAnsi="Arial" w:cs="Arial"/>
                <w:bCs/>
                <w:sz w:val="20"/>
                <w:szCs w:val="18"/>
              </w:rPr>
            </w:pPr>
            <w:r>
              <w:rPr>
                <w:rFonts w:ascii="Arial" w:hAnsi="Arial" w:cs="Arial"/>
                <w:bCs/>
                <w:sz w:val="20"/>
                <w:szCs w:val="18"/>
              </w:rPr>
              <w:t>Chili</w:t>
            </w:r>
          </w:p>
        </w:tc>
        <w:tc>
          <w:tcPr>
            <w:tcW w:w="846" w:type="dxa"/>
            <w:vAlign w:val="center"/>
          </w:tcPr>
          <w:p w14:paraId="3C11E340" w14:textId="77777777" w:rsidR="000A5833" w:rsidRPr="000A5833" w:rsidRDefault="000A5833" w:rsidP="00B31FBC">
            <w:pPr>
              <w:pStyle w:val="TableParagraph"/>
              <w:spacing w:before="2"/>
              <w:ind w:left="28" w:right="12"/>
              <w:jc w:val="center"/>
              <w:rPr>
                <w:rFonts w:ascii="Arial" w:hAnsi="Arial" w:cs="Arial"/>
                <w:bCs/>
                <w:sz w:val="20"/>
                <w:szCs w:val="18"/>
              </w:rPr>
            </w:pPr>
            <w:r w:rsidRPr="000A5833">
              <w:rPr>
                <w:rFonts w:ascii="Arial" w:hAnsi="Arial" w:cs="Arial"/>
                <w:bCs/>
                <w:spacing w:val="-5"/>
                <w:sz w:val="20"/>
                <w:szCs w:val="18"/>
              </w:rPr>
              <w:t>T</w:t>
            </w:r>
            <w:r w:rsidRPr="000A5833">
              <w:rPr>
                <w:rFonts w:ascii="Arial" w:hAnsi="Arial" w:cs="Arial"/>
                <w:bCs/>
                <w:spacing w:val="-5"/>
                <w:sz w:val="20"/>
                <w:szCs w:val="18"/>
                <w:vertAlign w:val="subscript"/>
              </w:rPr>
              <w:t>6</w:t>
            </w:r>
          </w:p>
        </w:tc>
        <w:tc>
          <w:tcPr>
            <w:tcW w:w="3366" w:type="dxa"/>
            <w:vAlign w:val="center"/>
          </w:tcPr>
          <w:p w14:paraId="1547D895" w14:textId="77777777" w:rsidR="000A5833" w:rsidRPr="000A5833" w:rsidRDefault="00313555" w:rsidP="00B31FBC">
            <w:pPr>
              <w:pStyle w:val="TableParagraph"/>
              <w:spacing w:before="2"/>
              <w:ind w:left="100"/>
              <w:rPr>
                <w:rFonts w:ascii="Arial" w:hAnsi="Arial" w:cs="Arial"/>
                <w:bCs/>
                <w:sz w:val="20"/>
                <w:szCs w:val="18"/>
              </w:rPr>
            </w:pPr>
            <w:r>
              <w:rPr>
                <w:rFonts w:ascii="Arial" w:hAnsi="Arial" w:cs="Arial"/>
                <w:bCs/>
                <w:sz w:val="20"/>
                <w:szCs w:val="18"/>
                <w:lang w:val="en-IN"/>
              </w:rPr>
              <w:t>Ginger</w:t>
            </w:r>
          </w:p>
        </w:tc>
      </w:tr>
      <w:tr w:rsidR="000A5833" w14:paraId="27D58B06" w14:textId="77777777" w:rsidTr="00B31FBC">
        <w:tc>
          <w:tcPr>
            <w:tcW w:w="828" w:type="dxa"/>
            <w:vAlign w:val="center"/>
          </w:tcPr>
          <w:p w14:paraId="12DC2291" w14:textId="77777777" w:rsidR="000A5833" w:rsidRPr="000A5833" w:rsidRDefault="000A5833" w:rsidP="00B31FBC">
            <w:pPr>
              <w:pStyle w:val="TableParagraph"/>
              <w:spacing w:before="3"/>
              <w:ind w:left="52" w:right="35"/>
              <w:jc w:val="center"/>
              <w:rPr>
                <w:rFonts w:ascii="Arial" w:hAnsi="Arial" w:cs="Arial"/>
                <w:bCs/>
                <w:sz w:val="20"/>
                <w:szCs w:val="18"/>
              </w:rPr>
            </w:pPr>
            <w:r w:rsidRPr="000A5833">
              <w:rPr>
                <w:rFonts w:ascii="Arial" w:hAnsi="Arial" w:cs="Arial"/>
                <w:bCs/>
                <w:spacing w:val="-5"/>
                <w:sz w:val="20"/>
                <w:szCs w:val="18"/>
              </w:rPr>
              <w:t>T</w:t>
            </w:r>
            <w:r w:rsidRPr="000A5833">
              <w:rPr>
                <w:rFonts w:ascii="Arial" w:hAnsi="Arial" w:cs="Arial"/>
                <w:bCs/>
                <w:spacing w:val="-5"/>
                <w:sz w:val="20"/>
                <w:szCs w:val="18"/>
                <w:vertAlign w:val="subscript"/>
              </w:rPr>
              <w:t>3</w:t>
            </w:r>
          </w:p>
        </w:tc>
        <w:tc>
          <w:tcPr>
            <w:tcW w:w="3384" w:type="dxa"/>
            <w:vAlign w:val="center"/>
          </w:tcPr>
          <w:p w14:paraId="2226E215" w14:textId="77777777" w:rsidR="000A5833" w:rsidRPr="000A5833" w:rsidRDefault="00313555" w:rsidP="00B31FBC">
            <w:pPr>
              <w:pStyle w:val="TableParagraph"/>
              <w:spacing w:before="3"/>
              <w:ind w:left="112"/>
              <w:rPr>
                <w:rFonts w:ascii="Arial" w:hAnsi="Arial" w:cs="Arial"/>
                <w:bCs/>
                <w:sz w:val="20"/>
                <w:szCs w:val="18"/>
              </w:rPr>
            </w:pPr>
            <w:r>
              <w:rPr>
                <w:rFonts w:ascii="Arial" w:hAnsi="Arial" w:cs="Arial"/>
                <w:bCs/>
                <w:sz w:val="20"/>
                <w:szCs w:val="18"/>
              </w:rPr>
              <w:t>Garlic</w:t>
            </w:r>
          </w:p>
        </w:tc>
        <w:tc>
          <w:tcPr>
            <w:tcW w:w="846" w:type="dxa"/>
            <w:vAlign w:val="center"/>
          </w:tcPr>
          <w:p w14:paraId="48BBF376" w14:textId="77777777" w:rsidR="000A5833" w:rsidRPr="000A5833" w:rsidRDefault="000A5833" w:rsidP="00B31FBC">
            <w:pPr>
              <w:pStyle w:val="TableParagraph"/>
              <w:spacing w:before="3"/>
              <w:ind w:left="28" w:right="12"/>
              <w:jc w:val="center"/>
              <w:rPr>
                <w:rFonts w:ascii="Arial" w:hAnsi="Arial" w:cs="Arial"/>
                <w:bCs/>
                <w:sz w:val="20"/>
                <w:szCs w:val="18"/>
              </w:rPr>
            </w:pPr>
            <w:r w:rsidRPr="000A5833">
              <w:rPr>
                <w:rFonts w:ascii="Arial" w:hAnsi="Arial" w:cs="Arial"/>
                <w:bCs/>
                <w:spacing w:val="-5"/>
                <w:sz w:val="20"/>
                <w:szCs w:val="18"/>
              </w:rPr>
              <w:t>T</w:t>
            </w:r>
            <w:r w:rsidRPr="000A5833">
              <w:rPr>
                <w:rFonts w:ascii="Arial" w:hAnsi="Arial" w:cs="Arial"/>
                <w:bCs/>
                <w:spacing w:val="-5"/>
                <w:sz w:val="20"/>
                <w:szCs w:val="18"/>
                <w:vertAlign w:val="subscript"/>
              </w:rPr>
              <w:t>7</w:t>
            </w:r>
          </w:p>
        </w:tc>
        <w:tc>
          <w:tcPr>
            <w:tcW w:w="3366" w:type="dxa"/>
            <w:vAlign w:val="center"/>
          </w:tcPr>
          <w:p w14:paraId="6D77CBE2" w14:textId="77777777" w:rsidR="000A5833" w:rsidRPr="000A5833" w:rsidRDefault="00313555" w:rsidP="00B31FBC">
            <w:pPr>
              <w:pStyle w:val="TableParagraph"/>
              <w:spacing w:before="3"/>
              <w:ind w:left="100"/>
              <w:rPr>
                <w:rFonts w:ascii="Arial" w:hAnsi="Arial" w:cs="Arial"/>
                <w:bCs/>
                <w:sz w:val="20"/>
                <w:szCs w:val="18"/>
              </w:rPr>
            </w:pPr>
            <w:r>
              <w:rPr>
                <w:rFonts w:ascii="Arial" w:hAnsi="Arial" w:cs="Arial"/>
                <w:bCs/>
                <w:sz w:val="20"/>
                <w:szCs w:val="18"/>
                <w:lang w:val="en-IN"/>
              </w:rPr>
              <w:t>Lemon</w:t>
            </w:r>
          </w:p>
        </w:tc>
      </w:tr>
      <w:tr w:rsidR="000A5833" w14:paraId="5BD0F069" w14:textId="77777777" w:rsidTr="00B31FBC">
        <w:tc>
          <w:tcPr>
            <w:tcW w:w="828" w:type="dxa"/>
            <w:vAlign w:val="center"/>
          </w:tcPr>
          <w:p w14:paraId="46432AA3" w14:textId="77777777" w:rsidR="000A5833" w:rsidRPr="000A5833" w:rsidRDefault="000A5833" w:rsidP="00B31FBC">
            <w:pPr>
              <w:pStyle w:val="TableParagraph"/>
              <w:spacing w:before="2"/>
              <w:ind w:left="52" w:right="35"/>
              <w:jc w:val="center"/>
              <w:rPr>
                <w:rFonts w:ascii="Arial" w:hAnsi="Arial" w:cs="Arial"/>
                <w:bCs/>
                <w:sz w:val="20"/>
                <w:szCs w:val="18"/>
              </w:rPr>
            </w:pPr>
            <w:r w:rsidRPr="000A5833">
              <w:rPr>
                <w:rFonts w:ascii="Arial" w:hAnsi="Arial" w:cs="Arial"/>
                <w:bCs/>
                <w:spacing w:val="-5"/>
                <w:sz w:val="20"/>
                <w:szCs w:val="18"/>
              </w:rPr>
              <w:t>T</w:t>
            </w:r>
            <w:r w:rsidRPr="000A5833">
              <w:rPr>
                <w:rFonts w:ascii="Arial" w:hAnsi="Arial" w:cs="Arial"/>
                <w:bCs/>
                <w:spacing w:val="-5"/>
                <w:sz w:val="20"/>
                <w:szCs w:val="18"/>
                <w:vertAlign w:val="subscript"/>
              </w:rPr>
              <w:t>4</w:t>
            </w:r>
          </w:p>
        </w:tc>
        <w:tc>
          <w:tcPr>
            <w:tcW w:w="3384" w:type="dxa"/>
            <w:vAlign w:val="center"/>
          </w:tcPr>
          <w:p w14:paraId="19C797AB" w14:textId="77777777" w:rsidR="000A5833" w:rsidRPr="000A5833" w:rsidRDefault="00313555" w:rsidP="00B31FBC">
            <w:pPr>
              <w:pStyle w:val="TableParagraph"/>
              <w:spacing w:before="2"/>
              <w:ind w:left="112"/>
              <w:rPr>
                <w:rFonts w:ascii="Arial" w:hAnsi="Arial" w:cs="Arial"/>
                <w:bCs/>
                <w:sz w:val="20"/>
                <w:szCs w:val="18"/>
              </w:rPr>
            </w:pPr>
            <w:r>
              <w:rPr>
                <w:rFonts w:ascii="Arial" w:hAnsi="Arial" w:cs="Arial"/>
                <w:bCs/>
                <w:sz w:val="20"/>
                <w:szCs w:val="18"/>
              </w:rPr>
              <w:t>Onion</w:t>
            </w:r>
          </w:p>
        </w:tc>
        <w:tc>
          <w:tcPr>
            <w:tcW w:w="846" w:type="dxa"/>
            <w:vAlign w:val="center"/>
          </w:tcPr>
          <w:p w14:paraId="1912368B" w14:textId="77777777" w:rsidR="000A5833" w:rsidRPr="000A5833" w:rsidRDefault="000A5833" w:rsidP="00B31FBC">
            <w:pPr>
              <w:pStyle w:val="TableParagraph"/>
              <w:spacing w:before="2"/>
              <w:ind w:left="28" w:right="12"/>
              <w:jc w:val="center"/>
              <w:rPr>
                <w:rFonts w:ascii="Arial" w:hAnsi="Arial" w:cs="Arial"/>
                <w:bCs/>
                <w:sz w:val="20"/>
                <w:szCs w:val="18"/>
              </w:rPr>
            </w:pPr>
            <w:r w:rsidRPr="000A5833">
              <w:rPr>
                <w:rFonts w:ascii="Arial" w:hAnsi="Arial" w:cs="Arial"/>
                <w:bCs/>
                <w:spacing w:val="-5"/>
                <w:sz w:val="20"/>
                <w:szCs w:val="18"/>
              </w:rPr>
              <w:t>T</w:t>
            </w:r>
            <w:r w:rsidRPr="000A5833">
              <w:rPr>
                <w:rFonts w:ascii="Arial" w:hAnsi="Arial" w:cs="Arial"/>
                <w:bCs/>
                <w:spacing w:val="-5"/>
                <w:sz w:val="20"/>
                <w:szCs w:val="18"/>
                <w:vertAlign w:val="subscript"/>
              </w:rPr>
              <w:t>8</w:t>
            </w:r>
          </w:p>
        </w:tc>
        <w:tc>
          <w:tcPr>
            <w:tcW w:w="3366" w:type="dxa"/>
            <w:vAlign w:val="center"/>
          </w:tcPr>
          <w:p w14:paraId="6AC3278B" w14:textId="77777777" w:rsidR="000A5833" w:rsidRPr="000A5833" w:rsidRDefault="000A5833" w:rsidP="00B31FBC">
            <w:pPr>
              <w:pStyle w:val="TableParagraph"/>
              <w:spacing w:before="2"/>
              <w:ind w:left="100"/>
              <w:rPr>
                <w:rFonts w:ascii="Arial" w:hAnsi="Arial" w:cs="Arial"/>
                <w:bCs/>
                <w:sz w:val="20"/>
                <w:szCs w:val="18"/>
              </w:rPr>
            </w:pPr>
            <w:r w:rsidRPr="000A5833">
              <w:rPr>
                <w:rFonts w:ascii="Arial" w:hAnsi="Arial" w:cs="Arial"/>
                <w:bCs/>
                <w:sz w:val="20"/>
                <w:szCs w:val="18"/>
              </w:rPr>
              <w:t>Control</w:t>
            </w:r>
            <w:r w:rsidR="00313555">
              <w:rPr>
                <w:rFonts w:ascii="Arial" w:hAnsi="Arial" w:cs="Arial"/>
                <w:bCs/>
                <w:sz w:val="20"/>
                <w:szCs w:val="18"/>
              </w:rPr>
              <w:t xml:space="preserve"> </w:t>
            </w:r>
          </w:p>
        </w:tc>
      </w:tr>
    </w:tbl>
    <w:p w14:paraId="79A3E214" w14:textId="77777777" w:rsidR="00313555" w:rsidRDefault="00313555" w:rsidP="00441B6F">
      <w:pPr>
        <w:pStyle w:val="Body"/>
        <w:spacing w:after="0"/>
      </w:pPr>
      <w:r>
        <w:t xml:space="preserve">Table 3: List of essential oils </w:t>
      </w:r>
    </w:p>
    <w:tbl>
      <w:tblPr>
        <w:tblStyle w:val="TableGrid"/>
        <w:tblW w:w="0" w:type="auto"/>
        <w:tblLook w:val="04A0" w:firstRow="1" w:lastRow="0" w:firstColumn="1" w:lastColumn="0" w:noHBand="0" w:noVBand="1"/>
      </w:tblPr>
      <w:tblGrid>
        <w:gridCol w:w="828"/>
        <w:gridCol w:w="3384"/>
        <w:gridCol w:w="846"/>
        <w:gridCol w:w="3366"/>
      </w:tblGrid>
      <w:tr w:rsidR="00313555" w14:paraId="5DBFA17E" w14:textId="77777777" w:rsidTr="0064374F">
        <w:tc>
          <w:tcPr>
            <w:tcW w:w="828" w:type="dxa"/>
          </w:tcPr>
          <w:p w14:paraId="1F2515B9" w14:textId="77777777" w:rsidR="00313555" w:rsidRPr="000A5833" w:rsidRDefault="00313555" w:rsidP="0064374F">
            <w:pPr>
              <w:pStyle w:val="Body"/>
              <w:spacing w:after="0"/>
              <w:rPr>
                <w:rFonts w:ascii="Arial" w:eastAsia="Times New Roman" w:hAnsi="Arial" w:cs="Arial"/>
                <w:sz w:val="20"/>
                <w:szCs w:val="20"/>
              </w:rPr>
            </w:pPr>
            <w:r w:rsidRPr="000A5833">
              <w:rPr>
                <w:rFonts w:ascii="Arial" w:eastAsia="Times New Roman" w:hAnsi="Arial" w:cs="Arial"/>
                <w:sz w:val="20"/>
                <w:szCs w:val="20"/>
              </w:rPr>
              <w:t>Tr. No.</w:t>
            </w:r>
          </w:p>
        </w:tc>
        <w:tc>
          <w:tcPr>
            <w:tcW w:w="3384" w:type="dxa"/>
          </w:tcPr>
          <w:p w14:paraId="6CBF28CE" w14:textId="77777777" w:rsidR="00313555" w:rsidRPr="000A5833" w:rsidRDefault="00313555" w:rsidP="0064374F">
            <w:pPr>
              <w:pStyle w:val="Body"/>
              <w:spacing w:after="0"/>
              <w:rPr>
                <w:rFonts w:ascii="Arial" w:eastAsia="Times New Roman" w:hAnsi="Arial" w:cs="Arial"/>
                <w:sz w:val="20"/>
                <w:szCs w:val="20"/>
              </w:rPr>
            </w:pPr>
            <w:r w:rsidRPr="000A5833">
              <w:rPr>
                <w:rFonts w:ascii="Arial" w:eastAsia="Times New Roman" w:hAnsi="Arial" w:cs="Arial"/>
                <w:sz w:val="20"/>
                <w:szCs w:val="20"/>
              </w:rPr>
              <w:t>Treatments</w:t>
            </w:r>
          </w:p>
        </w:tc>
        <w:tc>
          <w:tcPr>
            <w:tcW w:w="846" w:type="dxa"/>
          </w:tcPr>
          <w:p w14:paraId="7C8D556D" w14:textId="77777777" w:rsidR="00313555" w:rsidRPr="000A5833" w:rsidRDefault="00313555" w:rsidP="0064374F">
            <w:pPr>
              <w:pStyle w:val="Body"/>
              <w:spacing w:after="0"/>
              <w:rPr>
                <w:rFonts w:ascii="Arial" w:eastAsia="Times New Roman" w:hAnsi="Arial" w:cs="Arial"/>
                <w:sz w:val="20"/>
                <w:szCs w:val="20"/>
              </w:rPr>
            </w:pPr>
            <w:r w:rsidRPr="000A5833">
              <w:rPr>
                <w:rFonts w:ascii="Arial" w:eastAsia="Times New Roman" w:hAnsi="Arial" w:cs="Arial"/>
                <w:sz w:val="20"/>
                <w:szCs w:val="20"/>
              </w:rPr>
              <w:t>Tr. No.</w:t>
            </w:r>
          </w:p>
        </w:tc>
        <w:tc>
          <w:tcPr>
            <w:tcW w:w="3366" w:type="dxa"/>
          </w:tcPr>
          <w:p w14:paraId="55133AB2" w14:textId="77777777" w:rsidR="00313555" w:rsidRPr="000A5833" w:rsidRDefault="00313555" w:rsidP="0064374F">
            <w:pPr>
              <w:pStyle w:val="Body"/>
              <w:spacing w:after="0"/>
              <w:rPr>
                <w:rFonts w:ascii="Arial" w:eastAsia="Times New Roman" w:hAnsi="Arial" w:cs="Arial"/>
                <w:sz w:val="20"/>
                <w:szCs w:val="20"/>
              </w:rPr>
            </w:pPr>
            <w:r w:rsidRPr="000A5833">
              <w:rPr>
                <w:rFonts w:ascii="Arial" w:eastAsia="Times New Roman" w:hAnsi="Arial" w:cs="Arial"/>
                <w:sz w:val="20"/>
                <w:szCs w:val="20"/>
              </w:rPr>
              <w:t>Treatments</w:t>
            </w:r>
          </w:p>
        </w:tc>
      </w:tr>
      <w:tr w:rsidR="00313555" w14:paraId="34583D34" w14:textId="77777777" w:rsidTr="0064374F">
        <w:tc>
          <w:tcPr>
            <w:tcW w:w="828" w:type="dxa"/>
            <w:vAlign w:val="center"/>
          </w:tcPr>
          <w:p w14:paraId="1BA34F05" w14:textId="77777777" w:rsidR="00313555" w:rsidRPr="000A5833" w:rsidRDefault="00313555" w:rsidP="0064374F">
            <w:pPr>
              <w:pStyle w:val="TableParagraph"/>
              <w:ind w:left="52" w:right="35"/>
              <w:jc w:val="center"/>
              <w:rPr>
                <w:rFonts w:ascii="Arial" w:hAnsi="Arial" w:cs="Arial"/>
                <w:bCs/>
                <w:sz w:val="20"/>
                <w:szCs w:val="18"/>
              </w:rPr>
            </w:pPr>
            <w:r w:rsidRPr="000A5833">
              <w:rPr>
                <w:rFonts w:ascii="Arial" w:hAnsi="Arial" w:cs="Arial"/>
                <w:bCs/>
                <w:spacing w:val="-5"/>
                <w:sz w:val="20"/>
                <w:szCs w:val="18"/>
              </w:rPr>
              <w:t>T</w:t>
            </w:r>
            <w:r w:rsidRPr="000A5833">
              <w:rPr>
                <w:rFonts w:ascii="Arial" w:hAnsi="Arial" w:cs="Arial"/>
                <w:bCs/>
                <w:spacing w:val="-5"/>
                <w:sz w:val="20"/>
                <w:szCs w:val="18"/>
                <w:vertAlign w:val="subscript"/>
              </w:rPr>
              <w:t>1</w:t>
            </w:r>
          </w:p>
        </w:tc>
        <w:tc>
          <w:tcPr>
            <w:tcW w:w="3384" w:type="dxa"/>
            <w:vAlign w:val="center"/>
          </w:tcPr>
          <w:p w14:paraId="631B2A09" w14:textId="77777777" w:rsidR="00313555" w:rsidRPr="000A5833" w:rsidRDefault="00313555" w:rsidP="0064374F">
            <w:pPr>
              <w:pStyle w:val="TableParagraph"/>
              <w:ind w:left="112"/>
              <w:rPr>
                <w:rFonts w:ascii="Arial" w:hAnsi="Arial" w:cs="Arial"/>
                <w:bCs/>
                <w:sz w:val="20"/>
                <w:szCs w:val="18"/>
              </w:rPr>
            </w:pPr>
            <w:r>
              <w:rPr>
                <w:rFonts w:ascii="Arial" w:hAnsi="Arial" w:cs="Arial"/>
                <w:bCs/>
                <w:sz w:val="20"/>
                <w:szCs w:val="18"/>
              </w:rPr>
              <w:t>Eucalyptus oil</w:t>
            </w:r>
          </w:p>
        </w:tc>
        <w:tc>
          <w:tcPr>
            <w:tcW w:w="846" w:type="dxa"/>
            <w:vAlign w:val="center"/>
          </w:tcPr>
          <w:p w14:paraId="24289674" w14:textId="77777777" w:rsidR="00313555" w:rsidRPr="000A5833" w:rsidRDefault="00313555" w:rsidP="0064374F">
            <w:pPr>
              <w:pStyle w:val="TableParagraph"/>
              <w:ind w:left="28" w:right="12"/>
              <w:jc w:val="center"/>
              <w:rPr>
                <w:rFonts w:ascii="Arial" w:hAnsi="Arial" w:cs="Arial"/>
                <w:bCs/>
                <w:sz w:val="20"/>
                <w:szCs w:val="18"/>
              </w:rPr>
            </w:pPr>
            <w:r w:rsidRPr="000A5833">
              <w:rPr>
                <w:rFonts w:ascii="Arial" w:hAnsi="Arial" w:cs="Arial"/>
                <w:bCs/>
                <w:spacing w:val="-5"/>
                <w:sz w:val="20"/>
                <w:szCs w:val="18"/>
              </w:rPr>
              <w:t>T</w:t>
            </w:r>
            <w:r w:rsidRPr="000A5833">
              <w:rPr>
                <w:rFonts w:ascii="Arial" w:hAnsi="Arial" w:cs="Arial"/>
                <w:bCs/>
                <w:spacing w:val="-5"/>
                <w:sz w:val="20"/>
                <w:szCs w:val="18"/>
                <w:vertAlign w:val="subscript"/>
              </w:rPr>
              <w:t>5</w:t>
            </w:r>
          </w:p>
        </w:tc>
        <w:tc>
          <w:tcPr>
            <w:tcW w:w="3366" w:type="dxa"/>
            <w:vAlign w:val="center"/>
          </w:tcPr>
          <w:p w14:paraId="4420AB4B" w14:textId="77777777" w:rsidR="00313555" w:rsidRPr="000A5833" w:rsidRDefault="00313555" w:rsidP="0064374F">
            <w:pPr>
              <w:pStyle w:val="TableParagraph"/>
              <w:ind w:left="100"/>
              <w:rPr>
                <w:rFonts w:ascii="Arial" w:hAnsi="Arial" w:cs="Arial"/>
                <w:bCs/>
                <w:sz w:val="20"/>
                <w:szCs w:val="18"/>
              </w:rPr>
            </w:pPr>
            <w:r>
              <w:rPr>
                <w:rFonts w:ascii="Arial" w:hAnsi="Arial" w:cs="Arial"/>
                <w:bCs/>
                <w:sz w:val="20"/>
                <w:szCs w:val="18"/>
              </w:rPr>
              <w:t xml:space="preserve">Till oil </w:t>
            </w:r>
          </w:p>
        </w:tc>
      </w:tr>
      <w:tr w:rsidR="00313555" w14:paraId="51A5037C" w14:textId="77777777" w:rsidTr="0064374F">
        <w:tc>
          <w:tcPr>
            <w:tcW w:w="828" w:type="dxa"/>
            <w:vAlign w:val="center"/>
          </w:tcPr>
          <w:p w14:paraId="3830CF61" w14:textId="77777777" w:rsidR="00313555" w:rsidRPr="000A5833" w:rsidRDefault="00313555" w:rsidP="0064374F">
            <w:pPr>
              <w:pStyle w:val="TableParagraph"/>
              <w:spacing w:before="2"/>
              <w:ind w:left="52" w:right="35"/>
              <w:jc w:val="center"/>
              <w:rPr>
                <w:rFonts w:ascii="Arial" w:hAnsi="Arial" w:cs="Arial"/>
                <w:bCs/>
                <w:sz w:val="20"/>
                <w:szCs w:val="18"/>
              </w:rPr>
            </w:pPr>
            <w:r w:rsidRPr="000A5833">
              <w:rPr>
                <w:rFonts w:ascii="Arial" w:hAnsi="Arial" w:cs="Arial"/>
                <w:bCs/>
                <w:spacing w:val="-5"/>
                <w:sz w:val="20"/>
                <w:szCs w:val="18"/>
              </w:rPr>
              <w:t>T</w:t>
            </w:r>
            <w:r w:rsidRPr="000A5833">
              <w:rPr>
                <w:rFonts w:ascii="Arial" w:hAnsi="Arial" w:cs="Arial"/>
                <w:bCs/>
                <w:spacing w:val="-5"/>
                <w:sz w:val="20"/>
                <w:szCs w:val="18"/>
                <w:vertAlign w:val="subscript"/>
              </w:rPr>
              <w:t>2</w:t>
            </w:r>
          </w:p>
        </w:tc>
        <w:tc>
          <w:tcPr>
            <w:tcW w:w="3384" w:type="dxa"/>
            <w:vAlign w:val="center"/>
          </w:tcPr>
          <w:p w14:paraId="43908DC3" w14:textId="77777777" w:rsidR="00313555" w:rsidRPr="000A5833" w:rsidRDefault="00313555" w:rsidP="0064374F">
            <w:pPr>
              <w:pStyle w:val="TableParagraph"/>
              <w:spacing w:before="2"/>
              <w:ind w:left="112"/>
              <w:rPr>
                <w:rFonts w:ascii="Arial" w:hAnsi="Arial" w:cs="Arial"/>
                <w:bCs/>
                <w:sz w:val="20"/>
                <w:szCs w:val="18"/>
              </w:rPr>
            </w:pPr>
            <w:r>
              <w:rPr>
                <w:rFonts w:ascii="Arial" w:hAnsi="Arial" w:cs="Arial"/>
                <w:bCs/>
                <w:sz w:val="20"/>
                <w:szCs w:val="18"/>
              </w:rPr>
              <w:t>Cinnamon oil</w:t>
            </w:r>
          </w:p>
        </w:tc>
        <w:tc>
          <w:tcPr>
            <w:tcW w:w="846" w:type="dxa"/>
            <w:vAlign w:val="center"/>
          </w:tcPr>
          <w:p w14:paraId="1B9B3D4C" w14:textId="77777777" w:rsidR="00313555" w:rsidRPr="000A5833" w:rsidRDefault="00313555" w:rsidP="0064374F">
            <w:pPr>
              <w:pStyle w:val="TableParagraph"/>
              <w:spacing w:before="2"/>
              <w:ind w:left="28" w:right="12"/>
              <w:jc w:val="center"/>
              <w:rPr>
                <w:rFonts w:ascii="Arial" w:hAnsi="Arial" w:cs="Arial"/>
                <w:bCs/>
                <w:sz w:val="20"/>
                <w:szCs w:val="18"/>
              </w:rPr>
            </w:pPr>
            <w:r w:rsidRPr="000A5833">
              <w:rPr>
                <w:rFonts w:ascii="Arial" w:hAnsi="Arial" w:cs="Arial"/>
                <w:bCs/>
                <w:spacing w:val="-5"/>
                <w:sz w:val="20"/>
                <w:szCs w:val="18"/>
              </w:rPr>
              <w:t>T</w:t>
            </w:r>
            <w:r w:rsidRPr="000A5833">
              <w:rPr>
                <w:rFonts w:ascii="Arial" w:hAnsi="Arial" w:cs="Arial"/>
                <w:bCs/>
                <w:spacing w:val="-5"/>
                <w:sz w:val="20"/>
                <w:szCs w:val="18"/>
                <w:vertAlign w:val="subscript"/>
              </w:rPr>
              <w:t>6</w:t>
            </w:r>
          </w:p>
        </w:tc>
        <w:tc>
          <w:tcPr>
            <w:tcW w:w="3366" w:type="dxa"/>
            <w:vAlign w:val="center"/>
          </w:tcPr>
          <w:p w14:paraId="2D8B3CB7" w14:textId="77777777" w:rsidR="00313555" w:rsidRPr="000A5833" w:rsidRDefault="00313555" w:rsidP="0064374F">
            <w:pPr>
              <w:pStyle w:val="TableParagraph"/>
              <w:spacing w:before="2"/>
              <w:ind w:left="100"/>
              <w:rPr>
                <w:rFonts w:ascii="Arial" w:hAnsi="Arial" w:cs="Arial"/>
                <w:bCs/>
                <w:sz w:val="20"/>
                <w:szCs w:val="18"/>
              </w:rPr>
            </w:pPr>
            <w:r>
              <w:rPr>
                <w:rFonts w:ascii="Arial" w:hAnsi="Arial" w:cs="Arial"/>
                <w:bCs/>
                <w:sz w:val="20"/>
                <w:szCs w:val="18"/>
                <w:lang w:val="en-IN"/>
              </w:rPr>
              <w:t>Mustered oil</w:t>
            </w:r>
          </w:p>
        </w:tc>
      </w:tr>
      <w:tr w:rsidR="00313555" w14:paraId="73466371" w14:textId="77777777" w:rsidTr="0064374F">
        <w:tc>
          <w:tcPr>
            <w:tcW w:w="828" w:type="dxa"/>
            <w:vAlign w:val="center"/>
          </w:tcPr>
          <w:p w14:paraId="42837F11" w14:textId="77777777" w:rsidR="00313555" w:rsidRPr="000A5833" w:rsidRDefault="00313555" w:rsidP="0064374F">
            <w:pPr>
              <w:pStyle w:val="TableParagraph"/>
              <w:spacing w:before="3"/>
              <w:ind w:left="52" w:right="35"/>
              <w:jc w:val="center"/>
              <w:rPr>
                <w:rFonts w:ascii="Arial" w:hAnsi="Arial" w:cs="Arial"/>
                <w:bCs/>
                <w:sz w:val="20"/>
                <w:szCs w:val="18"/>
              </w:rPr>
            </w:pPr>
            <w:r w:rsidRPr="000A5833">
              <w:rPr>
                <w:rFonts w:ascii="Arial" w:hAnsi="Arial" w:cs="Arial"/>
                <w:bCs/>
                <w:spacing w:val="-5"/>
                <w:sz w:val="20"/>
                <w:szCs w:val="18"/>
              </w:rPr>
              <w:lastRenderedPageBreak/>
              <w:t>T</w:t>
            </w:r>
            <w:r w:rsidRPr="000A5833">
              <w:rPr>
                <w:rFonts w:ascii="Arial" w:hAnsi="Arial" w:cs="Arial"/>
                <w:bCs/>
                <w:spacing w:val="-5"/>
                <w:sz w:val="20"/>
                <w:szCs w:val="18"/>
                <w:vertAlign w:val="subscript"/>
              </w:rPr>
              <w:t>3</w:t>
            </w:r>
          </w:p>
        </w:tc>
        <w:tc>
          <w:tcPr>
            <w:tcW w:w="3384" w:type="dxa"/>
            <w:vAlign w:val="center"/>
          </w:tcPr>
          <w:p w14:paraId="49AE92E8" w14:textId="77777777" w:rsidR="00313555" w:rsidRPr="000A5833" w:rsidRDefault="00313555" w:rsidP="0064374F">
            <w:pPr>
              <w:pStyle w:val="TableParagraph"/>
              <w:spacing w:before="3"/>
              <w:ind w:left="112"/>
              <w:rPr>
                <w:rFonts w:ascii="Arial" w:hAnsi="Arial" w:cs="Arial"/>
                <w:bCs/>
                <w:sz w:val="20"/>
                <w:szCs w:val="18"/>
              </w:rPr>
            </w:pPr>
            <w:r>
              <w:rPr>
                <w:rFonts w:ascii="Arial" w:hAnsi="Arial" w:cs="Arial"/>
                <w:bCs/>
                <w:sz w:val="20"/>
                <w:szCs w:val="18"/>
              </w:rPr>
              <w:t>Lemongrass oil</w:t>
            </w:r>
          </w:p>
        </w:tc>
        <w:tc>
          <w:tcPr>
            <w:tcW w:w="846" w:type="dxa"/>
            <w:vAlign w:val="center"/>
          </w:tcPr>
          <w:p w14:paraId="49469F0E" w14:textId="77777777" w:rsidR="00313555" w:rsidRPr="000A5833" w:rsidRDefault="00313555" w:rsidP="0064374F">
            <w:pPr>
              <w:pStyle w:val="TableParagraph"/>
              <w:spacing w:before="3"/>
              <w:ind w:left="28" w:right="12"/>
              <w:jc w:val="center"/>
              <w:rPr>
                <w:rFonts w:ascii="Arial" w:hAnsi="Arial" w:cs="Arial"/>
                <w:bCs/>
                <w:sz w:val="20"/>
                <w:szCs w:val="18"/>
              </w:rPr>
            </w:pPr>
            <w:r w:rsidRPr="000A5833">
              <w:rPr>
                <w:rFonts w:ascii="Arial" w:hAnsi="Arial" w:cs="Arial"/>
                <w:bCs/>
                <w:spacing w:val="-5"/>
                <w:sz w:val="20"/>
                <w:szCs w:val="18"/>
              </w:rPr>
              <w:t>T</w:t>
            </w:r>
            <w:r w:rsidRPr="000A5833">
              <w:rPr>
                <w:rFonts w:ascii="Arial" w:hAnsi="Arial" w:cs="Arial"/>
                <w:bCs/>
                <w:spacing w:val="-5"/>
                <w:sz w:val="20"/>
                <w:szCs w:val="18"/>
                <w:vertAlign w:val="subscript"/>
              </w:rPr>
              <w:t>7</w:t>
            </w:r>
          </w:p>
        </w:tc>
        <w:tc>
          <w:tcPr>
            <w:tcW w:w="3366" w:type="dxa"/>
            <w:vAlign w:val="center"/>
          </w:tcPr>
          <w:p w14:paraId="3550AE95" w14:textId="77777777" w:rsidR="00313555" w:rsidRPr="000A5833" w:rsidRDefault="00313555" w:rsidP="0064374F">
            <w:pPr>
              <w:pStyle w:val="TableParagraph"/>
              <w:spacing w:before="3"/>
              <w:ind w:left="100"/>
              <w:rPr>
                <w:rFonts w:ascii="Arial" w:hAnsi="Arial" w:cs="Arial"/>
                <w:bCs/>
                <w:sz w:val="20"/>
                <w:szCs w:val="18"/>
              </w:rPr>
            </w:pPr>
            <w:r>
              <w:rPr>
                <w:rFonts w:ascii="Arial" w:hAnsi="Arial" w:cs="Arial"/>
                <w:bCs/>
                <w:sz w:val="20"/>
                <w:szCs w:val="18"/>
                <w:lang w:val="en-IN"/>
              </w:rPr>
              <w:t>Clove oil</w:t>
            </w:r>
          </w:p>
        </w:tc>
      </w:tr>
      <w:tr w:rsidR="00313555" w14:paraId="2847875A" w14:textId="77777777" w:rsidTr="0064374F">
        <w:tc>
          <w:tcPr>
            <w:tcW w:w="828" w:type="dxa"/>
            <w:vAlign w:val="center"/>
          </w:tcPr>
          <w:p w14:paraId="6E61D3AB" w14:textId="77777777" w:rsidR="00313555" w:rsidRPr="000A5833" w:rsidRDefault="00313555" w:rsidP="0064374F">
            <w:pPr>
              <w:pStyle w:val="TableParagraph"/>
              <w:spacing w:before="2"/>
              <w:ind w:left="52" w:right="35"/>
              <w:jc w:val="center"/>
              <w:rPr>
                <w:rFonts w:ascii="Arial" w:hAnsi="Arial" w:cs="Arial"/>
                <w:bCs/>
                <w:sz w:val="20"/>
                <w:szCs w:val="18"/>
              </w:rPr>
            </w:pPr>
            <w:r w:rsidRPr="000A5833">
              <w:rPr>
                <w:rFonts w:ascii="Arial" w:hAnsi="Arial" w:cs="Arial"/>
                <w:bCs/>
                <w:spacing w:val="-5"/>
                <w:sz w:val="20"/>
                <w:szCs w:val="18"/>
              </w:rPr>
              <w:t>T</w:t>
            </w:r>
            <w:r w:rsidRPr="000A5833">
              <w:rPr>
                <w:rFonts w:ascii="Arial" w:hAnsi="Arial" w:cs="Arial"/>
                <w:bCs/>
                <w:spacing w:val="-5"/>
                <w:sz w:val="20"/>
                <w:szCs w:val="18"/>
                <w:vertAlign w:val="subscript"/>
              </w:rPr>
              <w:t>4</w:t>
            </w:r>
          </w:p>
        </w:tc>
        <w:tc>
          <w:tcPr>
            <w:tcW w:w="3384" w:type="dxa"/>
            <w:vAlign w:val="center"/>
          </w:tcPr>
          <w:p w14:paraId="3A023D6F" w14:textId="77777777" w:rsidR="00313555" w:rsidRPr="000A5833" w:rsidRDefault="00313555" w:rsidP="0064374F">
            <w:pPr>
              <w:pStyle w:val="TableParagraph"/>
              <w:spacing w:before="2"/>
              <w:ind w:left="112"/>
              <w:rPr>
                <w:rFonts w:ascii="Arial" w:hAnsi="Arial" w:cs="Arial"/>
                <w:bCs/>
                <w:sz w:val="20"/>
                <w:szCs w:val="18"/>
              </w:rPr>
            </w:pPr>
            <w:r>
              <w:rPr>
                <w:rFonts w:ascii="Arial" w:hAnsi="Arial" w:cs="Arial"/>
                <w:bCs/>
                <w:sz w:val="20"/>
                <w:szCs w:val="18"/>
              </w:rPr>
              <w:t>Mint oil</w:t>
            </w:r>
          </w:p>
        </w:tc>
        <w:tc>
          <w:tcPr>
            <w:tcW w:w="846" w:type="dxa"/>
            <w:vAlign w:val="center"/>
          </w:tcPr>
          <w:p w14:paraId="02FB9DF9" w14:textId="77777777" w:rsidR="00313555" w:rsidRPr="000A5833" w:rsidRDefault="00313555" w:rsidP="0064374F">
            <w:pPr>
              <w:pStyle w:val="TableParagraph"/>
              <w:spacing w:before="2"/>
              <w:ind w:left="28" w:right="12"/>
              <w:jc w:val="center"/>
              <w:rPr>
                <w:rFonts w:ascii="Arial" w:hAnsi="Arial" w:cs="Arial"/>
                <w:bCs/>
                <w:sz w:val="20"/>
                <w:szCs w:val="18"/>
              </w:rPr>
            </w:pPr>
            <w:r w:rsidRPr="000A5833">
              <w:rPr>
                <w:rFonts w:ascii="Arial" w:hAnsi="Arial" w:cs="Arial"/>
                <w:bCs/>
                <w:spacing w:val="-5"/>
                <w:sz w:val="20"/>
                <w:szCs w:val="18"/>
              </w:rPr>
              <w:t>T</w:t>
            </w:r>
            <w:r w:rsidRPr="000A5833">
              <w:rPr>
                <w:rFonts w:ascii="Arial" w:hAnsi="Arial" w:cs="Arial"/>
                <w:bCs/>
                <w:spacing w:val="-5"/>
                <w:sz w:val="20"/>
                <w:szCs w:val="18"/>
                <w:vertAlign w:val="subscript"/>
              </w:rPr>
              <w:t>8</w:t>
            </w:r>
          </w:p>
        </w:tc>
        <w:tc>
          <w:tcPr>
            <w:tcW w:w="3366" w:type="dxa"/>
            <w:vAlign w:val="center"/>
          </w:tcPr>
          <w:p w14:paraId="09E81A59" w14:textId="77777777" w:rsidR="00313555" w:rsidRPr="000A5833" w:rsidRDefault="00313555" w:rsidP="0064374F">
            <w:pPr>
              <w:pStyle w:val="TableParagraph"/>
              <w:spacing w:before="2"/>
              <w:ind w:left="100"/>
              <w:rPr>
                <w:rFonts w:ascii="Arial" w:hAnsi="Arial" w:cs="Arial"/>
                <w:bCs/>
                <w:sz w:val="20"/>
                <w:szCs w:val="18"/>
              </w:rPr>
            </w:pPr>
            <w:r w:rsidRPr="000A5833">
              <w:rPr>
                <w:rFonts w:ascii="Arial" w:hAnsi="Arial" w:cs="Arial"/>
                <w:bCs/>
                <w:sz w:val="20"/>
                <w:szCs w:val="18"/>
              </w:rPr>
              <w:t>Control</w:t>
            </w:r>
            <w:r>
              <w:rPr>
                <w:rFonts w:ascii="Arial" w:hAnsi="Arial" w:cs="Arial"/>
                <w:bCs/>
                <w:sz w:val="20"/>
                <w:szCs w:val="18"/>
              </w:rPr>
              <w:t xml:space="preserve"> </w:t>
            </w:r>
          </w:p>
        </w:tc>
      </w:tr>
    </w:tbl>
    <w:p w14:paraId="5B2048F2" w14:textId="77777777" w:rsidR="001A10E1" w:rsidRDefault="001A10E1" w:rsidP="00441B6F">
      <w:pPr>
        <w:pStyle w:val="Head1"/>
        <w:spacing w:after="0"/>
        <w:jc w:val="both"/>
        <w:rPr>
          <w:rFonts w:ascii="Arial" w:hAnsi="Arial" w:cs="Arial"/>
          <w:b w:val="0"/>
          <w:bCs/>
          <w:caps w:val="0"/>
          <w:sz w:val="20"/>
          <w:szCs w:val="18"/>
        </w:rPr>
      </w:pPr>
    </w:p>
    <w:p w14:paraId="009B64E4" w14:textId="77777777" w:rsidR="0064374F" w:rsidRPr="0064374F" w:rsidRDefault="0064374F" w:rsidP="00441B6F">
      <w:pPr>
        <w:pStyle w:val="Head1"/>
        <w:spacing w:after="0"/>
        <w:jc w:val="both"/>
        <w:rPr>
          <w:rFonts w:ascii="Arial" w:hAnsi="Arial" w:cs="Arial"/>
          <w:b w:val="0"/>
          <w:bCs/>
          <w:caps w:val="0"/>
          <w:sz w:val="20"/>
          <w:szCs w:val="18"/>
        </w:rPr>
      </w:pPr>
      <w:r w:rsidRPr="0064374F">
        <w:rPr>
          <w:rFonts w:ascii="Arial" w:hAnsi="Arial" w:cs="Arial"/>
          <w:b w:val="0"/>
          <w:bCs/>
          <w:caps w:val="0"/>
          <w:sz w:val="20"/>
          <w:szCs w:val="18"/>
        </w:rPr>
        <w:t>.</w:t>
      </w:r>
    </w:p>
    <w:p w14:paraId="647A291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D871BEB" w14:textId="77777777" w:rsidR="00790ADA" w:rsidRPr="00FB3A86" w:rsidRDefault="003A7242" w:rsidP="00441B6F">
      <w:pPr>
        <w:pStyle w:val="Head1"/>
        <w:spacing w:after="0"/>
        <w:jc w:val="both"/>
        <w:rPr>
          <w:rFonts w:ascii="Arial" w:hAnsi="Arial" w:cs="Arial"/>
        </w:rPr>
      </w:pPr>
      <w:r>
        <w:rPr>
          <w:rFonts w:ascii="Arial" w:hAnsi="Arial" w:cs="Arial"/>
          <w:caps w:val="0"/>
        </w:rPr>
        <w:t xml:space="preserve">3.1 </w:t>
      </w:r>
      <w:r w:rsidRPr="0064374F">
        <w:rPr>
          <w:rFonts w:ascii="Arial" w:hAnsi="Arial" w:cs="Arial"/>
          <w:caps w:val="0"/>
        </w:rPr>
        <w:t>Effect of</w:t>
      </w:r>
      <w:r w:rsidR="0064374F" w:rsidRPr="0064374F">
        <w:rPr>
          <w:rFonts w:ascii="Arial" w:hAnsi="Arial" w:cs="Arial"/>
          <w:caps w:val="0"/>
        </w:rPr>
        <w:t xml:space="preserve"> GRAS chemicals</w:t>
      </w:r>
      <w:r w:rsidR="00512044">
        <w:rPr>
          <w:rFonts w:ascii="Arial" w:hAnsi="Arial" w:cs="Arial"/>
          <w:caps w:val="0"/>
        </w:rPr>
        <w:t xml:space="preserve"> </w:t>
      </w:r>
      <w:r w:rsidR="0064374F" w:rsidRPr="0064374F">
        <w:rPr>
          <w:rFonts w:ascii="Arial" w:hAnsi="Arial" w:cs="Arial"/>
          <w:caps w:val="0"/>
        </w:rPr>
        <w:t>on bacterial growth</w:t>
      </w:r>
    </w:p>
    <w:p w14:paraId="0346CD08" w14:textId="62E8FD80" w:rsidR="003A7242" w:rsidRDefault="003A7242" w:rsidP="00441B6F">
      <w:pPr>
        <w:pStyle w:val="Body"/>
        <w:spacing w:after="0"/>
        <w:rPr>
          <w:rFonts w:ascii="Arial" w:hAnsi="Arial" w:cs="Arial"/>
          <w:i/>
          <w:iCs/>
        </w:rPr>
      </w:pPr>
      <w:r w:rsidRPr="003A7242">
        <w:rPr>
          <w:rFonts w:ascii="Arial" w:hAnsi="Arial" w:cs="Arial"/>
        </w:rPr>
        <w:t>Results revels that all the treatments of</w:t>
      </w:r>
      <w:r w:rsidR="0064374F">
        <w:rPr>
          <w:rFonts w:ascii="Arial" w:hAnsi="Arial" w:cs="Arial"/>
        </w:rPr>
        <w:t xml:space="preserve"> GRAS chemicals, botanical and essential oils </w:t>
      </w:r>
      <w:r w:rsidRPr="003A7242">
        <w:rPr>
          <w:rFonts w:ascii="Arial" w:hAnsi="Arial" w:cs="Arial"/>
        </w:rPr>
        <w:t xml:space="preserve">at all concentration were </w:t>
      </w:r>
      <w:r w:rsidR="00DA6B50" w:rsidRPr="003A7242">
        <w:rPr>
          <w:rFonts w:ascii="Arial" w:hAnsi="Arial" w:cs="Arial"/>
        </w:rPr>
        <w:t xml:space="preserve">significant </w:t>
      </w:r>
      <w:r w:rsidR="00DA6B50">
        <w:rPr>
          <w:rFonts w:ascii="Arial" w:hAnsi="Arial" w:cs="Arial"/>
        </w:rPr>
        <w:t>against</w:t>
      </w:r>
      <w:r w:rsidR="004C03D1">
        <w:rPr>
          <w:rFonts w:ascii="Arial" w:hAnsi="Arial" w:cs="Arial"/>
        </w:rPr>
        <w:t xml:space="preserve"> </w:t>
      </w:r>
      <w:proofErr w:type="spellStart"/>
      <w:r w:rsidR="004C03D1" w:rsidRPr="0064374F">
        <w:rPr>
          <w:rFonts w:ascii="Arial" w:hAnsi="Arial" w:cs="Arial"/>
          <w:i/>
          <w:iCs/>
        </w:rPr>
        <w:t>Pectobacterium</w:t>
      </w:r>
      <w:proofErr w:type="spellEnd"/>
      <w:r w:rsidR="004C03D1">
        <w:rPr>
          <w:rFonts w:ascii="Arial" w:hAnsi="Arial" w:cs="Arial"/>
          <w:i/>
          <w:iCs/>
        </w:rPr>
        <w:t xml:space="preserve"> </w:t>
      </w:r>
      <w:proofErr w:type="spellStart"/>
      <w:r w:rsidR="004C03D1" w:rsidRPr="0064374F">
        <w:rPr>
          <w:rFonts w:ascii="Arial" w:hAnsi="Arial" w:cs="Arial"/>
          <w:i/>
          <w:iCs/>
        </w:rPr>
        <w:t>carotovora</w:t>
      </w:r>
      <w:proofErr w:type="spellEnd"/>
      <w:r w:rsidR="004C03D1" w:rsidRPr="003A7242">
        <w:rPr>
          <w:rFonts w:ascii="Arial" w:hAnsi="Arial" w:cs="Arial"/>
        </w:rPr>
        <w:t xml:space="preserve"> </w:t>
      </w:r>
      <w:r w:rsidR="00E34809">
        <w:rPr>
          <w:rFonts w:ascii="Arial" w:hAnsi="Arial" w:cs="Arial"/>
        </w:rPr>
        <w:t xml:space="preserve">over </w:t>
      </w:r>
      <w:r w:rsidR="00E34809" w:rsidRPr="003A7242">
        <w:rPr>
          <w:rFonts w:ascii="Arial" w:hAnsi="Arial" w:cs="Arial"/>
        </w:rPr>
        <w:t>control</w:t>
      </w:r>
      <w:r w:rsidRPr="003A7242">
        <w:rPr>
          <w:rFonts w:ascii="Arial" w:hAnsi="Arial" w:cs="Arial"/>
        </w:rPr>
        <w:t xml:space="preserve"> in recording</w:t>
      </w:r>
      <w:r w:rsidR="0064374F">
        <w:rPr>
          <w:rFonts w:ascii="Arial" w:hAnsi="Arial" w:cs="Arial"/>
        </w:rPr>
        <w:t xml:space="preserve"> inhibition zone</w:t>
      </w:r>
      <w:r>
        <w:rPr>
          <w:rFonts w:ascii="Arial" w:hAnsi="Arial" w:cs="Arial"/>
          <w:i/>
          <w:iCs/>
        </w:rPr>
        <w:t>.</w:t>
      </w:r>
    </w:p>
    <w:p w14:paraId="0C05DE13" w14:textId="0C615FB1" w:rsidR="00604022" w:rsidRDefault="00512044" w:rsidP="00604022">
      <w:pPr>
        <w:spacing w:line="360" w:lineRule="auto"/>
        <w:ind w:firstLine="562"/>
        <w:jc w:val="both"/>
        <w:rPr>
          <w:rFonts w:ascii="Arial" w:hAnsi="Arial" w:cs="Arial"/>
        </w:rPr>
      </w:pPr>
      <w:r w:rsidRPr="00512044">
        <w:rPr>
          <w:rFonts w:ascii="Arial" w:hAnsi="Arial" w:cs="Arial"/>
        </w:rPr>
        <w:t>The results (Table</w:t>
      </w:r>
      <w:r w:rsidR="00FF34C2">
        <w:rPr>
          <w:rFonts w:ascii="Arial" w:hAnsi="Arial" w:cs="Arial"/>
        </w:rPr>
        <w:t xml:space="preserve"> </w:t>
      </w:r>
      <w:r w:rsidR="00154C7D">
        <w:rPr>
          <w:rFonts w:ascii="Arial" w:hAnsi="Arial" w:cs="Arial"/>
        </w:rPr>
        <w:t>4</w:t>
      </w:r>
      <w:r w:rsidRPr="00512044">
        <w:rPr>
          <w:rFonts w:ascii="Arial" w:hAnsi="Arial" w:cs="Arial"/>
        </w:rPr>
        <w:t xml:space="preserve">, Fig 1) revealed that the GRAS chemicals tested significantly increased inhibited zone of bacterial growth of </w:t>
      </w:r>
      <w:r w:rsidRPr="00512044">
        <w:rPr>
          <w:rFonts w:ascii="Arial" w:hAnsi="Arial" w:cs="Arial"/>
          <w:i/>
          <w:iCs/>
        </w:rPr>
        <w:t>P.</w:t>
      </w:r>
      <w:r w:rsidRPr="00512044">
        <w:rPr>
          <w:rFonts w:ascii="Arial" w:hAnsi="Arial" w:cs="Arial"/>
        </w:rPr>
        <w:t xml:space="preserve"> </w:t>
      </w:r>
      <w:proofErr w:type="spellStart"/>
      <w:r w:rsidRPr="00512044">
        <w:rPr>
          <w:rFonts w:ascii="Arial" w:hAnsi="Arial" w:cs="Arial"/>
          <w:i/>
          <w:iCs/>
        </w:rPr>
        <w:t>carotovora</w:t>
      </w:r>
      <w:proofErr w:type="spellEnd"/>
      <w:r w:rsidRPr="00512044">
        <w:rPr>
          <w:rFonts w:ascii="Arial" w:hAnsi="Arial" w:cs="Arial"/>
        </w:rPr>
        <w:t xml:space="preserve">, over untreated control and inhibition zone was increased with increased in concentration of the chemicals tested. </w:t>
      </w:r>
      <w:r w:rsidR="00604022" w:rsidRPr="00604022">
        <w:rPr>
          <w:rFonts w:ascii="Arial" w:hAnsi="Arial" w:cs="Arial"/>
        </w:rPr>
        <w:t>At 1 per cent concentration, bacterial growth inhibition zone of the test pathogen ranged from 7.71mm to 12.31mm as compared with control (00.00mm). Sodium hypochlorite recorded maximum inhibition zone (12.31mm), followed by Ammonium bicarbonate (11.01mm) and Calcium chloride (10.19mm). They were also found at par with each other. Sodium bicarbonate (9.47mm), Hydrogen peroxide (9.08mm), Potassium chloride (8.38mm) and Sodium chloride (7.71mm) were also found effective over control.</w:t>
      </w:r>
    </w:p>
    <w:p w14:paraId="2346C293" w14:textId="77777777" w:rsidR="00604022" w:rsidRPr="00604022" w:rsidRDefault="00604022" w:rsidP="00604022">
      <w:pPr>
        <w:spacing w:line="360" w:lineRule="auto"/>
        <w:ind w:firstLine="562"/>
        <w:jc w:val="both"/>
        <w:rPr>
          <w:rFonts w:ascii="Arial" w:hAnsi="Arial" w:cs="Arial"/>
        </w:rPr>
      </w:pPr>
      <w:r w:rsidRPr="00604022">
        <w:rPr>
          <w:rFonts w:ascii="Arial" w:hAnsi="Arial" w:cs="Arial"/>
        </w:rPr>
        <w:t>Similar trend of inhibition was observed at 2 per cent concentration, bacterial growth inhibition zone of the test pathogen was ranged from 8.58mm to 14.63mm as compared with control (00.00mm). Sodium hypochlorite gave maximum inhibition zone (14.63mm) followed by Ammonium bicarbonate (13.76mm), Calcium chloride (12.02mm), Sodium bicarbonate (10.43mm), Hydrogen peroxide (9.48mm), Potassium chloride (8.58mm) and Sodium chloride (7.94mm).</w:t>
      </w:r>
    </w:p>
    <w:p w14:paraId="0970A401" w14:textId="6A147778" w:rsidR="000346C9" w:rsidRDefault="00604022" w:rsidP="00604022">
      <w:pPr>
        <w:spacing w:line="360" w:lineRule="auto"/>
        <w:ind w:firstLine="562"/>
        <w:jc w:val="both"/>
        <w:rPr>
          <w:rFonts w:ascii="Arial" w:hAnsi="Arial" w:cs="Arial"/>
        </w:rPr>
      </w:pPr>
      <w:r w:rsidRPr="00604022">
        <w:rPr>
          <w:rFonts w:ascii="Arial" w:hAnsi="Arial" w:cs="Arial"/>
        </w:rPr>
        <w:t xml:space="preserve">The results of present investigation were in line with the findings of earlier workers </w:t>
      </w:r>
      <w:r w:rsidRPr="00604022">
        <w:rPr>
          <w:rFonts w:ascii="Arial" w:hAnsi="Arial" w:cs="Arial"/>
          <w:i/>
          <w:iCs/>
        </w:rPr>
        <w:t xml:space="preserve">viz., </w:t>
      </w:r>
      <w:r w:rsidRPr="00604022">
        <w:rPr>
          <w:rFonts w:ascii="Arial" w:hAnsi="Arial" w:cs="Arial"/>
        </w:rPr>
        <w:t xml:space="preserve">Bartz and Kelman (1986), Mills </w:t>
      </w:r>
      <w:r w:rsidRPr="00604022">
        <w:rPr>
          <w:rFonts w:ascii="Arial" w:hAnsi="Arial" w:cs="Arial"/>
          <w:i/>
          <w:iCs/>
        </w:rPr>
        <w:t>et al</w:t>
      </w:r>
      <w:r w:rsidRPr="00604022">
        <w:rPr>
          <w:rFonts w:ascii="Arial" w:hAnsi="Arial" w:cs="Arial"/>
        </w:rPr>
        <w:t xml:space="preserve">. (2006), Aslam </w:t>
      </w:r>
      <w:r w:rsidRPr="00604022">
        <w:rPr>
          <w:rFonts w:ascii="Arial" w:hAnsi="Arial" w:cs="Arial"/>
          <w:i/>
          <w:iCs/>
        </w:rPr>
        <w:t>et al.</w:t>
      </w:r>
      <w:r w:rsidRPr="00604022">
        <w:rPr>
          <w:rFonts w:ascii="Arial" w:hAnsi="Arial" w:cs="Arial"/>
        </w:rPr>
        <w:t xml:space="preserve"> (2012), Amarasinghe </w:t>
      </w:r>
      <w:r w:rsidRPr="00604022">
        <w:rPr>
          <w:rFonts w:ascii="Arial" w:hAnsi="Arial" w:cs="Arial"/>
          <w:i/>
          <w:iCs/>
        </w:rPr>
        <w:t>et al</w:t>
      </w:r>
      <w:r w:rsidRPr="00604022">
        <w:rPr>
          <w:rFonts w:ascii="Arial" w:hAnsi="Arial" w:cs="Arial"/>
        </w:rPr>
        <w:t xml:space="preserve">. (2014) and Himel </w:t>
      </w:r>
      <w:r w:rsidRPr="00604022">
        <w:rPr>
          <w:rFonts w:ascii="Arial" w:hAnsi="Arial" w:cs="Arial"/>
          <w:i/>
          <w:iCs/>
        </w:rPr>
        <w:t>et al</w:t>
      </w:r>
      <w:r w:rsidRPr="00604022">
        <w:rPr>
          <w:rFonts w:ascii="Arial" w:hAnsi="Arial" w:cs="Arial"/>
        </w:rPr>
        <w:t xml:space="preserve">. (2017). Vanitha </w:t>
      </w:r>
      <w:r w:rsidRPr="00604022">
        <w:rPr>
          <w:rFonts w:ascii="Arial" w:hAnsi="Arial" w:cs="Arial"/>
          <w:i/>
          <w:iCs/>
        </w:rPr>
        <w:t>et al</w:t>
      </w:r>
      <w:r w:rsidRPr="00604022">
        <w:rPr>
          <w:rFonts w:ascii="Arial" w:hAnsi="Arial" w:cs="Arial"/>
        </w:rPr>
        <w:t xml:space="preserve"> (2020) proved the effectiveness of Calcium chloride and other tested chemical of Sodium bicarbonate and Potassium chloride against </w:t>
      </w:r>
      <w:r w:rsidRPr="00604022">
        <w:rPr>
          <w:rFonts w:ascii="Arial" w:hAnsi="Arial" w:cs="Arial"/>
          <w:i/>
          <w:iCs/>
        </w:rPr>
        <w:t xml:space="preserve">E. </w:t>
      </w:r>
      <w:proofErr w:type="spellStart"/>
      <w:r w:rsidRPr="00604022">
        <w:rPr>
          <w:rFonts w:ascii="Arial" w:hAnsi="Arial" w:cs="Arial"/>
          <w:i/>
          <w:iCs/>
        </w:rPr>
        <w:t>carotovora</w:t>
      </w:r>
      <w:proofErr w:type="spellEnd"/>
      <w:r w:rsidRPr="00604022">
        <w:rPr>
          <w:rFonts w:ascii="Arial" w:hAnsi="Arial" w:cs="Arial"/>
        </w:rPr>
        <w:t xml:space="preserve">. Ashwini </w:t>
      </w:r>
      <w:r w:rsidRPr="00604022">
        <w:rPr>
          <w:rFonts w:ascii="Arial" w:hAnsi="Arial" w:cs="Arial"/>
          <w:i/>
          <w:iCs/>
        </w:rPr>
        <w:t>et al.</w:t>
      </w:r>
      <w:r w:rsidRPr="00604022">
        <w:rPr>
          <w:rFonts w:ascii="Arial" w:hAnsi="Arial" w:cs="Arial"/>
        </w:rPr>
        <w:t xml:space="preserve"> (2022) who also reported the inhibitory action of Sodium hypochlorite, Ammonium bicarbonate, Sodium bicarbonate against </w:t>
      </w:r>
      <w:proofErr w:type="spellStart"/>
      <w:r w:rsidRPr="00604022">
        <w:rPr>
          <w:rFonts w:ascii="Arial" w:hAnsi="Arial" w:cs="Arial"/>
          <w:i/>
          <w:iCs/>
        </w:rPr>
        <w:t>Pectobacterium</w:t>
      </w:r>
      <w:proofErr w:type="spellEnd"/>
      <w:r w:rsidRPr="00604022">
        <w:rPr>
          <w:rFonts w:ascii="Arial" w:hAnsi="Arial" w:cs="Arial"/>
          <w:i/>
          <w:iCs/>
        </w:rPr>
        <w:t xml:space="preserve"> </w:t>
      </w:r>
      <w:proofErr w:type="spellStart"/>
      <w:r w:rsidRPr="00604022">
        <w:rPr>
          <w:rFonts w:ascii="Arial" w:hAnsi="Arial" w:cs="Arial"/>
          <w:i/>
          <w:iCs/>
        </w:rPr>
        <w:t>carotovora</w:t>
      </w:r>
      <w:proofErr w:type="spellEnd"/>
      <w:r w:rsidRPr="00604022">
        <w:rPr>
          <w:rFonts w:ascii="Arial" w:hAnsi="Arial" w:cs="Arial"/>
        </w:rPr>
        <w:t>.</w:t>
      </w:r>
    </w:p>
    <w:p w14:paraId="4DEBAFC0" w14:textId="77777777" w:rsidR="00AA774B" w:rsidRDefault="00AA774B" w:rsidP="00154C7D">
      <w:pPr>
        <w:tabs>
          <w:tab w:val="left" w:pos="90"/>
        </w:tabs>
        <w:spacing w:before="120" w:after="120"/>
        <w:jc w:val="both"/>
        <w:outlineLvl w:val="1"/>
        <w:rPr>
          <w:rFonts w:ascii="Arial" w:hAnsi="Arial" w:cs="Arial"/>
          <w:b/>
          <w:bCs/>
        </w:rPr>
      </w:pPr>
      <w:r w:rsidRPr="000A51A6">
        <w:rPr>
          <w:rFonts w:ascii="Arial" w:hAnsi="Arial" w:cs="Arial"/>
          <w:b/>
          <w:bCs/>
        </w:rPr>
        <w:t xml:space="preserve">Table </w:t>
      </w:r>
      <w:r w:rsidR="00154C7D">
        <w:rPr>
          <w:rFonts w:ascii="Arial" w:hAnsi="Arial" w:cs="Arial"/>
          <w:b/>
          <w:bCs/>
        </w:rPr>
        <w:t>4</w:t>
      </w:r>
      <w:r w:rsidRPr="000A51A6">
        <w:rPr>
          <w:rFonts w:ascii="Arial" w:hAnsi="Arial" w:cs="Arial"/>
          <w:b/>
          <w:bCs/>
        </w:rPr>
        <w:t xml:space="preserve">: </w:t>
      </w:r>
      <w:r w:rsidRPr="000A51A6">
        <w:rPr>
          <w:rFonts w:ascii="Arial" w:hAnsi="Arial" w:cs="Arial"/>
          <w:b/>
          <w:bCs/>
          <w:i/>
          <w:iCs/>
        </w:rPr>
        <w:t>In vitro</w:t>
      </w:r>
      <w:r w:rsidR="00512044">
        <w:rPr>
          <w:rFonts w:ascii="Arial" w:hAnsi="Arial" w:cs="Arial"/>
          <w:b/>
          <w:bCs/>
        </w:rPr>
        <w:t xml:space="preserve"> efficacy of GRAS chemicals against </w:t>
      </w:r>
      <w:proofErr w:type="spellStart"/>
      <w:r w:rsidR="00512044">
        <w:rPr>
          <w:rFonts w:ascii="Arial" w:hAnsi="Arial" w:cs="Arial"/>
          <w:b/>
          <w:bCs/>
        </w:rPr>
        <w:t>Pectobacterium</w:t>
      </w:r>
      <w:proofErr w:type="spellEnd"/>
      <w:r w:rsidR="00512044">
        <w:rPr>
          <w:rFonts w:ascii="Arial" w:hAnsi="Arial" w:cs="Arial"/>
          <w:b/>
          <w:bCs/>
        </w:rPr>
        <w:t xml:space="preserve"> </w:t>
      </w:r>
      <w:proofErr w:type="spellStart"/>
      <w:r w:rsidR="00512044">
        <w:rPr>
          <w:rFonts w:ascii="Arial" w:hAnsi="Arial" w:cs="Arial"/>
          <w:b/>
          <w:bCs/>
        </w:rPr>
        <w:t>carotovora</w:t>
      </w:r>
      <w:proofErr w:type="spellEnd"/>
      <w:r w:rsidR="00512044">
        <w:rPr>
          <w:rFonts w:ascii="Arial" w:hAnsi="Arial" w:cs="Arial"/>
          <w:b/>
          <w:bCs/>
        </w:rPr>
        <w:t xml:space="preserve"> </w:t>
      </w:r>
      <w:proofErr w:type="spellStart"/>
      <w:r w:rsidR="00512044">
        <w:rPr>
          <w:rFonts w:ascii="Arial" w:hAnsi="Arial" w:cs="Arial"/>
          <w:b/>
          <w:bCs/>
        </w:rPr>
        <w:t>pv</w:t>
      </w:r>
      <w:proofErr w:type="spellEnd"/>
      <w:r w:rsidR="00512044">
        <w:rPr>
          <w:rFonts w:ascii="Arial" w:hAnsi="Arial" w:cs="Arial"/>
          <w:b/>
          <w:bCs/>
        </w:rPr>
        <w:t xml:space="preserve">. </w:t>
      </w:r>
      <w:proofErr w:type="spellStart"/>
      <w:r w:rsidR="00512044">
        <w:rPr>
          <w:rFonts w:ascii="Arial" w:hAnsi="Arial" w:cs="Arial"/>
          <w:b/>
          <w:bCs/>
        </w:rPr>
        <w:t>carotovora</w:t>
      </w:r>
      <w:proofErr w:type="spellEnd"/>
      <w:r w:rsidR="00512044">
        <w:rPr>
          <w:rFonts w:ascii="Arial" w:hAnsi="Arial" w:cs="Arial"/>
          <w:b/>
          <w:bCs/>
        </w:rPr>
        <w:t xml:space="preserve"> causing soft rot of tomato</w:t>
      </w:r>
    </w:p>
    <w:tbl>
      <w:tblPr>
        <w:tblStyle w:val="TableGrid"/>
        <w:tblW w:w="0" w:type="auto"/>
        <w:jc w:val="center"/>
        <w:tblLook w:val="04A0" w:firstRow="1" w:lastRow="0" w:firstColumn="1" w:lastColumn="0" w:noHBand="0" w:noVBand="1"/>
      </w:tblPr>
      <w:tblGrid>
        <w:gridCol w:w="1008"/>
        <w:gridCol w:w="3150"/>
        <w:gridCol w:w="2880"/>
        <w:gridCol w:w="2538"/>
      </w:tblGrid>
      <w:tr w:rsidR="00512044" w:rsidRPr="00002A4A" w14:paraId="3D4DC67E" w14:textId="77777777" w:rsidTr="00E71ECC">
        <w:trPr>
          <w:jc w:val="center"/>
        </w:trPr>
        <w:tc>
          <w:tcPr>
            <w:tcW w:w="1008" w:type="dxa"/>
            <w:vAlign w:val="center"/>
          </w:tcPr>
          <w:p w14:paraId="65C22E9E" w14:textId="77777777" w:rsidR="00512044" w:rsidRPr="00002A4A" w:rsidRDefault="00512044" w:rsidP="00512044">
            <w:pPr>
              <w:jc w:val="center"/>
              <w:rPr>
                <w:rFonts w:ascii="Times New Roman" w:hAnsi="Times New Roman"/>
                <w:b/>
                <w:sz w:val="24"/>
                <w:szCs w:val="24"/>
              </w:rPr>
            </w:pPr>
            <w:proofErr w:type="spellStart"/>
            <w:r w:rsidRPr="00002A4A">
              <w:rPr>
                <w:rFonts w:ascii="Times New Roman" w:hAnsi="Times New Roman"/>
                <w:b/>
                <w:sz w:val="24"/>
                <w:szCs w:val="24"/>
              </w:rPr>
              <w:t>Tr.No</w:t>
            </w:r>
            <w:proofErr w:type="spellEnd"/>
            <w:r w:rsidRPr="00002A4A">
              <w:rPr>
                <w:rFonts w:ascii="Times New Roman" w:hAnsi="Times New Roman"/>
                <w:b/>
                <w:sz w:val="24"/>
                <w:szCs w:val="24"/>
              </w:rPr>
              <w:t>.</w:t>
            </w:r>
          </w:p>
        </w:tc>
        <w:tc>
          <w:tcPr>
            <w:tcW w:w="3150" w:type="dxa"/>
            <w:vAlign w:val="center"/>
          </w:tcPr>
          <w:p w14:paraId="65834361" w14:textId="77777777" w:rsidR="00512044" w:rsidRPr="00002A4A" w:rsidRDefault="00512044" w:rsidP="00512044">
            <w:pPr>
              <w:jc w:val="center"/>
              <w:rPr>
                <w:rFonts w:ascii="Times New Roman" w:hAnsi="Times New Roman"/>
                <w:b/>
                <w:sz w:val="24"/>
                <w:szCs w:val="24"/>
              </w:rPr>
            </w:pPr>
            <w:r w:rsidRPr="00002A4A">
              <w:rPr>
                <w:rFonts w:ascii="Times New Roman" w:hAnsi="Times New Roman"/>
                <w:b/>
                <w:sz w:val="24"/>
                <w:szCs w:val="24"/>
              </w:rPr>
              <w:t>Treatment</w:t>
            </w:r>
          </w:p>
        </w:tc>
        <w:tc>
          <w:tcPr>
            <w:tcW w:w="2880" w:type="dxa"/>
            <w:vAlign w:val="center"/>
          </w:tcPr>
          <w:p w14:paraId="77BCD439" w14:textId="77777777" w:rsidR="00512044" w:rsidRPr="00002A4A" w:rsidRDefault="00512044" w:rsidP="00512044">
            <w:pPr>
              <w:jc w:val="center"/>
              <w:rPr>
                <w:rFonts w:ascii="Times New Roman" w:hAnsi="Times New Roman"/>
                <w:b/>
                <w:sz w:val="24"/>
                <w:szCs w:val="24"/>
              </w:rPr>
            </w:pPr>
            <w:r w:rsidRPr="00002A4A">
              <w:rPr>
                <w:rFonts w:ascii="Times New Roman" w:hAnsi="Times New Roman"/>
                <w:b/>
                <w:sz w:val="24"/>
                <w:szCs w:val="24"/>
              </w:rPr>
              <w:t>Inhibition Zone*(mm) at 1% Conc.</w:t>
            </w:r>
          </w:p>
        </w:tc>
        <w:tc>
          <w:tcPr>
            <w:tcW w:w="2538" w:type="dxa"/>
            <w:vAlign w:val="center"/>
          </w:tcPr>
          <w:p w14:paraId="222695CE" w14:textId="77777777" w:rsidR="00512044" w:rsidRPr="00002A4A" w:rsidRDefault="00512044" w:rsidP="00512044">
            <w:pPr>
              <w:jc w:val="center"/>
              <w:rPr>
                <w:rFonts w:ascii="Times New Roman" w:hAnsi="Times New Roman"/>
                <w:b/>
                <w:sz w:val="24"/>
                <w:szCs w:val="24"/>
              </w:rPr>
            </w:pPr>
            <w:r w:rsidRPr="00002A4A">
              <w:rPr>
                <w:rFonts w:ascii="Times New Roman" w:hAnsi="Times New Roman"/>
                <w:b/>
                <w:sz w:val="24"/>
                <w:szCs w:val="24"/>
              </w:rPr>
              <w:t>Inhibition Zone*(mm) at 2% Conc.</w:t>
            </w:r>
          </w:p>
        </w:tc>
      </w:tr>
      <w:tr w:rsidR="00512044" w:rsidRPr="00002A4A" w14:paraId="32E5E7E1" w14:textId="77777777" w:rsidTr="00E71ECC">
        <w:trPr>
          <w:jc w:val="center"/>
        </w:trPr>
        <w:tc>
          <w:tcPr>
            <w:tcW w:w="1008" w:type="dxa"/>
            <w:vAlign w:val="center"/>
          </w:tcPr>
          <w:p w14:paraId="6BC4B4A0" w14:textId="77777777" w:rsidR="00512044" w:rsidRPr="00002A4A" w:rsidRDefault="00512044" w:rsidP="00512044">
            <w:pPr>
              <w:jc w:val="center"/>
              <w:rPr>
                <w:rFonts w:ascii="Times New Roman" w:hAnsi="Times New Roman"/>
                <w:b/>
                <w:sz w:val="24"/>
                <w:szCs w:val="24"/>
                <w:vertAlign w:val="subscript"/>
              </w:rPr>
            </w:pPr>
            <w:r w:rsidRPr="00002A4A">
              <w:rPr>
                <w:rFonts w:ascii="Times New Roman" w:hAnsi="Times New Roman"/>
                <w:b/>
                <w:sz w:val="24"/>
                <w:szCs w:val="24"/>
              </w:rPr>
              <w:t>T</w:t>
            </w:r>
            <w:r w:rsidRPr="00002A4A">
              <w:rPr>
                <w:rFonts w:ascii="Times New Roman" w:hAnsi="Times New Roman"/>
                <w:b/>
                <w:sz w:val="24"/>
                <w:szCs w:val="24"/>
                <w:vertAlign w:val="subscript"/>
              </w:rPr>
              <w:t>1</w:t>
            </w:r>
          </w:p>
        </w:tc>
        <w:tc>
          <w:tcPr>
            <w:tcW w:w="3150" w:type="dxa"/>
            <w:vAlign w:val="center"/>
          </w:tcPr>
          <w:p w14:paraId="74524AB1"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Calcium chloride</w:t>
            </w:r>
          </w:p>
        </w:tc>
        <w:tc>
          <w:tcPr>
            <w:tcW w:w="2880" w:type="dxa"/>
            <w:vAlign w:val="center"/>
          </w:tcPr>
          <w:p w14:paraId="14087026"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10.19</w:t>
            </w:r>
          </w:p>
        </w:tc>
        <w:tc>
          <w:tcPr>
            <w:tcW w:w="2538" w:type="dxa"/>
            <w:vAlign w:val="center"/>
          </w:tcPr>
          <w:p w14:paraId="22C3216C"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12.02</w:t>
            </w:r>
          </w:p>
        </w:tc>
      </w:tr>
      <w:tr w:rsidR="00512044" w:rsidRPr="00002A4A" w14:paraId="63B7152B" w14:textId="77777777" w:rsidTr="00E71ECC">
        <w:trPr>
          <w:jc w:val="center"/>
        </w:trPr>
        <w:tc>
          <w:tcPr>
            <w:tcW w:w="1008" w:type="dxa"/>
            <w:vAlign w:val="center"/>
          </w:tcPr>
          <w:p w14:paraId="38FD6CB1" w14:textId="77777777" w:rsidR="00512044" w:rsidRPr="00002A4A" w:rsidRDefault="00512044" w:rsidP="00512044">
            <w:pPr>
              <w:jc w:val="center"/>
              <w:rPr>
                <w:rFonts w:ascii="Times New Roman" w:hAnsi="Times New Roman"/>
                <w:b/>
                <w:sz w:val="24"/>
                <w:szCs w:val="24"/>
                <w:vertAlign w:val="subscript"/>
              </w:rPr>
            </w:pPr>
            <w:r w:rsidRPr="00002A4A">
              <w:rPr>
                <w:rFonts w:ascii="Times New Roman" w:hAnsi="Times New Roman"/>
                <w:b/>
                <w:sz w:val="24"/>
                <w:szCs w:val="24"/>
              </w:rPr>
              <w:t>T</w:t>
            </w:r>
            <w:r w:rsidRPr="00002A4A">
              <w:rPr>
                <w:rFonts w:ascii="Times New Roman" w:hAnsi="Times New Roman"/>
                <w:b/>
                <w:sz w:val="24"/>
                <w:szCs w:val="24"/>
                <w:vertAlign w:val="subscript"/>
              </w:rPr>
              <w:t>2</w:t>
            </w:r>
          </w:p>
        </w:tc>
        <w:tc>
          <w:tcPr>
            <w:tcW w:w="3150" w:type="dxa"/>
            <w:vAlign w:val="center"/>
          </w:tcPr>
          <w:p w14:paraId="6D3FA6DA"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Hydrogen peroxide</w:t>
            </w:r>
          </w:p>
        </w:tc>
        <w:tc>
          <w:tcPr>
            <w:tcW w:w="2880" w:type="dxa"/>
            <w:vAlign w:val="center"/>
          </w:tcPr>
          <w:p w14:paraId="3DF0F042"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9.08</w:t>
            </w:r>
          </w:p>
        </w:tc>
        <w:tc>
          <w:tcPr>
            <w:tcW w:w="2538" w:type="dxa"/>
            <w:vAlign w:val="center"/>
          </w:tcPr>
          <w:p w14:paraId="5F3DDF94"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9.48</w:t>
            </w:r>
          </w:p>
        </w:tc>
      </w:tr>
      <w:tr w:rsidR="00512044" w:rsidRPr="00002A4A" w14:paraId="0DB9EC9C" w14:textId="77777777" w:rsidTr="00E71ECC">
        <w:trPr>
          <w:jc w:val="center"/>
        </w:trPr>
        <w:tc>
          <w:tcPr>
            <w:tcW w:w="1008" w:type="dxa"/>
            <w:vAlign w:val="center"/>
          </w:tcPr>
          <w:p w14:paraId="01B3FBC0" w14:textId="77777777" w:rsidR="00512044" w:rsidRPr="00002A4A" w:rsidRDefault="00512044" w:rsidP="00512044">
            <w:pPr>
              <w:jc w:val="center"/>
              <w:rPr>
                <w:rFonts w:ascii="Times New Roman" w:hAnsi="Times New Roman"/>
                <w:b/>
                <w:sz w:val="24"/>
                <w:szCs w:val="24"/>
                <w:vertAlign w:val="subscript"/>
              </w:rPr>
            </w:pPr>
            <w:r w:rsidRPr="00002A4A">
              <w:rPr>
                <w:rFonts w:ascii="Times New Roman" w:hAnsi="Times New Roman"/>
                <w:b/>
                <w:sz w:val="24"/>
                <w:szCs w:val="24"/>
              </w:rPr>
              <w:t>T</w:t>
            </w:r>
            <w:r w:rsidRPr="00002A4A">
              <w:rPr>
                <w:rFonts w:ascii="Times New Roman" w:hAnsi="Times New Roman"/>
                <w:b/>
                <w:sz w:val="24"/>
                <w:szCs w:val="24"/>
                <w:vertAlign w:val="subscript"/>
              </w:rPr>
              <w:t>3</w:t>
            </w:r>
          </w:p>
        </w:tc>
        <w:tc>
          <w:tcPr>
            <w:tcW w:w="3150" w:type="dxa"/>
            <w:vAlign w:val="center"/>
          </w:tcPr>
          <w:p w14:paraId="70CDA227"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Sodium chloride</w:t>
            </w:r>
          </w:p>
        </w:tc>
        <w:tc>
          <w:tcPr>
            <w:tcW w:w="2880" w:type="dxa"/>
            <w:vAlign w:val="center"/>
          </w:tcPr>
          <w:p w14:paraId="1BD2B539"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7.71</w:t>
            </w:r>
          </w:p>
        </w:tc>
        <w:tc>
          <w:tcPr>
            <w:tcW w:w="2538" w:type="dxa"/>
            <w:vAlign w:val="center"/>
          </w:tcPr>
          <w:p w14:paraId="7D7F0A45"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7.94</w:t>
            </w:r>
          </w:p>
        </w:tc>
      </w:tr>
      <w:tr w:rsidR="00512044" w:rsidRPr="00002A4A" w14:paraId="4BFD1A91" w14:textId="77777777" w:rsidTr="00E71ECC">
        <w:trPr>
          <w:jc w:val="center"/>
        </w:trPr>
        <w:tc>
          <w:tcPr>
            <w:tcW w:w="1008" w:type="dxa"/>
            <w:vAlign w:val="center"/>
          </w:tcPr>
          <w:p w14:paraId="30B6D398" w14:textId="77777777" w:rsidR="00512044" w:rsidRPr="00002A4A" w:rsidRDefault="00512044" w:rsidP="00512044">
            <w:pPr>
              <w:jc w:val="center"/>
              <w:rPr>
                <w:rFonts w:ascii="Times New Roman" w:hAnsi="Times New Roman"/>
                <w:b/>
                <w:sz w:val="24"/>
                <w:szCs w:val="24"/>
                <w:vertAlign w:val="subscript"/>
              </w:rPr>
            </w:pPr>
            <w:r w:rsidRPr="00002A4A">
              <w:rPr>
                <w:rFonts w:ascii="Times New Roman" w:hAnsi="Times New Roman"/>
                <w:b/>
                <w:sz w:val="24"/>
                <w:szCs w:val="24"/>
              </w:rPr>
              <w:t>T</w:t>
            </w:r>
            <w:r w:rsidRPr="00002A4A">
              <w:rPr>
                <w:rFonts w:ascii="Times New Roman" w:hAnsi="Times New Roman"/>
                <w:b/>
                <w:sz w:val="24"/>
                <w:szCs w:val="24"/>
                <w:vertAlign w:val="subscript"/>
              </w:rPr>
              <w:t>4</w:t>
            </w:r>
          </w:p>
        </w:tc>
        <w:tc>
          <w:tcPr>
            <w:tcW w:w="3150" w:type="dxa"/>
            <w:vAlign w:val="center"/>
          </w:tcPr>
          <w:p w14:paraId="70E04D86"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Sodium hypochlorite</w:t>
            </w:r>
          </w:p>
        </w:tc>
        <w:tc>
          <w:tcPr>
            <w:tcW w:w="2880" w:type="dxa"/>
            <w:vAlign w:val="center"/>
          </w:tcPr>
          <w:p w14:paraId="680B0FAE"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12.31</w:t>
            </w:r>
          </w:p>
        </w:tc>
        <w:tc>
          <w:tcPr>
            <w:tcW w:w="2538" w:type="dxa"/>
            <w:vAlign w:val="center"/>
          </w:tcPr>
          <w:p w14:paraId="0B6565BF"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14.63</w:t>
            </w:r>
          </w:p>
        </w:tc>
      </w:tr>
      <w:tr w:rsidR="00512044" w:rsidRPr="00002A4A" w14:paraId="73AE0540" w14:textId="77777777" w:rsidTr="00E71ECC">
        <w:trPr>
          <w:jc w:val="center"/>
        </w:trPr>
        <w:tc>
          <w:tcPr>
            <w:tcW w:w="1008" w:type="dxa"/>
            <w:vAlign w:val="center"/>
          </w:tcPr>
          <w:p w14:paraId="47F0FFC5" w14:textId="77777777" w:rsidR="00512044" w:rsidRPr="00002A4A" w:rsidRDefault="00512044" w:rsidP="00512044">
            <w:pPr>
              <w:jc w:val="center"/>
              <w:rPr>
                <w:rFonts w:ascii="Times New Roman" w:hAnsi="Times New Roman"/>
                <w:b/>
                <w:sz w:val="24"/>
                <w:szCs w:val="24"/>
                <w:vertAlign w:val="subscript"/>
              </w:rPr>
            </w:pPr>
            <w:r w:rsidRPr="00002A4A">
              <w:rPr>
                <w:rFonts w:ascii="Times New Roman" w:hAnsi="Times New Roman"/>
                <w:b/>
                <w:sz w:val="24"/>
                <w:szCs w:val="24"/>
              </w:rPr>
              <w:t>T</w:t>
            </w:r>
            <w:r w:rsidRPr="00002A4A">
              <w:rPr>
                <w:rFonts w:ascii="Times New Roman" w:hAnsi="Times New Roman"/>
                <w:b/>
                <w:sz w:val="24"/>
                <w:szCs w:val="24"/>
                <w:vertAlign w:val="subscript"/>
              </w:rPr>
              <w:t>5</w:t>
            </w:r>
          </w:p>
        </w:tc>
        <w:tc>
          <w:tcPr>
            <w:tcW w:w="3150" w:type="dxa"/>
            <w:vAlign w:val="center"/>
          </w:tcPr>
          <w:p w14:paraId="03911345"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Potassium chloride</w:t>
            </w:r>
          </w:p>
        </w:tc>
        <w:tc>
          <w:tcPr>
            <w:tcW w:w="2880" w:type="dxa"/>
            <w:vAlign w:val="center"/>
          </w:tcPr>
          <w:p w14:paraId="6F9CE45A"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8.38</w:t>
            </w:r>
          </w:p>
        </w:tc>
        <w:tc>
          <w:tcPr>
            <w:tcW w:w="2538" w:type="dxa"/>
            <w:vAlign w:val="center"/>
          </w:tcPr>
          <w:p w14:paraId="70F149ED"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8.58</w:t>
            </w:r>
          </w:p>
        </w:tc>
      </w:tr>
      <w:tr w:rsidR="00512044" w:rsidRPr="00002A4A" w14:paraId="564691CE" w14:textId="77777777" w:rsidTr="00E71ECC">
        <w:trPr>
          <w:jc w:val="center"/>
        </w:trPr>
        <w:tc>
          <w:tcPr>
            <w:tcW w:w="1008" w:type="dxa"/>
            <w:vAlign w:val="center"/>
          </w:tcPr>
          <w:p w14:paraId="760C67B3" w14:textId="77777777" w:rsidR="00512044" w:rsidRPr="00002A4A" w:rsidRDefault="00512044" w:rsidP="00512044">
            <w:pPr>
              <w:jc w:val="center"/>
              <w:rPr>
                <w:rFonts w:ascii="Times New Roman" w:hAnsi="Times New Roman"/>
                <w:b/>
                <w:sz w:val="24"/>
                <w:szCs w:val="24"/>
                <w:vertAlign w:val="subscript"/>
              </w:rPr>
            </w:pPr>
            <w:r w:rsidRPr="00002A4A">
              <w:rPr>
                <w:rFonts w:ascii="Times New Roman" w:hAnsi="Times New Roman"/>
                <w:b/>
                <w:sz w:val="24"/>
                <w:szCs w:val="24"/>
              </w:rPr>
              <w:t>T</w:t>
            </w:r>
            <w:r w:rsidRPr="00002A4A">
              <w:rPr>
                <w:rFonts w:ascii="Times New Roman" w:hAnsi="Times New Roman"/>
                <w:b/>
                <w:sz w:val="24"/>
                <w:szCs w:val="24"/>
                <w:vertAlign w:val="subscript"/>
              </w:rPr>
              <w:t>6</w:t>
            </w:r>
          </w:p>
        </w:tc>
        <w:tc>
          <w:tcPr>
            <w:tcW w:w="3150" w:type="dxa"/>
            <w:vAlign w:val="center"/>
          </w:tcPr>
          <w:p w14:paraId="54F33D2E"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Ammonium bicarbonate</w:t>
            </w:r>
          </w:p>
        </w:tc>
        <w:tc>
          <w:tcPr>
            <w:tcW w:w="2880" w:type="dxa"/>
            <w:vAlign w:val="center"/>
          </w:tcPr>
          <w:p w14:paraId="127EF0FE"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11.01</w:t>
            </w:r>
          </w:p>
        </w:tc>
        <w:tc>
          <w:tcPr>
            <w:tcW w:w="2538" w:type="dxa"/>
            <w:vAlign w:val="center"/>
          </w:tcPr>
          <w:p w14:paraId="2AF00D9A"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13.76</w:t>
            </w:r>
          </w:p>
        </w:tc>
      </w:tr>
      <w:tr w:rsidR="00512044" w:rsidRPr="00002A4A" w14:paraId="434E150C" w14:textId="77777777" w:rsidTr="00E71ECC">
        <w:trPr>
          <w:jc w:val="center"/>
        </w:trPr>
        <w:tc>
          <w:tcPr>
            <w:tcW w:w="1008" w:type="dxa"/>
            <w:vAlign w:val="center"/>
          </w:tcPr>
          <w:p w14:paraId="6C5462E6" w14:textId="77777777" w:rsidR="00512044" w:rsidRPr="00002A4A" w:rsidRDefault="00512044" w:rsidP="00512044">
            <w:pPr>
              <w:jc w:val="center"/>
              <w:rPr>
                <w:rFonts w:ascii="Times New Roman" w:hAnsi="Times New Roman"/>
                <w:b/>
                <w:sz w:val="24"/>
                <w:szCs w:val="24"/>
                <w:vertAlign w:val="subscript"/>
              </w:rPr>
            </w:pPr>
            <w:r w:rsidRPr="00002A4A">
              <w:rPr>
                <w:rFonts w:ascii="Times New Roman" w:hAnsi="Times New Roman"/>
                <w:b/>
                <w:sz w:val="24"/>
                <w:szCs w:val="24"/>
              </w:rPr>
              <w:t>T</w:t>
            </w:r>
            <w:r w:rsidRPr="00002A4A">
              <w:rPr>
                <w:rFonts w:ascii="Times New Roman" w:hAnsi="Times New Roman"/>
                <w:b/>
                <w:sz w:val="24"/>
                <w:szCs w:val="24"/>
                <w:vertAlign w:val="subscript"/>
              </w:rPr>
              <w:t>7</w:t>
            </w:r>
          </w:p>
        </w:tc>
        <w:tc>
          <w:tcPr>
            <w:tcW w:w="3150" w:type="dxa"/>
            <w:vAlign w:val="center"/>
          </w:tcPr>
          <w:p w14:paraId="7C63144D"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Sodium bicarbonate</w:t>
            </w:r>
          </w:p>
        </w:tc>
        <w:tc>
          <w:tcPr>
            <w:tcW w:w="2880" w:type="dxa"/>
            <w:vAlign w:val="center"/>
          </w:tcPr>
          <w:p w14:paraId="000ECCD5"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9.47</w:t>
            </w:r>
          </w:p>
        </w:tc>
        <w:tc>
          <w:tcPr>
            <w:tcW w:w="2538" w:type="dxa"/>
            <w:vAlign w:val="center"/>
          </w:tcPr>
          <w:p w14:paraId="52D4A86C"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10.43</w:t>
            </w:r>
          </w:p>
        </w:tc>
      </w:tr>
      <w:tr w:rsidR="00512044" w:rsidRPr="00002A4A" w14:paraId="229AAECC" w14:textId="77777777" w:rsidTr="00E71ECC">
        <w:trPr>
          <w:jc w:val="center"/>
        </w:trPr>
        <w:tc>
          <w:tcPr>
            <w:tcW w:w="1008" w:type="dxa"/>
            <w:vAlign w:val="center"/>
          </w:tcPr>
          <w:p w14:paraId="258A3E5C" w14:textId="77777777" w:rsidR="00512044" w:rsidRPr="00002A4A" w:rsidRDefault="00512044" w:rsidP="00512044">
            <w:pPr>
              <w:jc w:val="center"/>
              <w:rPr>
                <w:rFonts w:ascii="Times New Roman" w:hAnsi="Times New Roman"/>
                <w:b/>
                <w:sz w:val="24"/>
                <w:szCs w:val="24"/>
                <w:vertAlign w:val="subscript"/>
              </w:rPr>
            </w:pPr>
            <w:r w:rsidRPr="00002A4A">
              <w:rPr>
                <w:rFonts w:ascii="Times New Roman" w:hAnsi="Times New Roman"/>
                <w:b/>
                <w:sz w:val="24"/>
                <w:szCs w:val="24"/>
              </w:rPr>
              <w:t>T</w:t>
            </w:r>
            <w:r w:rsidRPr="00002A4A">
              <w:rPr>
                <w:rFonts w:ascii="Times New Roman" w:hAnsi="Times New Roman"/>
                <w:b/>
                <w:sz w:val="24"/>
                <w:szCs w:val="24"/>
                <w:vertAlign w:val="subscript"/>
              </w:rPr>
              <w:t>8</w:t>
            </w:r>
          </w:p>
        </w:tc>
        <w:tc>
          <w:tcPr>
            <w:tcW w:w="3150" w:type="dxa"/>
            <w:vAlign w:val="center"/>
          </w:tcPr>
          <w:p w14:paraId="43871076"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Control</w:t>
            </w:r>
          </w:p>
        </w:tc>
        <w:tc>
          <w:tcPr>
            <w:tcW w:w="2880" w:type="dxa"/>
            <w:vAlign w:val="center"/>
          </w:tcPr>
          <w:p w14:paraId="2F8F4BD2"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0.00</w:t>
            </w:r>
          </w:p>
        </w:tc>
        <w:tc>
          <w:tcPr>
            <w:tcW w:w="2538" w:type="dxa"/>
            <w:vAlign w:val="center"/>
          </w:tcPr>
          <w:p w14:paraId="275C7FAC" w14:textId="77777777" w:rsidR="00512044" w:rsidRPr="00002A4A" w:rsidRDefault="00512044" w:rsidP="00512044">
            <w:pPr>
              <w:jc w:val="center"/>
              <w:rPr>
                <w:rFonts w:ascii="Times New Roman" w:hAnsi="Times New Roman"/>
                <w:sz w:val="24"/>
                <w:szCs w:val="24"/>
              </w:rPr>
            </w:pPr>
            <w:r w:rsidRPr="00002A4A">
              <w:rPr>
                <w:rFonts w:ascii="Times New Roman" w:hAnsi="Times New Roman"/>
                <w:sz w:val="24"/>
                <w:szCs w:val="24"/>
              </w:rPr>
              <w:t>0.00</w:t>
            </w:r>
          </w:p>
        </w:tc>
      </w:tr>
      <w:tr w:rsidR="00512044" w:rsidRPr="00002A4A" w14:paraId="660A207A" w14:textId="77777777" w:rsidTr="00E71ECC">
        <w:trPr>
          <w:jc w:val="center"/>
        </w:trPr>
        <w:tc>
          <w:tcPr>
            <w:tcW w:w="1008" w:type="dxa"/>
            <w:vAlign w:val="center"/>
          </w:tcPr>
          <w:p w14:paraId="23307C43" w14:textId="77777777" w:rsidR="00512044" w:rsidRPr="00002A4A" w:rsidRDefault="00512044" w:rsidP="00512044">
            <w:pPr>
              <w:jc w:val="center"/>
              <w:rPr>
                <w:rFonts w:ascii="Times New Roman" w:hAnsi="Times New Roman"/>
                <w:b/>
                <w:sz w:val="24"/>
                <w:szCs w:val="24"/>
              </w:rPr>
            </w:pPr>
          </w:p>
        </w:tc>
        <w:tc>
          <w:tcPr>
            <w:tcW w:w="3150" w:type="dxa"/>
            <w:vAlign w:val="center"/>
          </w:tcPr>
          <w:p w14:paraId="161BDA01" w14:textId="77777777" w:rsidR="00512044" w:rsidRPr="00002A4A" w:rsidRDefault="00512044" w:rsidP="00512044">
            <w:pPr>
              <w:jc w:val="center"/>
              <w:rPr>
                <w:rFonts w:ascii="Times New Roman" w:hAnsi="Times New Roman"/>
                <w:b/>
                <w:sz w:val="24"/>
                <w:szCs w:val="24"/>
              </w:rPr>
            </w:pPr>
            <w:r w:rsidRPr="00002A4A">
              <w:rPr>
                <w:rFonts w:ascii="Times New Roman" w:hAnsi="Times New Roman"/>
                <w:b/>
                <w:sz w:val="24"/>
                <w:szCs w:val="24"/>
              </w:rPr>
              <w:t>S. E. ±</w:t>
            </w:r>
          </w:p>
        </w:tc>
        <w:tc>
          <w:tcPr>
            <w:tcW w:w="2880" w:type="dxa"/>
            <w:vAlign w:val="center"/>
          </w:tcPr>
          <w:p w14:paraId="45870CAA" w14:textId="77777777" w:rsidR="00512044" w:rsidRPr="00002A4A" w:rsidRDefault="00512044" w:rsidP="00512044">
            <w:pPr>
              <w:jc w:val="center"/>
              <w:rPr>
                <w:rFonts w:ascii="Times New Roman" w:hAnsi="Times New Roman"/>
                <w:b/>
                <w:sz w:val="24"/>
                <w:szCs w:val="24"/>
              </w:rPr>
            </w:pPr>
            <w:r w:rsidRPr="00002A4A">
              <w:rPr>
                <w:rFonts w:ascii="Times New Roman" w:hAnsi="Times New Roman"/>
                <w:b/>
                <w:sz w:val="24"/>
                <w:szCs w:val="24"/>
              </w:rPr>
              <w:t>0.39</w:t>
            </w:r>
          </w:p>
        </w:tc>
        <w:tc>
          <w:tcPr>
            <w:tcW w:w="2538" w:type="dxa"/>
            <w:vAlign w:val="center"/>
          </w:tcPr>
          <w:p w14:paraId="68FDA75A" w14:textId="77777777" w:rsidR="00512044" w:rsidRPr="00002A4A" w:rsidRDefault="00512044" w:rsidP="00512044">
            <w:pPr>
              <w:jc w:val="center"/>
              <w:rPr>
                <w:rFonts w:ascii="Times New Roman" w:hAnsi="Times New Roman"/>
                <w:b/>
                <w:sz w:val="24"/>
                <w:szCs w:val="24"/>
              </w:rPr>
            </w:pPr>
            <w:r w:rsidRPr="00002A4A">
              <w:rPr>
                <w:rFonts w:ascii="Times New Roman" w:hAnsi="Times New Roman"/>
                <w:b/>
                <w:sz w:val="24"/>
                <w:szCs w:val="24"/>
              </w:rPr>
              <w:t>0.46</w:t>
            </w:r>
          </w:p>
        </w:tc>
      </w:tr>
      <w:tr w:rsidR="00512044" w:rsidRPr="00002A4A" w14:paraId="4ED7ED32" w14:textId="77777777" w:rsidTr="00E71ECC">
        <w:trPr>
          <w:jc w:val="center"/>
        </w:trPr>
        <w:tc>
          <w:tcPr>
            <w:tcW w:w="1008" w:type="dxa"/>
            <w:vAlign w:val="center"/>
          </w:tcPr>
          <w:p w14:paraId="2D8CE108" w14:textId="77777777" w:rsidR="00512044" w:rsidRPr="00002A4A" w:rsidRDefault="00512044" w:rsidP="00512044">
            <w:pPr>
              <w:jc w:val="center"/>
              <w:rPr>
                <w:rFonts w:ascii="Times New Roman" w:hAnsi="Times New Roman"/>
                <w:b/>
                <w:sz w:val="24"/>
                <w:szCs w:val="24"/>
              </w:rPr>
            </w:pPr>
          </w:p>
        </w:tc>
        <w:tc>
          <w:tcPr>
            <w:tcW w:w="3150" w:type="dxa"/>
            <w:vAlign w:val="center"/>
          </w:tcPr>
          <w:p w14:paraId="10A1BB4A" w14:textId="77777777" w:rsidR="00512044" w:rsidRPr="00002A4A" w:rsidRDefault="00512044" w:rsidP="00512044">
            <w:pPr>
              <w:jc w:val="center"/>
              <w:rPr>
                <w:rFonts w:ascii="Times New Roman" w:hAnsi="Times New Roman"/>
                <w:b/>
                <w:sz w:val="24"/>
                <w:szCs w:val="24"/>
              </w:rPr>
            </w:pPr>
            <w:r w:rsidRPr="00002A4A">
              <w:rPr>
                <w:rFonts w:ascii="Times New Roman" w:hAnsi="Times New Roman"/>
                <w:b/>
                <w:sz w:val="24"/>
                <w:szCs w:val="24"/>
              </w:rPr>
              <w:t>C.D.(P=0.01)</w:t>
            </w:r>
          </w:p>
        </w:tc>
        <w:tc>
          <w:tcPr>
            <w:tcW w:w="2880" w:type="dxa"/>
            <w:vAlign w:val="center"/>
          </w:tcPr>
          <w:p w14:paraId="279AAF05" w14:textId="77777777" w:rsidR="00512044" w:rsidRPr="00002A4A" w:rsidRDefault="00512044" w:rsidP="00512044">
            <w:pPr>
              <w:jc w:val="center"/>
              <w:rPr>
                <w:rFonts w:ascii="Times New Roman" w:hAnsi="Times New Roman"/>
                <w:b/>
                <w:sz w:val="24"/>
                <w:szCs w:val="24"/>
              </w:rPr>
            </w:pPr>
            <w:r w:rsidRPr="00002A4A">
              <w:rPr>
                <w:rFonts w:ascii="Times New Roman" w:hAnsi="Times New Roman"/>
                <w:b/>
                <w:sz w:val="24"/>
                <w:szCs w:val="24"/>
              </w:rPr>
              <w:t>1.62</w:t>
            </w:r>
          </w:p>
        </w:tc>
        <w:tc>
          <w:tcPr>
            <w:tcW w:w="2538" w:type="dxa"/>
            <w:vAlign w:val="center"/>
          </w:tcPr>
          <w:p w14:paraId="743921F0" w14:textId="77777777" w:rsidR="00512044" w:rsidRPr="00002A4A" w:rsidRDefault="00512044" w:rsidP="00512044">
            <w:pPr>
              <w:jc w:val="center"/>
              <w:rPr>
                <w:rFonts w:ascii="Times New Roman" w:hAnsi="Times New Roman"/>
                <w:b/>
                <w:sz w:val="24"/>
                <w:szCs w:val="24"/>
              </w:rPr>
            </w:pPr>
            <w:r w:rsidRPr="00002A4A">
              <w:rPr>
                <w:rFonts w:ascii="Times New Roman" w:hAnsi="Times New Roman"/>
                <w:b/>
                <w:sz w:val="24"/>
                <w:szCs w:val="24"/>
              </w:rPr>
              <w:t>1.90</w:t>
            </w:r>
          </w:p>
        </w:tc>
      </w:tr>
    </w:tbl>
    <w:p w14:paraId="4CB37E7D" w14:textId="77777777" w:rsidR="00512044" w:rsidRPr="000A51A6" w:rsidRDefault="00512044" w:rsidP="00AA774B">
      <w:pPr>
        <w:tabs>
          <w:tab w:val="left" w:pos="90"/>
        </w:tabs>
        <w:spacing w:before="120" w:after="120" w:line="360" w:lineRule="auto"/>
        <w:jc w:val="both"/>
        <w:outlineLvl w:val="1"/>
        <w:rPr>
          <w:rFonts w:ascii="Arial" w:hAnsi="Arial" w:cs="Arial"/>
          <w:b/>
          <w:bCs/>
        </w:rPr>
      </w:pPr>
    </w:p>
    <w:p w14:paraId="1D086DC2" w14:textId="77777777" w:rsidR="00AA774B" w:rsidRPr="000A51A6" w:rsidRDefault="00AA774B" w:rsidP="00AA774B">
      <w:pPr>
        <w:spacing w:before="120"/>
        <w:jc w:val="both"/>
        <w:outlineLvl w:val="1"/>
        <w:rPr>
          <w:rFonts w:ascii="Arial" w:hAnsi="Arial" w:cs="Arial"/>
        </w:rPr>
      </w:pPr>
      <w:r w:rsidRPr="000A51A6">
        <w:rPr>
          <w:rFonts w:ascii="Arial" w:hAnsi="Arial" w:cs="Arial"/>
        </w:rPr>
        <w:t xml:space="preserve">*: Mean of three replications, </w:t>
      </w:r>
    </w:p>
    <w:p w14:paraId="676777FA" w14:textId="77777777" w:rsidR="00AA774B" w:rsidRPr="00AA774B" w:rsidRDefault="00512044" w:rsidP="000A51A6">
      <w:pPr>
        <w:tabs>
          <w:tab w:val="left" w:pos="90"/>
        </w:tabs>
        <w:spacing w:before="120" w:after="120" w:line="360" w:lineRule="auto"/>
        <w:jc w:val="both"/>
        <w:outlineLvl w:val="1"/>
        <w:rPr>
          <w:rFonts w:ascii="Arial" w:hAnsi="Arial" w:cs="Arial"/>
          <w:sz w:val="22"/>
          <w:szCs w:val="22"/>
        </w:rPr>
      </w:pPr>
      <w:r w:rsidRPr="004D4FEB">
        <w:rPr>
          <w:rFonts w:ascii="Times New Roman" w:hAnsi="Times New Roman"/>
          <w:noProof/>
          <w:lang w:bidi="mr-IN"/>
        </w:rPr>
        <w:lastRenderedPageBreak/>
        <w:drawing>
          <wp:inline distT="0" distB="0" distL="0" distR="0" wp14:anchorId="78A06C4B" wp14:editId="3D676E5C">
            <wp:extent cx="4095750" cy="2692400"/>
            <wp:effectExtent l="0" t="0" r="0" b="12700"/>
            <wp:docPr id="1739310383" name="Chart 1">
              <a:extLst xmlns:a="http://schemas.openxmlformats.org/drawingml/2006/main">
                <a:ext uri="{FF2B5EF4-FFF2-40B4-BE49-F238E27FC236}">
                  <a16:creationId xmlns:a16="http://schemas.microsoft.com/office/drawing/2014/main" id="{23CCDEA8-CB75-3C31-48F4-5A51868124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7729D1F" w14:textId="77777777" w:rsidR="00512044" w:rsidRPr="00512044" w:rsidRDefault="000A51A6" w:rsidP="00512044">
      <w:pPr>
        <w:rPr>
          <w:rFonts w:ascii="Arial" w:hAnsi="Arial" w:cs="Arial"/>
          <w:b/>
          <w:bCs/>
        </w:rPr>
      </w:pPr>
      <w:r w:rsidRPr="00512044">
        <w:rPr>
          <w:rFonts w:ascii="Arial" w:hAnsi="Arial" w:cs="Arial"/>
          <w:b/>
          <w:bCs/>
        </w:rPr>
        <w:t xml:space="preserve">Fig. </w:t>
      </w:r>
      <w:proofErr w:type="gramStart"/>
      <w:r w:rsidRPr="00512044">
        <w:rPr>
          <w:rFonts w:ascii="Arial" w:hAnsi="Arial" w:cs="Arial"/>
          <w:b/>
          <w:bCs/>
        </w:rPr>
        <w:t>1</w:t>
      </w:r>
      <w:r w:rsidR="00512044" w:rsidRPr="00512044">
        <w:rPr>
          <w:rFonts w:ascii="Arial" w:hAnsi="Arial" w:cs="Arial"/>
          <w:b/>
          <w:bCs/>
        </w:rPr>
        <w:t xml:space="preserve"> :</w:t>
      </w:r>
      <w:proofErr w:type="gramEnd"/>
      <w:r w:rsidR="00512044" w:rsidRPr="00512044">
        <w:rPr>
          <w:rFonts w:ascii="Arial" w:hAnsi="Arial" w:cs="Arial"/>
          <w:b/>
          <w:bCs/>
          <w:i/>
          <w:iCs/>
        </w:rPr>
        <w:t xml:space="preserve"> In vitro</w:t>
      </w:r>
      <w:r w:rsidR="00512044" w:rsidRPr="00512044">
        <w:rPr>
          <w:rFonts w:ascii="Arial" w:hAnsi="Arial" w:cs="Arial"/>
          <w:b/>
          <w:bCs/>
        </w:rPr>
        <w:t xml:space="preserve"> efficacy of GRAS chemicals against </w:t>
      </w:r>
      <w:proofErr w:type="spellStart"/>
      <w:r w:rsidR="00512044" w:rsidRPr="00512044">
        <w:rPr>
          <w:rFonts w:ascii="Arial" w:hAnsi="Arial" w:cs="Arial"/>
          <w:b/>
          <w:bCs/>
          <w:i/>
          <w:iCs/>
        </w:rPr>
        <w:t>Pectobacterium</w:t>
      </w:r>
      <w:proofErr w:type="spellEnd"/>
      <w:r w:rsidR="00512044" w:rsidRPr="00512044">
        <w:rPr>
          <w:rFonts w:ascii="Arial" w:hAnsi="Arial" w:cs="Arial"/>
          <w:b/>
          <w:bCs/>
          <w:i/>
          <w:iCs/>
        </w:rPr>
        <w:t xml:space="preserve"> </w:t>
      </w:r>
      <w:proofErr w:type="spellStart"/>
      <w:r w:rsidR="00512044" w:rsidRPr="00512044">
        <w:rPr>
          <w:rFonts w:ascii="Arial" w:hAnsi="Arial" w:cs="Arial"/>
          <w:b/>
          <w:bCs/>
          <w:i/>
          <w:iCs/>
        </w:rPr>
        <w:t>carotovora</w:t>
      </w:r>
      <w:proofErr w:type="spellEnd"/>
      <w:r w:rsidR="00512044" w:rsidRPr="00512044">
        <w:rPr>
          <w:rFonts w:ascii="Arial" w:hAnsi="Arial" w:cs="Arial"/>
          <w:b/>
          <w:bCs/>
        </w:rPr>
        <w:t xml:space="preserve">                                     </w:t>
      </w:r>
    </w:p>
    <w:p w14:paraId="530265EF" w14:textId="77777777" w:rsidR="00AA774B" w:rsidRPr="00512044" w:rsidRDefault="00512044" w:rsidP="00512044">
      <w:pPr>
        <w:rPr>
          <w:rFonts w:ascii="Arial" w:hAnsi="Arial" w:cs="Arial"/>
          <w:b/>
          <w:bCs/>
        </w:rPr>
      </w:pPr>
      <w:r w:rsidRPr="00512044">
        <w:rPr>
          <w:rFonts w:ascii="Arial" w:hAnsi="Arial" w:cs="Arial"/>
          <w:b/>
          <w:bCs/>
        </w:rPr>
        <w:t xml:space="preserve">               </w:t>
      </w:r>
      <w:proofErr w:type="spellStart"/>
      <w:r w:rsidRPr="00512044">
        <w:rPr>
          <w:rFonts w:ascii="Arial" w:hAnsi="Arial" w:cs="Arial"/>
          <w:b/>
          <w:bCs/>
        </w:rPr>
        <w:t>pv</w:t>
      </w:r>
      <w:proofErr w:type="spellEnd"/>
      <w:r w:rsidRPr="00512044">
        <w:rPr>
          <w:rFonts w:ascii="Arial" w:hAnsi="Arial" w:cs="Arial"/>
          <w:b/>
          <w:bCs/>
        </w:rPr>
        <w:t xml:space="preserve">. </w:t>
      </w:r>
      <w:proofErr w:type="spellStart"/>
      <w:r w:rsidRPr="00512044">
        <w:rPr>
          <w:rFonts w:ascii="Arial" w:hAnsi="Arial" w:cs="Arial"/>
          <w:b/>
          <w:bCs/>
          <w:i/>
          <w:iCs/>
        </w:rPr>
        <w:t>carotovora</w:t>
      </w:r>
      <w:proofErr w:type="spellEnd"/>
      <w:r w:rsidRPr="00512044">
        <w:rPr>
          <w:rFonts w:ascii="Arial" w:hAnsi="Arial" w:cs="Arial"/>
          <w:b/>
          <w:bCs/>
          <w:i/>
          <w:iCs/>
        </w:rPr>
        <w:t xml:space="preserve"> </w:t>
      </w:r>
      <w:r w:rsidRPr="00512044">
        <w:rPr>
          <w:rFonts w:ascii="Arial" w:hAnsi="Arial" w:cs="Arial"/>
          <w:b/>
          <w:bCs/>
        </w:rPr>
        <w:t>causing soft rot of tomato</w:t>
      </w:r>
    </w:p>
    <w:p w14:paraId="1E0D5A18" w14:textId="77777777" w:rsidR="000A51A6" w:rsidRPr="00154C7D" w:rsidRDefault="000A51A6" w:rsidP="000A51A6">
      <w:pPr>
        <w:spacing w:before="120" w:after="120" w:line="360" w:lineRule="auto"/>
        <w:jc w:val="both"/>
        <w:outlineLvl w:val="1"/>
        <w:rPr>
          <w:rFonts w:ascii="Times New Roman" w:hAnsi="Times New Roman"/>
          <w:b/>
          <w:bCs/>
          <w:i/>
          <w:iCs/>
          <w:sz w:val="24"/>
          <w:szCs w:val="24"/>
        </w:rPr>
      </w:pPr>
      <w:r w:rsidRPr="00154C7D">
        <w:rPr>
          <w:rFonts w:ascii="Arial" w:hAnsi="Arial" w:cs="Arial"/>
          <w:b/>
          <w:bCs/>
        </w:rPr>
        <w:t xml:space="preserve">3.2 </w:t>
      </w:r>
      <w:r w:rsidR="00154C7D" w:rsidRPr="00154C7D">
        <w:rPr>
          <w:rFonts w:ascii="Arial" w:hAnsi="Arial" w:cs="Arial"/>
          <w:b/>
          <w:bCs/>
        </w:rPr>
        <w:t>Effect of botanicals on bacterial growth</w:t>
      </w:r>
    </w:p>
    <w:p w14:paraId="6C4BA2E1" w14:textId="77777777" w:rsidR="00604022" w:rsidRPr="00002A4A" w:rsidRDefault="00154C7D" w:rsidP="00604022">
      <w:pPr>
        <w:spacing w:line="360" w:lineRule="auto"/>
        <w:ind w:hanging="720"/>
        <w:jc w:val="both"/>
        <w:rPr>
          <w:rFonts w:ascii="Times New Roman" w:hAnsi="Times New Roman"/>
          <w:sz w:val="24"/>
          <w:szCs w:val="24"/>
        </w:rPr>
      </w:pPr>
      <w:r w:rsidRPr="00154C7D">
        <w:rPr>
          <w:rFonts w:ascii="Arial" w:hAnsi="Arial" w:cs="Arial"/>
        </w:rPr>
        <w:t xml:space="preserve">            The results (Table</w:t>
      </w:r>
      <w:r>
        <w:rPr>
          <w:rFonts w:ascii="Arial" w:hAnsi="Arial" w:cs="Arial"/>
        </w:rPr>
        <w:t>5</w:t>
      </w:r>
      <w:r w:rsidRPr="00154C7D">
        <w:rPr>
          <w:rFonts w:ascii="Arial" w:hAnsi="Arial" w:cs="Arial"/>
        </w:rPr>
        <w:t>,</w:t>
      </w:r>
      <w:r>
        <w:rPr>
          <w:rFonts w:ascii="Arial" w:hAnsi="Arial" w:cs="Arial"/>
        </w:rPr>
        <w:t xml:space="preserve"> </w:t>
      </w:r>
      <w:r w:rsidRPr="00154C7D">
        <w:rPr>
          <w:rFonts w:ascii="Arial" w:hAnsi="Arial" w:cs="Arial"/>
        </w:rPr>
        <w:t>Fig</w:t>
      </w:r>
      <w:r>
        <w:rPr>
          <w:rFonts w:ascii="Arial" w:hAnsi="Arial" w:cs="Arial"/>
        </w:rPr>
        <w:t>2</w:t>
      </w:r>
      <w:r w:rsidRPr="00154C7D">
        <w:rPr>
          <w:rFonts w:ascii="Arial" w:hAnsi="Arial" w:cs="Arial"/>
        </w:rPr>
        <w:t xml:space="preserve">) revealed that the botanicals tested significantly increased inhibition zone of bacterial growth of </w:t>
      </w:r>
      <w:proofErr w:type="spellStart"/>
      <w:r w:rsidRPr="00154C7D">
        <w:rPr>
          <w:rFonts w:ascii="Arial" w:hAnsi="Arial" w:cs="Arial"/>
          <w:i/>
        </w:rPr>
        <w:t>Pectobacterium</w:t>
      </w:r>
      <w:proofErr w:type="spellEnd"/>
      <w:r w:rsidRPr="00154C7D">
        <w:rPr>
          <w:rFonts w:ascii="Arial" w:hAnsi="Arial" w:cs="Arial"/>
          <w:i/>
        </w:rPr>
        <w:t xml:space="preserve"> </w:t>
      </w:r>
      <w:proofErr w:type="spellStart"/>
      <w:r w:rsidRPr="00154C7D">
        <w:rPr>
          <w:rFonts w:ascii="Arial" w:hAnsi="Arial" w:cs="Arial"/>
          <w:i/>
        </w:rPr>
        <w:t>carotovora</w:t>
      </w:r>
      <w:proofErr w:type="spellEnd"/>
      <w:r w:rsidRPr="00154C7D">
        <w:rPr>
          <w:rFonts w:ascii="Arial" w:hAnsi="Arial" w:cs="Arial"/>
        </w:rPr>
        <w:t xml:space="preserve"> </w:t>
      </w:r>
      <w:proofErr w:type="spellStart"/>
      <w:r w:rsidRPr="00154C7D">
        <w:rPr>
          <w:rFonts w:ascii="Arial" w:hAnsi="Arial" w:cs="Arial"/>
        </w:rPr>
        <w:t>pv</w:t>
      </w:r>
      <w:proofErr w:type="spellEnd"/>
      <w:r w:rsidRPr="00154C7D">
        <w:rPr>
          <w:rFonts w:ascii="Arial" w:hAnsi="Arial" w:cs="Arial"/>
          <w:i/>
          <w:iCs/>
        </w:rPr>
        <w:t xml:space="preserve">. </w:t>
      </w:r>
      <w:proofErr w:type="spellStart"/>
      <w:r w:rsidRPr="00154C7D">
        <w:rPr>
          <w:rFonts w:ascii="Arial" w:hAnsi="Arial" w:cs="Arial"/>
          <w:i/>
          <w:iCs/>
        </w:rPr>
        <w:t>carotovora</w:t>
      </w:r>
      <w:proofErr w:type="spellEnd"/>
      <w:r w:rsidRPr="00154C7D">
        <w:rPr>
          <w:rFonts w:ascii="Arial" w:hAnsi="Arial" w:cs="Arial"/>
        </w:rPr>
        <w:t>, over untreated control and it was increased with increase in concentration of the botanicals tested.</w:t>
      </w:r>
      <w:r>
        <w:rPr>
          <w:rFonts w:ascii="Arial" w:hAnsi="Arial" w:cs="Arial"/>
        </w:rPr>
        <w:t xml:space="preserve"> </w:t>
      </w:r>
      <w:r w:rsidR="00604022" w:rsidRPr="00604022">
        <w:rPr>
          <w:rFonts w:ascii="Arial" w:hAnsi="Arial" w:cs="Arial"/>
        </w:rPr>
        <w:t xml:space="preserve">At 10 per cent, growth inhibition zone of </w:t>
      </w:r>
      <w:proofErr w:type="spellStart"/>
      <w:r w:rsidR="00604022" w:rsidRPr="00604022">
        <w:rPr>
          <w:rFonts w:ascii="Arial" w:hAnsi="Arial" w:cs="Arial"/>
          <w:i/>
          <w:iCs/>
        </w:rPr>
        <w:t>Pectobacterium</w:t>
      </w:r>
      <w:proofErr w:type="spellEnd"/>
      <w:r w:rsidR="00604022" w:rsidRPr="00604022">
        <w:rPr>
          <w:rFonts w:ascii="Arial" w:hAnsi="Arial" w:cs="Arial"/>
          <w:i/>
          <w:iCs/>
        </w:rPr>
        <w:t xml:space="preserve"> </w:t>
      </w:r>
      <w:proofErr w:type="spellStart"/>
      <w:r w:rsidR="00604022" w:rsidRPr="00604022">
        <w:rPr>
          <w:rFonts w:ascii="Arial" w:hAnsi="Arial" w:cs="Arial"/>
          <w:i/>
          <w:iCs/>
        </w:rPr>
        <w:t>carotovora</w:t>
      </w:r>
      <w:proofErr w:type="spellEnd"/>
      <w:r w:rsidR="00604022" w:rsidRPr="00604022">
        <w:rPr>
          <w:rFonts w:ascii="Arial" w:hAnsi="Arial" w:cs="Arial"/>
        </w:rPr>
        <w:t xml:space="preserve"> was ranged from 8.04 to12.04 mm. However, it was significantly highest with </w:t>
      </w:r>
      <w:r w:rsidR="00604022" w:rsidRPr="00604022">
        <w:rPr>
          <w:rFonts w:ascii="Arial" w:hAnsi="Arial" w:cs="Arial"/>
          <w:i/>
          <w:iCs/>
        </w:rPr>
        <w:t>Allium sativum</w:t>
      </w:r>
      <w:r w:rsidR="00604022" w:rsidRPr="00604022">
        <w:rPr>
          <w:rFonts w:ascii="Arial" w:hAnsi="Arial" w:cs="Arial"/>
        </w:rPr>
        <w:t xml:space="preserve"> (12.04mm), followed by </w:t>
      </w:r>
      <w:proofErr w:type="spellStart"/>
      <w:r w:rsidR="00604022" w:rsidRPr="00604022">
        <w:rPr>
          <w:rFonts w:ascii="Arial" w:hAnsi="Arial" w:cs="Arial"/>
          <w:i/>
          <w:iCs/>
        </w:rPr>
        <w:t>Azadirachta</w:t>
      </w:r>
      <w:proofErr w:type="spellEnd"/>
      <w:r w:rsidR="00604022" w:rsidRPr="00604022">
        <w:rPr>
          <w:rFonts w:ascii="Arial" w:hAnsi="Arial" w:cs="Arial"/>
          <w:i/>
          <w:iCs/>
        </w:rPr>
        <w:t xml:space="preserve"> </w:t>
      </w:r>
      <w:proofErr w:type="spellStart"/>
      <w:r w:rsidR="00604022" w:rsidRPr="00604022">
        <w:rPr>
          <w:rFonts w:ascii="Arial" w:hAnsi="Arial" w:cs="Arial"/>
          <w:i/>
          <w:iCs/>
        </w:rPr>
        <w:t>indica</w:t>
      </w:r>
      <w:proofErr w:type="spellEnd"/>
      <w:r w:rsidR="00604022" w:rsidRPr="00604022">
        <w:rPr>
          <w:rFonts w:ascii="Arial" w:hAnsi="Arial" w:cs="Arial"/>
        </w:rPr>
        <w:t xml:space="preserve"> (11.65mm), </w:t>
      </w:r>
      <w:r w:rsidR="00604022" w:rsidRPr="00604022">
        <w:rPr>
          <w:rFonts w:ascii="Arial" w:hAnsi="Arial" w:cs="Arial"/>
          <w:i/>
          <w:iCs/>
        </w:rPr>
        <w:t xml:space="preserve">Piper </w:t>
      </w:r>
      <w:proofErr w:type="spellStart"/>
      <w:r w:rsidR="00604022" w:rsidRPr="00604022">
        <w:rPr>
          <w:rFonts w:ascii="Arial" w:hAnsi="Arial" w:cs="Arial"/>
          <w:i/>
          <w:iCs/>
        </w:rPr>
        <w:t>betle</w:t>
      </w:r>
      <w:proofErr w:type="spellEnd"/>
      <w:r w:rsidR="00604022" w:rsidRPr="00604022">
        <w:rPr>
          <w:rFonts w:ascii="Arial" w:hAnsi="Arial" w:cs="Arial"/>
        </w:rPr>
        <w:t xml:space="preserve"> (11.17mm), </w:t>
      </w:r>
      <w:proofErr w:type="spellStart"/>
      <w:r w:rsidR="00604022" w:rsidRPr="00604022">
        <w:rPr>
          <w:rFonts w:ascii="Arial" w:hAnsi="Arial" w:cs="Arial"/>
          <w:i/>
          <w:iCs/>
        </w:rPr>
        <w:t>Zingiber</w:t>
      </w:r>
      <w:proofErr w:type="spellEnd"/>
      <w:r w:rsidR="00604022" w:rsidRPr="00604022">
        <w:rPr>
          <w:rFonts w:ascii="Arial" w:hAnsi="Arial" w:cs="Arial"/>
          <w:i/>
          <w:iCs/>
        </w:rPr>
        <w:t xml:space="preserve"> </w:t>
      </w:r>
      <w:proofErr w:type="spellStart"/>
      <w:r w:rsidR="00604022" w:rsidRPr="00604022">
        <w:rPr>
          <w:rFonts w:ascii="Arial" w:hAnsi="Arial" w:cs="Arial"/>
          <w:i/>
          <w:iCs/>
        </w:rPr>
        <w:t>officinale</w:t>
      </w:r>
      <w:proofErr w:type="spellEnd"/>
      <w:r w:rsidR="00604022" w:rsidRPr="00604022">
        <w:rPr>
          <w:rFonts w:ascii="Arial" w:hAnsi="Arial" w:cs="Arial"/>
        </w:rPr>
        <w:t xml:space="preserve"> (10.34mm), </w:t>
      </w:r>
      <w:r w:rsidR="00604022" w:rsidRPr="00604022">
        <w:rPr>
          <w:rFonts w:ascii="Arial" w:hAnsi="Arial" w:cs="Arial"/>
          <w:i/>
          <w:iCs/>
        </w:rPr>
        <w:t>Allium cepa</w:t>
      </w:r>
      <w:r w:rsidR="00604022" w:rsidRPr="00604022">
        <w:rPr>
          <w:rFonts w:ascii="Arial" w:hAnsi="Arial" w:cs="Arial"/>
        </w:rPr>
        <w:t xml:space="preserve"> (10.26mm), </w:t>
      </w:r>
      <w:r w:rsidR="00604022" w:rsidRPr="00604022">
        <w:rPr>
          <w:rFonts w:ascii="Arial" w:hAnsi="Arial" w:cs="Arial"/>
          <w:i/>
          <w:iCs/>
        </w:rPr>
        <w:t>Capsicum annuum</w:t>
      </w:r>
      <w:r w:rsidR="00604022" w:rsidRPr="00604022">
        <w:rPr>
          <w:rFonts w:ascii="Arial" w:hAnsi="Arial" w:cs="Arial"/>
        </w:rPr>
        <w:t xml:space="preserve"> (8.64mm) and </w:t>
      </w:r>
      <w:r w:rsidR="00604022" w:rsidRPr="00604022">
        <w:rPr>
          <w:rFonts w:ascii="Arial" w:hAnsi="Arial" w:cs="Arial"/>
          <w:i/>
          <w:iCs/>
        </w:rPr>
        <w:t>Citrus limon</w:t>
      </w:r>
      <w:r w:rsidR="00604022" w:rsidRPr="00604022">
        <w:rPr>
          <w:rFonts w:ascii="Arial" w:hAnsi="Arial" w:cs="Arial"/>
        </w:rPr>
        <w:t xml:space="preserve"> (8.04mm).</w:t>
      </w:r>
    </w:p>
    <w:p w14:paraId="77F36CAA" w14:textId="77777777" w:rsidR="00604022" w:rsidRPr="00604022" w:rsidRDefault="00604022" w:rsidP="00604022">
      <w:pPr>
        <w:spacing w:line="360" w:lineRule="auto"/>
        <w:ind w:firstLine="562"/>
        <w:jc w:val="both"/>
        <w:rPr>
          <w:rFonts w:ascii="Arial" w:hAnsi="Arial" w:cs="Arial"/>
        </w:rPr>
      </w:pPr>
      <w:r w:rsidRPr="00604022">
        <w:rPr>
          <w:rFonts w:ascii="Arial" w:hAnsi="Arial" w:cs="Arial"/>
        </w:rPr>
        <w:t xml:space="preserve">At 15 per cent, bacterial growth inhibition zone of </w:t>
      </w:r>
      <w:proofErr w:type="spellStart"/>
      <w:r w:rsidRPr="00604022">
        <w:rPr>
          <w:rFonts w:ascii="Arial" w:hAnsi="Arial" w:cs="Arial"/>
          <w:i/>
          <w:iCs/>
        </w:rPr>
        <w:t>Pectobacterium</w:t>
      </w:r>
      <w:proofErr w:type="spellEnd"/>
      <w:r w:rsidRPr="00604022">
        <w:rPr>
          <w:rFonts w:ascii="Arial" w:hAnsi="Arial" w:cs="Arial"/>
          <w:i/>
          <w:iCs/>
        </w:rPr>
        <w:t xml:space="preserve"> </w:t>
      </w:r>
      <w:proofErr w:type="spellStart"/>
      <w:r w:rsidRPr="00604022">
        <w:rPr>
          <w:rFonts w:ascii="Arial" w:hAnsi="Arial" w:cs="Arial"/>
          <w:i/>
          <w:iCs/>
        </w:rPr>
        <w:t>carotovora</w:t>
      </w:r>
      <w:proofErr w:type="spellEnd"/>
      <w:r w:rsidRPr="00604022">
        <w:rPr>
          <w:rFonts w:ascii="Arial" w:hAnsi="Arial" w:cs="Arial"/>
        </w:rPr>
        <w:t xml:space="preserve"> ranged from 8.31 to 15.37 mm. However, it was significantly highest with </w:t>
      </w:r>
      <w:r w:rsidRPr="00604022">
        <w:rPr>
          <w:rFonts w:ascii="Arial" w:hAnsi="Arial" w:cs="Arial"/>
          <w:i/>
          <w:iCs/>
        </w:rPr>
        <w:t>Allium sativum</w:t>
      </w:r>
      <w:r w:rsidRPr="00604022">
        <w:rPr>
          <w:rFonts w:ascii="Arial" w:hAnsi="Arial" w:cs="Arial"/>
        </w:rPr>
        <w:t xml:space="preserve"> (15.37mm), followed by </w:t>
      </w:r>
      <w:proofErr w:type="spellStart"/>
      <w:r w:rsidRPr="00604022">
        <w:rPr>
          <w:rFonts w:ascii="Arial" w:hAnsi="Arial" w:cs="Arial"/>
          <w:i/>
          <w:iCs/>
        </w:rPr>
        <w:t>Azadirachta</w:t>
      </w:r>
      <w:proofErr w:type="spellEnd"/>
      <w:r w:rsidRPr="00604022">
        <w:rPr>
          <w:rFonts w:ascii="Arial" w:hAnsi="Arial" w:cs="Arial"/>
          <w:i/>
          <w:iCs/>
        </w:rPr>
        <w:t xml:space="preserve"> </w:t>
      </w:r>
      <w:proofErr w:type="spellStart"/>
      <w:r w:rsidRPr="00604022">
        <w:rPr>
          <w:rFonts w:ascii="Arial" w:hAnsi="Arial" w:cs="Arial"/>
          <w:i/>
          <w:iCs/>
        </w:rPr>
        <w:t>indica</w:t>
      </w:r>
      <w:proofErr w:type="spellEnd"/>
      <w:r w:rsidRPr="00604022">
        <w:rPr>
          <w:rFonts w:ascii="Arial" w:hAnsi="Arial" w:cs="Arial"/>
        </w:rPr>
        <w:t xml:space="preserve"> (13.72mm), </w:t>
      </w:r>
      <w:r w:rsidRPr="00604022">
        <w:rPr>
          <w:rFonts w:ascii="Arial" w:hAnsi="Arial" w:cs="Arial"/>
          <w:i/>
          <w:iCs/>
        </w:rPr>
        <w:t xml:space="preserve">Piper </w:t>
      </w:r>
      <w:proofErr w:type="spellStart"/>
      <w:r w:rsidRPr="00604022">
        <w:rPr>
          <w:rFonts w:ascii="Arial" w:hAnsi="Arial" w:cs="Arial"/>
          <w:i/>
          <w:iCs/>
        </w:rPr>
        <w:t>betle</w:t>
      </w:r>
      <w:proofErr w:type="spellEnd"/>
      <w:r w:rsidRPr="00604022">
        <w:rPr>
          <w:rFonts w:ascii="Arial" w:hAnsi="Arial" w:cs="Arial"/>
        </w:rPr>
        <w:t xml:space="preserve"> (12.32mm), </w:t>
      </w:r>
      <w:proofErr w:type="spellStart"/>
      <w:r w:rsidRPr="00604022">
        <w:rPr>
          <w:rFonts w:ascii="Arial" w:hAnsi="Arial" w:cs="Arial"/>
          <w:i/>
          <w:iCs/>
        </w:rPr>
        <w:t>Zingiber</w:t>
      </w:r>
      <w:proofErr w:type="spellEnd"/>
      <w:r w:rsidRPr="00604022">
        <w:rPr>
          <w:rFonts w:ascii="Arial" w:hAnsi="Arial" w:cs="Arial"/>
          <w:i/>
          <w:iCs/>
        </w:rPr>
        <w:t xml:space="preserve"> </w:t>
      </w:r>
      <w:proofErr w:type="spellStart"/>
      <w:r w:rsidRPr="00604022">
        <w:rPr>
          <w:rFonts w:ascii="Arial" w:hAnsi="Arial" w:cs="Arial"/>
          <w:i/>
          <w:iCs/>
        </w:rPr>
        <w:t>officinale</w:t>
      </w:r>
      <w:proofErr w:type="spellEnd"/>
      <w:r w:rsidRPr="00604022">
        <w:rPr>
          <w:rFonts w:ascii="Arial" w:hAnsi="Arial" w:cs="Arial"/>
        </w:rPr>
        <w:t xml:space="preserve"> (11.06mm), </w:t>
      </w:r>
      <w:r w:rsidRPr="00604022">
        <w:rPr>
          <w:rFonts w:ascii="Arial" w:hAnsi="Arial" w:cs="Arial"/>
          <w:i/>
          <w:iCs/>
        </w:rPr>
        <w:t>Allium cepa</w:t>
      </w:r>
      <w:r w:rsidRPr="00604022">
        <w:rPr>
          <w:rFonts w:ascii="Arial" w:hAnsi="Arial" w:cs="Arial"/>
        </w:rPr>
        <w:t xml:space="preserve"> (10.72mm), </w:t>
      </w:r>
      <w:r w:rsidRPr="00604022">
        <w:rPr>
          <w:rFonts w:ascii="Arial" w:hAnsi="Arial" w:cs="Arial"/>
          <w:i/>
          <w:iCs/>
        </w:rPr>
        <w:t>Capsicum annuum</w:t>
      </w:r>
      <w:r w:rsidRPr="00604022">
        <w:rPr>
          <w:rFonts w:ascii="Arial" w:hAnsi="Arial" w:cs="Arial"/>
        </w:rPr>
        <w:t xml:space="preserve"> (9.54mm) and </w:t>
      </w:r>
      <w:r w:rsidRPr="00604022">
        <w:rPr>
          <w:rFonts w:ascii="Arial" w:hAnsi="Arial" w:cs="Arial"/>
          <w:i/>
          <w:iCs/>
        </w:rPr>
        <w:t>Citrus limon</w:t>
      </w:r>
      <w:r w:rsidRPr="00604022">
        <w:rPr>
          <w:rFonts w:ascii="Arial" w:hAnsi="Arial" w:cs="Arial"/>
        </w:rPr>
        <w:t xml:space="preserve"> (8.31mm).</w:t>
      </w:r>
    </w:p>
    <w:p w14:paraId="750D57A5" w14:textId="58649B39" w:rsidR="004246E3" w:rsidRDefault="00604022" w:rsidP="00604022">
      <w:pPr>
        <w:spacing w:line="360" w:lineRule="auto"/>
        <w:ind w:firstLine="720"/>
        <w:jc w:val="both"/>
        <w:rPr>
          <w:rFonts w:ascii="Arial" w:hAnsi="Arial" w:cs="Arial"/>
        </w:rPr>
      </w:pPr>
      <w:r w:rsidRPr="00604022">
        <w:rPr>
          <w:rFonts w:ascii="Arial" w:hAnsi="Arial" w:cs="Arial"/>
        </w:rPr>
        <w:t xml:space="preserve">The results of present investigation resembling the findings of earlier workers </w:t>
      </w:r>
      <w:r w:rsidRPr="00604022">
        <w:rPr>
          <w:rFonts w:ascii="Arial" w:hAnsi="Arial" w:cs="Arial"/>
          <w:i/>
        </w:rPr>
        <w:t>viz.,</w:t>
      </w:r>
      <w:r w:rsidRPr="00604022">
        <w:rPr>
          <w:rFonts w:ascii="Arial" w:hAnsi="Arial" w:cs="Arial"/>
        </w:rPr>
        <w:t xml:space="preserve"> Ahmed and Agnihotri (1977), Agrawal (1978). Bakht </w:t>
      </w:r>
      <w:r w:rsidRPr="00604022">
        <w:rPr>
          <w:rFonts w:ascii="Arial" w:hAnsi="Arial" w:cs="Arial"/>
          <w:i/>
          <w:iCs/>
        </w:rPr>
        <w:t>et al</w:t>
      </w:r>
      <w:r w:rsidRPr="00604022">
        <w:rPr>
          <w:rFonts w:ascii="Arial" w:hAnsi="Arial" w:cs="Arial"/>
        </w:rPr>
        <w:t xml:space="preserve">. (2011) who also reported that butanol extracted sample of Garlic was found to be more effective in inhibiting the growth of </w:t>
      </w:r>
      <w:r w:rsidRPr="00604022">
        <w:rPr>
          <w:rFonts w:ascii="Arial" w:hAnsi="Arial" w:cs="Arial"/>
          <w:i/>
        </w:rPr>
        <w:t xml:space="preserve">E. </w:t>
      </w:r>
      <w:proofErr w:type="spellStart"/>
      <w:r w:rsidRPr="00604022">
        <w:rPr>
          <w:rFonts w:ascii="Arial" w:hAnsi="Arial" w:cs="Arial"/>
          <w:i/>
        </w:rPr>
        <w:t>carotovora</w:t>
      </w:r>
      <w:proofErr w:type="spellEnd"/>
      <w:r w:rsidRPr="00604022">
        <w:rPr>
          <w:rFonts w:ascii="Arial" w:hAnsi="Arial" w:cs="Arial"/>
        </w:rPr>
        <w:t xml:space="preserve">. Adamu </w:t>
      </w:r>
      <w:r w:rsidRPr="00604022">
        <w:rPr>
          <w:rFonts w:ascii="Arial" w:hAnsi="Arial" w:cs="Arial"/>
          <w:i/>
          <w:iCs/>
        </w:rPr>
        <w:t>et al</w:t>
      </w:r>
      <w:r w:rsidRPr="00604022">
        <w:rPr>
          <w:rFonts w:ascii="Arial" w:hAnsi="Arial" w:cs="Arial"/>
        </w:rPr>
        <w:t xml:space="preserve">. (2016) also reported that, extract of Ginger, Turmeric, Neem, Coriander were proved most effective botanicals in inhibiting bacterial growth of </w:t>
      </w:r>
      <w:proofErr w:type="spellStart"/>
      <w:r w:rsidRPr="00604022">
        <w:rPr>
          <w:rFonts w:ascii="Arial" w:hAnsi="Arial" w:cs="Arial"/>
          <w:i/>
        </w:rPr>
        <w:t>Pectobacterium</w:t>
      </w:r>
      <w:proofErr w:type="spellEnd"/>
      <w:r w:rsidRPr="00604022">
        <w:rPr>
          <w:rFonts w:ascii="Arial" w:hAnsi="Arial" w:cs="Arial"/>
          <w:i/>
        </w:rPr>
        <w:t xml:space="preserve"> </w:t>
      </w:r>
      <w:proofErr w:type="spellStart"/>
      <w:r w:rsidRPr="00604022">
        <w:rPr>
          <w:rFonts w:ascii="Arial" w:hAnsi="Arial" w:cs="Arial"/>
          <w:i/>
        </w:rPr>
        <w:t>carotovora</w:t>
      </w:r>
      <w:proofErr w:type="spellEnd"/>
      <w:r w:rsidRPr="00604022">
        <w:rPr>
          <w:rFonts w:ascii="Arial" w:hAnsi="Arial" w:cs="Arial"/>
        </w:rPr>
        <w:t xml:space="preserve"> subsp. </w:t>
      </w:r>
      <w:proofErr w:type="spellStart"/>
      <w:r w:rsidRPr="00604022">
        <w:rPr>
          <w:rFonts w:ascii="Arial" w:hAnsi="Arial" w:cs="Arial"/>
          <w:i/>
        </w:rPr>
        <w:t>carotovora</w:t>
      </w:r>
      <w:proofErr w:type="spellEnd"/>
      <w:r w:rsidRPr="00604022">
        <w:rPr>
          <w:rFonts w:ascii="Arial" w:hAnsi="Arial" w:cs="Arial"/>
        </w:rPr>
        <w:t xml:space="preserve"> caused soft rot of tomato. Ashwini </w:t>
      </w:r>
      <w:r w:rsidRPr="00604022">
        <w:rPr>
          <w:rFonts w:ascii="Arial" w:hAnsi="Arial" w:cs="Arial"/>
          <w:i/>
          <w:iCs/>
        </w:rPr>
        <w:t>et al</w:t>
      </w:r>
      <w:r w:rsidRPr="00604022">
        <w:rPr>
          <w:rFonts w:ascii="Arial" w:hAnsi="Arial" w:cs="Arial"/>
        </w:rPr>
        <w:t xml:space="preserve">. (2022) also reported that maximum growth inhibition of </w:t>
      </w:r>
      <w:proofErr w:type="spellStart"/>
      <w:r w:rsidRPr="00604022">
        <w:rPr>
          <w:rFonts w:ascii="Arial" w:hAnsi="Arial" w:cs="Arial"/>
          <w:i/>
        </w:rPr>
        <w:t>Pectobacterium</w:t>
      </w:r>
      <w:proofErr w:type="spellEnd"/>
      <w:r w:rsidRPr="00604022">
        <w:rPr>
          <w:rFonts w:ascii="Arial" w:hAnsi="Arial" w:cs="Arial"/>
          <w:i/>
        </w:rPr>
        <w:t xml:space="preserve"> </w:t>
      </w:r>
      <w:proofErr w:type="spellStart"/>
      <w:r w:rsidRPr="00604022">
        <w:rPr>
          <w:rFonts w:ascii="Arial" w:hAnsi="Arial" w:cs="Arial"/>
          <w:i/>
        </w:rPr>
        <w:t>carotovora</w:t>
      </w:r>
      <w:proofErr w:type="spellEnd"/>
      <w:r w:rsidRPr="00604022">
        <w:rPr>
          <w:rFonts w:ascii="Arial" w:hAnsi="Arial" w:cs="Arial"/>
        </w:rPr>
        <w:t xml:space="preserve"> was achieved with Garlic extract followed by Neem and beetle vine botanicals extract against.  </w:t>
      </w:r>
    </w:p>
    <w:p w14:paraId="1BE841AB" w14:textId="77777777" w:rsidR="004246E3" w:rsidRPr="00154C7D" w:rsidRDefault="004246E3" w:rsidP="004246E3">
      <w:pPr>
        <w:jc w:val="both"/>
        <w:rPr>
          <w:rFonts w:ascii="Arial" w:hAnsi="Arial" w:cs="Arial"/>
        </w:rPr>
      </w:pPr>
    </w:p>
    <w:p w14:paraId="382BEB34" w14:textId="77777777" w:rsidR="00B31FBC" w:rsidRDefault="00B31FBC" w:rsidP="00154C7D">
      <w:pPr>
        <w:rPr>
          <w:rFonts w:ascii="Times New Roman" w:hAnsi="Times New Roman"/>
          <w:b/>
          <w:sz w:val="24"/>
          <w:szCs w:val="24"/>
        </w:rPr>
      </w:pPr>
      <w:r w:rsidRPr="00B31FBC">
        <w:rPr>
          <w:rFonts w:ascii="Arial" w:hAnsi="Arial" w:cs="Arial"/>
          <w:b/>
          <w:bCs/>
        </w:rPr>
        <w:t xml:space="preserve">Table </w:t>
      </w:r>
      <w:r w:rsidR="00154C7D">
        <w:rPr>
          <w:rFonts w:ascii="Arial" w:hAnsi="Arial" w:cs="Arial"/>
          <w:b/>
          <w:bCs/>
        </w:rPr>
        <w:t>5</w:t>
      </w:r>
      <w:r w:rsidRPr="00B31FBC">
        <w:rPr>
          <w:rFonts w:ascii="Arial" w:hAnsi="Arial" w:cs="Arial"/>
          <w:b/>
          <w:bCs/>
        </w:rPr>
        <w:t xml:space="preserve">: </w:t>
      </w:r>
      <w:r w:rsidR="00154C7D" w:rsidRPr="00002A4A">
        <w:rPr>
          <w:rFonts w:ascii="Times New Roman" w:hAnsi="Times New Roman"/>
          <w:b/>
          <w:i/>
          <w:iCs/>
          <w:sz w:val="24"/>
          <w:szCs w:val="24"/>
        </w:rPr>
        <w:t>In vitro</w:t>
      </w:r>
      <w:r w:rsidR="00154C7D" w:rsidRPr="00002A4A">
        <w:rPr>
          <w:rFonts w:ascii="Times New Roman" w:hAnsi="Times New Roman"/>
          <w:b/>
          <w:sz w:val="24"/>
          <w:szCs w:val="24"/>
        </w:rPr>
        <w:t xml:space="preserve"> efficacy of botanicals against </w:t>
      </w:r>
      <w:proofErr w:type="spellStart"/>
      <w:r w:rsidR="00154C7D" w:rsidRPr="00002A4A">
        <w:rPr>
          <w:rFonts w:ascii="Times New Roman" w:hAnsi="Times New Roman"/>
          <w:b/>
          <w:i/>
          <w:sz w:val="24"/>
          <w:szCs w:val="24"/>
        </w:rPr>
        <w:t>Pectobacterium</w:t>
      </w:r>
      <w:proofErr w:type="spellEnd"/>
      <w:r w:rsidR="00154C7D" w:rsidRPr="00002A4A">
        <w:rPr>
          <w:rFonts w:ascii="Times New Roman" w:hAnsi="Times New Roman"/>
          <w:b/>
          <w:i/>
          <w:sz w:val="24"/>
          <w:szCs w:val="24"/>
        </w:rPr>
        <w:t xml:space="preserve"> </w:t>
      </w:r>
      <w:proofErr w:type="spellStart"/>
      <w:r w:rsidR="00154C7D" w:rsidRPr="00002A4A">
        <w:rPr>
          <w:rFonts w:ascii="Times New Roman" w:hAnsi="Times New Roman"/>
          <w:b/>
          <w:i/>
          <w:sz w:val="24"/>
          <w:szCs w:val="24"/>
        </w:rPr>
        <w:t>carotovora</w:t>
      </w:r>
      <w:proofErr w:type="spellEnd"/>
      <w:r w:rsidR="00154C7D" w:rsidRPr="00002A4A">
        <w:rPr>
          <w:rFonts w:ascii="Times New Roman" w:hAnsi="Times New Roman"/>
          <w:b/>
          <w:sz w:val="24"/>
          <w:szCs w:val="24"/>
        </w:rPr>
        <w:t xml:space="preserve"> </w:t>
      </w:r>
      <w:proofErr w:type="spellStart"/>
      <w:r w:rsidR="00154C7D" w:rsidRPr="00002A4A">
        <w:rPr>
          <w:rFonts w:ascii="Times New Roman" w:hAnsi="Times New Roman"/>
          <w:b/>
          <w:sz w:val="24"/>
          <w:szCs w:val="24"/>
        </w:rPr>
        <w:t>pv</w:t>
      </w:r>
      <w:proofErr w:type="spellEnd"/>
      <w:r w:rsidR="00154C7D" w:rsidRPr="00002A4A">
        <w:rPr>
          <w:rFonts w:ascii="Times New Roman" w:hAnsi="Times New Roman"/>
          <w:b/>
          <w:sz w:val="24"/>
          <w:szCs w:val="24"/>
        </w:rPr>
        <w:t xml:space="preserve">. </w:t>
      </w:r>
      <w:proofErr w:type="spellStart"/>
      <w:r w:rsidR="00154C7D" w:rsidRPr="00002A4A">
        <w:rPr>
          <w:rFonts w:ascii="Times New Roman" w:hAnsi="Times New Roman"/>
          <w:b/>
          <w:i/>
          <w:sz w:val="24"/>
          <w:szCs w:val="24"/>
        </w:rPr>
        <w:t>carotovora</w:t>
      </w:r>
      <w:proofErr w:type="spellEnd"/>
      <w:r w:rsidR="00154C7D" w:rsidRPr="00002A4A">
        <w:rPr>
          <w:rFonts w:ascii="Times New Roman" w:hAnsi="Times New Roman"/>
          <w:b/>
          <w:i/>
          <w:sz w:val="24"/>
          <w:szCs w:val="24"/>
        </w:rPr>
        <w:t xml:space="preserve"> </w:t>
      </w:r>
      <w:r w:rsidR="00154C7D" w:rsidRPr="00002A4A">
        <w:rPr>
          <w:rFonts w:ascii="Times New Roman" w:hAnsi="Times New Roman"/>
          <w:b/>
          <w:sz w:val="24"/>
          <w:szCs w:val="24"/>
        </w:rPr>
        <w:t>causing soft rot of tomato</w:t>
      </w:r>
    </w:p>
    <w:tbl>
      <w:tblPr>
        <w:tblStyle w:val="TableGrid"/>
        <w:tblW w:w="8185" w:type="dxa"/>
        <w:tblLook w:val="04A0" w:firstRow="1" w:lastRow="0" w:firstColumn="1" w:lastColumn="0" w:noHBand="0" w:noVBand="1"/>
      </w:tblPr>
      <w:tblGrid>
        <w:gridCol w:w="907"/>
        <w:gridCol w:w="2958"/>
        <w:gridCol w:w="2250"/>
        <w:gridCol w:w="2070"/>
      </w:tblGrid>
      <w:tr w:rsidR="00154C7D" w:rsidRPr="00002A4A" w14:paraId="26F53D63" w14:textId="77777777" w:rsidTr="00E71ECC">
        <w:tc>
          <w:tcPr>
            <w:tcW w:w="907" w:type="dxa"/>
          </w:tcPr>
          <w:p w14:paraId="07EAF892" w14:textId="77777777" w:rsidR="00154C7D" w:rsidRPr="00002A4A" w:rsidRDefault="00154C7D" w:rsidP="00154C7D">
            <w:pPr>
              <w:jc w:val="center"/>
              <w:rPr>
                <w:rFonts w:ascii="Times New Roman" w:hAnsi="Times New Roman"/>
                <w:b/>
                <w:sz w:val="24"/>
                <w:szCs w:val="24"/>
              </w:rPr>
            </w:pPr>
            <w:r w:rsidRPr="00002A4A">
              <w:rPr>
                <w:rFonts w:ascii="Times New Roman" w:hAnsi="Times New Roman"/>
                <w:b/>
                <w:sz w:val="24"/>
                <w:szCs w:val="24"/>
              </w:rPr>
              <w:t>Tr. No.</w:t>
            </w:r>
          </w:p>
        </w:tc>
        <w:tc>
          <w:tcPr>
            <w:tcW w:w="2958" w:type="dxa"/>
          </w:tcPr>
          <w:p w14:paraId="5C4EA1E0" w14:textId="77777777" w:rsidR="00154C7D" w:rsidRPr="00002A4A" w:rsidRDefault="00154C7D" w:rsidP="00154C7D">
            <w:pPr>
              <w:jc w:val="center"/>
              <w:rPr>
                <w:rFonts w:ascii="Times New Roman" w:hAnsi="Times New Roman"/>
                <w:b/>
                <w:sz w:val="24"/>
                <w:szCs w:val="24"/>
              </w:rPr>
            </w:pPr>
            <w:r w:rsidRPr="00002A4A">
              <w:rPr>
                <w:rFonts w:ascii="Times New Roman" w:hAnsi="Times New Roman"/>
                <w:b/>
                <w:sz w:val="24"/>
                <w:szCs w:val="24"/>
              </w:rPr>
              <w:t>Treatments</w:t>
            </w:r>
          </w:p>
        </w:tc>
        <w:tc>
          <w:tcPr>
            <w:tcW w:w="2250" w:type="dxa"/>
          </w:tcPr>
          <w:p w14:paraId="4FA4E7FD" w14:textId="77777777" w:rsidR="00154C7D" w:rsidRPr="00002A4A" w:rsidRDefault="00154C7D" w:rsidP="00154C7D">
            <w:pPr>
              <w:jc w:val="center"/>
              <w:rPr>
                <w:rFonts w:ascii="Times New Roman" w:hAnsi="Times New Roman"/>
                <w:b/>
                <w:sz w:val="24"/>
                <w:szCs w:val="24"/>
              </w:rPr>
            </w:pPr>
            <w:r w:rsidRPr="00002A4A">
              <w:rPr>
                <w:rFonts w:ascii="Times New Roman" w:hAnsi="Times New Roman"/>
                <w:b/>
                <w:sz w:val="24"/>
                <w:szCs w:val="24"/>
              </w:rPr>
              <w:t>Inhibition Zone*(mm) at 10 % Conc.</w:t>
            </w:r>
          </w:p>
        </w:tc>
        <w:tc>
          <w:tcPr>
            <w:tcW w:w="2070" w:type="dxa"/>
          </w:tcPr>
          <w:p w14:paraId="0464B80B" w14:textId="77777777" w:rsidR="00154C7D" w:rsidRPr="00002A4A" w:rsidRDefault="00154C7D" w:rsidP="00154C7D">
            <w:pPr>
              <w:jc w:val="center"/>
              <w:rPr>
                <w:rFonts w:ascii="Times New Roman" w:hAnsi="Times New Roman"/>
                <w:b/>
                <w:sz w:val="24"/>
                <w:szCs w:val="24"/>
              </w:rPr>
            </w:pPr>
            <w:r w:rsidRPr="00002A4A">
              <w:rPr>
                <w:rFonts w:ascii="Times New Roman" w:hAnsi="Times New Roman"/>
                <w:b/>
                <w:sz w:val="24"/>
                <w:szCs w:val="24"/>
              </w:rPr>
              <w:t xml:space="preserve">Inhibition </w:t>
            </w:r>
            <w:r>
              <w:rPr>
                <w:rFonts w:ascii="Times New Roman" w:hAnsi="Times New Roman"/>
                <w:b/>
                <w:sz w:val="24"/>
                <w:szCs w:val="24"/>
              </w:rPr>
              <w:t xml:space="preserve">    </w:t>
            </w:r>
            <w:r w:rsidRPr="00002A4A">
              <w:rPr>
                <w:rFonts w:ascii="Times New Roman" w:hAnsi="Times New Roman"/>
                <w:b/>
                <w:sz w:val="24"/>
                <w:szCs w:val="24"/>
              </w:rPr>
              <w:t>Zone* (mm) at 15</w:t>
            </w:r>
            <w:r>
              <w:rPr>
                <w:rFonts w:ascii="Times New Roman" w:hAnsi="Times New Roman"/>
                <w:b/>
                <w:sz w:val="24"/>
                <w:szCs w:val="24"/>
              </w:rPr>
              <w:t xml:space="preserve"> %</w:t>
            </w:r>
            <w:r w:rsidRPr="00002A4A">
              <w:rPr>
                <w:rFonts w:ascii="Times New Roman" w:hAnsi="Times New Roman"/>
                <w:b/>
                <w:sz w:val="24"/>
                <w:szCs w:val="24"/>
              </w:rPr>
              <w:t xml:space="preserve"> </w:t>
            </w:r>
            <w:r>
              <w:rPr>
                <w:rFonts w:ascii="Times New Roman" w:hAnsi="Times New Roman"/>
                <w:b/>
                <w:sz w:val="24"/>
                <w:szCs w:val="24"/>
              </w:rPr>
              <w:t>Conc.</w:t>
            </w:r>
          </w:p>
        </w:tc>
      </w:tr>
      <w:tr w:rsidR="00154C7D" w:rsidRPr="00002A4A" w14:paraId="4F712C26" w14:textId="77777777" w:rsidTr="00E71ECC">
        <w:tc>
          <w:tcPr>
            <w:tcW w:w="907" w:type="dxa"/>
          </w:tcPr>
          <w:p w14:paraId="2940CC11" w14:textId="77777777" w:rsidR="00154C7D" w:rsidRPr="00002A4A" w:rsidRDefault="00154C7D" w:rsidP="00154C7D">
            <w:pPr>
              <w:jc w:val="center"/>
              <w:rPr>
                <w:rFonts w:ascii="Times New Roman" w:hAnsi="Times New Roman"/>
                <w:b/>
                <w:sz w:val="24"/>
                <w:szCs w:val="24"/>
                <w:vertAlign w:val="subscript"/>
              </w:rPr>
            </w:pPr>
            <w:r w:rsidRPr="00002A4A">
              <w:rPr>
                <w:rFonts w:ascii="Times New Roman" w:hAnsi="Times New Roman"/>
                <w:b/>
                <w:sz w:val="24"/>
                <w:szCs w:val="24"/>
              </w:rPr>
              <w:t>T</w:t>
            </w:r>
            <w:r w:rsidRPr="00002A4A">
              <w:rPr>
                <w:rFonts w:ascii="Times New Roman" w:hAnsi="Times New Roman"/>
                <w:b/>
                <w:sz w:val="24"/>
                <w:szCs w:val="24"/>
                <w:vertAlign w:val="subscript"/>
              </w:rPr>
              <w:t>1</w:t>
            </w:r>
          </w:p>
        </w:tc>
        <w:tc>
          <w:tcPr>
            <w:tcW w:w="2958" w:type="dxa"/>
          </w:tcPr>
          <w:p w14:paraId="35E17E7E" w14:textId="77777777" w:rsidR="00154C7D" w:rsidRPr="00002A4A" w:rsidRDefault="00154C7D" w:rsidP="00154C7D">
            <w:pPr>
              <w:jc w:val="center"/>
              <w:rPr>
                <w:rFonts w:ascii="Times New Roman" w:hAnsi="Times New Roman"/>
                <w:sz w:val="24"/>
                <w:szCs w:val="24"/>
              </w:rPr>
            </w:pPr>
            <w:r w:rsidRPr="00002A4A">
              <w:rPr>
                <w:rFonts w:ascii="Times New Roman" w:hAnsi="Times New Roman"/>
                <w:i/>
                <w:sz w:val="24"/>
                <w:szCs w:val="24"/>
              </w:rPr>
              <w:t xml:space="preserve">Piper </w:t>
            </w:r>
            <w:proofErr w:type="spellStart"/>
            <w:r w:rsidRPr="00002A4A">
              <w:rPr>
                <w:rFonts w:ascii="Times New Roman" w:hAnsi="Times New Roman"/>
                <w:i/>
                <w:sz w:val="24"/>
                <w:szCs w:val="24"/>
              </w:rPr>
              <w:t>betle</w:t>
            </w:r>
            <w:proofErr w:type="spellEnd"/>
            <w:r w:rsidRPr="00002A4A">
              <w:rPr>
                <w:rFonts w:ascii="Times New Roman" w:hAnsi="Times New Roman"/>
                <w:sz w:val="24"/>
                <w:szCs w:val="24"/>
              </w:rPr>
              <w:t xml:space="preserve"> (Beetle vine)</w:t>
            </w:r>
          </w:p>
        </w:tc>
        <w:tc>
          <w:tcPr>
            <w:tcW w:w="2250" w:type="dxa"/>
          </w:tcPr>
          <w:p w14:paraId="26BE8B35"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11.17</w:t>
            </w:r>
          </w:p>
        </w:tc>
        <w:tc>
          <w:tcPr>
            <w:tcW w:w="2070" w:type="dxa"/>
          </w:tcPr>
          <w:p w14:paraId="76EF2526"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12.32</w:t>
            </w:r>
          </w:p>
        </w:tc>
      </w:tr>
      <w:tr w:rsidR="00154C7D" w:rsidRPr="00002A4A" w14:paraId="538A6FAE" w14:textId="77777777" w:rsidTr="00E71ECC">
        <w:tc>
          <w:tcPr>
            <w:tcW w:w="907" w:type="dxa"/>
          </w:tcPr>
          <w:p w14:paraId="43B785B2" w14:textId="77777777" w:rsidR="00154C7D" w:rsidRPr="00002A4A" w:rsidRDefault="00154C7D" w:rsidP="00154C7D">
            <w:pPr>
              <w:jc w:val="center"/>
              <w:rPr>
                <w:rFonts w:ascii="Times New Roman" w:hAnsi="Times New Roman"/>
                <w:b/>
                <w:sz w:val="24"/>
                <w:szCs w:val="24"/>
                <w:vertAlign w:val="subscript"/>
              </w:rPr>
            </w:pPr>
            <w:r w:rsidRPr="00002A4A">
              <w:rPr>
                <w:rFonts w:ascii="Times New Roman" w:hAnsi="Times New Roman"/>
                <w:b/>
                <w:sz w:val="24"/>
                <w:szCs w:val="24"/>
              </w:rPr>
              <w:t>T</w:t>
            </w:r>
            <w:r w:rsidRPr="00002A4A">
              <w:rPr>
                <w:rFonts w:ascii="Times New Roman" w:hAnsi="Times New Roman"/>
                <w:b/>
                <w:sz w:val="24"/>
                <w:szCs w:val="24"/>
                <w:vertAlign w:val="subscript"/>
              </w:rPr>
              <w:t>2</w:t>
            </w:r>
          </w:p>
        </w:tc>
        <w:tc>
          <w:tcPr>
            <w:tcW w:w="2958" w:type="dxa"/>
          </w:tcPr>
          <w:p w14:paraId="7290D9F9" w14:textId="77777777" w:rsidR="00154C7D" w:rsidRPr="00002A4A" w:rsidRDefault="00154C7D" w:rsidP="00154C7D">
            <w:pPr>
              <w:jc w:val="center"/>
              <w:rPr>
                <w:rFonts w:ascii="Times New Roman" w:hAnsi="Times New Roman"/>
                <w:sz w:val="24"/>
                <w:szCs w:val="24"/>
              </w:rPr>
            </w:pPr>
            <w:r w:rsidRPr="00002A4A">
              <w:rPr>
                <w:rFonts w:ascii="Times New Roman" w:hAnsi="Times New Roman"/>
                <w:i/>
                <w:sz w:val="24"/>
                <w:szCs w:val="24"/>
              </w:rPr>
              <w:t>Capsicum annuum</w:t>
            </w:r>
            <w:r w:rsidRPr="00002A4A">
              <w:rPr>
                <w:rFonts w:ascii="Times New Roman" w:hAnsi="Times New Roman"/>
                <w:sz w:val="24"/>
                <w:szCs w:val="24"/>
              </w:rPr>
              <w:t xml:space="preserve"> (Chili)</w:t>
            </w:r>
          </w:p>
        </w:tc>
        <w:tc>
          <w:tcPr>
            <w:tcW w:w="2250" w:type="dxa"/>
          </w:tcPr>
          <w:p w14:paraId="3A071D45"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8.64</w:t>
            </w:r>
          </w:p>
        </w:tc>
        <w:tc>
          <w:tcPr>
            <w:tcW w:w="2070" w:type="dxa"/>
          </w:tcPr>
          <w:p w14:paraId="3DFAA4A0"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9.54</w:t>
            </w:r>
          </w:p>
        </w:tc>
      </w:tr>
      <w:tr w:rsidR="00154C7D" w:rsidRPr="00002A4A" w14:paraId="5C96503F" w14:textId="77777777" w:rsidTr="00E71ECC">
        <w:tc>
          <w:tcPr>
            <w:tcW w:w="907" w:type="dxa"/>
          </w:tcPr>
          <w:p w14:paraId="00EB5316" w14:textId="77777777" w:rsidR="00154C7D" w:rsidRPr="00002A4A" w:rsidRDefault="00154C7D" w:rsidP="00154C7D">
            <w:pPr>
              <w:jc w:val="center"/>
              <w:rPr>
                <w:rFonts w:ascii="Times New Roman" w:hAnsi="Times New Roman"/>
                <w:b/>
                <w:sz w:val="24"/>
                <w:szCs w:val="24"/>
                <w:vertAlign w:val="subscript"/>
              </w:rPr>
            </w:pPr>
            <w:r w:rsidRPr="00002A4A">
              <w:rPr>
                <w:rFonts w:ascii="Times New Roman" w:hAnsi="Times New Roman"/>
                <w:b/>
                <w:sz w:val="24"/>
                <w:szCs w:val="24"/>
              </w:rPr>
              <w:t>T</w:t>
            </w:r>
            <w:r w:rsidRPr="00002A4A">
              <w:rPr>
                <w:rFonts w:ascii="Times New Roman" w:hAnsi="Times New Roman"/>
                <w:b/>
                <w:sz w:val="24"/>
                <w:szCs w:val="24"/>
                <w:vertAlign w:val="subscript"/>
              </w:rPr>
              <w:t>3</w:t>
            </w:r>
          </w:p>
        </w:tc>
        <w:tc>
          <w:tcPr>
            <w:tcW w:w="2958" w:type="dxa"/>
          </w:tcPr>
          <w:p w14:paraId="5EDF238B" w14:textId="77777777" w:rsidR="00154C7D" w:rsidRPr="00002A4A" w:rsidRDefault="00154C7D" w:rsidP="00154C7D">
            <w:pPr>
              <w:jc w:val="center"/>
              <w:rPr>
                <w:rFonts w:ascii="Times New Roman" w:hAnsi="Times New Roman"/>
                <w:sz w:val="24"/>
                <w:szCs w:val="24"/>
              </w:rPr>
            </w:pPr>
            <w:r w:rsidRPr="00002A4A">
              <w:rPr>
                <w:rFonts w:ascii="Times New Roman" w:hAnsi="Times New Roman"/>
                <w:i/>
                <w:sz w:val="24"/>
                <w:szCs w:val="24"/>
              </w:rPr>
              <w:t>Allium sativum</w:t>
            </w:r>
            <w:r w:rsidRPr="00002A4A">
              <w:rPr>
                <w:rFonts w:ascii="Times New Roman" w:hAnsi="Times New Roman"/>
                <w:sz w:val="24"/>
                <w:szCs w:val="24"/>
              </w:rPr>
              <w:t xml:space="preserve"> (Garlic)</w:t>
            </w:r>
          </w:p>
        </w:tc>
        <w:tc>
          <w:tcPr>
            <w:tcW w:w="2250" w:type="dxa"/>
          </w:tcPr>
          <w:p w14:paraId="31638050"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12.04</w:t>
            </w:r>
          </w:p>
        </w:tc>
        <w:tc>
          <w:tcPr>
            <w:tcW w:w="2070" w:type="dxa"/>
          </w:tcPr>
          <w:p w14:paraId="513E42D2"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15.37</w:t>
            </w:r>
          </w:p>
        </w:tc>
      </w:tr>
      <w:tr w:rsidR="00154C7D" w:rsidRPr="00002A4A" w14:paraId="21CF0B69" w14:textId="77777777" w:rsidTr="00E71ECC">
        <w:tc>
          <w:tcPr>
            <w:tcW w:w="907" w:type="dxa"/>
          </w:tcPr>
          <w:p w14:paraId="0D91788D" w14:textId="77777777" w:rsidR="00154C7D" w:rsidRPr="00002A4A" w:rsidRDefault="00154C7D" w:rsidP="00154C7D">
            <w:pPr>
              <w:jc w:val="center"/>
              <w:rPr>
                <w:rFonts w:ascii="Times New Roman" w:hAnsi="Times New Roman"/>
                <w:b/>
                <w:sz w:val="24"/>
                <w:szCs w:val="24"/>
                <w:vertAlign w:val="subscript"/>
              </w:rPr>
            </w:pPr>
            <w:r w:rsidRPr="00002A4A">
              <w:rPr>
                <w:rFonts w:ascii="Times New Roman" w:hAnsi="Times New Roman"/>
                <w:b/>
                <w:sz w:val="24"/>
                <w:szCs w:val="24"/>
              </w:rPr>
              <w:t>T</w:t>
            </w:r>
            <w:r w:rsidRPr="00002A4A">
              <w:rPr>
                <w:rFonts w:ascii="Times New Roman" w:hAnsi="Times New Roman"/>
                <w:b/>
                <w:sz w:val="24"/>
                <w:szCs w:val="24"/>
                <w:vertAlign w:val="subscript"/>
              </w:rPr>
              <w:t>4</w:t>
            </w:r>
          </w:p>
        </w:tc>
        <w:tc>
          <w:tcPr>
            <w:tcW w:w="2958" w:type="dxa"/>
          </w:tcPr>
          <w:p w14:paraId="20CA6FC6" w14:textId="77777777" w:rsidR="00154C7D" w:rsidRPr="00002A4A" w:rsidRDefault="00154C7D" w:rsidP="00154C7D">
            <w:pPr>
              <w:jc w:val="center"/>
              <w:rPr>
                <w:rFonts w:ascii="Times New Roman" w:hAnsi="Times New Roman"/>
                <w:sz w:val="24"/>
                <w:szCs w:val="24"/>
              </w:rPr>
            </w:pPr>
            <w:r w:rsidRPr="00002A4A">
              <w:rPr>
                <w:rFonts w:ascii="Times New Roman" w:hAnsi="Times New Roman"/>
                <w:i/>
                <w:sz w:val="24"/>
                <w:szCs w:val="24"/>
              </w:rPr>
              <w:t>Allium cepa</w:t>
            </w:r>
            <w:r w:rsidRPr="00002A4A">
              <w:rPr>
                <w:rFonts w:ascii="Times New Roman" w:hAnsi="Times New Roman"/>
                <w:sz w:val="24"/>
                <w:szCs w:val="24"/>
              </w:rPr>
              <w:t xml:space="preserve"> (Onion)</w:t>
            </w:r>
          </w:p>
        </w:tc>
        <w:tc>
          <w:tcPr>
            <w:tcW w:w="2250" w:type="dxa"/>
          </w:tcPr>
          <w:p w14:paraId="112EBB66"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10.26</w:t>
            </w:r>
          </w:p>
        </w:tc>
        <w:tc>
          <w:tcPr>
            <w:tcW w:w="2070" w:type="dxa"/>
          </w:tcPr>
          <w:p w14:paraId="48D801EF"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10.72</w:t>
            </w:r>
          </w:p>
        </w:tc>
      </w:tr>
      <w:tr w:rsidR="00154C7D" w:rsidRPr="00002A4A" w14:paraId="372BF6B6" w14:textId="77777777" w:rsidTr="00E71ECC">
        <w:tc>
          <w:tcPr>
            <w:tcW w:w="907" w:type="dxa"/>
          </w:tcPr>
          <w:p w14:paraId="1EF58FF7" w14:textId="77777777" w:rsidR="00154C7D" w:rsidRPr="00002A4A" w:rsidRDefault="00154C7D" w:rsidP="00154C7D">
            <w:pPr>
              <w:jc w:val="center"/>
              <w:rPr>
                <w:rFonts w:ascii="Times New Roman" w:hAnsi="Times New Roman"/>
                <w:b/>
                <w:sz w:val="24"/>
                <w:szCs w:val="24"/>
                <w:vertAlign w:val="subscript"/>
              </w:rPr>
            </w:pPr>
            <w:r w:rsidRPr="00002A4A">
              <w:rPr>
                <w:rFonts w:ascii="Times New Roman" w:hAnsi="Times New Roman"/>
                <w:b/>
                <w:sz w:val="24"/>
                <w:szCs w:val="24"/>
              </w:rPr>
              <w:lastRenderedPageBreak/>
              <w:t>T</w:t>
            </w:r>
            <w:r w:rsidRPr="00002A4A">
              <w:rPr>
                <w:rFonts w:ascii="Times New Roman" w:hAnsi="Times New Roman"/>
                <w:b/>
                <w:sz w:val="24"/>
                <w:szCs w:val="24"/>
                <w:vertAlign w:val="subscript"/>
              </w:rPr>
              <w:t>5</w:t>
            </w:r>
          </w:p>
        </w:tc>
        <w:tc>
          <w:tcPr>
            <w:tcW w:w="2958" w:type="dxa"/>
          </w:tcPr>
          <w:p w14:paraId="4DA0C1E2" w14:textId="77777777" w:rsidR="00154C7D" w:rsidRPr="00002A4A" w:rsidRDefault="00154C7D" w:rsidP="00154C7D">
            <w:pPr>
              <w:jc w:val="center"/>
              <w:rPr>
                <w:rFonts w:ascii="Times New Roman" w:hAnsi="Times New Roman"/>
                <w:sz w:val="24"/>
                <w:szCs w:val="24"/>
              </w:rPr>
            </w:pPr>
            <w:proofErr w:type="spellStart"/>
            <w:r w:rsidRPr="00002A4A">
              <w:rPr>
                <w:rFonts w:ascii="Times New Roman" w:hAnsi="Times New Roman"/>
                <w:i/>
                <w:sz w:val="24"/>
                <w:szCs w:val="24"/>
              </w:rPr>
              <w:t>Azadirachta</w:t>
            </w:r>
            <w:proofErr w:type="spellEnd"/>
            <w:r w:rsidRPr="00002A4A">
              <w:rPr>
                <w:rFonts w:ascii="Times New Roman" w:hAnsi="Times New Roman"/>
                <w:i/>
                <w:sz w:val="24"/>
                <w:szCs w:val="24"/>
              </w:rPr>
              <w:t xml:space="preserve"> </w:t>
            </w:r>
            <w:proofErr w:type="spellStart"/>
            <w:r w:rsidRPr="00002A4A">
              <w:rPr>
                <w:rFonts w:ascii="Times New Roman" w:hAnsi="Times New Roman"/>
                <w:i/>
                <w:sz w:val="24"/>
                <w:szCs w:val="24"/>
              </w:rPr>
              <w:t>indica</w:t>
            </w:r>
            <w:proofErr w:type="spellEnd"/>
            <w:r w:rsidRPr="00002A4A">
              <w:rPr>
                <w:rFonts w:ascii="Times New Roman" w:hAnsi="Times New Roman"/>
                <w:sz w:val="24"/>
                <w:szCs w:val="24"/>
              </w:rPr>
              <w:t xml:space="preserve"> (Neem)</w:t>
            </w:r>
          </w:p>
        </w:tc>
        <w:tc>
          <w:tcPr>
            <w:tcW w:w="2250" w:type="dxa"/>
          </w:tcPr>
          <w:p w14:paraId="2B3ADC0F"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11.65</w:t>
            </w:r>
          </w:p>
        </w:tc>
        <w:tc>
          <w:tcPr>
            <w:tcW w:w="2070" w:type="dxa"/>
          </w:tcPr>
          <w:p w14:paraId="0C1906F1"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13.72</w:t>
            </w:r>
          </w:p>
        </w:tc>
      </w:tr>
      <w:tr w:rsidR="00154C7D" w:rsidRPr="00002A4A" w14:paraId="79CB2FDE" w14:textId="77777777" w:rsidTr="00E71ECC">
        <w:tc>
          <w:tcPr>
            <w:tcW w:w="907" w:type="dxa"/>
          </w:tcPr>
          <w:p w14:paraId="2CA46F92" w14:textId="77777777" w:rsidR="00154C7D" w:rsidRPr="00002A4A" w:rsidRDefault="00154C7D" w:rsidP="00154C7D">
            <w:pPr>
              <w:jc w:val="center"/>
              <w:rPr>
                <w:rFonts w:ascii="Times New Roman" w:hAnsi="Times New Roman"/>
                <w:b/>
                <w:sz w:val="24"/>
                <w:szCs w:val="24"/>
                <w:vertAlign w:val="subscript"/>
              </w:rPr>
            </w:pPr>
            <w:r w:rsidRPr="00002A4A">
              <w:rPr>
                <w:rFonts w:ascii="Times New Roman" w:hAnsi="Times New Roman"/>
                <w:b/>
                <w:sz w:val="24"/>
                <w:szCs w:val="24"/>
              </w:rPr>
              <w:t>T</w:t>
            </w:r>
            <w:r w:rsidRPr="00002A4A">
              <w:rPr>
                <w:rFonts w:ascii="Times New Roman" w:hAnsi="Times New Roman"/>
                <w:b/>
                <w:sz w:val="24"/>
                <w:szCs w:val="24"/>
                <w:vertAlign w:val="subscript"/>
              </w:rPr>
              <w:t>6</w:t>
            </w:r>
          </w:p>
        </w:tc>
        <w:tc>
          <w:tcPr>
            <w:tcW w:w="2958" w:type="dxa"/>
          </w:tcPr>
          <w:p w14:paraId="3B590A82" w14:textId="77777777" w:rsidR="00154C7D" w:rsidRPr="00002A4A" w:rsidRDefault="00154C7D" w:rsidP="00154C7D">
            <w:pPr>
              <w:jc w:val="center"/>
              <w:rPr>
                <w:rFonts w:ascii="Times New Roman" w:hAnsi="Times New Roman"/>
                <w:sz w:val="24"/>
                <w:szCs w:val="24"/>
              </w:rPr>
            </w:pPr>
            <w:r w:rsidRPr="00002A4A">
              <w:rPr>
                <w:rFonts w:ascii="Times New Roman" w:hAnsi="Times New Roman"/>
                <w:i/>
                <w:sz w:val="24"/>
                <w:szCs w:val="24"/>
              </w:rPr>
              <w:t>Zingiber officinale</w:t>
            </w:r>
            <w:r w:rsidRPr="00002A4A">
              <w:rPr>
                <w:rFonts w:ascii="Times New Roman" w:hAnsi="Times New Roman"/>
                <w:sz w:val="24"/>
                <w:szCs w:val="24"/>
              </w:rPr>
              <w:t xml:space="preserve"> (Ginger)</w:t>
            </w:r>
          </w:p>
        </w:tc>
        <w:tc>
          <w:tcPr>
            <w:tcW w:w="2250" w:type="dxa"/>
          </w:tcPr>
          <w:p w14:paraId="61F4E83A"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10.34</w:t>
            </w:r>
          </w:p>
        </w:tc>
        <w:tc>
          <w:tcPr>
            <w:tcW w:w="2070" w:type="dxa"/>
          </w:tcPr>
          <w:p w14:paraId="0B7DF275"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11.06</w:t>
            </w:r>
          </w:p>
        </w:tc>
      </w:tr>
      <w:tr w:rsidR="00154C7D" w:rsidRPr="00002A4A" w14:paraId="32190E59" w14:textId="77777777" w:rsidTr="00E71ECC">
        <w:tc>
          <w:tcPr>
            <w:tcW w:w="907" w:type="dxa"/>
          </w:tcPr>
          <w:p w14:paraId="02F84ECA" w14:textId="77777777" w:rsidR="00154C7D" w:rsidRPr="00002A4A" w:rsidRDefault="00154C7D" w:rsidP="00154C7D">
            <w:pPr>
              <w:jc w:val="center"/>
              <w:rPr>
                <w:rFonts w:ascii="Times New Roman" w:hAnsi="Times New Roman"/>
                <w:b/>
                <w:sz w:val="24"/>
                <w:szCs w:val="24"/>
                <w:vertAlign w:val="subscript"/>
              </w:rPr>
            </w:pPr>
            <w:r w:rsidRPr="00002A4A">
              <w:rPr>
                <w:rFonts w:ascii="Times New Roman" w:hAnsi="Times New Roman"/>
                <w:b/>
                <w:sz w:val="24"/>
                <w:szCs w:val="24"/>
              </w:rPr>
              <w:t>T</w:t>
            </w:r>
            <w:r w:rsidRPr="00002A4A">
              <w:rPr>
                <w:rFonts w:ascii="Times New Roman" w:hAnsi="Times New Roman"/>
                <w:b/>
                <w:sz w:val="24"/>
                <w:szCs w:val="24"/>
                <w:vertAlign w:val="subscript"/>
              </w:rPr>
              <w:t>7</w:t>
            </w:r>
          </w:p>
        </w:tc>
        <w:tc>
          <w:tcPr>
            <w:tcW w:w="2958" w:type="dxa"/>
          </w:tcPr>
          <w:p w14:paraId="0AF34785" w14:textId="77777777" w:rsidR="00154C7D" w:rsidRPr="00002A4A" w:rsidRDefault="00154C7D" w:rsidP="00154C7D">
            <w:pPr>
              <w:jc w:val="center"/>
              <w:rPr>
                <w:rFonts w:ascii="Times New Roman" w:hAnsi="Times New Roman"/>
                <w:sz w:val="24"/>
                <w:szCs w:val="24"/>
              </w:rPr>
            </w:pPr>
            <w:r w:rsidRPr="00002A4A">
              <w:rPr>
                <w:rFonts w:ascii="Times New Roman" w:hAnsi="Times New Roman"/>
                <w:i/>
                <w:sz w:val="24"/>
                <w:szCs w:val="24"/>
              </w:rPr>
              <w:t>Citrus limon</w:t>
            </w:r>
            <w:r w:rsidRPr="00002A4A">
              <w:rPr>
                <w:rFonts w:ascii="Times New Roman" w:hAnsi="Times New Roman"/>
                <w:sz w:val="24"/>
                <w:szCs w:val="24"/>
              </w:rPr>
              <w:t xml:space="preserve"> (Lemon)</w:t>
            </w:r>
          </w:p>
        </w:tc>
        <w:tc>
          <w:tcPr>
            <w:tcW w:w="2250" w:type="dxa"/>
          </w:tcPr>
          <w:p w14:paraId="320B6C45"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8.04</w:t>
            </w:r>
          </w:p>
        </w:tc>
        <w:tc>
          <w:tcPr>
            <w:tcW w:w="2070" w:type="dxa"/>
          </w:tcPr>
          <w:p w14:paraId="7B457150"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8.31</w:t>
            </w:r>
          </w:p>
        </w:tc>
      </w:tr>
      <w:tr w:rsidR="00154C7D" w:rsidRPr="00002A4A" w14:paraId="4D62100B" w14:textId="77777777" w:rsidTr="00E71ECC">
        <w:tc>
          <w:tcPr>
            <w:tcW w:w="907" w:type="dxa"/>
          </w:tcPr>
          <w:p w14:paraId="06484D5E" w14:textId="77777777" w:rsidR="00154C7D" w:rsidRPr="00002A4A" w:rsidRDefault="00154C7D" w:rsidP="00154C7D">
            <w:pPr>
              <w:jc w:val="center"/>
              <w:rPr>
                <w:rFonts w:ascii="Times New Roman" w:hAnsi="Times New Roman"/>
                <w:b/>
                <w:sz w:val="24"/>
                <w:szCs w:val="24"/>
                <w:vertAlign w:val="subscript"/>
              </w:rPr>
            </w:pPr>
            <w:r w:rsidRPr="00002A4A">
              <w:rPr>
                <w:rFonts w:ascii="Times New Roman" w:hAnsi="Times New Roman"/>
                <w:b/>
                <w:sz w:val="24"/>
                <w:szCs w:val="24"/>
              </w:rPr>
              <w:t>T</w:t>
            </w:r>
            <w:r w:rsidRPr="00002A4A">
              <w:rPr>
                <w:rFonts w:ascii="Times New Roman" w:hAnsi="Times New Roman"/>
                <w:b/>
                <w:sz w:val="24"/>
                <w:szCs w:val="24"/>
                <w:vertAlign w:val="subscript"/>
              </w:rPr>
              <w:t>8</w:t>
            </w:r>
          </w:p>
        </w:tc>
        <w:tc>
          <w:tcPr>
            <w:tcW w:w="2958" w:type="dxa"/>
          </w:tcPr>
          <w:p w14:paraId="1ECCCB3E"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Control</w:t>
            </w:r>
          </w:p>
        </w:tc>
        <w:tc>
          <w:tcPr>
            <w:tcW w:w="2250" w:type="dxa"/>
          </w:tcPr>
          <w:p w14:paraId="319DD6ED"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0.00</w:t>
            </w:r>
          </w:p>
        </w:tc>
        <w:tc>
          <w:tcPr>
            <w:tcW w:w="2070" w:type="dxa"/>
          </w:tcPr>
          <w:p w14:paraId="0F4B0DEE"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0.00</w:t>
            </w:r>
          </w:p>
        </w:tc>
      </w:tr>
      <w:tr w:rsidR="00154C7D" w:rsidRPr="00002A4A" w14:paraId="0C6365E1" w14:textId="77777777" w:rsidTr="00E71ECC">
        <w:tc>
          <w:tcPr>
            <w:tcW w:w="907" w:type="dxa"/>
          </w:tcPr>
          <w:p w14:paraId="460E52C2" w14:textId="77777777" w:rsidR="00154C7D" w:rsidRPr="00002A4A" w:rsidRDefault="00154C7D" w:rsidP="00154C7D">
            <w:pPr>
              <w:rPr>
                <w:rFonts w:ascii="Times New Roman" w:hAnsi="Times New Roman"/>
                <w:sz w:val="24"/>
                <w:szCs w:val="24"/>
              </w:rPr>
            </w:pPr>
          </w:p>
        </w:tc>
        <w:tc>
          <w:tcPr>
            <w:tcW w:w="2958" w:type="dxa"/>
          </w:tcPr>
          <w:p w14:paraId="2E89B15F" w14:textId="77777777" w:rsidR="00154C7D" w:rsidRPr="00002A4A" w:rsidRDefault="00154C7D" w:rsidP="00154C7D">
            <w:pPr>
              <w:jc w:val="center"/>
              <w:rPr>
                <w:rFonts w:ascii="Times New Roman" w:hAnsi="Times New Roman"/>
                <w:b/>
                <w:sz w:val="24"/>
                <w:szCs w:val="24"/>
              </w:rPr>
            </w:pPr>
            <w:r w:rsidRPr="00002A4A">
              <w:rPr>
                <w:rFonts w:ascii="Times New Roman" w:hAnsi="Times New Roman"/>
                <w:b/>
                <w:sz w:val="24"/>
                <w:szCs w:val="24"/>
              </w:rPr>
              <w:t>S.E. ±</w:t>
            </w:r>
          </w:p>
        </w:tc>
        <w:tc>
          <w:tcPr>
            <w:tcW w:w="2250" w:type="dxa"/>
          </w:tcPr>
          <w:p w14:paraId="73665BA1" w14:textId="77777777" w:rsidR="00154C7D" w:rsidRPr="00002A4A" w:rsidRDefault="00154C7D" w:rsidP="00154C7D">
            <w:pPr>
              <w:jc w:val="center"/>
              <w:rPr>
                <w:rFonts w:ascii="Times New Roman" w:hAnsi="Times New Roman"/>
                <w:b/>
                <w:sz w:val="24"/>
                <w:szCs w:val="24"/>
              </w:rPr>
            </w:pPr>
            <w:r w:rsidRPr="00002A4A">
              <w:rPr>
                <w:rFonts w:ascii="Times New Roman" w:hAnsi="Times New Roman"/>
                <w:b/>
                <w:sz w:val="24"/>
                <w:szCs w:val="24"/>
              </w:rPr>
              <w:t>0.40</w:t>
            </w:r>
          </w:p>
        </w:tc>
        <w:tc>
          <w:tcPr>
            <w:tcW w:w="2070" w:type="dxa"/>
          </w:tcPr>
          <w:p w14:paraId="38D632B0" w14:textId="77777777" w:rsidR="00154C7D" w:rsidRPr="00002A4A" w:rsidRDefault="00154C7D" w:rsidP="00154C7D">
            <w:pPr>
              <w:jc w:val="center"/>
              <w:rPr>
                <w:rFonts w:ascii="Times New Roman" w:hAnsi="Times New Roman"/>
                <w:b/>
                <w:sz w:val="24"/>
                <w:szCs w:val="24"/>
              </w:rPr>
            </w:pPr>
            <w:r w:rsidRPr="00002A4A">
              <w:rPr>
                <w:rFonts w:ascii="Times New Roman" w:hAnsi="Times New Roman"/>
                <w:b/>
                <w:sz w:val="24"/>
                <w:szCs w:val="24"/>
              </w:rPr>
              <w:t>0.44</w:t>
            </w:r>
          </w:p>
        </w:tc>
      </w:tr>
      <w:tr w:rsidR="00154C7D" w:rsidRPr="00002A4A" w14:paraId="1616C99E" w14:textId="77777777" w:rsidTr="00E71ECC">
        <w:tc>
          <w:tcPr>
            <w:tcW w:w="907" w:type="dxa"/>
          </w:tcPr>
          <w:p w14:paraId="5C481758" w14:textId="77777777" w:rsidR="00154C7D" w:rsidRPr="00002A4A" w:rsidRDefault="00154C7D" w:rsidP="00154C7D">
            <w:pPr>
              <w:rPr>
                <w:rFonts w:ascii="Times New Roman" w:hAnsi="Times New Roman"/>
                <w:sz w:val="24"/>
                <w:szCs w:val="24"/>
              </w:rPr>
            </w:pPr>
          </w:p>
        </w:tc>
        <w:tc>
          <w:tcPr>
            <w:tcW w:w="2958" w:type="dxa"/>
          </w:tcPr>
          <w:p w14:paraId="54B4640F" w14:textId="77777777" w:rsidR="00154C7D" w:rsidRPr="00002A4A" w:rsidRDefault="00154C7D" w:rsidP="00154C7D">
            <w:pPr>
              <w:jc w:val="center"/>
              <w:rPr>
                <w:rFonts w:ascii="Times New Roman" w:hAnsi="Times New Roman"/>
                <w:b/>
                <w:sz w:val="24"/>
                <w:szCs w:val="24"/>
              </w:rPr>
            </w:pPr>
            <w:r w:rsidRPr="00002A4A">
              <w:rPr>
                <w:rFonts w:ascii="Times New Roman" w:hAnsi="Times New Roman"/>
                <w:b/>
                <w:sz w:val="24"/>
                <w:szCs w:val="24"/>
              </w:rPr>
              <w:t>C.D. (P=0.01)</w:t>
            </w:r>
          </w:p>
        </w:tc>
        <w:tc>
          <w:tcPr>
            <w:tcW w:w="2250" w:type="dxa"/>
          </w:tcPr>
          <w:p w14:paraId="276F6C2B" w14:textId="77777777" w:rsidR="00154C7D" w:rsidRPr="00002A4A" w:rsidRDefault="00154C7D" w:rsidP="00154C7D">
            <w:pPr>
              <w:jc w:val="center"/>
              <w:rPr>
                <w:rFonts w:ascii="Times New Roman" w:hAnsi="Times New Roman"/>
                <w:b/>
                <w:sz w:val="24"/>
                <w:szCs w:val="24"/>
              </w:rPr>
            </w:pPr>
            <w:r w:rsidRPr="00002A4A">
              <w:rPr>
                <w:rFonts w:ascii="Times New Roman" w:hAnsi="Times New Roman"/>
                <w:b/>
                <w:sz w:val="24"/>
                <w:szCs w:val="24"/>
              </w:rPr>
              <w:t>1.65</w:t>
            </w:r>
          </w:p>
        </w:tc>
        <w:tc>
          <w:tcPr>
            <w:tcW w:w="2070" w:type="dxa"/>
          </w:tcPr>
          <w:p w14:paraId="7895637E" w14:textId="77777777" w:rsidR="00154C7D" w:rsidRPr="00002A4A" w:rsidRDefault="00154C7D" w:rsidP="00154C7D">
            <w:pPr>
              <w:jc w:val="center"/>
              <w:rPr>
                <w:rFonts w:ascii="Times New Roman" w:hAnsi="Times New Roman"/>
                <w:b/>
                <w:sz w:val="24"/>
                <w:szCs w:val="24"/>
              </w:rPr>
            </w:pPr>
            <w:r w:rsidRPr="00002A4A">
              <w:rPr>
                <w:rFonts w:ascii="Times New Roman" w:hAnsi="Times New Roman"/>
                <w:b/>
                <w:sz w:val="24"/>
                <w:szCs w:val="24"/>
              </w:rPr>
              <w:t>1.83</w:t>
            </w:r>
          </w:p>
        </w:tc>
      </w:tr>
    </w:tbl>
    <w:p w14:paraId="03417B02" w14:textId="77777777" w:rsidR="00B31FBC" w:rsidRPr="00B31FBC" w:rsidRDefault="00B31FBC" w:rsidP="00154C7D">
      <w:pPr>
        <w:spacing w:before="120" w:after="120" w:line="360" w:lineRule="auto"/>
        <w:jc w:val="both"/>
        <w:outlineLvl w:val="1"/>
        <w:rPr>
          <w:rFonts w:ascii="Arial" w:hAnsi="Arial" w:cs="Arial"/>
        </w:rPr>
      </w:pPr>
      <w:r w:rsidRPr="00B31FBC">
        <w:rPr>
          <w:rFonts w:ascii="Arial" w:hAnsi="Arial" w:cs="Arial"/>
        </w:rPr>
        <w:t>*: Mean of three replications.</w:t>
      </w:r>
    </w:p>
    <w:p w14:paraId="0218AF95" w14:textId="77777777" w:rsidR="00B31FBC" w:rsidRPr="00B31FBC" w:rsidRDefault="00154C7D" w:rsidP="00B31FBC">
      <w:pPr>
        <w:tabs>
          <w:tab w:val="left" w:pos="90"/>
        </w:tabs>
        <w:spacing w:before="120" w:after="120" w:line="360" w:lineRule="auto"/>
        <w:jc w:val="both"/>
        <w:outlineLvl w:val="1"/>
        <w:rPr>
          <w:rFonts w:ascii="Arial" w:hAnsi="Arial" w:cs="Arial"/>
          <w:sz w:val="24"/>
          <w:szCs w:val="24"/>
        </w:rPr>
      </w:pPr>
      <w:r>
        <w:rPr>
          <w:noProof/>
          <w:lang w:bidi="mr-IN"/>
        </w:rPr>
        <w:drawing>
          <wp:inline distT="0" distB="0" distL="0" distR="0" wp14:anchorId="440195AA" wp14:editId="0BD77739">
            <wp:extent cx="3556000" cy="2800350"/>
            <wp:effectExtent l="0" t="0" r="6350" b="0"/>
            <wp:docPr id="1154802596" name="Chart 1">
              <a:extLst xmlns:a="http://schemas.openxmlformats.org/drawingml/2006/main">
                <a:ext uri="{FF2B5EF4-FFF2-40B4-BE49-F238E27FC236}">
                  <a16:creationId xmlns:a16="http://schemas.microsoft.com/office/drawing/2014/main" id="{8065E969-FB9D-EAC5-9CFA-84895AFF4F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8148EEC" w14:textId="77777777" w:rsidR="00154C7D" w:rsidRPr="00154C7D" w:rsidRDefault="00B31FBC" w:rsidP="00154C7D">
      <w:pPr>
        <w:rPr>
          <w:rFonts w:ascii="Arial" w:hAnsi="Arial" w:cs="Arial"/>
          <w:b/>
          <w:bCs/>
          <w:i/>
          <w:iCs/>
        </w:rPr>
      </w:pPr>
      <w:r w:rsidRPr="00B31FBC">
        <w:rPr>
          <w:rFonts w:ascii="Arial" w:eastAsia="Calibri" w:hAnsi="Arial" w:cs="Arial"/>
          <w:b/>
          <w:bCs/>
          <w:color w:val="000000" w:themeColor="text1"/>
          <w:kern w:val="24"/>
        </w:rPr>
        <w:t xml:space="preserve">Fig. 2: </w:t>
      </w:r>
      <w:r w:rsidR="00154C7D" w:rsidRPr="00154C7D">
        <w:rPr>
          <w:rFonts w:ascii="Arial" w:hAnsi="Arial" w:cs="Arial"/>
          <w:b/>
          <w:bCs/>
          <w:i/>
          <w:iCs/>
        </w:rPr>
        <w:t>In vitro</w:t>
      </w:r>
      <w:r w:rsidR="00154C7D" w:rsidRPr="00154C7D">
        <w:rPr>
          <w:rFonts w:ascii="Arial" w:hAnsi="Arial" w:cs="Arial"/>
          <w:b/>
          <w:bCs/>
        </w:rPr>
        <w:t xml:space="preserve"> efficacy of botanicals against </w:t>
      </w:r>
      <w:proofErr w:type="spellStart"/>
      <w:r w:rsidR="00154C7D" w:rsidRPr="00154C7D">
        <w:rPr>
          <w:rFonts w:ascii="Arial" w:hAnsi="Arial" w:cs="Arial"/>
          <w:b/>
          <w:bCs/>
          <w:i/>
          <w:iCs/>
        </w:rPr>
        <w:t>Pectobacterium</w:t>
      </w:r>
      <w:proofErr w:type="spellEnd"/>
      <w:r w:rsidR="00154C7D" w:rsidRPr="00154C7D">
        <w:rPr>
          <w:rFonts w:ascii="Arial" w:hAnsi="Arial" w:cs="Arial"/>
          <w:b/>
          <w:bCs/>
          <w:i/>
          <w:iCs/>
        </w:rPr>
        <w:t xml:space="preserve"> </w:t>
      </w:r>
      <w:proofErr w:type="spellStart"/>
      <w:r w:rsidR="00154C7D" w:rsidRPr="00154C7D">
        <w:rPr>
          <w:rFonts w:ascii="Arial" w:hAnsi="Arial" w:cs="Arial"/>
          <w:b/>
          <w:bCs/>
          <w:i/>
          <w:iCs/>
        </w:rPr>
        <w:t>carotovora</w:t>
      </w:r>
      <w:proofErr w:type="spellEnd"/>
      <w:r w:rsidR="00154C7D" w:rsidRPr="00154C7D">
        <w:rPr>
          <w:rFonts w:ascii="Arial" w:hAnsi="Arial" w:cs="Arial"/>
          <w:b/>
          <w:bCs/>
        </w:rPr>
        <w:t xml:space="preserve"> </w:t>
      </w:r>
      <w:proofErr w:type="spellStart"/>
      <w:r w:rsidR="00154C7D" w:rsidRPr="00154C7D">
        <w:rPr>
          <w:rFonts w:ascii="Arial" w:hAnsi="Arial" w:cs="Arial"/>
          <w:b/>
          <w:bCs/>
        </w:rPr>
        <w:t>pv</w:t>
      </w:r>
      <w:proofErr w:type="spellEnd"/>
      <w:r w:rsidR="00154C7D" w:rsidRPr="00154C7D">
        <w:rPr>
          <w:rFonts w:ascii="Arial" w:hAnsi="Arial" w:cs="Arial"/>
          <w:b/>
          <w:bCs/>
          <w:i/>
          <w:iCs/>
        </w:rPr>
        <w:t xml:space="preserve">. </w:t>
      </w:r>
      <w:proofErr w:type="spellStart"/>
      <w:r w:rsidR="00154C7D" w:rsidRPr="00154C7D">
        <w:rPr>
          <w:rFonts w:ascii="Arial" w:hAnsi="Arial" w:cs="Arial"/>
          <w:b/>
          <w:bCs/>
          <w:i/>
          <w:iCs/>
        </w:rPr>
        <w:t>carotovora</w:t>
      </w:r>
      <w:proofErr w:type="spellEnd"/>
      <w:r w:rsidR="00154C7D" w:rsidRPr="00154C7D">
        <w:rPr>
          <w:rFonts w:ascii="Arial" w:hAnsi="Arial" w:cs="Arial"/>
          <w:b/>
          <w:bCs/>
        </w:rPr>
        <w:t xml:space="preserve"> causing soft rot of tomato</w:t>
      </w:r>
    </w:p>
    <w:p w14:paraId="17BBA928" w14:textId="77777777" w:rsidR="00154C7D" w:rsidRDefault="00154C7D" w:rsidP="00154C7D">
      <w:pPr>
        <w:spacing w:before="120" w:after="120" w:line="360" w:lineRule="auto"/>
        <w:jc w:val="both"/>
        <w:outlineLvl w:val="1"/>
        <w:rPr>
          <w:rFonts w:ascii="Arial" w:hAnsi="Arial" w:cs="Arial"/>
          <w:b/>
          <w:bCs/>
        </w:rPr>
      </w:pPr>
      <w:r w:rsidRPr="00154C7D">
        <w:rPr>
          <w:rFonts w:ascii="Arial" w:hAnsi="Arial" w:cs="Arial"/>
          <w:b/>
          <w:bCs/>
        </w:rPr>
        <w:t xml:space="preserve">3.2 Effect of </w:t>
      </w:r>
      <w:r>
        <w:rPr>
          <w:rFonts w:ascii="Arial" w:hAnsi="Arial" w:cs="Arial"/>
          <w:b/>
          <w:bCs/>
        </w:rPr>
        <w:t>essential oils</w:t>
      </w:r>
      <w:r w:rsidRPr="00154C7D">
        <w:rPr>
          <w:rFonts w:ascii="Arial" w:hAnsi="Arial" w:cs="Arial"/>
          <w:b/>
          <w:bCs/>
        </w:rPr>
        <w:t xml:space="preserve"> on bacterial growth</w:t>
      </w:r>
    </w:p>
    <w:p w14:paraId="4E54E68C" w14:textId="250C7211" w:rsidR="00604022" w:rsidRPr="00604022" w:rsidRDefault="00154C7D" w:rsidP="00604022">
      <w:pPr>
        <w:spacing w:before="240" w:line="360" w:lineRule="auto"/>
        <w:ind w:firstLine="562"/>
        <w:jc w:val="both"/>
        <w:rPr>
          <w:rFonts w:ascii="Arial" w:hAnsi="Arial" w:cs="Arial"/>
        </w:rPr>
      </w:pPr>
      <w:r w:rsidRPr="00154C7D">
        <w:rPr>
          <w:rFonts w:ascii="Arial" w:hAnsi="Arial" w:cs="Arial"/>
        </w:rPr>
        <w:t>The results (Table</w:t>
      </w:r>
      <w:r>
        <w:rPr>
          <w:rFonts w:ascii="Arial" w:hAnsi="Arial" w:cs="Arial"/>
        </w:rPr>
        <w:t xml:space="preserve"> 6, </w:t>
      </w:r>
      <w:r w:rsidRPr="00154C7D">
        <w:rPr>
          <w:rFonts w:ascii="Arial" w:hAnsi="Arial" w:cs="Arial"/>
        </w:rPr>
        <w:t>Fig</w:t>
      </w:r>
      <w:r>
        <w:rPr>
          <w:rFonts w:ascii="Arial" w:hAnsi="Arial" w:cs="Arial"/>
        </w:rPr>
        <w:t xml:space="preserve"> 3</w:t>
      </w:r>
      <w:r w:rsidRPr="00154C7D">
        <w:rPr>
          <w:rFonts w:ascii="Arial" w:hAnsi="Arial" w:cs="Arial"/>
        </w:rPr>
        <w:t xml:space="preserve">) revealed that the essential oils tested significantly increased inhibition zone of bacterial growth of </w:t>
      </w:r>
      <w:proofErr w:type="spellStart"/>
      <w:r w:rsidRPr="00154C7D">
        <w:rPr>
          <w:rFonts w:ascii="Arial" w:hAnsi="Arial" w:cs="Arial"/>
          <w:i/>
        </w:rPr>
        <w:t>Pectobacterium</w:t>
      </w:r>
      <w:proofErr w:type="spellEnd"/>
      <w:r w:rsidRPr="00154C7D">
        <w:rPr>
          <w:rFonts w:ascii="Arial" w:hAnsi="Arial" w:cs="Arial"/>
          <w:i/>
        </w:rPr>
        <w:t xml:space="preserve"> </w:t>
      </w:r>
      <w:proofErr w:type="spellStart"/>
      <w:r w:rsidRPr="00154C7D">
        <w:rPr>
          <w:rFonts w:ascii="Arial" w:hAnsi="Arial" w:cs="Arial"/>
          <w:i/>
        </w:rPr>
        <w:t>carotovore</w:t>
      </w:r>
      <w:proofErr w:type="spellEnd"/>
      <w:r w:rsidRPr="00154C7D">
        <w:rPr>
          <w:rFonts w:ascii="Arial" w:hAnsi="Arial" w:cs="Arial"/>
        </w:rPr>
        <w:t xml:space="preserve">, over untreated control and it was increased with increase in concentration of the essential oils tested. </w:t>
      </w:r>
      <w:r w:rsidR="00604022" w:rsidRPr="00604022">
        <w:rPr>
          <w:rFonts w:ascii="Arial" w:hAnsi="Arial" w:cs="Arial"/>
        </w:rPr>
        <w:t xml:space="preserve">At 250 ppm, bacterial growth inhibition zone of </w:t>
      </w:r>
      <w:proofErr w:type="spellStart"/>
      <w:r w:rsidR="00604022" w:rsidRPr="00604022">
        <w:rPr>
          <w:rFonts w:ascii="Arial" w:hAnsi="Arial" w:cs="Arial"/>
          <w:i/>
        </w:rPr>
        <w:t>Pectobacterium</w:t>
      </w:r>
      <w:proofErr w:type="spellEnd"/>
      <w:r w:rsidR="00604022" w:rsidRPr="00604022">
        <w:rPr>
          <w:rFonts w:ascii="Arial" w:hAnsi="Arial" w:cs="Arial"/>
          <w:i/>
        </w:rPr>
        <w:t xml:space="preserve"> </w:t>
      </w:r>
      <w:proofErr w:type="spellStart"/>
      <w:r w:rsidR="00604022" w:rsidRPr="00604022">
        <w:rPr>
          <w:rFonts w:ascii="Arial" w:hAnsi="Arial" w:cs="Arial"/>
          <w:i/>
        </w:rPr>
        <w:t>carotovora</w:t>
      </w:r>
      <w:proofErr w:type="spellEnd"/>
      <w:r w:rsidR="00604022" w:rsidRPr="00604022">
        <w:rPr>
          <w:rFonts w:ascii="Arial" w:hAnsi="Arial" w:cs="Arial"/>
        </w:rPr>
        <w:t xml:space="preserve"> ranged from 8.81 to 15.49 mm. However, it was greater with </w:t>
      </w:r>
      <w:r w:rsidR="00604022" w:rsidRPr="00604022">
        <w:rPr>
          <w:rFonts w:ascii="Arial" w:hAnsi="Arial" w:cs="Arial"/>
          <w:i/>
        </w:rPr>
        <w:t>Cinnamomum zeylanicum</w:t>
      </w:r>
      <w:r w:rsidR="00604022" w:rsidRPr="00604022">
        <w:rPr>
          <w:rFonts w:ascii="Arial" w:hAnsi="Arial" w:cs="Arial"/>
        </w:rPr>
        <w:t xml:space="preserve"> (15.49mm), followed by </w:t>
      </w:r>
      <w:r w:rsidR="00604022" w:rsidRPr="00604022">
        <w:rPr>
          <w:rFonts w:ascii="Arial" w:hAnsi="Arial" w:cs="Arial"/>
          <w:i/>
        </w:rPr>
        <w:t xml:space="preserve">Mentha </w:t>
      </w:r>
      <w:proofErr w:type="spellStart"/>
      <w:r w:rsidR="00604022" w:rsidRPr="00604022">
        <w:rPr>
          <w:rFonts w:ascii="Arial" w:hAnsi="Arial" w:cs="Arial"/>
          <w:i/>
        </w:rPr>
        <w:t>piperita</w:t>
      </w:r>
      <w:proofErr w:type="spellEnd"/>
      <w:r w:rsidR="00604022" w:rsidRPr="00604022">
        <w:rPr>
          <w:rFonts w:ascii="Arial" w:hAnsi="Arial" w:cs="Arial"/>
        </w:rPr>
        <w:t xml:space="preserve"> (12.75mm), </w:t>
      </w:r>
      <w:proofErr w:type="spellStart"/>
      <w:r w:rsidR="00604022" w:rsidRPr="00604022">
        <w:rPr>
          <w:rFonts w:ascii="Arial" w:hAnsi="Arial" w:cs="Arial"/>
          <w:i/>
        </w:rPr>
        <w:t>Syzygium</w:t>
      </w:r>
      <w:proofErr w:type="spellEnd"/>
      <w:r w:rsidR="00604022" w:rsidRPr="00604022">
        <w:rPr>
          <w:rFonts w:ascii="Arial" w:hAnsi="Arial" w:cs="Arial"/>
          <w:i/>
        </w:rPr>
        <w:t xml:space="preserve"> </w:t>
      </w:r>
      <w:proofErr w:type="spellStart"/>
      <w:r w:rsidR="00604022" w:rsidRPr="00604022">
        <w:rPr>
          <w:rFonts w:ascii="Arial" w:hAnsi="Arial" w:cs="Arial"/>
          <w:i/>
        </w:rPr>
        <w:t>aromaticum</w:t>
      </w:r>
      <w:proofErr w:type="spellEnd"/>
      <w:r w:rsidR="00604022" w:rsidRPr="00604022">
        <w:rPr>
          <w:rFonts w:ascii="Arial" w:hAnsi="Arial" w:cs="Arial"/>
        </w:rPr>
        <w:t xml:space="preserve"> (12.36mm), </w:t>
      </w:r>
      <w:r w:rsidR="00604022" w:rsidRPr="00604022">
        <w:rPr>
          <w:rFonts w:ascii="Arial" w:hAnsi="Arial" w:cs="Arial"/>
          <w:i/>
        </w:rPr>
        <w:t>Eucalyptus globules</w:t>
      </w:r>
      <w:r w:rsidR="00604022" w:rsidRPr="00604022">
        <w:rPr>
          <w:rFonts w:ascii="Arial" w:hAnsi="Arial" w:cs="Arial"/>
        </w:rPr>
        <w:t xml:space="preserve"> (11.03mm), </w:t>
      </w:r>
      <w:r w:rsidR="00604022" w:rsidRPr="00604022">
        <w:rPr>
          <w:rFonts w:ascii="Arial" w:hAnsi="Arial" w:cs="Arial"/>
          <w:i/>
        </w:rPr>
        <w:t xml:space="preserve">Cymbopogon citrates </w:t>
      </w:r>
      <w:r w:rsidR="00604022" w:rsidRPr="00604022">
        <w:rPr>
          <w:rFonts w:ascii="Arial" w:hAnsi="Arial" w:cs="Arial"/>
        </w:rPr>
        <w:t xml:space="preserve">(10.01mm), </w:t>
      </w:r>
      <w:r w:rsidR="00604022" w:rsidRPr="00604022">
        <w:rPr>
          <w:rFonts w:ascii="Arial" w:hAnsi="Arial" w:cs="Arial"/>
          <w:i/>
        </w:rPr>
        <w:t>Sesamum indicum</w:t>
      </w:r>
      <w:r w:rsidR="00604022" w:rsidRPr="00604022">
        <w:rPr>
          <w:rFonts w:ascii="Arial" w:hAnsi="Arial" w:cs="Arial"/>
        </w:rPr>
        <w:t xml:space="preserve"> (9.38mm) and </w:t>
      </w:r>
      <w:r w:rsidR="00604022" w:rsidRPr="00604022">
        <w:rPr>
          <w:rFonts w:ascii="Arial" w:hAnsi="Arial" w:cs="Arial"/>
          <w:i/>
        </w:rPr>
        <w:t>Brassica juncea</w:t>
      </w:r>
      <w:r w:rsidR="00604022" w:rsidRPr="00604022">
        <w:rPr>
          <w:rFonts w:ascii="Arial" w:hAnsi="Arial" w:cs="Arial"/>
        </w:rPr>
        <w:t xml:space="preserve"> (8.81mm).</w:t>
      </w:r>
    </w:p>
    <w:p w14:paraId="64DF87D3" w14:textId="77777777" w:rsidR="00604022" w:rsidRPr="00604022" w:rsidRDefault="00604022" w:rsidP="00604022">
      <w:pPr>
        <w:spacing w:line="360" w:lineRule="auto"/>
        <w:ind w:firstLine="562"/>
        <w:jc w:val="both"/>
        <w:rPr>
          <w:rFonts w:ascii="Arial" w:hAnsi="Arial" w:cs="Arial"/>
        </w:rPr>
      </w:pPr>
      <w:r w:rsidRPr="00604022">
        <w:rPr>
          <w:rFonts w:ascii="Arial" w:hAnsi="Arial" w:cs="Arial"/>
        </w:rPr>
        <w:t xml:space="preserve">At 500 ppm, bacterial growth inhibition zone of </w:t>
      </w:r>
      <w:proofErr w:type="spellStart"/>
      <w:r w:rsidRPr="00604022">
        <w:rPr>
          <w:rFonts w:ascii="Arial" w:hAnsi="Arial" w:cs="Arial"/>
          <w:i/>
        </w:rPr>
        <w:t>Pectobacterium</w:t>
      </w:r>
      <w:proofErr w:type="spellEnd"/>
      <w:r w:rsidRPr="00604022">
        <w:rPr>
          <w:rFonts w:ascii="Arial" w:hAnsi="Arial" w:cs="Arial"/>
          <w:i/>
        </w:rPr>
        <w:t xml:space="preserve"> </w:t>
      </w:r>
      <w:proofErr w:type="spellStart"/>
      <w:r w:rsidRPr="00604022">
        <w:rPr>
          <w:rFonts w:ascii="Arial" w:hAnsi="Arial" w:cs="Arial"/>
          <w:i/>
        </w:rPr>
        <w:t>carotovora</w:t>
      </w:r>
      <w:proofErr w:type="spellEnd"/>
      <w:r w:rsidRPr="00604022">
        <w:rPr>
          <w:rFonts w:ascii="Arial" w:hAnsi="Arial" w:cs="Arial"/>
        </w:rPr>
        <w:t xml:space="preserve"> ranged from 9.27 to 17.07 per cent. However, it was significantly highest with </w:t>
      </w:r>
      <w:r w:rsidRPr="00604022">
        <w:rPr>
          <w:rFonts w:ascii="Arial" w:hAnsi="Arial" w:cs="Arial"/>
          <w:i/>
        </w:rPr>
        <w:t>Cinnamomum zeylanicum</w:t>
      </w:r>
      <w:r w:rsidRPr="00604022">
        <w:rPr>
          <w:rFonts w:ascii="Arial" w:hAnsi="Arial" w:cs="Arial"/>
        </w:rPr>
        <w:t xml:space="preserve"> (17.07mm), followed by </w:t>
      </w:r>
      <w:r w:rsidRPr="00604022">
        <w:rPr>
          <w:rFonts w:ascii="Arial" w:hAnsi="Arial" w:cs="Arial"/>
          <w:i/>
        </w:rPr>
        <w:t xml:space="preserve">Mentha </w:t>
      </w:r>
      <w:proofErr w:type="spellStart"/>
      <w:r w:rsidRPr="00604022">
        <w:rPr>
          <w:rFonts w:ascii="Arial" w:hAnsi="Arial" w:cs="Arial"/>
          <w:i/>
        </w:rPr>
        <w:t>piperita</w:t>
      </w:r>
      <w:proofErr w:type="spellEnd"/>
      <w:r w:rsidRPr="00604022">
        <w:rPr>
          <w:rFonts w:ascii="Arial" w:hAnsi="Arial" w:cs="Arial"/>
        </w:rPr>
        <w:t xml:space="preserve"> (14.11mm), </w:t>
      </w:r>
      <w:proofErr w:type="spellStart"/>
      <w:r w:rsidRPr="00604022">
        <w:rPr>
          <w:rFonts w:ascii="Arial" w:hAnsi="Arial" w:cs="Arial"/>
          <w:i/>
        </w:rPr>
        <w:t>Syzygium</w:t>
      </w:r>
      <w:proofErr w:type="spellEnd"/>
      <w:r w:rsidRPr="00604022">
        <w:rPr>
          <w:rFonts w:ascii="Arial" w:hAnsi="Arial" w:cs="Arial"/>
          <w:i/>
        </w:rPr>
        <w:t xml:space="preserve"> </w:t>
      </w:r>
      <w:proofErr w:type="spellStart"/>
      <w:r w:rsidRPr="00604022">
        <w:rPr>
          <w:rFonts w:ascii="Arial" w:hAnsi="Arial" w:cs="Arial"/>
          <w:i/>
        </w:rPr>
        <w:t>aromaticum</w:t>
      </w:r>
      <w:proofErr w:type="spellEnd"/>
      <w:r w:rsidRPr="00604022">
        <w:rPr>
          <w:rFonts w:ascii="Arial" w:hAnsi="Arial" w:cs="Arial"/>
        </w:rPr>
        <w:t xml:space="preserve"> (13.09mm), </w:t>
      </w:r>
      <w:r w:rsidRPr="00604022">
        <w:rPr>
          <w:rFonts w:ascii="Arial" w:hAnsi="Arial" w:cs="Arial"/>
          <w:i/>
        </w:rPr>
        <w:t>Eucalyptus globules</w:t>
      </w:r>
      <w:r w:rsidRPr="00604022">
        <w:rPr>
          <w:rFonts w:ascii="Arial" w:hAnsi="Arial" w:cs="Arial"/>
        </w:rPr>
        <w:t xml:space="preserve"> (12.77mm), </w:t>
      </w:r>
      <w:r w:rsidRPr="00604022">
        <w:rPr>
          <w:rFonts w:ascii="Arial" w:hAnsi="Arial" w:cs="Arial"/>
          <w:i/>
        </w:rPr>
        <w:t>Cymbopogon citrates</w:t>
      </w:r>
      <w:r w:rsidRPr="00604022">
        <w:rPr>
          <w:rFonts w:ascii="Arial" w:hAnsi="Arial" w:cs="Arial"/>
        </w:rPr>
        <w:t xml:space="preserve"> (11.23 mm), </w:t>
      </w:r>
      <w:r w:rsidRPr="00604022">
        <w:rPr>
          <w:rFonts w:ascii="Arial" w:hAnsi="Arial" w:cs="Arial"/>
          <w:i/>
        </w:rPr>
        <w:t>Sesamum indicum</w:t>
      </w:r>
      <w:r w:rsidRPr="00604022">
        <w:rPr>
          <w:rFonts w:ascii="Arial" w:hAnsi="Arial" w:cs="Arial"/>
        </w:rPr>
        <w:t xml:space="preserve"> (10.25mm) and </w:t>
      </w:r>
      <w:r w:rsidRPr="00604022">
        <w:rPr>
          <w:rFonts w:ascii="Arial" w:hAnsi="Arial" w:cs="Arial"/>
          <w:i/>
        </w:rPr>
        <w:t>Brassica juncea</w:t>
      </w:r>
      <w:r w:rsidRPr="00604022">
        <w:rPr>
          <w:rFonts w:ascii="Arial" w:hAnsi="Arial" w:cs="Arial"/>
        </w:rPr>
        <w:t xml:space="preserve"> (9.27mm).</w:t>
      </w:r>
    </w:p>
    <w:p w14:paraId="356B7689" w14:textId="0906E3E7" w:rsidR="004246E3" w:rsidRDefault="00604022" w:rsidP="00604022">
      <w:pPr>
        <w:spacing w:line="360" w:lineRule="auto"/>
        <w:ind w:firstLine="562"/>
        <w:jc w:val="both"/>
        <w:rPr>
          <w:rFonts w:ascii="Arial" w:hAnsi="Arial" w:cs="Arial"/>
          <w:i/>
          <w:iCs/>
        </w:rPr>
      </w:pPr>
      <w:r w:rsidRPr="00604022">
        <w:rPr>
          <w:rFonts w:ascii="Arial" w:hAnsi="Arial" w:cs="Arial"/>
        </w:rPr>
        <w:t>The results of present investigation resembling the findings of Vanit</w:t>
      </w:r>
      <w:r w:rsidR="007C0EBF">
        <w:rPr>
          <w:rFonts w:ascii="Arial" w:hAnsi="Arial" w:cs="Arial"/>
        </w:rPr>
        <w:t>h</w:t>
      </w:r>
      <w:r w:rsidRPr="00604022">
        <w:rPr>
          <w:rFonts w:ascii="Arial" w:hAnsi="Arial" w:cs="Arial"/>
        </w:rPr>
        <w:t xml:space="preserve">a </w:t>
      </w:r>
      <w:r w:rsidRPr="00604022">
        <w:rPr>
          <w:rFonts w:ascii="Arial" w:hAnsi="Arial" w:cs="Arial"/>
          <w:i/>
        </w:rPr>
        <w:t>et al.</w:t>
      </w:r>
      <w:r w:rsidRPr="00604022">
        <w:rPr>
          <w:rFonts w:ascii="Arial" w:hAnsi="Arial" w:cs="Arial"/>
        </w:rPr>
        <w:t xml:space="preserve"> (2020) who reported that essential oils Cinnamon, Lemongrass and Thyme oils were most effectively inhibited the growth of </w:t>
      </w:r>
      <w:r w:rsidRPr="00604022">
        <w:rPr>
          <w:rFonts w:ascii="Arial" w:hAnsi="Arial" w:cs="Arial"/>
          <w:i/>
        </w:rPr>
        <w:t xml:space="preserve">E. </w:t>
      </w:r>
      <w:proofErr w:type="spellStart"/>
      <w:r w:rsidRPr="00604022">
        <w:rPr>
          <w:rFonts w:ascii="Arial" w:hAnsi="Arial" w:cs="Arial"/>
          <w:i/>
        </w:rPr>
        <w:t>carotovora</w:t>
      </w:r>
      <w:proofErr w:type="spellEnd"/>
      <w:r w:rsidRPr="00604022">
        <w:rPr>
          <w:rFonts w:ascii="Arial" w:hAnsi="Arial" w:cs="Arial"/>
        </w:rPr>
        <w:t xml:space="preserve">. Khalid </w:t>
      </w:r>
      <w:r w:rsidRPr="00604022">
        <w:rPr>
          <w:rFonts w:ascii="Arial" w:hAnsi="Arial" w:cs="Arial"/>
          <w:i/>
          <w:iCs/>
        </w:rPr>
        <w:t>et al</w:t>
      </w:r>
      <w:r w:rsidRPr="00604022">
        <w:rPr>
          <w:rFonts w:ascii="Arial" w:hAnsi="Arial" w:cs="Arial"/>
        </w:rPr>
        <w:t xml:space="preserve">. (2021) reported the antibacterial activity of three essential oils against </w:t>
      </w:r>
      <w:r w:rsidRPr="00604022">
        <w:rPr>
          <w:rFonts w:ascii="Arial" w:hAnsi="Arial" w:cs="Arial"/>
          <w:i/>
        </w:rPr>
        <w:t xml:space="preserve">P. </w:t>
      </w:r>
      <w:proofErr w:type="spellStart"/>
      <w:r w:rsidRPr="00604022">
        <w:rPr>
          <w:rFonts w:ascii="Arial" w:hAnsi="Arial" w:cs="Arial"/>
          <w:i/>
        </w:rPr>
        <w:t>carotovora</w:t>
      </w:r>
      <w:proofErr w:type="spellEnd"/>
      <w:r w:rsidRPr="00604022">
        <w:rPr>
          <w:rFonts w:ascii="Arial" w:hAnsi="Arial" w:cs="Arial"/>
        </w:rPr>
        <w:t xml:space="preserve"> that were Thyme oil, Clove oil, Cumin oil this oil. All essential oil tested, showed maximum bacterial growth inhibition. Barbora </w:t>
      </w:r>
      <w:r w:rsidRPr="00604022">
        <w:rPr>
          <w:rFonts w:ascii="Arial" w:hAnsi="Arial" w:cs="Arial"/>
          <w:i/>
        </w:rPr>
        <w:t>et al.</w:t>
      </w:r>
      <w:r w:rsidRPr="00604022">
        <w:rPr>
          <w:rFonts w:ascii="Arial" w:hAnsi="Arial" w:cs="Arial"/>
        </w:rPr>
        <w:t xml:space="preserve"> (2024) reported that Cinnamon was the most effective followed by Mint and Clove oil against bacterial soft rot of potato caused by </w:t>
      </w:r>
      <w:proofErr w:type="spellStart"/>
      <w:r w:rsidRPr="00604022">
        <w:rPr>
          <w:rFonts w:ascii="Arial" w:hAnsi="Arial" w:cs="Arial"/>
          <w:i/>
          <w:iCs/>
        </w:rPr>
        <w:t>Pectobacterium</w:t>
      </w:r>
      <w:proofErr w:type="spellEnd"/>
      <w:r w:rsidRPr="00604022">
        <w:rPr>
          <w:rFonts w:ascii="Arial" w:hAnsi="Arial" w:cs="Arial"/>
          <w:i/>
          <w:iCs/>
        </w:rPr>
        <w:t xml:space="preserve"> </w:t>
      </w:r>
      <w:proofErr w:type="spellStart"/>
      <w:r w:rsidRPr="00604022">
        <w:rPr>
          <w:rFonts w:ascii="Arial" w:hAnsi="Arial" w:cs="Arial"/>
          <w:i/>
          <w:iCs/>
        </w:rPr>
        <w:t>carotovora</w:t>
      </w:r>
      <w:proofErr w:type="spellEnd"/>
      <w:r w:rsidRPr="00604022">
        <w:rPr>
          <w:rFonts w:ascii="Arial" w:hAnsi="Arial" w:cs="Arial"/>
        </w:rPr>
        <w:t xml:space="preserve"> subsp. </w:t>
      </w:r>
      <w:proofErr w:type="spellStart"/>
      <w:r w:rsidRPr="00604022">
        <w:rPr>
          <w:rFonts w:ascii="Arial" w:hAnsi="Arial" w:cs="Arial"/>
          <w:i/>
          <w:iCs/>
        </w:rPr>
        <w:t>carotovora</w:t>
      </w:r>
      <w:proofErr w:type="spellEnd"/>
      <w:r w:rsidR="00862AF5">
        <w:rPr>
          <w:rFonts w:ascii="Arial" w:hAnsi="Arial" w:cs="Arial"/>
          <w:i/>
          <w:iCs/>
        </w:rPr>
        <w:t>.</w:t>
      </w:r>
    </w:p>
    <w:p w14:paraId="6861CE76" w14:textId="77777777" w:rsidR="00862AF5" w:rsidRDefault="00862AF5" w:rsidP="00604022">
      <w:pPr>
        <w:spacing w:line="360" w:lineRule="auto"/>
        <w:ind w:firstLine="562"/>
        <w:jc w:val="both"/>
        <w:rPr>
          <w:rFonts w:ascii="Arial" w:hAnsi="Arial" w:cs="Arial"/>
        </w:rPr>
      </w:pPr>
    </w:p>
    <w:p w14:paraId="5273CC83" w14:textId="77777777" w:rsidR="002D2D7B" w:rsidRPr="00604022" w:rsidRDefault="002D2D7B" w:rsidP="00604022">
      <w:pPr>
        <w:spacing w:line="360" w:lineRule="auto"/>
        <w:ind w:firstLine="562"/>
        <w:jc w:val="both"/>
        <w:rPr>
          <w:rFonts w:ascii="Arial" w:hAnsi="Arial" w:cs="Arial"/>
        </w:rPr>
      </w:pPr>
    </w:p>
    <w:p w14:paraId="76AF22FC" w14:textId="77777777" w:rsidR="00154C7D" w:rsidRDefault="00154C7D" w:rsidP="00154C7D">
      <w:pPr>
        <w:rPr>
          <w:rFonts w:ascii="Arial" w:hAnsi="Arial" w:cs="Arial"/>
          <w:b/>
        </w:rPr>
      </w:pPr>
      <w:r w:rsidRPr="00154C7D">
        <w:rPr>
          <w:rFonts w:ascii="Arial" w:hAnsi="Arial" w:cs="Arial"/>
          <w:b/>
        </w:rPr>
        <w:t xml:space="preserve">Table6: </w:t>
      </w:r>
      <w:r w:rsidRPr="00154C7D">
        <w:rPr>
          <w:rFonts w:ascii="Arial" w:hAnsi="Arial" w:cs="Arial"/>
          <w:b/>
          <w:i/>
          <w:iCs/>
        </w:rPr>
        <w:t>In vitro</w:t>
      </w:r>
      <w:r w:rsidRPr="00154C7D">
        <w:rPr>
          <w:rFonts w:ascii="Arial" w:hAnsi="Arial" w:cs="Arial"/>
          <w:b/>
        </w:rPr>
        <w:t xml:space="preserve"> efficacy of essential oils against </w:t>
      </w:r>
      <w:proofErr w:type="spellStart"/>
      <w:r w:rsidRPr="00154C7D">
        <w:rPr>
          <w:rFonts w:ascii="Arial" w:hAnsi="Arial" w:cs="Arial"/>
          <w:b/>
          <w:i/>
          <w:iCs/>
        </w:rPr>
        <w:t>Pectobacterium</w:t>
      </w:r>
      <w:proofErr w:type="spellEnd"/>
      <w:r w:rsidRPr="00154C7D">
        <w:rPr>
          <w:rFonts w:ascii="Arial" w:hAnsi="Arial" w:cs="Arial"/>
          <w:b/>
          <w:i/>
          <w:iCs/>
        </w:rPr>
        <w:t xml:space="preserve"> </w:t>
      </w:r>
      <w:proofErr w:type="spellStart"/>
      <w:r w:rsidRPr="00154C7D">
        <w:rPr>
          <w:rFonts w:ascii="Arial" w:hAnsi="Arial" w:cs="Arial"/>
          <w:b/>
          <w:i/>
          <w:iCs/>
        </w:rPr>
        <w:t>carotovora</w:t>
      </w:r>
      <w:proofErr w:type="spellEnd"/>
      <w:r w:rsidRPr="00154C7D">
        <w:rPr>
          <w:rFonts w:ascii="Arial" w:hAnsi="Arial" w:cs="Arial"/>
          <w:b/>
        </w:rPr>
        <w:t xml:space="preserve"> </w:t>
      </w:r>
      <w:proofErr w:type="spellStart"/>
      <w:r w:rsidRPr="00154C7D">
        <w:rPr>
          <w:rFonts w:ascii="Arial" w:hAnsi="Arial" w:cs="Arial"/>
          <w:b/>
        </w:rPr>
        <w:t>pv</w:t>
      </w:r>
      <w:proofErr w:type="spellEnd"/>
      <w:r w:rsidRPr="00154C7D">
        <w:rPr>
          <w:rFonts w:ascii="Arial" w:hAnsi="Arial" w:cs="Arial"/>
          <w:b/>
        </w:rPr>
        <w:t xml:space="preserve">. </w:t>
      </w:r>
      <w:proofErr w:type="spellStart"/>
      <w:r w:rsidRPr="00154C7D">
        <w:rPr>
          <w:rFonts w:ascii="Arial" w:hAnsi="Arial" w:cs="Arial"/>
          <w:b/>
          <w:i/>
          <w:iCs/>
        </w:rPr>
        <w:t>carotovora</w:t>
      </w:r>
      <w:proofErr w:type="spellEnd"/>
      <w:r w:rsidRPr="00154C7D">
        <w:rPr>
          <w:rFonts w:ascii="Arial" w:hAnsi="Arial" w:cs="Arial"/>
          <w:b/>
          <w:i/>
          <w:iCs/>
        </w:rPr>
        <w:t xml:space="preserve"> </w:t>
      </w:r>
      <w:r w:rsidRPr="00154C7D">
        <w:rPr>
          <w:rFonts w:ascii="Arial" w:hAnsi="Arial" w:cs="Arial"/>
          <w:b/>
        </w:rPr>
        <w:t>causing soft rot of tomato</w:t>
      </w:r>
    </w:p>
    <w:tbl>
      <w:tblPr>
        <w:tblStyle w:val="TableGrid"/>
        <w:tblW w:w="0" w:type="auto"/>
        <w:tblLook w:val="04A0" w:firstRow="1" w:lastRow="0" w:firstColumn="1" w:lastColumn="0" w:noHBand="0" w:noVBand="1"/>
      </w:tblPr>
      <w:tblGrid>
        <w:gridCol w:w="828"/>
        <w:gridCol w:w="2970"/>
        <w:gridCol w:w="2610"/>
        <w:gridCol w:w="2700"/>
      </w:tblGrid>
      <w:tr w:rsidR="00154C7D" w:rsidRPr="00002A4A" w14:paraId="59B4437A" w14:textId="77777777" w:rsidTr="00E71ECC">
        <w:tc>
          <w:tcPr>
            <w:tcW w:w="828" w:type="dxa"/>
            <w:vAlign w:val="center"/>
          </w:tcPr>
          <w:p w14:paraId="37DE06BF" w14:textId="77777777" w:rsidR="00154C7D" w:rsidRPr="00002A4A" w:rsidRDefault="00154C7D" w:rsidP="00154C7D">
            <w:pPr>
              <w:jc w:val="center"/>
              <w:rPr>
                <w:rFonts w:ascii="Times New Roman" w:hAnsi="Times New Roman"/>
                <w:b/>
                <w:sz w:val="24"/>
                <w:szCs w:val="24"/>
              </w:rPr>
            </w:pPr>
            <w:r w:rsidRPr="00002A4A">
              <w:rPr>
                <w:rFonts w:ascii="Times New Roman" w:hAnsi="Times New Roman"/>
                <w:b/>
                <w:sz w:val="24"/>
                <w:szCs w:val="24"/>
              </w:rPr>
              <w:t>Tr. No.</w:t>
            </w:r>
          </w:p>
        </w:tc>
        <w:tc>
          <w:tcPr>
            <w:tcW w:w="2970" w:type="dxa"/>
            <w:vAlign w:val="center"/>
          </w:tcPr>
          <w:p w14:paraId="5BB5A820" w14:textId="77777777" w:rsidR="00154C7D" w:rsidRPr="00002A4A" w:rsidRDefault="00154C7D" w:rsidP="00154C7D">
            <w:pPr>
              <w:jc w:val="center"/>
              <w:rPr>
                <w:rFonts w:ascii="Times New Roman" w:hAnsi="Times New Roman"/>
                <w:b/>
                <w:sz w:val="24"/>
                <w:szCs w:val="24"/>
              </w:rPr>
            </w:pPr>
            <w:r w:rsidRPr="00002A4A">
              <w:rPr>
                <w:rFonts w:ascii="Times New Roman" w:hAnsi="Times New Roman"/>
                <w:b/>
                <w:sz w:val="24"/>
                <w:szCs w:val="24"/>
              </w:rPr>
              <w:t>Treatment</w:t>
            </w:r>
          </w:p>
        </w:tc>
        <w:tc>
          <w:tcPr>
            <w:tcW w:w="2610" w:type="dxa"/>
            <w:vAlign w:val="center"/>
          </w:tcPr>
          <w:p w14:paraId="62FFAC30" w14:textId="77777777" w:rsidR="00154C7D" w:rsidRPr="00002A4A" w:rsidRDefault="00154C7D" w:rsidP="00154C7D">
            <w:pPr>
              <w:jc w:val="center"/>
              <w:rPr>
                <w:rFonts w:ascii="Times New Roman" w:hAnsi="Times New Roman"/>
                <w:b/>
                <w:sz w:val="24"/>
                <w:szCs w:val="24"/>
              </w:rPr>
            </w:pPr>
            <w:r w:rsidRPr="00002A4A">
              <w:rPr>
                <w:rFonts w:ascii="Times New Roman" w:hAnsi="Times New Roman"/>
                <w:b/>
                <w:sz w:val="24"/>
                <w:szCs w:val="24"/>
              </w:rPr>
              <w:t>Inhibition Zone* (mm) at 250 ppm Conc.</w:t>
            </w:r>
          </w:p>
        </w:tc>
        <w:tc>
          <w:tcPr>
            <w:tcW w:w="2700" w:type="dxa"/>
            <w:vAlign w:val="center"/>
          </w:tcPr>
          <w:p w14:paraId="057DA21B" w14:textId="77777777" w:rsidR="00154C7D" w:rsidRDefault="00154C7D" w:rsidP="00154C7D">
            <w:pPr>
              <w:jc w:val="center"/>
              <w:rPr>
                <w:rFonts w:ascii="Times New Roman" w:hAnsi="Times New Roman"/>
                <w:b/>
                <w:sz w:val="24"/>
                <w:szCs w:val="24"/>
              </w:rPr>
            </w:pPr>
            <w:r w:rsidRPr="00002A4A">
              <w:rPr>
                <w:rFonts w:ascii="Times New Roman" w:hAnsi="Times New Roman"/>
                <w:b/>
                <w:sz w:val="24"/>
                <w:szCs w:val="24"/>
              </w:rPr>
              <w:t>Inhibition</w:t>
            </w:r>
            <w:r>
              <w:rPr>
                <w:rFonts w:ascii="Times New Roman" w:hAnsi="Times New Roman"/>
                <w:b/>
                <w:sz w:val="24"/>
                <w:szCs w:val="24"/>
              </w:rPr>
              <w:t xml:space="preserve"> </w:t>
            </w:r>
            <w:r w:rsidRPr="00002A4A">
              <w:rPr>
                <w:rFonts w:ascii="Times New Roman" w:hAnsi="Times New Roman"/>
                <w:b/>
                <w:sz w:val="24"/>
                <w:szCs w:val="24"/>
              </w:rPr>
              <w:t>Zone*</w:t>
            </w:r>
          </w:p>
          <w:p w14:paraId="3FC0922B" w14:textId="77777777" w:rsidR="00154C7D" w:rsidRPr="00002A4A" w:rsidRDefault="00154C7D" w:rsidP="00154C7D">
            <w:pPr>
              <w:jc w:val="center"/>
              <w:rPr>
                <w:rFonts w:ascii="Times New Roman" w:hAnsi="Times New Roman"/>
                <w:b/>
                <w:sz w:val="24"/>
                <w:szCs w:val="24"/>
              </w:rPr>
            </w:pPr>
            <w:r w:rsidRPr="00002A4A">
              <w:rPr>
                <w:rFonts w:ascii="Times New Roman" w:hAnsi="Times New Roman"/>
                <w:b/>
                <w:sz w:val="24"/>
                <w:szCs w:val="24"/>
              </w:rPr>
              <w:t>(mm)</w:t>
            </w:r>
            <w:r>
              <w:rPr>
                <w:rFonts w:ascii="Times New Roman" w:hAnsi="Times New Roman"/>
                <w:b/>
                <w:sz w:val="24"/>
                <w:szCs w:val="24"/>
              </w:rPr>
              <w:t xml:space="preserve"> </w:t>
            </w:r>
            <w:r w:rsidRPr="00002A4A">
              <w:rPr>
                <w:rFonts w:ascii="Times New Roman" w:hAnsi="Times New Roman"/>
                <w:b/>
                <w:sz w:val="24"/>
                <w:szCs w:val="24"/>
              </w:rPr>
              <w:t>at 500 ppm Conc.</w:t>
            </w:r>
          </w:p>
        </w:tc>
      </w:tr>
      <w:tr w:rsidR="00154C7D" w:rsidRPr="00002A4A" w14:paraId="72AD6B97" w14:textId="77777777" w:rsidTr="00E71ECC">
        <w:trPr>
          <w:trHeight w:val="620"/>
        </w:trPr>
        <w:tc>
          <w:tcPr>
            <w:tcW w:w="828" w:type="dxa"/>
            <w:vAlign w:val="center"/>
          </w:tcPr>
          <w:p w14:paraId="738D8093" w14:textId="77777777" w:rsidR="00154C7D" w:rsidRPr="00002A4A" w:rsidRDefault="00154C7D" w:rsidP="00154C7D">
            <w:pPr>
              <w:jc w:val="center"/>
              <w:rPr>
                <w:rFonts w:ascii="Times New Roman" w:hAnsi="Times New Roman"/>
                <w:b/>
                <w:sz w:val="24"/>
                <w:szCs w:val="24"/>
                <w:vertAlign w:val="subscript"/>
              </w:rPr>
            </w:pPr>
            <w:r w:rsidRPr="00002A4A">
              <w:rPr>
                <w:rFonts w:ascii="Times New Roman" w:hAnsi="Times New Roman"/>
                <w:b/>
                <w:sz w:val="24"/>
                <w:szCs w:val="24"/>
              </w:rPr>
              <w:t>T</w:t>
            </w:r>
            <w:r w:rsidRPr="00002A4A">
              <w:rPr>
                <w:rFonts w:ascii="Times New Roman" w:hAnsi="Times New Roman"/>
                <w:b/>
                <w:sz w:val="24"/>
                <w:szCs w:val="24"/>
                <w:vertAlign w:val="subscript"/>
              </w:rPr>
              <w:t>1</w:t>
            </w:r>
          </w:p>
        </w:tc>
        <w:tc>
          <w:tcPr>
            <w:tcW w:w="2970" w:type="dxa"/>
            <w:vAlign w:val="center"/>
          </w:tcPr>
          <w:p w14:paraId="168A7EC4" w14:textId="77777777" w:rsidR="00154C7D" w:rsidRPr="00002A4A" w:rsidRDefault="00154C7D" w:rsidP="00154C7D">
            <w:pPr>
              <w:jc w:val="center"/>
              <w:rPr>
                <w:rFonts w:ascii="Times New Roman" w:hAnsi="Times New Roman"/>
                <w:sz w:val="24"/>
                <w:szCs w:val="24"/>
              </w:rPr>
            </w:pPr>
            <w:r w:rsidRPr="00002A4A">
              <w:rPr>
                <w:rFonts w:ascii="Times New Roman" w:hAnsi="Times New Roman"/>
                <w:i/>
                <w:sz w:val="24"/>
                <w:szCs w:val="24"/>
              </w:rPr>
              <w:t>Eucalyptus globules</w:t>
            </w:r>
            <w:r w:rsidRPr="00002A4A">
              <w:rPr>
                <w:rFonts w:ascii="Times New Roman" w:hAnsi="Times New Roman"/>
                <w:sz w:val="24"/>
                <w:szCs w:val="24"/>
              </w:rPr>
              <w:t xml:space="preserve"> (Eucalyptus oil)</w:t>
            </w:r>
          </w:p>
        </w:tc>
        <w:tc>
          <w:tcPr>
            <w:tcW w:w="2610" w:type="dxa"/>
            <w:vAlign w:val="center"/>
          </w:tcPr>
          <w:p w14:paraId="5A2DE651"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11.03*</w:t>
            </w:r>
          </w:p>
        </w:tc>
        <w:tc>
          <w:tcPr>
            <w:tcW w:w="2700" w:type="dxa"/>
            <w:vAlign w:val="center"/>
          </w:tcPr>
          <w:p w14:paraId="2DE98559"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12.77*</w:t>
            </w:r>
          </w:p>
        </w:tc>
      </w:tr>
      <w:tr w:rsidR="00154C7D" w:rsidRPr="00002A4A" w14:paraId="7B280DFA" w14:textId="77777777" w:rsidTr="00E71ECC">
        <w:trPr>
          <w:trHeight w:val="602"/>
        </w:trPr>
        <w:tc>
          <w:tcPr>
            <w:tcW w:w="828" w:type="dxa"/>
            <w:vAlign w:val="center"/>
          </w:tcPr>
          <w:p w14:paraId="02056BE8" w14:textId="77777777" w:rsidR="00154C7D" w:rsidRPr="00002A4A" w:rsidRDefault="00154C7D" w:rsidP="00154C7D">
            <w:pPr>
              <w:jc w:val="center"/>
              <w:rPr>
                <w:rFonts w:ascii="Times New Roman" w:hAnsi="Times New Roman"/>
                <w:b/>
                <w:sz w:val="24"/>
                <w:szCs w:val="24"/>
                <w:vertAlign w:val="subscript"/>
              </w:rPr>
            </w:pPr>
            <w:r w:rsidRPr="00002A4A">
              <w:rPr>
                <w:rFonts w:ascii="Times New Roman" w:hAnsi="Times New Roman"/>
                <w:b/>
                <w:sz w:val="24"/>
                <w:szCs w:val="24"/>
              </w:rPr>
              <w:t>T</w:t>
            </w:r>
            <w:r w:rsidRPr="00002A4A">
              <w:rPr>
                <w:rFonts w:ascii="Times New Roman" w:hAnsi="Times New Roman"/>
                <w:b/>
                <w:sz w:val="24"/>
                <w:szCs w:val="24"/>
                <w:vertAlign w:val="subscript"/>
              </w:rPr>
              <w:t>2</w:t>
            </w:r>
          </w:p>
        </w:tc>
        <w:tc>
          <w:tcPr>
            <w:tcW w:w="2970" w:type="dxa"/>
            <w:vAlign w:val="center"/>
          </w:tcPr>
          <w:p w14:paraId="250953E9" w14:textId="77777777" w:rsidR="00154C7D" w:rsidRPr="00002A4A" w:rsidRDefault="00154C7D" w:rsidP="00154C7D">
            <w:pPr>
              <w:jc w:val="center"/>
              <w:rPr>
                <w:rFonts w:ascii="Times New Roman" w:hAnsi="Times New Roman"/>
                <w:sz w:val="24"/>
                <w:szCs w:val="24"/>
              </w:rPr>
            </w:pPr>
            <w:r w:rsidRPr="00002A4A">
              <w:rPr>
                <w:rFonts w:ascii="Times New Roman" w:hAnsi="Times New Roman"/>
                <w:i/>
                <w:sz w:val="24"/>
                <w:szCs w:val="24"/>
              </w:rPr>
              <w:t>Cinnamomum zeylanicum</w:t>
            </w:r>
            <w:r w:rsidRPr="00002A4A">
              <w:rPr>
                <w:rFonts w:ascii="Times New Roman" w:hAnsi="Times New Roman"/>
                <w:sz w:val="24"/>
                <w:szCs w:val="24"/>
              </w:rPr>
              <w:t xml:space="preserve"> (Cinnamon oil)</w:t>
            </w:r>
          </w:p>
        </w:tc>
        <w:tc>
          <w:tcPr>
            <w:tcW w:w="2610" w:type="dxa"/>
            <w:vAlign w:val="center"/>
          </w:tcPr>
          <w:p w14:paraId="71E4E710"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15.49</w:t>
            </w:r>
          </w:p>
        </w:tc>
        <w:tc>
          <w:tcPr>
            <w:tcW w:w="2700" w:type="dxa"/>
            <w:vAlign w:val="center"/>
          </w:tcPr>
          <w:p w14:paraId="75814459"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17.07</w:t>
            </w:r>
          </w:p>
        </w:tc>
      </w:tr>
      <w:tr w:rsidR="00154C7D" w:rsidRPr="00002A4A" w14:paraId="47957F1B" w14:textId="77777777" w:rsidTr="00E71ECC">
        <w:trPr>
          <w:trHeight w:val="593"/>
        </w:trPr>
        <w:tc>
          <w:tcPr>
            <w:tcW w:w="828" w:type="dxa"/>
            <w:vAlign w:val="center"/>
          </w:tcPr>
          <w:p w14:paraId="4AAD3591" w14:textId="77777777" w:rsidR="00154C7D" w:rsidRPr="00002A4A" w:rsidRDefault="00154C7D" w:rsidP="00154C7D">
            <w:pPr>
              <w:jc w:val="center"/>
              <w:rPr>
                <w:rFonts w:ascii="Times New Roman" w:hAnsi="Times New Roman"/>
                <w:b/>
                <w:sz w:val="24"/>
                <w:szCs w:val="24"/>
                <w:vertAlign w:val="subscript"/>
              </w:rPr>
            </w:pPr>
            <w:r w:rsidRPr="00002A4A">
              <w:rPr>
                <w:rFonts w:ascii="Times New Roman" w:hAnsi="Times New Roman"/>
                <w:b/>
                <w:sz w:val="24"/>
                <w:szCs w:val="24"/>
              </w:rPr>
              <w:t>T</w:t>
            </w:r>
            <w:r w:rsidRPr="00002A4A">
              <w:rPr>
                <w:rFonts w:ascii="Times New Roman" w:hAnsi="Times New Roman"/>
                <w:b/>
                <w:sz w:val="24"/>
                <w:szCs w:val="24"/>
                <w:vertAlign w:val="subscript"/>
              </w:rPr>
              <w:t>3</w:t>
            </w:r>
          </w:p>
        </w:tc>
        <w:tc>
          <w:tcPr>
            <w:tcW w:w="2970" w:type="dxa"/>
            <w:vAlign w:val="center"/>
          </w:tcPr>
          <w:p w14:paraId="71ECDE5B" w14:textId="77777777" w:rsidR="00154C7D" w:rsidRPr="00002A4A" w:rsidRDefault="00154C7D" w:rsidP="00154C7D">
            <w:pPr>
              <w:jc w:val="center"/>
              <w:rPr>
                <w:rFonts w:ascii="Times New Roman" w:hAnsi="Times New Roman"/>
                <w:sz w:val="24"/>
                <w:szCs w:val="24"/>
              </w:rPr>
            </w:pPr>
            <w:r w:rsidRPr="00002A4A">
              <w:rPr>
                <w:rFonts w:ascii="Times New Roman" w:hAnsi="Times New Roman"/>
                <w:i/>
                <w:sz w:val="24"/>
                <w:szCs w:val="24"/>
              </w:rPr>
              <w:t>Cymbopogon citrates</w:t>
            </w:r>
            <w:r w:rsidRPr="00002A4A">
              <w:rPr>
                <w:rFonts w:ascii="Times New Roman" w:hAnsi="Times New Roman"/>
                <w:sz w:val="24"/>
                <w:szCs w:val="24"/>
              </w:rPr>
              <w:t xml:space="preserve"> (Lemongrass oil)</w:t>
            </w:r>
          </w:p>
        </w:tc>
        <w:tc>
          <w:tcPr>
            <w:tcW w:w="2610" w:type="dxa"/>
            <w:vAlign w:val="center"/>
          </w:tcPr>
          <w:p w14:paraId="271B2B5E"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10.01</w:t>
            </w:r>
          </w:p>
        </w:tc>
        <w:tc>
          <w:tcPr>
            <w:tcW w:w="2700" w:type="dxa"/>
            <w:vAlign w:val="center"/>
          </w:tcPr>
          <w:p w14:paraId="585B749D"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11.23</w:t>
            </w:r>
          </w:p>
        </w:tc>
      </w:tr>
      <w:tr w:rsidR="00154C7D" w:rsidRPr="00002A4A" w14:paraId="2885363B" w14:textId="77777777" w:rsidTr="00E71ECC">
        <w:trPr>
          <w:trHeight w:val="566"/>
        </w:trPr>
        <w:tc>
          <w:tcPr>
            <w:tcW w:w="828" w:type="dxa"/>
            <w:vAlign w:val="center"/>
          </w:tcPr>
          <w:p w14:paraId="4D3A0101" w14:textId="77777777" w:rsidR="00154C7D" w:rsidRPr="00002A4A" w:rsidRDefault="00154C7D" w:rsidP="00154C7D">
            <w:pPr>
              <w:jc w:val="center"/>
              <w:rPr>
                <w:rFonts w:ascii="Times New Roman" w:hAnsi="Times New Roman"/>
                <w:b/>
                <w:sz w:val="24"/>
                <w:szCs w:val="24"/>
                <w:vertAlign w:val="subscript"/>
              </w:rPr>
            </w:pPr>
            <w:r w:rsidRPr="00002A4A">
              <w:rPr>
                <w:rFonts w:ascii="Times New Roman" w:hAnsi="Times New Roman"/>
                <w:b/>
                <w:sz w:val="24"/>
                <w:szCs w:val="24"/>
              </w:rPr>
              <w:t>T</w:t>
            </w:r>
            <w:r w:rsidRPr="00002A4A">
              <w:rPr>
                <w:rFonts w:ascii="Times New Roman" w:hAnsi="Times New Roman"/>
                <w:b/>
                <w:sz w:val="24"/>
                <w:szCs w:val="24"/>
                <w:vertAlign w:val="subscript"/>
              </w:rPr>
              <w:t>4</w:t>
            </w:r>
          </w:p>
        </w:tc>
        <w:tc>
          <w:tcPr>
            <w:tcW w:w="2970" w:type="dxa"/>
            <w:vAlign w:val="center"/>
          </w:tcPr>
          <w:p w14:paraId="4545672B" w14:textId="77777777" w:rsidR="00154C7D" w:rsidRPr="00002A4A" w:rsidRDefault="00154C7D" w:rsidP="00154C7D">
            <w:pPr>
              <w:jc w:val="center"/>
              <w:rPr>
                <w:rFonts w:ascii="Times New Roman" w:hAnsi="Times New Roman"/>
                <w:sz w:val="24"/>
                <w:szCs w:val="24"/>
              </w:rPr>
            </w:pPr>
            <w:r w:rsidRPr="00002A4A">
              <w:rPr>
                <w:rFonts w:ascii="Times New Roman" w:hAnsi="Times New Roman"/>
                <w:i/>
                <w:sz w:val="24"/>
                <w:szCs w:val="24"/>
              </w:rPr>
              <w:t>Mentha piperita</w:t>
            </w:r>
          </w:p>
          <w:p w14:paraId="1293B45D" w14:textId="77777777" w:rsidR="00154C7D" w:rsidRPr="00002A4A" w:rsidRDefault="00154C7D" w:rsidP="00154C7D">
            <w:pPr>
              <w:jc w:val="center"/>
              <w:rPr>
                <w:rFonts w:ascii="Times New Roman" w:hAnsi="Times New Roman"/>
                <w:sz w:val="24"/>
                <w:szCs w:val="24"/>
              </w:rPr>
            </w:pPr>
            <w:r>
              <w:rPr>
                <w:rFonts w:ascii="Times New Roman" w:hAnsi="Times New Roman"/>
                <w:sz w:val="24"/>
                <w:szCs w:val="24"/>
              </w:rPr>
              <w:t>(</w:t>
            </w:r>
            <w:r w:rsidRPr="00002A4A">
              <w:rPr>
                <w:rFonts w:ascii="Times New Roman" w:hAnsi="Times New Roman"/>
                <w:sz w:val="24"/>
                <w:szCs w:val="24"/>
              </w:rPr>
              <w:t>Mint oil)</w:t>
            </w:r>
          </w:p>
        </w:tc>
        <w:tc>
          <w:tcPr>
            <w:tcW w:w="2610" w:type="dxa"/>
            <w:vAlign w:val="center"/>
          </w:tcPr>
          <w:p w14:paraId="477B2229"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12.75</w:t>
            </w:r>
          </w:p>
        </w:tc>
        <w:tc>
          <w:tcPr>
            <w:tcW w:w="2700" w:type="dxa"/>
            <w:vAlign w:val="center"/>
          </w:tcPr>
          <w:p w14:paraId="59DA5895"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14.11</w:t>
            </w:r>
          </w:p>
        </w:tc>
      </w:tr>
      <w:tr w:rsidR="00154C7D" w:rsidRPr="00002A4A" w14:paraId="7E1C1EFA" w14:textId="77777777" w:rsidTr="00E71ECC">
        <w:trPr>
          <w:trHeight w:val="557"/>
        </w:trPr>
        <w:tc>
          <w:tcPr>
            <w:tcW w:w="828" w:type="dxa"/>
            <w:vAlign w:val="center"/>
          </w:tcPr>
          <w:p w14:paraId="197E30B4" w14:textId="77777777" w:rsidR="00154C7D" w:rsidRPr="00002A4A" w:rsidRDefault="00154C7D" w:rsidP="00154C7D">
            <w:pPr>
              <w:jc w:val="center"/>
              <w:rPr>
                <w:rFonts w:ascii="Times New Roman" w:hAnsi="Times New Roman"/>
                <w:b/>
                <w:sz w:val="24"/>
                <w:szCs w:val="24"/>
              </w:rPr>
            </w:pPr>
            <w:r w:rsidRPr="00002A4A">
              <w:rPr>
                <w:rFonts w:ascii="Times New Roman" w:hAnsi="Times New Roman"/>
                <w:b/>
                <w:sz w:val="24"/>
                <w:szCs w:val="24"/>
              </w:rPr>
              <w:t>T</w:t>
            </w:r>
            <w:r w:rsidRPr="00002A4A">
              <w:rPr>
                <w:rFonts w:ascii="Times New Roman" w:hAnsi="Times New Roman"/>
                <w:b/>
                <w:sz w:val="24"/>
                <w:szCs w:val="24"/>
                <w:vertAlign w:val="subscript"/>
              </w:rPr>
              <w:t>5</w:t>
            </w:r>
          </w:p>
        </w:tc>
        <w:tc>
          <w:tcPr>
            <w:tcW w:w="2970" w:type="dxa"/>
            <w:vAlign w:val="center"/>
          </w:tcPr>
          <w:p w14:paraId="191F36DF" w14:textId="77777777" w:rsidR="00154C7D" w:rsidRPr="00002A4A" w:rsidRDefault="00154C7D" w:rsidP="00154C7D">
            <w:pPr>
              <w:jc w:val="center"/>
              <w:rPr>
                <w:rFonts w:ascii="Times New Roman" w:hAnsi="Times New Roman"/>
                <w:sz w:val="24"/>
                <w:szCs w:val="24"/>
              </w:rPr>
            </w:pPr>
            <w:r w:rsidRPr="00002A4A">
              <w:rPr>
                <w:rFonts w:ascii="Times New Roman" w:hAnsi="Times New Roman"/>
                <w:i/>
                <w:sz w:val="24"/>
                <w:szCs w:val="24"/>
              </w:rPr>
              <w:t>Sesamum indicum</w:t>
            </w:r>
          </w:p>
          <w:p w14:paraId="5D88B571"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(Till oil)</w:t>
            </w:r>
          </w:p>
        </w:tc>
        <w:tc>
          <w:tcPr>
            <w:tcW w:w="2610" w:type="dxa"/>
            <w:vAlign w:val="center"/>
          </w:tcPr>
          <w:p w14:paraId="60A5A53D"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9.38</w:t>
            </w:r>
          </w:p>
        </w:tc>
        <w:tc>
          <w:tcPr>
            <w:tcW w:w="2700" w:type="dxa"/>
            <w:vAlign w:val="center"/>
          </w:tcPr>
          <w:p w14:paraId="4DC0F24C"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10.25</w:t>
            </w:r>
          </w:p>
        </w:tc>
      </w:tr>
      <w:tr w:rsidR="00154C7D" w:rsidRPr="00002A4A" w14:paraId="31D75864" w14:textId="77777777" w:rsidTr="00E71ECC">
        <w:trPr>
          <w:trHeight w:val="647"/>
        </w:trPr>
        <w:tc>
          <w:tcPr>
            <w:tcW w:w="828" w:type="dxa"/>
            <w:vAlign w:val="center"/>
          </w:tcPr>
          <w:p w14:paraId="17DD6711" w14:textId="77777777" w:rsidR="00154C7D" w:rsidRPr="00002A4A" w:rsidRDefault="00154C7D" w:rsidP="00154C7D">
            <w:pPr>
              <w:jc w:val="center"/>
              <w:rPr>
                <w:rFonts w:ascii="Times New Roman" w:hAnsi="Times New Roman"/>
                <w:b/>
                <w:sz w:val="24"/>
                <w:szCs w:val="24"/>
                <w:vertAlign w:val="subscript"/>
              </w:rPr>
            </w:pPr>
            <w:r w:rsidRPr="00002A4A">
              <w:rPr>
                <w:rFonts w:ascii="Times New Roman" w:hAnsi="Times New Roman"/>
                <w:b/>
                <w:sz w:val="24"/>
                <w:szCs w:val="24"/>
              </w:rPr>
              <w:t>T</w:t>
            </w:r>
            <w:r w:rsidRPr="00002A4A">
              <w:rPr>
                <w:rFonts w:ascii="Times New Roman" w:hAnsi="Times New Roman"/>
                <w:b/>
                <w:sz w:val="24"/>
                <w:szCs w:val="24"/>
                <w:vertAlign w:val="subscript"/>
              </w:rPr>
              <w:t>6</w:t>
            </w:r>
          </w:p>
        </w:tc>
        <w:tc>
          <w:tcPr>
            <w:tcW w:w="2970" w:type="dxa"/>
            <w:vAlign w:val="center"/>
          </w:tcPr>
          <w:p w14:paraId="23C7AF99" w14:textId="77777777" w:rsidR="00154C7D" w:rsidRPr="00002A4A" w:rsidRDefault="00154C7D" w:rsidP="00154C7D">
            <w:pPr>
              <w:jc w:val="center"/>
              <w:rPr>
                <w:rFonts w:ascii="Times New Roman" w:hAnsi="Times New Roman"/>
                <w:sz w:val="24"/>
                <w:szCs w:val="24"/>
              </w:rPr>
            </w:pPr>
            <w:r w:rsidRPr="00002A4A">
              <w:rPr>
                <w:rFonts w:ascii="Times New Roman" w:hAnsi="Times New Roman"/>
                <w:i/>
                <w:sz w:val="24"/>
                <w:szCs w:val="24"/>
              </w:rPr>
              <w:t>Brassica juncea</w:t>
            </w:r>
          </w:p>
          <w:p w14:paraId="3EA851CE"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(Mustered oil)</w:t>
            </w:r>
          </w:p>
        </w:tc>
        <w:tc>
          <w:tcPr>
            <w:tcW w:w="2610" w:type="dxa"/>
            <w:vAlign w:val="center"/>
          </w:tcPr>
          <w:p w14:paraId="5A5721C7"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8.81</w:t>
            </w:r>
          </w:p>
        </w:tc>
        <w:tc>
          <w:tcPr>
            <w:tcW w:w="2700" w:type="dxa"/>
            <w:vAlign w:val="center"/>
          </w:tcPr>
          <w:p w14:paraId="5BB7B63E"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9.27</w:t>
            </w:r>
          </w:p>
        </w:tc>
      </w:tr>
      <w:tr w:rsidR="00154C7D" w:rsidRPr="00002A4A" w14:paraId="5FE9C0BD" w14:textId="77777777" w:rsidTr="00E71ECC">
        <w:tc>
          <w:tcPr>
            <w:tcW w:w="828" w:type="dxa"/>
            <w:vAlign w:val="center"/>
          </w:tcPr>
          <w:p w14:paraId="2D66D570" w14:textId="77777777" w:rsidR="00154C7D" w:rsidRPr="00002A4A" w:rsidRDefault="00154C7D" w:rsidP="00154C7D">
            <w:pPr>
              <w:jc w:val="center"/>
              <w:rPr>
                <w:rFonts w:ascii="Times New Roman" w:hAnsi="Times New Roman"/>
                <w:b/>
                <w:sz w:val="24"/>
                <w:szCs w:val="24"/>
                <w:vertAlign w:val="subscript"/>
              </w:rPr>
            </w:pPr>
            <w:r w:rsidRPr="00002A4A">
              <w:rPr>
                <w:rFonts w:ascii="Times New Roman" w:hAnsi="Times New Roman"/>
                <w:b/>
                <w:sz w:val="24"/>
                <w:szCs w:val="24"/>
              </w:rPr>
              <w:t>T</w:t>
            </w:r>
            <w:r w:rsidRPr="00002A4A">
              <w:rPr>
                <w:rFonts w:ascii="Times New Roman" w:hAnsi="Times New Roman"/>
                <w:b/>
                <w:sz w:val="24"/>
                <w:szCs w:val="24"/>
                <w:vertAlign w:val="subscript"/>
              </w:rPr>
              <w:t>7</w:t>
            </w:r>
          </w:p>
        </w:tc>
        <w:tc>
          <w:tcPr>
            <w:tcW w:w="2970" w:type="dxa"/>
            <w:vAlign w:val="center"/>
          </w:tcPr>
          <w:p w14:paraId="5D16ECBF" w14:textId="77777777" w:rsidR="00154C7D" w:rsidRPr="00002A4A" w:rsidRDefault="00154C7D" w:rsidP="00154C7D">
            <w:pPr>
              <w:jc w:val="center"/>
              <w:rPr>
                <w:rFonts w:ascii="Times New Roman" w:hAnsi="Times New Roman"/>
                <w:sz w:val="24"/>
                <w:szCs w:val="24"/>
              </w:rPr>
            </w:pPr>
            <w:proofErr w:type="spellStart"/>
            <w:r w:rsidRPr="00002A4A">
              <w:rPr>
                <w:rFonts w:ascii="Times New Roman" w:hAnsi="Times New Roman"/>
                <w:i/>
                <w:sz w:val="24"/>
                <w:szCs w:val="24"/>
              </w:rPr>
              <w:t>Syzygium</w:t>
            </w:r>
            <w:proofErr w:type="spellEnd"/>
            <w:r w:rsidRPr="00002A4A">
              <w:rPr>
                <w:rFonts w:ascii="Times New Roman" w:hAnsi="Times New Roman"/>
                <w:i/>
                <w:sz w:val="24"/>
                <w:szCs w:val="24"/>
              </w:rPr>
              <w:t xml:space="preserve"> </w:t>
            </w:r>
            <w:proofErr w:type="spellStart"/>
            <w:r w:rsidRPr="00002A4A">
              <w:rPr>
                <w:rFonts w:ascii="Times New Roman" w:hAnsi="Times New Roman"/>
                <w:i/>
                <w:sz w:val="24"/>
                <w:szCs w:val="24"/>
              </w:rPr>
              <w:t>aromaticum</w:t>
            </w:r>
            <w:proofErr w:type="spellEnd"/>
          </w:p>
          <w:p w14:paraId="53854B07"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(Clove oil)</w:t>
            </w:r>
          </w:p>
        </w:tc>
        <w:tc>
          <w:tcPr>
            <w:tcW w:w="2610" w:type="dxa"/>
            <w:vAlign w:val="center"/>
          </w:tcPr>
          <w:p w14:paraId="3B9C3E1C"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12.36</w:t>
            </w:r>
          </w:p>
        </w:tc>
        <w:tc>
          <w:tcPr>
            <w:tcW w:w="2700" w:type="dxa"/>
            <w:vAlign w:val="center"/>
          </w:tcPr>
          <w:p w14:paraId="74078798"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13.09</w:t>
            </w:r>
          </w:p>
        </w:tc>
      </w:tr>
      <w:tr w:rsidR="00154C7D" w:rsidRPr="00002A4A" w14:paraId="191E3C71" w14:textId="77777777" w:rsidTr="00E71ECC">
        <w:tc>
          <w:tcPr>
            <w:tcW w:w="828" w:type="dxa"/>
            <w:vAlign w:val="center"/>
          </w:tcPr>
          <w:p w14:paraId="2593E981" w14:textId="77777777" w:rsidR="00154C7D" w:rsidRPr="00002A4A" w:rsidRDefault="00154C7D" w:rsidP="00154C7D">
            <w:pPr>
              <w:jc w:val="center"/>
              <w:rPr>
                <w:rFonts w:ascii="Times New Roman" w:hAnsi="Times New Roman"/>
                <w:b/>
                <w:sz w:val="24"/>
                <w:szCs w:val="24"/>
                <w:vertAlign w:val="subscript"/>
              </w:rPr>
            </w:pPr>
            <w:r w:rsidRPr="00002A4A">
              <w:rPr>
                <w:rFonts w:ascii="Times New Roman" w:hAnsi="Times New Roman"/>
                <w:b/>
                <w:sz w:val="24"/>
                <w:szCs w:val="24"/>
              </w:rPr>
              <w:t>T</w:t>
            </w:r>
            <w:r w:rsidRPr="00002A4A">
              <w:rPr>
                <w:rFonts w:ascii="Times New Roman" w:hAnsi="Times New Roman"/>
                <w:b/>
                <w:sz w:val="24"/>
                <w:szCs w:val="24"/>
                <w:vertAlign w:val="subscript"/>
              </w:rPr>
              <w:t>8</w:t>
            </w:r>
          </w:p>
        </w:tc>
        <w:tc>
          <w:tcPr>
            <w:tcW w:w="2970" w:type="dxa"/>
            <w:vAlign w:val="center"/>
          </w:tcPr>
          <w:p w14:paraId="3671C159"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Control</w:t>
            </w:r>
          </w:p>
        </w:tc>
        <w:tc>
          <w:tcPr>
            <w:tcW w:w="2610" w:type="dxa"/>
            <w:vAlign w:val="center"/>
          </w:tcPr>
          <w:p w14:paraId="451331BF"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0.00</w:t>
            </w:r>
          </w:p>
        </w:tc>
        <w:tc>
          <w:tcPr>
            <w:tcW w:w="2700" w:type="dxa"/>
            <w:vAlign w:val="center"/>
          </w:tcPr>
          <w:p w14:paraId="0C6851FE" w14:textId="77777777" w:rsidR="00154C7D" w:rsidRPr="00002A4A" w:rsidRDefault="00154C7D" w:rsidP="00154C7D">
            <w:pPr>
              <w:jc w:val="center"/>
              <w:rPr>
                <w:rFonts w:ascii="Times New Roman" w:hAnsi="Times New Roman"/>
                <w:sz w:val="24"/>
                <w:szCs w:val="24"/>
              </w:rPr>
            </w:pPr>
            <w:r w:rsidRPr="00002A4A">
              <w:rPr>
                <w:rFonts w:ascii="Times New Roman" w:hAnsi="Times New Roman"/>
                <w:sz w:val="24"/>
                <w:szCs w:val="24"/>
              </w:rPr>
              <w:t>0.00</w:t>
            </w:r>
          </w:p>
        </w:tc>
      </w:tr>
      <w:tr w:rsidR="00154C7D" w:rsidRPr="00002A4A" w14:paraId="4AECDC29" w14:textId="77777777" w:rsidTr="00E71ECC">
        <w:tc>
          <w:tcPr>
            <w:tcW w:w="828" w:type="dxa"/>
            <w:vAlign w:val="center"/>
          </w:tcPr>
          <w:p w14:paraId="3801733F" w14:textId="77777777" w:rsidR="00154C7D" w:rsidRPr="00002A4A" w:rsidRDefault="00154C7D" w:rsidP="00154C7D">
            <w:pPr>
              <w:jc w:val="center"/>
              <w:rPr>
                <w:rFonts w:ascii="Times New Roman" w:hAnsi="Times New Roman"/>
                <w:b/>
                <w:sz w:val="24"/>
                <w:szCs w:val="24"/>
              </w:rPr>
            </w:pPr>
          </w:p>
        </w:tc>
        <w:tc>
          <w:tcPr>
            <w:tcW w:w="2970" w:type="dxa"/>
            <w:vAlign w:val="center"/>
          </w:tcPr>
          <w:p w14:paraId="2AAF1A92" w14:textId="77777777" w:rsidR="00154C7D" w:rsidRPr="00002A4A" w:rsidRDefault="00154C7D" w:rsidP="00154C7D">
            <w:pPr>
              <w:jc w:val="center"/>
              <w:rPr>
                <w:rFonts w:ascii="Times New Roman" w:hAnsi="Times New Roman"/>
                <w:b/>
                <w:sz w:val="24"/>
                <w:szCs w:val="24"/>
              </w:rPr>
            </w:pPr>
            <w:r w:rsidRPr="00002A4A">
              <w:rPr>
                <w:rFonts w:ascii="Times New Roman" w:hAnsi="Times New Roman"/>
                <w:b/>
                <w:sz w:val="24"/>
                <w:szCs w:val="24"/>
              </w:rPr>
              <w:t>S.E.±</w:t>
            </w:r>
          </w:p>
        </w:tc>
        <w:tc>
          <w:tcPr>
            <w:tcW w:w="2610" w:type="dxa"/>
            <w:vAlign w:val="center"/>
          </w:tcPr>
          <w:p w14:paraId="1A9B0EFC" w14:textId="77777777" w:rsidR="00154C7D" w:rsidRPr="00002A4A" w:rsidRDefault="00154C7D" w:rsidP="00154C7D">
            <w:pPr>
              <w:jc w:val="center"/>
              <w:rPr>
                <w:rFonts w:ascii="Times New Roman" w:hAnsi="Times New Roman"/>
                <w:b/>
                <w:sz w:val="24"/>
                <w:szCs w:val="24"/>
              </w:rPr>
            </w:pPr>
            <w:r w:rsidRPr="00002A4A">
              <w:rPr>
                <w:rFonts w:ascii="Times New Roman" w:hAnsi="Times New Roman"/>
                <w:b/>
                <w:sz w:val="24"/>
                <w:szCs w:val="24"/>
              </w:rPr>
              <w:t>0.34</w:t>
            </w:r>
          </w:p>
        </w:tc>
        <w:tc>
          <w:tcPr>
            <w:tcW w:w="2700" w:type="dxa"/>
            <w:vAlign w:val="center"/>
          </w:tcPr>
          <w:p w14:paraId="499A9903" w14:textId="77777777" w:rsidR="00154C7D" w:rsidRPr="00002A4A" w:rsidRDefault="00154C7D" w:rsidP="00154C7D">
            <w:pPr>
              <w:jc w:val="center"/>
              <w:rPr>
                <w:rFonts w:ascii="Times New Roman" w:hAnsi="Times New Roman"/>
                <w:b/>
                <w:sz w:val="24"/>
                <w:szCs w:val="24"/>
              </w:rPr>
            </w:pPr>
            <w:r w:rsidRPr="00002A4A">
              <w:rPr>
                <w:rFonts w:ascii="Times New Roman" w:hAnsi="Times New Roman"/>
                <w:b/>
                <w:sz w:val="24"/>
                <w:szCs w:val="24"/>
              </w:rPr>
              <w:t>0.42</w:t>
            </w:r>
          </w:p>
        </w:tc>
      </w:tr>
      <w:tr w:rsidR="00154C7D" w:rsidRPr="00002A4A" w14:paraId="6795C68B" w14:textId="77777777" w:rsidTr="00E71ECC">
        <w:tc>
          <w:tcPr>
            <w:tcW w:w="828" w:type="dxa"/>
            <w:vAlign w:val="center"/>
          </w:tcPr>
          <w:p w14:paraId="7BC6E316" w14:textId="77777777" w:rsidR="00154C7D" w:rsidRPr="00002A4A" w:rsidRDefault="00154C7D" w:rsidP="00154C7D">
            <w:pPr>
              <w:jc w:val="center"/>
              <w:rPr>
                <w:rFonts w:ascii="Times New Roman" w:hAnsi="Times New Roman"/>
                <w:b/>
                <w:sz w:val="24"/>
                <w:szCs w:val="24"/>
              </w:rPr>
            </w:pPr>
          </w:p>
        </w:tc>
        <w:tc>
          <w:tcPr>
            <w:tcW w:w="2970" w:type="dxa"/>
            <w:vAlign w:val="center"/>
          </w:tcPr>
          <w:p w14:paraId="1802CD2A" w14:textId="77777777" w:rsidR="00154C7D" w:rsidRPr="00002A4A" w:rsidRDefault="00154C7D" w:rsidP="00154C7D">
            <w:pPr>
              <w:jc w:val="center"/>
              <w:rPr>
                <w:rFonts w:ascii="Times New Roman" w:hAnsi="Times New Roman"/>
                <w:b/>
                <w:sz w:val="24"/>
                <w:szCs w:val="24"/>
              </w:rPr>
            </w:pPr>
            <w:r w:rsidRPr="00002A4A">
              <w:rPr>
                <w:rFonts w:ascii="Times New Roman" w:hAnsi="Times New Roman"/>
                <w:b/>
                <w:sz w:val="24"/>
                <w:szCs w:val="24"/>
              </w:rPr>
              <w:t>C.D. (P=0.01)</w:t>
            </w:r>
          </w:p>
        </w:tc>
        <w:tc>
          <w:tcPr>
            <w:tcW w:w="2610" w:type="dxa"/>
            <w:vAlign w:val="center"/>
          </w:tcPr>
          <w:p w14:paraId="3E8575A3" w14:textId="77777777" w:rsidR="00154C7D" w:rsidRPr="00002A4A" w:rsidRDefault="00154C7D" w:rsidP="00154C7D">
            <w:pPr>
              <w:jc w:val="center"/>
              <w:rPr>
                <w:rFonts w:ascii="Times New Roman" w:hAnsi="Times New Roman"/>
                <w:b/>
                <w:sz w:val="24"/>
                <w:szCs w:val="24"/>
              </w:rPr>
            </w:pPr>
            <w:r w:rsidRPr="00002A4A">
              <w:rPr>
                <w:rFonts w:ascii="Times New Roman" w:hAnsi="Times New Roman"/>
                <w:b/>
                <w:sz w:val="24"/>
                <w:szCs w:val="24"/>
              </w:rPr>
              <w:t>1.44</w:t>
            </w:r>
          </w:p>
        </w:tc>
        <w:tc>
          <w:tcPr>
            <w:tcW w:w="2700" w:type="dxa"/>
            <w:vAlign w:val="center"/>
          </w:tcPr>
          <w:p w14:paraId="20FEBC98" w14:textId="77777777" w:rsidR="00154C7D" w:rsidRPr="00002A4A" w:rsidRDefault="00154C7D" w:rsidP="00154C7D">
            <w:pPr>
              <w:jc w:val="center"/>
              <w:rPr>
                <w:rFonts w:ascii="Times New Roman" w:hAnsi="Times New Roman"/>
                <w:b/>
                <w:sz w:val="24"/>
                <w:szCs w:val="24"/>
              </w:rPr>
            </w:pPr>
            <w:r w:rsidRPr="00002A4A">
              <w:rPr>
                <w:rFonts w:ascii="Times New Roman" w:hAnsi="Times New Roman"/>
                <w:b/>
                <w:sz w:val="24"/>
                <w:szCs w:val="24"/>
              </w:rPr>
              <w:t>1.77</w:t>
            </w:r>
          </w:p>
        </w:tc>
      </w:tr>
    </w:tbl>
    <w:p w14:paraId="77EEAC97" w14:textId="77777777" w:rsidR="00154C7D" w:rsidRPr="00B31FBC" w:rsidRDefault="00154C7D" w:rsidP="00154C7D">
      <w:pPr>
        <w:spacing w:before="120" w:after="120" w:line="360" w:lineRule="auto"/>
        <w:jc w:val="both"/>
        <w:outlineLvl w:val="1"/>
        <w:rPr>
          <w:rFonts w:ascii="Arial" w:hAnsi="Arial" w:cs="Arial"/>
        </w:rPr>
      </w:pPr>
      <w:r w:rsidRPr="00B31FBC">
        <w:rPr>
          <w:rFonts w:ascii="Arial" w:hAnsi="Arial" w:cs="Arial"/>
        </w:rPr>
        <w:t>*: Mean of three replications.</w:t>
      </w:r>
    </w:p>
    <w:p w14:paraId="1A6024DA" w14:textId="77777777" w:rsidR="00154C7D" w:rsidRPr="00154C7D" w:rsidRDefault="005676C4" w:rsidP="00154C7D">
      <w:pPr>
        <w:rPr>
          <w:rFonts w:ascii="Arial" w:hAnsi="Arial" w:cs="Arial"/>
          <w:b/>
        </w:rPr>
      </w:pPr>
      <w:r>
        <w:rPr>
          <w:noProof/>
          <w:lang w:bidi="mr-IN"/>
        </w:rPr>
        <w:drawing>
          <wp:inline distT="0" distB="0" distL="0" distR="0" wp14:anchorId="64057EBA" wp14:editId="41DB882D">
            <wp:extent cx="2990850" cy="2603500"/>
            <wp:effectExtent l="0" t="0" r="0" b="6350"/>
            <wp:docPr id="2025195285" name="Chart 1">
              <a:extLst xmlns:a="http://schemas.openxmlformats.org/drawingml/2006/main">
                <a:ext uri="{FF2B5EF4-FFF2-40B4-BE49-F238E27FC236}">
                  <a16:creationId xmlns:a16="http://schemas.microsoft.com/office/drawing/2014/main" id="{B90A34FF-CA5E-B36E-AFC3-5C132E99CF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5728CBE" w14:textId="77777777" w:rsidR="005676C4" w:rsidRPr="005676C4" w:rsidRDefault="005676C4" w:rsidP="005676C4">
      <w:pPr>
        <w:rPr>
          <w:rFonts w:ascii="Arial" w:hAnsi="Arial" w:cs="Arial"/>
          <w:b/>
          <w:bCs/>
        </w:rPr>
      </w:pPr>
      <w:r w:rsidRPr="005676C4">
        <w:rPr>
          <w:rFonts w:ascii="Arial" w:hAnsi="Arial" w:cs="Arial"/>
          <w:b/>
          <w:bCs/>
        </w:rPr>
        <w:t xml:space="preserve">Fig. 3: </w:t>
      </w:r>
      <w:r w:rsidRPr="005676C4">
        <w:rPr>
          <w:rFonts w:ascii="Arial" w:hAnsi="Arial" w:cs="Arial"/>
          <w:b/>
          <w:bCs/>
          <w:i/>
          <w:iCs/>
        </w:rPr>
        <w:t>In vitro</w:t>
      </w:r>
      <w:r w:rsidRPr="005676C4">
        <w:rPr>
          <w:rFonts w:ascii="Arial" w:hAnsi="Arial" w:cs="Arial"/>
          <w:b/>
          <w:bCs/>
        </w:rPr>
        <w:t xml:space="preserve"> efficacy of essential oils against </w:t>
      </w:r>
      <w:proofErr w:type="spellStart"/>
      <w:r w:rsidRPr="005676C4">
        <w:rPr>
          <w:rFonts w:ascii="Arial" w:hAnsi="Arial" w:cs="Arial"/>
          <w:b/>
          <w:bCs/>
          <w:i/>
          <w:iCs/>
        </w:rPr>
        <w:t>Pectobacterium</w:t>
      </w:r>
      <w:proofErr w:type="spellEnd"/>
      <w:r w:rsidRPr="005676C4">
        <w:rPr>
          <w:rFonts w:ascii="Arial" w:hAnsi="Arial" w:cs="Arial"/>
          <w:b/>
          <w:bCs/>
          <w:i/>
          <w:iCs/>
        </w:rPr>
        <w:t xml:space="preserve"> </w:t>
      </w:r>
      <w:proofErr w:type="spellStart"/>
      <w:r w:rsidRPr="005676C4">
        <w:rPr>
          <w:rFonts w:ascii="Arial" w:hAnsi="Arial" w:cs="Arial"/>
          <w:b/>
          <w:bCs/>
          <w:i/>
          <w:iCs/>
        </w:rPr>
        <w:t>carotovora</w:t>
      </w:r>
      <w:proofErr w:type="spellEnd"/>
      <w:r w:rsidRPr="005676C4">
        <w:rPr>
          <w:rFonts w:ascii="Arial" w:hAnsi="Arial" w:cs="Arial"/>
          <w:b/>
          <w:bCs/>
        </w:rPr>
        <w:t xml:space="preserve"> </w:t>
      </w:r>
      <w:proofErr w:type="spellStart"/>
      <w:r w:rsidRPr="005676C4">
        <w:rPr>
          <w:rFonts w:ascii="Arial" w:hAnsi="Arial" w:cs="Arial"/>
          <w:b/>
          <w:bCs/>
        </w:rPr>
        <w:t>pv</w:t>
      </w:r>
      <w:proofErr w:type="spellEnd"/>
      <w:r w:rsidRPr="005676C4">
        <w:rPr>
          <w:rFonts w:ascii="Arial" w:hAnsi="Arial" w:cs="Arial"/>
          <w:b/>
          <w:bCs/>
        </w:rPr>
        <w:t xml:space="preserve">. </w:t>
      </w:r>
      <w:proofErr w:type="spellStart"/>
      <w:r w:rsidRPr="005676C4">
        <w:rPr>
          <w:rFonts w:ascii="Arial" w:hAnsi="Arial" w:cs="Arial"/>
          <w:b/>
          <w:bCs/>
          <w:i/>
          <w:iCs/>
        </w:rPr>
        <w:t>carotovora</w:t>
      </w:r>
      <w:proofErr w:type="spellEnd"/>
      <w:r w:rsidRPr="005676C4">
        <w:rPr>
          <w:rFonts w:ascii="Arial" w:hAnsi="Arial" w:cs="Arial"/>
          <w:b/>
          <w:bCs/>
        </w:rPr>
        <w:t xml:space="preserve"> causing soft rot of tomato</w:t>
      </w:r>
    </w:p>
    <w:p w14:paraId="468E5527" w14:textId="77777777" w:rsidR="00790ADA" w:rsidRPr="00FB3A86" w:rsidRDefault="00790ADA" w:rsidP="00441B6F">
      <w:pPr>
        <w:pStyle w:val="Body"/>
        <w:spacing w:after="0"/>
        <w:rPr>
          <w:rFonts w:ascii="Arial" w:hAnsi="Arial" w:cs="Arial"/>
        </w:rPr>
      </w:pPr>
    </w:p>
    <w:p w14:paraId="5D6583D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A8D5BB4" w14:textId="77777777" w:rsidR="002D2D7B" w:rsidRPr="007C0EBF" w:rsidRDefault="00B31FBC" w:rsidP="007C0EBF">
      <w:pPr>
        <w:ind w:firstLine="562"/>
        <w:jc w:val="both"/>
        <w:rPr>
          <w:rFonts w:ascii="Arial" w:hAnsi="Arial" w:cs="Arial"/>
        </w:rPr>
      </w:pPr>
      <w:r w:rsidRPr="007C0EBF">
        <w:rPr>
          <w:rFonts w:ascii="Arial" w:hAnsi="Arial" w:cs="Arial"/>
        </w:rPr>
        <w:t>The results of the conducted experiment documented that, all tested</w:t>
      </w:r>
      <w:r w:rsidR="005676C4" w:rsidRPr="007C0EBF">
        <w:rPr>
          <w:rFonts w:ascii="Arial" w:hAnsi="Arial" w:cs="Arial"/>
        </w:rPr>
        <w:t xml:space="preserve"> GRAS chemicals, botanicals and essential oils </w:t>
      </w:r>
      <w:r w:rsidRPr="007C0EBF">
        <w:rPr>
          <w:rFonts w:ascii="Arial" w:hAnsi="Arial" w:cs="Arial"/>
        </w:rPr>
        <w:t xml:space="preserve">significantly inhibited the growth of the test pathogen compared to the untreated control in </w:t>
      </w:r>
      <w:r w:rsidRPr="007C0EBF">
        <w:rPr>
          <w:rFonts w:ascii="Arial" w:hAnsi="Arial" w:cs="Arial"/>
          <w:i/>
          <w:iCs/>
        </w:rPr>
        <w:t>in vitro</w:t>
      </w:r>
      <w:r w:rsidRPr="007C0EBF">
        <w:rPr>
          <w:rFonts w:ascii="Arial" w:hAnsi="Arial" w:cs="Arial"/>
        </w:rPr>
        <w:t>. However,</w:t>
      </w:r>
      <w:r w:rsidR="005676C4" w:rsidRPr="007C0EBF">
        <w:rPr>
          <w:rFonts w:ascii="Arial" w:hAnsi="Arial" w:cs="Arial"/>
        </w:rPr>
        <w:t xml:space="preserve"> </w:t>
      </w:r>
      <w:r w:rsidR="002D2D7B" w:rsidRPr="007C0EBF">
        <w:rPr>
          <w:rFonts w:ascii="Arial" w:hAnsi="Arial" w:cs="Arial"/>
        </w:rPr>
        <w:t xml:space="preserve">All the tested GRAS chemicals were found bacteriostatic against </w:t>
      </w:r>
      <w:proofErr w:type="spellStart"/>
      <w:r w:rsidR="002D2D7B" w:rsidRPr="007C0EBF">
        <w:rPr>
          <w:rFonts w:ascii="Arial" w:hAnsi="Arial" w:cs="Arial"/>
          <w:i/>
        </w:rPr>
        <w:t>Pectobacterium</w:t>
      </w:r>
      <w:proofErr w:type="spellEnd"/>
      <w:r w:rsidR="002D2D7B" w:rsidRPr="007C0EBF">
        <w:rPr>
          <w:rFonts w:ascii="Arial" w:hAnsi="Arial" w:cs="Arial"/>
          <w:i/>
        </w:rPr>
        <w:t xml:space="preserve"> </w:t>
      </w:r>
      <w:proofErr w:type="spellStart"/>
      <w:r w:rsidR="002D2D7B" w:rsidRPr="007C0EBF">
        <w:rPr>
          <w:rFonts w:ascii="Arial" w:hAnsi="Arial" w:cs="Arial"/>
          <w:i/>
        </w:rPr>
        <w:t>carotovora</w:t>
      </w:r>
      <w:proofErr w:type="spellEnd"/>
      <w:r w:rsidR="002D2D7B" w:rsidRPr="007C0EBF">
        <w:rPr>
          <w:rFonts w:ascii="Arial" w:hAnsi="Arial" w:cs="Arial"/>
        </w:rPr>
        <w:t xml:space="preserve"> </w:t>
      </w:r>
      <w:proofErr w:type="spellStart"/>
      <w:r w:rsidR="002D2D7B" w:rsidRPr="007C0EBF">
        <w:rPr>
          <w:rFonts w:ascii="Arial" w:hAnsi="Arial" w:cs="Arial"/>
        </w:rPr>
        <w:t>pv</w:t>
      </w:r>
      <w:proofErr w:type="spellEnd"/>
      <w:r w:rsidR="002D2D7B" w:rsidRPr="007C0EBF">
        <w:rPr>
          <w:rFonts w:ascii="Arial" w:hAnsi="Arial" w:cs="Arial"/>
        </w:rPr>
        <w:t xml:space="preserve">. </w:t>
      </w:r>
      <w:proofErr w:type="spellStart"/>
      <w:r w:rsidR="002D2D7B" w:rsidRPr="007C0EBF">
        <w:rPr>
          <w:rFonts w:ascii="Arial" w:hAnsi="Arial" w:cs="Arial"/>
          <w:i/>
        </w:rPr>
        <w:t>carotovora</w:t>
      </w:r>
      <w:proofErr w:type="spellEnd"/>
      <w:r w:rsidR="002D2D7B" w:rsidRPr="007C0EBF">
        <w:rPr>
          <w:rFonts w:ascii="Arial" w:hAnsi="Arial" w:cs="Arial"/>
        </w:rPr>
        <w:t>. Sodium hypochlorite followed by Ammonium bicarbonate, Calcium chloride and Sodium bicarbonate at 1 and 2 % were found most effective in producing maximum inhibition zone of bacterial growth.</w:t>
      </w:r>
    </w:p>
    <w:p w14:paraId="1A80DF86" w14:textId="564BF1F0" w:rsidR="00790ADA" w:rsidRPr="002D2D7B" w:rsidRDefault="005676C4" w:rsidP="002D2D7B">
      <w:pPr>
        <w:jc w:val="both"/>
        <w:rPr>
          <w:rFonts w:ascii="Arial" w:hAnsi="Arial" w:cs="Arial"/>
        </w:rPr>
      </w:pPr>
      <w:r w:rsidRPr="002D2D7B">
        <w:rPr>
          <w:rFonts w:ascii="Arial" w:hAnsi="Arial" w:cs="Arial"/>
        </w:rPr>
        <w:t xml:space="preserve">Among the botanicals tested </w:t>
      </w:r>
      <w:r w:rsidRPr="002D2D7B">
        <w:rPr>
          <w:rFonts w:ascii="Arial" w:hAnsi="Arial" w:cs="Arial"/>
          <w:i/>
        </w:rPr>
        <w:t>Allium sativum</w:t>
      </w:r>
      <w:r w:rsidRPr="002D2D7B">
        <w:rPr>
          <w:rFonts w:ascii="Arial" w:hAnsi="Arial" w:cs="Arial"/>
        </w:rPr>
        <w:t xml:space="preserve">, </w:t>
      </w:r>
      <w:proofErr w:type="spellStart"/>
      <w:r w:rsidRPr="002D2D7B">
        <w:rPr>
          <w:rFonts w:ascii="Arial" w:hAnsi="Arial" w:cs="Arial"/>
          <w:i/>
        </w:rPr>
        <w:t>Azadirachta</w:t>
      </w:r>
      <w:proofErr w:type="spellEnd"/>
      <w:r w:rsidRPr="002D2D7B">
        <w:rPr>
          <w:rFonts w:ascii="Arial" w:hAnsi="Arial" w:cs="Arial"/>
          <w:i/>
        </w:rPr>
        <w:t xml:space="preserve"> </w:t>
      </w:r>
      <w:proofErr w:type="spellStart"/>
      <w:r w:rsidRPr="002D2D7B">
        <w:rPr>
          <w:rFonts w:ascii="Arial" w:hAnsi="Arial" w:cs="Arial"/>
          <w:i/>
        </w:rPr>
        <w:t>indica</w:t>
      </w:r>
      <w:proofErr w:type="spellEnd"/>
      <w:r w:rsidRPr="002D2D7B">
        <w:rPr>
          <w:rFonts w:ascii="Arial" w:hAnsi="Arial" w:cs="Arial"/>
        </w:rPr>
        <w:t xml:space="preserve">, </w:t>
      </w:r>
      <w:r w:rsidRPr="002D2D7B">
        <w:rPr>
          <w:rFonts w:ascii="Arial" w:hAnsi="Arial" w:cs="Arial"/>
          <w:i/>
        </w:rPr>
        <w:t xml:space="preserve">Piper </w:t>
      </w:r>
      <w:proofErr w:type="spellStart"/>
      <w:r w:rsidRPr="002D2D7B">
        <w:rPr>
          <w:rFonts w:ascii="Arial" w:hAnsi="Arial" w:cs="Arial"/>
          <w:i/>
        </w:rPr>
        <w:t>betle</w:t>
      </w:r>
      <w:proofErr w:type="spellEnd"/>
      <w:r w:rsidRPr="002D2D7B">
        <w:rPr>
          <w:rFonts w:ascii="Arial" w:hAnsi="Arial" w:cs="Arial"/>
        </w:rPr>
        <w:t xml:space="preserve"> and </w:t>
      </w:r>
      <w:r w:rsidRPr="002D2D7B">
        <w:rPr>
          <w:rFonts w:ascii="Arial" w:hAnsi="Arial" w:cs="Arial"/>
          <w:i/>
        </w:rPr>
        <w:t>Zingiber officinale</w:t>
      </w:r>
      <w:r w:rsidRPr="002D2D7B">
        <w:rPr>
          <w:rFonts w:ascii="Arial" w:hAnsi="Arial" w:cs="Arial"/>
        </w:rPr>
        <w:t xml:space="preserve"> were found efficient with higher bacterial growth inhibition zone. Among the essential oils tested Cinnamon oil, Mint oil, Clove oil and Eucalyptus oil </w:t>
      </w:r>
      <w:r w:rsidRPr="002D2D7B">
        <w:rPr>
          <w:rFonts w:ascii="Arial" w:hAnsi="Arial" w:cs="Arial"/>
        </w:rPr>
        <w:lastRenderedPageBreak/>
        <w:t xml:space="preserve">were found efficient with higher bacterial growth inhibition zone of the </w:t>
      </w:r>
      <w:proofErr w:type="spellStart"/>
      <w:r w:rsidRPr="002D2D7B">
        <w:rPr>
          <w:rFonts w:ascii="Arial" w:hAnsi="Arial" w:cs="Arial"/>
          <w:i/>
        </w:rPr>
        <w:t>Pectobacterium</w:t>
      </w:r>
      <w:proofErr w:type="spellEnd"/>
      <w:r w:rsidRPr="002D2D7B">
        <w:rPr>
          <w:rFonts w:ascii="Arial" w:hAnsi="Arial" w:cs="Arial"/>
          <w:i/>
        </w:rPr>
        <w:t xml:space="preserve"> </w:t>
      </w:r>
      <w:proofErr w:type="spellStart"/>
      <w:r w:rsidRPr="002D2D7B">
        <w:rPr>
          <w:rFonts w:ascii="Arial" w:hAnsi="Arial" w:cs="Arial"/>
          <w:i/>
        </w:rPr>
        <w:t>carotovora</w:t>
      </w:r>
      <w:proofErr w:type="spellEnd"/>
      <w:r w:rsidRPr="002D2D7B">
        <w:rPr>
          <w:rFonts w:ascii="Arial" w:hAnsi="Arial" w:cs="Arial"/>
        </w:rPr>
        <w:t xml:space="preserve"> </w:t>
      </w:r>
      <w:proofErr w:type="spellStart"/>
      <w:r w:rsidRPr="002D2D7B">
        <w:rPr>
          <w:rFonts w:ascii="Arial" w:hAnsi="Arial" w:cs="Arial"/>
        </w:rPr>
        <w:t>pv</w:t>
      </w:r>
      <w:proofErr w:type="spellEnd"/>
      <w:r w:rsidRPr="002D2D7B">
        <w:rPr>
          <w:rFonts w:ascii="Arial" w:hAnsi="Arial" w:cs="Arial"/>
        </w:rPr>
        <w:t xml:space="preserve">. </w:t>
      </w:r>
      <w:proofErr w:type="spellStart"/>
      <w:r w:rsidRPr="002D2D7B">
        <w:rPr>
          <w:rFonts w:ascii="Arial" w:hAnsi="Arial" w:cs="Arial"/>
          <w:i/>
        </w:rPr>
        <w:t>carotovora</w:t>
      </w:r>
      <w:proofErr w:type="spellEnd"/>
      <w:r w:rsidRPr="002D2D7B">
        <w:rPr>
          <w:rFonts w:ascii="Arial" w:hAnsi="Arial" w:cs="Arial"/>
          <w:i/>
        </w:rPr>
        <w:t xml:space="preserve"> </w:t>
      </w:r>
      <w:r w:rsidRPr="002D2D7B">
        <w:rPr>
          <w:rFonts w:ascii="Arial" w:hAnsi="Arial" w:cs="Arial"/>
        </w:rPr>
        <w:t>causing soft rot of tomato.</w:t>
      </w:r>
    </w:p>
    <w:p w14:paraId="5EC165BC" w14:textId="622FAE4A" w:rsidR="00862AF5" w:rsidRPr="00862AF5" w:rsidRDefault="00B01FCD" w:rsidP="00862AF5">
      <w:pPr>
        <w:pStyle w:val="ReferHead"/>
        <w:spacing w:after="0"/>
        <w:jc w:val="both"/>
        <w:rPr>
          <w:rFonts w:ascii="Arial" w:hAnsi="Arial" w:cs="Arial"/>
        </w:rPr>
      </w:pPr>
      <w:r w:rsidRPr="00FB3A86">
        <w:rPr>
          <w:rFonts w:ascii="Arial" w:hAnsi="Arial" w:cs="Arial"/>
        </w:rPr>
        <w:t>References</w:t>
      </w:r>
    </w:p>
    <w:p w14:paraId="7760BA98" w14:textId="77777777" w:rsidR="00862AF5" w:rsidRPr="00323D16" w:rsidRDefault="00862AF5" w:rsidP="00323D16">
      <w:pPr>
        <w:pStyle w:val="Default"/>
        <w:spacing w:line="276" w:lineRule="auto"/>
        <w:ind w:left="1004" w:hanging="720"/>
        <w:jc w:val="both"/>
        <w:rPr>
          <w:rFonts w:ascii="Arial" w:hAnsi="Arial" w:cs="Arial"/>
          <w:sz w:val="20"/>
          <w:szCs w:val="20"/>
        </w:rPr>
      </w:pPr>
    </w:p>
    <w:p w14:paraId="54E34F61" w14:textId="20666AD5" w:rsidR="00862AF5" w:rsidRDefault="00862AF5" w:rsidP="008B143D">
      <w:pPr>
        <w:autoSpaceDE w:val="0"/>
        <w:autoSpaceDN w:val="0"/>
        <w:adjustRightInd w:val="0"/>
        <w:spacing w:line="276" w:lineRule="auto"/>
        <w:ind w:left="1004" w:hanging="720"/>
        <w:jc w:val="both"/>
        <w:rPr>
          <w:rFonts w:ascii="Arial" w:hAnsi="Arial" w:cs="Arial"/>
        </w:rPr>
      </w:pPr>
      <w:r w:rsidRPr="00323D16">
        <w:rPr>
          <w:rFonts w:ascii="Arial" w:hAnsi="Arial" w:cs="Arial"/>
        </w:rPr>
        <w:t xml:space="preserve"> Adamu, S. H. &amp; Lal, A. A. (2016). </w:t>
      </w:r>
      <w:r w:rsidRPr="00323D16">
        <w:rPr>
          <w:rFonts w:ascii="Arial" w:hAnsi="Arial" w:cs="Arial"/>
          <w:i/>
        </w:rPr>
        <w:t>In vitro</w:t>
      </w:r>
      <w:r w:rsidRPr="00323D16">
        <w:rPr>
          <w:rFonts w:ascii="Arial" w:hAnsi="Arial" w:cs="Arial"/>
        </w:rPr>
        <w:t xml:space="preserve"> efficacy of certain botanicals and their effect on some biochemical properties of </w:t>
      </w:r>
      <w:proofErr w:type="spellStart"/>
      <w:r w:rsidRPr="00323D16">
        <w:rPr>
          <w:rFonts w:ascii="Arial" w:hAnsi="Arial" w:cs="Arial"/>
          <w:i/>
          <w:iCs/>
        </w:rPr>
        <w:t>Pectobacterium</w:t>
      </w:r>
      <w:proofErr w:type="spellEnd"/>
      <w:r w:rsidRPr="00323D16">
        <w:rPr>
          <w:rFonts w:ascii="Arial" w:hAnsi="Arial" w:cs="Arial"/>
          <w:i/>
          <w:iCs/>
        </w:rPr>
        <w:t xml:space="preserve"> </w:t>
      </w:r>
      <w:proofErr w:type="spellStart"/>
      <w:r w:rsidRPr="00323D16">
        <w:rPr>
          <w:rFonts w:ascii="Arial" w:hAnsi="Arial" w:cs="Arial"/>
          <w:i/>
          <w:iCs/>
        </w:rPr>
        <w:t>carotovora</w:t>
      </w:r>
      <w:proofErr w:type="spellEnd"/>
      <w:r w:rsidRPr="00323D16">
        <w:rPr>
          <w:rFonts w:ascii="Arial" w:hAnsi="Arial" w:cs="Arial"/>
          <w:i/>
          <w:iCs/>
        </w:rPr>
        <w:t xml:space="preserve"> </w:t>
      </w:r>
      <w:r w:rsidRPr="00323D16">
        <w:rPr>
          <w:rFonts w:ascii="Arial" w:hAnsi="Arial" w:cs="Arial"/>
        </w:rPr>
        <w:t xml:space="preserve">subsp. </w:t>
      </w:r>
      <w:proofErr w:type="spellStart"/>
      <w:r w:rsidRPr="00323D16">
        <w:rPr>
          <w:rFonts w:ascii="Arial" w:hAnsi="Arial" w:cs="Arial"/>
          <w:i/>
          <w:iCs/>
        </w:rPr>
        <w:t>carotovora</w:t>
      </w:r>
      <w:proofErr w:type="spellEnd"/>
      <w:r w:rsidRPr="00323D16">
        <w:rPr>
          <w:rFonts w:ascii="Arial" w:hAnsi="Arial" w:cs="Arial"/>
          <w:i/>
          <w:iCs/>
        </w:rPr>
        <w:t xml:space="preserve"> </w:t>
      </w:r>
      <w:r w:rsidRPr="00323D16">
        <w:rPr>
          <w:rFonts w:ascii="Arial" w:hAnsi="Arial" w:cs="Arial"/>
        </w:rPr>
        <w:t>inoculated tomato (</w:t>
      </w:r>
      <w:proofErr w:type="spellStart"/>
      <w:r w:rsidRPr="00323D16">
        <w:rPr>
          <w:rFonts w:ascii="Arial" w:hAnsi="Arial" w:cs="Arial"/>
          <w:i/>
          <w:iCs/>
        </w:rPr>
        <w:t>Lycopersicon</w:t>
      </w:r>
      <w:proofErr w:type="spellEnd"/>
      <w:r w:rsidRPr="00323D16">
        <w:rPr>
          <w:rFonts w:ascii="Arial" w:hAnsi="Arial" w:cs="Arial"/>
          <w:i/>
          <w:iCs/>
        </w:rPr>
        <w:t xml:space="preserve"> esculentum</w:t>
      </w:r>
      <w:r w:rsidRPr="00323D16">
        <w:rPr>
          <w:rFonts w:ascii="Arial" w:hAnsi="Arial" w:cs="Arial"/>
        </w:rPr>
        <w:t xml:space="preserve">). </w:t>
      </w:r>
      <w:r w:rsidRPr="00323D16">
        <w:rPr>
          <w:rFonts w:ascii="Arial" w:hAnsi="Arial" w:cs="Arial"/>
          <w:i/>
          <w:iCs/>
        </w:rPr>
        <w:t xml:space="preserve">African Journal of </w:t>
      </w:r>
      <w:r w:rsidRPr="00323D16">
        <w:rPr>
          <w:rFonts w:ascii="Arial" w:hAnsi="Arial" w:cs="Arial"/>
          <w:i/>
        </w:rPr>
        <w:t>Bacteriology Res</w:t>
      </w:r>
      <w:r w:rsidRPr="00323D16">
        <w:rPr>
          <w:rFonts w:ascii="Arial" w:hAnsi="Arial" w:cs="Arial"/>
        </w:rPr>
        <w:t>earch. 7(7), 64-69.</w:t>
      </w:r>
    </w:p>
    <w:p w14:paraId="141D2534" w14:textId="77777777" w:rsidR="008B143D" w:rsidRPr="00323D16" w:rsidRDefault="008B143D" w:rsidP="008B143D">
      <w:pPr>
        <w:autoSpaceDE w:val="0"/>
        <w:autoSpaceDN w:val="0"/>
        <w:adjustRightInd w:val="0"/>
        <w:spacing w:line="276" w:lineRule="auto"/>
        <w:ind w:left="1004" w:hanging="720"/>
        <w:jc w:val="both"/>
        <w:rPr>
          <w:rFonts w:ascii="Arial" w:hAnsi="Arial" w:cs="Arial"/>
        </w:rPr>
      </w:pPr>
    </w:p>
    <w:p w14:paraId="2F692750" w14:textId="77777777" w:rsidR="00862AF5" w:rsidRPr="00862AF5" w:rsidRDefault="00862AF5" w:rsidP="008B143D">
      <w:pPr>
        <w:autoSpaceDE w:val="0"/>
        <w:autoSpaceDN w:val="0"/>
        <w:adjustRightInd w:val="0"/>
        <w:spacing w:after="200" w:line="276" w:lineRule="auto"/>
        <w:ind w:left="1004" w:hanging="720"/>
        <w:jc w:val="both"/>
        <w:rPr>
          <w:rFonts w:ascii="Times New Roman" w:eastAsiaTheme="minorHAnsi" w:hAnsi="Times New Roman"/>
          <w:sz w:val="24"/>
          <w:szCs w:val="24"/>
        </w:rPr>
      </w:pPr>
      <w:r w:rsidRPr="00862AF5">
        <w:rPr>
          <w:rFonts w:ascii="Times New Roman" w:eastAsiaTheme="minorHAnsi" w:hAnsi="Times New Roman"/>
          <w:sz w:val="24"/>
          <w:szCs w:val="24"/>
        </w:rPr>
        <w:t xml:space="preserve">Agrawal, P. (1978). Effect of root and bulb extracts of </w:t>
      </w:r>
      <w:r w:rsidRPr="00862AF5">
        <w:rPr>
          <w:rFonts w:ascii="Times New Roman" w:eastAsiaTheme="minorHAnsi" w:hAnsi="Times New Roman"/>
          <w:i/>
          <w:iCs/>
          <w:sz w:val="24"/>
          <w:szCs w:val="24"/>
        </w:rPr>
        <w:t xml:space="preserve">Allium </w:t>
      </w:r>
      <w:r w:rsidRPr="00862AF5">
        <w:rPr>
          <w:rFonts w:ascii="Times New Roman" w:eastAsiaTheme="minorHAnsi" w:hAnsi="Times New Roman"/>
          <w:sz w:val="24"/>
          <w:szCs w:val="24"/>
        </w:rPr>
        <w:t xml:space="preserve">spp. on fungal growth. </w:t>
      </w:r>
      <w:r w:rsidRPr="00862AF5">
        <w:rPr>
          <w:rFonts w:ascii="Times New Roman" w:eastAsiaTheme="minorHAnsi" w:hAnsi="Times New Roman"/>
          <w:i/>
          <w:iCs/>
          <w:sz w:val="24"/>
          <w:szCs w:val="24"/>
        </w:rPr>
        <w:t xml:space="preserve">Trans. Br. Mycology Society. </w:t>
      </w:r>
      <w:r w:rsidRPr="00862AF5">
        <w:rPr>
          <w:rFonts w:ascii="Times New Roman" w:eastAsiaTheme="minorHAnsi" w:hAnsi="Times New Roman"/>
          <w:sz w:val="24"/>
          <w:szCs w:val="24"/>
        </w:rPr>
        <w:t>70(3), 439-441.</w:t>
      </w:r>
    </w:p>
    <w:p w14:paraId="7015F131" w14:textId="77777777" w:rsidR="00862AF5" w:rsidRPr="00862AF5" w:rsidRDefault="00862AF5" w:rsidP="008B143D">
      <w:pPr>
        <w:spacing w:after="200" w:line="276" w:lineRule="auto"/>
        <w:ind w:left="1004" w:hanging="720"/>
        <w:jc w:val="both"/>
        <w:rPr>
          <w:rFonts w:ascii="Arial" w:eastAsiaTheme="minorHAnsi" w:hAnsi="Arial" w:cs="Arial"/>
        </w:rPr>
      </w:pPr>
      <w:r w:rsidRPr="00862AF5">
        <w:rPr>
          <w:rFonts w:ascii="Arial" w:eastAsiaTheme="minorHAnsi" w:hAnsi="Arial" w:cs="Arial"/>
        </w:rPr>
        <w:t xml:space="preserve">Ahmed, S. R. &amp; Agnihotri, J. P. (1977). Antifungal activity of some plant extracts. </w:t>
      </w:r>
      <w:r w:rsidRPr="00862AF5">
        <w:rPr>
          <w:rFonts w:ascii="Arial" w:eastAsiaTheme="minorHAnsi" w:hAnsi="Arial" w:cs="Arial"/>
          <w:i/>
          <w:iCs/>
        </w:rPr>
        <w:t>Indian Journal of Mycology &amp; Plant Pathology</w:t>
      </w:r>
      <w:r w:rsidRPr="00862AF5">
        <w:rPr>
          <w:rFonts w:ascii="Arial" w:eastAsiaTheme="minorHAnsi" w:hAnsi="Arial" w:cs="Arial"/>
        </w:rPr>
        <w:t>. 7(2), 180-181.</w:t>
      </w:r>
    </w:p>
    <w:p w14:paraId="14D2C96F" w14:textId="1A8E067B" w:rsidR="00862AF5" w:rsidRDefault="00862AF5" w:rsidP="008B143D">
      <w:pPr>
        <w:spacing w:line="276" w:lineRule="auto"/>
        <w:ind w:left="1004" w:hanging="720"/>
        <w:jc w:val="both"/>
        <w:rPr>
          <w:rFonts w:ascii="Arial" w:hAnsi="Arial" w:cs="Arial"/>
        </w:rPr>
      </w:pPr>
      <w:r w:rsidRPr="00323D16">
        <w:rPr>
          <w:rFonts w:ascii="Arial" w:hAnsi="Arial" w:cs="Arial"/>
        </w:rPr>
        <w:t xml:space="preserve"> Amarasinghe, R. M. N. T., </w:t>
      </w:r>
      <w:proofErr w:type="spellStart"/>
      <w:r w:rsidRPr="00323D16">
        <w:rPr>
          <w:rFonts w:ascii="Arial" w:hAnsi="Arial" w:cs="Arial"/>
        </w:rPr>
        <w:t>Sarananda</w:t>
      </w:r>
      <w:proofErr w:type="spellEnd"/>
      <w:r w:rsidRPr="00323D16">
        <w:rPr>
          <w:rFonts w:ascii="Arial" w:hAnsi="Arial" w:cs="Arial"/>
        </w:rPr>
        <w:t xml:space="preserve">, K. H. &amp; </w:t>
      </w:r>
      <w:proofErr w:type="spellStart"/>
      <w:r w:rsidRPr="00323D16">
        <w:rPr>
          <w:rFonts w:ascii="Arial" w:hAnsi="Arial" w:cs="Arial"/>
        </w:rPr>
        <w:t>Somachandra</w:t>
      </w:r>
      <w:proofErr w:type="spellEnd"/>
      <w:r w:rsidRPr="00323D16">
        <w:rPr>
          <w:rFonts w:ascii="Arial" w:hAnsi="Arial" w:cs="Arial"/>
        </w:rPr>
        <w:t>, K. P. (2014). Identification of causes of carrot (</w:t>
      </w:r>
      <w:r w:rsidRPr="00323D16">
        <w:rPr>
          <w:rFonts w:ascii="Arial" w:hAnsi="Arial" w:cs="Arial"/>
          <w:i/>
          <w:iCs/>
        </w:rPr>
        <w:t>Daucus carota</w:t>
      </w:r>
      <w:r w:rsidRPr="00323D16">
        <w:rPr>
          <w:rFonts w:ascii="Arial" w:hAnsi="Arial" w:cs="Arial"/>
        </w:rPr>
        <w:t>) soft rot and control measures under commercial conditions. Proceedings of the Peradeniya University.173, 4</w:t>
      </w:r>
      <w:r w:rsidRPr="00323D16">
        <w:rPr>
          <w:rFonts w:ascii="Arial" w:hAnsi="Arial" w:cs="Arial"/>
          <w:vertAlign w:val="superscript"/>
        </w:rPr>
        <w:t>th</w:t>
      </w:r>
      <w:r w:rsidRPr="00323D16">
        <w:rPr>
          <w:rFonts w:ascii="Arial" w:hAnsi="Arial" w:cs="Arial"/>
        </w:rPr>
        <w:t xml:space="preserve"> &amp; 5</w:t>
      </w:r>
      <w:r w:rsidRPr="00323D16">
        <w:rPr>
          <w:rFonts w:ascii="Arial" w:hAnsi="Arial" w:cs="Arial"/>
          <w:vertAlign w:val="superscript"/>
        </w:rPr>
        <w:t>th</w:t>
      </w:r>
      <w:r w:rsidRPr="00323D16">
        <w:rPr>
          <w:rFonts w:ascii="Arial" w:hAnsi="Arial" w:cs="Arial"/>
        </w:rPr>
        <w:t xml:space="preserve"> July, 2014. Sri Lanka.</w:t>
      </w:r>
    </w:p>
    <w:p w14:paraId="559B6956" w14:textId="77777777" w:rsidR="008B143D" w:rsidRPr="00323D16" w:rsidRDefault="008B143D" w:rsidP="008B143D">
      <w:pPr>
        <w:spacing w:line="276" w:lineRule="auto"/>
        <w:ind w:left="1004" w:hanging="720"/>
        <w:jc w:val="both"/>
        <w:rPr>
          <w:rFonts w:ascii="Arial" w:hAnsi="Arial" w:cs="Arial"/>
        </w:rPr>
      </w:pPr>
    </w:p>
    <w:p w14:paraId="758658B3" w14:textId="6903D946" w:rsidR="00862AF5" w:rsidRDefault="00862AF5" w:rsidP="008B143D">
      <w:pPr>
        <w:autoSpaceDE w:val="0"/>
        <w:autoSpaceDN w:val="0"/>
        <w:adjustRightInd w:val="0"/>
        <w:spacing w:line="276" w:lineRule="auto"/>
        <w:ind w:left="1004" w:hanging="720"/>
        <w:jc w:val="both"/>
        <w:rPr>
          <w:rFonts w:ascii="Arial" w:hAnsi="Arial" w:cs="Arial"/>
          <w:bCs/>
        </w:rPr>
      </w:pPr>
      <w:r w:rsidRPr="00323D16">
        <w:rPr>
          <w:rFonts w:ascii="Arial" w:hAnsi="Arial" w:cs="Arial"/>
        </w:rPr>
        <w:t xml:space="preserve"> </w:t>
      </w:r>
      <w:r w:rsidRPr="00323D16">
        <w:rPr>
          <w:rFonts w:ascii="Arial" w:hAnsi="Arial" w:cs="Arial"/>
          <w:bCs/>
          <w:iCs/>
          <w:color w:val="000000"/>
        </w:rPr>
        <w:t xml:space="preserve">Ashwini, E., </w:t>
      </w:r>
      <w:proofErr w:type="spellStart"/>
      <w:r w:rsidRPr="00323D16">
        <w:rPr>
          <w:rFonts w:ascii="Arial" w:hAnsi="Arial" w:cs="Arial"/>
          <w:bCs/>
          <w:iCs/>
          <w:color w:val="222222"/>
        </w:rPr>
        <w:t>Nandeesha</w:t>
      </w:r>
      <w:proofErr w:type="spellEnd"/>
      <w:r w:rsidRPr="00323D16">
        <w:rPr>
          <w:rFonts w:ascii="Arial" w:hAnsi="Arial" w:cs="Arial"/>
          <w:bCs/>
          <w:iCs/>
          <w:color w:val="222222"/>
        </w:rPr>
        <w:t>, S. V.</w:t>
      </w:r>
      <w:r w:rsidRPr="00323D16">
        <w:rPr>
          <w:rFonts w:ascii="Arial" w:hAnsi="Arial" w:cs="Arial"/>
          <w:bCs/>
          <w:iCs/>
          <w:color w:val="000000"/>
        </w:rPr>
        <w:t xml:space="preserve"> &amp; Sakthi Priya, P. (2022). </w:t>
      </w:r>
      <w:r w:rsidRPr="00323D16">
        <w:rPr>
          <w:rFonts w:ascii="Arial" w:hAnsi="Arial" w:cs="Arial"/>
          <w:bCs/>
        </w:rPr>
        <w:t xml:space="preserve">Eco-friendly post-harvest management of </w:t>
      </w:r>
      <w:proofErr w:type="spellStart"/>
      <w:r w:rsidRPr="00323D16">
        <w:rPr>
          <w:rFonts w:ascii="Arial" w:hAnsi="Arial" w:cs="Arial"/>
          <w:bCs/>
          <w:i/>
          <w:iCs/>
        </w:rPr>
        <w:t>Pectobacterium</w:t>
      </w:r>
      <w:proofErr w:type="spellEnd"/>
      <w:r w:rsidRPr="00323D16">
        <w:rPr>
          <w:rFonts w:ascii="Arial" w:hAnsi="Arial" w:cs="Arial"/>
          <w:bCs/>
          <w:i/>
          <w:iCs/>
        </w:rPr>
        <w:t xml:space="preserve"> </w:t>
      </w:r>
      <w:proofErr w:type="spellStart"/>
      <w:r w:rsidRPr="00323D16">
        <w:rPr>
          <w:rFonts w:ascii="Arial" w:hAnsi="Arial" w:cs="Arial"/>
          <w:bCs/>
          <w:i/>
          <w:iCs/>
        </w:rPr>
        <w:t>caratovora</w:t>
      </w:r>
      <w:proofErr w:type="spellEnd"/>
      <w:r w:rsidRPr="00323D16">
        <w:rPr>
          <w:rFonts w:ascii="Arial" w:hAnsi="Arial" w:cs="Arial"/>
          <w:bCs/>
          <w:i/>
          <w:iCs/>
        </w:rPr>
        <w:t xml:space="preserve"> </w:t>
      </w:r>
      <w:r w:rsidRPr="00323D16">
        <w:rPr>
          <w:rFonts w:ascii="Arial" w:hAnsi="Arial" w:cs="Arial"/>
          <w:bCs/>
        </w:rPr>
        <w:t xml:space="preserve">subsp. </w:t>
      </w:r>
      <w:proofErr w:type="spellStart"/>
      <w:r w:rsidRPr="00323D16">
        <w:rPr>
          <w:rFonts w:ascii="Arial" w:hAnsi="Arial" w:cs="Arial"/>
          <w:bCs/>
          <w:i/>
          <w:iCs/>
        </w:rPr>
        <w:t>caratovora</w:t>
      </w:r>
      <w:proofErr w:type="spellEnd"/>
      <w:r w:rsidRPr="00323D16">
        <w:rPr>
          <w:rFonts w:ascii="Arial" w:hAnsi="Arial" w:cs="Arial"/>
          <w:bCs/>
          <w:i/>
          <w:iCs/>
        </w:rPr>
        <w:t xml:space="preserve"> </w:t>
      </w:r>
      <w:r w:rsidRPr="00323D16">
        <w:rPr>
          <w:rFonts w:ascii="Arial" w:hAnsi="Arial" w:cs="Arial"/>
          <w:bCs/>
        </w:rPr>
        <w:t xml:space="preserve">causing bacterial soft rot of carrot in Meghalaya, India. </w:t>
      </w:r>
      <w:r w:rsidRPr="00323D16">
        <w:rPr>
          <w:rFonts w:ascii="Arial" w:hAnsi="Arial" w:cs="Arial"/>
          <w:bCs/>
          <w:i/>
          <w:iCs/>
        </w:rPr>
        <w:t xml:space="preserve">Biological Forum &amp; an International Journal. </w:t>
      </w:r>
      <w:r w:rsidRPr="00323D16">
        <w:rPr>
          <w:rFonts w:ascii="Arial" w:hAnsi="Arial" w:cs="Arial"/>
          <w:bCs/>
        </w:rPr>
        <w:t>14(4), 55-63.</w:t>
      </w:r>
    </w:p>
    <w:p w14:paraId="53B34359" w14:textId="77777777" w:rsidR="008B143D" w:rsidRPr="00323D16" w:rsidRDefault="008B143D" w:rsidP="008B143D">
      <w:pPr>
        <w:autoSpaceDE w:val="0"/>
        <w:autoSpaceDN w:val="0"/>
        <w:adjustRightInd w:val="0"/>
        <w:spacing w:line="276" w:lineRule="auto"/>
        <w:ind w:left="1004" w:hanging="720"/>
        <w:jc w:val="both"/>
        <w:rPr>
          <w:rFonts w:ascii="Arial" w:hAnsi="Arial" w:cs="Arial"/>
          <w:bCs/>
        </w:rPr>
      </w:pPr>
    </w:p>
    <w:p w14:paraId="3E05BFC4" w14:textId="1F706E1E" w:rsidR="00862AF5" w:rsidRDefault="00862AF5" w:rsidP="008B143D">
      <w:pPr>
        <w:autoSpaceDE w:val="0"/>
        <w:autoSpaceDN w:val="0"/>
        <w:adjustRightInd w:val="0"/>
        <w:spacing w:line="276" w:lineRule="auto"/>
        <w:ind w:left="1004" w:hanging="720"/>
        <w:jc w:val="both"/>
        <w:rPr>
          <w:rFonts w:ascii="Arial" w:hAnsi="Arial" w:cs="Arial"/>
        </w:rPr>
      </w:pPr>
      <w:r w:rsidRPr="00323D16">
        <w:rPr>
          <w:rFonts w:ascii="Arial" w:hAnsi="Arial" w:cs="Arial"/>
        </w:rPr>
        <w:t xml:space="preserve">Aslam, H. D. M., Rathnayake, R. M. R. N. K., Jayawardana, N. W. I. A., Thilakarathne, B. M. K. S. &amp; </w:t>
      </w:r>
      <w:proofErr w:type="spellStart"/>
      <w:r w:rsidRPr="00323D16">
        <w:rPr>
          <w:rFonts w:ascii="Arial" w:hAnsi="Arial" w:cs="Arial"/>
        </w:rPr>
        <w:t>Ginigaddara</w:t>
      </w:r>
      <w:proofErr w:type="spellEnd"/>
      <w:r w:rsidRPr="00323D16">
        <w:rPr>
          <w:rFonts w:ascii="Arial" w:hAnsi="Arial" w:cs="Arial"/>
        </w:rPr>
        <w:t>, G. A. S. (2012). Effect of sodium and ammonium bicarbonate in managing soft rot pathogen (</w:t>
      </w:r>
      <w:r w:rsidRPr="00323D16">
        <w:rPr>
          <w:rFonts w:ascii="Arial" w:hAnsi="Arial" w:cs="Arial"/>
          <w:i/>
          <w:iCs/>
        </w:rPr>
        <w:t xml:space="preserve">Erwinia </w:t>
      </w:r>
      <w:proofErr w:type="spellStart"/>
      <w:r w:rsidRPr="00323D16">
        <w:rPr>
          <w:rFonts w:ascii="Arial" w:hAnsi="Arial" w:cs="Arial"/>
          <w:i/>
          <w:iCs/>
        </w:rPr>
        <w:t>carotovora</w:t>
      </w:r>
      <w:proofErr w:type="spellEnd"/>
      <w:r w:rsidRPr="00323D16">
        <w:rPr>
          <w:rFonts w:ascii="Arial" w:hAnsi="Arial" w:cs="Arial"/>
        </w:rPr>
        <w:t>) of carrot</w:t>
      </w:r>
      <w:r w:rsidRPr="00323D16">
        <w:rPr>
          <w:rFonts w:ascii="Arial" w:hAnsi="Arial" w:cs="Arial"/>
          <w:i/>
        </w:rPr>
        <w:t>. Proceedings of</w:t>
      </w:r>
      <w:r w:rsidRPr="00323D16">
        <w:rPr>
          <w:rFonts w:ascii="Arial" w:hAnsi="Arial" w:cs="Arial"/>
        </w:rPr>
        <w:t xml:space="preserve"> </w:t>
      </w:r>
      <w:r w:rsidRPr="00323D16">
        <w:rPr>
          <w:rFonts w:ascii="Arial" w:hAnsi="Arial" w:cs="Arial"/>
          <w:i/>
        </w:rPr>
        <w:t>the International Symposium on Agriculture and Environment</w:t>
      </w:r>
      <w:r w:rsidRPr="00323D16">
        <w:rPr>
          <w:rFonts w:ascii="Arial" w:hAnsi="Arial" w:cs="Arial"/>
        </w:rPr>
        <w:t xml:space="preserve">. 289-291, November 29, 2012. </w:t>
      </w:r>
      <w:proofErr w:type="spellStart"/>
      <w:r w:rsidRPr="00323D16">
        <w:rPr>
          <w:rFonts w:ascii="Arial" w:hAnsi="Arial" w:cs="Arial"/>
        </w:rPr>
        <w:t>Ruhunu</w:t>
      </w:r>
      <w:proofErr w:type="spellEnd"/>
      <w:r w:rsidRPr="00323D16">
        <w:rPr>
          <w:rFonts w:ascii="Arial" w:hAnsi="Arial" w:cs="Arial"/>
        </w:rPr>
        <w:t>, Sri Lanka.</w:t>
      </w:r>
    </w:p>
    <w:p w14:paraId="373D3962" w14:textId="77777777" w:rsidR="008B143D" w:rsidRDefault="008B143D" w:rsidP="008B143D">
      <w:pPr>
        <w:autoSpaceDE w:val="0"/>
        <w:autoSpaceDN w:val="0"/>
        <w:adjustRightInd w:val="0"/>
        <w:spacing w:line="276" w:lineRule="auto"/>
        <w:ind w:left="1004" w:hanging="720"/>
        <w:jc w:val="both"/>
        <w:rPr>
          <w:rFonts w:ascii="Arial" w:hAnsi="Arial" w:cs="Arial"/>
        </w:rPr>
      </w:pPr>
    </w:p>
    <w:p w14:paraId="7D9A9C0A" w14:textId="7BDB661C" w:rsidR="00862AF5" w:rsidRDefault="00862AF5" w:rsidP="008B143D">
      <w:pPr>
        <w:autoSpaceDE w:val="0"/>
        <w:autoSpaceDN w:val="0"/>
        <w:adjustRightInd w:val="0"/>
        <w:spacing w:line="276" w:lineRule="auto"/>
        <w:ind w:left="1004" w:hanging="720"/>
        <w:jc w:val="both"/>
        <w:rPr>
          <w:rFonts w:ascii="Arial" w:hAnsi="Arial" w:cs="Arial"/>
        </w:rPr>
      </w:pPr>
      <w:r w:rsidRPr="00323D16">
        <w:rPr>
          <w:rFonts w:ascii="Arial" w:hAnsi="Arial" w:cs="Arial"/>
        </w:rPr>
        <w:t xml:space="preserve"> Bakht, J., Tayyab, M., Ali, H., Islam, A. &amp; Shafi, M. (2011). Effect of different solvent extracted sample of </w:t>
      </w:r>
      <w:proofErr w:type="spellStart"/>
      <w:r w:rsidRPr="00323D16">
        <w:rPr>
          <w:rFonts w:ascii="Arial" w:hAnsi="Arial" w:cs="Arial"/>
          <w:i/>
          <w:iCs/>
        </w:rPr>
        <w:t>Alium</w:t>
      </w:r>
      <w:proofErr w:type="spellEnd"/>
      <w:r w:rsidRPr="00323D16">
        <w:rPr>
          <w:rFonts w:ascii="Arial" w:hAnsi="Arial" w:cs="Arial"/>
          <w:i/>
          <w:iCs/>
        </w:rPr>
        <w:t xml:space="preserve"> sativum </w:t>
      </w:r>
      <w:r w:rsidRPr="00323D16">
        <w:rPr>
          <w:rFonts w:ascii="Arial" w:hAnsi="Arial" w:cs="Arial"/>
        </w:rPr>
        <w:t xml:space="preserve">on bacteria and fungi. </w:t>
      </w:r>
      <w:r w:rsidRPr="00323D16">
        <w:rPr>
          <w:rFonts w:ascii="Arial" w:hAnsi="Arial" w:cs="Arial"/>
          <w:i/>
          <w:iCs/>
        </w:rPr>
        <w:t>African. Journal of Potato Research</w:t>
      </w:r>
      <w:r w:rsidRPr="00323D16">
        <w:rPr>
          <w:rFonts w:ascii="Arial" w:hAnsi="Arial" w:cs="Arial"/>
        </w:rPr>
        <w:t>. 63(9), 481-493.</w:t>
      </w:r>
    </w:p>
    <w:p w14:paraId="2AE94BEA" w14:textId="77777777" w:rsidR="008B143D" w:rsidRPr="00323D16" w:rsidRDefault="008B143D" w:rsidP="008B143D">
      <w:pPr>
        <w:autoSpaceDE w:val="0"/>
        <w:autoSpaceDN w:val="0"/>
        <w:adjustRightInd w:val="0"/>
        <w:spacing w:line="276" w:lineRule="auto"/>
        <w:ind w:left="1004" w:hanging="720"/>
        <w:jc w:val="both"/>
        <w:rPr>
          <w:rFonts w:ascii="Arial" w:hAnsi="Arial" w:cs="Arial"/>
        </w:rPr>
      </w:pPr>
    </w:p>
    <w:p w14:paraId="2F6123AB" w14:textId="0E61AFF3" w:rsidR="00862AF5" w:rsidRDefault="00862AF5" w:rsidP="008B143D">
      <w:pPr>
        <w:autoSpaceDE w:val="0"/>
        <w:autoSpaceDN w:val="0"/>
        <w:adjustRightInd w:val="0"/>
        <w:spacing w:line="276" w:lineRule="auto"/>
        <w:ind w:left="1004" w:hanging="720"/>
        <w:jc w:val="both"/>
        <w:rPr>
          <w:rFonts w:ascii="Arial" w:eastAsia="STIX-Regular" w:hAnsi="Arial" w:cs="Arial"/>
          <w:iCs/>
        </w:rPr>
      </w:pPr>
      <w:r w:rsidRPr="00323D16">
        <w:rPr>
          <w:rFonts w:ascii="Arial" w:hAnsi="Arial" w:cs="Arial"/>
        </w:rPr>
        <w:t xml:space="preserve"> Barbora, J., Jana, V., Ludmila, H., Helena, P., Marketa, M. &amp; Martin, K. (2024). Laboratory efficacy of essential oils against </w:t>
      </w:r>
      <w:proofErr w:type="spellStart"/>
      <w:r w:rsidRPr="00323D16">
        <w:rPr>
          <w:rFonts w:ascii="Arial" w:hAnsi="Arial" w:cs="Arial"/>
          <w:i/>
          <w:iCs/>
        </w:rPr>
        <w:t>Pectobacterium</w:t>
      </w:r>
      <w:proofErr w:type="spellEnd"/>
      <w:r w:rsidRPr="00323D16">
        <w:rPr>
          <w:rFonts w:ascii="Arial" w:hAnsi="Arial" w:cs="Arial"/>
          <w:i/>
          <w:iCs/>
        </w:rPr>
        <w:t xml:space="preserve"> </w:t>
      </w:r>
      <w:proofErr w:type="spellStart"/>
      <w:r w:rsidRPr="00323D16">
        <w:rPr>
          <w:rFonts w:ascii="Arial" w:hAnsi="Arial" w:cs="Arial"/>
          <w:i/>
          <w:iCs/>
        </w:rPr>
        <w:t>carotovorum</w:t>
      </w:r>
      <w:proofErr w:type="spellEnd"/>
      <w:r w:rsidRPr="00323D16">
        <w:rPr>
          <w:rFonts w:ascii="Arial" w:hAnsi="Arial" w:cs="Arial"/>
          <w:i/>
          <w:iCs/>
        </w:rPr>
        <w:t xml:space="preserve"> </w:t>
      </w:r>
      <w:r w:rsidRPr="00323D16">
        <w:rPr>
          <w:rFonts w:ascii="Arial" w:hAnsi="Arial" w:cs="Arial"/>
        </w:rPr>
        <w:t xml:space="preserve">subsp. </w:t>
      </w:r>
      <w:proofErr w:type="spellStart"/>
      <w:r w:rsidRPr="00323D16">
        <w:rPr>
          <w:rFonts w:ascii="Arial" w:hAnsi="Arial" w:cs="Arial"/>
          <w:i/>
          <w:iCs/>
        </w:rPr>
        <w:t>carotovorum</w:t>
      </w:r>
      <w:proofErr w:type="spellEnd"/>
      <w:r w:rsidRPr="00323D16">
        <w:rPr>
          <w:rFonts w:ascii="Arial" w:hAnsi="Arial" w:cs="Arial"/>
          <w:i/>
          <w:iCs/>
        </w:rPr>
        <w:t xml:space="preserve"> </w:t>
      </w:r>
      <w:r w:rsidRPr="00323D16">
        <w:rPr>
          <w:rFonts w:ascii="Arial" w:hAnsi="Arial" w:cs="Arial"/>
        </w:rPr>
        <w:t xml:space="preserve">and </w:t>
      </w:r>
      <w:proofErr w:type="spellStart"/>
      <w:r w:rsidRPr="00323D16">
        <w:rPr>
          <w:rFonts w:ascii="Arial" w:hAnsi="Arial" w:cs="Arial"/>
          <w:i/>
          <w:iCs/>
        </w:rPr>
        <w:t>Pectobacterium</w:t>
      </w:r>
      <w:proofErr w:type="spellEnd"/>
      <w:r w:rsidRPr="00323D16">
        <w:rPr>
          <w:rFonts w:ascii="Arial" w:hAnsi="Arial" w:cs="Arial"/>
          <w:i/>
          <w:iCs/>
        </w:rPr>
        <w:t xml:space="preserve"> </w:t>
      </w:r>
      <w:proofErr w:type="spellStart"/>
      <w:r w:rsidRPr="00323D16">
        <w:rPr>
          <w:rFonts w:ascii="Arial" w:hAnsi="Arial" w:cs="Arial"/>
          <w:i/>
          <w:iCs/>
        </w:rPr>
        <w:t>atrosepticum</w:t>
      </w:r>
      <w:proofErr w:type="spellEnd"/>
      <w:r w:rsidRPr="00323D16">
        <w:rPr>
          <w:rFonts w:ascii="Arial" w:hAnsi="Arial" w:cs="Arial"/>
          <w:i/>
          <w:iCs/>
        </w:rPr>
        <w:t xml:space="preserve"> </w:t>
      </w:r>
      <w:r w:rsidRPr="00323D16">
        <w:rPr>
          <w:rFonts w:ascii="Arial" w:hAnsi="Arial" w:cs="Arial"/>
        </w:rPr>
        <w:t xml:space="preserve">causing soft rot of potato tubers. </w:t>
      </w:r>
      <w:r w:rsidRPr="00323D16">
        <w:rPr>
          <w:rFonts w:ascii="Arial" w:eastAsia="STIX-Regular" w:hAnsi="Arial" w:cs="Arial"/>
          <w:i/>
        </w:rPr>
        <w:t xml:space="preserve">Potato Research Institute </w:t>
      </w:r>
      <w:proofErr w:type="spellStart"/>
      <w:r w:rsidRPr="00323D16">
        <w:rPr>
          <w:rFonts w:ascii="Arial" w:eastAsia="STIX-Regular" w:hAnsi="Arial" w:cs="Arial"/>
          <w:i/>
        </w:rPr>
        <w:t>Havlickuv</w:t>
      </w:r>
      <w:proofErr w:type="spellEnd"/>
      <w:r w:rsidRPr="00323D16">
        <w:rPr>
          <w:rFonts w:ascii="Arial" w:eastAsia="STIX-Regular" w:hAnsi="Arial" w:cs="Arial"/>
          <w:i/>
        </w:rPr>
        <w:t xml:space="preserve"> </w:t>
      </w:r>
      <w:proofErr w:type="spellStart"/>
      <w:r w:rsidRPr="00323D16">
        <w:rPr>
          <w:rFonts w:ascii="Arial" w:eastAsia="STIX-Regular" w:hAnsi="Arial" w:cs="Arial"/>
          <w:i/>
        </w:rPr>
        <w:t>Brod</w:t>
      </w:r>
      <w:proofErr w:type="spellEnd"/>
      <w:r w:rsidRPr="00323D16">
        <w:rPr>
          <w:rFonts w:ascii="Arial" w:eastAsia="STIX-Regular" w:hAnsi="Arial" w:cs="Arial"/>
          <w:i/>
        </w:rPr>
        <w:t xml:space="preserve">, Ltd., </w:t>
      </w:r>
      <w:proofErr w:type="spellStart"/>
      <w:r w:rsidRPr="00323D16">
        <w:rPr>
          <w:rFonts w:ascii="Arial" w:eastAsia="STIX-Regular" w:hAnsi="Arial" w:cs="Arial"/>
          <w:iCs/>
        </w:rPr>
        <w:t>Havlickuv</w:t>
      </w:r>
      <w:proofErr w:type="spellEnd"/>
      <w:r w:rsidRPr="00323D16">
        <w:rPr>
          <w:rFonts w:ascii="Arial" w:eastAsia="STIX-Regular" w:hAnsi="Arial" w:cs="Arial"/>
          <w:iCs/>
        </w:rPr>
        <w:t xml:space="preserve"> </w:t>
      </w:r>
      <w:proofErr w:type="spellStart"/>
      <w:r w:rsidRPr="00323D16">
        <w:rPr>
          <w:rFonts w:ascii="Arial" w:eastAsia="STIX-Regular" w:hAnsi="Arial" w:cs="Arial"/>
          <w:iCs/>
        </w:rPr>
        <w:t>Brod</w:t>
      </w:r>
      <w:proofErr w:type="spellEnd"/>
      <w:r w:rsidRPr="00323D16">
        <w:rPr>
          <w:rFonts w:ascii="Arial" w:eastAsia="STIX-Regular" w:hAnsi="Arial" w:cs="Arial"/>
          <w:iCs/>
        </w:rPr>
        <w:t>, Czech Republic.</w:t>
      </w:r>
    </w:p>
    <w:p w14:paraId="54A7A823" w14:textId="77777777" w:rsidR="008B143D" w:rsidRPr="00323D16" w:rsidRDefault="008B143D" w:rsidP="008B143D">
      <w:pPr>
        <w:autoSpaceDE w:val="0"/>
        <w:autoSpaceDN w:val="0"/>
        <w:adjustRightInd w:val="0"/>
        <w:spacing w:line="276" w:lineRule="auto"/>
        <w:ind w:left="1004" w:hanging="720"/>
        <w:jc w:val="both"/>
        <w:rPr>
          <w:rFonts w:ascii="Arial" w:eastAsia="STIX-Regular" w:hAnsi="Arial" w:cs="Arial"/>
          <w:iCs/>
        </w:rPr>
      </w:pPr>
    </w:p>
    <w:p w14:paraId="3CA230A9" w14:textId="77777777" w:rsidR="00862AF5" w:rsidRPr="00862AF5" w:rsidRDefault="00862AF5" w:rsidP="008B143D">
      <w:pPr>
        <w:spacing w:after="240" w:line="276" w:lineRule="auto"/>
        <w:ind w:left="1004" w:hanging="720"/>
        <w:jc w:val="both"/>
        <w:rPr>
          <w:rFonts w:ascii="Arial" w:eastAsiaTheme="minorHAnsi" w:hAnsi="Arial" w:cs="Arial"/>
          <w:i/>
          <w:iCs/>
        </w:rPr>
      </w:pPr>
      <w:r w:rsidRPr="00862AF5">
        <w:rPr>
          <w:rFonts w:ascii="Arial" w:eastAsiaTheme="minorHAnsi" w:hAnsi="Arial" w:cs="Arial"/>
        </w:rPr>
        <w:t xml:space="preserve">Bartz, J. A. &amp; Kelman, A. (1986). Infiltration of lenticles of potato tubers by </w:t>
      </w:r>
      <w:r w:rsidRPr="00862AF5">
        <w:rPr>
          <w:rFonts w:ascii="Arial" w:eastAsiaTheme="minorHAnsi" w:hAnsi="Arial" w:cs="Arial"/>
          <w:i/>
          <w:iCs/>
        </w:rPr>
        <w:t xml:space="preserve">Erwinia </w:t>
      </w:r>
      <w:proofErr w:type="spellStart"/>
      <w:r w:rsidRPr="00862AF5">
        <w:rPr>
          <w:rFonts w:ascii="Arial" w:eastAsiaTheme="minorHAnsi" w:hAnsi="Arial" w:cs="Arial"/>
          <w:i/>
          <w:iCs/>
        </w:rPr>
        <w:t>carotovora</w:t>
      </w:r>
      <w:proofErr w:type="spellEnd"/>
      <w:r w:rsidRPr="00862AF5">
        <w:rPr>
          <w:rFonts w:ascii="Arial" w:eastAsiaTheme="minorHAnsi" w:hAnsi="Arial" w:cs="Arial"/>
          <w:i/>
          <w:iCs/>
        </w:rPr>
        <w:t xml:space="preserve"> </w:t>
      </w:r>
      <w:r w:rsidRPr="00862AF5">
        <w:rPr>
          <w:rFonts w:ascii="Arial" w:eastAsiaTheme="minorHAnsi" w:hAnsi="Arial" w:cs="Arial"/>
        </w:rPr>
        <w:t xml:space="preserve">subsp. </w:t>
      </w:r>
      <w:proofErr w:type="spellStart"/>
      <w:r w:rsidRPr="00862AF5">
        <w:rPr>
          <w:rFonts w:ascii="Arial" w:eastAsiaTheme="minorHAnsi" w:hAnsi="Arial" w:cs="Arial"/>
          <w:i/>
          <w:iCs/>
        </w:rPr>
        <w:t>caratovora</w:t>
      </w:r>
      <w:proofErr w:type="spellEnd"/>
      <w:r w:rsidRPr="00862AF5">
        <w:rPr>
          <w:rFonts w:ascii="Arial" w:eastAsiaTheme="minorHAnsi" w:hAnsi="Arial" w:cs="Arial"/>
          <w:i/>
          <w:iCs/>
        </w:rPr>
        <w:t xml:space="preserve"> </w:t>
      </w:r>
      <w:r w:rsidRPr="00862AF5">
        <w:rPr>
          <w:rFonts w:ascii="Arial" w:eastAsiaTheme="minorHAnsi" w:hAnsi="Arial" w:cs="Arial"/>
        </w:rPr>
        <w:t xml:space="preserve">under hydrostatic pressure in relation to bacterial soft rot. </w:t>
      </w:r>
      <w:r w:rsidRPr="00862AF5">
        <w:rPr>
          <w:rFonts w:ascii="Arial" w:eastAsiaTheme="minorHAnsi" w:hAnsi="Arial" w:cs="Arial"/>
          <w:i/>
          <w:iCs/>
        </w:rPr>
        <w:t xml:space="preserve">Plant Disease. </w:t>
      </w:r>
      <w:r w:rsidRPr="00862AF5">
        <w:rPr>
          <w:rFonts w:ascii="Arial" w:eastAsiaTheme="minorHAnsi" w:hAnsi="Arial" w:cs="Arial"/>
        </w:rPr>
        <w:t>69, 69-74.</w:t>
      </w:r>
    </w:p>
    <w:p w14:paraId="35319F8F" w14:textId="309D7F97" w:rsidR="00862AF5" w:rsidRDefault="00862AF5" w:rsidP="008B143D">
      <w:pPr>
        <w:autoSpaceDE w:val="0"/>
        <w:autoSpaceDN w:val="0"/>
        <w:adjustRightInd w:val="0"/>
        <w:spacing w:line="276" w:lineRule="auto"/>
        <w:ind w:left="1004" w:hanging="720"/>
        <w:jc w:val="both"/>
        <w:rPr>
          <w:rFonts w:ascii="Arial" w:hAnsi="Arial" w:cs="Arial"/>
        </w:rPr>
      </w:pPr>
      <w:r w:rsidRPr="00323D16">
        <w:rPr>
          <w:rFonts w:ascii="Arial" w:hAnsi="Arial" w:cs="Arial"/>
        </w:rPr>
        <w:t xml:space="preserve"> Himel, R. M., Khan, A. A. &amp; Reza, M. E. (2017). Effect of chemicals against bacterial soft rot of fruits. </w:t>
      </w:r>
      <w:r w:rsidRPr="00323D16">
        <w:rPr>
          <w:rFonts w:ascii="Arial" w:hAnsi="Arial" w:cs="Arial"/>
          <w:i/>
          <w:iCs/>
        </w:rPr>
        <w:t>Journal of Bioscience and Agriculture Res</w:t>
      </w:r>
      <w:r w:rsidRPr="00323D16">
        <w:rPr>
          <w:rFonts w:ascii="Arial" w:hAnsi="Arial" w:cs="Arial"/>
        </w:rPr>
        <w:t>earch. 13(01), 1087-1091.</w:t>
      </w:r>
    </w:p>
    <w:p w14:paraId="25348A97" w14:textId="77777777" w:rsidR="008B143D" w:rsidRPr="00323D16" w:rsidRDefault="008B143D" w:rsidP="008B143D">
      <w:pPr>
        <w:autoSpaceDE w:val="0"/>
        <w:autoSpaceDN w:val="0"/>
        <w:adjustRightInd w:val="0"/>
        <w:spacing w:line="276" w:lineRule="auto"/>
        <w:ind w:left="1004" w:hanging="720"/>
        <w:jc w:val="both"/>
        <w:rPr>
          <w:rFonts w:ascii="Arial" w:hAnsi="Arial" w:cs="Arial"/>
        </w:rPr>
      </w:pPr>
    </w:p>
    <w:p w14:paraId="4BC2F476" w14:textId="77777777" w:rsidR="00862AF5" w:rsidRPr="00323D16" w:rsidRDefault="00862AF5" w:rsidP="008B143D">
      <w:pPr>
        <w:pStyle w:val="Default"/>
        <w:spacing w:after="200" w:line="276" w:lineRule="auto"/>
        <w:ind w:left="1004" w:hanging="720"/>
        <w:jc w:val="both"/>
        <w:rPr>
          <w:rFonts w:ascii="Arial" w:hAnsi="Arial" w:cs="Arial"/>
          <w:sz w:val="20"/>
          <w:szCs w:val="20"/>
        </w:rPr>
      </w:pPr>
      <w:r w:rsidRPr="00323D16">
        <w:rPr>
          <w:rFonts w:ascii="Arial" w:hAnsi="Arial" w:cs="Arial"/>
          <w:sz w:val="20"/>
          <w:szCs w:val="20"/>
        </w:rPr>
        <w:t xml:space="preserve"> </w:t>
      </w:r>
      <w:r w:rsidRPr="00323D16">
        <w:rPr>
          <w:rFonts w:ascii="Arial" w:hAnsi="Arial" w:cs="Arial"/>
          <w:bCs/>
          <w:sz w:val="20"/>
          <w:szCs w:val="20"/>
        </w:rPr>
        <w:t xml:space="preserve">Khalid, A., </w:t>
      </w:r>
      <w:proofErr w:type="spellStart"/>
      <w:r w:rsidRPr="00323D16">
        <w:rPr>
          <w:rFonts w:ascii="Arial" w:hAnsi="Arial" w:cs="Arial"/>
          <w:bCs/>
          <w:sz w:val="20"/>
          <w:szCs w:val="20"/>
        </w:rPr>
        <w:t>Asiry</w:t>
      </w:r>
      <w:proofErr w:type="spellEnd"/>
      <w:r w:rsidRPr="00323D16">
        <w:rPr>
          <w:rFonts w:ascii="Arial" w:hAnsi="Arial" w:cs="Arial"/>
          <w:bCs/>
          <w:sz w:val="20"/>
          <w:szCs w:val="20"/>
        </w:rPr>
        <w:t xml:space="preserve">, B. A., Shaikh. </w:t>
      </w:r>
      <w:r w:rsidRPr="00323D16">
        <w:rPr>
          <w:rFonts w:ascii="Arial" w:hAnsi="Arial" w:cs="Arial"/>
          <w:sz w:val="20"/>
          <w:szCs w:val="20"/>
        </w:rPr>
        <w:t xml:space="preserve">&amp; </w:t>
      </w:r>
      <w:r w:rsidRPr="00323D16">
        <w:rPr>
          <w:rFonts w:ascii="Arial" w:hAnsi="Arial" w:cs="Arial"/>
          <w:bCs/>
          <w:sz w:val="20"/>
          <w:szCs w:val="20"/>
        </w:rPr>
        <w:t>Kamal, A.M. &amp; Abo-</w:t>
      </w:r>
      <w:proofErr w:type="spellStart"/>
      <w:r w:rsidRPr="00323D16">
        <w:rPr>
          <w:rFonts w:ascii="Arial" w:hAnsi="Arial" w:cs="Arial"/>
          <w:bCs/>
          <w:sz w:val="20"/>
          <w:szCs w:val="20"/>
        </w:rPr>
        <w:t>Elyousr</w:t>
      </w:r>
      <w:proofErr w:type="spellEnd"/>
      <w:r w:rsidRPr="00323D16">
        <w:rPr>
          <w:rFonts w:ascii="Arial" w:hAnsi="Arial" w:cs="Arial"/>
          <w:bCs/>
          <w:sz w:val="20"/>
          <w:szCs w:val="20"/>
        </w:rPr>
        <w:t xml:space="preserve"> (2021</w:t>
      </w:r>
      <w:r w:rsidRPr="00323D16">
        <w:rPr>
          <w:rFonts w:ascii="Arial" w:hAnsi="Arial" w:cs="Arial"/>
          <w:b/>
          <w:bCs/>
          <w:sz w:val="20"/>
          <w:szCs w:val="20"/>
        </w:rPr>
        <w:t xml:space="preserve">). </w:t>
      </w:r>
      <w:r w:rsidRPr="00323D16">
        <w:rPr>
          <w:rFonts w:ascii="Arial" w:hAnsi="Arial" w:cs="Arial"/>
          <w:bCs/>
          <w:sz w:val="20"/>
          <w:szCs w:val="20"/>
        </w:rPr>
        <w:t xml:space="preserve">Evaluation of certain essential oil to control of bacterial soft rot of potato caused by </w:t>
      </w:r>
      <w:proofErr w:type="spellStart"/>
      <w:r w:rsidRPr="00323D16">
        <w:rPr>
          <w:rFonts w:ascii="Arial" w:hAnsi="Arial" w:cs="Arial"/>
          <w:bCs/>
          <w:i/>
          <w:iCs/>
          <w:sz w:val="20"/>
          <w:szCs w:val="20"/>
        </w:rPr>
        <w:t>Pectobacterium</w:t>
      </w:r>
      <w:proofErr w:type="spellEnd"/>
      <w:r w:rsidRPr="00323D16">
        <w:rPr>
          <w:rFonts w:ascii="Arial" w:hAnsi="Arial" w:cs="Arial"/>
          <w:bCs/>
          <w:i/>
          <w:iCs/>
          <w:sz w:val="20"/>
          <w:szCs w:val="20"/>
        </w:rPr>
        <w:t xml:space="preserve"> </w:t>
      </w:r>
      <w:proofErr w:type="spellStart"/>
      <w:r w:rsidRPr="00323D16">
        <w:rPr>
          <w:rFonts w:ascii="Arial" w:hAnsi="Arial" w:cs="Arial"/>
          <w:bCs/>
          <w:i/>
          <w:iCs/>
          <w:sz w:val="20"/>
          <w:szCs w:val="20"/>
        </w:rPr>
        <w:t>carotovorum</w:t>
      </w:r>
      <w:proofErr w:type="spellEnd"/>
      <w:r w:rsidRPr="00323D16">
        <w:rPr>
          <w:rFonts w:ascii="Arial" w:hAnsi="Arial" w:cs="Arial"/>
          <w:bCs/>
          <w:i/>
          <w:iCs/>
          <w:sz w:val="20"/>
          <w:szCs w:val="20"/>
        </w:rPr>
        <w:t xml:space="preserve"> </w:t>
      </w:r>
      <w:r w:rsidRPr="00323D16">
        <w:rPr>
          <w:rFonts w:ascii="Arial" w:hAnsi="Arial" w:cs="Arial"/>
          <w:bCs/>
          <w:sz w:val="20"/>
          <w:szCs w:val="20"/>
        </w:rPr>
        <w:t xml:space="preserve">subsp. </w:t>
      </w:r>
      <w:proofErr w:type="spellStart"/>
      <w:r w:rsidRPr="00323D16">
        <w:rPr>
          <w:rFonts w:ascii="Arial" w:hAnsi="Arial" w:cs="Arial"/>
          <w:bCs/>
          <w:i/>
          <w:iCs/>
          <w:sz w:val="20"/>
          <w:szCs w:val="20"/>
        </w:rPr>
        <w:t>carotovorum</w:t>
      </w:r>
      <w:proofErr w:type="spellEnd"/>
      <w:r w:rsidRPr="00323D16">
        <w:rPr>
          <w:rFonts w:ascii="Arial" w:hAnsi="Arial" w:cs="Arial"/>
          <w:bCs/>
          <w:i/>
          <w:iCs/>
          <w:sz w:val="20"/>
          <w:szCs w:val="20"/>
        </w:rPr>
        <w:t>.</w:t>
      </w:r>
      <w:r w:rsidRPr="00323D16">
        <w:rPr>
          <w:rFonts w:ascii="Arial" w:hAnsi="Arial" w:cs="Arial"/>
          <w:i/>
          <w:iCs/>
          <w:sz w:val="20"/>
          <w:szCs w:val="20"/>
        </w:rPr>
        <w:t xml:space="preserve"> JKAU: Met., Environment &amp; Arid Land Agricultural Science. </w:t>
      </w:r>
      <w:r w:rsidRPr="00323D16">
        <w:rPr>
          <w:rFonts w:ascii="Arial" w:hAnsi="Arial" w:cs="Arial"/>
          <w:bCs/>
          <w:sz w:val="20"/>
          <w:szCs w:val="20"/>
        </w:rPr>
        <w:t>30</w:t>
      </w:r>
      <w:r w:rsidRPr="00323D16">
        <w:rPr>
          <w:rFonts w:ascii="Arial" w:hAnsi="Arial" w:cs="Arial"/>
          <w:b/>
          <w:bCs/>
          <w:sz w:val="20"/>
          <w:szCs w:val="20"/>
        </w:rPr>
        <w:t>(</w:t>
      </w:r>
      <w:r w:rsidRPr="00323D16">
        <w:rPr>
          <w:rFonts w:ascii="Arial" w:hAnsi="Arial" w:cs="Arial"/>
          <w:sz w:val="20"/>
          <w:szCs w:val="20"/>
        </w:rPr>
        <w:t>1), 1- 9.</w:t>
      </w:r>
    </w:p>
    <w:p w14:paraId="11291F99" w14:textId="77777777" w:rsidR="00862AF5" w:rsidRPr="00862AF5" w:rsidRDefault="00862AF5" w:rsidP="008B143D">
      <w:pPr>
        <w:autoSpaceDE w:val="0"/>
        <w:autoSpaceDN w:val="0"/>
        <w:adjustRightInd w:val="0"/>
        <w:spacing w:after="200" w:line="276" w:lineRule="auto"/>
        <w:ind w:left="1004" w:hanging="720"/>
        <w:jc w:val="both"/>
        <w:rPr>
          <w:rFonts w:ascii="Arial" w:eastAsiaTheme="minorHAnsi" w:hAnsi="Arial" w:cs="Arial"/>
        </w:rPr>
      </w:pPr>
      <w:r w:rsidRPr="00862AF5">
        <w:rPr>
          <w:rFonts w:ascii="Arial" w:eastAsiaTheme="minorHAnsi" w:hAnsi="Arial" w:cs="Arial"/>
        </w:rPr>
        <w:t xml:space="preserve">Mills, A. A. S., Plat, H. W. &amp; Hurta, R. A. R. (2006). Sensitivity of </w:t>
      </w:r>
      <w:r w:rsidRPr="00862AF5">
        <w:rPr>
          <w:rFonts w:ascii="Arial" w:eastAsiaTheme="minorHAnsi" w:hAnsi="Arial" w:cs="Arial"/>
          <w:i/>
          <w:iCs/>
        </w:rPr>
        <w:t>Erwinia spp</w:t>
      </w:r>
      <w:r w:rsidRPr="00862AF5">
        <w:rPr>
          <w:rFonts w:ascii="Arial" w:eastAsiaTheme="minorHAnsi" w:hAnsi="Arial" w:cs="Arial"/>
        </w:rPr>
        <w:t xml:space="preserve">. to salt compounds </w:t>
      </w:r>
      <w:r w:rsidRPr="00862AF5">
        <w:rPr>
          <w:rFonts w:ascii="Arial" w:eastAsiaTheme="minorHAnsi" w:hAnsi="Arial" w:cs="Arial"/>
          <w:i/>
          <w:iCs/>
        </w:rPr>
        <w:t xml:space="preserve">in-vitro </w:t>
      </w:r>
      <w:r w:rsidRPr="00862AF5">
        <w:rPr>
          <w:rFonts w:ascii="Arial" w:eastAsiaTheme="minorHAnsi" w:hAnsi="Arial" w:cs="Arial"/>
        </w:rPr>
        <w:t xml:space="preserve">and their effect on development of soft rot on potato tubers in storage. </w:t>
      </w:r>
      <w:r w:rsidRPr="00862AF5">
        <w:rPr>
          <w:rFonts w:ascii="Arial" w:eastAsiaTheme="minorHAnsi" w:hAnsi="Arial" w:cs="Arial"/>
          <w:i/>
          <w:iCs/>
        </w:rPr>
        <w:t>Postharvest Biology Technology</w:t>
      </w:r>
      <w:r w:rsidRPr="00862AF5">
        <w:rPr>
          <w:rFonts w:ascii="Arial" w:eastAsiaTheme="minorHAnsi" w:hAnsi="Arial" w:cs="Arial"/>
        </w:rPr>
        <w:t>. 41, 208-214.</w:t>
      </w:r>
    </w:p>
    <w:p w14:paraId="71ADE40E" w14:textId="77777777" w:rsidR="00862AF5" w:rsidRPr="00862AF5" w:rsidRDefault="00862AF5" w:rsidP="008B143D">
      <w:pPr>
        <w:pStyle w:val="Default"/>
        <w:spacing w:after="200" w:line="276" w:lineRule="auto"/>
        <w:ind w:left="1004" w:hanging="720"/>
        <w:jc w:val="both"/>
        <w:rPr>
          <w:rFonts w:ascii="Arial" w:hAnsi="Arial" w:cs="Arial"/>
          <w:sz w:val="20"/>
          <w:szCs w:val="20"/>
        </w:rPr>
      </w:pPr>
      <w:r w:rsidRPr="00862AF5">
        <w:rPr>
          <w:rFonts w:ascii="Arial" w:hAnsi="Arial" w:cs="Arial"/>
          <w:sz w:val="20"/>
          <w:szCs w:val="20"/>
        </w:rPr>
        <w:t xml:space="preserve">Sandipan, P. B., Patel, N. A., Jagtap, P. K. &amp; Patel, M. C. (2014). Cause of phytoextracts on development of tomato fruit rot and effect on spore germination caused by </w:t>
      </w:r>
      <w:r w:rsidRPr="00862AF5">
        <w:rPr>
          <w:rFonts w:ascii="Arial" w:hAnsi="Arial" w:cs="Arial"/>
          <w:i/>
          <w:iCs/>
          <w:sz w:val="20"/>
          <w:szCs w:val="20"/>
        </w:rPr>
        <w:t>Alternaria</w:t>
      </w:r>
      <w:r w:rsidRPr="00862AF5">
        <w:rPr>
          <w:rFonts w:ascii="Arial" w:hAnsi="Arial" w:cs="Arial"/>
          <w:sz w:val="20"/>
          <w:szCs w:val="20"/>
        </w:rPr>
        <w:t xml:space="preserve"> tomato (Cooke) GF Weber causing fruit rot of tomato (</w:t>
      </w:r>
      <w:r w:rsidRPr="00862AF5">
        <w:rPr>
          <w:rFonts w:ascii="Arial" w:hAnsi="Arial" w:cs="Arial"/>
          <w:i/>
          <w:iCs/>
          <w:sz w:val="20"/>
          <w:szCs w:val="20"/>
        </w:rPr>
        <w:t>Lycopersicon esculentum</w:t>
      </w:r>
      <w:r w:rsidRPr="00862AF5">
        <w:rPr>
          <w:rFonts w:ascii="Arial" w:hAnsi="Arial" w:cs="Arial"/>
          <w:sz w:val="20"/>
          <w:szCs w:val="20"/>
        </w:rPr>
        <w:t xml:space="preserve"> Mill.). </w:t>
      </w:r>
      <w:proofErr w:type="spellStart"/>
      <w:r w:rsidRPr="00862AF5">
        <w:rPr>
          <w:rFonts w:ascii="Arial" w:hAnsi="Arial" w:cs="Arial"/>
          <w:i/>
          <w:sz w:val="20"/>
          <w:szCs w:val="20"/>
        </w:rPr>
        <w:t>Rasayan</w:t>
      </w:r>
      <w:proofErr w:type="spellEnd"/>
      <w:r w:rsidRPr="00862AF5">
        <w:rPr>
          <w:rFonts w:ascii="Arial" w:hAnsi="Arial" w:cs="Arial"/>
          <w:i/>
          <w:sz w:val="20"/>
          <w:szCs w:val="20"/>
        </w:rPr>
        <w:t xml:space="preserve"> Journal of Chemistry.</w:t>
      </w:r>
      <w:r w:rsidRPr="00862AF5">
        <w:rPr>
          <w:rFonts w:ascii="Arial" w:hAnsi="Arial" w:cs="Arial"/>
          <w:sz w:val="20"/>
          <w:szCs w:val="20"/>
        </w:rPr>
        <w:t xml:space="preserve"> 7(3), 252-255.</w:t>
      </w:r>
    </w:p>
    <w:p w14:paraId="6E87C329" w14:textId="63E41E54" w:rsidR="008B143D" w:rsidRPr="00323D16" w:rsidRDefault="00862AF5" w:rsidP="008B143D">
      <w:pPr>
        <w:autoSpaceDE w:val="0"/>
        <w:autoSpaceDN w:val="0"/>
        <w:adjustRightInd w:val="0"/>
        <w:spacing w:line="276" w:lineRule="auto"/>
        <w:ind w:left="1004" w:hanging="720"/>
        <w:jc w:val="both"/>
        <w:rPr>
          <w:rFonts w:ascii="Arial" w:hAnsi="Arial" w:cs="Arial"/>
        </w:rPr>
      </w:pPr>
      <w:r w:rsidRPr="00323D16">
        <w:rPr>
          <w:rFonts w:ascii="Arial" w:hAnsi="Arial" w:cs="Arial"/>
        </w:rPr>
        <w:t xml:space="preserve"> Thornberry, H. H. (1950). A paper disc plate method for quantitative evaluation of fungicides and bactericides. </w:t>
      </w:r>
      <w:r w:rsidRPr="00323D16">
        <w:rPr>
          <w:rFonts w:ascii="Arial" w:hAnsi="Arial" w:cs="Arial"/>
          <w:i/>
          <w:iCs/>
        </w:rPr>
        <w:t xml:space="preserve">Phytopathology. </w:t>
      </w:r>
      <w:r w:rsidRPr="00323D16">
        <w:rPr>
          <w:rFonts w:ascii="Arial" w:hAnsi="Arial" w:cs="Arial"/>
        </w:rPr>
        <w:t>40, 419-429.</w:t>
      </w:r>
    </w:p>
    <w:p w14:paraId="49ED69EA" w14:textId="1CA37120" w:rsidR="00B01FCD" w:rsidRPr="008B143D" w:rsidRDefault="00862AF5" w:rsidP="008B143D">
      <w:pPr>
        <w:pStyle w:val="Default"/>
        <w:spacing w:line="276" w:lineRule="auto"/>
        <w:ind w:left="1004" w:hanging="720"/>
        <w:jc w:val="both"/>
        <w:rPr>
          <w:rFonts w:ascii="Arial" w:hAnsi="Arial" w:cs="Arial"/>
          <w:bCs/>
          <w:iCs/>
          <w:sz w:val="20"/>
          <w:szCs w:val="20"/>
        </w:rPr>
      </w:pPr>
      <w:r w:rsidRPr="00323D16">
        <w:rPr>
          <w:rFonts w:ascii="Arial" w:hAnsi="Arial" w:cs="Arial"/>
          <w:sz w:val="20"/>
          <w:szCs w:val="20"/>
        </w:rPr>
        <w:lastRenderedPageBreak/>
        <w:t xml:space="preserve"> </w:t>
      </w:r>
      <w:r w:rsidRPr="00323D16">
        <w:rPr>
          <w:rFonts w:ascii="Arial" w:hAnsi="Arial" w:cs="Arial"/>
          <w:bCs/>
          <w:sz w:val="20"/>
          <w:szCs w:val="20"/>
        </w:rPr>
        <w:t>Vanitha. S., Murali Sankar, P., Krishnamoorthy, A. S., Karthikeyan, G. &amp; Prabakar, K. (2020).</w:t>
      </w:r>
      <w:r w:rsidRPr="00323D16">
        <w:rPr>
          <w:rFonts w:ascii="Arial" w:hAnsi="Arial" w:cs="Arial"/>
          <w:sz w:val="20"/>
          <w:szCs w:val="20"/>
        </w:rPr>
        <w:t xml:space="preserve"> </w:t>
      </w:r>
      <w:r w:rsidRPr="00323D16">
        <w:rPr>
          <w:rFonts w:ascii="Arial" w:hAnsi="Arial" w:cs="Arial"/>
          <w:bCs/>
          <w:sz w:val="20"/>
          <w:szCs w:val="20"/>
        </w:rPr>
        <w:t>Management of postharvest decay in carrot (</w:t>
      </w:r>
      <w:r w:rsidRPr="00323D16">
        <w:rPr>
          <w:rFonts w:ascii="Arial" w:hAnsi="Arial" w:cs="Arial"/>
          <w:bCs/>
          <w:i/>
          <w:iCs/>
          <w:sz w:val="20"/>
          <w:szCs w:val="20"/>
        </w:rPr>
        <w:t xml:space="preserve">Daucus carota </w:t>
      </w:r>
      <w:r w:rsidRPr="00323D16">
        <w:rPr>
          <w:rFonts w:ascii="Arial" w:hAnsi="Arial" w:cs="Arial"/>
          <w:bCs/>
          <w:sz w:val="20"/>
          <w:szCs w:val="20"/>
        </w:rPr>
        <w:t xml:space="preserve">L. </w:t>
      </w:r>
      <w:r w:rsidRPr="00323D16">
        <w:rPr>
          <w:rFonts w:ascii="Arial" w:hAnsi="Arial" w:cs="Arial"/>
          <w:bCs/>
          <w:i/>
          <w:iCs/>
          <w:sz w:val="20"/>
          <w:szCs w:val="20"/>
        </w:rPr>
        <w:t>var. sativus</w:t>
      </w:r>
      <w:r w:rsidRPr="00323D16">
        <w:rPr>
          <w:rFonts w:ascii="Arial" w:hAnsi="Arial" w:cs="Arial"/>
          <w:bCs/>
          <w:sz w:val="20"/>
          <w:szCs w:val="20"/>
        </w:rPr>
        <w:t>) through ecofriendly approaches.</w:t>
      </w:r>
      <w:r w:rsidRPr="00323D16">
        <w:rPr>
          <w:rFonts w:ascii="Arial" w:hAnsi="Arial" w:cs="Arial"/>
          <w:sz w:val="20"/>
          <w:szCs w:val="20"/>
        </w:rPr>
        <w:t xml:space="preserve"> </w:t>
      </w:r>
      <w:r w:rsidRPr="00323D16">
        <w:rPr>
          <w:rFonts w:ascii="Arial" w:hAnsi="Arial" w:cs="Arial"/>
          <w:i/>
          <w:iCs/>
          <w:sz w:val="20"/>
          <w:szCs w:val="20"/>
        </w:rPr>
        <w:t>International Journal of Current Microbiology and Applied Sciences.</w:t>
      </w:r>
      <w:r w:rsidRPr="00323D16">
        <w:rPr>
          <w:rFonts w:ascii="Arial" w:hAnsi="Arial" w:cs="Arial"/>
          <w:iCs/>
          <w:sz w:val="20"/>
          <w:szCs w:val="20"/>
        </w:rPr>
        <w:t xml:space="preserve"> 9(6),</w:t>
      </w:r>
      <w:r w:rsidRPr="00323D16">
        <w:rPr>
          <w:rFonts w:ascii="Arial" w:hAnsi="Arial" w:cs="Arial"/>
          <w:sz w:val="20"/>
          <w:szCs w:val="20"/>
        </w:rPr>
        <w:t xml:space="preserve"> </w:t>
      </w:r>
      <w:r w:rsidRPr="00323D16">
        <w:rPr>
          <w:rFonts w:ascii="Arial" w:hAnsi="Arial" w:cs="Arial"/>
          <w:bCs/>
          <w:iCs/>
          <w:sz w:val="20"/>
          <w:szCs w:val="20"/>
        </w:rPr>
        <w:t>2319-7706.</w:t>
      </w:r>
    </w:p>
    <w:sectPr w:rsidR="00B01FCD" w:rsidRPr="008B143D" w:rsidSect="00534B37">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64EB5" w14:textId="77777777" w:rsidR="00FE626E" w:rsidRDefault="00FE626E" w:rsidP="00C37E61">
      <w:r>
        <w:separator/>
      </w:r>
    </w:p>
  </w:endnote>
  <w:endnote w:type="continuationSeparator" w:id="0">
    <w:p w14:paraId="16E649D3" w14:textId="77777777" w:rsidR="00FE626E" w:rsidRDefault="00FE626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TIX-Regular">
    <w:altName w:val="Yu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65D25" w14:textId="77777777" w:rsidR="00534B37" w:rsidRDefault="00534B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DCD1D" w14:textId="77777777" w:rsidR="00534B37" w:rsidRDefault="00534B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56FE3" w14:textId="77777777" w:rsidR="0064374F" w:rsidRDefault="0064374F">
    <w:pPr>
      <w:pStyle w:val="Footer"/>
      <w:rPr>
        <w:rFonts w:ascii="Arial" w:hAnsi="Arial" w:cs="Arial"/>
        <w:sz w:val="16"/>
      </w:rPr>
    </w:pPr>
  </w:p>
  <w:p w14:paraId="4EE22C5C" w14:textId="77777777" w:rsidR="0064374F" w:rsidRDefault="0064374F"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5CC978B" w14:textId="77777777" w:rsidR="0064374F" w:rsidRDefault="0064374F">
    <w:pPr>
      <w:pStyle w:val="Footer"/>
      <w:rPr>
        <w:rFonts w:ascii="Arial" w:hAnsi="Arial" w:cs="Arial"/>
        <w:sz w:val="16"/>
      </w:rPr>
    </w:pPr>
  </w:p>
  <w:p w14:paraId="24DE8C56" w14:textId="77777777" w:rsidR="0064374F" w:rsidRPr="009E048A" w:rsidRDefault="0064374F">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D6B05" w14:textId="77777777" w:rsidR="0064374F" w:rsidRPr="00C37E61" w:rsidRDefault="0064374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3FD29" w14:textId="77777777" w:rsidR="00FE626E" w:rsidRDefault="00FE626E" w:rsidP="00C37E61">
      <w:r>
        <w:separator/>
      </w:r>
    </w:p>
  </w:footnote>
  <w:footnote w:type="continuationSeparator" w:id="0">
    <w:p w14:paraId="4082EA31" w14:textId="77777777" w:rsidR="00FE626E" w:rsidRDefault="00FE626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FAAB3" w14:textId="7DF79A2E" w:rsidR="00534B37" w:rsidRDefault="00534B37">
    <w:pPr>
      <w:pStyle w:val="Header"/>
    </w:pPr>
    <w:r>
      <w:rPr>
        <w:noProof/>
      </w:rPr>
      <w:pict w14:anchorId="0B094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209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61AC0" w14:textId="78B6E7FE" w:rsidR="00534B37" w:rsidRDefault="00534B37">
    <w:pPr>
      <w:pStyle w:val="Header"/>
    </w:pPr>
    <w:r>
      <w:rPr>
        <w:noProof/>
      </w:rPr>
      <w:pict w14:anchorId="2F5F5E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209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AE59F" w14:textId="16CE2586" w:rsidR="0064374F" w:rsidRPr="00296529" w:rsidRDefault="00534B37" w:rsidP="00296529">
    <w:pPr>
      <w:ind w:left="2160"/>
      <w:jc w:val="center"/>
      <w:rPr>
        <w:rFonts w:ascii="Times New Roman" w:eastAsia="Calibri" w:hAnsi="Times New Roman"/>
        <w:i/>
        <w:sz w:val="18"/>
        <w:szCs w:val="22"/>
      </w:rPr>
    </w:pPr>
    <w:r>
      <w:rPr>
        <w:noProof/>
      </w:rPr>
      <w:pict w14:anchorId="0D9B38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209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4F7E2A5" w14:textId="77777777" w:rsidR="0064374F" w:rsidRPr="00296529" w:rsidRDefault="0064374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4BEC4A2" w14:textId="77777777" w:rsidR="0064374F" w:rsidRPr="00296529" w:rsidRDefault="0064374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8A5BE3" w14:textId="77777777" w:rsidR="0064374F" w:rsidRPr="00296529" w:rsidRDefault="0064374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7F3CF8F" w14:textId="77777777" w:rsidR="0064374F" w:rsidRDefault="0064374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F6E6E59" w14:textId="77777777" w:rsidR="0064374F" w:rsidRDefault="0064374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A8C3E85" w14:textId="77777777" w:rsidR="0064374F" w:rsidRDefault="0064374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A9F17" w14:textId="4725852E" w:rsidR="00534B37" w:rsidRDefault="00534B37">
    <w:pPr>
      <w:pStyle w:val="Header"/>
    </w:pPr>
    <w:r>
      <w:rPr>
        <w:noProof/>
      </w:rPr>
      <w:pict w14:anchorId="3C87F7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209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66E3B" w14:textId="0476CF87" w:rsidR="00534B37" w:rsidRDefault="00534B37">
    <w:pPr>
      <w:pStyle w:val="Header"/>
    </w:pPr>
    <w:r>
      <w:rPr>
        <w:noProof/>
      </w:rPr>
      <w:pict w14:anchorId="55F3C9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209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26419" w14:textId="6B969F08" w:rsidR="00534B37" w:rsidRDefault="00534B37">
    <w:pPr>
      <w:pStyle w:val="Header"/>
    </w:pPr>
    <w:r>
      <w:rPr>
        <w:noProof/>
      </w:rPr>
      <w:pict w14:anchorId="1B06B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209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3A633F"/>
    <w:multiLevelType w:val="hybridMultilevel"/>
    <w:tmpl w:val="8612C9BC"/>
    <w:lvl w:ilvl="0" w:tplc="F3DE1018">
      <w:start w:val="1"/>
      <w:numFmt w:val="decimal"/>
      <w:lvlText w:val="4.6.%1"/>
      <w:lvlJc w:val="left"/>
      <w:pPr>
        <w:ind w:left="360"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1496694F"/>
    <w:multiLevelType w:val="hybridMultilevel"/>
    <w:tmpl w:val="CFBA9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9AA1FC7"/>
    <w:multiLevelType w:val="hybridMultilevel"/>
    <w:tmpl w:val="B9243F4E"/>
    <w:lvl w:ilvl="0" w:tplc="04090005">
      <w:start w:val="1"/>
      <w:numFmt w:val="bullet"/>
      <w:lvlText w:val=""/>
      <w:lvlJc w:val="left"/>
      <w:pPr>
        <w:tabs>
          <w:tab w:val="num" w:pos="720"/>
        </w:tabs>
        <w:ind w:left="720" w:hanging="360"/>
      </w:pPr>
      <w:rPr>
        <w:rFonts w:ascii="Wingdings" w:hAnsi="Wingdings" w:hint="default"/>
      </w:rPr>
    </w:lvl>
    <w:lvl w:ilvl="1" w:tplc="5C6CF30E" w:tentative="1">
      <w:start w:val="1"/>
      <w:numFmt w:val="bullet"/>
      <w:lvlText w:val=""/>
      <w:lvlJc w:val="left"/>
      <w:pPr>
        <w:tabs>
          <w:tab w:val="num" w:pos="1440"/>
        </w:tabs>
        <w:ind w:left="1440" w:hanging="360"/>
      </w:pPr>
      <w:rPr>
        <w:rFonts w:ascii="Wingdings" w:hAnsi="Wingdings" w:hint="default"/>
      </w:rPr>
    </w:lvl>
    <w:lvl w:ilvl="2" w:tplc="E03AD15E" w:tentative="1">
      <w:start w:val="1"/>
      <w:numFmt w:val="bullet"/>
      <w:lvlText w:val=""/>
      <w:lvlJc w:val="left"/>
      <w:pPr>
        <w:tabs>
          <w:tab w:val="num" w:pos="2160"/>
        </w:tabs>
        <w:ind w:left="2160" w:hanging="360"/>
      </w:pPr>
      <w:rPr>
        <w:rFonts w:ascii="Wingdings" w:hAnsi="Wingdings" w:hint="default"/>
      </w:rPr>
    </w:lvl>
    <w:lvl w:ilvl="3" w:tplc="8F461D32" w:tentative="1">
      <w:start w:val="1"/>
      <w:numFmt w:val="bullet"/>
      <w:lvlText w:val=""/>
      <w:lvlJc w:val="left"/>
      <w:pPr>
        <w:tabs>
          <w:tab w:val="num" w:pos="2880"/>
        </w:tabs>
        <w:ind w:left="2880" w:hanging="360"/>
      </w:pPr>
      <w:rPr>
        <w:rFonts w:ascii="Wingdings" w:hAnsi="Wingdings" w:hint="default"/>
      </w:rPr>
    </w:lvl>
    <w:lvl w:ilvl="4" w:tplc="6450BE22" w:tentative="1">
      <w:start w:val="1"/>
      <w:numFmt w:val="bullet"/>
      <w:lvlText w:val=""/>
      <w:lvlJc w:val="left"/>
      <w:pPr>
        <w:tabs>
          <w:tab w:val="num" w:pos="3600"/>
        </w:tabs>
        <w:ind w:left="3600" w:hanging="360"/>
      </w:pPr>
      <w:rPr>
        <w:rFonts w:ascii="Wingdings" w:hAnsi="Wingdings" w:hint="default"/>
      </w:rPr>
    </w:lvl>
    <w:lvl w:ilvl="5" w:tplc="A8F68D4A" w:tentative="1">
      <w:start w:val="1"/>
      <w:numFmt w:val="bullet"/>
      <w:lvlText w:val=""/>
      <w:lvlJc w:val="left"/>
      <w:pPr>
        <w:tabs>
          <w:tab w:val="num" w:pos="4320"/>
        </w:tabs>
        <w:ind w:left="4320" w:hanging="360"/>
      </w:pPr>
      <w:rPr>
        <w:rFonts w:ascii="Wingdings" w:hAnsi="Wingdings" w:hint="default"/>
      </w:rPr>
    </w:lvl>
    <w:lvl w:ilvl="6" w:tplc="CFB4D9AE" w:tentative="1">
      <w:start w:val="1"/>
      <w:numFmt w:val="bullet"/>
      <w:lvlText w:val=""/>
      <w:lvlJc w:val="left"/>
      <w:pPr>
        <w:tabs>
          <w:tab w:val="num" w:pos="5040"/>
        </w:tabs>
        <w:ind w:left="5040" w:hanging="360"/>
      </w:pPr>
      <w:rPr>
        <w:rFonts w:ascii="Wingdings" w:hAnsi="Wingdings" w:hint="default"/>
      </w:rPr>
    </w:lvl>
    <w:lvl w:ilvl="7" w:tplc="7996FDD0" w:tentative="1">
      <w:start w:val="1"/>
      <w:numFmt w:val="bullet"/>
      <w:lvlText w:val=""/>
      <w:lvlJc w:val="left"/>
      <w:pPr>
        <w:tabs>
          <w:tab w:val="num" w:pos="5760"/>
        </w:tabs>
        <w:ind w:left="5760" w:hanging="360"/>
      </w:pPr>
      <w:rPr>
        <w:rFonts w:ascii="Wingdings" w:hAnsi="Wingdings" w:hint="default"/>
      </w:rPr>
    </w:lvl>
    <w:lvl w:ilvl="8" w:tplc="B054270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411137"/>
    <w:multiLevelType w:val="hybridMultilevel"/>
    <w:tmpl w:val="17708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D6749FB"/>
    <w:multiLevelType w:val="hybridMultilevel"/>
    <w:tmpl w:val="D808578C"/>
    <w:lvl w:ilvl="0" w:tplc="86200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5"/>
  </w:num>
  <w:num w:numId="9">
    <w:abstractNumId w:val="30"/>
  </w:num>
  <w:num w:numId="10">
    <w:abstractNumId w:val="2"/>
  </w:num>
  <w:num w:numId="11">
    <w:abstractNumId w:val="22"/>
  </w:num>
  <w:num w:numId="12">
    <w:abstractNumId w:val="3"/>
  </w:num>
  <w:num w:numId="13">
    <w:abstractNumId w:val="21"/>
  </w:num>
  <w:num w:numId="14">
    <w:abstractNumId w:val="10"/>
  </w:num>
  <w:num w:numId="15">
    <w:abstractNumId w:val="26"/>
  </w:num>
  <w:num w:numId="16">
    <w:abstractNumId w:val="5"/>
  </w:num>
  <w:num w:numId="17">
    <w:abstractNumId w:val="27"/>
  </w:num>
  <w:num w:numId="18">
    <w:abstractNumId w:val="17"/>
  </w:num>
  <w:num w:numId="19">
    <w:abstractNumId w:val="33"/>
  </w:num>
  <w:num w:numId="20">
    <w:abstractNumId w:val="13"/>
  </w:num>
  <w:num w:numId="21">
    <w:abstractNumId w:val="11"/>
  </w:num>
  <w:num w:numId="22">
    <w:abstractNumId w:val="16"/>
  </w:num>
  <w:num w:numId="23">
    <w:abstractNumId w:val="24"/>
  </w:num>
  <w:num w:numId="24">
    <w:abstractNumId w:val="31"/>
  </w:num>
  <w:num w:numId="25">
    <w:abstractNumId w:val="4"/>
  </w:num>
  <w:num w:numId="26">
    <w:abstractNumId w:val="19"/>
  </w:num>
  <w:num w:numId="27">
    <w:abstractNumId w:val="25"/>
  </w:num>
  <w:num w:numId="28">
    <w:abstractNumId w:val="32"/>
  </w:num>
  <w:num w:numId="29">
    <w:abstractNumId w:val="29"/>
  </w:num>
  <w:num w:numId="30">
    <w:abstractNumId w:val="12"/>
  </w:num>
  <w:num w:numId="31">
    <w:abstractNumId w:val="7"/>
  </w:num>
  <w:num w:numId="32">
    <w:abstractNumId w:val="14"/>
  </w:num>
  <w:num w:numId="33">
    <w:abstractNumId w:val="8"/>
  </w:num>
  <w:num w:numId="34">
    <w:abstractNumId w:val="23"/>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46C9"/>
    <w:rsid w:val="0004579C"/>
    <w:rsid w:val="0007099E"/>
    <w:rsid w:val="000A47FA"/>
    <w:rsid w:val="000A51A6"/>
    <w:rsid w:val="000A5833"/>
    <w:rsid w:val="000A65D3"/>
    <w:rsid w:val="000B1E33"/>
    <w:rsid w:val="000B5F84"/>
    <w:rsid w:val="000D4E9B"/>
    <w:rsid w:val="000D689F"/>
    <w:rsid w:val="000E6CCC"/>
    <w:rsid w:val="000E7B7B"/>
    <w:rsid w:val="000E7D62"/>
    <w:rsid w:val="000F255E"/>
    <w:rsid w:val="00103357"/>
    <w:rsid w:val="00123C9F"/>
    <w:rsid w:val="00126190"/>
    <w:rsid w:val="00130F17"/>
    <w:rsid w:val="001320BF"/>
    <w:rsid w:val="001355F1"/>
    <w:rsid w:val="00154C7D"/>
    <w:rsid w:val="00163BC4"/>
    <w:rsid w:val="0016448F"/>
    <w:rsid w:val="00191062"/>
    <w:rsid w:val="00192B72"/>
    <w:rsid w:val="001A10E1"/>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343D"/>
    <w:rsid w:val="002556F6"/>
    <w:rsid w:val="00270148"/>
    <w:rsid w:val="00283105"/>
    <w:rsid w:val="00284C4C"/>
    <w:rsid w:val="00287E68"/>
    <w:rsid w:val="00296529"/>
    <w:rsid w:val="002B27FB"/>
    <w:rsid w:val="002B685A"/>
    <w:rsid w:val="002C57D2"/>
    <w:rsid w:val="002D2D7B"/>
    <w:rsid w:val="002E0D56"/>
    <w:rsid w:val="00313555"/>
    <w:rsid w:val="00315186"/>
    <w:rsid w:val="00323D16"/>
    <w:rsid w:val="0033343E"/>
    <w:rsid w:val="003512C2"/>
    <w:rsid w:val="00362654"/>
    <w:rsid w:val="00371FB6"/>
    <w:rsid w:val="003763C1"/>
    <w:rsid w:val="00376BBE"/>
    <w:rsid w:val="0039224F"/>
    <w:rsid w:val="003A43A4"/>
    <w:rsid w:val="003A7242"/>
    <w:rsid w:val="003A7E18"/>
    <w:rsid w:val="003C4C86"/>
    <w:rsid w:val="003C6258"/>
    <w:rsid w:val="003E2904"/>
    <w:rsid w:val="00401927"/>
    <w:rsid w:val="0041027F"/>
    <w:rsid w:val="00412475"/>
    <w:rsid w:val="00423789"/>
    <w:rsid w:val="004246E3"/>
    <w:rsid w:val="00432694"/>
    <w:rsid w:val="00440F43"/>
    <w:rsid w:val="00441B6F"/>
    <w:rsid w:val="00446221"/>
    <w:rsid w:val="00450E62"/>
    <w:rsid w:val="004539DB"/>
    <w:rsid w:val="00471A80"/>
    <w:rsid w:val="004B12C6"/>
    <w:rsid w:val="004C03D1"/>
    <w:rsid w:val="004D305E"/>
    <w:rsid w:val="004D327D"/>
    <w:rsid w:val="004D4277"/>
    <w:rsid w:val="00502516"/>
    <w:rsid w:val="00505F06"/>
    <w:rsid w:val="00506828"/>
    <w:rsid w:val="00512044"/>
    <w:rsid w:val="00530058"/>
    <w:rsid w:val="0053056E"/>
    <w:rsid w:val="0053283E"/>
    <w:rsid w:val="00534B37"/>
    <w:rsid w:val="0053616B"/>
    <w:rsid w:val="00554FDA"/>
    <w:rsid w:val="005676C4"/>
    <w:rsid w:val="005C0844"/>
    <w:rsid w:val="005C784C"/>
    <w:rsid w:val="005D17F6"/>
    <w:rsid w:val="005D3857"/>
    <w:rsid w:val="005E5539"/>
    <w:rsid w:val="005F5025"/>
    <w:rsid w:val="00602BF5"/>
    <w:rsid w:val="00604022"/>
    <w:rsid w:val="00613A98"/>
    <w:rsid w:val="00614787"/>
    <w:rsid w:val="00617FDD"/>
    <w:rsid w:val="00633614"/>
    <w:rsid w:val="00633F68"/>
    <w:rsid w:val="006343F1"/>
    <w:rsid w:val="00636EB2"/>
    <w:rsid w:val="006375B8"/>
    <w:rsid w:val="0064374F"/>
    <w:rsid w:val="0066510A"/>
    <w:rsid w:val="00671EF0"/>
    <w:rsid w:val="00673F9F"/>
    <w:rsid w:val="00686953"/>
    <w:rsid w:val="00687DEA"/>
    <w:rsid w:val="00687E67"/>
    <w:rsid w:val="006967F7"/>
    <w:rsid w:val="006A250C"/>
    <w:rsid w:val="006B21D3"/>
    <w:rsid w:val="006B57D0"/>
    <w:rsid w:val="006D30FF"/>
    <w:rsid w:val="006D6940"/>
    <w:rsid w:val="006F11EC"/>
    <w:rsid w:val="006F7C5A"/>
    <w:rsid w:val="0070082C"/>
    <w:rsid w:val="007024A0"/>
    <w:rsid w:val="007045AB"/>
    <w:rsid w:val="007369E6"/>
    <w:rsid w:val="00746E59"/>
    <w:rsid w:val="00754C9A"/>
    <w:rsid w:val="0075599A"/>
    <w:rsid w:val="00761D52"/>
    <w:rsid w:val="0077749E"/>
    <w:rsid w:val="007808EB"/>
    <w:rsid w:val="00790ADA"/>
    <w:rsid w:val="007B677E"/>
    <w:rsid w:val="007C0EBF"/>
    <w:rsid w:val="007C23E2"/>
    <w:rsid w:val="007D1207"/>
    <w:rsid w:val="007D2288"/>
    <w:rsid w:val="007E088F"/>
    <w:rsid w:val="007F6453"/>
    <w:rsid w:val="007F7B32"/>
    <w:rsid w:val="00804BC2"/>
    <w:rsid w:val="00807C81"/>
    <w:rsid w:val="0081431A"/>
    <w:rsid w:val="0083216F"/>
    <w:rsid w:val="00860000"/>
    <w:rsid w:val="00862AF5"/>
    <w:rsid w:val="00863BD3"/>
    <w:rsid w:val="008641ED"/>
    <w:rsid w:val="00866D66"/>
    <w:rsid w:val="008671C6"/>
    <w:rsid w:val="00875803"/>
    <w:rsid w:val="00893CDB"/>
    <w:rsid w:val="008A4F63"/>
    <w:rsid w:val="008B143D"/>
    <w:rsid w:val="008B459E"/>
    <w:rsid w:val="008E13AE"/>
    <w:rsid w:val="008E1506"/>
    <w:rsid w:val="008E536D"/>
    <w:rsid w:val="008E710C"/>
    <w:rsid w:val="008F69D6"/>
    <w:rsid w:val="00902823"/>
    <w:rsid w:val="009143E0"/>
    <w:rsid w:val="00915CA6"/>
    <w:rsid w:val="00927834"/>
    <w:rsid w:val="00947D6D"/>
    <w:rsid w:val="009500A6"/>
    <w:rsid w:val="00957C18"/>
    <w:rsid w:val="009659BA"/>
    <w:rsid w:val="00983040"/>
    <w:rsid w:val="009B18D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6DCF"/>
    <w:rsid w:val="00A94063"/>
    <w:rsid w:val="00AA6219"/>
    <w:rsid w:val="00AA74E0"/>
    <w:rsid w:val="00AA774B"/>
    <w:rsid w:val="00AB703F"/>
    <w:rsid w:val="00AB74E3"/>
    <w:rsid w:val="00AB7C03"/>
    <w:rsid w:val="00AC6BB8"/>
    <w:rsid w:val="00AE008F"/>
    <w:rsid w:val="00B01FCD"/>
    <w:rsid w:val="00B1776C"/>
    <w:rsid w:val="00B31FBC"/>
    <w:rsid w:val="00B52583"/>
    <w:rsid w:val="00B52896"/>
    <w:rsid w:val="00B64BB3"/>
    <w:rsid w:val="00B672FD"/>
    <w:rsid w:val="00B8500F"/>
    <w:rsid w:val="00B95236"/>
    <w:rsid w:val="00B95F32"/>
    <w:rsid w:val="00B96BD9"/>
    <w:rsid w:val="00BA1B01"/>
    <w:rsid w:val="00BA2641"/>
    <w:rsid w:val="00BB37AA"/>
    <w:rsid w:val="00BC53A0"/>
    <w:rsid w:val="00BD4D35"/>
    <w:rsid w:val="00BE3618"/>
    <w:rsid w:val="00BE62AD"/>
    <w:rsid w:val="00BF121F"/>
    <w:rsid w:val="00BF1F80"/>
    <w:rsid w:val="00C0172B"/>
    <w:rsid w:val="00C13909"/>
    <w:rsid w:val="00C13C8A"/>
    <w:rsid w:val="00C166EF"/>
    <w:rsid w:val="00C17EB0"/>
    <w:rsid w:val="00C27F5F"/>
    <w:rsid w:val="00C30A0F"/>
    <w:rsid w:val="00C37E61"/>
    <w:rsid w:val="00C56CF2"/>
    <w:rsid w:val="00C70F1B"/>
    <w:rsid w:val="00C71A47"/>
    <w:rsid w:val="00C7464C"/>
    <w:rsid w:val="00C85588"/>
    <w:rsid w:val="00CD6755"/>
    <w:rsid w:val="00CD6856"/>
    <w:rsid w:val="00CE0089"/>
    <w:rsid w:val="00CE793C"/>
    <w:rsid w:val="00CF193C"/>
    <w:rsid w:val="00D04A15"/>
    <w:rsid w:val="00D173F1"/>
    <w:rsid w:val="00D556CF"/>
    <w:rsid w:val="00D74CB0"/>
    <w:rsid w:val="00D8295D"/>
    <w:rsid w:val="00D83485"/>
    <w:rsid w:val="00DA6B50"/>
    <w:rsid w:val="00DC2A65"/>
    <w:rsid w:val="00DE15F0"/>
    <w:rsid w:val="00DE5663"/>
    <w:rsid w:val="00DE78AA"/>
    <w:rsid w:val="00E053D0"/>
    <w:rsid w:val="00E15994"/>
    <w:rsid w:val="00E3114E"/>
    <w:rsid w:val="00E31A70"/>
    <w:rsid w:val="00E34809"/>
    <w:rsid w:val="00E35B02"/>
    <w:rsid w:val="00E62CED"/>
    <w:rsid w:val="00E66496"/>
    <w:rsid w:val="00E66B35"/>
    <w:rsid w:val="00E66E10"/>
    <w:rsid w:val="00E769F6"/>
    <w:rsid w:val="00E8407C"/>
    <w:rsid w:val="00E84F3C"/>
    <w:rsid w:val="00EA012C"/>
    <w:rsid w:val="00EC0500"/>
    <w:rsid w:val="00EC6A55"/>
    <w:rsid w:val="00ED0288"/>
    <w:rsid w:val="00EE52CB"/>
    <w:rsid w:val="00EF581D"/>
    <w:rsid w:val="00EF7FD8"/>
    <w:rsid w:val="00F0318A"/>
    <w:rsid w:val="00F06F59"/>
    <w:rsid w:val="00F17988"/>
    <w:rsid w:val="00F25C33"/>
    <w:rsid w:val="00F469F0"/>
    <w:rsid w:val="00F53273"/>
    <w:rsid w:val="00F755E4"/>
    <w:rsid w:val="00F77D02"/>
    <w:rsid w:val="00FB3A86"/>
    <w:rsid w:val="00FC6FC9"/>
    <w:rsid w:val="00FD08AA"/>
    <w:rsid w:val="00FD36C8"/>
    <w:rsid w:val="00FE032A"/>
    <w:rsid w:val="00FE46CB"/>
    <w:rsid w:val="00FE626E"/>
    <w:rsid w:val="00FF34C2"/>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21057D3"/>
  <w15:docId w15:val="{8910385A-9EB0-47C5-AA75-1AE36FCA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0A58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0A5833"/>
    <w:pPr>
      <w:widowControl w:val="0"/>
      <w:autoSpaceDE w:val="0"/>
      <w:autoSpaceDN w:val="0"/>
    </w:pPr>
    <w:rPr>
      <w:rFonts w:ascii="Times New Roman" w:hAnsi="Times New Roman"/>
      <w:sz w:val="22"/>
      <w:szCs w:val="22"/>
    </w:rPr>
  </w:style>
  <w:style w:type="character" w:customStyle="1" w:styleId="Heading2Char">
    <w:name w:val="Heading 2 Char"/>
    <w:basedOn w:val="DefaultParagraphFont"/>
    <w:link w:val="Heading2"/>
    <w:rsid w:val="000A5833"/>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nhideWhenUsed/>
    <w:rsid w:val="000A5833"/>
    <w:pPr>
      <w:spacing w:after="120"/>
    </w:pPr>
  </w:style>
  <w:style w:type="character" w:customStyle="1" w:styleId="BodyTextChar">
    <w:name w:val="Body Text Char"/>
    <w:basedOn w:val="DefaultParagraphFont"/>
    <w:link w:val="BodyText"/>
    <w:rsid w:val="000A5833"/>
    <w:rPr>
      <w:rFonts w:ascii="Helvetica" w:hAnsi="Helvetica"/>
    </w:rPr>
  </w:style>
  <w:style w:type="paragraph" w:styleId="ListParagraph">
    <w:name w:val="List Paragraph"/>
    <w:basedOn w:val="Normal"/>
    <w:uiPriority w:val="34"/>
    <w:qFormat/>
    <w:rsid w:val="000A51A6"/>
    <w:pPr>
      <w:spacing w:after="200" w:line="276" w:lineRule="auto"/>
      <w:ind w:left="720"/>
      <w:contextualSpacing/>
    </w:pPr>
    <w:rPr>
      <w:rFonts w:asciiTheme="minorHAnsi" w:eastAsiaTheme="minorHAnsi" w:hAnsiTheme="minorHAnsi" w:cs="Mangal"/>
      <w:sz w:val="22"/>
      <w:lang w:bidi="mr-IN"/>
    </w:rPr>
  </w:style>
  <w:style w:type="paragraph" w:styleId="NormalWeb">
    <w:name w:val="Normal (Web)"/>
    <w:basedOn w:val="Normal"/>
    <w:uiPriority w:val="99"/>
    <w:semiHidden/>
    <w:unhideWhenUsed/>
    <w:rsid w:val="00B31FBC"/>
    <w:pPr>
      <w:spacing w:before="100" w:beforeAutospacing="1" w:after="100" w:afterAutospacing="1"/>
    </w:pPr>
    <w:rPr>
      <w:rFonts w:ascii="Times New Roman" w:eastAsiaTheme="minorEastAsia" w:hAnsi="Times New Roman"/>
      <w:sz w:val="24"/>
      <w:szCs w:val="24"/>
      <w:lang w:bidi="mr-IN"/>
    </w:rPr>
  </w:style>
  <w:style w:type="paragraph" w:customStyle="1" w:styleId="Default">
    <w:name w:val="Default"/>
    <w:rsid w:val="00B672FD"/>
    <w:pPr>
      <w:autoSpaceDE w:val="0"/>
      <w:autoSpaceDN w:val="0"/>
      <w:adjustRightInd w:val="0"/>
    </w:pPr>
    <w:rPr>
      <w:rFonts w:eastAsiaTheme="minorHAnsi"/>
      <w:color w:val="000000"/>
      <w:sz w:val="24"/>
      <w:szCs w:val="24"/>
    </w:rPr>
  </w:style>
  <w:style w:type="character" w:styleId="UnresolvedMention">
    <w:name w:val="Unresolved Mention"/>
    <w:basedOn w:val="DefaultParagraphFont"/>
    <w:uiPriority w:val="99"/>
    <w:semiHidden/>
    <w:unhideWhenUsed/>
    <w:rsid w:val="00FE0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Final!$L$2</c:f>
              <c:strCache>
                <c:ptCount val="1"/>
                <c:pt idx="0">
                  <c:v>1%</c:v>
                </c:pt>
              </c:strCache>
            </c:strRef>
          </c:tx>
          <c:spPr>
            <a:solidFill>
              <a:schemeClr val="accent1"/>
            </a:solidFill>
            <a:ln>
              <a:noFill/>
            </a:ln>
            <a:effectLst/>
          </c:spPr>
          <c:invertIfNegative val="0"/>
          <c:cat>
            <c:strRef>
              <c:f>Final!$K$3:$K$10</c:f>
              <c:strCache>
                <c:ptCount val="8"/>
                <c:pt idx="0">
                  <c:v>T1</c:v>
                </c:pt>
                <c:pt idx="1">
                  <c:v>T2</c:v>
                </c:pt>
                <c:pt idx="2">
                  <c:v>T3</c:v>
                </c:pt>
                <c:pt idx="3">
                  <c:v>T4</c:v>
                </c:pt>
                <c:pt idx="4">
                  <c:v>T5</c:v>
                </c:pt>
                <c:pt idx="5">
                  <c:v>T6</c:v>
                </c:pt>
                <c:pt idx="6">
                  <c:v>T7</c:v>
                </c:pt>
                <c:pt idx="7">
                  <c:v>T8</c:v>
                </c:pt>
              </c:strCache>
            </c:strRef>
          </c:cat>
          <c:val>
            <c:numRef>
              <c:f>Final!$L$3:$L$10</c:f>
              <c:numCache>
                <c:formatCode>General</c:formatCode>
                <c:ptCount val="8"/>
                <c:pt idx="0">
                  <c:v>10.19</c:v>
                </c:pt>
                <c:pt idx="1">
                  <c:v>9.08</c:v>
                </c:pt>
                <c:pt idx="2">
                  <c:v>7.71</c:v>
                </c:pt>
                <c:pt idx="3">
                  <c:v>12.31</c:v>
                </c:pt>
                <c:pt idx="4">
                  <c:v>8.3800000000000008</c:v>
                </c:pt>
                <c:pt idx="5">
                  <c:v>11</c:v>
                </c:pt>
                <c:pt idx="6">
                  <c:v>9.4700000000000006</c:v>
                </c:pt>
                <c:pt idx="7">
                  <c:v>0</c:v>
                </c:pt>
              </c:numCache>
            </c:numRef>
          </c:val>
          <c:extLst>
            <c:ext xmlns:c16="http://schemas.microsoft.com/office/drawing/2014/chart" uri="{C3380CC4-5D6E-409C-BE32-E72D297353CC}">
              <c16:uniqueId val="{00000000-B30E-4AB8-9AE3-4551F8555752}"/>
            </c:ext>
          </c:extLst>
        </c:ser>
        <c:ser>
          <c:idx val="1"/>
          <c:order val="1"/>
          <c:tx>
            <c:strRef>
              <c:f>Final!$M$2</c:f>
              <c:strCache>
                <c:ptCount val="1"/>
                <c:pt idx="0">
                  <c:v>2%</c:v>
                </c:pt>
              </c:strCache>
            </c:strRef>
          </c:tx>
          <c:spPr>
            <a:solidFill>
              <a:schemeClr val="accent2"/>
            </a:solidFill>
            <a:ln>
              <a:noFill/>
            </a:ln>
            <a:effectLst/>
          </c:spPr>
          <c:invertIfNegative val="0"/>
          <c:cat>
            <c:strRef>
              <c:f>Final!$K$3:$K$10</c:f>
              <c:strCache>
                <c:ptCount val="8"/>
                <c:pt idx="0">
                  <c:v>T1</c:v>
                </c:pt>
                <c:pt idx="1">
                  <c:v>T2</c:v>
                </c:pt>
                <c:pt idx="2">
                  <c:v>T3</c:v>
                </c:pt>
                <c:pt idx="3">
                  <c:v>T4</c:v>
                </c:pt>
                <c:pt idx="4">
                  <c:v>T5</c:v>
                </c:pt>
                <c:pt idx="5">
                  <c:v>T6</c:v>
                </c:pt>
                <c:pt idx="6">
                  <c:v>T7</c:v>
                </c:pt>
                <c:pt idx="7">
                  <c:v>T8</c:v>
                </c:pt>
              </c:strCache>
            </c:strRef>
          </c:cat>
          <c:val>
            <c:numRef>
              <c:f>Final!$M$3:$M$10</c:f>
              <c:numCache>
                <c:formatCode>General</c:formatCode>
                <c:ptCount val="8"/>
                <c:pt idx="0">
                  <c:v>12.02</c:v>
                </c:pt>
                <c:pt idx="1">
                  <c:v>9.48</c:v>
                </c:pt>
                <c:pt idx="2">
                  <c:v>7.94</c:v>
                </c:pt>
                <c:pt idx="3">
                  <c:v>14.63</c:v>
                </c:pt>
                <c:pt idx="4">
                  <c:v>8.58</c:v>
                </c:pt>
                <c:pt idx="5">
                  <c:v>13.76</c:v>
                </c:pt>
                <c:pt idx="6">
                  <c:v>10.43</c:v>
                </c:pt>
                <c:pt idx="7">
                  <c:v>0</c:v>
                </c:pt>
              </c:numCache>
            </c:numRef>
          </c:val>
          <c:extLst>
            <c:ext xmlns:c16="http://schemas.microsoft.com/office/drawing/2014/chart" uri="{C3380CC4-5D6E-409C-BE32-E72D297353CC}">
              <c16:uniqueId val="{00000001-B30E-4AB8-9AE3-4551F8555752}"/>
            </c:ext>
          </c:extLst>
        </c:ser>
        <c:dLbls>
          <c:showLegendKey val="0"/>
          <c:showVal val="0"/>
          <c:showCatName val="0"/>
          <c:showSerName val="0"/>
          <c:showPercent val="0"/>
          <c:showBubbleSize val="0"/>
        </c:dLbls>
        <c:gapWidth val="199"/>
        <c:axId val="173120896"/>
        <c:axId val="173598208"/>
      </c:barChart>
      <c:catAx>
        <c:axId val="173120896"/>
        <c:scaling>
          <c:orientation val="minMax"/>
        </c:scaling>
        <c:delete val="0"/>
        <c:axPos val="b"/>
        <c:title>
          <c:tx>
            <c:rich>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sz="1200" b="1" cap="none">
                  <a:latin typeface="Times New Roman" panose="02020603050405020304" pitchFamily="18" charset="0"/>
                  <a:cs typeface="Times New Roman" panose="02020603050405020304" pitchFamily="18" charset="0"/>
                </a:endParaRPr>
              </a:p>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cap="none">
                    <a:latin typeface="Times New Roman" panose="02020603050405020304" pitchFamily="18" charset="0"/>
                    <a:cs typeface="Times New Roman" panose="02020603050405020304" pitchFamily="18" charset="0"/>
                  </a:rPr>
                  <a:t>Treatments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3598208"/>
        <c:crosses val="autoZero"/>
        <c:auto val="1"/>
        <c:lblAlgn val="ctr"/>
        <c:lblOffset val="100"/>
        <c:noMultiLvlLbl val="0"/>
      </c:catAx>
      <c:valAx>
        <c:axId val="17359820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cap="none">
                    <a:latin typeface="Times New Roman" panose="02020603050405020304" pitchFamily="18" charset="0"/>
                    <a:cs typeface="Times New Roman" panose="02020603050405020304" pitchFamily="18" charset="0"/>
                  </a:rPr>
                  <a:t>% </a:t>
                </a:r>
                <a:r>
                  <a:rPr lang="en-US" sz="1200" b="1" cap="none" baseline="0">
                    <a:latin typeface="Times New Roman" panose="02020603050405020304" pitchFamily="18" charset="0"/>
                    <a:cs typeface="Times New Roman" panose="02020603050405020304" pitchFamily="18" charset="0"/>
                  </a:rPr>
                  <a:t> Inhibition</a:t>
                </a:r>
                <a:endParaRPr lang="en-US" sz="1200" b="1" cap="none">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31208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Final!$O$14</c:f>
              <c:strCache>
                <c:ptCount val="1"/>
                <c:pt idx="0">
                  <c:v>10%</c:v>
                </c:pt>
              </c:strCache>
            </c:strRef>
          </c:tx>
          <c:spPr>
            <a:solidFill>
              <a:schemeClr val="accent1"/>
            </a:solidFill>
            <a:ln>
              <a:noFill/>
            </a:ln>
            <a:effectLst/>
          </c:spPr>
          <c:invertIfNegative val="0"/>
          <c:cat>
            <c:strRef>
              <c:f>Final!$N$15:$N$22</c:f>
              <c:strCache>
                <c:ptCount val="8"/>
                <c:pt idx="0">
                  <c:v>T1</c:v>
                </c:pt>
                <c:pt idx="1">
                  <c:v>T2</c:v>
                </c:pt>
                <c:pt idx="2">
                  <c:v>T3</c:v>
                </c:pt>
                <c:pt idx="3">
                  <c:v>T4</c:v>
                </c:pt>
                <c:pt idx="4">
                  <c:v>T5</c:v>
                </c:pt>
                <c:pt idx="5">
                  <c:v>T6</c:v>
                </c:pt>
                <c:pt idx="6">
                  <c:v>T7</c:v>
                </c:pt>
                <c:pt idx="7">
                  <c:v>T8</c:v>
                </c:pt>
              </c:strCache>
            </c:strRef>
          </c:cat>
          <c:val>
            <c:numRef>
              <c:f>Final!$O$15:$O$22</c:f>
              <c:numCache>
                <c:formatCode>General</c:formatCode>
                <c:ptCount val="8"/>
                <c:pt idx="0">
                  <c:v>11.17</c:v>
                </c:pt>
                <c:pt idx="1">
                  <c:v>8.64</c:v>
                </c:pt>
                <c:pt idx="2">
                  <c:v>12.04</c:v>
                </c:pt>
                <c:pt idx="3">
                  <c:v>10.26</c:v>
                </c:pt>
                <c:pt idx="4">
                  <c:v>11.65</c:v>
                </c:pt>
                <c:pt idx="5">
                  <c:v>10.34</c:v>
                </c:pt>
                <c:pt idx="6">
                  <c:v>8.0399999999999991</c:v>
                </c:pt>
                <c:pt idx="7">
                  <c:v>0</c:v>
                </c:pt>
              </c:numCache>
            </c:numRef>
          </c:val>
          <c:extLst>
            <c:ext xmlns:c16="http://schemas.microsoft.com/office/drawing/2014/chart" uri="{C3380CC4-5D6E-409C-BE32-E72D297353CC}">
              <c16:uniqueId val="{00000000-18A6-41C3-B5C2-D5FA66ADDF4C}"/>
            </c:ext>
          </c:extLst>
        </c:ser>
        <c:ser>
          <c:idx val="1"/>
          <c:order val="1"/>
          <c:tx>
            <c:strRef>
              <c:f>Final!$P$14</c:f>
              <c:strCache>
                <c:ptCount val="1"/>
                <c:pt idx="0">
                  <c:v>15%</c:v>
                </c:pt>
              </c:strCache>
            </c:strRef>
          </c:tx>
          <c:spPr>
            <a:solidFill>
              <a:schemeClr val="accent2"/>
            </a:solidFill>
            <a:ln>
              <a:noFill/>
            </a:ln>
            <a:effectLst/>
          </c:spPr>
          <c:invertIfNegative val="0"/>
          <c:cat>
            <c:strRef>
              <c:f>Final!$N$15:$N$22</c:f>
              <c:strCache>
                <c:ptCount val="8"/>
                <c:pt idx="0">
                  <c:v>T1</c:v>
                </c:pt>
                <c:pt idx="1">
                  <c:v>T2</c:v>
                </c:pt>
                <c:pt idx="2">
                  <c:v>T3</c:v>
                </c:pt>
                <c:pt idx="3">
                  <c:v>T4</c:v>
                </c:pt>
                <c:pt idx="4">
                  <c:v>T5</c:v>
                </c:pt>
                <c:pt idx="5">
                  <c:v>T6</c:v>
                </c:pt>
                <c:pt idx="6">
                  <c:v>T7</c:v>
                </c:pt>
                <c:pt idx="7">
                  <c:v>T8</c:v>
                </c:pt>
              </c:strCache>
            </c:strRef>
          </c:cat>
          <c:val>
            <c:numRef>
              <c:f>Final!$P$15:$P$22</c:f>
              <c:numCache>
                <c:formatCode>General</c:formatCode>
                <c:ptCount val="8"/>
                <c:pt idx="0">
                  <c:v>12.32</c:v>
                </c:pt>
                <c:pt idx="1">
                  <c:v>9.5399999999999991</c:v>
                </c:pt>
                <c:pt idx="2">
                  <c:v>15.37</c:v>
                </c:pt>
                <c:pt idx="3">
                  <c:v>10.72</c:v>
                </c:pt>
                <c:pt idx="4">
                  <c:v>13.72</c:v>
                </c:pt>
                <c:pt idx="5">
                  <c:v>11.06</c:v>
                </c:pt>
                <c:pt idx="6">
                  <c:v>8.3000000000000007</c:v>
                </c:pt>
                <c:pt idx="7">
                  <c:v>0</c:v>
                </c:pt>
              </c:numCache>
            </c:numRef>
          </c:val>
          <c:extLst>
            <c:ext xmlns:c16="http://schemas.microsoft.com/office/drawing/2014/chart" uri="{C3380CC4-5D6E-409C-BE32-E72D297353CC}">
              <c16:uniqueId val="{00000001-18A6-41C3-B5C2-D5FA66ADDF4C}"/>
            </c:ext>
          </c:extLst>
        </c:ser>
        <c:dLbls>
          <c:showLegendKey val="0"/>
          <c:showVal val="0"/>
          <c:showCatName val="0"/>
          <c:showSerName val="0"/>
          <c:showPercent val="0"/>
          <c:showBubbleSize val="0"/>
        </c:dLbls>
        <c:gapWidth val="199"/>
        <c:axId val="69893504"/>
        <c:axId val="69924352"/>
      </c:barChart>
      <c:catAx>
        <c:axId val="69893504"/>
        <c:scaling>
          <c:orientation val="minMax"/>
        </c:scaling>
        <c:delete val="0"/>
        <c:axPos val="b"/>
        <c:title>
          <c:tx>
            <c:rich>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cap="none">
                    <a:latin typeface="Times New Roman" panose="02020603050405020304" pitchFamily="18" charset="0"/>
                    <a:cs typeface="Times New Roman" panose="02020603050405020304" pitchFamily="18" charset="0"/>
                  </a:rPr>
                  <a:t>Treatment</a:t>
                </a:r>
              </a:p>
            </c:rich>
          </c:tx>
          <c:layout>
            <c:manualLayout>
              <c:xMode val="edge"/>
              <c:yMode val="edge"/>
              <c:x val="0.44816115496592568"/>
              <c:y val="0.9016762265052307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9924352"/>
        <c:crosses val="autoZero"/>
        <c:auto val="1"/>
        <c:lblAlgn val="ctr"/>
        <c:lblOffset val="100"/>
        <c:noMultiLvlLbl val="0"/>
      </c:catAx>
      <c:valAx>
        <c:axId val="6992435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cap="none">
                    <a:latin typeface="Times New Roman" panose="02020603050405020304" pitchFamily="18" charset="0"/>
                    <a:cs typeface="Times New Roman" panose="02020603050405020304" pitchFamily="18" charset="0"/>
                  </a:rPr>
                  <a:t>%</a:t>
                </a:r>
                <a:r>
                  <a:rPr lang="en-US" sz="1200" b="1" cap="none" baseline="0">
                    <a:latin typeface="Times New Roman" panose="02020603050405020304" pitchFamily="18" charset="0"/>
                    <a:cs typeface="Times New Roman" panose="02020603050405020304" pitchFamily="18" charset="0"/>
                  </a:rPr>
                  <a:t> Inhibition</a:t>
                </a:r>
                <a:endParaRPr lang="en-US" sz="1200" b="1" cap="none">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989350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Final!$O$27</c:f>
              <c:strCache>
                <c:ptCount val="1"/>
                <c:pt idx="0">
                  <c:v>250ppm</c:v>
                </c:pt>
              </c:strCache>
            </c:strRef>
          </c:tx>
          <c:spPr>
            <a:solidFill>
              <a:schemeClr val="accent1"/>
            </a:solidFill>
            <a:ln>
              <a:noFill/>
            </a:ln>
            <a:effectLst/>
          </c:spPr>
          <c:invertIfNegative val="0"/>
          <c:cat>
            <c:strRef>
              <c:f>Final!$N$28:$N$35</c:f>
              <c:strCache>
                <c:ptCount val="8"/>
                <c:pt idx="0">
                  <c:v>T1</c:v>
                </c:pt>
                <c:pt idx="1">
                  <c:v>T2</c:v>
                </c:pt>
                <c:pt idx="2">
                  <c:v>T3</c:v>
                </c:pt>
                <c:pt idx="3">
                  <c:v>T4</c:v>
                </c:pt>
                <c:pt idx="4">
                  <c:v>T5</c:v>
                </c:pt>
                <c:pt idx="5">
                  <c:v>T6</c:v>
                </c:pt>
                <c:pt idx="6">
                  <c:v>T7</c:v>
                </c:pt>
                <c:pt idx="7">
                  <c:v>T8</c:v>
                </c:pt>
              </c:strCache>
            </c:strRef>
          </c:cat>
          <c:val>
            <c:numRef>
              <c:f>Final!$O$28:$O$35</c:f>
              <c:numCache>
                <c:formatCode>General</c:formatCode>
                <c:ptCount val="8"/>
                <c:pt idx="0">
                  <c:v>11.03</c:v>
                </c:pt>
                <c:pt idx="1">
                  <c:v>15.49</c:v>
                </c:pt>
                <c:pt idx="2">
                  <c:v>10.1</c:v>
                </c:pt>
                <c:pt idx="3">
                  <c:v>12.75</c:v>
                </c:pt>
                <c:pt idx="4">
                  <c:v>9.3800000000000008</c:v>
                </c:pt>
                <c:pt idx="5">
                  <c:v>8.81</c:v>
                </c:pt>
                <c:pt idx="6">
                  <c:v>12.36</c:v>
                </c:pt>
                <c:pt idx="7">
                  <c:v>0</c:v>
                </c:pt>
              </c:numCache>
            </c:numRef>
          </c:val>
          <c:extLst>
            <c:ext xmlns:c16="http://schemas.microsoft.com/office/drawing/2014/chart" uri="{C3380CC4-5D6E-409C-BE32-E72D297353CC}">
              <c16:uniqueId val="{00000000-6C42-4CF3-B526-489FE90DAD6C}"/>
            </c:ext>
          </c:extLst>
        </c:ser>
        <c:ser>
          <c:idx val="1"/>
          <c:order val="1"/>
          <c:tx>
            <c:strRef>
              <c:f>Final!$P$27</c:f>
              <c:strCache>
                <c:ptCount val="1"/>
                <c:pt idx="0">
                  <c:v>500ppm</c:v>
                </c:pt>
              </c:strCache>
            </c:strRef>
          </c:tx>
          <c:spPr>
            <a:solidFill>
              <a:schemeClr val="accent2"/>
            </a:solidFill>
            <a:ln>
              <a:noFill/>
            </a:ln>
            <a:effectLst/>
          </c:spPr>
          <c:invertIfNegative val="0"/>
          <c:cat>
            <c:strRef>
              <c:f>Final!$N$28:$N$35</c:f>
              <c:strCache>
                <c:ptCount val="8"/>
                <c:pt idx="0">
                  <c:v>T1</c:v>
                </c:pt>
                <c:pt idx="1">
                  <c:v>T2</c:v>
                </c:pt>
                <c:pt idx="2">
                  <c:v>T3</c:v>
                </c:pt>
                <c:pt idx="3">
                  <c:v>T4</c:v>
                </c:pt>
                <c:pt idx="4">
                  <c:v>T5</c:v>
                </c:pt>
                <c:pt idx="5">
                  <c:v>T6</c:v>
                </c:pt>
                <c:pt idx="6">
                  <c:v>T7</c:v>
                </c:pt>
                <c:pt idx="7">
                  <c:v>T8</c:v>
                </c:pt>
              </c:strCache>
            </c:strRef>
          </c:cat>
          <c:val>
            <c:numRef>
              <c:f>Final!$P$28:$P$35</c:f>
              <c:numCache>
                <c:formatCode>General</c:formatCode>
                <c:ptCount val="8"/>
                <c:pt idx="0">
                  <c:v>12.77</c:v>
                </c:pt>
                <c:pt idx="1">
                  <c:v>17.07</c:v>
                </c:pt>
                <c:pt idx="2">
                  <c:v>11.23</c:v>
                </c:pt>
                <c:pt idx="3">
                  <c:v>14.11</c:v>
                </c:pt>
                <c:pt idx="4">
                  <c:v>10.25</c:v>
                </c:pt>
                <c:pt idx="5">
                  <c:v>9.27</c:v>
                </c:pt>
                <c:pt idx="6">
                  <c:v>13.09</c:v>
                </c:pt>
                <c:pt idx="7">
                  <c:v>0</c:v>
                </c:pt>
              </c:numCache>
            </c:numRef>
          </c:val>
          <c:extLst>
            <c:ext xmlns:c16="http://schemas.microsoft.com/office/drawing/2014/chart" uri="{C3380CC4-5D6E-409C-BE32-E72D297353CC}">
              <c16:uniqueId val="{00000001-6C42-4CF3-B526-489FE90DAD6C}"/>
            </c:ext>
          </c:extLst>
        </c:ser>
        <c:dLbls>
          <c:showLegendKey val="0"/>
          <c:showVal val="0"/>
          <c:showCatName val="0"/>
          <c:showSerName val="0"/>
          <c:showPercent val="0"/>
          <c:showBubbleSize val="0"/>
        </c:dLbls>
        <c:gapWidth val="199"/>
        <c:axId val="80702848"/>
        <c:axId val="80709120"/>
      </c:barChart>
      <c:catAx>
        <c:axId val="80702848"/>
        <c:scaling>
          <c:orientation val="minMax"/>
        </c:scaling>
        <c:delete val="0"/>
        <c:axPos val="b"/>
        <c:title>
          <c:tx>
            <c:rich>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cap="none">
                    <a:latin typeface="Times New Roman" panose="02020603050405020304" pitchFamily="18" charset="0"/>
                    <a:cs typeface="Times New Roman" panose="02020603050405020304" pitchFamily="18" charset="0"/>
                  </a:rPr>
                  <a:t>Treatments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0709120"/>
        <c:crosses val="autoZero"/>
        <c:auto val="1"/>
        <c:lblAlgn val="ctr"/>
        <c:lblOffset val="100"/>
        <c:noMultiLvlLbl val="0"/>
      </c:catAx>
      <c:valAx>
        <c:axId val="8070912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cap="none">
                    <a:latin typeface="Times New Roman" panose="02020603050405020304" pitchFamily="18" charset="0"/>
                    <a:cs typeface="Times New Roman" panose="02020603050405020304" pitchFamily="18" charset="0"/>
                  </a:rPr>
                  <a:t>% Inhibition</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07028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60534-9A2F-4759-8B6D-97263D635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65</TotalTime>
  <Pages>8</Pages>
  <Words>2986</Words>
  <Characters>17021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19968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2025-08-06T14:13:00Z</dcterms:created>
  <dcterms:modified xsi:type="dcterms:W3CDTF">2025-08-07T13:36:00Z</dcterms:modified>
</cp:coreProperties>
</file>