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D2CA" w14:textId="500B403E" w:rsidR="00251126" w:rsidRPr="00251126" w:rsidRDefault="00251126" w:rsidP="00251126">
      <w:pPr>
        <w:rPr>
          <w:rFonts w:ascii="Times New Roman" w:hAnsi="Times New Roman" w:cs="Times New Roman"/>
          <w:b/>
          <w:sz w:val="32"/>
          <w:szCs w:val="32"/>
          <w:u w:val="single"/>
        </w:rPr>
      </w:pPr>
      <w:r w:rsidRPr="00251126">
        <w:rPr>
          <w:rFonts w:ascii="Times New Roman" w:hAnsi="Times New Roman" w:cs="Times New Roman"/>
          <w:b/>
          <w:sz w:val="32"/>
          <w:szCs w:val="32"/>
          <w:u w:val="single"/>
        </w:rPr>
        <w:t>Original Research Article</w:t>
      </w:r>
    </w:p>
    <w:p w14:paraId="50638749" w14:textId="28943311" w:rsidR="00911157" w:rsidRPr="006B3E2A" w:rsidRDefault="00911157" w:rsidP="006B3E2A">
      <w:pPr>
        <w:jc w:val="center"/>
        <w:rPr>
          <w:rFonts w:ascii="Times New Roman" w:hAnsi="Times New Roman" w:cs="Times New Roman"/>
          <w:b/>
          <w:sz w:val="32"/>
          <w:szCs w:val="32"/>
        </w:rPr>
      </w:pPr>
      <w:r w:rsidRPr="006B3E2A">
        <w:rPr>
          <w:rFonts w:ascii="Times New Roman" w:hAnsi="Times New Roman" w:cs="Times New Roman"/>
          <w:b/>
          <w:sz w:val="32"/>
          <w:szCs w:val="32"/>
        </w:rPr>
        <w:t>Trade Dynamics</w:t>
      </w:r>
      <w:r w:rsidR="006B3E2A" w:rsidRPr="006B3E2A">
        <w:rPr>
          <w:rFonts w:ascii="Times New Roman" w:hAnsi="Times New Roman" w:cs="Times New Roman"/>
          <w:b/>
          <w:sz w:val="32"/>
          <w:szCs w:val="32"/>
        </w:rPr>
        <w:t xml:space="preserve"> of Non-Basmati Rice Export from Chhattisgarh</w:t>
      </w:r>
    </w:p>
    <w:p w14:paraId="03DA858C" w14:textId="77777777" w:rsidR="006B3E2A" w:rsidRDefault="006B3E2A" w:rsidP="006B3E2A">
      <w:pPr>
        <w:pStyle w:val="ListParagraph"/>
        <w:tabs>
          <w:tab w:val="left" w:pos="2370"/>
        </w:tabs>
        <w:spacing w:after="240" w:line="360" w:lineRule="auto"/>
        <w:ind w:left="0"/>
        <w:jc w:val="center"/>
        <w:rPr>
          <w:rFonts w:ascii="Times New Roman" w:hAnsi="Times New Roman" w:cs="Times New Roman"/>
          <w:b/>
        </w:rPr>
      </w:pPr>
    </w:p>
    <w:p w14:paraId="171D8C16" w14:textId="77777777" w:rsidR="006B3E2A" w:rsidRDefault="006B3E2A" w:rsidP="00391049">
      <w:pPr>
        <w:rPr>
          <w:rFonts w:ascii="Times New Roman" w:hAnsi="Times New Roman" w:cs="Times New Roman"/>
          <w:b/>
        </w:rPr>
      </w:pPr>
    </w:p>
    <w:p w14:paraId="079E032F" w14:textId="3528D463" w:rsidR="00391049" w:rsidRDefault="00391049" w:rsidP="00815DB8">
      <w:pPr>
        <w:spacing w:line="360" w:lineRule="auto"/>
        <w:jc w:val="both"/>
        <w:outlineLvl w:val="0"/>
        <w:rPr>
          <w:rFonts w:ascii="Times New Roman" w:hAnsi="Times New Roman" w:cs="Times New Roman"/>
          <w:b/>
          <w:bCs/>
        </w:rPr>
      </w:pPr>
      <w:r w:rsidRPr="00254FBA">
        <w:rPr>
          <w:rFonts w:ascii="Times New Roman" w:hAnsi="Times New Roman" w:cs="Times New Roman"/>
          <w:b/>
          <w:bCs/>
        </w:rPr>
        <w:t>ABSTRACT</w:t>
      </w:r>
    </w:p>
    <w:p w14:paraId="0DA2A962" w14:textId="77777777" w:rsidR="00815DB8" w:rsidRPr="00815DB8" w:rsidRDefault="00815DB8" w:rsidP="00815DB8">
      <w:pPr>
        <w:spacing w:after="0" w:line="240" w:lineRule="auto"/>
        <w:jc w:val="both"/>
        <w:outlineLvl w:val="0"/>
        <w:rPr>
          <w:rFonts w:ascii="Times New Roman" w:hAnsi="Times New Roman" w:cs="Times New Roman"/>
          <w:b/>
          <w:bCs/>
        </w:rPr>
      </w:pPr>
    </w:p>
    <w:p w14:paraId="23A42A61" w14:textId="40853004" w:rsidR="00815DB8" w:rsidRPr="00815DB8" w:rsidRDefault="00815DB8" w:rsidP="008853CC">
      <w:pPr>
        <w:spacing w:line="360" w:lineRule="auto"/>
        <w:ind w:firstLine="720"/>
        <w:jc w:val="both"/>
        <w:outlineLvl w:val="0"/>
        <w:rPr>
          <w:rFonts w:ascii="Times New Roman" w:hAnsi="Times New Roman" w:cs="Times New Roman"/>
        </w:rPr>
      </w:pPr>
      <w:r w:rsidRPr="00815DB8">
        <w:rPr>
          <w:rFonts w:ascii="Times New Roman" w:hAnsi="Times New Roman" w:cs="Times New Roman"/>
        </w:rPr>
        <w:t xml:space="preserve">India, a major rice exporter, primarily exports </w:t>
      </w:r>
      <w:r>
        <w:rPr>
          <w:rFonts w:ascii="Times New Roman" w:hAnsi="Times New Roman" w:cs="Times New Roman"/>
        </w:rPr>
        <w:t>N</w:t>
      </w:r>
      <w:r w:rsidRPr="00815DB8">
        <w:rPr>
          <w:rFonts w:ascii="Times New Roman" w:hAnsi="Times New Roman" w:cs="Times New Roman"/>
        </w:rPr>
        <w:t>on-Basmati rice to developing and food-insecure countries. Chhattisgarh, known as the "Rice Bowl of India," is a key producer due to its rich soil, agroclimatic conditions, and strong p</w:t>
      </w:r>
      <w:bookmarkStart w:id="0" w:name="_GoBack"/>
      <w:bookmarkEnd w:id="0"/>
      <w:r w:rsidRPr="00815DB8">
        <w:rPr>
          <w:rFonts w:ascii="Times New Roman" w:hAnsi="Times New Roman" w:cs="Times New Roman"/>
        </w:rPr>
        <w:t xml:space="preserve">rocurement infrastructure. Despite its small export contribution, Chhattisgarh's trade dynamics have changed significantly over the last decade. The study examines the trade dynamics of </w:t>
      </w:r>
      <w:r>
        <w:rPr>
          <w:rFonts w:ascii="Times New Roman" w:hAnsi="Times New Roman" w:cs="Times New Roman"/>
        </w:rPr>
        <w:t>N</w:t>
      </w:r>
      <w:r w:rsidRPr="00815DB8">
        <w:rPr>
          <w:rFonts w:ascii="Times New Roman" w:hAnsi="Times New Roman" w:cs="Times New Roman"/>
        </w:rPr>
        <w:t>on-Basmati rice exported from Chhattisgarh between 2012-13 and 2023-24, focusing on trends, important markets, and shifts in export destinations. Results show a shift towards other African countries and emerging markets, with the "</w:t>
      </w:r>
      <w:r w:rsidR="008853CC" w:rsidRPr="008853CC">
        <w:rPr>
          <w:rFonts w:ascii="Times New Roman" w:hAnsi="Times New Roman" w:cs="Times New Roman"/>
        </w:rPr>
        <w:t xml:space="preserve"> </w:t>
      </w:r>
      <w:r w:rsidR="008853CC" w:rsidRPr="0056038B">
        <w:rPr>
          <w:rFonts w:ascii="Times New Roman" w:hAnsi="Times New Roman" w:cs="Times New Roman"/>
        </w:rPr>
        <w:t>Mozambique</w:t>
      </w:r>
      <w:r w:rsidRPr="00815DB8">
        <w:rPr>
          <w:rFonts w:ascii="Times New Roman" w:hAnsi="Times New Roman" w:cs="Times New Roman"/>
        </w:rPr>
        <w:t xml:space="preserve">" group becoming more prominent. The transitional probability matrix captures the fluidity of trade links between destinations, highlighting market dependence and the impact of international trade regulations, logistics, and pricing rivalry. To increase Chhattisgarh's competitiveness in international rice markets, the report emphasizes proactive market information, export infrastructure development, and strategic trade planning. Policymakers, exporters, and stakeholders seeking to encourage sustainable exports of </w:t>
      </w:r>
      <w:r>
        <w:rPr>
          <w:rFonts w:ascii="Times New Roman" w:hAnsi="Times New Roman" w:cs="Times New Roman"/>
        </w:rPr>
        <w:t>N</w:t>
      </w:r>
      <w:r w:rsidRPr="00815DB8">
        <w:rPr>
          <w:rFonts w:ascii="Times New Roman" w:hAnsi="Times New Roman" w:cs="Times New Roman"/>
        </w:rPr>
        <w:t>on-Basmati rice from the area will find these insights helpful.</w:t>
      </w:r>
    </w:p>
    <w:p w14:paraId="0C13C9DA" w14:textId="2AC8799B" w:rsidR="00313CFF" w:rsidRDefault="002631CB" w:rsidP="002631CB">
      <w:pPr>
        <w:spacing w:line="360" w:lineRule="auto"/>
        <w:outlineLvl w:val="0"/>
        <w:rPr>
          <w:rFonts w:ascii="Times New Roman" w:hAnsi="Times New Roman" w:cs="Times New Roman"/>
          <w:szCs w:val="22"/>
        </w:rPr>
      </w:pPr>
      <w:r w:rsidRPr="00F811A4">
        <w:rPr>
          <w:rFonts w:ascii="Times New Roman" w:hAnsi="Times New Roman" w:cs="Times New Roman"/>
          <w:b/>
          <w:bCs/>
          <w:szCs w:val="22"/>
        </w:rPr>
        <w:t>Keywords:</w:t>
      </w:r>
      <w:r>
        <w:rPr>
          <w:rFonts w:ascii="Times New Roman" w:hAnsi="Times New Roman" w:cs="Times New Roman"/>
          <w:b/>
          <w:bCs/>
          <w:szCs w:val="22"/>
        </w:rPr>
        <w:t xml:space="preserve"> </w:t>
      </w:r>
      <w:r w:rsidRPr="00C277A8">
        <w:rPr>
          <w:rFonts w:ascii="Times New Roman" w:hAnsi="Times New Roman" w:cs="Times New Roman"/>
          <w:szCs w:val="22"/>
        </w:rPr>
        <w:t>Non-Basmati</w:t>
      </w:r>
      <w:r>
        <w:rPr>
          <w:rFonts w:ascii="Times New Roman" w:hAnsi="Times New Roman" w:cs="Times New Roman"/>
          <w:szCs w:val="22"/>
        </w:rPr>
        <w:t>,</w:t>
      </w:r>
      <w:r w:rsidRPr="00C277A8">
        <w:rPr>
          <w:rFonts w:ascii="Times New Roman" w:hAnsi="Times New Roman" w:cs="Times New Roman"/>
          <w:szCs w:val="22"/>
        </w:rPr>
        <w:t xml:space="preserve"> export</w:t>
      </w:r>
      <w:r>
        <w:rPr>
          <w:rFonts w:ascii="Times New Roman" w:hAnsi="Times New Roman" w:cs="Times New Roman"/>
          <w:szCs w:val="22"/>
        </w:rPr>
        <w:t xml:space="preserve">, trade dynamics, Markov chain analysis </w:t>
      </w:r>
      <w:r w:rsidRPr="00C277A8">
        <w:rPr>
          <w:rFonts w:ascii="Times New Roman" w:hAnsi="Times New Roman" w:cs="Times New Roman"/>
          <w:szCs w:val="22"/>
        </w:rPr>
        <w:t>and rice</w:t>
      </w:r>
      <w:r w:rsidR="008853CC">
        <w:rPr>
          <w:rFonts w:ascii="Times New Roman" w:hAnsi="Times New Roman" w:cs="Times New Roman"/>
          <w:szCs w:val="22"/>
        </w:rPr>
        <w:t>.</w:t>
      </w:r>
    </w:p>
    <w:p w14:paraId="2E3E7261" w14:textId="77777777" w:rsidR="008853CC" w:rsidRDefault="008853CC" w:rsidP="002631CB">
      <w:pPr>
        <w:spacing w:line="360" w:lineRule="auto"/>
        <w:outlineLvl w:val="0"/>
        <w:rPr>
          <w:rFonts w:ascii="Times New Roman" w:hAnsi="Times New Roman" w:cs="Times New Roman"/>
          <w:szCs w:val="22"/>
        </w:rPr>
      </w:pPr>
    </w:p>
    <w:p w14:paraId="75E438D8" w14:textId="77777777" w:rsidR="002631CB" w:rsidRDefault="002631CB" w:rsidP="002631CB">
      <w:pPr>
        <w:pStyle w:val="Default"/>
        <w:numPr>
          <w:ilvl w:val="0"/>
          <w:numId w:val="5"/>
        </w:numPr>
        <w:spacing w:after="240"/>
        <w:ind w:left="284" w:hanging="284"/>
        <w:jc w:val="both"/>
        <w:rPr>
          <w:b/>
          <w:bCs/>
        </w:rPr>
      </w:pPr>
      <w:r>
        <w:rPr>
          <w:b/>
          <w:bCs/>
        </w:rPr>
        <w:t>INTRODUCTION</w:t>
      </w:r>
    </w:p>
    <w:p w14:paraId="7AB597A5" w14:textId="77777777" w:rsidR="008853CC" w:rsidRDefault="008853CC" w:rsidP="008853CC">
      <w:pPr>
        <w:pStyle w:val="Default"/>
        <w:ind w:left="284"/>
        <w:jc w:val="both"/>
        <w:rPr>
          <w:b/>
          <w:bCs/>
        </w:rPr>
      </w:pPr>
    </w:p>
    <w:p w14:paraId="1D43A939" w14:textId="2DDC67B1" w:rsidR="00C2526A" w:rsidRPr="00C2526A" w:rsidRDefault="00C2526A" w:rsidP="008853CC">
      <w:pPr>
        <w:spacing w:after="0" w:line="360" w:lineRule="auto"/>
        <w:ind w:firstLine="720"/>
        <w:jc w:val="both"/>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India leads the world in rice production and exports, making a substantial contribution to food security worldwide. The latter makes up a significant portion of India's overall rice exports, particularly to African and Middle Eastern nations, out of the two main types of rice</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Basmati and Non-Basmati (APEDA, 2023). Because of its rich soil, high paddy productivity, and </w:t>
      </w:r>
      <w:proofErr w:type="spellStart"/>
      <w:r w:rsidRPr="00C2526A">
        <w:rPr>
          <w:rFonts w:ascii="Times New Roman" w:eastAsia="Times New Roman" w:hAnsi="Times New Roman" w:cs="Times New Roman"/>
          <w:kern w:val="0"/>
          <w:lang w:eastAsia="en-IN"/>
          <w14:ligatures w14:val="none"/>
        </w:rPr>
        <w:t>favorable</w:t>
      </w:r>
      <w:proofErr w:type="spellEnd"/>
      <w:r w:rsidRPr="00C2526A">
        <w:rPr>
          <w:rFonts w:ascii="Times New Roman" w:eastAsia="Times New Roman" w:hAnsi="Times New Roman" w:cs="Times New Roman"/>
          <w:kern w:val="0"/>
          <w:lang w:eastAsia="en-IN"/>
          <w14:ligatures w14:val="none"/>
        </w:rPr>
        <w:t xml:space="preserve"> agroclimatic conditions, Chhattisgarh</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dubbed the "Rice Bowl of India"</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has become a significant player in the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supply chain (</w:t>
      </w:r>
      <w:proofErr w:type="spellStart"/>
      <w:r w:rsidRPr="00C2526A">
        <w:rPr>
          <w:rFonts w:ascii="Times New Roman" w:eastAsia="Times New Roman" w:hAnsi="Times New Roman" w:cs="Times New Roman"/>
          <w:kern w:val="0"/>
          <w:lang w:eastAsia="en-IN"/>
          <w14:ligatures w14:val="none"/>
        </w:rPr>
        <w:t>GoCG</w:t>
      </w:r>
      <w:proofErr w:type="spellEnd"/>
      <w:r w:rsidRPr="00C2526A">
        <w:rPr>
          <w:rFonts w:ascii="Times New Roman" w:eastAsia="Times New Roman" w:hAnsi="Times New Roman" w:cs="Times New Roman"/>
          <w:kern w:val="0"/>
          <w:lang w:eastAsia="en-IN"/>
          <w14:ligatures w14:val="none"/>
        </w:rPr>
        <w:t xml:space="preserve">, 2022). Despite the fact that Basmati rice receives a lot of attention in trade discussions,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 xml:space="preserve">on-Basmati rice is </w:t>
      </w:r>
      <w:r w:rsidRPr="00C2526A">
        <w:rPr>
          <w:rFonts w:ascii="Times New Roman" w:eastAsia="Times New Roman" w:hAnsi="Times New Roman" w:cs="Times New Roman"/>
          <w:kern w:val="0"/>
          <w:lang w:eastAsia="en-IN"/>
          <w14:ligatures w14:val="none"/>
        </w:rPr>
        <w:lastRenderedPageBreak/>
        <w:t>essential to supplying the world's food needs since it is more affordable and can be used in a broader variety of cuisines (Mahajan et al., 2020).</w:t>
      </w:r>
    </w:p>
    <w:p w14:paraId="0B2A02D9" w14:textId="625665A8" w:rsidR="00C2526A" w:rsidRPr="00C2526A" w:rsidRDefault="00C2526A" w:rsidP="008853CC">
      <w:pPr>
        <w:pStyle w:val="NormalWeb"/>
        <w:spacing w:line="360" w:lineRule="auto"/>
        <w:ind w:firstLine="720"/>
        <w:jc w:val="both"/>
      </w:pPr>
      <w:r w:rsidRPr="00C2526A">
        <w:t xml:space="preserve">In recent years, there have been significant changes in Chhattisgarh's </w:t>
      </w:r>
      <w:r w:rsidR="00815DB8">
        <w:t>N</w:t>
      </w:r>
      <w:r w:rsidRPr="00C2526A">
        <w:t>on-Basmati rice export performance. The content and direction of exports have been impacted by a number of variables, including market diversification tactics, competitive pricing, phytosanitary regulations, and modifications to international trade rules (Chand &amp; Raju, 2009). While some regular purchasers have decreased their imports, new market destinations have developed as a result of the state's aggressive promotion of rice exports through policy and infrastructure measures. To comprehend the stability, growth, and transition in export destinations, these changes necessitate a careful analysis of trade dynamics.</w:t>
      </w:r>
    </w:p>
    <w:p w14:paraId="31512BBC" w14:textId="77777777" w:rsidR="00C2526A" w:rsidRPr="00C2526A"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persistence or volatility of trade ties can be shown by </w:t>
      </w:r>
      <w:proofErr w:type="spellStart"/>
      <w:r w:rsidRPr="00C2526A">
        <w:rPr>
          <w:rFonts w:ascii="Times New Roman" w:eastAsia="Times New Roman" w:hAnsi="Times New Roman" w:cs="Times New Roman"/>
          <w:kern w:val="0"/>
          <w:lang w:eastAsia="en-IN"/>
          <w14:ligatures w14:val="none"/>
        </w:rPr>
        <w:t>analyzing</w:t>
      </w:r>
      <w:proofErr w:type="spellEnd"/>
      <w:r w:rsidRPr="00C2526A">
        <w:rPr>
          <w:rFonts w:ascii="Times New Roman" w:eastAsia="Times New Roman" w:hAnsi="Times New Roman" w:cs="Times New Roman"/>
          <w:kern w:val="0"/>
          <w:lang w:eastAsia="en-IN"/>
          <w14:ligatures w14:val="none"/>
        </w:rPr>
        <w:t xml:space="preserve"> trade patterns using methods such as transition probability matrices. Benin and other markets that used to dominate Chhattisgarh imports, for example, have experienced a decline in share in recent years, while 'Others', which represent new and varied markets, have seen a growth in share, indicating shifting global tastes (</w:t>
      </w:r>
      <w:proofErr w:type="spellStart"/>
      <w:r w:rsidRPr="00C2526A">
        <w:rPr>
          <w:rFonts w:ascii="Times New Roman" w:eastAsia="Times New Roman" w:hAnsi="Times New Roman" w:cs="Times New Roman"/>
          <w:kern w:val="0"/>
          <w:lang w:eastAsia="en-IN"/>
          <w14:ligatures w14:val="none"/>
        </w:rPr>
        <w:t>Mahendradev</w:t>
      </w:r>
      <w:proofErr w:type="spellEnd"/>
      <w:r w:rsidRPr="00C2526A">
        <w:rPr>
          <w:rFonts w:ascii="Times New Roman" w:eastAsia="Times New Roman" w:hAnsi="Times New Roman" w:cs="Times New Roman"/>
          <w:kern w:val="0"/>
          <w:lang w:eastAsia="en-IN"/>
          <w14:ligatures w14:val="none"/>
        </w:rPr>
        <w:t>, 1987; Dandekar, 1980). Policymakers, exporters, and agribusiness planners must comprehend these shifts in order to coordinate marketing initiatives, negotiate trade agreements, and guarantee consistent export performance.</w:t>
      </w:r>
    </w:p>
    <w:p w14:paraId="2B1F96AD" w14:textId="5AF1A2DC" w:rsidR="002631CB" w:rsidRPr="008853CC"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purpose of this study is to examine the changes in trade and the country-by-country share of Chhattisgarh's exports of non-Basmati rice between 2012 and 2023. Using graphical analysis and transition matrix approaches, it draws attention to structural changes, destination market volatility, and the degree of diversification. The knowledge acquired will be useful in determining reliable trading partners, evaluating market risks, and proposing tactics to raise Chhattisgarh's export competitiveness in the international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market.</w:t>
      </w:r>
    </w:p>
    <w:p w14:paraId="1875EA3D" w14:textId="7EA7DAC2" w:rsidR="002631CB" w:rsidRPr="002631CB" w:rsidRDefault="002631CB" w:rsidP="002631CB">
      <w:pPr>
        <w:pStyle w:val="ListParagraph"/>
        <w:numPr>
          <w:ilvl w:val="1"/>
          <w:numId w:val="3"/>
        </w:numPr>
        <w:spacing w:after="0" w:line="360" w:lineRule="auto"/>
        <w:jc w:val="both"/>
        <w:rPr>
          <w:rFonts w:ascii="Times New Roman" w:hAnsi="Times New Roman" w:cs="Times New Roman"/>
        </w:rPr>
      </w:pPr>
      <w:r w:rsidRPr="002631CB">
        <w:rPr>
          <w:rFonts w:ascii="Times New Roman" w:hAnsi="Times New Roman" w:cs="Times New Roman"/>
          <w:b/>
          <w:bCs/>
        </w:rPr>
        <w:t>Objective</w:t>
      </w:r>
      <w:r w:rsidRPr="002631CB">
        <w:rPr>
          <w:rFonts w:ascii="Times New Roman" w:hAnsi="Times New Roman" w:cs="Times New Roman"/>
        </w:rPr>
        <w:t xml:space="preserve"> </w:t>
      </w:r>
    </w:p>
    <w:p w14:paraId="4A630636" w14:textId="68DC57A4" w:rsidR="007850FC" w:rsidRPr="002631CB" w:rsidRDefault="007850FC" w:rsidP="002631CB">
      <w:pPr>
        <w:pStyle w:val="ListParagraph"/>
        <w:numPr>
          <w:ilvl w:val="0"/>
          <w:numId w:val="4"/>
        </w:numPr>
        <w:spacing w:after="0" w:line="360" w:lineRule="auto"/>
        <w:jc w:val="both"/>
        <w:rPr>
          <w:rFonts w:ascii="Times New Roman" w:hAnsi="Times New Roman" w:cs="Times New Roman"/>
          <w:b/>
          <w:bCs/>
        </w:rPr>
      </w:pPr>
      <w:r w:rsidRPr="002631CB">
        <w:rPr>
          <w:rFonts w:ascii="Times New Roman" w:hAnsi="Times New Roman" w:cs="Times New Roman"/>
        </w:rPr>
        <w:t>To examine the trade dynamics of Non-Basmati rice from Chhattisgarh</w:t>
      </w:r>
    </w:p>
    <w:p w14:paraId="262A8DA2" w14:textId="77777777" w:rsidR="002631CB" w:rsidRDefault="002631CB" w:rsidP="00C94642">
      <w:pPr>
        <w:spacing w:after="0" w:line="360" w:lineRule="auto"/>
        <w:jc w:val="both"/>
        <w:rPr>
          <w:rFonts w:ascii="Times New Roman" w:hAnsi="Times New Roman" w:cs="Times New Roman"/>
          <w:b/>
          <w:bCs/>
        </w:rPr>
      </w:pPr>
    </w:p>
    <w:p w14:paraId="44826BDC" w14:textId="77777777" w:rsidR="00C94642" w:rsidRPr="00C00A6F" w:rsidRDefault="00C94642" w:rsidP="00C94642">
      <w:pPr>
        <w:pStyle w:val="Default"/>
        <w:numPr>
          <w:ilvl w:val="0"/>
          <w:numId w:val="5"/>
        </w:numPr>
        <w:spacing w:after="240"/>
        <w:ind w:left="284" w:hanging="284"/>
        <w:jc w:val="both"/>
        <w:rPr>
          <w:b/>
          <w:bCs/>
        </w:rPr>
      </w:pPr>
      <w:r w:rsidRPr="00F811A4">
        <w:rPr>
          <w:b/>
          <w:bCs/>
          <w:lang w:val="en-IN"/>
        </w:rPr>
        <w:t>MATERIALS AND METHODS</w:t>
      </w:r>
    </w:p>
    <w:p w14:paraId="6BE16910" w14:textId="69F02268" w:rsidR="0056038B" w:rsidRPr="0056038B" w:rsidRDefault="0056038B" w:rsidP="00B7449C">
      <w:pPr>
        <w:spacing w:after="0" w:line="360" w:lineRule="auto"/>
        <w:ind w:firstLine="720"/>
        <w:jc w:val="both"/>
        <w:rPr>
          <w:rFonts w:ascii="Times New Roman" w:eastAsia="Times New Roman" w:hAnsi="Times New Roman" w:cs="Times New Roman"/>
          <w:kern w:val="0"/>
          <w:lang w:eastAsia="en-IN"/>
          <w14:ligatures w14:val="none"/>
        </w:rPr>
      </w:pPr>
      <w:r w:rsidRPr="0056038B">
        <w:rPr>
          <w:rFonts w:ascii="Times New Roman" w:eastAsia="Times New Roman" w:hAnsi="Times New Roman" w:cs="Times New Roman"/>
          <w:kern w:val="0"/>
          <w:lang w:eastAsia="en-IN"/>
          <w14:ligatures w14:val="none"/>
        </w:rPr>
        <w:t>The study is</w:t>
      </w:r>
      <w:r>
        <w:rPr>
          <w:rFonts w:ascii="Times New Roman" w:eastAsia="Times New Roman" w:hAnsi="Times New Roman" w:cs="Times New Roman"/>
          <w:kern w:val="0"/>
          <w:lang w:eastAsia="en-IN"/>
          <w14:ligatures w14:val="none"/>
        </w:rPr>
        <w:t xml:space="preserve"> based on</w:t>
      </w:r>
      <w:r w:rsidRPr="0056038B">
        <w:rPr>
          <w:rFonts w:ascii="Times New Roman" w:eastAsia="Times New Roman" w:hAnsi="Times New Roman" w:cs="Times New Roman"/>
          <w:kern w:val="0"/>
          <w:lang w:eastAsia="en-IN"/>
          <w14:ligatures w14:val="none"/>
        </w:rPr>
        <w:t xml:space="preserve"> time series data on export value and quantity that were gathered over a </w:t>
      </w:r>
      <w:r>
        <w:rPr>
          <w:rFonts w:ascii="Times New Roman" w:eastAsia="Times New Roman" w:hAnsi="Times New Roman" w:cs="Times New Roman"/>
          <w:kern w:val="0"/>
          <w:lang w:eastAsia="en-IN"/>
          <w14:ligatures w14:val="none"/>
        </w:rPr>
        <w:t>1</w:t>
      </w:r>
      <w:r w:rsidRPr="0056038B">
        <w:rPr>
          <w:rFonts w:ascii="Times New Roman" w:eastAsia="Times New Roman" w:hAnsi="Times New Roman" w:cs="Times New Roman"/>
          <w:kern w:val="0"/>
          <w:lang w:eastAsia="en-IN"/>
          <w14:ligatures w14:val="none"/>
        </w:rPr>
        <w:t>2</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year</w:t>
      </w:r>
      <w:r>
        <w:rPr>
          <w:rFonts w:ascii="Times New Roman" w:eastAsia="Times New Roman" w:hAnsi="Times New Roman" w:cs="Times New Roman"/>
          <w:kern w:val="0"/>
          <w:lang w:eastAsia="en-IN"/>
          <w14:ligatures w14:val="none"/>
        </w:rPr>
        <w:t>s</w:t>
      </w:r>
      <w:r w:rsidRPr="0056038B">
        <w:rPr>
          <w:rFonts w:ascii="Times New Roman" w:eastAsia="Times New Roman" w:hAnsi="Times New Roman" w:cs="Times New Roman"/>
          <w:kern w:val="0"/>
          <w:lang w:eastAsia="en-IN"/>
          <w14:ligatures w14:val="none"/>
        </w:rPr>
        <w:t xml:space="preserve"> period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from many sources. Markov chain analysis will be</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 xml:space="preserve">performed for the years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The Agricultural and Processed Food Products Export Development Authority (APEDA) provided the data.</w:t>
      </w:r>
    </w:p>
    <w:p w14:paraId="0B2FD170" w14:textId="77777777" w:rsidR="00C94642" w:rsidRPr="00C94642" w:rsidRDefault="00C94642" w:rsidP="00C94642">
      <w:pPr>
        <w:spacing w:after="0" w:line="360" w:lineRule="auto"/>
        <w:jc w:val="both"/>
        <w:rPr>
          <w:rFonts w:ascii="Times New Roman" w:hAnsi="Times New Roman" w:cs="Times New Roman"/>
          <w:b/>
          <w:bCs/>
        </w:rPr>
      </w:pPr>
    </w:p>
    <w:p w14:paraId="7FA11EB7" w14:textId="5FCFD93F" w:rsidR="007850FC" w:rsidRPr="00951071" w:rsidRDefault="007850FC" w:rsidP="00951071">
      <w:pPr>
        <w:spacing w:line="360" w:lineRule="auto"/>
        <w:jc w:val="both"/>
        <w:rPr>
          <w:rFonts w:ascii="Times New Roman" w:hAnsi="Times New Roman" w:cs="Times New Roman"/>
          <w:b/>
          <w:bCs/>
        </w:rPr>
      </w:pPr>
      <w:r w:rsidRPr="00951071">
        <w:rPr>
          <w:rFonts w:ascii="Times New Roman" w:hAnsi="Times New Roman" w:cs="Times New Roman"/>
          <w:b/>
          <w:bCs/>
        </w:rPr>
        <w:t>2.</w:t>
      </w:r>
      <w:r w:rsidR="00C94642">
        <w:rPr>
          <w:rFonts w:ascii="Times New Roman" w:hAnsi="Times New Roman" w:cs="Times New Roman"/>
          <w:b/>
          <w:bCs/>
        </w:rPr>
        <w:t>1</w:t>
      </w:r>
      <w:r w:rsidRPr="00951071">
        <w:rPr>
          <w:rFonts w:ascii="Times New Roman" w:hAnsi="Times New Roman" w:cs="Times New Roman"/>
          <w:b/>
          <w:bCs/>
        </w:rPr>
        <w:t xml:space="preserve"> Markov chain analysis</w:t>
      </w:r>
    </w:p>
    <w:p w14:paraId="632449EA" w14:textId="77777777"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The direction of trade of non-basmati rice from Chhattisgarh to importing countries was </w:t>
      </w:r>
      <w:proofErr w:type="spellStart"/>
      <w:r w:rsidRPr="00951071">
        <w:rPr>
          <w:rFonts w:ascii="Times New Roman" w:hAnsi="Times New Roman" w:cs="Times New Roman"/>
        </w:rPr>
        <w:t>analyzed</w:t>
      </w:r>
      <w:proofErr w:type="spellEnd"/>
      <w:r w:rsidRPr="00951071">
        <w:rPr>
          <w:rFonts w:ascii="Times New Roman" w:hAnsi="Times New Roman" w:cs="Times New Roman"/>
        </w:rPr>
        <w:t xml:space="preserve"> using Markov chain approach which assesses the fundamental shifts in the calculation of the export share to other nations over the course of the study (Jalajakshi, 1994; Mamatha, 1995; Tejaswi et al., 2006; </w:t>
      </w:r>
      <w:proofErr w:type="spellStart"/>
      <w:r w:rsidRPr="00951071">
        <w:rPr>
          <w:rFonts w:ascii="Times New Roman" w:hAnsi="Times New Roman" w:cs="Times New Roman"/>
        </w:rPr>
        <w:t>Mahadevaiah</w:t>
      </w:r>
      <w:proofErr w:type="spellEnd"/>
      <w:r w:rsidRPr="00951071">
        <w:rPr>
          <w:rFonts w:ascii="Times New Roman" w:hAnsi="Times New Roman" w:cs="Times New Roman"/>
        </w:rPr>
        <w:t xml:space="preserve"> et al., 2005; Singh, 2010). Determining the fundamental connections between importing nations was the main driving force behind the estimation of trade matrices. Markov chain analysis was used to examine systemic changes in any structure whose improvement over time can be assessed in terms of a single outcome variable.  The creation of a transitional probability matrix ‘P’, whose components, </w:t>
      </w:r>
      <w:proofErr w:type="spellStart"/>
      <w:r w:rsidRPr="00951071">
        <w:rPr>
          <w:rFonts w:ascii="Times New Roman" w:hAnsi="Times New Roman" w:cs="Times New Roman"/>
        </w:rPr>
        <w:t>Pij</w:t>
      </w:r>
      <w:proofErr w:type="spellEnd"/>
      <w:r w:rsidRPr="00951071">
        <w:rPr>
          <w:rFonts w:ascii="Times New Roman" w:hAnsi="Times New Roman" w:cs="Times New Roman"/>
        </w:rPr>
        <w:t>, represent the probability of exports transitioning from country I to country ‘j’ over time, is part of Markov chain analysis.</w:t>
      </w:r>
    </w:p>
    <w:p w14:paraId="02348488" w14:textId="77777777"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Structure changes were viewed as a random mechanism in the current application, with chosen importing states. The average exports to a given states were thought to be a random variable that focused solely on previous exports to that state, which can be expressed algebraically as </w:t>
      </w:r>
    </w:p>
    <w:p w14:paraId="33CD05D0" w14:textId="67E3165E"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                                         </w:t>
      </w:r>
      <m:oMath>
        <m:r>
          <w:rPr>
            <w:rFonts w:ascii="Cambria Math" w:hAnsi="Cambria Math" w:cs="Times New Roman"/>
          </w:rPr>
          <m:t xml:space="preserve">Ejt=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 xml:space="preserve">it-1 </m:t>
                </m:r>
              </m:sub>
            </m:sSub>
          </m:e>
        </m:nary>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ij </m:t>
            </m:r>
          </m:sub>
        </m:sSub>
      </m:oMath>
      <w:r w:rsidRPr="00951071">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p>
    <w:p w14:paraId="5B64BD14" w14:textId="77777777"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Where </w:t>
      </w:r>
    </w:p>
    <w:p w14:paraId="42B681CE" w14:textId="785C08C0"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th</m:t>
            </m:r>
          </m:sup>
        </m:sSup>
      </m:oMath>
      <w:r w:rsidR="007850FC" w:rsidRPr="00951071">
        <w:rPr>
          <w:rFonts w:ascii="Times New Roman" w:hAnsi="Times New Roman" w:cs="Times New Roman"/>
        </w:rPr>
        <w:t xml:space="preserve"> country during the year t. </w:t>
      </w:r>
    </w:p>
    <w:p w14:paraId="6E9E97FF" w14:textId="3982E923"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it-1</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7850FC" w:rsidRPr="00951071">
        <w:rPr>
          <w:rFonts w:ascii="Times New Roman" w:hAnsi="Times New Roman" w:cs="Times New Roman"/>
        </w:rPr>
        <w:t xml:space="preserve"> country during the period t-1. </w:t>
      </w:r>
    </w:p>
    <w:p w14:paraId="5539FB82" w14:textId="77777777" w:rsidR="007850FC" w:rsidRPr="007850FC" w:rsidRDefault="00DD0CF8"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007850FC" w:rsidRPr="007850FC">
        <w:rPr>
          <w:rFonts w:ascii="Times New Roman" w:hAnsi="Times New Roman" w:cs="Times New Roman"/>
        </w:rPr>
        <w:t xml:space="preserve">= Probability that the exports will shift from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m:t>
            </m:r>
            <m:r>
              <w:rPr>
                <w:rFonts w:ascii="Cambria Math" w:hAnsi="Cambria Math" w:cs="Times New Roman"/>
              </w:rPr>
              <m:t>h</m:t>
            </m:r>
          </m:sup>
        </m:sSup>
      </m:oMath>
      <w:r w:rsidR="007850FC" w:rsidRPr="007850FC">
        <w:rPr>
          <w:rFonts w:ascii="Times New Roman" w:hAnsi="Times New Roman" w:cs="Times New Roman"/>
        </w:rPr>
        <w:t xml:space="preserve"> country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m:t>
            </m:r>
            <m:r>
              <w:rPr>
                <w:rFonts w:ascii="Cambria Math" w:hAnsi="Cambria Math" w:cs="Times New Roman"/>
              </w:rPr>
              <m:t>h</m:t>
            </m:r>
          </m:sup>
        </m:sSup>
      </m:oMath>
      <w:r w:rsidR="007850FC" w:rsidRPr="007850FC">
        <w:rPr>
          <w:rFonts w:ascii="Times New Roman" w:hAnsi="Times New Roman" w:cs="Times New Roman"/>
        </w:rPr>
        <w:t xml:space="preserve"> country.</w:t>
      </w:r>
    </w:p>
    <w:p w14:paraId="2C729D65" w14:textId="77777777" w:rsidR="007850FC" w:rsidRPr="007850FC" w:rsidRDefault="00DD0CF8"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7850FC">
        <w:rPr>
          <w:rFonts w:ascii="Times New Roman" w:hAnsi="Times New Roman" w:cs="Times New Roman"/>
        </w:rPr>
        <w:t xml:space="preserve">= The error term this is statistically independent of Eit-1. </w:t>
      </w:r>
    </w:p>
    <w:p w14:paraId="440CE62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t = Number of years studied for the analysis </w:t>
      </w:r>
    </w:p>
    <w:p w14:paraId="3DE59A4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r = Number of importing countries.</w:t>
      </w:r>
    </w:p>
    <w:p w14:paraId="2C5BFC78" w14:textId="77777777" w:rsidR="007850FC" w:rsidRPr="007850FC" w:rsidRDefault="007850FC" w:rsidP="006B3E2A">
      <w:pPr>
        <w:pStyle w:val="ListParagraph"/>
        <w:tabs>
          <w:tab w:val="left" w:pos="567"/>
        </w:tabs>
        <w:spacing w:line="360" w:lineRule="auto"/>
        <w:jc w:val="both"/>
        <w:rPr>
          <w:rFonts w:ascii="Times New Roman" w:hAnsi="Times New Roman" w:cs="Times New Roman"/>
        </w:rPr>
      </w:pPr>
      <w:r w:rsidRPr="007850FC">
        <w:rPr>
          <w:rFonts w:ascii="Times New Roman" w:hAnsi="Times New Roman" w:cs="Times New Roman"/>
        </w:rPr>
        <w:t xml:space="preserve">Properties of the transitional probabilities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which are ordered in a matrix of (c x r) are as follows. </w:t>
      </w:r>
    </w:p>
    <w:p w14:paraId="5FF1524C" w14:textId="77777777" w:rsidR="007850FC" w:rsidRPr="007850FC" w:rsidRDefault="007850FC" w:rsidP="007850FC">
      <w:pPr>
        <w:pStyle w:val="ListParagraph"/>
        <w:numPr>
          <w:ilvl w:val="0"/>
          <w:numId w:val="1"/>
        </w:numPr>
        <w:spacing w:line="360" w:lineRule="auto"/>
        <w:jc w:val="center"/>
        <w:rPr>
          <w:rFonts w:ascii="Times New Roman" w:hAnsi="Times New Roman" w:cs="Times New Roman"/>
        </w:rPr>
      </w:pPr>
      <w:r w:rsidRPr="007850FC">
        <w:rPr>
          <w:rFonts w:ascii="Times New Roman" w:hAnsi="Times New Roman" w:cs="Times New Roman"/>
        </w:rPr>
        <w:t xml:space="preserve">0 ≤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 1</w:t>
      </w:r>
    </w:p>
    <w:p w14:paraId="03D820A1" w14:textId="77777777" w:rsidR="006B3E2A"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m:oMath>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nary>
      </m:oMath>
      <w:r w:rsidRPr="007850FC">
        <w:rPr>
          <w:rFonts w:ascii="Times New Roman" w:hAnsi="Times New Roman" w:cs="Times New Roman"/>
        </w:rPr>
        <w:t xml:space="preserve"> = 1 for all i </w:t>
      </w:r>
    </w:p>
    <w:p w14:paraId="388A721D" w14:textId="1A1DC9EC"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lastRenderedPageBreak/>
        <w:t>However, transitional probabilities are multiplied with the previous year’s export to these countries and estimates of share of exports are generated for each country during the (t-1).</w:t>
      </w:r>
    </w:p>
    <w:p w14:paraId="324891CF" w14:textId="59A06655" w:rsidR="007850FC" w:rsidRPr="006B3E2A" w:rsidRDefault="007850FC" w:rsidP="006B3E2A">
      <w:pPr>
        <w:spacing w:line="360" w:lineRule="auto"/>
        <w:jc w:val="both"/>
        <w:rPr>
          <w:rFonts w:ascii="Times New Roman" w:hAnsi="Times New Roman" w:cs="Times New Roman"/>
          <w:b/>
          <w:bCs/>
        </w:rPr>
      </w:pPr>
      <w:r w:rsidRPr="006B3E2A">
        <w:rPr>
          <w:rFonts w:ascii="Times New Roman" w:hAnsi="Times New Roman" w:cs="Times New Roman"/>
          <w:b/>
          <w:bCs/>
        </w:rPr>
        <w:t>2.</w:t>
      </w:r>
      <w:r w:rsidR="00C94642">
        <w:rPr>
          <w:rFonts w:ascii="Times New Roman" w:hAnsi="Times New Roman" w:cs="Times New Roman"/>
          <w:b/>
          <w:bCs/>
        </w:rPr>
        <w:t>1</w:t>
      </w:r>
      <w:r w:rsidRPr="006B3E2A">
        <w:rPr>
          <w:rFonts w:ascii="Times New Roman" w:hAnsi="Times New Roman" w:cs="Times New Roman"/>
          <w:b/>
          <w:bCs/>
        </w:rPr>
        <w:t xml:space="preserve">.1 Estimation of the </w:t>
      </w:r>
      <w:proofErr w:type="spellStart"/>
      <w:r w:rsidRPr="006B3E2A">
        <w:rPr>
          <w:rFonts w:ascii="Times New Roman" w:hAnsi="Times New Roman" w:cs="Times New Roman"/>
          <w:b/>
          <w:bCs/>
        </w:rPr>
        <w:t>Pij</w:t>
      </w:r>
      <w:proofErr w:type="spellEnd"/>
    </w:p>
    <w:p w14:paraId="250E92C9" w14:textId="77777777"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t>In the present study, to estimate the transitional probability indices, minimum absolute deviation (MAD) estimation method was used which minimizes the sum of absolute deviation. The conventional linear programming technique was used, as this satisfies the properties of transitional probabilities of non- negatively restrictions and row sum constraints in estimation.</w:t>
      </w:r>
    </w:p>
    <w:p w14:paraId="3B21E1A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The linear programming formulation is denoted as</w:t>
      </w:r>
    </w:p>
    <w:p w14:paraId="1DDB1CE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Min, O P* + Ie</w:t>
      </w:r>
    </w:p>
    <w:p w14:paraId="79EFFA0B"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Subject to,</w:t>
      </w:r>
    </w:p>
    <w:p w14:paraId="0658601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XP* + V = Y</w:t>
      </w:r>
    </w:p>
    <w:p w14:paraId="076A77EC"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GP* = 1</w:t>
      </w:r>
    </w:p>
    <w:p w14:paraId="1A8742F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P*e ≥ 0</w:t>
      </w:r>
    </w:p>
    <w:p w14:paraId="5221F532"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Where,</w:t>
      </w:r>
    </w:p>
    <w:p w14:paraId="7BC860B8" w14:textId="01B9DB6C"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 = is the vector of the probabilities </w:t>
      </w:r>
      <w:proofErr w:type="spellStart"/>
      <w:r w:rsidRPr="007850FC">
        <w:rPr>
          <w:rFonts w:ascii="Times New Roman" w:hAnsi="Times New Roman" w:cs="Times New Roman"/>
        </w:rPr>
        <w:t>Pij</w:t>
      </w:r>
      <w:proofErr w:type="spellEnd"/>
    </w:p>
    <w:p w14:paraId="51335FB7"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O = is the vector of zeros</w:t>
      </w:r>
    </w:p>
    <w:p w14:paraId="3AEBC679"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I = is a suitably dimensional vectors of areas</w:t>
      </w:r>
    </w:p>
    <w:p w14:paraId="0229E561" w14:textId="319809C8"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e = is a vector of absolute errors</w:t>
      </w:r>
    </w:p>
    <w:p w14:paraId="1C51706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Y = is a proportion of exports to each country</w:t>
      </w:r>
    </w:p>
    <w:p w14:paraId="7B52527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 = is a block diagonal matrix of lagged values of Y</w:t>
      </w:r>
    </w:p>
    <w:p w14:paraId="2033C7A0"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V = is the vector of errors</w:t>
      </w:r>
    </w:p>
    <w:p w14:paraId="7D7E17C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 = grouping matrix to add the row elements of P as adjusted in P* to unity.</w:t>
      </w:r>
    </w:p>
    <w:p w14:paraId="6962C7D1" w14:textId="77777777" w:rsidR="007850FC" w:rsidRPr="00F6367C" w:rsidRDefault="007850FC" w:rsidP="00F6367C">
      <w:pPr>
        <w:spacing w:line="360" w:lineRule="auto"/>
        <w:ind w:firstLine="720"/>
        <w:jc w:val="both"/>
        <w:rPr>
          <w:rFonts w:ascii="Times New Roman" w:hAnsi="Times New Roman" w:cs="Times New Roman"/>
        </w:rPr>
      </w:pPr>
      <w:r w:rsidRPr="00F6367C">
        <w:rPr>
          <w:rFonts w:ascii="Times New Roman" w:hAnsi="Times New Roman" w:cs="Times New Roman"/>
        </w:rPr>
        <w:t>Then the estimates of expected share of each country’s export are generated using transitional probability matrix. Following method is used to calculate share in export of each country.</w:t>
      </w:r>
    </w:p>
    <w:p w14:paraId="0D988275" w14:textId="77777777" w:rsidR="007850FC" w:rsidRPr="007850FC" w:rsidRDefault="007850FC" w:rsidP="006B3E2A">
      <w:pPr>
        <w:pStyle w:val="ListParagraph"/>
        <w:spacing w:after="0" w:line="24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ji</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w:t>
      </w:r>
      <m:oMath>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it-1</m:t>
                </m:r>
              </m:sub>
            </m:sSub>
          </m:e>
        </m:nary>
      </m:oMath>
      <w:r w:rsidRPr="007850FC">
        <w:rPr>
          <w:rFonts w:ascii="Times New Roman" w:hAnsi="Times New Roman" w:cs="Times New Roman"/>
        </w:rPr>
        <w:t>*</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(j = 1ˏ2ˏ 3……. r)</w:t>
      </w:r>
    </w:p>
    <w:p w14:paraId="2ED17AB4" w14:textId="77777777" w:rsidR="007850FC" w:rsidRPr="007850FC" w:rsidRDefault="007850FC" w:rsidP="006B3E2A">
      <w:pPr>
        <w:pStyle w:val="ListParagraph"/>
        <w:spacing w:after="0" w:line="240" w:lineRule="auto"/>
        <w:jc w:val="both"/>
        <w:rPr>
          <w:rFonts w:ascii="Times New Roman" w:hAnsi="Times New Roman" w:cs="Times New Roman"/>
        </w:rPr>
      </w:pPr>
    </w:p>
    <w:p w14:paraId="355D07B5"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Where,</w:t>
      </w:r>
    </w:p>
    <w:p w14:paraId="4CFD8D0F"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jt</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 xml:space="preserve">= Predicted proportions of </w:t>
      </w:r>
      <w:proofErr w:type="spellStart"/>
      <w:r w:rsidRPr="007850FC">
        <w:rPr>
          <w:rFonts w:ascii="Times New Roman" w:hAnsi="Times New Roman" w:cs="Times New Roman"/>
        </w:rPr>
        <w:t>j</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country's share at time ’t’.</w:t>
      </w:r>
    </w:p>
    <w:p w14:paraId="36195E47"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Y</w:t>
      </w:r>
      <w:r w:rsidRPr="007850FC">
        <w:rPr>
          <w:rFonts w:ascii="Times New Roman" w:hAnsi="Times New Roman" w:cs="Times New Roman"/>
          <w:vertAlign w:val="subscript"/>
        </w:rPr>
        <w:t xml:space="preserve">t-1 </w:t>
      </w:r>
      <w:r w:rsidRPr="007850FC">
        <w:rPr>
          <w:rFonts w:ascii="Times New Roman" w:hAnsi="Times New Roman" w:cs="Times New Roman"/>
        </w:rPr>
        <w:t xml:space="preserve">= Observed proportion of </w:t>
      </w:r>
      <w:proofErr w:type="spellStart"/>
      <w:r w:rsidRPr="007850FC">
        <w:rPr>
          <w:rFonts w:ascii="Times New Roman" w:hAnsi="Times New Roman" w:cs="Times New Roman"/>
        </w:rPr>
        <w:t>i</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 share at time ‘t-1’.</w:t>
      </w:r>
    </w:p>
    <w:p w14:paraId="06429DDE"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 Estimated transitional probability matrix.</w:t>
      </w:r>
    </w:p>
    <w:p w14:paraId="5042BA3B" w14:textId="272554A5" w:rsidR="007850FC" w:rsidRPr="00F6367C" w:rsidRDefault="007850FC" w:rsidP="00F6367C">
      <w:pPr>
        <w:spacing w:after="0" w:line="360" w:lineRule="auto"/>
        <w:ind w:firstLine="720"/>
        <w:jc w:val="both"/>
        <w:rPr>
          <w:rFonts w:ascii="Times New Roman" w:hAnsi="Times New Roman" w:cs="Times New Roman"/>
        </w:rPr>
      </w:pPr>
      <w:r w:rsidRPr="00F6367C">
        <w:rPr>
          <w:rFonts w:ascii="Times New Roman" w:hAnsi="Times New Roman" w:cs="Times New Roman"/>
        </w:rPr>
        <w:lastRenderedPageBreak/>
        <w:t xml:space="preserve">The values in the transition probability matrix will have distinct explanations. The values of diagonal elements </w:t>
      </w:r>
      <w:proofErr w:type="gramStart"/>
      <w:r w:rsidRPr="00F6367C">
        <w:rPr>
          <w:rFonts w:ascii="Times New Roman" w:hAnsi="Times New Roman" w:cs="Times New Roman"/>
        </w:rPr>
        <w:t>expresses</w:t>
      </w:r>
      <w:proofErr w:type="gramEnd"/>
      <w:r w:rsidRPr="00F6367C">
        <w:rPr>
          <w:rFonts w:ascii="Times New Roman" w:hAnsi="Times New Roman" w:cs="Times New Roman"/>
        </w:rPr>
        <w:t xml:space="preserve"> the probability of maintenance of the previous year’s share, while values in the columns indicate probability of gain by a particular country from other countries, values in rows expose probability that a country might lose to other countries in respect of a specific commodity exports.</w:t>
      </w:r>
    </w:p>
    <w:p w14:paraId="449C17F1" w14:textId="77777777" w:rsidR="00C94642" w:rsidRPr="0056038B" w:rsidRDefault="00C94642" w:rsidP="0056038B">
      <w:pPr>
        <w:spacing w:after="0" w:line="360" w:lineRule="auto"/>
        <w:jc w:val="both"/>
        <w:rPr>
          <w:rFonts w:ascii="Times New Roman" w:hAnsi="Times New Roman" w:cs="Times New Roman"/>
        </w:rPr>
      </w:pPr>
    </w:p>
    <w:p w14:paraId="7A824CC9" w14:textId="77777777" w:rsidR="006A215F" w:rsidRPr="006A215F" w:rsidRDefault="00C94642" w:rsidP="006A215F">
      <w:pPr>
        <w:pStyle w:val="Default"/>
        <w:numPr>
          <w:ilvl w:val="0"/>
          <w:numId w:val="6"/>
        </w:numPr>
        <w:tabs>
          <w:tab w:val="left" w:pos="284"/>
          <w:tab w:val="left" w:pos="709"/>
        </w:tabs>
        <w:spacing w:line="360" w:lineRule="auto"/>
        <w:ind w:left="142" w:hanging="142"/>
        <w:jc w:val="both"/>
        <w:rPr>
          <w:b/>
          <w:bCs/>
        </w:rPr>
      </w:pPr>
      <w:r w:rsidRPr="00F811A4">
        <w:rPr>
          <w:b/>
          <w:bCs/>
          <w:lang w:val="en-IN"/>
        </w:rPr>
        <w:t>RESULTS AND DISCUSSION</w:t>
      </w:r>
    </w:p>
    <w:p w14:paraId="00E068EB" w14:textId="77777777" w:rsidR="006A215F" w:rsidRPr="006A215F" w:rsidRDefault="006A215F" w:rsidP="006A215F">
      <w:pPr>
        <w:pStyle w:val="Default"/>
        <w:tabs>
          <w:tab w:val="left" w:pos="284"/>
          <w:tab w:val="left" w:pos="709"/>
        </w:tabs>
        <w:spacing w:line="360" w:lineRule="auto"/>
        <w:ind w:left="142"/>
        <w:jc w:val="both"/>
        <w:rPr>
          <w:b/>
          <w:bCs/>
        </w:rPr>
      </w:pPr>
    </w:p>
    <w:p w14:paraId="7FF3C7FC" w14:textId="2FA6C0A2" w:rsidR="00C94642" w:rsidRDefault="006A215F" w:rsidP="006A215F">
      <w:pPr>
        <w:pStyle w:val="Default"/>
        <w:numPr>
          <w:ilvl w:val="1"/>
          <w:numId w:val="6"/>
        </w:numPr>
        <w:tabs>
          <w:tab w:val="left" w:pos="284"/>
          <w:tab w:val="left" w:pos="709"/>
        </w:tabs>
        <w:spacing w:line="360" w:lineRule="auto"/>
        <w:ind w:left="426" w:hanging="426"/>
        <w:jc w:val="both"/>
        <w:rPr>
          <w:b/>
          <w:bCs/>
        </w:rPr>
      </w:pPr>
      <w:r w:rsidRPr="006A215F">
        <w:rPr>
          <w:b/>
          <w:bCs/>
        </w:rPr>
        <w:t xml:space="preserve">Major Export Destinations of </w:t>
      </w:r>
      <w:r>
        <w:rPr>
          <w:b/>
          <w:bCs/>
        </w:rPr>
        <w:t>Chhattisgarh’s Non-</w:t>
      </w:r>
      <w:r w:rsidRPr="006A215F">
        <w:rPr>
          <w:b/>
          <w:bCs/>
        </w:rPr>
        <w:t>Basmati Rice</w:t>
      </w:r>
    </w:p>
    <w:p w14:paraId="0BB5B2BE" w14:textId="77777777" w:rsidR="006A215F" w:rsidRDefault="006A215F" w:rsidP="006A215F">
      <w:pPr>
        <w:pStyle w:val="Default"/>
        <w:tabs>
          <w:tab w:val="left" w:pos="284"/>
          <w:tab w:val="left" w:pos="709"/>
        </w:tabs>
        <w:spacing w:line="360" w:lineRule="auto"/>
        <w:ind w:left="426"/>
        <w:jc w:val="both"/>
        <w:rPr>
          <w:b/>
          <w:bCs/>
        </w:rPr>
      </w:pPr>
    </w:p>
    <w:p w14:paraId="438A6B1A" w14:textId="64670CCE" w:rsidR="006A215F" w:rsidRPr="006A215F" w:rsidRDefault="006A215F"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6A215F">
        <w:rPr>
          <w:rFonts w:ascii="Times New Roman" w:hAnsi="Times New Roman" w:cs="Times New Roman"/>
        </w:rPr>
        <w:t xml:space="preserve">Chhattisgarh's export trend of </w:t>
      </w:r>
      <w:r w:rsidR="008853CC">
        <w:rPr>
          <w:rFonts w:ascii="Times New Roman" w:hAnsi="Times New Roman" w:cs="Times New Roman"/>
        </w:rPr>
        <w:t>N</w:t>
      </w:r>
      <w:r w:rsidRPr="006A215F">
        <w:rPr>
          <w:rFonts w:ascii="Times New Roman" w:hAnsi="Times New Roman" w:cs="Times New Roman"/>
        </w:rPr>
        <w:t>on-Basmati rice to key importing nations from 2012 to 2023 shows dynamic changes in market emphasis and trade preferences.</w:t>
      </w:r>
      <w:r>
        <w:rPr>
          <w:rFonts w:ascii="Times New Roman" w:hAnsi="Times New Roman" w:cs="Times New Roman"/>
        </w:rPr>
        <w:t xml:space="preserve"> </w:t>
      </w:r>
      <w:r w:rsidRPr="006A215F">
        <w:rPr>
          <w:rFonts w:ascii="Times New Roman" w:hAnsi="Times New Roman" w:cs="Times New Roman"/>
        </w:rPr>
        <w:t>Benin was the biggest importer in the beginning, holding a sizable portion</w:t>
      </w:r>
      <w:r w:rsidR="005F6FDE">
        <w:rPr>
          <w:rFonts w:ascii="Times New Roman" w:hAnsi="Times New Roman" w:cs="Times New Roman"/>
        </w:rPr>
        <w:t xml:space="preserve"> </w:t>
      </w:r>
      <w:r w:rsidRPr="006A215F">
        <w:rPr>
          <w:rFonts w:ascii="Times New Roman" w:hAnsi="Times New Roman" w:cs="Times New Roman"/>
        </w:rPr>
        <w:t xml:space="preserve">more than 42% in 2012 and continuing to be important until 2014. But in the years that followed, its share fell precipitously, suggesting a potential change brought on by competition, market saturation, or trade policy. Without becoming consistently dominant partners, Guinea and Côte d'Ivoire retained moderate and erratic shares. With intermittent increases, the shares of nations like Kenya and Mozambique were comparatively small. The 'Others' category's increasing proportion, particularly after 2018, is a noteworthy trend, reaching over 56% in 2023 as shown in Fig. 1. As a result of changing trade dynamics and strategic market realignments, Chhattisgarh's </w:t>
      </w:r>
      <w:r w:rsidR="008853CC">
        <w:rPr>
          <w:rFonts w:ascii="Times New Roman" w:hAnsi="Times New Roman" w:cs="Times New Roman"/>
        </w:rPr>
        <w:t>N</w:t>
      </w:r>
      <w:r w:rsidRPr="006A215F">
        <w:rPr>
          <w:rFonts w:ascii="Times New Roman" w:hAnsi="Times New Roman" w:cs="Times New Roman"/>
        </w:rPr>
        <w:t>on-Basmati rice export structure indicates increasing export destination diversification, decreased reliance on traditional markets, and an expansion into new areas.</w:t>
      </w:r>
    </w:p>
    <w:p w14:paraId="766F874E" w14:textId="77777777" w:rsidR="006A215F" w:rsidRDefault="006A215F" w:rsidP="006A215F">
      <w:pPr>
        <w:pStyle w:val="Default"/>
        <w:tabs>
          <w:tab w:val="left" w:pos="284"/>
          <w:tab w:val="left" w:pos="709"/>
        </w:tabs>
        <w:spacing w:line="360" w:lineRule="auto"/>
        <w:jc w:val="both"/>
        <w:rPr>
          <w:b/>
          <w:bCs/>
          <w:sz w:val="32"/>
          <w:szCs w:val="32"/>
        </w:rPr>
      </w:pPr>
    </w:p>
    <w:p w14:paraId="40DD19AE"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sectPr w:rsidR="006A215F" w:rsidSect="006B3E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D5DEE52"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pPr>
    </w:p>
    <w:p w14:paraId="278CA0AC" w14:textId="77777777" w:rsidR="006A215F" w:rsidRPr="00C3595D" w:rsidRDefault="006A215F" w:rsidP="006A215F">
      <w:pPr>
        <w:pStyle w:val="ListParagraph"/>
        <w:tabs>
          <w:tab w:val="left" w:pos="709"/>
          <w:tab w:val="left" w:pos="8647"/>
          <w:tab w:val="left" w:pos="8789"/>
        </w:tabs>
        <w:spacing w:after="0" w:line="360" w:lineRule="auto"/>
        <w:ind w:hanging="720"/>
        <w:jc w:val="both"/>
        <w:rPr>
          <w:rFonts w:ascii="Times New Roman" w:hAnsi="Times New Roman" w:cs="Times New Roman"/>
        </w:rPr>
      </w:pPr>
      <w:r w:rsidRPr="00555DAB">
        <w:rPr>
          <w:noProof/>
          <w:color w:val="000000" w:themeColor="text1"/>
          <w:sz w:val="12"/>
          <w:szCs w:val="12"/>
        </w:rPr>
        <w:drawing>
          <wp:inline distT="0" distB="0" distL="0" distR="0" wp14:anchorId="729EEB01" wp14:editId="2294C0DC">
            <wp:extent cx="8983980" cy="5105400"/>
            <wp:effectExtent l="0" t="0" r="7620" b="0"/>
            <wp:docPr id="958010749" name="Chart 1">
              <a:extLst xmlns:a="http://schemas.openxmlformats.org/drawingml/2006/main">
                <a:ext uri="{FF2B5EF4-FFF2-40B4-BE49-F238E27FC236}">
                  <a16:creationId xmlns:a16="http://schemas.microsoft.com/office/drawing/2014/main" id="{39087A44-EC74-D8CD-5DCE-0C76C29AB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CBB01" w14:textId="77777777" w:rsidR="006A215F" w:rsidRDefault="006A215F" w:rsidP="005F6FDE">
      <w:pPr>
        <w:pStyle w:val="ListParagraph"/>
        <w:tabs>
          <w:tab w:val="left" w:pos="8647"/>
          <w:tab w:val="left" w:pos="8789"/>
        </w:tabs>
        <w:spacing w:after="0" w:line="360" w:lineRule="auto"/>
        <w:jc w:val="center"/>
        <w:rPr>
          <w:rFonts w:ascii="Times New Roman" w:hAnsi="Times New Roman" w:cs="Times New Roman"/>
          <w:b/>
          <w:bCs/>
        </w:rPr>
      </w:pPr>
      <w:r w:rsidRPr="00C3595D">
        <w:rPr>
          <w:rFonts w:ascii="Times New Roman" w:hAnsi="Times New Roman" w:cs="Times New Roman"/>
          <w:b/>
          <w:bCs/>
        </w:rPr>
        <w:t xml:space="preserve">Fig. </w:t>
      </w:r>
      <w:r>
        <w:rPr>
          <w:rFonts w:ascii="Times New Roman" w:hAnsi="Times New Roman" w:cs="Times New Roman"/>
          <w:b/>
          <w:bCs/>
        </w:rPr>
        <w:t>1</w:t>
      </w:r>
      <w:r w:rsidRPr="00C3595D">
        <w:rPr>
          <w:rFonts w:ascii="Times New Roman" w:hAnsi="Times New Roman" w:cs="Times New Roman"/>
          <w:b/>
          <w:bCs/>
        </w:rPr>
        <w:t xml:space="preserve"> Share of </w:t>
      </w:r>
      <w:r>
        <w:rPr>
          <w:rFonts w:ascii="Times New Roman" w:hAnsi="Times New Roman" w:cs="Times New Roman"/>
          <w:b/>
          <w:bCs/>
        </w:rPr>
        <w:t>N</w:t>
      </w:r>
      <w:r w:rsidRPr="00C3595D">
        <w:rPr>
          <w:rFonts w:ascii="Times New Roman" w:hAnsi="Times New Roman" w:cs="Times New Roman"/>
          <w:b/>
          <w:bCs/>
        </w:rPr>
        <w:t>on-</w:t>
      </w:r>
      <w:r>
        <w:rPr>
          <w:rFonts w:ascii="Times New Roman" w:hAnsi="Times New Roman" w:cs="Times New Roman"/>
          <w:b/>
          <w:bCs/>
        </w:rPr>
        <w:t>B</w:t>
      </w:r>
      <w:r w:rsidRPr="00C3595D">
        <w:rPr>
          <w:rFonts w:ascii="Times New Roman" w:hAnsi="Times New Roman" w:cs="Times New Roman"/>
          <w:b/>
          <w:bCs/>
        </w:rPr>
        <w:t xml:space="preserve">asmati rice exported from </w:t>
      </w:r>
      <w:r>
        <w:rPr>
          <w:rFonts w:ascii="Times New Roman" w:hAnsi="Times New Roman" w:cs="Times New Roman"/>
          <w:b/>
          <w:bCs/>
        </w:rPr>
        <w:t>Chhattisgarh</w:t>
      </w:r>
      <w:r w:rsidRPr="00C3595D">
        <w:rPr>
          <w:rFonts w:ascii="Times New Roman" w:hAnsi="Times New Roman" w:cs="Times New Roman"/>
          <w:b/>
          <w:bCs/>
        </w:rPr>
        <w:t xml:space="preserve"> to major importing countries</w:t>
      </w:r>
    </w:p>
    <w:p w14:paraId="7D2F0591" w14:textId="77777777" w:rsidR="006A215F" w:rsidRDefault="006A215F" w:rsidP="006A215F">
      <w:pPr>
        <w:pStyle w:val="Default"/>
        <w:tabs>
          <w:tab w:val="left" w:pos="284"/>
          <w:tab w:val="left" w:pos="709"/>
        </w:tabs>
        <w:spacing w:line="360" w:lineRule="auto"/>
        <w:jc w:val="both"/>
        <w:rPr>
          <w:b/>
          <w:bCs/>
          <w:sz w:val="32"/>
          <w:szCs w:val="32"/>
        </w:rPr>
        <w:sectPr w:rsidR="006A215F" w:rsidSect="006A215F">
          <w:pgSz w:w="16838" w:h="11906" w:orient="landscape"/>
          <w:pgMar w:top="1440" w:right="1440" w:bottom="1440" w:left="1440" w:header="708" w:footer="708" w:gutter="0"/>
          <w:cols w:space="708"/>
          <w:docGrid w:linePitch="360"/>
        </w:sectPr>
      </w:pPr>
    </w:p>
    <w:p w14:paraId="069A8262" w14:textId="3A6D37C6" w:rsidR="007850FC" w:rsidRDefault="007850FC" w:rsidP="007850FC">
      <w:pPr>
        <w:tabs>
          <w:tab w:val="left" w:pos="8647"/>
          <w:tab w:val="left" w:pos="8789"/>
        </w:tabs>
        <w:spacing w:after="0" w:line="360" w:lineRule="auto"/>
        <w:jc w:val="both"/>
        <w:rPr>
          <w:rFonts w:ascii="Times New Roman" w:hAnsi="Times New Roman" w:cs="Times New Roman"/>
          <w:b/>
          <w:bCs/>
        </w:rPr>
      </w:pPr>
      <w:r>
        <w:rPr>
          <w:rFonts w:ascii="Times New Roman" w:hAnsi="Times New Roman" w:cs="Times New Roman"/>
          <w:b/>
          <w:bCs/>
        </w:rPr>
        <w:lastRenderedPageBreak/>
        <w:t>3</w:t>
      </w:r>
      <w:r w:rsidRPr="002A1B53">
        <w:rPr>
          <w:rFonts w:ascii="Times New Roman" w:hAnsi="Times New Roman" w:cs="Times New Roman"/>
          <w:b/>
          <w:bCs/>
        </w:rPr>
        <w:t>.</w:t>
      </w:r>
      <w:r w:rsidR="00C94642">
        <w:rPr>
          <w:rFonts w:ascii="Times New Roman" w:hAnsi="Times New Roman" w:cs="Times New Roman"/>
          <w:b/>
          <w:bCs/>
        </w:rPr>
        <w:t>1</w:t>
      </w:r>
      <w:r w:rsidR="006A215F">
        <w:rPr>
          <w:rFonts w:ascii="Times New Roman" w:hAnsi="Times New Roman" w:cs="Times New Roman"/>
          <w:b/>
          <w:bCs/>
        </w:rPr>
        <w:t>.1</w:t>
      </w:r>
      <w:r>
        <w:rPr>
          <w:rFonts w:ascii="Times New Roman" w:hAnsi="Times New Roman" w:cs="Times New Roman"/>
          <w:b/>
          <w:bCs/>
        </w:rPr>
        <w:t xml:space="preserve"> </w:t>
      </w:r>
      <w:r w:rsidRPr="00D94563">
        <w:rPr>
          <w:rFonts w:ascii="Times New Roman" w:hAnsi="Times New Roman" w:cs="Times New Roman"/>
          <w:b/>
          <w:bCs/>
        </w:rPr>
        <w:t xml:space="preserve">Direction of trade of </w:t>
      </w:r>
      <w:r>
        <w:rPr>
          <w:rFonts w:ascii="Times New Roman" w:hAnsi="Times New Roman" w:cs="Times New Roman"/>
          <w:b/>
          <w:bCs/>
        </w:rPr>
        <w:t>Non-Basmati rice</w:t>
      </w:r>
      <w:r w:rsidRPr="00D94563">
        <w:rPr>
          <w:rFonts w:ascii="Times New Roman" w:hAnsi="Times New Roman" w:cs="Times New Roman"/>
          <w:b/>
          <w:bCs/>
        </w:rPr>
        <w:t xml:space="preserve"> export from </w:t>
      </w:r>
      <w:r>
        <w:rPr>
          <w:rFonts w:ascii="Times New Roman" w:hAnsi="Times New Roman" w:cs="Times New Roman"/>
          <w:b/>
          <w:bCs/>
        </w:rPr>
        <w:t>Chhattisgarh</w:t>
      </w:r>
    </w:p>
    <w:p w14:paraId="70889DF9" w14:textId="77777777" w:rsidR="007850FC" w:rsidRDefault="007850FC" w:rsidP="007850FC">
      <w:pPr>
        <w:tabs>
          <w:tab w:val="left" w:pos="8647"/>
          <w:tab w:val="left" w:pos="8789"/>
        </w:tabs>
        <w:spacing w:after="0" w:line="240" w:lineRule="auto"/>
        <w:jc w:val="both"/>
        <w:rPr>
          <w:rFonts w:ascii="Times New Roman" w:hAnsi="Times New Roman" w:cs="Times New Roman"/>
          <w:b/>
          <w:bCs/>
        </w:rPr>
      </w:pPr>
    </w:p>
    <w:p w14:paraId="58959C79" w14:textId="17D4B101" w:rsidR="006A215F" w:rsidRPr="006A215F" w:rsidRDefault="007850FC"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0E5DE4">
        <w:rPr>
          <w:rFonts w:ascii="Times New Roman" w:hAnsi="Times New Roman" w:cs="Times New Roman"/>
        </w:rPr>
        <w:t xml:space="preserve">The direction of trade of </w:t>
      </w:r>
      <w:r>
        <w:rPr>
          <w:rFonts w:ascii="Times New Roman" w:hAnsi="Times New Roman" w:cs="Times New Roman"/>
        </w:rPr>
        <w:t>N</w:t>
      </w:r>
      <w:r w:rsidRPr="000E5DE4">
        <w:rPr>
          <w:rFonts w:ascii="Times New Roman" w:hAnsi="Times New Roman" w:cs="Times New Roman"/>
        </w:rPr>
        <w:t>on-</w:t>
      </w:r>
      <w:r>
        <w:rPr>
          <w:rFonts w:ascii="Times New Roman" w:hAnsi="Times New Roman" w:cs="Times New Roman"/>
        </w:rPr>
        <w:t>B</w:t>
      </w:r>
      <w:r w:rsidRPr="000E5DE4">
        <w:rPr>
          <w:rFonts w:ascii="Times New Roman" w:hAnsi="Times New Roman" w:cs="Times New Roman"/>
        </w:rPr>
        <w:t xml:space="preserve">asmati rice exports to various destinations from Chhattisgarh was analysed using the Transitional Probability Matrix (TPM) by applying Markov Chain Analysis. The </w:t>
      </w:r>
      <w:r>
        <w:rPr>
          <w:rFonts w:ascii="Times New Roman" w:hAnsi="Times New Roman" w:cs="Times New Roman"/>
        </w:rPr>
        <w:t>five</w:t>
      </w:r>
      <w:r w:rsidRPr="000E5DE4">
        <w:rPr>
          <w:rFonts w:ascii="Times New Roman" w:hAnsi="Times New Roman" w:cs="Times New Roman"/>
        </w:rPr>
        <w:t xml:space="preserve"> major importing countries considered in</w:t>
      </w:r>
      <w:r>
        <w:t xml:space="preserve"> </w:t>
      </w:r>
      <w:r w:rsidRPr="000E5DE4">
        <w:rPr>
          <w:rFonts w:ascii="Times New Roman" w:hAnsi="Times New Roman" w:cs="Times New Roman"/>
        </w:rPr>
        <w:t xml:space="preserve">the analysis were Benin, </w:t>
      </w:r>
      <w:r>
        <w:rPr>
          <w:rFonts w:ascii="Times New Roman" w:hAnsi="Times New Roman" w:cs="Times New Roman"/>
        </w:rPr>
        <w:t>Guinea</w:t>
      </w:r>
      <w:r w:rsidRPr="000E5DE4">
        <w:rPr>
          <w:rFonts w:ascii="Times New Roman" w:hAnsi="Times New Roman" w:cs="Times New Roman"/>
        </w:rPr>
        <w:t xml:space="preserve">, </w:t>
      </w:r>
      <w:r>
        <w:rPr>
          <w:rFonts w:ascii="Times New Roman" w:hAnsi="Times New Roman" w:cs="Times New Roman"/>
        </w:rPr>
        <w:t>Cote D’Ivoire</w:t>
      </w:r>
      <w:r w:rsidRPr="000E5DE4">
        <w:rPr>
          <w:rFonts w:ascii="Times New Roman" w:hAnsi="Times New Roman" w:cs="Times New Roman"/>
        </w:rPr>
        <w:t>,</w:t>
      </w:r>
      <w:r>
        <w:rPr>
          <w:rFonts w:ascii="Times New Roman" w:hAnsi="Times New Roman" w:cs="Times New Roman"/>
        </w:rPr>
        <w:t xml:space="preserve"> </w:t>
      </w:r>
      <w:r w:rsidRPr="000E5DE4">
        <w:rPr>
          <w:rFonts w:ascii="Times New Roman" w:hAnsi="Times New Roman" w:cs="Times New Roman"/>
        </w:rPr>
        <w:t xml:space="preserve">Kenya, </w:t>
      </w:r>
      <w:r>
        <w:rPr>
          <w:rFonts w:ascii="Times New Roman" w:hAnsi="Times New Roman" w:cs="Times New Roman"/>
        </w:rPr>
        <w:t>Mozambique</w:t>
      </w:r>
      <w:r w:rsidRPr="000E5DE4">
        <w:rPr>
          <w:rFonts w:ascii="Times New Roman" w:hAnsi="Times New Roman" w:cs="Times New Roman"/>
        </w:rPr>
        <w:t xml:space="preserve"> and Others (remaining countries clubbed together).</w:t>
      </w:r>
    </w:p>
    <w:p w14:paraId="4E489C6A" w14:textId="77777777" w:rsidR="007850FC" w:rsidRPr="000E5DE4" w:rsidRDefault="007850FC" w:rsidP="007850FC">
      <w:pPr>
        <w:tabs>
          <w:tab w:val="left" w:pos="8647"/>
          <w:tab w:val="left" w:pos="8789"/>
        </w:tabs>
        <w:spacing w:after="0" w:line="240" w:lineRule="auto"/>
        <w:jc w:val="both"/>
        <w:rPr>
          <w:rFonts w:ascii="Times New Roman" w:hAnsi="Times New Roman" w:cs="Times New Roman"/>
        </w:rPr>
      </w:pPr>
    </w:p>
    <w:p w14:paraId="52A56F2A" w14:textId="77777777" w:rsidR="007850FC"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D940A9">
        <w:rPr>
          <w:rFonts w:ascii="Times New Roman" w:hAnsi="Times New Roman" w:cs="Times New Roman"/>
        </w:rPr>
        <w:t xml:space="preserve">The diagonal components of the TPM in this approach indicate the likelihood of continuing commerce with the same nation, demonstrating the stability or market loyalty of that export destination. A robust, steady trade relationship is indicated by a high diagonal value. The non-diagonal row elements indicate the likelihood of trade loss to rival nations, indicating either a decline in trade power or a rise in competition in that market. Conversely, the non-diagonal column elements indicate the likelihood of obtaining trade from other nations, indicating a </w:t>
      </w:r>
      <w:proofErr w:type="spellStart"/>
      <w:r w:rsidRPr="00D940A9">
        <w:rPr>
          <w:rFonts w:ascii="Times New Roman" w:hAnsi="Times New Roman" w:cs="Times New Roman"/>
        </w:rPr>
        <w:t>favorable</w:t>
      </w:r>
      <w:proofErr w:type="spellEnd"/>
      <w:r w:rsidRPr="00D940A9">
        <w:rPr>
          <w:rFonts w:ascii="Times New Roman" w:hAnsi="Times New Roman" w:cs="Times New Roman"/>
        </w:rPr>
        <w:t xml:space="preserve"> trade shift for that nation.</w:t>
      </w:r>
    </w:p>
    <w:p w14:paraId="2FA6843D" w14:textId="77777777" w:rsidR="007850FC" w:rsidRDefault="007850FC" w:rsidP="007850FC">
      <w:pPr>
        <w:tabs>
          <w:tab w:val="left" w:pos="709"/>
          <w:tab w:val="left" w:pos="8647"/>
          <w:tab w:val="left" w:pos="8789"/>
        </w:tabs>
        <w:spacing w:after="0" w:line="240" w:lineRule="auto"/>
        <w:jc w:val="both"/>
        <w:rPr>
          <w:rFonts w:ascii="Times New Roman" w:hAnsi="Times New Roman" w:cs="Times New Roman"/>
        </w:rPr>
      </w:pPr>
    </w:p>
    <w:p w14:paraId="222BD3CE" w14:textId="77777777" w:rsidR="007850FC" w:rsidRPr="00D940A9"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B43994">
        <w:rPr>
          <w:rFonts w:ascii="Times New Roman" w:hAnsi="Times New Roman" w:cs="Times New Roman"/>
        </w:rPr>
        <w:t xml:space="preserve">The findings are similar to the findings </w:t>
      </w:r>
      <w:proofErr w:type="gramStart"/>
      <w:r w:rsidRPr="00B43994">
        <w:rPr>
          <w:rFonts w:ascii="Times New Roman" w:hAnsi="Times New Roman" w:cs="Times New Roman"/>
        </w:rPr>
        <w:t>of</w:t>
      </w:r>
      <w:r>
        <w:rPr>
          <w:rFonts w:ascii="Times New Roman" w:hAnsi="Times New Roman" w:cs="Times New Roman"/>
        </w:rPr>
        <w:t xml:space="preserve">  </w:t>
      </w:r>
      <w:r w:rsidRPr="00697D8D">
        <w:rPr>
          <w:rFonts w:ascii="Times New Roman" w:hAnsi="Times New Roman" w:cs="Times New Roman"/>
        </w:rPr>
        <w:t>Ananthi</w:t>
      </w:r>
      <w:proofErr w:type="gramEnd"/>
      <w:r w:rsidRPr="00697D8D">
        <w:rPr>
          <w:rFonts w:ascii="Times New Roman" w:hAnsi="Times New Roman" w:cs="Times New Roman"/>
        </w:rPr>
        <w:t xml:space="preserve"> (2000)</w:t>
      </w:r>
      <w:r>
        <w:rPr>
          <w:rFonts w:ascii="Times New Roman" w:hAnsi="Times New Roman" w:cs="Times New Roman"/>
        </w:rPr>
        <w:t xml:space="preserve">, </w:t>
      </w:r>
      <w:r w:rsidRPr="00AB7E9A">
        <w:rPr>
          <w:rFonts w:ascii="Times New Roman" w:hAnsi="Times New Roman" w:cs="Times New Roman"/>
        </w:rPr>
        <w:t>Vaishali et al (2011)</w:t>
      </w:r>
      <w:r>
        <w:rPr>
          <w:rFonts w:ascii="Times New Roman" w:hAnsi="Times New Roman" w:cs="Times New Roman"/>
        </w:rPr>
        <w:t xml:space="preserve"> and </w:t>
      </w:r>
      <w:proofErr w:type="spellStart"/>
      <w:r w:rsidRPr="009D593B">
        <w:rPr>
          <w:rFonts w:ascii="Times New Roman" w:hAnsi="Times New Roman" w:cs="Times New Roman"/>
        </w:rPr>
        <w:t>Nethrayini</w:t>
      </w:r>
      <w:proofErr w:type="spellEnd"/>
      <w:r w:rsidRPr="009D593B">
        <w:rPr>
          <w:rFonts w:ascii="Times New Roman" w:hAnsi="Times New Roman" w:cs="Times New Roman"/>
        </w:rPr>
        <w:t xml:space="preserve"> et al., (2012)</w:t>
      </w:r>
      <w:r>
        <w:rPr>
          <w:rFonts w:ascii="Times New Roman" w:hAnsi="Times New Roman" w:cs="Times New Roman"/>
        </w:rPr>
        <w:t>.</w:t>
      </w:r>
    </w:p>
    <w:p w14:paraId="372E4F07" w14:textId="77777777" w:rsidR="007850FC" w:rsidRPr="007850FC" w:rsidRDefault="007850FC" w:rsidP="007850FC">
      <w:pPr>
        <w:pStyle w:val="ListParagraph"/>
        <w:spacing w:after="0" w:line="360" w:lineRule="auto"/>
        <w:jc w:val="both"/>
        <w:rPr>
          <w:rFonts w:ascii="Times New Roman" w:hAnsi="Times New Roman" w:cs="Times New Roman"/>
        </w:rPr>
      </w:pPr>
    </w:p>
    <w:p w14:paraId="187A3AA1" w14:textId="06F92F04" w:rsidR="007850FC" w:rsidRPr="0056038B" w:rsidRDefault="007850FC" w:rsidP="0056038B">
      <w:pPr>
        <w:tabs>
          <w:tab w:val="left" w:pos="8647"/>
          <w:tab w:val="left" w:pos="8789"/>
        </w:tabs>
        <w:spacing w:after="0" w:line="360" w:lineRule="auto"/>
        <w:jc w:val="both"/>
        <w:rPr>
          <w:rFonts w:ascii="Times New Roman" w:hAnsi="Times New Roman" w:cs="Times New Roman"/>
          <w:b/>
          <w:bCs/>
        </w:rPr>
      </w:pPr>
      <w:r w:rsidRPr="0056038B">
        <w:rPr>
          <w:rFonts w:ascii="Times New Roman" w:hAnsi="Times New Roman" w:cs="Times New Roman"/>
          <w:b/>
          <w:bCs/>
        </w:rPr>
        <w:t>3.</w:t>
      </w:r>
      <w:r w:rsidR="00C94642" w:rsidRPr="0056038B">
        <w:rPr>
          <w:rFonts w:ascii="Times New Roman" w:hAnsi="Times New Roman" w:cs="Times New Roman"/>
          <w:b/>
          <w:bCs/>
        </w:rPr>
        <w:t>1</w:t>
      </w:r>
      <w:r w:rsidRPr="0056038B">
        <w:rPr>
          <w:rFonts w:ascii="Times New Roman" w:hAnsi="Times New Roman" w:cs="Times New Roman"/>
          <w:b/>
          <w:bCs/>
        </w:rPr>
        <w:t>.1</w:t>
      </w:r>
      <w:r w:rsidR="005F6FDE">
        <w:rPr>
          <w:rFonts w:ascii="Times New Roman" w:hAnsi="Times New Roman" w:cs="Times New Roman"/>
          <w:b/>
          <w:bCs/>
        </w:rPr>
        <w:t>.1</w:t>
      </w:r>
      <w:r w:rsidRPr="0056038B">
        <w:rPr>
          <w:rFonts w:ascii="Times New Roman" w:hAnsi="Times New Roman" w:cs="Times New Roman"/>
          <w:b/>
          <w:bCs/>
        </w:rPr>
        <w:t xml:space="preserve"> Direction of trade of Non-Basmati rice export from Chhattisgarh in term of quantity</w:t>
      </w:r>
    </w:p>
    <w:p w14:paraId="2427FAA5"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2CC762B6" w14:textId="7AF915B7" w:rsidR="007850FC" w:rsidRPr="0056038B" w:rsidRDefault="00B7449C" w:rsidP="0056038B">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56038B">
        <w:rPr>
          <w:rFonts w:ascii="Times New Roman" w:hAnsi="Times New Roman" w:cs="Times New Roman"/>
        </w:rPr>
        <w:t xml:space="preserve">Mozambique is the most reliable consumer of Chhattisgarh's </w:t>
      </w:r>
      <w:r w:rsidR="008853CC">
        <w:rPr>
          <w:rFonts w:ascii="Times New Roman" w:hAnsi="Times New Roman" w:cs="Times New Roman"/>
        </w:rPr>
        <w:t>N</w:t>
      </w:r>
      <w:r w:rsidR="007850FC" w:rsidRPr="0056038B">
        <w:rPr>
          <w:rFonts w:ascii="Times New Roman" w:hAnsi="Times New Roman" w:cs="Times New Roman"/>
        </w:rPr>
        <w:t>on-Basmati rice, accounting for 58.1 percent of its original export share from 2012</w:t>
      </w:r>
      <w:r w:rsidR="005F6FDE">
        <w:rPr>
          <w:rFonts w:ascii="Times New Roman" w:hAnsi="Times New Roman" w:cs="Times New Roman"/>
        </w:rPr>
        <w:t>-</w:t>
      </w:r>
      <w:r w:rsidR="007850FC" w:rsidRPr="0056038B">
        <w:rPr>
          <w:rFonts w:ascii="Times New Roman" w:hAnsi="Times New Roman" w:cs="Times New Roman"/>
        </w:rPr>
        <w:t>13 to 2023</w:t>
      </w:r>
      <w:r w:rsidR="005F6FDE">
        <w:rPr>
          <w:rFonts w:ascii="Times New Roman" w:hAnsi="Times New Roman" w:cs="Times New Roman"/>
        </w:rPr>
        <w:t>-</w:t>
      </w:r>
      <w:r w:rsidR="007850FC" w:rsidRPr="0056038B">
        <w:rPr>
          <w:rFonts w:ascii="Times New Roman" w:hAnsi="Times New Roman" w:cs="Times New Roman"/>
        </w:rPr>
        <w:t xml:space="preserve">24, according to Table </w:t>
      </w:r>
      <w:r w:rsidR="005F6FDE">
        <w:rPr>
          <w:rFonts w:ascii="Times New Roman" w:hAnsi="Times New Roman" w:cs="Times New Roman"/>
        </w:rPr>
        <w:t>2</w:t>
      </w:r>
      <w:r w:rsidR="007850FC" w:rsidRPr="0056038B">
        <w:rPr>
          <w:rFonts w:ascii="Times New Roman" w:hAnsi="Times New Roman" w:cs="Times New Roman"/>
        </w:rPr>
        <w:t>. Non-Basmati rice was also consistently and reliably purchased by Kenya, Guinea, and Benin. Cote d'Ivoire retained 44.2% of its original market share, placing it in the steady group but significantly less reliable. With the greatest retention rate of 0.611, the category "Others" demonstrated a sizable portion of export share being divided among smaller or irregular importing countries.</w:t>
      </w:r>
    </w:p>
    <w:p w14:paraId="7822A0A1" w14:textId="77777777" w:rsidR="007850FC" w:rsidRPr="007850FC" w:rsidRDefault="007850FC" w:rsidP="006B3E2A">
      <w:pPr>
        <w:pStyle w:val="ListParagraph"/>
        <w:tabs>
          <w:tab w:val="left" w:pos="709"/>
          <w:tab w:val="left" w:pos="8647"/>
          <w:tab w:val="left" w:pos="8789"/>
        </w:tabs>
        <w:spacing w:after="0" w:line="360" w:lineRule="auto"/>
        <w:jc w:val="both"/>
        <w:rPr>
          <w:rFonts w:ascii="Times New Roman" w:hAnsi="Times New Roman" w:cs="Times New Roman"/>
        </w:rPr>
      </w:pPr>
    </w:p>
    <w:p w14:paraId="63792963" w14:textId="5C7F033C" w:rsidR="007850FC" w:rsidRPr="00277F0D" w:rsidRDefault="00B7449C" w:rsidP="00277F0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277F0D">
        <w:rPr>
          <w:rFonts w:ascii="Times New Roman" w:hAnsi="Times New Roman" w:cs="Times New Roman"/>
        </w:rPr>
        <w:t xml:space="preserve">Each importing country is undergoing market diversion, according to the transitory matrix, which shows shifting trade patterns in West Africa. Benin gave up 23.0% of its quota to "Others," while Guinea lost 14.2% and Côte d'Ivoire 7.7%. While Guinea reallocated 24.0% of its exports to "Others" and 11.8% to Benin, Côte d'Ivoire lost 32.7% of its trade share to other nations. Kenya's steady import pattern is shown in its high retention rate of 55.8%; </w:t>
      </w:r>
      <w:r w:rsidR="007850FC" w:rsidRPr="00277F0D">
        <w:rPr>
          <w:rFonts w:ascii="Times New Roman" w:hAnsi="Times New Roman" w:cs="Times New Roman"/>
        </w:rPr>
        <w:lastRenderedPageBreak/>
        <w:t>nonetheless, its main movement was towards Others (29.6%). Mozambique gave Others 39.2% of its market, indicating a rise in instability. The "Others" category gave Benin 13.2%, Guinea 9.4%, and Côte d'Ivoire 8.6%, indicating a dynamic reallocation of trade to more recent or different locations.</w:t>
      </w:r>
    </w:p>
    <w:p w14:paraId="0B9D5C33" w14:textId="77777777" w:rsidR="00912A69" w:rsidRDefault="00912A69" w:rsidP="008853CC">
      <w:pPr>
        <w:tabs>
          <w:tab w:val="left" w:pos="709"/>
          <w:tab w:val="left" w:pos="8647"/>
          <w:tab w:val="left" w:pos="8789"/>
        </w:tabs>
        <w:spacing w:after="0" w:line="360" w:lineRule="auto"/>
        <w:jc w:val="both"/>
        <w:rPr>
          <w:rFonts w:ascii="Times New Roman" w:hAnsi="Times New Roman" w:cs="Times New Roman"/>
        </w:rPr>
      </w:pPr>
    </w:p>
    <w:p w14:paraId="6876F0FB" w14:textId="3607AE97" w:rsidR="008853CC"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Table 1. Non-Basmati rice export quantity from Chhattisgarh to major countries: 2012-13 to 2023-24 (Quantity in MT)</w:t>
      </w:r>
    </w:p>
    <w:p w14:paraId="6A7753BB" w14:textId="77777777" w:rsidR="008853CC" w:rsidRPr="005F6FDE" w:rsidRDefault="008853CC" w:rsidP="008853CC">
      <w:pPr>
        <w:tabs>
          <w:tab w:val="left" w:pos="8647"/>
          <w:tab w:val="left" w:pos="8789"/>
        </w:tabs>
        <w:spacing w:after="0" w:line="240" w:lineRule="auto"/>
        <w:jc w:val="center"/>
        <w:rPr>
          <w:rFonts w:ascii="Times New Roman" w:hAnsi="Times New Roman" w:cs="Times New Roman"/>
          <w:b/>
          <w:bCs/>
        </w:rPr>
      </w:pPr>
    </w:p>
    <w:tbl>
      <w:tblPr>
        <w:tblStyle w:val="TableGrid"/>
        <w:tblpPr w:leftFromText="180" w:rightFromText="180" w:vertAnchor="page" w:horzAnchor="margin" w:tblpY="459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1134"/>
        <w:gridCol w:w="958"/>
        <w:gridCol w:w="1026"/>
        <w:gridCol w:w="1184"/>
        <w:gridCol w:w="1349"/>
        <w:gridCol w:w="1390"/>
      </w:tblGrid>
      <w:tr w:rsidR="008853CC" w:rsidRPr="00C307A7" w14:paraId="1E2D929A" w14:textId="77777777" w:rsidTr="008853CC">
        <w:trPr>
          <w:trHeight w:val="312"/>
        </w:trPr>
        <w:tc>
          <w:tcPr>
            <w:tcW w:w="851" w:type="dxa"/>
            <w:tcBorders>
              <w:top w:val="double" w:sz="4" w:space="0" w:color="auto"/>
              <w:bottom w:val="single" w:sz="4" w:space="0" w:color="auto"/>
            </w:tcBorders>
            <w:noWrap/>
            <w:hideMark/>
          </w:tcPr>
          <w:p w14:paraId="7ED42796" w14:textId="77777777" w:rsidR="008853CC" w:rsidRPr="00277F0D" w:rsidRDefault="008853CC" w:rsidP="008853CC">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134" w:type="dxa"/>
            <w:tcBorders>
              <w:top w:val="double" w:sz="4" w:space="0" w:color="auto"/>
              <w:bottom w:val="single" w:sz="4" w:space="0" w:color="auto"/>
            </w:tcBorders>
            <w:noWrap/>
            <w:hideMark/>
          </w:tcPr>
          <w:p w14:paraId="2BFFB2F5"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134" w:type="dxa"/>
            <w:tcBorders>
              <w:top w:val="double" w:sz="4" w:space="0" w:color="auto"/>
              <w:bottom w:val="single" w:sz="4" w:space="0" w:color="auto"/>
            </w:tcBorders>
            <w:noWrap/>
            <w:hideMark/>
          </w:tcPr>
          <w:p w14:paraId="0B813873"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958" w:type="dxa"/>
            <w:tcBorders>
              <w:top w:val="double" w:sz="4" w:space="0" w:color="auto"/>
              <w:bottom w:val="single" w:sz="4" w:space="0" w:color="auto"/>
            </w:tcBorders>
            <w:noWrap/>
            <w:hideMark/>
          </w:tcPr>
          <w:p w14:paraId="775F4647"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1026" w:type="dxa"/>
            <w:tcBorders>
              <w:top w:val="double" w:sz="4" w:space="0" w:color="auto"/>
              <w:bottom w:val="single" w:sz="4" w:space="0" w:color="auto"/>
            </w:tcBorders>
            <w:noWrap/>
            <w:hideMark/>
          </w:tcPr>
          <w:p w14:paraId="1D17FBF8"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184" w:type="dxa"/>
            <w:tcBorders>
              <w:top w:val="double" w:sz="4" w:space="0" w:color="auto"/>
              <w:bottom w:val="single" w:sz="4" w:space="0" w:color="auto"/>
            </w:tcBorders>
            <w:noWrap/>
            <w:hideMark/>
          </w:tcPr>
          <w:p w14:paraId="3C2A1B68"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349" w:type="dxa"/>
            <w:tcBorders>
              <w:top w:val="double" w:sz="4" w:space="0" w:color="auto"/>
              <w:bottom w:val="single" w:sz="4" w:space="0" w:color="auto"/>
            </w:tcBorders>
            <w:noWrap/>
            <w:hideMark/>
          </w:tcPr>
          <w:p w14:paraId="366A351B"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90" w:type="dxa"/>
            <w:tcBorders>
              <w:top w:val="double" w:sz="4" w:space="0" w:color="auto"/>
              <w:bottom w:val="single" w:sz="4" w:space="0" w:color="auto"/>
            </w:tcBorders>
            <w:noWrap/>
            <w:hideMark/>
          </w:tcPr>
          <w:p w14:paraId="23841BDC"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8853CC" w:rsidRPr="00C307A7" w14:paraId="7180F63D" w14:textId="77777777" w:rsidTr="008853CC">
        <w:trPr>
          <w:trHeight w:val="312"/>
        </w:trPr>
        <w:tc>
          <w:tcPr>
            <w:tcW w:w="851" w:type="dxa"/>
            <w:tcBorders>
              <w:top w:val="single" w:sz="4" w:space="0" w:color="auto"/>
            </w:tcBorders>
            <w:noWrap/>
            <w:hideMark/>
          </w:tcPr>
          <w:p w14:paraId="555DE2F4"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134" w:type="dxa"/>
            <w:tcBorders>
              <w:top w:val="single" w:sz="4" w:space="0" w:color="auto"/>
            </w:tcBorders>
            <w:hideMark/>
          </w:tcPr>
          <w:p w14:paraId="0DD88FA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10,608.00</w:t>
            </w:r>
          </w:p>
        </w:tc>
        <w:tc>
          <w:tcPr>
            <w:tcW w:w="1134" w:type="dxa"/>
            <w:tcBorders>
              <w:top w:val="single" w:sz="4" w:space="0" w:color="auto"/>
            </w:tcBorders>
            <w:noWrap/>
            <w:hideMark/>
          </w:tcPr>
          <w:p w14:paraId="480B811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3,435.00</w:t>
            </w:r>
          </w:p>
        </w:tc>
        <w:tc>
          <w:tcPr>
            <w:tcW w:w="958" w:type="dxa"/>
            <w:tcBorders>
              <w:top w:val="single" w:sz="4" w:space="0" w:color="auto"/>
            </w:tcBorders>
            <w:noWrap/>
            <w:hideMark/>
          </w:tcPr>
          <w:p w14:paraId="7C64022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1,256.00</w:t>
            </w:r>
          </w:p>
        </w:tc>
        <w:tc>
          <w:tcPr>
            <w:tcW w:w="1026" w:type="dxa"/>
            <w:tcBorders>
              <w:top w:val="single" w:sz="4" w:space="0" w:color="auto"/>
            </w:tcBorders>
            <w:noWrap/>
            <w:hideMark/>
          </w:tcPr>
          <w:p w14:paraId="23B3983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112.23</w:t>
            </w:r>
          </w:p>
        </w:tc>
        <w:tc>
          <w:tcPr>
            <w:tcW w:w="1184" w:type="dxa"/>
            <w:tcBorders>
              <w:top w:val="single" w:sz="4" w:space="0" w:color="auto"/>
            </w:tcBorders>
            <w:noWrap/>
            <w:hideMark/>
          </w:tcPr>
          <w:p w14:paraId="3BE34E2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130.34</w:t>
            </w:r>
          </w:p>
        </w:tc>
        <w:tc>
          <w:tcPr>
            <w:tcW w:w="1349" w:type="dxa"/>
            <w:tcBorders>
              <w:top w:val="single" w:sz="4" w:space="0" w:color="auto"/>
            </w:tcBorders>
            <w:noWrap/>
            <w:hideMark/>
          </w:tcPr>
          <w:p w14:paraId="1A3ABFC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20,423.03</w:t>
            </w:r>
          </w:p>
        </w:tc>
        <w:tc>
          <w:tcPr>
            <w:tcW w:w="1390" w:type="dxa"/>
            <w:tcBorders>
              <w:top w:val="single" w:sz="4" w:space="0" w:color="auto"/>
            </w:tcBorders>
            <w:noWrap/>
            <w:hideMark/>
          </w:tcPr>
          <w:p w14:paraId="5ADD292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35,964.60</w:t>
            </w:r>
          </w:p>
        </w:tc>
      </w:tr>
      <w:tr w:rsidR="008853CC" w:rsidRPr="00C307A7" w14:paraId="64229811" w14:textId="77777777" w:rsidTr="008853CC">
        <w:trPr>
          <w:trHeight w:val="312"/>
        </w:trPr>
        <w:tc>
          <w:tcPr>
            <w:tcW w:w="851" w:type="dxa"/>
            <w:noWrap/>
            <w:hideMark/>
          </w:tcPr>
          <w:p w14:paraId="7B737506"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134" w:type="dxa"/>
            <w:hideMark/>
          </w:tcPr>
          <w:p w14:paraId="175D528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33,731.40</w:t>
            </w:r>
          </w:p>
        </w:tc>
        <w:tc>
          <w:tcPr>
            <w:tcW w:w="1134" w:type="dxa"/>
            <w:hideMark/>
          </w:tcPr>
          <w:p w14:paraId="7234D04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5,176.00</w:t>
            </w:r>
          </w:p>
        </w:tc>
        <w:tc>
          <w:tcPr>
            <w:tcW w:w="958" w:type="dxa"/>
            <w:hideMark/>
          </w:tcPr>
          <w:p w14:paraId="6F27F51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1,456.00</w:t>
            </w:r>
          </w:p>
        </w:tc>
        <w:tc>
          <w:tcPr>
            <w:tcW w:w="1026" w:type="dxa"/>
            <w:hideMark/>
          </w:tcPr>
          <w:p w14:paraId="6AF2220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151.45</w:t>
            </w:r>
          </w:p>
        </w:tc>
        <w:tc>
          <w:tcPr>
            <w:tcW w:w="1184" w:type="dxa"/>
            <w:hideMark/>
          </w:tcPr>
          <w:p w14:paraId="661093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149.8</w:t>
            </w:r>
          </w:p>
        </w:tc>
        <w:tc>
          <w:tcPr>
            <w:tcW w:w="1349" w:type="dxa"/>
            <w:noWrap/>
            <w:hideMark/>
          </w:tcPr>
          <w:p w14:paraId="24F3B20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38,652.80</w:t>
            </w:r>
          </w:p>
        </w:tc>
        <w:tc>
          <w:tcPr>
            <w:tcW w:w="1390" w:type="dxa"/>
            <w:noWrap/>
            <w:hideMark/>
          </w:tcPr>
          <w:p w14:paraId="3402A28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79,317.45</w:t>
            </w:r>
          </w:p>
        </w:tc>
      </w:tr>
      <w:tr w:rsidR="008853CC" w:rsidRPr="00C307A7" w14:paraId="406DB281" w14:textId="77777777" w:rsidTr="008853CC">
        <w:trPr>
          <w:trHeight w:val="312"/>
        </w:trPr>
        <w:tc>
          <w:tcPr>
            <w:tcW w:w="851" w:type="dxa"/>
            <w:noWrap/>
            <w:hideMark/>
          </w:tcPr>
          <w:p w14:paraId="1E30C1C2"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134" w:type="dxa"/>
            <w:hideMark/>
          </w:tcPr>
          <w:p w14:paraId="4F85F37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34,994.00</w:t>
            </w:r>
          </w:p>
        </w:tc>
        <w:tc>
          <w:tcPr>
            <w:tcW w:w="1134" w:type="dxa"/>
            <w:hideMark/>
          </w:tcPr>
          <w:p w14:paraId="60D8DFD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20,670.10</w:t>
            </w:r>
          </w:p>
        </w:tc>
        <w:tc>
          <w:tcPr>
            <w:tcW w:w="958" w:type="dxa"/>
            <w:hideMark/>
          </w:tcPr>
          <w:p w14:paraId="7B10E26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520</w:t>
            </w:r>
          </w:p>
        </w:tc>
        <w:tc>
          <w:tcPr>
            <w:tcW w:w="1026" w:type="dxa"/>
            <w:noWrap/>
            <w:hideMark/>
          </w:tcPr>
          <w:p w14:paraId="51CA36F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265.65</w:t>
            </w:r>
          </w:p>
        </w:tc>
        <w:tc>
          <w:tcPr>
            <w:tcW w:w="1184" w:type="dxa"/>
            <w:noWrap/>
            <w:hideMark/>
          </w:tcPr>
          <w:p w14:paraId="55ABD91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202.41</w:t>
            </w:r>
          </w:p>
        </w:tc>
        <w:tc>
          <w:tcPr>
            <w:tcW w:w="1349" w:type="dxa"/>
            <w:noWrap/>
            <w:hideMark/>
          </w:tcPr>
          <w:p w14:paraId="3CB3C05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38,497.44</w:t>
            </w:r>
          </w:p>
        </w:tc>
        <w:tc>
          <w:tcPr>
            <w:tcW w:w="1390" w:type="dxa"/>
            <w:noWrap/>
            <w:hideMark/>
          </w:tcPr>
          <w:p w14:paraId="56E5940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95,149.60</w:t>
            </w:r>
          </w:p>
        </w:tc>
      </w:tr>
      <w:tr w:rsidR="008853CC" w:rsidRPr="00C307A7" w14:paraId="57943E59" w14:textId="77777777" w:rsidTr="008853CC">
        <w:trPr>
          <w:trHeight w:val="312"/>
        </w:trPr>
        <w:tc>
          <w:tcPr>
            <w:tcW w:w="851" w:type="dxa"/>
            <w:noWrap/>
            <w:hideMark/>
          </w:tcPr>
          <w:p w14:paraId="4B65DB66"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134" w:type="dxa"/>
            <w:hideMark/>
          </w:tcPr>
          <w:p w14:paraId="1D9EBE6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48,826.00</w:t>
            </w:r>
          </w:p>
        </w:tc>
        <w:tc>
          <w:tcPr>
            <w:tcW w:w="1134" w:type="dxa"/>
            <w:hideMark/>
          </w:tcPr>
          <w:p w14:paraId="6DFB7A4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19,782.00</w:t>
            </w:r>
          </w:p>
        </w:tc>
        <w:tc>
          <w:tcPr>
            <w:tcW w:w="958" w:type="dxa"/>
            <w:hideMark/>
          </w:tcPr>
          <w:p w14:paraId="638E5E6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4,674.00</w:t>
            </w:r>
          </w:p>
        </w:tc>
        <w:tc>
          <w:tcPr>
            <w:tcW w:w="1026" w:type="dxa"/>
            <w:hideMark/>
          </w:tcPr>
          <w:p w14:paraId="67C8EEE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234.00</w:t>
            </w:r>
          </w:p>
        </w:tc>
        <w:tc>
          <w:tcPr>
            <w:tcW w:w="1184" w:type="dxa"/>
            <w:hideMark/>
          </w:tcPr>
          <w:p w14:paraId="22832C4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254.23</w:t>
            </w:r>
          </w:p>
        </w:tc>
        <w:tc>
          <w:tcPr>
            <w:tcW w:w="1349" w:type="dxa"/>
            <w:noWrap/>
            <w:hideMark/>
          </w:tcPr>
          <w:p w14:paraId="1D46776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68,875.27</w:t>
            </w:r>
          </w:p>
        </w:tc>
        <w:tc>
          <w:tcPr>
            <w:tcW w:w="1390" w:type="dxa"/>
            <w:noWrap/>
            <w:hideMark/>
          </w:tcPr>
          <w:p w14:paraId="335ED1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1,42,645.50</w:t>
            </w:r>
          </w:p>
        </w:tc>
      </w:tr>
      <w:tr w:rsidR="008853CC" w:rsidRPr="00C307A7" w14:paraId="45D90667" w14:textId="77777777" w:rsidTr="008853CC">
        <w:trPr>
          <w:trHeight w:val="312"/>
        </w:trPr>
        <w:tc>
          <w:tcPr>
            <w:tcW w:w="851" w:type="dxa"/>
            <w:noWrap/>
            <w:hideMark/>
          </w:tcPr>
          <w:p w14:paraId="6D28C5AE"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134" w:type="dxa"/>
            <w:hideMark/>
          </w:tcPr>
          <w:p w14:paraId="50348CE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42,842.00</w:t>
            </w:r>
          </w:p>
        </w:tc>
        <w:tc>
          <w:tcPr>
            <w:tcW w:w="1134" w:type="dxa"/>
            <w:hideMark/>
          </w:tcPr>
          <w:p w14:paraId="0B0DB0D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19,825.00</w:t>
            </w:r>
          </w:p>
        </w:tc>
        <w:tc>
          <w:tcPr>
            <w:tcW w:w="958" w:type="dxa"/>
            <w:hideMark/>
          </w:tcPr>
          <w:p w14:paraId="2746E44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4,684.00</w:t>
            </w:r>
          </w:p>
        </w:tc>
        <w:tc>
          <w:tcPr>
            <w:tcW w:w="1026" w:type="dxa"/>
            <w:hideMark/>
          </w:tcPr>
          <w:p w14:paraId="65B14BE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467.64</w:t>
            </w:r>
          </w:p>
        </w:tc>
        <w:tc>
          <w:tcPr>
            <w:tcW w:w="1184" w:type="dxa"/>
            <w:hideMark/>
          </w:tcPr>
          <w:p w14:paraId="5DB9559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178.12</w:t>
            </w:r>
          </w:p>
        </w:tc>
        <w:tc>
          <w:tcPr>
            <w:tcW w:w="1349" w:type="dxa"/>
            <w:noWrap/>
            <w:hideMark/>
          </w:tcPr>
          <w:p w14:paraId="2A14C9E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64,704.24</w:t>
            </w:r>
          </w:p>
        </w:tc>
        <w:tc>
          <w:tcPr>
            <w:tcW w:w="1390" w:type="dxa"/>
            <w:noWrap/>
            <w:hideMark/>
          </w:tcPr>
          <w:p w14:paraId="7A91C90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1,32,701.00</w:t>
            </w:r>
          </w:p>
        </w:tc>
      </w:tr>
      <w:tr w:rsidR="008853CC" w:rsidRPr="00C307A7" w14:paraId="2E854C58" w14:textId="77777777" w:rsidTr="008853CC">
        <w:trPr>
          <w:trHeight w:val="312"/>
        </w:trPr>
        <w:tc>
          <w:tcPr>
            <w:tcW w:w="851" w:type="dxa"/>
            <w:noWrap/>
            <w:hideMark/>
          </w:tcPr>
          <w:p w14:paraId="31D76B92"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134" w:type="dxa"/>
            <w:hideMark/>
          </w:tcPr>
          <w:p w14:paraId="304684D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8,507.00</w:t>
            </w:r>
          </w:p>
        </w:tc>
        <w:tc>
          <w:tcPr>
            <w:tcW w:w="1134" w:type="dxa"/>
            <w:hideMark/>
          </w:tcPr>
          <w:p w14:paraId="1C6262C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16,884.00</w:t>
            </w:r>
          </w:p>
        </w:tc>
        <w:tc>
          <w:tcPr>
            <w:tcW w:w="958" w:type="dxa"/>
            <w:hideMark/>
          </w:tcPr>
          <w:p w14:paraId="0573404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2,730.00</w:t>
            </w:r>
          </w:p>
        </w:tc>
        <w:tc>
          <w:tcPr>
            <w:tcW w:w="1026" w:type="dxa"/>
            <w:hideMark/>
          </w:tcPr>
          <w:p w14:paraId="3174FC0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656.00</w:t>
            </w:r>
          </w:p>
        </w:tc>
        <w:tc>
          <w:tcPr>
            <w:tcW w:w="1184" w:type="dxa"/>
            <w:hideMark/>
          </w:tcPr>
          <w:p w14:paraId="6FF50FB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157.54</w:t>
            </w:r>
          </w:p>
        </w:tc>
        <w:tc>
          <w:tcPr>
            <w:tcW w:w="1349" w:type="dxa"/>
            <w:noWrap/>
            <w:hideMark/>
          </w:tcPr>
          <w:p w14:paraId="2768359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23,809.46</w:t>
            </w:r>
          </w:p>
        </w:tc>
        <w:tc>
          <w:tcPr>
            <w:tcW w:w="1390" w:type="dxa"/>
            <w:noWrap/>
            <w:hideMark/>
          </w:tcPr>
          <w:p w14:paraId="63DCF3E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52,744.00</w:t>
            </w:r>
          </w:p>
        </w:tc>
      </w:tr>
      <w:tr w:rsidR="008853CC" w:rsidRPr="00C307A7" w14:paraId="28DB425C" w14:textId="77777777" w:rsidTr="008853CC">
        <w:trPr>
          <w:trHeight w:val="312"/>
        </w:trPr>
        <w:tc>
          <w:tcPr>
            <w:tcW w:w="851" w:type="dxa"/>
            <w:noWrap/>
            <w:hideMark/>
          </w:tcPr>
          <w:p w14:paraId="4ACE8FA1"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134" w:type="dxa"/>
            <w:hideMark/>
          </w:tcPr>
          <w:p w14:paraId="7168EE2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1,612.00</w:t>
            </w:r>
          </w:p>
        </w:tc>
        <w:tc>
          <w:tcPr>
            <w:tcW w:w="1134" w:type="dxa"/>
            <w:hideMark/>
          </w:tcPr>
          <w:p w14:paraId="61851FC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1,196.00</w:t>
            </w:r>
          </w:p>
        </w:tc>
        <w:tc>
          <w:tcPr>
            <w:tcW w:w="958" w:type="dxa"/>
            <w:noWrap/>
            <w:hideMark/>
          </w:tcPr>
          <w:p w14:paraId="4B2074B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3,723.00</w:t>
            </w:r>
          </w:p>
        </w:tc>
        <w:tc>
          <w:tcPr>
            <w:tcW w:w="1026" w:type="dxa"/>
            <w:hideMark/>
          </w:tcPr>
          <w:p w14:paraId="3729D05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578.56</w:t>
            </w:r>
          </w:p>
        </w:tc>
        <w:tc>
          <w:tcPr>
            <w:tcW w:w="1184" w:type="dxa"/>
            <w:hideMark/>
          </w:tcPr>
          <w:p w14:paraId="5A2A873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189.66</w:t>
            </w:r>
          </w:p>
        </w:tc>
        <w:tc>
          <w:tcPr>
            <w:tcW w:w="1349" w:type="dxa"/>
            <w:noWrap/>
            <w:hideMark/>
          </w:tcPr>
          <w:p w14:paraId="2C928BF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4,296.78</w:t>
            </w:r>
          </w:p>
        </w:tc>
        <w:tc>
          <w:tcPr>
            <w:tcW w:w="1390" w:type="dxa"/>
            <w:noWrap/>
            <w:hideMark/>
          </w:tcPr>
          <w:p w14:paraId="0D0F8E8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11,596.00</w:t>
            </w:r>
          </w:p>
        </w:tc>
      </w:tr>
      <w:tr w:rsidR="008853CC" w:rsidRPr="00C307A7" w14:paraId="717B3A23" w14:textId="77777777" w:rsidTr="008853CC">
        <w:trPr>
          <w:trHeight w:val="312"/>
        </w:trPr>
        <w:tc>
          <w:tcPr>
            <w:tcW w:w="851" w:type="dxa"/>
            <w:noWrap/>
            <w:hideMark/>
          </w:tcPr>
          <w:p w14:paraId="7E8D862E"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134" w:type="dxa"/>
            <w:hideMark/>
          </w:tcPr>
          <w:p w14:paraId="16618CD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11,482.00</w:t>
            </w:r>
          </w:p>
        </w:tc>
        <w:tc>
          <w:tcPr>
            <w:tcW w:w="1134" w:type="dxa"/>
            <w:hideMark/>
          </w:tcPr>
          <w:p w14:paraId="3765174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4,320.00</w:t>
            </w:r>
          </w:p>
        </w:tc>
        <w:tc>
          <w:tcPr>
            <w:tcW w:w="958" w:type="dxa"/>
            <w:hideMark/>
          </w:tcPr>
          <w:p w14:paraId="3C3BE7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4,446.00</w:t>
            </w:r>
          </w:p>
        </w:tc>
        <w:tc>
          <w:tcPr>
            <w:tcW w:w="1026" w:type="dxa"/>
            <w:hideMark/>
          </w:tcPr>
          <w:p w14:paraId="61215D8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845.00</w:t>
            </w:r>
          </w:p>
        </w:tc>
        <w:tc>
          <w:tcPr>
            <w:tcW w:w="1184" w:type="dxa"/>
            <w:hideMark/>
          </w:tcPr>
          <w:p w14:paraId="580DE14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200.00</w:t>
            </w:r>
          </w:p>
        </w:tc>
        <w:tc>
          <w:tcPr>
            <w:tcW w:w="1349" w:type="dxa"/>
            <w:noWrap/>
            <w:hideMark/>
          </w:tcPr>
          <w:p w14:paraId="278752F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5,393.05</w:t>
            </w:r>
          </w:p>
        </w:tc>
        <w:tc>
          <w:tcPr>
            <w:tcW w:w="1390" w:type="dxa"/>
            <w:noWrap/>
            <w:hideMark/>
          </w:tcPr>
          <w:p w14:paraId="0D863A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26,686.05</w:t>
            </w:r>
          </w:p>
        </w:tc>
      </w:tr>
      <w:tr w:rsidR="008853CC" w:rsidRPr="00C307A7" w14:paraId="0C2C8F96" w14:textId="77777777" w:rsidTr="008853CC">
        <w:trPr>
          <w:trHeight w:val="312"/>
        </w:trPr>
        <w:tc>
          <w:tcPr>
            <w:tcW w:w="851" w:type="dxa"/>
            <w:noWrap/>
            <w:hideMark/>
          </w:tcPr>
          <w:p w14:paraId="1F723DD0"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134" w:type="dxa"/>
            <w:hideMark/>
          </w:tcPr>
          <w:p w14:paraId="7CBA1A0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6,968.00</w:t>
            </w:r>
          </w:p>
        </w:tc>
        <w:tc>
          <w:tcPr>
            <w:tcW w:w="1134" w:type="dxa"/>
            <w:hideMark/>
          </w:tcPr>
          <w:p w14:paraId="0A851A4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8,372.00</w:t>
            </w:r>
          </w:p>
        </w:tc>
        <w:tc>
          <w:tcPr>
            <w:tcW w:w="958" w:type="dxa"/>
            <w:noWrap/>
            <w:hideMark/>
          </w:tcPr>
          <w:p w14:paraId="2F4D84A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3,582.00</w:t>
            </w:r>
          </w:p>
        </w:tc>
        <w:tc>
          <w:tcPr>
            <w:tcW w:w="1026" w:type="dxa"/>
            <w:noWrap/>
            <w:hideMark/>
          </w:tcPr>
          <w:p w14:paraId="4BE624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1,120.00</w:t>
            </w:r>
          </w:p>
        </w:tc>
        <w:tc>
          <w:tcPr>
            <w:tcW w:w="1184" w:type="dxa"/>
            <w:hideMark/>
          </w:tcPr>
          <w:p w14:paraId="5707A1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150.34</w:t>
            </w:r>
          </w:p>
        </w:tc>
        <w:tc>
          <w:tcPr>
            <w:tcW w:w="1349" w:type="dxa"/>
            <w:noWrap/>
            <w:hideMark/>
          </w:tcPr>
          <w:p w14:paraId="5AC0183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19,449.74</w:t>
            </w:r>
          </w:p>
        </w:tc>
        <w:tc>
          <w:tcPr>
            <w:tcW w:w="1390" w:type="dxa"/>
            <w:noWrap/>
            <w:hideMark/>
          </w:tcPr>
          <w:p w14:paraId="166DC50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39,642.08</w:t>
            </w:r>
          </w:p>
        </w:tc>
      </w:tr>
      <w:tr w:rsidR="008853CC" w:rsidRPr="00C307A7" w14:paraId="4F017BD3" w14:textId="77777777" w:rsidTr="008853CC">
        <w:trPr>
          <w:trHeight w:val="312"/>
        </w:trPr>
        <w:tc>
          <w:tcPr>
            <w:tcW w:w="851" w:type="dxa"/>
            <w:noWrap/>
            <w:hideMark/>
          </w:tcPr>
          <w:p w14:paraId="248D3281"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134" w:type="dxa"/>
            <w:hideMark/>
          </w:tcPr>
          <w:p w14:paraId="57D73D8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4,447.60</w:t>
            </w:r>
          </w:p>
        </w:tc>
        <w:tc>
          <w:tcPr>
            <w:tcW w:w="1134" w:type="dxa"/>
            <w:noWrap/>
            <w:hideMark/>
          </w:tcPr>
          <w:p w14:paraId="775F520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9,450.00</w:t>
            </w:r>
          </w:p>
        </w:tc>
        <w:tc>
          <w:tcPr>
            <w:tcW w:w="958" w:type="dxa"/>
            <w:noWrap/>
            <w:hideMark/>
          </w:tcPr>
          <w:p w14:paraId="1ED9EFE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5,478.00</w:t>
            </w:r>
          </w:p>
        </w:tc>
        <w:tc>
          <w:tcPr>
            <w:tcW w:w="1026" w:type="dxa"/>
            <w:hideMark/>
          </w:tcPr>
          <w:p w14:paraId="29D4DDA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989.34</w:t>
            </w:r>
          </w:p>
        </w:tc>
        <w:tc>
          <w:tcPr>
            <w:tcW w:w="1184" w:type="dxa"/>
            <w:hideMark/>
          </w:tcPr>
          <w:p w14:paraId="6648827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w:t>
            </w:r>
          </w:p>
        </w:tc>
        <w:tc>
          <w:tcPr>
            <w:tcW w:w="1349" w:type="dxa"/>
            <w:noWrap/>
            <w:hideMark/>
          </w:tcPr>
          <w:p w14:paraId="06C1386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15,189.66</w:t>
            </w:r>
          </w:p>
        </w:tc>
        <w:tc>
          <w:tcPr>
            <w:tcW w:w="1390" w:type="dxa"/>
            <w:noWrap/>
            <w:hideMark/>
          </w:tcPr>
          <w:p w14:paraId="3D9D1A2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35,632.60</w:t>
            </w:r>
          </w:p>
        </w:tc>
      </w:tr>
      <w:tr w:rsidR="008853CC" w:rsidRPr="00C307A7" w14:paraId="18E836D6" w14:textId="77777777" w:rsidTr="008853CC">
        <w:trPr>
          <w:trHeight w:val="312"/>
        </w:trPr>
        <w:tc>
          <w:tcPr>
            <w:tcW w:w="851" w:type="dxa"/>
            <w:noWrap/>
            <w:hideMark/>
          </w:tcPr>
          <w:p w14:paraId="06F81AD5"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134" w:type="dxa"/>
            <w:hideMark/>
          </w:tcPr>
          <w:p w14:paraId="772A144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15,046.45</w:t>
            </w:r>
          </w:p>
        </w:tc>
        <w:tc>
          <w:tcPr>
            <w:tcW w:w="1134" w:type="dxa"/>
            <w:hideMark/>
          </w:tcPr>
          <w:p w14:paraId="2459AD4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10,821.00</w:t>
            </w:r>
          </w:p>
        </w:tc>
        <w:tc>
          <w:tcPr>
            <w:tcW w:w="958" w:type="dxa"/>
            <w:hideMark/>
          </w:tcPr>
          <w:p w14:paraId="1F597EC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2,860.00</w:t>
            </w:r>
          </w:p>
        </w:tc>
        <w:tc>
          <w:tcPr>
            <w:tcW w:w="1026" w:type="dxa"/>
            <w:noWrap/>
            <w:hideMark/>
          </w:tcPr>
          <w:p w14:paraId="4762113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1,000.00</w:t>
            </w:r>
          </w:p>
        </w:tc>
        <w:tc>
          <w:tcPr>
            <w:tcW w:w="1184" w:type="dxa"/>
            <w:hideMark/>
          </w:tcPr>
          <w:p w14:paraId="183AE17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72.00</w:t>
            </w:r>
          </w:p>
        </w:tc>
        <w:tc>
          <w:tcPr>
            <w:tcW w:w="1349" w:type="dxa"/>
            <w:noWrap/>
            <w:hideMark/>
          </w:tcPr>
          <w:p w14:paraId="25E8697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40,493.36</w:t>
            </w:r>
          </w:p>
        </w:tc>
        <w:tc>
          <w:tcPr>
            <w:tcW w:w="1390" w:type="dxa"/>
            <w:noWrap/>
            <w:hideMark/>
          </w:tcPr>
          <w:p w14:paraId="602224B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70,292.81</w:t>
            </w:r>
          </w:p>
        </w:tc>
      </w:tr>
      <w:tr w:rsidR="008853CC" w:rsidRPr="00C307A7" w14:paraId="518FC9FF" w14:textId="77777777" w:rsidTr="008853CC">
        <w:trPr>
          <w:trHeight w:val="312"/>
        </w:trPr>
        <w:tc>
          <w:tcPr>
            <w:tcW w:w="851" w:type="dxa"/>
            <w:tcBorders>
              <w:bottom w:val="double" w:sz="4" w:space="0" w:color="auto"/>
            </w:tcBorders>
            <w:noWrap/>
            <w:hideMark/>
          </w:tcPr>
          <w:p w14:paraId="1F8C70DB"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134" w:type="dxa"/>
            <w:tcBorders>
              <w:bottom w:val="double" w:sz="4" w:space="0" w:color="auto"/>
            </w:tcBorders>
            <w:hideMark/>
          </w:tcPr>
          <w:p w14:paraId="69D2557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35,901.00</w:t>
            </w:r>
          </w:p>
        </w:tc>
        <w:tc>
          <w:tcPr>
            <w:tcW w:w="1134" w:type="dxa"/>
            <w:tcBorders>
              <w:bottom w:val="double" w:sz="4" w:space="0" w:color="auto"/>
            </w:tcBorders>
            <w:hideMark/>
          </w:tcPr>
          <w:p w14:paraId="452613F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9,876.00</w:t>
            </w:r>
          </w:p>
        </w:tc>
        <w:tc>
          <w:tcPr>
            <w:tcW w:w="958" w:type="dxa"/>
            <w:tcBorders>
              <w:bottom w:val="double" w:sz="4" w:space="0" w:color="auto"/>
            </w:tcBorders>
            <w:hideMark/>
          </w:tcPr>
          <w:p w14:paraId="60D7F09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6,112.20</w:t>
            </w:r>
          </w:p>
        </w:tc>
        <w:tc>
          <w:tcPr>
            <w:tcW w:w="1026" w:type="dxa"/>
            <w:tcBorders>
              <w:bottom w:val="double" w:sz="4" w:space="0" w:color="auto"/>
            </w:tcBorders>
            <w:hideMark/>
          </w:tcPr>
          <w:p w14:paraId="5735F49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1,325.00</w:t>
            </w:r>
          </w:p>
        </w:tc>
        <w:tc>
          <w:tcPr>
            <w:tcW w:w="1184" w:type="dxa"/>
            <w:tcBorders>
              <w:bottom w:val="double" w:sz="4" w:space="0" w:color="auto"/>
            </w:tcBorders>
            <w:hideMark/>
          </w:tcPr>
          <w:p w14:paraId="4BF480D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65.00</w:t>
            </w:r>
          </w:p>
        </w:tc>
        <w:tc>
          <w:tcPr>
            <w:tcW w:w="1349" w:type="dxa"/>
            <w:tcBorders>
              <w:bottom w:val="double" w:sz="4" w:space="0" w:color="auto"/>
            </w:tcBorders>
            <w:noWrap/>
            <w:hideMark/>
          </w:tcPr>
          <w:p w14:paraId="7DFED4D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30,150.44</w:t>
            </w:r>
          </w:p>
        </w:tc>
        <w:tc>
          <w:tcPr>
            <w:tcW w:w="1390" w:type="dxa"/>
            <w:tcBorders>
              <w:bottom w:val="double" w:sz="4" w:space="0" w:color="auto"/>
            </w:tcBorders>
            <w:noWrap/>
            <w:hideMark/>
          </w:tcPr>
          <w:p w14:paraId="3437890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83,429.64</w:t>
            </w:r>
          </w:p>
        </w:tc>
      </w:tr>
    </w:tbl>
    <w:p w14:paraId="1445254A" w14:textId="77777777" w:rsidR="008853CC" w:rsidRDefault="008853CC" w:rsidP="008853CC">
      <w:pPr>
        <w:pStyle w:val="ListParagraph"/>
        <w:tabs>
          <w:tab w:val="left" w:pos="8647"/>
          <w:tab w:val="left" w:pos="8789"/>
        </w:tabs>
        <w:spacing w:after="0" w:line="360" w:lineRule="auto"/>
        <w:rPr>
          <w:rFonts w:ascii="Times New Roman" w:hAnsi="Times New Roman" w:cs="Times New Roman"/>
          <w:b/>
          <w:bCs/>
        </w:rPr>
      </w:pPr>
    </w:p>
    <w:p w14:paraId="3BB43FB4" w14:textId="77777777" w:rsidR="008853CC" w:rsidRPr="005F6FDE"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2: Transitional probability matrix of </w:t>
      </w:r>
      <w:bookmarkStart w:id="1" w:name="_Hlk200668765"/>
      <w:r w:rsidRPr="005F6FDE">
        <w:rPr>
          <w:rFonts w:ascii="Times New Roman" w:hAnsi="Times New Roman" w:cs="Times New Roman"/>
          <w:b/>
          <w:bCs/>
        </w:rPr>
        <w:t>Non-Basmati rice export from Chhattisgarh in term of quantity during 2012 -13 to 2023 -24</w:t>
      </w:r>
    </w:p>
    <w:bookmarkEnd w:id="1"/>
    <w:p w14:paraId="0CFCC299" w14:textId="77777777" w:rsidR="008853CC" w:rsidRPr="007850FC" w:rsidRDefault="008853CC" w:rsidP="008853CC">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0"/>
        <w:gridCol w:w="915"/>
        <w:gridCol w:w="1079"/>
        <w:gridCol w:w="1643"/>
        <w:gridCol w:w="988"/>
        <w:gridCol w:w="1563"/>
        <w:gridCol w:w="1004"/>
      </w:tblGrid>
      <w:tr w:rsidR="008853CC" w:rsidRPr="002E25E6" w14:paraId="062403EB" w14:textId="77777777" w:rsidTr="00986A0D">
        <w:trPr>
          <w:trHeight w:val="400"/>
        </w:trPr>
        <w:tc>
          <w:tcPr>
            <w:tcW w:w="1750" w:type="dxa"/>
            <w:tcBorders>
              <w:top w:val="double" w:sz="4" w:space="0" w:color="000000" w:themeColor="text1"/>
              <w:bottom w:val="single" w:sz="4" w:space="0" w:color="000000" w:themeColor="text1"/>
            </w:tcBorders>
            <w:hideMark/>
          </w:tcPr>
          <w:p w14:paraId="57C211C4"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From \ To</w:t>
            </w:r>
          </w:p>
        </w:tc>
        <w:tc>
          <w:tcPr>
            <w:tcW w:w="915" w:type="dxa"/>
            <w:tcBorders>
              <w:top w:val="double" w:sz="4" w:space="0" w:color="000000" w:themeColor="text1"/>
              <w:bottom w:val="single" w:sz="4" w:space="0" w:color="000000" w:themeColor="text1"/>
            </w:tcBorders>
            <w:hideMark/>
          </w:tcPr>
          <w:p w14:paraId="4B307028"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1079" w:type="dxa"/>
            <w:tcBorders>
              <w:top w:val="double" w:sz="4" w:space="0" w:color="000000" w:themeColor="text1"/>
              <w:bottom w:val="single" w:sz="4" w:space="0" w:color="000000" w:themeColor="text1"/>
            </w:tcBorders>
            <w:hideMark/>
          </w:tcPr>
          <w:p w14:paraId="1C4B9436"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1643" w:type="dxa"/>
            <w:tcBorders>
              <w:top w:val="double" w:sz="4" w:space="0" w:color="000000" w:themeColor="text1"/>
              <w:bottom w:val="single" w:sz="4" w:space="0" w:color="000000" w:themeColor="text1"/>
            </w:tcBorders>
            <w:hideMark/>
          </w:tcPr>
          <w:p w14:paraId="1A81A1C1"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88" w:type="dxa"/>
            <w:tcBorders>
              <w:top w:val="double" w:sz="4" w:space="0" w:color="000000" w:themeColor="text1"/>
              <w:bottom w:val="single" w:sz="4" w:space="0" w:color="000000" w:themeColor="text1"/>
            </w:tcBorders>
            <w:hideMark/>
          </w:tcPr>
          <w:p w14:paraId="7A271D2F"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979D7E"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1004" w:type="dxa"/>
            <w:tcBorders>
              <w:top w:val="double" w:sz="4" w:space="0" w:color="000000" w:themeColor="text1"/>
              <w:bottom w:val="single" w:sz="4" w:space="0" w:color="000000" w:themeColor="text1"/>
            </w:tcBorders>
            <w:hideMark/>
          </w:tcPr>
          <w:p w14:paraId="5881C9B5"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r>
      <w:tr w:rsidR="008853CC" w:rsidRPr="002E25E6" w14:paraId="5CB27E11" w14:textId="77777777" w:rsidTr="00986A0D">
        <w:trPr>
          <w:trHeight w:val="330"/>
        </w:trPr>
        <w:tc>
          <w:tcPr>
            <w:tcW w:w="1750" w:type="dxa"/>
            <w:tcBorders>
              <w:top w:val="single" w:sz="4" w:space="0" w:color="000000" w:themeColor="text1"/>
            </w:tcBorders>
            <w:hideMark/>
          </w:tcPr>
          <w:p w14:paraId="2EB6F5B6"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915" w:type="dxa"/>
            <w:tcBorders>
              <w:top w:val="single" w:sz="4" w:space="0" w:color="000000" w:themeColor="text1"/>
            </w:tcBorders>
            <w:hideMark/>
          </w:tcPr>
          <w:p w14:paraId="3BFD087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0.491</w:t>
            </w:r>
          </w:p>
        </w:tc>
        <w:tc>
          <w:tcPr>
            <w:tcW w:w="1079" w:type="dxa"/>
            <w:tcBorders>
              <w:top w:val="single" w:sz="4" w:space="0" w:color="000000" w:themeColor="text1"/>
            </w:tcBorders>
            <w:hideMark/>
          </w:tcPr>
          <w:p w14:paraId="753A32F6"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0.142</w:t>
            </w:r>
          </w:p>
        </w:tc>
        <w:tc>
          <w:tcPr>
            <w:tcW w:w="1643" w:type="dxa"/>
            <w:tcBorders>
              <w:top w:val="single" w:sz="4" w:space="0" w:color="000000" w:themeColor="text1"/>
            </w:tcBorders>
            <w:hideMark/>
          </w:tcPr>
          <w:p w14:paraId="54C20BF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0.077</w:t>
            </w:r>
          </w:p>
        </w:tc>
        <w:tc>
          <w:tcPr>
            <w:tcW w:w="988" w:type="dxa"/>
            <w:tcBorders>
              <w:top w:val="single" w:sz="4" w:space="0" w:color="000000" w:themeColor="text1"/>
            </w:tcBorders>
            <w:hideMark/>
          </w:tcPr>
          <w:p w14:paraId="3352D63B"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0.048</w:t>
            </w:r>
          </w:p>
        </w:tc>
        <w:tc>
          <w:tcPr>
            <w:tcW w:w="1563" w:type="dxa"/>
            <w:tcBorders>
              <w:top w:val="single" w:sz="4" w:space="0" w:color="000000" w:themeColor="text1"/>
            </w:tcBorders>
            <w:hideMark/>
          </w:tcPr>
          <w:p w14:paraId="0BF16FC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0.012</w:t>
            </w:r>
          </w:p>
        </w:tc>
        <w:tc>
          <w:tcPr>
            <w:tcW w:w="1004" w:type="dxa"/>
            <w:tcBorders>
              <w:top w:val="single" w:sz="4" w:space="0" w:color="000000" w:themeColor="text1"/>
            </w:tcBorders>
            <w:hideMark/>
          </w:tcPr>
          <w:p w14:paraId="485AC1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0.230</w:t>
            </w:r>
          </w:p>
        </w:tc>
      </w:tr>
      <w:tr w:rsidR="008853CC" w:rsidRPr="002E25E6" w14:paraId="0B8739A2" w14:textId="77777777" w:rsidTr="00986A0D">
        <w:trPr>
          <w:trHeight w:val="330"/>
        </w:trPr>
        <w:tc>
          <w:tcPr>
            <w:tcW w:w="1750" w:type="dxa"/>
            <w:hideMark/>
          </w:tcPr>
          <w:p w14:paraId="469B4963"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915" w:type="dxa"/>
            <w:hideMark/>
          </w:tcPr>
          <w:p w14:paraId="4E5B346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0.118</w:t>
            </w:r>
          </w:p>
        </w:tc>
        <w:tc>
          <w:tcPr>
            <w:tcW w:w="1079" w:type="dxa"/>
            <w:hideMark/>
          </w:tcPr>
          <w:p w14:paraId="1BF73528"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0.516</w:t>
            </w:r>
          </w:p>
        </w:tc>
        <w:tc>
          <w:tcPr>
            <w:tcW w:w="1643" w:type="dxa"/>
            <w:hideMark/>
          </w:tcPr>
          <w:p w14:paraId="75BF0729"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988" w:type="dxa"/>
            <w:hideMark/>
          </w:tcPr>
          <w:p w14:paraId="3C82A29C"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0.059</w:t>
            </w:r>
          </w:p>
        </w:tc>
        <w:tc>
          <w:tcPr>
            <w:tcW w:w="1563" w:type="dxa"/>
            <w:hideMark/>
          </w:tcPr>
          <w:p w14:paraId="7AA5181B"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004" w:type="dxa"/>
            <w:hideMark/>
          </w:tcPr>
          <w:p w14:paraId="2A9AB10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0.240</w:t>
            </w:r>
          </w:p>
        </w:tc>
      </w:tr>
      <w:tr w:rsidR="008853CC" w:rsidRPr="002E25E6" w14:paraId="2B86438D" w14:textId="77777777" w:rsidTr="00986A0D">
        <w:trPr>
          <w:trHeight w:val="251"/>
        </w:trPr>
        <w:tc>
          <w:tcPr>
            <w:tcW w:w="1750" w:type="dxa"/>
            <w:hideMark/>
          </w:tcPr>
          <w:p w14:paraId="5DBAC3A2"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15" w:type="dxa"/>
            <w:hideMark/>
          </w:tcPr>
          <w:p w14:paraId="60EFF82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0.075</w:t>
            </w:r>
          </w:p>
        </w:tc>
        <w:tc>
          <w:tcPr>
            <w:tcW w:w="1079" w:type="dxa"/>
            <w:hideMark/>
          </w:tcPr>
          <w:p w14:paraId="710F52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0.083</w:t>
            </w:r>
          </w:p>
        </w:tc>
        <w:tc>
          <w:tcPr>
            <w:tcW w:w="1643" w:type="dxa"/>
            <w:hideMark/>
          </w:tcPr>
          <w:p w14:paraId="73D12F30"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0.442</w:t>
            </w:r>
          </w:p>
        </w:tc>
        <w:tc>
          <w:tcPr>
            <w:tcW w:w="988" w:type="dxa"/>
            <w:hideMark/>
          </w:tcPr>
          <w:p w14:paraId="3B0C3B59"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0.065</w:t>
            </w:r>
          </w:p>
        </w:tc>
        <w:tc>
          <w:tcPr>
            <w:tcW w:w="1563" w:type="dxa"/>
            <w:hideMark/>
          </w:tcPr>
          <w:p w14:paraId="5F4DA95C"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0.008</w:t>
            </w:r>
          </w:p>
        </w:tc>
        <w:tc>
          <w:tcPr>
            <w:tcW w:w="1004" w:type="dxa"/>
            <w:hideMark/>
          </w:tcPr>
          <w:p w14:paraId="41671B11"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0.327</w:t>
            </w:r>
          </w:p>
        </w:tc>
      </w:tr>
      <w:tr w:rsidR="008853CC" w:rsidRPr="002E25E6" w14:paraId="6E43F0FE" w14:textId="77777777" w:rsidTr="00986A0D">
        <w:trPr>
          <w:trHeight w:val="330"/>
        </w:trPr>
        <w:tc>
          <w:tcPr>
            <w:tcW w:w="1750" w:type="dxa"/>
            <w:hideMark/>
          </w:tcPr>
          <w:p w14:paraId="58DA5309"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915" w:type="dxa"/>
            <w:hideMark/>
          </w:tcPr>
          <w:p w14:paraId="4AB05FC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0.036</w:t>
            </w:r>
          </w:p>
        </w:tc>
        <w:tc>
          <w:tcPr>
            <w:tcW w:w="1079" w:type="dxa"/>
            <w:hideMark/>
          </w:tcPr>
          <w:p w14:paraId="6B582C0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0.057</w:t>
            </w:r>
          </w:p>
        </w:tc>
        <w:tc>
          <w:tcPr>
            <w:tcW w:w="1643" w:type="dxa"/>
            <w:hideMark/>
          </w:tcPr>
          <w:p w14:paraId="309D688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0.044</w:t>
            </w:r>
          </w:p>
        </w:tc>
        <w:tc>
          <w:tcPr>
            <w:tcW w:w="988" w:type="dxa"/>
            <w:hideMark/>
          </w:tcPr>
          <w:p w14:paraId="21C0ADA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0.558</w:t>
            </w:r>
          </w:p>
        </w:tc>
        <w:tc>
          <w:tcPr>
            <w:tcW w:w="1563" w:type="dxa"/>
            <w:hideMark/>
          </w:tcPr>
          <w:p w14:paraId="77D1F378"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0.009</w:t>
            </w:r>
          </w:p>
        </w:tc>
        <w:tc>
          <w:tcPr>
            <w:tcW w:w="1004" w:type="dxa"/>
            <w:hideMark/>
          </w:tcPr>
          <w:p w14:paraId="4C7637B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0.296</w:t>
            </w:r>
          </w:p>
        </w:tc>
      </w:tr>
      <w:tr w:rsidR="008853CC" w:rsidRPr="002E25E6" w14:paraId="72BE4207" w14:textId="77777777" w:rsidTr="00986A0D">
        <w:trPr>
          <w:trHeight w:val="390"/>
        </w:trPr>
        <w:tc>
          <w:tcPr>
            <w:tcW w:w="1750" w:type="dxa"/>
            <w:hideMark/>
          </w:tcPr>
          <w:p w14:paraId="3F814319"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915" w:type="dxa"/>
            <w:hideMark/>
          </w:tcPr>
          <w:p w14:paraId="5CF7F59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79" w:type="dxa"/>
            <w:hideMark/>
          </w:tcPr>
          <w:p w14:paraId="2F967894"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643" w:type="dxa"/>
            <w:hideMark/>
          </w:tcPr>
          <w:p w14:paraId="3A9C98D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0.002</w:t>
            </w:r>
          </w:p>
        </w:tc>
        <w:tc>
          <w:tcPr>
            <w:tcW w:w="988" w:type="dxa"/>
            <w:hideMark/>
          </w:tcPr>
          <w:p w14:paraId="24A11A9F"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563" w:type="dxa"/>
            <w:hideMark/>
          </w:tcPr>
          <w:p w14:paraId="5387126A"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0.581</w:t>
            </w:r>
          </w:p>
        </w:tc>
        <w:tc>
          <w:tcPr>
            <w:tcW w:w="1004" w:type="dxa"/>
            <w:hideMark/>
          </w:tcPr>
          <w:p w14:paraId="7FDA3F60"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0.392</w:t>
            </w:r>
          </w:p>
        </w:tc>
      </w:tr>
      <w:tr w:rsidR="008853CC" w:rsidRPr="002E25E6" w14:paraId="0E55AB00" w14:textId="77777777" w:rsidTr="00986A0D">
        <w:trPr>
          <w:trHeight w:val="330"/>
        </w:trPr>
        <w:tc>
          <w:tcPr>
            <w:tcW w:w="1750" w:type="dxa"/>
            <w:tcBorders>
              <w:bottom w:val="double" w:sz="4" w:space="0" w:color="000000" w:themeColor="text1"/>
            </w:tcBorders>
            <w:hideMark/>
          </w:tcPr>
          <w:p w14:paraId="07F80600"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c>
          <w:tcPr>
            <w:tcW w:w="915" w:type="dxa"/>
            <w:tcBorders>
              <w:bottom w:val="double" w:sz="4" w:space="0" w:color="000000" w:themeColor="text1"/>
            </w:tcBorders>
            <w:hideMark/>
          </w:tcPr>
          <w:p w14:paraId="510AE06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0.132</w:t>
            </w:r>
          </w:p>
        </w:tc>
        <w:tc>
          <w:tcPr>
            <w:tcW w:w="1079" w:type="dxa"/>
            <w:tcBorders>
              <w:bottom w:val="double" w:sz="4" w:space="0" w:color="000000" w:themeColor="text1"/>
            </w:tcBorders>
            <w:hideMark/>
          </w:tcPr>
          <w:p w14:paraId="295098C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0.094</w:t>
            </w:r>
          </w:p>
        </w:tc>
        <w:tc>
          <w:tcPr>
            <w:tcW w:w="1643" w:type="dxa"/>
            <w:tcBorders>
              <w:bottom w:val="double" w:sz="4" w:space="0" w:color="000000" w:themeColor="text1"/>
            </w:tcBorders>
            <w:hideMark/>
          </w:tcPr>
          <w:p w14:paraId="1402DD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0.086</w:t>
            </w:r>
          </w:p>
        </w:tc>
        <w:tc>
          <w:tcPr>
            <w:tcW w:w="988" w:type="dxa"/>
            <w:tcBorders>
              <w:bottom w:val="double" w:sz="4" w:space="0" w:color="000000" w:themeColor="text1"/>
            </w:tcBorders>
            <w:hideMark/>
          </w:tcPr>
          <w:p w14:paraId="4CEC902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1563" w:type="dxa"/>
            <w:tcBorders>
              <w:bottom w:val="double" w:sz="4" w:space="0" w:color="000000" w:themeColor="text1"/>
            </w:tcBorders>
            <w:hideMark/>
          </w:tcPr>
          <w:p w14:paraId="2A62B22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04" w:type="dxa"/>
            <w:tcBorders>
              <w:bottom w:val="double" w:sz="4" w:space="0" w:color="000000" w:themeColor="text1"/>
            </w:tcBorders>
            <w:hideMark/>
          </w:tcPr>
          <w:p w14:paraId="2758A24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0.611</w:t>
            </w:r>
          </w:p>
        </w:tc>
      </w:tr>
    </w:tbl>
    <w:p w14:paraId="691F07D2" w14:textId="77777777" w:rsidR="008853CC" w:rsidRDefault="008853CC" w:rsidP="008853CC">
      <w:pPr>
        <w:ind w:firstLine="720"/>
        <w:rPr>
          <w:rFonts w:ascii="Times New Roman" w:hAnsi="Times New Roman" w:cs="Times New Roman"/>
        </w:rPr>
      </w:pPr>
    </w:p>
    <w:p w14:paraId="2F15278F" w14:textId="77777777" w:rsidR="008853CC" w:rsidRPr="008853CC" w:rsidRDefault="008853CC" w:rsidP="008853CC">
      <w:pPr>
        <w:rPr>
          <w:rFonts w:ascii="Times New Roman" w:hAnsi="Times New Roman" w:cs="Times New Roman"/>
        </w:rPr>
        <w:sectPr w:rsidR="008853CC" w:rsidRPr="008853CC" w:rsidSect="006A215F">
          <w:pgSz w:w="11906" w:h="16838"/>
          <w:pgMar w:top="1440" w:right="1440" w:bottom="1440" w:left="1440" w:header="708" w:footer="708" w:gutter="0"/>
          <w:cols w:space="708"/>
          <w:docGrid w:linePitch="360"/>
        </w:sectPr>
      </w:pPr>
    </w:p>
    <w:p w14:paraId="24C83035" w14:textId="6A780133" w:rsidR="007850FC" w:rsidRPr="00C3595D" w:rsidRDefault="007850FC" w:rsidP="00C3595D">
      <w:pPr>
        <w:tabs>
          <w:tab w:val="left" w:pos="8647"/>
          <w:tab w:val="left" w:pos="8789"/>
        </w:tabs>
        <w:spacing w:after="0" w:line="360" w:lineRule="auto"/>
        <w:jc w:val="both"/>
        <w:rPr>
          <w:rFonts w:ascii="Times New Roman" w:hAnsi="Times New Roman" w:cs="Times New Roman"/>
          <w:b/>
          <w:bCs/>
        </w:rPr>
      </w:pPr>
      <w:r w:rsidRPr="00C3595D">
        <w:rPr>
          <w:rFonts w:ascii="Times New Roman" w:hAnsi="Times New Roman" w:cs="Times New Roman"/>
          <w:b/>
          <w:bCs/>
        </w:rPr>
        <w:lastRenderedPageBreak/>
        <w:t>3.</w:t>
      </w:r>
      <w:r w:rsidR="00C94642" w:rsidRPr="00C3595D">
        <w:rPr>
          <w:rFonts w:ascii="Times New Roman" w:hAnsi="Times New Roman" w:cs="Times New Roman"/>
          <w:b/>
          <w:bCs/>
        </w:rPr>
        <w:t>1</w:t>
      </w:r>
      <w:r w:rsidRPr="00C3595D">
        <w:rPr>
          <w:rFonts w:ascii="Times New Roman" w:hAnsi="Times New Roman" w:cs="Times New Roman"/>
          <w:b/>
          <w:bCs/>
        </w:rPr>
        <w:t>.</w:t>
      </w:r>
      <w:r w:rsidR="005F6FDE">
        <w:rPr>
          <w:rFonts w:ascii="Times New Roman" w:hAnsi="Times New Roman" w:cs="Times New Roman"/>
          <w:b/>
          <w:bCs/>
        </w:rPr>
        <w:t>1.</w:t>
      </w:r>
      <w:r w:rsidRPr="00C3595D">
        <w:rPr>
          <w:rFonts w:ascii="Times New Roman" w:hAnsi="Times New Roman" w:cs="Times New Roman"/>
          <w:b/>
          <w:bCs/>
        </w:rPr>
        <w:t>2 Direction of trade of non-basmati rice export from Chhattisgarh in term of value</w:t>
      </w:r>
    </w:p>
    <w:p w14:paraId="2EEE32DA"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0321A79F" w14:textId="4F72F79B" w:rsidR="007850FC" w:rsidRPr="00C3595D" w:rsidRDefault="00B7449C" w:rsidP="00C3595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C3595D">
        <w:rPr>
          <w:rFonts w:ascii="Times New Roman" w:hAnsi="Times New Roman" w:cs="Times New Roman"/>
        </w:rPr>
        <w:t>Changes in the direction of Chhattisgarh's Non-Basmati rice trade from 2012</w:t>
      </w:r>
      <w:r w:rsidR="005F6FDE">
        <w:rPr>
          <w:rFonts w:ascii="Times New Roman" w:hAnsi="Times New Roman" w:cs="Times New Roman"/>
        </w:rPr>
        <w:t>-</w:t>
      </w:r>
      <w:r w:rsidR="007850FC" w:rsidRPr="00C3595D">
        <w:rPr>
          <w:rFonts w:ascii="Times New Roman" w:hAnsi="Times New Roman" w:cs="Times New Roman"/>
        </w:rPr>
        <w:t>13 to 2023</w:t>
      </w:r>
      <w:r w:rsidR="005F6FDE">
        <w:rPr>
          <w:rFonts w:ascii="Times New Roman" w:hAnsi="Times New Roman" w:cs="Times New Roman"/>
        </w:rPr>
        <w:t>-</w:t>
      </w:r>
      <w:r w:rsidR="007850FC" w:rsidRPr="00C3595D">
        <w:rPr>
          <w:rFonts w:ascii="Times New Roman" w:hAnsi="Times New Roman" w:cs="Times New Roman"/>
        </w:rPr>
        <w:t xml:space="preserve">24 are shown in Table </w:t>
      </w:r>
      <w:r w:rsidR="005F6FDE">
        <w:rPr>
          <w:rFonts w:ascii="Times New Roman" w:hAnsi="Times New Roman" w:cs="Times New Roman"/>
        </w:rPr>
        <w:t>4</w:t>
      </w:r>
      <w:r w:rsidR="007850FC" w:rsidRPr="00C3595D">
        <w:rPr>
          <w:rFonts w:ascii="Times New Roman" w:hAnsi="Times New Roman" w:cs="Times New Roman"/>
        </w:rPr>
        <w:t xml:space="preserve"> The findings demonstrated that the "Others" category, which maintained the probability of 40.3% of its prior value, was the most stable market for Chhattisgarh's export of Non-Basmati rice. Mozambique kept the least amount of its prior worth, at just 0.6%, while Benin came in second</w:t>
      </w:r>
      <w:r w:rsidR="007850FC">
        <w:t xml:space="preserve"> </w:t>
      </w:r>
      <w:r w:rsidR="007850FC" w:rsidRPr="00C3595D">
        <w:rPr>
          <w:rFonts w:ascii="Times New Roman" w:hAnsi="Times New Roman" w:cs="Times New Roman"/>
        </w:rPr>
        <w:t>with 29.2%. Instability is suggested by the fact that other nations like Guinea (18.0%), Côte d'Ivoire (12.1%), and Kenya (3.1%) only kept a small portion of their previous export values.</w:t>
      </w:r>
    </w:p>
    <w:p w14:paraId="3D282ABF" w14:textId="77777777" w:rsidR="007850FC" w:rsidRDefault="007850FC" w:rsidP="006B3E2A">
      <w:pPr>
        <w:pStyle w:val="ListParagraph"/>
        <w:tabs>
          <w:tab w:val="left" w:pos="8647"/>
          <w:tab w:val="left" w:pos="8789"/>
        </w:tabs>
        <w:spacing w:after="0" w:line="240" w:lineRule="auto"/>
        <w:jc w:val="both"/>
        <w:rPr>
          <w:rFonts w:ascii="Times New Roman" w:hAnsi="Times New Roman" w:cs="Times New Roman"/>
        </w:rPr>
      </w:pPr>
    </w:p>
    <w:p w14:paraId="6C998984" w14:textId="5A8221C6" w:rsidR="00C3595D" w:rsidRPr="005F6FDE" w:rsidRDefault="00C3595D"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Table 3. Non-Basmati rice export value from Chhattisgarh to major countries: 2012-13 to 2023-24 (Value in Rs. lacs)</w:t>
      </w:r>
    </w:p>
    <w:p w14:paraId="0EDD2376" w14:textId="77777777" w:rsidR="00C3595D" w:rsidRPr="007850FC" w:rsidRDefault="00C3595D" w:rsidP="006B3E2A">
      <w:pPr>
        <w:pStyle w:val="ListParagraph"/>
        <w:tabs>
          <w:tab w:val="left" w:pos="8647"/>
          <w:tab w:val="left" w:pos="8789"/>
        </w:tabs>
        <w:spacing w:after="0" w:line="240" w:lineRule="auto"/>
        <w:jc w:val="both"/>
        <w:rPr>
          <w:rFonts w:ascii="Times New Roman" w:hAnsi="Times New Roman" w:cs="Times New Roman"/>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1266"/>
        <w:gridCol w:w="1087"/>
        <w:gridCol w:w="1176"/>
        <w:gridCol w:w="944"/>
        <w:gridCol w:w="1319"/>
        <w:gridCol w:w="1055"/>
        <w:gridCol w:w="1345"/>
      </w:tblGrid>
      <w:tr w:rsidR="00C307A7" w:rsidRPr="00C307A7" w14:paraId="36EEFC73" w14:textId="77777777" w:rsidTr="00C307A7">
        <w:trPr>
          <w:trHeight w:val="312"/>
        </w:trPr>
        <w:tc>
          <w:tcPr>
            <w:tcW w:w="846" w:type="dxa"/>
            <w:tcBorders>
              <w:top w:val="double" w:sz="4" w:space="0" w:color="auto"/>
              <w:bottom w:val="single" w:sz="4" w:space="0" w:color="auto"/>
            </w:tcBorders>
            <w:noWrap/>
            <w:hideMark/>
          </w:tcPr>
          <w:p w14:paraId="25136B7C" w14:textId="77777777" w:rsidR="00277F0D" w:rsidRPr="00277F0D" w:rsidRDefault="00277F0D" w:rsidP="00C307A7">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285" w:type="dxa"/>
            <w:tcBorders>
              <w:top w:val="double" w:sz="4" w:space="0" w:color="auto"/>
              <w:bottom w:val="single" w:sz="4" w:space="0" w:color="auto"/>
            </w:tcBorders>
            <w:noWrap/>
            <w:hideMark/>
          </w:tcPr>
          <w:p w14:paraId="750F35E8"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103" w:type="dxa"/>
            <w:tcBorders>
              <w:top w:val="double" w:sz="4" w:space="0" w:color="auto"/>
              <w:bottom w:val="single" w:sz="4" w:space="0" w:color="auto"/>
            </w:tcBorders>
            <w:noWrap/>
            <w:hideMark/>
          </w:tcPr>
          <w:p w14:paraId="6393F885"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1194" w:type="dxa"/>
            <w:tcBorders>
              <w:top w:val="double" w:sz="4" w:space="0" w:color="auto"/>
              <w:bottom w:val="single" w:sz="4" w:space="0" w:color="auto"/>
            </w:tcBorders>
            <w:noWrap/>
            <w:hideMark/>
          </w:tcPr>
          <w:p w14:paraId="3EB1EE3E"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957" w:type="dxa"/>
            <w:tcBorders>
              <w:top w:val="double" w:sz="4" w:space="0" w:color="auto"/>
              <w:bottom w:val="single" w:sz="4" w:space="0" w:color="auto"/>
            </w:tcBorders>
            <w:noWrap/>
            <w:hideMark/>
          </w:tcPr>
          <w:p w14:paraId="4B0D97E4" w14:textId="309FF182"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195" w:type="dxa"/>
            <w:tcBorders>
              <w:top w:val="double" w:sz="4" w:space="0" w:color="auto"/>
              <w:bottom w:val="single" w:sz="4" w:space="0" w:color="auto"/>
            </w:tcBorders>
            <w:noWrap/>
            <w:hideMark/>
          </w:tcPr>
          <w:p w14:paraId="6388D7B9" w14:textId="0300D52F"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070" w:type="dxa"/>
            <w:tcBorders>
              <w:top w:val="double" w:sz="4" w:space="0" w:color="auto"/>
              <w:bottom w:val="single" w:sz="4" w:space="0" w:color="auto"/>
            </w:tcBorders>
            <w:noWrap/>
            <w:hideMark/>
          </w:tcPr>
          <w:p w14:paraId="13C8C281"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66" w:type="dxa"/>
            <w:tcBorders>
              <w:top w:val="double" w:sz="4" w:space="0" w:color="auto"/>
              <w:bottom w:val="single" w:sz="4" w:space="0" w:color="auto"/>
            </w:tcBorders>
            <w:noWrap/>
            <w:hideMark/>
          </w:tcPr>
          <w:p w14:paraId="17DA90BA"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C307A7" w:rsidRPr="00C307A7" w14:paraId="528C59AE" w14:textId="77777777" w:rsidTr="00C307A7">
        <w:trPr>
          <w:trHeight w:val="312"/>
        </w:trPr>
        <w:tc>
          <w:tcPr>
            <w:tcW w:w="846" w:type="dxa"/>
            <w:tcBorders>
              <w:top w:val="single" w:sz="4" w:space="0" w:color="auto"/>
            </w:tcBorders>
            <w:noWrap/>
            <w:hideMark/>
          </w:tcPr>
          <w:p w14:paraId="0957893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285" w:type="dxa"/>
            <w:tcBorders>
              <w:top w:val="single" w:sz="4" w:space="0" w:color="auto"/>
            </w:tcBorders>
            <w:hideMark/>
          </w:tcPr>
          <w:p w14:paraId="7E36E63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2,386.81</w:t>
            </w:r>
          </w:p>
        </w:tc>
        <w:tc>
          <w:tcPr>
            <w:tcW w:w="1103" w:type="dxa"/>
            <w:tcBorders>
              <w:top w:val="single" w:sz="4" w:space="0" w:color="auto"/>
            </w:tcBorders>
            <w:noWrap/>
            <w:hideMark/>
          </w:tcPr>
          <w:p w14:paraId="1B2B3F9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932.03</w:t>
            </w:r>
          </w:p>
        </w:tc>
        <w:tc>
          <w:tcPr>
            <w:tcW w:w="1194" w:type="dxa"/>
            <w:tcBorders>
              <w:top w:val="single" w:sz="4" w:space="0" w:color="auto"/>
            </w:tcBorders>
            <w:noWrap/>
            <w:hideMark/>
          </w:tcPr>
          <w:p w14:paraId="6532B1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162.89</w:t>
            </w:r>
          </w:p>
        </w:tc>
        <w:tc>
          <w:tcPr>
            <w:tcW w:w="957" w:type="dxa"/>
            <w:tcBorders>
              <w:top w:val="single" w:sz="4" w:space="0" w:color="auto"/>
            </w:tcBorders>
            <w:noWrap/>
            <w:hideMark/>
          </w:tcPr>
          <w:p w14:paraId="64D6704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38.45</w:t>
            </w:r>
          </w:p>
        </w:tc>
        <w:tc>
          <w:tcPr>
            <w:tcW w:w="1195" w:type="dxa"/>
            <w:tcBorders>
              <w:top w:val="single" w:sz="4" w:space="0" w:color="auto"/>
            </w:tcBorders>
            <w:noWrap/>
            <w:hideMark/>
          </w:tcPr>
          <w:p w14:paraId="119DD2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30.32</w:t>
            </w:r>
          </w:p>
        </w:tc>
        <w:tc>
          <w:tcPr>
            <w:tcW w:w="1070" w:type="dxa"/>
            <w:tcBorders>
              <w:top w:val="single" w:sz="4" w:space="0" w:color="auto"/>
            </w:tcBorders>
            <w:noWrap/>
            <w:hideMark/>
          </w:tcPr>
          <w:p w14:paraId="6EA7CE8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4,365.46</w:t>
            </w:r>
          </w:p>
        </w:tc>
        <w:tc>
          <w:tcPr>
            <w:tcW w:w="1366" w:type="dxa"/>
            <w:tcBorders>
              <w:top w:val="single" w:sz="4" w:space="0" w:color="auto"/>
            </w:tcBorders>
            <w:noWrap/>
            <w:hideMark/>
          </w:tcPr>
          <w:p w14:paraId="36AAD3C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7,915.96</w:t>
            </w:r>
          </w:p>
        </w:tc>
      </w:tr>
      <w:tr w:rsidR="00C307A7" w:rsidRPr="00C307A7" w14:paraId="0257EE7A" w14:textId="77777777" w:rsidTr="00C307A7">
        <w:trPr>
          <w:trHeight w:val="312"/>
        </w:trPr>
        <w:tc>
          <w:tcPr>
            <w:tcW w:w="846" w:type="dxa"/>
            <w:noWrap/>
            <w:hideMark/>
          </w:tcPr>
          <w:p w14:paraId="6D594BD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285" w:type="dxa"/>
            <w:hideMark/>
          </w:tcPr>
          <w:p w14:paraId="15C04D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8,476.76</w:t>
            </w:r>
          </w:p>
        </w:tc>
        <w:tc>
          <w:tcPr>
            <w:tcW w:w="1103" w:type="dxa"/>
            <w:hideMark/>
          </w:tcPr>
          <w:p w14:paraId="0D6831D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1,300.43</w:t>
            </w:r>
          </w:p>
        </w:tc>
        <w:tc>
          <w:tcPr>
            <w:tcW w:w="1194" w:type="dxa"/>
            <w:hideMark/>
          </w:tcPr>
          <w:p w14:paraId="714C98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363.73</w:t>
            </w:r>
          </w:p>
        </w:tc>
        <w:tc>
          <w:tcPr>
            <w:tcW w:w="957" w:type="dxa"/>
            <w:hideMark/>
          </w:tcPr>
          <w:p w14:paraId="227B158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41.93</w:t>
            </w:r>
          </w:p>
        </w:tc>
        <w:tc>
          <w:tcPr>
            <w:tcW w:w="1195" w:type="dxa"/>
            <w:hideMark/>
          </w:tcPr>
          <w:p w14:paraId="66F6340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34.36</w:t>
            </w:r>
          </w:p>
        </w:tc>
        <w:tc>
          <w:tcPr>
            <w:tcW w:w="1070" w:type="dxa"/>
            <w:noWrap/>
            <w:hideMark/>
          </w:tcPr>
          <w:p w14:paraId="0E3816F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9,381.55</w:t>
            </w:r>
          </w:p>
        </w:tc>
        <w:tc>
          <w:tcPr>
            <w:tcW w:w="1366" w:type="dxa"/>
            <w:noWrap/>
            <w:hideMark/>
          </w:tcPr>
          <w:p w14:paraId="18D6C53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19,598.76</w:t>
            </w:r>
          </w:p>
        </w:tc>
      </w:tr>
      <w:tr w:rsidR="00C307A7" w:rsidRPr="00C307A7" w14:paraId="3079F7BC" w14:textId="77777777" w:rsidTr="00C307A7">
        <w:trPr>
          <w:trHeight w:val="312"/>
        </w:trPr>
        <w:tc>
          <w:tcPr>
            <w:tcW w:w="846" w:type="dxa"/>
            <w:noWrap/>
            <w:hideMark/>
          </w:tcPr>
          <w:p w14:paraId="02647399"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285" w:type="dxa"/>
            <w:hideMark/>
          </w:tcPr>
          <w:p w14:paraId="62B36DA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8,676.76</w:t>
            </w:r>
          </w:p>
        </w:tc>
        <w:tc>
          <w:tcPr>
            <w:tcW w:w="1103" w:type="dxa"/>
            <w:hideMark/>
          </w:tcPr>
          <w:p w14:paraId="1883866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4,901.90</w:t>
            </w:r>
          </w:p>
        </w:tc>
        <w:tc>
          <w:tcPr>
            <w:tcW w:w="1194" w:type="dxa"/>
            <w:hideMark/>
          </w:tcPr>
          <w:p w14:paraId="08C8A3B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129.05</w:t>
            </w:r>
          </w:p>
        </w:tc>
        <w:tc>
          <w:tcPr>
            <w:tcW w:w="957" w:type="dxa"/>
            <w:noWrap/>
            <w:hideMark/>
          </w:tcPr>
          <w:p w14:paraId="143E86F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78.91</w:t>
            </w:r>
          </w:p>
        </w:tc>
        <w:tc>
          <w:tcPr>
            <w:tcW w:w="1195" w:type="dxa"/>
            <w:noWrap/>
            <w:hideMark/>
          </w:tcPr>
          <w:p w14:paraId="3DCB9A0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75.34</w:t>
            </w:r>
          </w:p>
        </w:tc>
        <w:tc>
          <w:tcPr>
            <w:tcW w:w="1070" w:type="dxa"/>
            <w:noWrap/>
            <w:hideMark/>
          </w:tcPr>
          <w:p w14:paraId="46DFD2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8,981.68</w:t>
            </w:r>
          </w:p>
        </w:tc>
        <w:tc>
          <w:tcPr>
            <w:tcW w:w="1366" w:type="dxa"/>
            <w:noWrap/>
            <w:hideMark/>
          </w:tcPr>
          <w:p w14:paraId="13A15D0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22,843.64</w:t>
            </w:r>
          </w:p>
        </w:tc>
      </w:tr>
      <w:tr w:rsidR="00C307A7" w:rsidRPr="00C307A7" w14:paraId="0DDDB948" w14:textId="77777777" w:rsidTr="00C307A7">
        <w:trPr>
          <w:trHeight w:val="312"/>
        </w:trPr>
        <w:tc>
          <w:tcPr>
            <w:tcW w:w="846" w:type="dxa"/>
            <w:noWrap/>
            <w:hideMark/>
          </w:tcPr>
          <w:p w14:paraId="5221B14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285" w:type="dxa"/>
            <w:hideMark/>
          </w:tcPr>
          <w:p w14:paraId="7199C8C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10,621.66</w:t>
            </w:r>
          </w:p>
        </w:tc>
        <w:tc>
          <w:tcPr>
            <w:tcW w:w="1103" w:type="dxa"/>
            <w:hideMark/>
          </w:tcPr>
          <w:p w14:paraId="33B9578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4,360.26</w:t>
            </w:r>
          </w:p>
        </w:tc>
        <w:tc>
          <w:tcPr>
            <w:tcW w:w="1194" w:type="dxa"/>
            <w:hideMark/>
          </w:tcPr>
          <w:p w14:paraId="685FEE5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1,053.16</w:t>
            </w:r>
          </w:p>
        </w:tc>
        <w:tc>
          <w:tcPr>
            <w:tcW w:w="957" w:type="dxa"/>
            <w:hideMark/>
          </w:tcPr>
          <w:p w14:paraId="434896E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71.25</w:t>
            </w:r>
          </w:p>
        </w:tc>
        <w:tc>
          <w:tcPr>
            <w:tcW w:w="1195" w:type="dxa"/>
            <w:hideMark/>
          </w:tcPr>
          <w:p w14:paraId="52D2782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80.12</w:t>
            </w:r>
          </w:p>
        </w:tc>
        <w:tc>
          <w:tcPr>
            <w:tcW w:w="1070" w:type="dxa"/>
            <w:noWrap/>
            <w:hideMark/>
          </w:tcPr>
          <w:p w14:paraId="6F5784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15,047.99</w:t>
            </w:r>
          </w:p>
        </w:tc>
        <w:tc>
          <w:tcPr>
            <w:tcW w:w="1366" w:type="dxa"/>
            <w:noWrap/>
            <w:hideMark/>
          </w:tcPr>
          <w:p w14:paraId="0B7475F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31,234.44</w:t>
            </w:r>
          </w:p>
        </w:tc>
      </w:tr>
      <w:tr w:rsidR="00C307A7" w:rsidRPr="00C307A7" w14:paraId="69D99B3F" w14:textId="77777777" w:rsidTr="00C307A7">
        <w:trPr>
          <w:trHeight w:val="312"/>
        </w:trPr>
        <w:tc>
          <w:tcPr>
            <w:tcW w:w="846" w:type="dxa"/>
            <w:noWrap/>
            <w:hideMark/>
          </w:tcPr>
          <w:p w14:paraId="0E19B60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285" w:type="dxa"/>
            <w:hideMark/>
          </w:tcPr>
          <w:p w14:paraId="0B681CB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10,125.16</w:t>
            </w:r>
          </w:p>
        </w:tc>
        <w:tc>
          <w:tcPr>
            <w:tcW w:w="1103" w:type="dxa"/>
            <w:hideMark/>
          </w:tcPr>
          <w:p w14:paraId="3422052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4,739.04</w:t>
            </w:r>
          </w:p>
        </w:tc>
        <w:tc>
          <w:tcPr>
            <w:tcW w:w="1194" w:type="dxa"/>
            <w:hideMark/>
          </w:tcPr>
          <w:p w14:paraId="182C61E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1,108.01</w:t>
            </w:r>
          </w:p>
        </w:tc>
        <w:tc>
          <w:tcPr>
            <w:tcW w:w="957" w:type="dxa"/>
            <w:hideMark/>
          </w:tcPr>
          <w:p w14:paraId="79B42E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100.23</w:t>
            </w:r>
          </w:p>
        </w:tc>
        <w:tc>
          <w:tcPr>
            <w:tcW w:w="1195" w:type="dxa"/>
            <w:hideMark/>
          </w:tcPr>
          <w:p w14:paraId="106B0FC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48.98</w:t>
            </w:r>
          </w:p>
        </w:tc>
        <w:tc>
          <w:tcPr>
            <w:tcW w:w="1070" w:type="dxa"/>
            <w:noWrap/>
            <w:hideMark/>
          </w:tcPr>
          <w:p w14:paraId="7648E11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14,897.99</w:t>
            </w:r>
          </w:p>
        </w:tc>
        <w:tc>
          <w:tcPr>
            <w:tcW w:w="1366" w:type="dxa"/>
            <w:noWrap/>
            <w:hideMark/>
          </w:tcPr>
          <w:p w14:paraId="64F0181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31,019.41</w:t>
            </w:r>
          </w:p>
        </w:tc>
      </w:tr>
      <w:tr w:rsidR="00C307A7" w:rsidRPr="00C307A7" w14:paraId="7E69B968" w14:textId="77777777" w:rsidTr="00C307A7">
        <w:trPr>
          <w:trHeight w:val="312"/>
        </w:trPr>
        <w:tc>
          <w:tcPr>
            <w:tcW w:w="846" w:type="dxa"/>
            <w:noWrap/>
            <w:hideMark/>
          </w:tcPr>
          <w:p w14:paraId="5C25BF1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285" w:type="dxa"/>
            <w:hideMark/>
          </w:tcPr>
          <w:p w14:paraId="2F21A5B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2,185.24</w:t>
            </w:r>
          </w:p>
        </w:tc>
        <w:tc>
          <w:tcPr>
            <w:tcW w:w="1103" w:type="dxa"/>
            <w:hideMark/>
          </w:tcPr>
          <w:p w14:paraId="38DEF9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4,283.85</w:t>
            </w:r>
          </w:p>
        </w:tc>
        <w:tc>
          <w:tcPr>
            <w:tcW w:w="1194" w:type="dxa"/>
            <w:hideMark/>
          </w:tcPr>
          <w:p w14:paraId="5D10E16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689.54</w:t>
            </w:r>
          </w:p>
        </w:tc>
        <w:tc>
          <w:tcPr>
            <w:tcW w:w="957" w:type="dxa"/>
            <w:noWrap/>
            <w:hideMark/>
          </w:tcPr>
          <w:p w14:paraId="6BA472A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157.34</w:t>
            </w:r>
          </w:p>
        </w:tc>
        <w:tc>
          <w:tcPr>
            <w:tcW w:w="1195" w:type="dxa"/>
            <w:noWrap/>
            <w:hideMark/>
          </w:tcPr>
          <w:p w14:paraId="1ED0488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41.22</w:t>
            </w:r>
          </w:p>
        </w:tc>
        <w:tc>
          <w:tcPr>
            <w:tcW w:w="1070" w:type="dxa"/>
            <w:noWrap/>
            <w:hideMark/>
          </w:tcPr>
          <w:p w14:paraId="377AB8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6,021.23</w:t>
            </w:r>
          </w:p>
        </w:tc>
        <w:tc>
          <w:tcPr>
            <w:tcW w:w="1366" w:type="dxa"/>
            <w:noWrap/>
            <w:hideMark/>
          </w:tcPr>
          <w:p w14:paraId="7A07202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13,378.42</w:t>
            </w:r>
          </w:p>
        </w:tc>
      </w:tr>
      <w:tr w:rsidR="00C307A7" w:rsidRPr="00C307A7" w14:paraId="20BA39D0" w14:textId="77777777" w:rsidTr="00C307A7">
        <w:trPr>
          <w:trHeight w:val="312"/>
        </w:trPr>
        <w:tc>
          <w:tcPr>
            <w:tcW w:w="846" w:type="dxa"/>
            <w:noWrap/>
            <w:hideMark/>
          </w:tcPr>
          <w:p w14:paraId="38FAB601"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285" w:type="dxa"/>
            <w:hideMark/>
          </w:tcPr>
          <w:p w14:paraId="05251B8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426.94</w:t>
            </w:r>
          </w:p>
        </w:tc>
        <w:tc>
          <w:tcPr>
            <w:tcW w:w="1103" w:type="dxa"/>
            <w:hideMark/>
          </w:tcPr>
          <w:p w14:paraId="7B9D073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324.1</w:t>
            </w:r>
          </w:p>
        </w:tc>
        <w:tc>
          <w:tcPr>
            <w:tcW w:w="1194" w:type="dxa"/>
            <w:hideMark/>
          </w:tcPr>
          <w:p w14:paraId="522AC3A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934.45</w:t>
            </w:r>
          </w:p>
        </w:tc>
        <w:tc>
          <w:tcPr>
            <w:tcW w:w="957" w:type="dxa"/>
            <w:hideMark/>
          </w:tcPr>
          <w:p w14:paraId="4DA02B6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124</w:t>
            </w:r>
          </w:p>
        </w:tc>
        <w:tc>
          <w:tcPr>
            <w:tcW w:w="1195" w:type="dxa"/>
            <w:hideMark/>
          </w:tcPr>
          <w:p w14:paraId="14AD79B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52.11</w:t>
            </w:r>
          </w:p>
        </w:tc>
        <w:tc>
          <w:tcPr>
            <w:tcW w:w="1070" w:type="dxa"/>
            <w:noWrap/>
            <w:hideMark/>
          </w:tcPr>
          <w:p w14:paraId="5E241C6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961.77</w:t>
            </w:r>
          </w:p>
        </w:tc>
        <w:tc>
          <w:tcPr>
            <w:tcW w:w="1366" w:type="dxa"/>
            <w:noWrap/>
            <w:hideMark/>
          </w:tcPr>
          <w:p w14:paraId="2A6285F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2,823.37</w:t>
            </w:r>
          </w:p>
        </w:tc>
      </w:tr>
      <w:tr w:rsidR="00C307A7" w:rsidRPr="00C307A7" w14:paraId="273D9147" w14:textId="77777777" w:rsidTr="00C307A7">
        <w:trPr>
          <w:trHeight w:val="312"/>
        </w:trPr>
        <w:tc>
          <w:tcPr>
            <w:tcW w:w="846" w:type="dxa"/>
            <w:noWrap/>
            <w:hideMark/>
          </w:tcPr>
          <w:p w14:paraId="2348955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285" w:type="dxa"/>
            <w:hideMark/>
          </w:tcPr>
          <w:p w14:paraId="3294F31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2,946.56</w:t>
            </w:r>
          </w:p>
        </w:tc>
        <w:tc>
          <w:tcPr>
            <w:tcW w:w="1103" w:type="dxa"/>
            <w:hideMark/>
          </w:tcPr>
          <w:p w14:paraId="173F32D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1,136.18</w:t>
            </w:r>
          </w:p>
        </w:tc>
        <w:tc>
          <w:tcPr>
            <w:tcW w:w="1194" w:type="dxa"/>
            <w:hideMark/>
          </w:tcPr>
          <w:p w14:paraId="6E8F433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1,147.97</w:t>
            </w:r>
          </w:p>
        </w:tc>
        <w:tc>
          <w:tcPr>
            <w:tcW w:w="957" w:type="dxa"/>
            <w:hideMark/>
          </w:tcPr>
          <w:p w14:paraId="09137E2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312.67</w:t>
            </w:r>
          </w:p>
        </w:tc>
        <w:tc>
          <w:tcPr>
            <w:tcW w:w="1195" w:type="dxa"/>
            <w:hideMark/>
          </w:tcPr>
          <w:p w14:paraId="4BDACB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60.00</w:t>
            </w:r>
          </w:p>
        </w:tc>
        <w:tc>
          <w:tcPr>
            <w:tcW w:w="1070" w:type="dxa"/>
            <w:noWrap/>
            <w:hideMark/>
          </w:tcPr>
          <w:p w14:paraId="23C45F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1,295.72</w:t>
            </w:r>
          </w:p>
        </w:tc>
        <w:tc>
          <w:tcPr>
            <w:tcW w:w="1366" w:type="dxa"/>
            <w:noWrap/>
            <w:hideMark/>
          </w:tcPr>
          <w:p w14:paraId="3F9DE3E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6,899.10</w:t>
            </w:r>
          </w:p>
        </w:tc>
      </w:tr>
      <w:tr w:rsidR="00C307A7" w:rsidRPr="00C307A7" w14:paraId="51EBECBF" w14:textId="77777777" w:rsidTr="00C307A7">
        <w:trPr>
          <w:trHeight w:val="312"/>
        </w:trPr>
        <w:tc>
          <w:tcPr>
            <w:tcW w:w="846" w:type="dxa"/>
            <w:noWrap/>
            <w:hideMark/>
          </w:tcPr>
          <w:p w14:paraId="7FFB21A3"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285" w:type="dxa"/>
            <w:hideMark/>
          </w:tcPr>
          <w:p w14:paraId="60466A0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1,890.78</w:t>
            </w:r>
          </w:p>
        </w:tc>
        <w:tc>
          <w:tcPr>
            <w:tcW w:w="1103" w:type="dxa"/>
            <w:hideMark/>
          </w:tcPr>
          <w:p w14:paraId="085EFD5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2,346.61</w:t>
            </w:r>
          </w:p>
        </w:tc>
        <w:tc>
          <w:tcPr>
            <w:tcW w:w="1194" w:type="dxa"/>
            <w:noWrap/>
            <w:hideMark/>
          </w:tcPr>
          <w:p w14:paraId="3F29C82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1,089.12</w:t>
            </w:r>
          </w:p>
        </w:tc>
        <w:tc>
          <w:tcPr>
            <w:tcW w:w="957" w:type="dxa"/>
            <w:hideMark/>
          </w:tcPr>
          <w:p w14:paraId="40F12A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400.00</w:t>
            </w:r>
          </w:p>
        </w:tc>
        <w:tc>
          <w:tcPr>
            <w:tcW w:w="1195" w:type="dxa"/>
            <w:hideMark/>
          </w:tcPr>
          <w:p w14:paraId="7EF6A89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50.12</w:t>
            </w:r>
          </w:p>
        </w:tc>
        <w:tc>
          <w:tcPr>
            <w:tcW w:w="1070" w:type="dxa"/>
            <w:noWrap/>
            <w:hideMark/>
          </w:tcPr>
          <w:p w14:paraId="57AF6E4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6,209.38</w:t>
            </w:r>
          </w:p>
        </w:tc>
        <w:tc>
          <w:tcPr>
            <w:tcW w:w="1366" w:type="dxa"/>
            <w:noWrap/>
            <w:hideMark/>
          </w:tcPr>
          <w:p w14:paraId="002621D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11,986.01</w:t>
            </w:r>
          </w:p>
        </w:tc>
      </w:tr>
      <w:tr w:rsidR="00C307A7" w:rsidRPr="00C307A7" w14:paraId="771584CF" w14:textId="77777777" w:rsidTr="00C307A7">
        <w:trPr>
          <w:trHeight w:val="312"/>
        </w:trPr>
        <w:tc>
          <w:tcPr>
            <w:tcW w:w="846" w:type="dxa"/>
            <w:noWrap/>
            <w:hideMark/>
          </w:tcPr>
          <w:p w14:paraId="62E64077"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285" w:type="dxa"/>
            <w:hideMark/>
          </w:tcPr>
          <w:p w14:paraId="3643FEB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1,163.64</w:t>
            </w:r>
          </w:p>
        </w:tc>
        <w:tc>
          <w:tcPr>
            <w:tcW w:w="1103" w:type="dxa"/>
            <w:noWrap/>
            <w:hideMark/>
          </w:tcPr>
          <w:p w14:paraId="69901C2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3,104.53</w:t>
            </w:r>
          </w:p>
        </w:tc>
        <w:tc>
          <w:tcPr>
            <w:tcW w:w="1194" w:type="dxa"/>
            <w:noWrap/>
            <w:hideMark/>
          </w:tcPr>
          <w:p w14:paraId="5895FF2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1,589.45</w:t>
            </w:r>
          </w:p>
        </w:tc>
        <w:tc>
          <w:tcPr>
            <w:tcW w:w="957" w:type="dxa"/>
            <w:hideMark/>
          </w:tcPr>
          <w:p w14:paraId="0D6A715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358.78</w:t>
            </w:r>
          </w:p>
        </w:tc>
        <w:tc>
          <w:tcPr>
            <w:tcW w:w="1195" w:type="dxa"/>
            <w:hideMark/>
          </w:tcPr>
          <w:p w14:paraId="478A8E8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18.83</w:t>
            </w:r>
          </w:p>
        </w:tc>
        <w:tc>
          <w:tcPr>
            <w:tcW w:w="1070" w:type="dxa"/>
            <w:noWrap/>
            <w:hideMark/>
          </w:tcPr>
          <w:p w14:paraId="298A20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2,206.04</w:t>
            </w:r>
          </w:p>
        </w:tc>
        <w:tc>
          <w:tcPr>
            <w:tcW w:w="1366" w:type="dxa"/>
            <w:noWrap/>
            <w:hideMark/>
          </w:tcPr>
          <w:p w14:paraId="32FEE1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8,441.27</w:t>
            </w:r>
          </w:p>
        </w:tc>
      </w:tr>
      <w:tr w:rsidR="00C307A7" w:rsidRPr="00C307A7" w14:paraId="3163BBCE" w14:textId="77777777" w:rsidTr="00C307A7">
        <w:trPr>
          <w:trHeight w:val="312"/>
        </w:trPr>
        <w:tc>
          <w:tcPr>
            <w:tcW w:w="846" w:type="dxa"/>
            <w:noWrap/>
            <w:hideMark/>
          </w:tcPr>
          <w:p w14:paraId="0F94EA7E"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285" w:type="dxa"/>
            <w:hideMark/>
          </w:tcPr>
          <w:p w14:paraId="5EF4AFD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4,229.85</w:t>
            </w:r>
          </w:p>
        </w:tc>
        <w:tc>
          <w:tcPr>
            <w:tcW w:w="1103" w:type="dxa"/>
            <w:hideMark/>
          </w:tcPr>
          <w:p w14:paraId="6C0A198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3,301.51</w:t>
            </w:r>
          </w:p>
        </w:tc>
        <w:tc>
          <w:tcPr>
            <w:tcW w:w="1194" w:type="dxa"/>
            <w:hideMark/>
          </w:tcPr>
          <w:p w14:paraId="5A813A4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830.81</w:t>
            </w:r>
          </w:p>
        </w:tc>
        <w:tc>
          <w:tcPr>
            <w:tcW w:w="957" w:type="dxa"/>
            <w:hideMark/>
          </w:tcPr>
          <w:p w14:paraId="2AA4F26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389.67</w:t>
            </w:r>
          </w:p>
        </w:tc>
        <w:tc>
          <w:tcPr>
            <w:tcW w:w="1195" w:type="dxa"/>
            <w:hideMark/>
          </w:tcPr>
          <w:p w14:paraId="14F55A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15.47</w:t>
            </w:r>
          </w:p>
        </w:tc>
        <w:tc>
          <w:tcPr>
            <w:tcW w:w="1070" w:type="dxa"/>
            <w:noWrap/>
            <w:hideMark/>
          </w:tcPr>
          <w:p w14:paraId="23AB1E7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10,870.11</w:t>
            </w:r>
          </w:p>
        </w:tc>
        <w:tc>
          <w:tcPr>
            <w:tcW w:w="1366" w:type="dxa"/>
            <w:noWrap/>
            <w:hideMark/>
          </w:tcPr>
          <w:p w14:paraId="76BC50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19,637.42</w:t>
            </w:r>
          </w:p>
        </w:tc>
      </w:tr>
      <w:tr w:rsidR="00C307A7" w:rsidRPr="00C307A7" w14:paraId="096A1AE9" w14:textId="77777777" w:rsidTr="00C307A7">
        <w:trPr>
          <w:trHeight w:val="312"/>
        </w:trPr>
        <w:tc>
          <w:tcPr>
            <w:tcW w:w="846" w:type="dxa"/>
            <w:tcBorders>
              <w:bottom w:val="double" w:sz="4" w:space="0" w:color="auto"/>
            </w:tcBorders>
            <w:noWrap/>
            <w:hideMark/>
          </w:tcPr>
          <w:p w14:paraId="5A289458"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285" w:type="dxa"/>
            <w:tcBorders>
              <w:bottom w:val="double" w:sz="4" w:space="0" w:color="auto"/>
            </w:tcBorders>
            <w:hideMark/>
          </w:tcPr>
          <w:p w14:paraId="61CFCA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11,754.48</w:t>
            </w:r>
          </w:p>
        </w:tc>
        <w:tc>
          <w:tcPr>
            <w:tcW w:w="1103" w:type="dxa"/>
            <w:tcBorders>
              <w:bottom w:val="double" w:sz="4" w:space="0" w:color="auto"/>
            </w:tcBorders>
            <w:hideMark/>
          </w:tcPr>
          <w:p w14:paraId="7BA734E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3,403.42</w:t>
            </w:r>
          </w:p>
        </w:tc>
        <w:tc>
          <w:tcPr>
            <w:tcW w:w="1194" w:type="dxa"/>
            <w:tcBorders>
              <w:bottom w:val="double" w:sz="4" w:space="0" w:color="auto"/>
            </w:tcBorders>
            <w:hideMark/>
          </w:tcPr>
          <w:p w14:paraId="58A5D5A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2,110.28</w:t>
            </w:r>
          </w:p>
        </w:tc>
        <w:tc>
          <w:tcPr>
            <w:tcW w:w="957" w:type="dxa"/>
            <w:tcBorders>
              <w:bottom w:val="double" w:sz="4" w:space="0" w:color="auto"/>
            </w:tcBorders>
            <w:hideMark/>
          </w:tcPr>
          <w:p w14:paraId="6D02C0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438.56</w:t>
            </w:r>
          </w:p>
        </w:tc>
        <w:tc>
          <w:tcPr>
            <w:tcW w:w="1195" w:type="dxa"/>
            <w:tcBorders>
              <w:bottom w:val="double" w:sz="4" w:space="0" w:color="auto"/>
            </w:tcBorders>
            <w:hideMark/>
          </w:tcPr>
          <w:p w14:paraId="1DAE8E0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12.34</w:t>
            </w:r>
          </w:p>
        </w:tc>
        <w:tc>
          <w:tcPr>
            <w:tcW w:w="1070" w:type="dxa"/>
            <w:tcBorders>
              <w:bottom w:val="double" w:sz="4" w:space="0" w:color="auto"/>
            </w:tcBorders>
            <w:noWrap/>
            <w:hideMark/>
          </w:tcPr>
          <w:p w14:paraId="4C8C243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10,746.78</w:t>
            </w:r>
          </w:p>
        </w:tc>
        <w:tc>
          <w:tcPr>
            <w:tcW w:w="1366" w:type="dxa"/>
            <w:tcBorders>
              <w:bottom w:val="double" w:sz="4" w:space="0" w:color="auto"/>
            </w:tcBorders>
            <w:noWrap/>
            <w:hideMark/>
          </w:tcPr>
          <w:p w14:paraId="37566B9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28,465.86</w:t>
            </w:r>
          </w:p>
        </w:tc>
      </w:tr>
    </w:tbl>
    <w:p w14:paraId="187C2D48" w14:textId="77777777" w:rsidR="005F6FDE" w:rsidRDefault="005F6FDE" w:rsidP="005F6FDE">
      <w:pPr>
        <w:tabs>
          <w:tab w:val="left" w:pos="8647"/>
          <w:tab w:val="left" w:pos="8789"/>
        </w:tabs>
        <w:spacing w:after="0" w:line="360" w:lineRule="auto"/>
        <w:rPr>
          <w:rFonts w:ascii="Times New Roman" w:hAnsi="Times New Roman" w:cs="Times New Roman"/>
          <w:b/>
          <w:bCs/>
        </w:rPr>
      </w:pPr>
    </w:p>
    <w:p w14:paraId="207CC1B5" w14:textId="2B8E9879" w:rsidR="007850FC" w:rsidRPr="005F6FDE" w:rsidRDefault="007850FC" w:rsidP="005F6FDE">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w:t>
      </w:r>
      <w:r w:rsidR="00C3595D" w:rsidRPr="005F6FDE">
        <w:rPr>
          <w:rFonts w:ascii="Times New Roman" w:hAnsi="Times New Roman" w:cs="Times New Roman"/>
          <w:b/>
          <w:bCs/>
        </w:rPr>
        <w:t>4</w:t>
      </w:r>
      <w:r w:rsidRPr="005F6FDE">
        <w:rPr>
          <w:rFonts w:ascii="Times New Roman" w:hAnsi="Times New Roman" w:cs="Times New Roman"/>
          <w:b/>
          <w:bCs/>
        </w:rPr>
        <w:t>: Transitional probability matrix of Non-Basmati rice export from Chhattisgarh in term of value during 2012 -13 to 2023 -24</w:t>
      </w:r>
    </w:p>
    <w:p w14:paraId="6D2002CF"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875"/>
        <w:gridCol w:w="1032"/>
        <w:gridCol w:w="1806"/>
        <w:gridCol w:w="996"/>
        <w:gridCol w:w="1563"/>
        <w:gridCol w:w="989"/>
      </w:tblGrid>
      <w:tr w:rsidR="007850FC" w:rsidRPr="00BF7082" w14:paraId="71D6DCDB" w14:textId="77777777" w:rsidTr="00E2027E">
        <w:trPr>
          <w:trHeight w:val="426"/>
        </w:trPr>
        <w:tc>
          <w:tcPr>
            <w:tcW w:w="1674" w:type="dxa"/>
            <w:tcBorders>
              <w:top w:val="double" w:sz="4" w:space="0" w:color="000000" w:themeColor="text1"/>
              <w:bottom w:val="single" w:sz="4" w:space="0" w:color="000000" w:themeColor="text1"/>
            </w:tcBorders>
            <w:hideMark/>
          </w:tcPr>
          <w:p w14:paraId="0018B909"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From \ To</w:t>
            </w:r>
          </w:p>
        </w:tc>
        <w:tc>
          <w:tcPr>
            <w:tcW w:w="875" w:type="dxa"/>
            <w:tcBorders>
              <w:top w:val="double" w:sz="4" w:space="0" w:color="000000" w:themeColor="text1"/>
              <w:bottom w:val="single" w:sz="4" w:space="0" w:color="000000" w:themeColor="text1"/>
            </w:tcBorders>
            <w:hideMark/>
          </w:tcPr>
          <w:p w14:paraId="4F7F4F3B"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1032" w:type="dxa"/>
            <w:tcBorders>
              <w:top w:val="double" w:sz="4" w:space="0" w:color="000000" w:themeColor="text1"/>
              <w:bottom w:val="single" w:sz="4" w:space="0" w:color="000000" w:themeColor="text1"/>
            </w:tcBorders>
            <w:hideMark/>
          </w:tcPr>
          <w:p w14:paraId="620F76C8"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1806" w:type="dxa"/>
            <w:tcBorders>
              <w:top w:val="double" w:sz="4" w:space="0" w:color="000000" w:themeColor="text1"/>
              <w:bottom w:val="single" w:sz="4" w:space="0" w:color="000000" w:themeColor="text1"/>
            </w:tcBorders>
            <w:hideMark/>
          </w:tcPr>
          <w:p w14:paraId="064CB0CD"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996" w:type="dxa"/>
            <w:tcBorders>
              <w:top w:val="double" w:sz="4" w:space="0" w:color="000000" w:themeColor="text1"/>
              <w:bottom w:val="single" w:sz="4" w:space="0" w:color="000000" w:themeColor="text1"/>
            </w:tcBorders>
            <w:hideMark/>
          </w:tcPr>
          <w:p w14:paraId="4727494B"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338B27"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989" w:type="dxa"/>
            <w:tcBorders>
              <w:top w:val="double" w:sz="4" w:space="0" w:color="000000" w:themeColor="text1"/>
              <w:bottom w:val="single" w:sz="4" w:space="0" w:color="000000" w:themeColor="text1"/>
            </w:tcBorders>
            <w:hideMark/>
          </w:tcPr>
          <w:p w14:paraId="596E26E4"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Others</w:t>
            </w:r>
          </w:p>
        </w:tc>
      </w:tr>
      <w:tr w:rsidR="007850FC" w:rsidRPr="00BF7082" w14:paraId="2F1DCD85" w14:textId="77777777" w:rsidTr="00E2027E">
        <w:trPr>
          <w:trHeight w:val="302"/>
        </w:trPr>
        <w:tc>
          <w:tcPr>
            <w:tcW w:w="1674" w:type="dxa"/>
            <w:tcBorders>
              <w:top w:val="single" w:sz="4" w:space="0" w:color="000000" w:themeColor="text1"/>
            </w:tcBorders>
            <w:hideMark/>
          </w:tcPr>
          <w:p w14:paraId="5AE3AA34"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875" w:type="dxa"/>
            <w:tcBorders>
              <w:top w:val="single" w:sz="4" w:space="0" w:color="000000" w:themeColor="text1"/>
            </w:tcBorders>
            <w:hideMark/>
          </w:tcPr>
          <w:p w14:paraId="6B05756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0.292</w:t>
            </w:r>
          </w:p>
        </w:tc>
        <w:tc>
          <w:tcPr>
            <w:tcW w:w="1032" w:type="dxa"/>
            <w:tcBorders>
              <w:top w:val="single" w:sz="4" w:space="0" w:color="000000" w:themeColor="text1"/>
            </w:tcBorders>
            <w:hideMark/>
          </w:tcPr>
          <w:p w14:paraId="4B764C4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0.183</w:t>
            </w:r>
          </w:p>
        </w:tc>
        <w:tc>
          <w:tcPr>
            <w:tcW w:w="1806" w:type="dxa"/>
            <w:tcBorders>
              <w:top w:val="single" w:sz="4" w:space="0" w:color="000000" w:themeColor="text1"/>
            </w:tcBorders>
            <w:hideMark/>
          </w:tcPr>
          <w:p w14:paraId="1458576C"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0.072</w:t>
            </w:r>
          </w:p>
        </w:tc>
        <w:tc>
          <w:tcPr>
            <w:tcW w:w="996" w:type="dxa"/>
            <w:tcBorders>
              <w:top w:val="single" w:sz="4" w:space="0" w:color="000000" w:themeColor="text1"/>
            </w:tcBorders>
            <w:hideMark/>
          </w:tcPr>
          <w:p w14:paraId="1C1E7CBD"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0.016</w:t>
            </w:r>
          </w:p>
        </w:tc>
        <w:tc>
          <w:tcPr>
            <w:tcW w:w="1563" w:type="dxa"/>
            <w:tcBorders>
              <w:top w:val="single" w:sz="4" w:space="0" w:color="000000" w:themeColor="text1"/>
            </w:tcBorders>
            <w:hideMark/>
          </w:tcPr>
          <w:p w14:paraId="58A42278"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top w:val="single" w:sz="4" w:space="0" w:color="000000" w:themeColor="text1"/>
            </w:tcBorders>
            <w:hideMark/>
          </w:tcPr>
          <w:p w14:paraId="2BCB3E3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0.432</w:t>
            </w:r>
          </w:p>
        </w:tc>
      </w:tr>
      <w:tr w:rsidR="007850FC" w:rsidRPr="00BF7082" w14:paraId="20A7BF88" w14:textId="77777777" w:rsidTr="00E2027E">
        <w:trPr>
          <w:trHeight w:val="302"/>
        </w:trPr>
        <w:tc>
          <w:tcPr>
            <w:tcW w:w="1674" w:type="dxa"/>
            <w:hideMark/>
          </w:tcPr>
          <w:p w14:paraId="25623A7D"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875" w:type="dxa"/>
            <w:hideMark/>
          </w:tcPr>
          <w:p w14:paraId="446A98B7"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0.256</w:t>
            </w:r>
          </w:p>
        </w:tc>
        <w:tc>
          <w:tcPr>
            <w:tcW w:w="1032" w:type="dxa"/>
            <w:hideMark/>
          </w:tcPr>
          <w:p w14:paraId="48716D0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p>
        </w:tc>
        <w:tc>
          <w:tcPr>
            <w:tcW w:w="1806" w:type="dxa"/>
            <w:hideMark/>
          </w:tcPr>
          <w:p w14:paraId="426FDF5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0.113</w:t>
            </w:r>
          </w:p>
        </w:tc>
        <w:tc>
          <w:tcPr>
            <w:tcW w:w="996" w:type="dxa"/>
            <w:hideMark/>
          </w:tcPr>
          <w:p w14:paraId="58D7B88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0.023</w:t>
            </w:r>
          </w:p>
        </w:tc>
        <w:tc>
          <w:tcPr>
            <w:tcW w:w="1563" w:type="dxa"/>
            <w:hideMark/>
          </w:tcPr>
          <w:p w14:paraId="66CE645C"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16ED1768"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0.423</w:t>
            </w:r>
          </w:p>
        </w:tc>
      </w:tr>
      <w:tr w:rsidR="007850FC" w:rsidRPr="00BF7082" w14:paraId="2A8BF8A4" w14:textId="77777777" w:rsidTr="00E2027E">
        <w:trPr>
          <w:trHeight w:val="307"/>
        </w:trPr>
        <w:tc>
          <w:tcPr>
            <w:tcW w:w="1674" w:type="dxa"/>
            <w:hideMark/>
          </w:tcPr>
          <w:p w14:paraId="5E6B9A92"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875" w:type="dxa"/>
            <w:hideMark/>
          </w:tcPr>
          <w:p w14:paraId="6115CEE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0.285</w:t>
            </w:r>
          </w:p>
        </w:tc>
        <w:tc>
          <w:tcPr>
            <w:tcW w:w="1032" w:type="dxa"/>
            <w:hideMark/>
          </w:tcPr>
          <w:p w14:paraId="1CAF0AB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0.189</w:t>
            </w:r>
          </w:p>
        </w:tc>
        <w:tc>
          <w:tcPr>
            <w:tcW w:w="1806" w:type="dxa"/>
            <w:hideMark/>
          </w:tcPr>
          <w:p w14:paraId="023A30E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0.121</w:t>
            </w:r>
          </w:p>
        </w:tc>
        <w:tc>
          <w:tcPr>
            <w:tcW w:w="996" w:type="dxa"/>
            <w:hideMark/>
          </w:tcPr>
          <w:p w14:paraId="0D72A00E"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0.032</w:t>
            </w:r>
          </w:p>
        </w:tc>
        <w:tc>
          <w:tcPr>
            <w:tcW w:w="1563" w:type="dxa"/>
            <w:hideMark/>
          </w:tcPr>
          <w:p w14:paraId="0172EAEB"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30AAFBD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0.368</w:t>
            </w:r>
          </w:p>
        </w:tc>
      </w:tr>
      <w:tr w:rsidR="007850FC" w:rsidRPr="00BF7082" w14:paraId="30B29FF6" w14:textId="77777777" w:rsidTr="00E2027E">
        <w:trPr>
          <w:trHeight w:val="302"/>
        </w:trPr>
        <w:tc>
          <w:tcPr>
            <w:tcW w:w="1674" w:type="dxa"/>
            <w:hideMark/>
          </w:tcPr>
          <w:p w14:paraId="56CE7DE3"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875" w:type="dxa"/>
            <w:hideMark/>
          </w:tcPr>
          <w:p w14:paraId="4AC0488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0.259</w:t>
            </w:r>
          </w:p>
        </w:tc>
        <w:tc>
          <w:tcPr>
            <w:tcW w:w="1032" w:type="dxa"/>
            <w:hideMark/>
          </w:tcPr>
          <w:p w14:paraId="4DABBAD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0.197</w:t>
            </w:r>
          </w:p>
        </w:tc>
        <w:tc>
          <w:tcPr>
            <w:tcW w:w="1806" w:type="dxa"/>
            <w:hideMark/>
          </w:tcPr>
          <w:p w14:paraId="502B8260"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0.119</w:t>
            </w:r>
          </w:p>
        </w:tc>
        <w:tc>
          <w:tcPr>
            <w:tcW w:w="996" w:type="dxa"/>
            <w:hideMark/>
          </w:tcPr>
          <w:p w14:paraId="3035868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1076A0DE"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hideMark/>
          </w:tcPr>
          <w:p w14:paraId="3206247D"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0.39</w:t>
            </w:r>
            <w:r>
              <w:rPr>
                <w:rFonts w:ascii="Times New Roman" w:eastAsia="Times New Roman" w:hAnsi="Times New Roman" w:cs="Times New Roman"/>
                <w:color w:val="000000"/>
                <w:sz w:val="24"/>
                <w:szCs w:val="24"/>
                <w:lang w:eastAsia="en-IN"/>
              </w:rPr>
              <w:t>0</w:t>
            </w:r>
          </w:p>
        </w:tc>
      </w:tr>
      <w:tr w:rsidR="007850FC" w:rsidRPr="00BF7082" w14:paraId="1775E6BF" w14:textId="77777777" w:rsidTr="00E2027E">
        <w:trPr>
          <w:trHeight w:val="258"/>
        </w:trPr>
        <w:tc>
          <w:tcPr>
            <w:tcW w:w="1674" w:type="dxa"/>
            <w:hideMark/>
          </w:tcPr>
          <w:p w14:paraId="4FAF5DF5"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875" w:type="dxa"/>
            <w:hideMark/>
          </w:tcPr>
          <w:p w14:paraId="15B465AF"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0.31</w:t>
            </w:r>
            <w:r>
              <w:rPr>
                <w:rFonts w:ascii="Times New Roman" w:eastAsia="Times New Roman" w:hAnsi="Times New Roman" w:cs="Times New Roman"/>
                <w:color w:val="000000"/>
                <w:sz w:val="24"/>
                <w:szCs w:val="24"/>
                <w:lang w:eastAsia="en-IN"/>
              </w:rPr>
              <w:t>0</w:t>
            </w:r>
          </w:p>
        </w:tc>
        <w:tc>
          <w:tcPr>
            <w:tcW w:w="1032" w:type="dxa"/>
            <w:hideMark/>
          </w:tcPr>
          <w:p w14:paraId="44ADB0B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r>
              <w:rPr>
                <w:rFonts w:ascii="Times New Roman" w:eastAsia="Times New Roman" w:hAnsi="Times New Roman" w:cs="Times New Roman"/>
                <w:color w:val="000000"/>
                <w:sz w:val="24"/>
                <w:szCs w:val="24"/>
                <w:lang w:eastAsia="en-IN"/>
              </w:rPr>
              <w:t>0</w:t>
            </w:r>
          </w:p>
        </w:tc>
        <w:tc>
          <w:tcPr>
            <w:tcW w:w="1806" w:type="dxa"/>
            <w:hideMark/>
          </w:tcPr>
          <w:p w14:paraId="5660EA31"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0.123</w:t>
            </w:r>
          </w:p>
        </w:tc>
        <w:tc>
          <w:tcPr>
            <w:tcW w:w="996" w:type="dxa"/>
            <w:hideMark/>
          </w:tcPr>
          <w:p w14:paraId="5F053CDB"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66FC7C57"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0.006</w:t>
            </w:r>
          </w:p>
        </w:tc>
        <w:tc>
          <w:tcPr>
            <w:tcW w:w="989" w:type="dxa"/>
            <w:hideMark/>
          </w:tcPr>
          <w:p w14:paraId="7F3B0D30"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0.351</w:t>
            </w:r>
          </w:p>
        </w:tc>
      </w:tr>
      <w:tr w:rsidR="007850FC" w:rsidRPr="00BF7082" w14:paraId="7462B500" w14:textId="77777777" w:rsidTr="00E2027E">
        <w:trPr>
          <w:trHeight w:val="302"/>
        </w:trPr>
        <w:tc>
          <w:tcPr>
            <w:tcW w:w="1674" w:type="dxa"/>
            <w:tcBorders>
              <w:bottom w:val="double" w:sz="4" w:space="0" w:color="000000" w:themeColor="text1"/>
            </w:tcBorders>
            <w:hideMark/>
          </w:tcPr>
          <w:p w14:paraId="2121EE0D"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Others</w:t>
            </w:r>
          </w:p>
        </w:tc>
        <w:tc>
          <w:tcPr>
            <w:tcW w:w="875" w:type="dxa"/>
            <w:tcBorders>
              <w:bottom w:val="double" w:sz="4" w:space="0" w:color="000000" w:themeColor="text1"/>
            </w:tcBorders>
            <w:hideMark/>
          </w:tcPr>
          <w:p w14:paraId="2DB6393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0.296</w:t>
            </w:r>
          </w:p>
        </w:tc>
        <w:tc>
          <w:tcPr>
            <w:tcW w:w="1032" w:type="dxa"/>
            <w:tcBorders>
              <w:bottom w:val="double" w:sz="4" w:space="0" w:color="000000" w:themeColor="text1"/>
            </w:tcBorders>
            <w:hideMark/>
          </w:tcPr>
          <w:p w14:paraId="42BD102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0.185</w:t>
            </w:r>
          </w:p>
        </w:tc>
        <w:tc>
          <w:tcPr>
            <w:tcW w:w="1806" w:type="dxa"/>
            <w:tcBorders>
              <w:bottom w:val="double" w:sz="4" w:space="0" w:color="000000" w:themeColor="text1"/>
            </w:tcBorders>
            <w:hideMark/>
          </w:tcPr>
          <w:p w14:paraId="6A216B9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0.094</w:t>
            </w:r>
          </w:p>
        </w:tc>
        <w:tc>
          <w:tcPr>
            <w:tcW w:w="996" w:type="dxa"/>
            <w:tcBorders>
              <w:bottom w:val="double" w:sz="4" w:space="0" w:color="000000" w:themeColor="text1"/>
            </w:tcBorders>
            <w:hideMark/>
          </w:tcPr>
          <w:p w14:paraId="1F29DF1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0.019</w:t>
            </w:r>
          </w:p>
        </w:tc>
        <w:tc>
          <w:tcPr>
            <w:tcW w:w="1563" w:type="dxa"/>
            <w:tcBorders>
              <w:bottom w:val="double" w:sz="4" w:space="0" w:color="000000" w:themeColor="text1"/>
            </w:tcBorders>
            <w:hideMark/>
          </w:tcPr>
          <w:p w14:paraId="245F6D2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bottom w:val="double" w:sz="4" w:space="0" w:color="000000" w:themeColor="text1"/>
            </w:tcBorders>
            <w:hideMark/>
          </w:tcPr>
          <w:p w14:paraId="7BEAA90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0.403</w:t>
            </w:r>
          </w:p>
        </w:tc>
      </w:tr>
    </w:tbl>
    <w:p w14:paraId="74263858" w14:textId="40D66D2A" w:rsidR="00C94642" w:rsidRDefault="008853CC" w:rsidP="00C3595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lastRenderedPageBreak/>
        <w:tab/>
      </w:r>
      <w:r w:rsidR="007850FC" w:rsidRPr="00C94642">
        <w:rPr>
          <w:rFonts w:ascii="Times New Roman" w:hAnsi="Times New Roman" w:cs="Times New Roman"/>
        </w:rPr>
        <w:t>Benin became the most consistent market with a 43.2% rise in export value to the "Others" category. Benin maintained 29.2% of its initial export value, while Kenya, Cote d'Ivoire, and Guinea lost 39.0%, 36.8%, and 42.3% of their prior export values to the "Others" market. The "Others" market block absorbed most of the advantages, making it a dynamic market block that deserves future government attention. With the lowest retention rate (0.6%), Mozambique is the least stable market. In markets that are unstable, Benin and Guinea are better positioned to maintain a portion of the market. For exporters to stabilize and improve their position in global markets, government initiatives should concentrate on market diversity, bilateral trade frameworks, and focused support.</w:t>
      </w:r>
    </w:p>
    <w:p w14:paraId="3C99CB56" w14:textId="77777777" w:rsidR="00B7449C" w:rsidRPr="00C3595D" w:rsidRDefault="00B7449C" w:rsidP="008853CC">
      <w:pPr>
        <w:tabs>
          <w:tab w:val="left" w:pos="709"/>
          <w:tab w:val="left" w:pos="8647"/>
          <w:tab w:val="left" w:pos="8789"/>
        </w:tabs>
        <w:spacing w:after="0" w:line="240" w:lineRule="auto"/>
        <w:jc w:val="both"/>
        <w:rPr>
          <w:rFonts w:ascii="Times New Roman" w:hAnsi="Times New Roman" w:cs="Times New Roman"/>
        </w:rPr>
      </w:pPr>
    </w:p>
    <w:p w14:paraId="6ECB0380" w14:textId="77777777" w:rsidR="00C94642" w:rsidRDefault="00C94642" w:rsidP="00C94642">
      <w:pPr>
        <w:pStyle w:val="Default"/>
        <w:numPr>
          <w:ilvl w:val="0"/>
          <w:numId w:val="6"/>
        </w:numPr>
        <w:spacing w:line="360" w:lineRule="auto"/>
        <w:ind w:left="284"/>
        <w:jc w:val="both"/>
        <w:rPr>
          <w:b/>
        </w:rPr>
      </w:pPr>
      <w:r>
        <w:rPr>
          <w:b/>
        </w:rPr>
        <w:t>CONCLUSION</w:t>
      </w:r>
    </w:p>
    <w:p w14:paraId="1842D724" w14:textId="77777777" w:rsidR="008853CC" w:rsidRDefault="008853CC" w:rsidP="008853CC">
      <w:pPr>
        <w:pStyle w:val="Default"/>
        <w:ind w:left="284"/>
        <w:jc w:val="both"/>
        <w:rPr>
          <w:b/>
        </w:rPr>
      </w:pPr>
    </w:p>
    <w:p w14:paraId="42FB088A" w14:textId="15C00E19" w:rsidR="00FF305C" w:rsidRPr="007379F6" w:rsidRDefault="00815DB8" w:rsidP="007379F6">
      <w:pPr>
        <w:spacing w:after="0" w:line="360" w:lineRule="auto"/>
        <w:ind w:firstLine="720"/>
        <w:jc w:val="both"/>
        <w:rPr>
          <w:rFonts w:ascii="Times New Roman" w:eastAsia="Times New Roman" w:hAnsi="Times New Roman" w:cs="Times New Roman"/>
          <w:kern w:val="0"/>
          <w:lang w:eastAsia="en-IN"/>
          <w14:ligatures w14:val="none"/>
        </w:rPr>
      </w:pPr>
      <w:r w:rsidRPr="00815DB8">
        <w:rPr>
          <w:rFonts w:ascii="Times New Roman" w:eastAsia="Times New Roman" w:hAnsi="Times New Roman" w:cs="Times New Roman"/>
          <w:kern w:val="0"/>
          <w:lang w:eastAsia="en-IN"/>
          <w14:ligatures w14:val="none"/>
        </w:rPr>
        <w:t xml:space="preserve">In summary, Chhattisgarh's export performance of </w:t>
      </w:r>
      <w:r w:rsidR="008853CC">
        <w:rPr>
          <w:rFonts w:ascii="Times New Roman" w:eastAsia="Times New Roman" w:hAnsi="Times New Roman" w:cs="Times New Roman"/>
          <w:kern w:val="0"/>
          <w:lang w:eastAsia="en-IN"/>
          <w14:ligatures w14:val="none"/>
        </w:rPr>
        <w:t>N</w:t>
      </w:r>
      <w:r w:rsidRPr="00815DB8">
        <w:rPr>
          <w:rFonts w:ascii="Times New Roman" w:eastAsia="Times New Roman" w:hAnsi="Times New Roman" w:cs="Times New Roman"/>
          <w:kern w:val="0"/>
          <w:lang w:eastAsia="en-IN"/>
          <w14:ligatures w14:val="none"/>
        </w:rPr>
        <w:t>on-Basmati rice from 2012</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13 to 2023</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24 shows both chances and difficulties. Although the state has made a significant contribution to India's rice production, its export share is still small and focused among a small number of African nations, like Guinea, Côte d'Ivoire, and Benin. Although it also indicates fresh volatility and market movements, the transitional probability matrix shows a reasonable degree of stability in these trading connections.</w:t>
      </w:r>
      <w:r>
        <w:rPr>
          <w:rFonts w:ascii="Times New Roman" w:eastAsia="Times New Roman" w:hAnsi="Times New Roman" w:cs="Times New Roman"/>
          <w:kern w:val="0"/>
          <w:lang w:eastAsia="en-IN"/>
          <w14:ligatures w14:val="none"/>
        </w:rPr>
        <w:t xml:space="preserve"> </w:t>
      </w:r>
      <w:r w:rsidRPr="00815DB8">
        <w:rPr>
          <w:rFonts w:ascii="Times New Roman" w:eastAsia="Times New Roman" w:hAnsi="Times New Roman" w:cs="Times New Roman"/>
          <w:kern w:val="0"/>
          <w:lang w:eastAsia="en-IN"/>
          <w14:ligatures w14:val="none"/>
        </w:rPr>
        <w:t xml:space="preserve">These factors highlight the necessity of better trade facilitation procedures, export infrastructure investment, and strategy diversification. To make Chhattisgarh more competitive globally in the </w:t>
      </w:r>
      <w:r w:rsidR="008853CC">
        <w:rPr>
          <w:rFonts w:ascii="Times New Roman" w:eastAsia="Times New Roman" w:hAnsi="Times New Roman" w:cs="Times New Roman"/>
          <w:kern w:val="0"/>
          <w:lang w:eastAsia="en-IN"/>
          <w14:ligatures w14:val="none"/>
        </w:rPr>
        <w:t>N</w:t>
      </w:r>
      <w:r w:rsidRPr="00815DB8">
        <w:rPr>
          <w:rFonts w:ascii="Times New Roman" w:eastAsia="Times New Roman" w:hAnsi="Times New Roman" w:cs="Times New Roman"/>
          <w:kern w:val="0"/>
          <w:lang w:eastAsia="en-IN"/>
          <w14:ligatures w14:val="none"/>
        </w:rPr>
        <w:t>on-Basmati rice market, it will be essential to improve logistics, guarantee constant quality standards, and remove trade obstacles. The state's manufacturing power may be converted into long-term export success with a clear policy framework and focused actions.</w:t>
      </w:r>
    </w:p>
    <w:p w14:paraId="6BF0D2E9" w14:textId="77777777" w:rsidR="008853CC" w:rsidRPr="00C94642" w:rsidRDefault="008853CC" w:rsidP="008853CC">
      <w:pPr>
        <w:tabs>
          <w:tab w:val="left" w:pos="709"/>
          <w:tab w:val="left" w:pos="8647"/>
          <w:tab w:val="left" w:pos="8789"/>
        </w:tabs>
        <w:spacing w:after="0" w:line="240" w:lineRule="auto"/>
        <w:jc w:val="both"/>
        <w:rPr>
          <w:rFonts w:ascii="Times New Roman" w:hAnsi="Times New Roman" w:cs="Times New Roman"/>
        </w:rPr>
      </w:pPr>
    </w:p>
    <w:p w14:paraId="62C01F63" w14:textId="77777777" w:rsidR="00C94642" w:rsidRDefault="00C94642" w:rsidP="00C94642">
      <w:pPr>
        <w:spacing w:after="0"/>
        <w:rPr>
          <w:rFonts w:ascii="Times New Roman" w:hAnsi="Times New Roman" w:cs="Times New Roman"/>
          <w:b/>
          <w:bCs/>
        </w:rPr>
      </w:pPr>
      <w:r w:rsidRPr="00BB55C9">
        <w:rPr>
          <w:rFonts w:ascii="Times New Roman" w:hAnsi="Times New Roman" w:cs="Times New Roman"/>
          <w:b/>
          <w:bCs/>
        </w:rPr>
        <w:t>REFERENCE</w:t>
      </w:r>
      <w:r>
        <w:rPr>
          <w:rFonts w:ascii="Times New Roman" w:hAnsi="Times New Roman" w:cs="Times New Roman"/>
          <w:b/>
          <w:bCs/>
        </w:rPr>
        <w:t>S</w:t>
      </w:r>
    </w:p>
    <w:p w14:paraId="6208C6B0" w14:textId="77777777" w:rsidR="00C94642" w:rsidRPr="005F6FDE" w:rsidRDefault="00C94642" w:rsidP="00C94642">
      <w:pPr>
        <w:tabs>
          <w:tab w:val="left" w:pos="709"/>
          <w:tab w:val="left" w:pos="8647"/>
          <w:tab w:val="left" w:pos="8789"/>
        </w:tabs>
        <w:spacing w:after="0" w:line="360" w:lineRule="auto"/>
        <w:jc w:val="both"/>
        <w:rPr>
          <w:rFonts w:ascii="Times New Roman" w:hAnsi="Times New Roman" w:cs="Times New Roman"/>
        </w:rPr>
      </w:pPr>
    </w:p>
    <w:p w14:paraId="6907D4F2" w14:textId="69C99E43" w:rsidR="003C4837" w:rsidRPr="00507770"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Ananthi, S. </w:t>
      </w:r>
      <w:r>
        <w:rPr>
          <w:rFonts w:ascii="Times New Roman" w:hAnsi="Times New Roman" w:cs="Times New Roman"/>
        </w:rPr>
        <w:t>(</w:t>
      </w:r>
      <w:r w:rsidRPr="00507770">
        <w:rPr>
          <w:rFonts w:ascii="Times New Roman" w:hAnsi="Times New Roman" w:cs="Times New Roman"/>
        </w:rPr>
        <w:t>2000</w:t>
      </w:r>
      <w:r>
        <w:rPr>
          <w:rFonts w:ascii="Times New Roman" w:hAnsi="Times New Roman" w:cs="Times New Roman"/>
        </w:rPr>
        <w:t>)</w:t>
      </w:r>
      <w:r w:rsidRPr="00507770">
        <w:rPr>
          <w:rFonts w:ascii="Times New Roman" w:hAnsi="Times New Roman" w:cs="Times New Roman"/>
        </w:rPr>
        <w:t>. An econometric analysis of Indian rice exports. MSc Thesis, University of Agricultural Sciences, Dharwad</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35-58.</w:t>
      </w:r>
    </w:p>
    <w:p w14:paraId="54198BA5" w14:textId="77777777" w:rsidR="003C4837" w:rsidRPr="00507770" w:rsidRDefault="003C4837" w:rsidP="00507770">
      <w:pPr>
        <w:pStyle w:val="ListParagraph"/>
        <w:spacing w:after="0" w:line="360" w:lineRule="auto"/>
        <w:ind w:left="709" w:hanging="709"/>
        <w:jc w:val="both"/>
        <w:rPr>
          <w:rFonts w:ascii="Times New Roman" w:hAnsi="Times New Roman" w:cs="Times New Roman"/>
          <w:sz w:val="8"/>
          <w:szCs w:val="8"/>
        </w:rPr>
      </w:pPr>
    </w:p>
    <w:p w14:paraId="730F2343" w14:textId="77777777" w:rsidR="003C4837" w:rsidRPr="00507770" w:rsidRDefault="003C4837" w:rsidP="00C94642">
      <w:pPr>
        <w:pStyle w:val="ListParagraph"/>
        <w:spacing w:after="0" w:line="360" w:lineRule="auto"/>
        <w:ind w:left="709" w:hanging="709"/>
        <w:jc w:val="both"/>
        <w:rPr>
          <w:rFonts w:ascii="Times New Roman" w:hAnsi="Times New Roman" w:cs="Times New Roman"/>
        </w:rPr>
      </w:pPr>
    </w:p>
    <w:p w14:paraId="3E8B17BA"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APEDA (2023). Agricultural and Processed Food Products Export Development Authority Annual report 2022-23. Ministry of Commerce &amp; Industry, Government of India. </w:t>
      </w:r>
      <w:hyperlink r:id="rId14" w:tgtFrame="_new" w:history="1">
        <w:r w:rsidRPr="00507770">
          <w:rPr>
            <w:rStyle w:val="Hyperlink"/>
            <w:rFonts w:ascii="Times New Roman" w:hAnsi="Times New Roman" w:cs="Times New Roman"/>
            <w:color w:val="000000" w:themeColor="text1"/>
          </w:rPr>
          <w:t>https://apeda.gov.in</w:t>
        </w:r>
      </w:hyperlink>
    </w:p>
    <w:p w14:paraId="791A0246" w14:textId="77777777" w:rsidR="003C4837" w:rsidRPr="00507770"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Chahal, H. S. 2004. Production and export potential of basmati rice in Indian, Punjab. Haryana Economic Journal, 24(2): 102-105.</w:t>
      </w:r>
    </w:p>
    <w:p w14:paraId="75D6311C"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lastRenderedPageBreak/>
        <w:t>Chand, R., &amp; Raju, S. S. (2009). Instability in Indian agriculture during different phases of technology and policy. Indian Journal of Agricultural Economics, 64(2), 187</w:t>
      </w:r>
      <w:r>
        <w:rPr>
          <w:rFonts w:ascii="Times New Roman" w:hAnsi="Times New Roman" w:cs="Times New Roman"/>
        </w:rPr>
        <w:t>-</w:t>
      </w:r>
      <w:r w:rsidRPr="00C2526A">
        <w:rPr>
          <w:rFonts w:ascii="Times New Roman" w:hAnsi="Times New Roman" w:cs="Times New Roman"/>
        </w:rPr>
        <w:t>207.</w:t>
      </w:r>
    </w:p>
    <w:p w14:paraId="3526FEC7"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Dandekar, V. M. (1980). Introduction seminar on data and methodology for the study of growth.</w:t>
      </w:r>
    </w:p>
    <w:p w14:paraId="3408D8A8"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DGCIS (2024). Annual export statistics 2023-24. Directorate General of Commercial Intelligence and Statistics, Ministry of Commerce &amp; Industry, Government of India. </w:t>
      </w:r>
      <w:hyperlink r:id="rId15" w:tgtFrame="_new" w:history="1">
        <w:r w:rsidRPr="00507770">
          <w:rPr>
            <w:rStyle w:val="Hyperlink"/>
            <w:rFonts w:ascii="Times New Roman" w:hAnsi="Times New Roman" w:cs="Times New Roman"/>
            <w:color w:val="000000" w:themeColor="text1"/>
          </w:rPr>
          <w:t>https://www.dgciskol.gov.in</w:t>
        </w:r>
      </w:hyperlink>
    </w:p>
    <w:p w14:paraId="526C7FFE"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Government of Chhattisgarh (</w:t>
      </w:r>
      <w:proofErr w:type="spellStart"/>
      <w:r w:rsidRPr="00C2526A">
        <w:rPr>
          <w:rFonts w:ascii="Times New Roman" w:hAnsi="Times New Roman" w:cs="Times New Roman"/>
        </w:rPr>
        <w:t>GoCG</w:t>
      </w:r>
      <w:proofErr w:type="spellEnd"/>
      <w:r w:rsidRPr="00C2526A">
        <w:rPr>
          <w:rFonts w:ascii="Times New Roman" w:hAnsi="Times New Roman" w:cs="Times New Roman"/>
        </w:rPr>
        <w:t>). (2022). Agricultural statistics and crop performance report.</w:t>
      </w:r>
    </w:p>
    <w:p w14:paraId="277720BF" w14:textId="77777777" w:rsidR="003C4837" w:rsidRPr="00507770" w:rsidRDefault="003C4837" w:rsidP="003C4837">
      <w:pPr>
        <w:spacing w:line="360" w:lineRule="auto"/>
        <w:ind w:left="709" w:hanging="709"/>
        <w:jc w:val="both"/>
        <w:rPr>
          <w:rFonts w:ascii="Times New Roman" w:hAnsi="Times New Roman" w:cs="Times New Roman"/>
        </w:rPr>
      </w:pPr>
      <w:r w:rsidRPr="00507770">
        <w:rPr>
          <w:rFonts w:ascii="Times New Roman" w:hAnsi="Times New Roman" w:cs="Times New Roman"/>
        </w:rPr>
        <w:t>Jalajakshi, C. K. 1994. Direction of trade in Indian coffee - An economic analysis. M.Sc. Thesis. University of Agricultural Sciences, Bangalore</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34-40.</w:t>
      </w:r>
    </w:p>
    <w:p w14:paraId="20300153" w14:textId="77777777" w:rsidR="003C4837" w:rsidRPr="00507770" w:rsidRDefault="003C4837" w:rsidP="003C4837">
      <w:pPr>
        <w:pStyle w:val="ListParagraph"/>
        <w:spacing w:line="360" w:lineRule="auto"/>
        <w:ind w:left="709" w:hanging="709"/>
        <w:jc w:val="both"/>
        <w:rPr>
          <w:rFonts w:ascii="Times New Roman" w:hAnsi="Times New Roman" w:cs="Times New Roman"/>
        </w:rPr>
      </w:pPr>
      <w:proofErr w:type="spellStart"/>
      <w:r w:rsidRPr="00507770">
        <w:rPr>
          <w:rFonts w:ascii="Times New Roman" w:hAnsi="Times New Roman" w:cs="Times New Roman"/>
        </w:rPr>
        <w:t>Mahadevaiah</w:t>
      </w:r>
      <w:proofErr w:type="spellEnd"/>
      <w:r w:rsidRPr="00507770">
        <w:rPr>
          <w:rFonts w:ascii="Times New Roman" w:hAnsi="Times New Roman" w:cs="Times New Roman"/>
        </w:rPr>
        <w:t>, G. S., Reddy, D. R., &amp; Reddy, B. 2005. Export performance of Indian coffee - A Markov chain analysis. Indian Journal of Marketing, 59(5): 27-32.</w:t>
      </w:r>
    </w:p>
    <w:p w14:paraId="6CAFA0FF"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Mahajan, R., Kumar, A., &amp; Singh, P. (2020). Export performance of rice in India: An economic analysis. Agricultural Situation in India, 76(11), 31</w:t>
      </w:r>
      <w:r>
        <w:rPr>
          <w:rFonts w:ascii="Times New Roman" w:hAnsi="Times New Roman" w:cs="Times New Roman"/>
        </w:rPr>
        <w:t>-</w:t>
      </w:r>
      <w:r w:rsidRPr="00C2526A">
        <w:rPr>
          <w:rFonts w:ascii="Times New Roman" w:hAnsi="Times New Roman" w:cs="Times New Roman"/>
        </w:rPr>
        <w:t>38.</w:t>
      </w:r>
    </w:p>
    <w:p w14:paraId="28C03A4B"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proofErr w:type="spellStart"/>
      <w:r w:rsidRPr="00C2526A">
        <w:rPr>
          <w:rFonts w:ascii="Times New Roman" w:hAnsi="Times New Roman" w:cs="Times New Roman"/>
        </w:rPr>
        <w:t>Mahendradev</w:t>
      </w:r>
      <w:proofErr w:type="spellEnd"/>
      <w:r w:rsidRPr="00C2526A">
        <w:rPr>
          <w:rFonts w:ascii="Times New Roman" w:hAnsi="Times New Roman" w:cs="Times New Roman"/>
        </w:rPr>
        <w:t>, S. (1987). Growth and instability in foodgrains production: An interstate analysis. Economic and Political Weekly, 22(39), 82</w:t>
      </w:r>
      <w:r>
        <w:rPr>
          <w:rFonts w:ascii="Times New Roman" w:hAnsi="Times New Roman" w:cs="Times New Roman"/>
        </w:rPr>
        <w:t>-</w:t>
      </w:r>
      <w:r w:rsidRPr="00C2526A">
        <w:rPr>
          <w:rFonts w:ascii="Times New Roman" w:hAnsi="Times New Roman" w:cs="Times New Roman"/>
        </w:rPr>
        <w:t>92.</w:t>
      </w:r>
    </w:p>
    <w:p w14:paraId="71891933" w14:textId="77777777" w:rsidR="003C4837" w:rsidRPr="00507770" w:rsidRDefault="003C4837" w:rsidP="003C4837">
      <w:pPr>
        <w:pStyle w:val="ListParagraph"/>
        <w:spacing w:before="240" w:after="0" w:line="360" w:lineRule="auto"/>
        <w:ind w:left="709" w:hanging="709"/>
        <w:jc w:val="both"/>
        <w:rPr>
          <w:rFonts w:ascii="Times New Roman" w:hAnsi="Times New Roman" w:cs="Times New Roman"/>
        </w:rPr>
      </w:pPr>
      <w:r w:rsidRPr="00507770">
        <w:rPr>
          <w:rFonts w:ascii="Times New Roman" w:hAnsi="Times New Roman" w:cs="Times New Roman"/>
        </w:rPr>
        <w:t>Mamatha, B. 1995. Export performance of Indian tobacco - An economic analysis. M.Sc. Thesis. University of Agricultural Sciences, Bangalore</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34-65.</w:t>
      </w:r>
    </w:p>
    <w:p w14:paraId="33989E15"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Ministry of Agriculture &amp; Farmers Welfare (2022). Agricultural statistics at a glance. Government of India. </w:t>
      </w:r>
      <w:hyperlink r:id="rId16" w:tgtFrame="_new" w:history="1">
        <w:r w:rsidRPr="00507770">
          <w:rPr>
            <w:rStyle w:val="Hyperlink"/>
            <w:rFonts w:ascii="Times New Roman" w:hAnsi="Times New Roman" w:cs="Times New Roman"/>
            <w:color w:val="000000" w:themeColor="text1"/>
          </w:rPr>
          <w:t>https://agricoop.gov.in</w:t>
        </w:r>
      </w:hyperlink>
    </w:p>
    <w:p w14:paraId="00F55C7B" w14:textId="77777777" w:rsidR="003C4837" w:rsidRPr="00507770" w:rsidRDefault="003C4837" w:rsidP="003C4837">
      <w:pPr>
        <w:pStyle w:val="ListParagraph"/>
        <w:spacing w:line="360" w:lineRule="auto"/>
        <w:ind w:left="709" w:hanging="709"/>
        <w:jc w:val="both"/>
        <w:rPr>
          <w:rFonts w:ascii="Times New Roman" w:hAnsi="Times New Roman" w:cs="Times New Roman"/>
        </w:rPr>
      </w:pPr>
      <w:proofErr w:type="spellStart"/>
      <w:r w:rsidRPr="00507770">
        <w:rPr>
          <w:rFonts w:ascii="Times New Roman" w:hAnsi="Times New Roman" w:cs="Times New Roman"/>
        </w:rPr>
        <w:t>Nethrayini</w:t>
      </w:r>
      <w:proofErr w:type="spellEnd"/>
      <w:r w:rsidRPr="00507770">
        <w:rPr>
          <w:rFonts w:ascii="Times New Roman" w:hAnsi="Times New Roman" w:cs="Times New Roman"/>
        </w:rPr>
        <w:t xml:space="preserve">, K. R., Vinod, R., Naik, </w:t>
      </w:r>
      <w:proofErr w:type="spellStart"/>
      <w:r w:rsidRPr="00507770">
        <w:rPr>
          <w:rFonts w:ascii="Times New Roman" w:hAnsi="Times New Roman" w:cs="Times New Roman"/>
        </w:rPr>
        <w:t>Mallikariun</w:t>
      </w:r>
      <w:proofErr w:type="spellEnd"/>
      <w:r w:rsidRPr="00507770">
        <w:rPr>
          <w:rFonts w:ascii="Times New Roman" w:hAnsi="Times New Roman" w:cs="Times New Roman"/>
        </w:rPr>
        <w:t xml:space="preserve">, H. B. And </w:t>
      </w:r>
      <w:proofErr w:type="spellStart"/>
      <w:r w:rsidRPr="00507770">
        <w:rPr>
          <w:rFonts w:ascii="Times New Roman" w:hAnsi="Times New Roman" w:cs="Times New Roman"/>
        </w:rPr>
        <w:t>Siddayya</w:t>
      </w:r>
      <w:proofErr w:type="spellEnd"/>
      <w:r w:rsidRPr="00507770">
        <w:rPr>
          <w:rFonts w:ascii="Times New Roman" w:hAnsi="Times New Roman" w:cs="Times New Roman"/>
        </w:rPr>
        <w:t>, S. 2012. Export Performance of Rice in India. Journal of Agricultural Sciences, 6(4): 125-133.</w:t>
      </w:r>
    </w:p>
    <w:p w14:paraId="5FE98DC8" w14:textId="77777777" w:rsidR="003C4837"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Singh, R. 2010. Export performance of major spices from India: A Markov chain analysis. </w:t>
      </w:r>
      <w:r w:rsidRPr="00507770">
        <w:rPr>
          <w:rStyle w:val="Emphasis"/>
          <w:rFonts w:ascii="Times New Roman" w:hAnsi="Times New Roman" w:cs="Times New Roman"/>
          <w:i w:val="0"/>
          <w:iCs w:val="0"/>
        </w:rPr>
        <w:t>Indian Journal of Agricultural Marketing</w:t>
      </w:r>
      <w:r w:rsidRPr="00507770">
        <w:rPr>
          <w:rFonts w:ascii="Times New Roman" w:hAnsi="Times New Roman" w:cs="Times New Roman"/>
        </w:rPr>
        <w:t xml:space="preserve">, </w:t>
      </w:r>
      <w:r w:rsidRPr="00507770">
        <w:rPr>
          <w:rStyle w:val="Strong"/>
          <w:rFonts w:ascii="Times New Roman" w:hAnsi="Times New Roman" w:cs="Times New Roman"/>
          <w:b w:val="0"/>
          <w:bCs w:val="0"/>
        </w:rPr>
        <w:t>24</w:t>
      </w:r>
      <w:r w:rsidRPr="00507770">
        <w:rPr>
          <w:rFonts w:ascii="Times New Roman" w:hAnsi="Times New Roman" w:cs="Times New Roman"/>
        </w:rPr>
        <w:t>(2): 49-56.</w:t>
      </w:r>
    </w:p>
    <w:p w14:paraId="44754D74" w14:textId="77777777" w:rsidR="003C4837" w:rsidRPr="00507770" w:rsidRDefault="003C4837" w:rsidP="003C4837">
      <w:pPr>
        <w:pStyle w:val="ListParagraph"/>
        <w:spacing w:line="240" w:lineRule="auto"/>
        <w:ind w:left="709" w:hanging="709"/>
        <w:jc w:val="both"/>
        <w:rPr>
          <w:rFonts w:ascii="Times New Roman" w:hAnsi="Times New Roman" w:cs="Times New Roman"/>
        </w:rPr>
      </w:pPr>
    </w:p>
    <w:p w14:paraId="1DF12D37" w14:textId="77777777" w:rsidR="003C4837"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Tejaswi, P. B., Naik, B. K., Kumal, L. B., &amp; Basavaraj, H. 2006. Direction of trade and changing pattern of India coffee export: An application of Markov chain analysis. </w:t>
      </w:r>
      <w:r w:rsidRPr="00507770">
        <w:rPr>
          <w:rStyle w:val="Emphasis"/>
          <w:rFonts w:ascii="Times New Roman" w:hAnsi="Times New Roman" w:cs="Times New Roman"/>
          <w:i w:val="0"/>
          <w:iCs w:val="0"/>
        </w:rPr>
        <w:t>Karnataka Journal of Agricultural Sciences</w:t>
      </w:r>
      <w:r w:rsidRPr="00507770">
        <w:rPr>
          <w:rFonts w:ascii="Times New Roman" w:hAnsi="Times New Roman" w:cs="Times New Roman"/>
        </w:rPr>
        <w:t xml:space="preserve">, </w:t>
      </w:r>
      <w:r w:rsidRPr="00507770">
        <w:rPr>
          <w:rStyle w:val="Strong"/>
          <w:rFonts w:ascii="Times New Roman" w:hAnsi="Times New Roman" w:cs="Times New Roman"/>
          <w:b w:val="0"/>
          <w:bCs w:val="0"/>
        </w:rPr>
        <w:t>19</w:t>
      </w:r>
      <w:r w:rsidRPr="00507770">
        <w:rPr>
          <w:rFonts w:ascii="Times New Roman" w:hAnsi="Times New Roman" w:cs="Times New Roman"/>
        </w:rPr>
        <w:t>(1): 71-75.</w:t>
      </w:r>
    </w:p>
    <w:p w14:paraId="3E4719D7" w14:textId="77777777" w:rsidR="003C4837" w:rsidRPr="00507770" w:rsidRDefault="003C4837" w:rsidP="003C4837">
      <w:pPr>
        <w:pStyle w:val="ListParagraph"/>
        <w:spacing w:line="240" w:lineRule="auto"/>
        <w:ind w:left="709" w:hanging="709"/>
        <w:jc w:val="both"/>
        <w:rPr>
          <w:rFonts w:ascii="Times New Roman" w:hAnsi="Times New Roman" w:cs="Times New Roman"/>
        </w:rPr>
      </w:pPr>
    </w:p>
    <w:p w14:paraId="48606A13" w14:textId="77777777" w:rsidR="003C4837" w:rsidRPr="00507770" w:rsidRDefault="003C4837" w:rsidP="003C4837">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lastRenderedPageBreak/>
        <w:t xml:space="preserve">Vaishali, M., </w:t>
      </w:r>
      <w:proofErr w:type="spellStart"/>
      <w:r w:rsidRPr="00507770">
        <w:rPr>
          <w:rFonts w:ascii="Times New Roman" w:hAnsi="Times New Roman" w:cs="Times New Roman"/>
        </w:rPr>
        <w:t>Yeledhalli</w:t>
      </w:r>
      <w:proofErr w:type="spellEnd"/>
      <w:r w:rsidRPr="00507770">
        <w:rPr>
          <w:rFonts w:ascii="Times New Roman" w:hAnsi="Times New Roman" w:cs="Times New Roman"/>
        </w:rPr>
        <w:t xml:space="preserve">, R. A., Kuldeep, C., &amp; Chidanand, P. 2011. Direction of trade of major Indian agricultural commodities among SAARC countries. </w:t>
      </w:r>
      <w:r w:rsidRPr="00507770">
        <w:rPr>
          <w:rStyle w:val="Emphasis"/>
          <w:rFonts w:ascii="Times New Roman" w:hAnsi="Times New Roman" w:cs="Times New Roman"/>
          <w:i w:val="0"/>
          <w:iCs w:val="0"/>
        </w:rPr>
        <w:t>Agricultural Update</w:t>
      </w:r>
      <w:r w:rsidRPr="00507770">
        <w:rPr>
          <w:rFonts w:ascii="Times New Roman" w:hAnsi="Times New Roman" w:cs="Times New Roman"/>
        </w:rPr>
        <w:t xml:space="preserve">, </w:t>
      </w:r>
      <w:r w:rsidRPr="00507770">
        <w:rPr>
          <w:rStyle w:val="Strong"/>
          <w:rFonts w:ascii="Times New Roman" w:hAnsi="Times New Roman" w:cs="Times New Roman"/>
          <w:b w:val="0"/>
          <w:bCs w:val="0"/>
        </w:rPr>
        <w:t>6</w:t>
      </w:r>
      <w:r w:rsidRPr="00507770">
        <w:rPr>
          <w:rFonts w:ascii="Times New Roman" w:hAnsi="Times New Roman" w:cs="Times New Roman"/>
        </w:rPr>
        <w:t>(1): 17-20.</w:t>
      </w:r>
    </w:p>
    <w:p w14:paraId="0BD35AAD" w14:textId="63DE8D1F" w:rsidR="00C94642" w:rsidRPr="00C94642" w:rsidRDefault="00C94642" w:rsidP="00C94642">
      <w:pPr>
        <w:tabs>
          <w:tab w:val="left" w:pos="972"/>
        </w:tabs>
      </w:pPr>
    </w:p>
    <w:sectPr w:rsidR="00C94642" w:rsidRPr="00C94642" w:rsidSect="00912A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E398A" w14:textId="77777777" w:rsidR="00DD0CF8" w:rsidRDefault="00DD0CF8" w:rsidP="00D046F2">
      <w:pPr>
        <w:spacing w:after="0" w:line="240" w:lineRule="auto"/>
      </w:pPr>
      <w:r>
        <w:separator/>
      </w:r>
    </w:p>
  </w:endnote>
  <w:endnote w:type="continuationSeparator" w:id="0">
    <w:p w14:paraId="31E95B32" w14:textId="77777777" w:rsidR="00DD0CF8" w:rsidRDefault="00DD0CF8" w:rsidP="00D0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3618" w14:textId="77777777" w:rsidR="00D046F2" w:rsidRDefault="00D0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A0E7" w14:textId="77777777" w:rsidR="00D046F2" w:rsidRDefault="00D0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8515" w14:textId="77777777" w:rsidR="00D046F2" w:rsidRDefault="00D0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EBC21" w14:textId="77777777" w:rsidR="00DD0CF8" w:rsidRDefault="00DD0CF8" w:rsidP="00D046F2">
      <w:pPr>
        <w:spacing w:after="0" w:line="240" w:lineRule="auto"/>
      </w:pPr>
      <w:r>
        <w:separator/>
      </w:r>
    </w:p>
  </w:footnote>
  <w:footnote w:type="continuationSeparator" w:id="0">
    <w:p w14:paraId="37654060" w14:textId="77777777" w:rsidR="00DD0CF8" w:rsidRDefault="00DD0CF8" w:rsidP="00D0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30E7" w14:textId="347258FD" w:rsidR="00D046F2" w:rsidRDefault="00D046F2">
    <w:pPr>
      <w:pStyle w:val="Header"/>
    </w:pPr>
    <w:r>
      <w:rPr>
        <w:noProof/>
      </w:rPr>
      <w:pict w14:anchorId="6D216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CE2B" w14:textId="3FF48562" w:rsidR="00D046F2" w:rsidRDefault="00D046F2">
    <w:pPr>
      <w:pStyle w:val="Header"/>
    </w:pPr>
    <w:r>
      <w:rPr>
        <w:noProof/>
      </w:rPr>
      <w:pict w14:anchorId="29F5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387E" w14:textId="56AB4AF1" w:rsidR="00D046F2" w:rsidRDefault="00D046F2">
    <w:pPr>
      <w:pStyle w:val="Header"/>
    </w:pPr>
    <w:r>
      <w:rPr>
        <w:noProof/>
      </w:rPr>
      <w:pict w14:anchorId="43CE2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FE9"/>
    <w:multiLevelType w:val="multilevel"/>
    <w:tmpl w:val="7D3AC09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6F68D9"/>
    <w:multiLevelType w:val="hybridMultilevel"/>
    <w:tmpl w:val="7860574C"/>
    <w:lvl w:ilvl="0" w:tplc="4009000F">
      <w:start w:val="1"/>
      <w:numFmt w:val="decimal"/>
      <w:lvlText w:val="%1."/>
      <w:lvlJc w:val="left"/>
      <w:pPr>
        <w:ind w:left="9432" w:hanging="360"/>
      </w:pPr>
      <w:rPr>
        <w:rFonts w:hint="default"/>
      </w:rPr>
    </w:lvl>
    <w:lvl w:ilvl="1" w:tplc="40090019" w:tentative="1">
      <w:start w:val="1"/>
      <w:numFmt w:val="lowerLetter"/>
      <w:lvlText w:val="%2."/>
      <w:lvlJc w:val="left"/>
      <w:pPr>
        <w:ind w:left="10152" w:hanging="360"/>
      </w:pPr>
    </w:lvl>
    <w:lvl w:ilvl="2" w:tplc="4009001B" w:tentative="1">
      <w:start w:val="1"/>
      <w:numFmt w:val="lowerRoman"/>
      <w:lvlText w:val="%3."/>
      <w:lvlJc w:val="right"/>
      <w:pPr>
        <w:ind w:left="10872" w:hanging="180"/>
      </w:pPr>
    </w:lvl>
    <w:lvl w:ilvl="3" w:tplc="4009000F" w:tentative="1">
      <w:start w:val="1"/>
      <w:numFmt w:val="decimal"/>
      <w:lvlText w:val="%4."/>
      <w:lvlJc w:val="left"/>
      <w:pPr>
        <w:ind w:left="11592" w:hanging="360"/>
      </w:pPr>
    </w:lvl>
    <w:lvl w:ilvl="4" w:tplc="40090019" w:tentative="1">
      <w:start w:val="1"/>
      <w:numFmt w:val="lowerLetter"/>
      <w:lvlText w:val="%5."/>
      <w:lvlJc w:val="left"/>
      <w:pPr>
        <w:ind w:left="12312" w:hanging="360"/>
      </w:pPr>
    </w:lvl>
    <w:lvl w:ilvl="5" w:tplc="4009001B" w:tentative="1">
      <w:start w:val="1"/>
      <w:numFmt w:val="lowerRoman"/>
      <w:lvlText w:val="%6."/>
      <w:lvlJc w:val="right"/>
      <w:pPr>
        <w:ind w:left="13032" w:hanging="180"/>
      </w:pPr>
    </w:lvl>
    <w:lvl w:ilvl="6" w:tplc="4009000F" w:tentative="1">
      <w:start w:val="1"/>
      <w:numFmt w:val="decimal"/>
      <w:lvlText w:val="%7."/>
      <w:lvlJc w:val="left"/>
      <w:pPr>
        <w:ind w:left="13752" w:hanging="360"/>
      </w:pPr>
    </w:lvl>
    <w:lvl w:ilvl="7" w:tplc="40090019" w:tentative="1">
      <w:start w:val="1"/>
      <w:numFmt w:val="lowerLetter"/>
      <w:lvlText w:val="%8."/>
      <w:lvlJc w:val="left"/>
      <w:pPr>
        <w:ind w:left="14472" w:hanging="360"/>
      </w:pPr>
    </w:lvl>
    <w:lvl w:ilvl="8" w:tplc="4009001B" w:tentative="1">
      <w:start w:val="1"/>
      <w:numFmt w:val="lowerRoman"/>
      <w:lvlText w:val="%9."/>
      <w:lvlJc w:val="right"/>
      <w:pPr>
        <w:ind w:left="15192" w:hanging="180"/>
      </w:pPr>
    </w:lvl>
  </w:abstractNum>
  <w:abstractNum w:abstractNumId="2" w15:restartNumberingAfterBreak="0">
    <w:nsid w:val="37D53228"/>
    <w:multiLevelType w:val="hybridMultilevel"/>
    <w:tmpl w:val="B55293CA"/>
    <w:lvl w:ilvl="0" w:tplc="0ED2DDA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3A5469"/>
    <w:multiLevelType w:val="hybridMultilevel"/>
    <w:tmpl w:val="2BACE70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3601DA"/>
    <w:multiLevelType w:val="multilevel"/>
    <w:tmpl w:val="9530B6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A71D92"/>
    <w:multiLevelType w:val="multilevel"/>
    <w:tmpl w:val="495E0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57"/>
    <w:rsid w:val="000568D5"/>
    <w:rsid w:val="0019112C"/>
    <w:rsid w:val="002025CF"/>
    <w:rsid w:val="00251126"/>
    <w:rsid w:val="002631CB"/>
    <w:rsid w:val="00277F0D"/>
    <w:rsid w:val="00313CFF"/>
    <w:rsid w:val="003571B8"/>
    <w:rsid w:val="00391049"/>
    <w:rsid w:val="003C4837"/>
    <w:rsid w:val="00507770"/>
    <w:rsid w:val="00555DAB"/>
    <w:rsid w:val="0056038B"/>
    <w:rsid w:val="005B1056"/>
    <w:rsid w:val="005D305B"/>
    <w:rsid w:val="005F6FDE"/>
    <w:rsid w:val="005F71A5"/>
    <w:rsid w:val="00603F40"/>
    <w:rsid w:val="006A215F"/>
    <w:rsid w:val="006B3E2A"/>
    <w:rsid w:val="007379F6"/>
    <w:rsid w:val="007850FC"/>
    <w:rsid w:val="007F5100"/>
    <w:rsid w:val="00815DB8"/>
    <w:rsid w:val="00841624"/>
    <w:rsid w:val="008853CC"/>
    <w:rsid w:val="008E6B6A"/>
    <w:rsid w:val="00911157"/>
    <w:rsid w:val="00912A69"/>
    <w:rsid w:val="00924256"/>
    <w:rsid w:val="00951071"/>
    <w:rsid w:val="00A4284A"/>
    <w:rsid w:val="00AA1060"/>
    <w:rsid w:val="00B7449C"/>
    <w:rsid w:val="00BD4E28"/>
    <w:rsid w:val="00BE4F25"/>
    <w:rsid w:val="00C2526A"/>
    <w:rsid w:val="00C307A7"/>
    <w:rsid w:val="00C3595D"/>
    <w:rsid w:val="00C94642"/>
    <w:rsid w:val="00D046F2"/>
    <w:rsid w:val="00DD0CF8"/>
    <w:rsid w:val="00EA1FC9"/>
    <w:rsid w:val="00F6367C"/>
    <w:rsid w:val="00FF30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F7BF3"/>
  <w15:chartTrackingRefBased/>
  <w15:docId w15:val="{6EE2CA4D-AB40-4289-ADE9-FEDD701F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57"/>
    <w:rPr>
      <w:rFonts w:eastAsiaTheme="majorEastAsia" w:cstheme="majorBidi"/>
      <w:color w:val="272727" w:themeColor="text1" w:themeTint="D8"/>
    </w:rPr>
  </w:style>
  <w:style w:type="paragraph" w:styleId="Title">
    <w:name w:val="Title"/>
    <w:basedOn w:val="Normal"/>
    <w:next w:val="Normal"/>
    <w:link w:val="TitleChar"/>
    <w:uiPriority w:val="10"/>
    <w:qFormat/>
    <w:rsid w:val="0091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57"/>
    <w:pPr>
      <w:spacing w:before="160"/>
      <w:jc w:val="center"/>
    </w:pPr>
    <w:rPr>
      <w:i/>
      <w:iCs/>
      <w:color w:val="404040" w:themeColor="text1" w:themeTint="BF"/>
    </w:rPr>
  </w:style>
  <w:style w:type="character" w:customStyle="1" w:styleId="QuoteChar">
    <w:name w:val="Quote Char"/>
    <w:basedOn w:val="DefaultParagraphFont"/>
    <w:link w:val="Quote"/>
    <w:uiPriority w:val="29"/>
    <w:rsid w:val="00911157"/>
    <w:rPr>
      <w:i/>
      <w:iCs/>
      <w:color w:val="404040" w:themeColor="text1" w:themeTint="BF"/>
    </w:rPr>
  </w:style>
  <w:style w:type="paragraph" w:styleId="ListParagraph">
    <w:name w:val="List Paragraph"/>
    <w:basedOn w:val="Normal"/>
    <w:link w:val="ListParagraphChar"/>
    <w:uiPriority w:val="34"/>
    <w:qFormat/>
    <w:rsid w:val="00911157"/>
    <w:pPr>
      <w:ind w:left="720"/>
      <w:contextualSpacing/>
    </w:pPr>
  </w:style>
  <w:style w:type="character" w:styleId="IntenseEmphasis">
    <w:name w:val="Intense Emphasis"/>
    <w:basedOn w:val="DefaultParagraphFont"/>
    <w:uiPriority w:val="21"/>
    <w:qFormat/>
    <w:rsid w:val="00911157"/>
    <w:rPr>
      <w:i/>
      <w:iCs/>
      <w:color w:val="2F5496" w:themeColor="accent1" w:themeShade="BF"/>
    </w:rPr>
  </w:style>
  <w:style w:type="paragraph" w:styleId="IntenseQuote">
    <w:name w:val="Intense Quote"/>
    <w:basedOn w:val="Normal"/>
    <w:next w:val="Normal"/>
    <w:link w:val="IntenseQuoteChar"/>
    <w:uiPriority w:val="30"/>
    <w:qFormat/>
    <w:rsid w:val="00911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157"/>
    <w:rPr>
      <w:i/>
      <w:iCs/>
      <w:color w:val="2F5496" w:themeColor="accent1" w:themeShade="BF"/>
    </w:rPr>
  </w:style>
  <w:style w:type="character" w:styleId="IntenseReference">
    <w:name w:val="Intense Reference"/>
    <w:basedOn w:val="DefaultParagraphFont"/>
    <w:uiPriority w:val="32"/>
    <w:qFormat/>
    <w:rsid w:val="00911157"/>
    <w:rPr>
      <w:b/>
      <w:bCs/>
      <w:smallCaps/>
      <w:color w:val="2F5496" w:themeColor="accent1" w:themeShade="BF"/>
      <w:spacing w:val="5"/>
    </w:rPr>
  </w:style>
  <w:style w:type="character" w:customStyle="1" w:styleId="ListParagraphChar">
    <w:name w:val="List Paragraph Char"/>
    <w:link w:val="ListParagraph"/>
    <w:uiPriority w:val="34"/>
    <w:rsid w:val="007850FC"/>
  </w:style>
  <w:style w:type="table" w:styleId="TableGridLight">
    <w:name w:val="Grid Table Light"/>
    <w:basedOn w:val="TableNormal"/>
    <w:uiPriority w:val="40"/>
    <w:rsid w:val="007850FC"/>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603F40"/>
    <w:rPr>
      <w:i/>
      <w:iCs/>
    </w:rPr>
  </w:style>
  <w:style w:type="character" w:styleId="Strong">
    <w:name w:val="Strong"/>
    <w:basedOn w:val="DefaultParagraphFont"/>
    <w:uiPriority w:val="22"/>
    <w:qFormat/>
    <w:rsid w:val="00603F40"/>
    <w:rPr>
      <w:b/>
      <w:bCs/>
    </w:rPr>
  </w:style>
  <w:style w:type="paragraph" w:customStyle="1" w:styleId="Default">
    <w:name w:val="Default"/>
    <w:rsid w:val="006B3E2A"/>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Hyperlink">
    <w:name w:val="Hyperlink"/>
    <w:basedOn w:val="DefaultParagraphFont"/>
    <w:uiPriority w:val="99"/>
    <w:rsid w:val="006B3E2A"/>
    <w:rPr>
      <w:color w:val="0000FF"/>
      <w:u w:val="single"/>
    </w:rPr>
  </w:style>
  <w:style w:type="table" w:styleId="TableGrid">
    <w:name w:val="Table Grid"/>
    <w:basedOn w:val="TableNormal"/>
    <w:uiPriority w:val="39"/>
    <w:rsid w:val="0027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526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EA1FC9"/>
    <w:rPr>
      <w:color w:val="605E5C"/>
      <w:shd w:val="clear" w:color="auto" w:fill="E1DFDD"/>
    </w:rPr>
  </w:style>
  <w:style w:type="paragraph" w:styleId="Header">
    <w:name w:val="header"/>
    <w:basedOn w:val="Normal"/>
    <w:link w:val="HeaderChar"/>
    <w:uiPriority w:val="99"/>
    <w:unhideWhenUsed/>
    <w:rsid w:val="00D0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F2"/>
  </w:style>
  <w:style w:type="paragraph" w:styleId="Footer">
    <w:name w:val="footer"/>
    <w:basedOn w:val="Normal"/>
    <w:link w:val="FooterChar"/>
    <w:uiPriority w:val="99"/>
    <w:unhideWhenUsed/>
    <w:rsid w:val="00D0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059">
      <w:bodyDiv w:val="1"/>
      <w:marLeft w:val="0"/>
      <w:marRight w:val="0"/>
      <w:marTop w:val="0"/>
      <w:marBottom w:val="0"/>
      <w:divBdr>
        <w:top w:val="none" w:sz="0" w:space="0" w:color="auto"/>
        <w:left w:val="none" w:sz="0" w:space="0" w:color="auto"/>
        <w:bottom w:val="none" w:sz="0" w:space="0" w:color="auto"/>
        <w:right w:val="none" w:sz="0" w:space="0" w:color="auto"/>
      </w:divBdr>
    </w:div>
    <w:div w:id="131022471">
      <w:bodyDiv w:val="1"/>
      <w:marLeft w:val="0"/>
      <w:marRight w:val="0"/>
      <w:marTop w:val="0"/>
      <w:marBottom w:val="0"/>
      <w:divBdr>
        <w:top w:val="none" w:sz="0" w:space="0" w:color="auto"/>
        <w:left w:val="none" w:sz="0" w:space="0" w:color="auto"/>
        <w:bottom w:val="none" w:sz="0" w:space="0" w:color="auto"/>
        <w:right w:val="none" w:sz="0" w:space="0" w:color="auto"/>
      </w:divBdr>
    </w:div>
    <w:div w:id="137042795">
      <w:bodyDiv w:val="1"/>
      <w:marLeft w:val="0"/>
      <w:marRight w:val="0"/>
      <w:marTop w:val="0"/>
      <w:marBottom w:val="0"/>
      <w:divBdr>
        <w:top w:val="none" w:sz="0" w:space="0" w:color="auto"/>
        <w:left w:val="none" w:sz="0" w:space="0" w:color="auto"/>
        <w:bottom w:val="none" w:sz="0" w:space="0" w:color="auto"/>
        <w:right w:val="none" w:sz="0" w:space="0" w:color="auto"/>
      </w:divBdr>
    </w:div>
    <w:div w:id="280957326">
      <w:bodyDiv w:val="1"/>
      <w:marLeft w:val="0"/>
      <w:marRight w:val="0"/>
      <w:marTop w:val="0"/>
      <w:marBottom w:val="0"/>
      <w:divBdr>
        <w:top w:val="none" w:sz="0" w:space="0" w:color="auto"/>
        <w:left w:val="none" w:sz="0" w:space="0" w:color="auto"/>
        <w:bottom w:val="none" w:sz="0" w:space="0" w:color="auto"/>
        <w:right w:val="none" w:sz="0" w:space="0" w:color="auto"/>
      </w:divBdr>
    </w:div>
    <w:div w:id="432281961">
      <w:bodyDiv w:val="1"/>
      <w:marLeft w:val="0"/>
      <w:marRight w:val="0"/>
      <w:marTop w:val="0"/>
      <w:marBottom w:val="0"/>
      <w:divBdr>
        <w:top w:val="none" w:sz="0" w:space="0" w:color="auto"/>
        <w:left w:val="none" w:sz="0" w:space="0" w:color="auto"/>
        <w:bottom w:val="none" w:sz="0" w:space="0" w:color="auto"/>
        <w:right w:val="none" w:sz="0" w:space="0" w:color="auto"/>
      </w:divBdr>
    </w:div>
    <w:div w:id="656151277">
      <w:bodyDiv w:val="1"/>
      <w:marLeft w:val="0"/>
      <w:marRight w:val="0"/>
      <w:marTop w:val="0"/>
      <w:marBottom w:val="0"/>
      <w:divBdr>
        <w:top w:val="none" w:sz="0" w:space="0" w:color="auto"/>
        <w:left w:val="none" w:sz="0" w:space="0" w:color="auto"/>
        <w:bottom w:val="none" w:sz="0" w:space="0" w:color="auto"/>
        <w:right w:val="none" w:sz="0" w:space="0" w:color="auto"/>
      </w:divBdr>
    </w:div>
    <w:div w:id="729379016">
      <w:bodyDiv w:val="1"/>
      <w:marLeft w:val="0"/>
      <w:marRight w:val="0"/>
      <w:marTop w:val="0"/>
      <w:marBottom w:val="0"/>
      <w:divBdr>
        <w:top w:val="none" w:sz="0" w:space="0" w:color="auto"/>
        <w:left w:val="none" w:sz="0" w:space="0" w:color="auto"/>
        <w:bottom w:val="none" w:sz="0" w:space="0" w:color="auto"/>
        <w:right w:val="none" w:sz="0" w:space="0" w:color="auto"/>
      </w:divBdr>
    </w:div>
    <w:div w:id="776104010">
      <w:bodyDiv w:val="1"/>
      <w:marLeft w:val="0"/>
      <w:marRight w:val="0"/>
      <w:marTop w:val="0"/>
      <w:marBottom w:val="0"/>
      <w:divBdr>
        <w:top w:val="none" w:sz="0" w:space="0" w:color="auto"/>
        <w:left w:val="none" w:sz="0" w:space="0" w:color="auto"/>
        <w:bottom w:val="none" w:sz="0" w:space="0" w:color="auto"/>
        <w:right w:val="none" w:sz="0" w:space="0" w:color="auto"/>
      </w:divBdr>
    </w:div>
    <w:div w:id="787628622">
      <w:bodyDiv w:val="1"/>
      <w:marLeft w:val="0"/>
      <w:marRight w:val="0"/>
      <w:marTop w:val="0"/>
      <w:marBottom w:val="0"/>
      <w:divBdr>
        <w:top w:val="none" w:sz="0" w:space="0" w:color="auto"/>
        <w:left w:val="none" w:sz="0" w:space="0" w:color="auto"/>
        <w:bottom w:val="none" w:sz="0" w:space="0" w:color="auto"/>
        <w:right w:val="none" w:sz="0" w:space="0" w:color="auto"/>
      </w:divBdr>
    </w:div>
    <w:div w:id="792790581">
      <w:bodyDiv w:val="1"/>
      <w:marLeft w:val="0"/>
      <w:marRight w:val="0"/>
      <w:marTop w:val="0"/>
      <w:marBottom w:val="0"/>
      <w:divBdr>
        <w:top w:val="none" w:sz="0" w:space="0" w:color="auto"/>
        <w:left w:val="none" w:sz="0" w:space="0" w:color="auto"/>
        <w:bottom w:val="none" w:sz="0" w:space="0" w:color="auto"/>
        <w:right w:val="none" w:sz="0" w:space="0" w:color="auto"/>
      </w:divBdr>
    </w:div>
    <w:div w:id="891648746">
      <w:bodyDiv w:val="1"/>
      <w:marLeft w:val="0"/>
      <w:marRight w:val="0"/>
      <w:marTop w:val="0"/>
      <w:marBottom w:val="0"/>
      <w:divBdr>
        <w:top w:val="none" w:sz="0" w:space="0" w:color="auto"/>
        <w:left w:val="none" w:sz="0" w:space="0" w:color="auto"/>
        <w:bottom w:val="none" w:sz="0" w:space="0" w:color="auto"/>
        <w:right w:val="none" w:sz="0" w:space="0" w:color="auto"/>
      </w:divBdr>
    </w:div>
    <w:div w:id="971209197">
      <w:bodyDiv w:val="1"/>
      <w:marLeft w:val="0"/>
      <w:marRight w:val="0"/>
      <w:marTop w:val="0"/>
      <w:marBottom w:val="0"/>
      <w:divBdr>
        <w:top w:val="none" w:sz="0" w:space="0" w:color="auto"/>
        <w:left w:val="none" w:sz="0" w:space="0" w:color="auto"/>
        <w:bottom w:val="none" w:sz="0" w:space="0" w:color="auto"/>
        <w:right w:val="none" w:sz="0" w:space="0" w:color="auto"/>
      </w:divBdr>
    </w:div>
    <w:div w:id="1017386060">
      <w:bodyDiv w:val="1"/>
      <w:marLeft w:val="0"/>
      <w:marRight w:val="0"/>
      <w:marTop w:val="0"/>
      <w:marBottom w:val="0"/>
      <w:divBdr>
        <w:top w:val="none" w:sz="0" w:space="0" w:color="auto"/>
        <w:left w:val="none" w:sz="0" w:space="0" w:color="auto"/>
        <w:bottom w:val="none" w:sz="0" w:space="0" w:color="auto"/>
        <w:right w:val="none" w:sz="0" w:space="0" w:color="auto"/>
      </w:divBdr>
    </w:div>
    <w:div w:id="1100296480">
      <w:bodyDiv w:val="1"/>
      <w:marLeft w:val="0"/>
      <w:marRight w:val="0"/>
      <w:marTop w:val="0"/>
      <w:marBottom w:val="0"/>
      <w:divBdr>
        <w:top w:val="none" w:sz="0" w:space="0" w:color="auto"/>
        <w:left w:val="none" w:sz="0" w:space="0" w:color="auto"/>
        <w:bottom w:val="none" w:sz="0" w:space="0" w:color="auto"/>
        <w:right w:val="none" w:sz="0" w:space="0" w:color="auto"/>
      </w:divBdr>
    </w:div>
    <w:div w:id="1151411028">
      <w:bodyDiv w:val="1"/>
      <w:marLeft w:val="0"/>
      <w:marRight w:val="0"/>
      <w:marTop w:val="0"/>
      <w:marBottom w:val="0"/>
      <w:divBdr>
        <w:top w:val="none" w:sz="0" w:space="0" w:color="auto"/>
        <w:left w:val="none" w:sz="0" w:space="0" w:color="auto"/>
        <w:bottom w:val="none" w:sz="0" w:space="0" w:color="auto"/>
        <w:right w:val="none" w:sz="0" w:space="0" w:color="auto"/>
      </w:divBdr>
    </w:div>
    <w:div w:id="1172599869">
      <w:bodyDiv w:val="1"/>
      <w:marLeft w:val="0"/>
      <w:marRight w:val="0"/>
      <w:marTop w:val="0"/>
      <w:marBottom w:val="0"/>
      <w:divBdr>
        <w:top w:val="none" w:sz="0" w:space="0" w:color="auto"/>
        <w:left w:val="none" w:sz="0" w:space="0" w:color="auto"/>
        <w:bottom w:val="none" w:sz="0" w:space="0" w:color="auto"/>
        <w:right w:val="none" w:sz="0" w:space="0" w:color="auto"/>
      </w:divBdr>
    </w:div>
    <w:div w:id="1194155197">
      <w:bodyDiv w:val="1"/>
      <w:marLeft w:val="0"/>
      <w:marRight w:val="0"/>
      <w:marTop w:val="0"/>
      <w:marBottom w:val="0"/>
      <w:divBdr>
        <w:top w:val="none" w:sz="0" w:space="0" w:color="auto"/>
        <w:left w:val="none" w:sz="0" w:space="0" w:color="auto"/>
        <w:bottom w:val="none" w:sz="0" w:space="0" w:color="auto"/>
        <w:right w:val="none" w:sz="0" w:space="0" w:color="auto"/>
      </w:divBdr>
    </w:div>
    <w:div w:id="1216968772">
      <w:bodyDiv w:val="1"/>
      <w:marLeft w:val="0"/>
      <w:marRight w:val="0"/>
      <w:marTop w:val="0"/>
      <w:marBottom w:val="0"/>
      <w:divBdr>
        <w:top w:val="none" w:sz="0" w:space="0" w:color="auto"/>
        <w:left w:val="none" w:sz="0" w:space="0" w:color="auto"/>
        <w:bottom w:val="none" w:sz="0" w:space="0" w:color="auto"/>
        <w:right w:val="none" w:sz="0" w:space="0" w:color="auto"/>
      </w:divBdr>
    </w:div>
    <w:div w:id="1235509410">
      <w:bodyDiv w:val="1"/>
      <w:marLeft w:val="0"/>
      <w:marRight w:val="0"/>
      <w:marTop w:val="0"/>
      <w:marBottom w:val="0"/>
      <w:divBdr>
        <w:top w:val="none" w:sz="0" w:space="0" w:color="auto"/>
        <w:left w:val="none" w:sz="0" w:space="0" w:color="auto"/>
        <w:bottom w:val="none" w:sz="0" w:space="0" w:color="auto"/>
        <w:right w:val="none" w:sz="0" w:space="0" w:color="auto"/>
      </w:divBdr>
    </w:div>
    <w:div w:id="1254777489">
      <w:bodyDiv w:val="1"/>
      <w:marLeft w:val="0"/>
      <w:marRight w:val="0"/>
      <w:marTop w:val="0"/>
      <w:marBottom w:val="0"/>
      <w:divBdr>
        <w:top w:val="none" w:sz="0" w:space="0" w:color="auto"/>
        <w:left w:val="none" w:sz="0" w:space="0" w:color="auto"/>
        <w:bottom w:val="none" w:sz="0" w:space="0" w:color="auto"/>
        <w:right w:val="none" w:sz="0" w:space="0" w:color="auto"/>
      </w:divBdr>
    </w:div>
    <w:div w:id="1270159955">
      <w:bodyDiv w:val="1"/>
      <w:marLeft w:val="0"/>
      <w:marRight w:val="0"/>
      <w:marTop w:val="0"/>
      <w:marBottom w:val="0"/>
      <w:divBdr>
        <w:top w:val="none" w:sz="0" w:space="0" w:color="auto"/>
        <w:left w:val="none" w:sz="0" w:space="0" w:color="auto"/>
        <w:bottom w:val="none" w:sz="0" w:space="0" w:color="auto"/>
        <w:right w:val="none" w:sz="0" w:space="0" w:color="auto"/>
      </w:divBdr>
    </w:div>
    <w:div w:id="1304698272">
      <w:bodyDiv w:val="1"/>
      <w:marLeft w:val="0"/>
      <w:marRight w:val="0"/>
      <w:marTop w:val="0"/>
      <w:marBottom w:val="0"/>
      <w:divBdr>
        <w:top w:val="none" w:sz="0" w:space="0" w:color="auto"/>
        <w:left w:val="none" w:sz="0" w:space="0" w:color="auto"/>
        <w:bottom w:val="none" w:sz="0" w:space="0" w:color="auto"/>
        <w:right w:val="none" w:sz="0" w:space="0" w:color="auto"/>
      </w:divBdr>
    </w:div>
    <w:div w:id="1341543408">
      <w:bodyDiv w:val="1"/>
      <w:marLeft w:val="0"/>
      <w:marRight w:val="0"/>
      <w:marTop w:val="0"/>
      <w:marBottom w:val="0"/>
      <w:divBdr>
        <w:top w:val="none" w:sz="0" w:space="0" w:color="auto"/>
        <w:left w:val="none" w:sz="0" w:space="0" w:color="auto"/>
        <w:bottom w:val="none" w:sz="0" w:space="0" w:color="auto"/>
        <w:right w:val="none" w:sz="0" w:space="0" w:color="auto"/>
      </w:divBdr>
    </w:div>
    <w:div w:id="1385175861">
      <w:bodyDiv w:val="1"/>
      <w:marLeft w:val="0"/>
      <w:marRight w:val="0"/>
      <w:marTop w:val="0"/>
      <w:marBottom w:val="0"/>
      <w:divBdr>
        <w:top w:val="none" w:sz="0" w:space="0" w:color="auto"/>
        <w:left w:val="none" w:sz="0" w:space="0" w:color="auto"/>
        <w:bottom w:val="none" w:sz="0" w:space="0" w:color="auto"/>
        <w:right w:val="none" w:sz="0" w:space="0" w:color="auto"/>
      </w:divBdr>
    </w:div>
    <w:div w:id="1420297778">
      <w:bodyDiv w:val="1"/>
      <w:marLeft w:val="0"/>
      <w:marRight w:val="0"/>
      <w:marTop w:val="0"/>
      <w:marBottom w:val="0"/>
      <w:divBdr>
        <w:top w:val="none" w:sz="0" w:space="0" w:color="auto"/>
        <w:left w:val="none" w:sz="0" w:space="0" w:color="auto"/>
        <w:bottom w:val="none" w:sz="0" w:space="0" w:color="auto"/>
        <w:right w:val="none" w:sz="0" w:space="0" w:color="auto"/>
      </w:divBdr>
    </w:div>
    <w:div w:id="1578595144">
      <w:bodyDiv w:val="1"/>
      <w:marLeft w:val="0"/>
      <w:marRight w:val="0"/>
      <w:marTop w:val="0"/>
      <w:marBottom w:val="0"/>
      <w:divBdr>
        <w:top w:val="none" w:sz="0" w:space="0" w:color="auto"/>
        <w:left w:val="none" w:sz="0" w:space="0" w:color="auto"/>
        <w:bottom w:val="none" w:sz="0" w:space="0" w:color="auto"/>
        <w:right w:val="none" w:sz="0" w:space="0" w:color="auto"/>
      </w:divBdr>
    </w:div>
    <w:div w:id="1621105352">
      <w:bodyDiv w:val="1"/>
      <w:marLeft w:val="0"/>
      <w:marRight w:val="0"/>
      <w:marTop w:val="0"/>
      <w:marBottom w:val="0"/>
      <w:divBdr>
        <w:top w:val="none" w:sz="0" w:space="0" w:color="auto"/>
        <w:left w:val="none" w:sz="0" w:space="0" w:color="auto"/>
        <w:bottom w:val="none" w:sz="0" w:space="0" w:color="auto"/>
        <w:right w:val="none" w:sz="0" w:space="0" w:color="auto"/>
      </w:divBdr>
    </w:div>
    <w:div w:id="1670910728">
      <w:bodyDiv w:val="1"/>
      <w:marLeft w:val="0"/>
      <w:marRight w:val="0"/>
      <w:marTop w:val="0"/>
      <w:marBottom w:val="0"/>
      <w:divBdr>
        <w:top w:val="none" w:sz="0" w:space="0" w:color="auto"/>
        <w:left w:val="none" w:sz="0" w:space="0" w:color="auto"/>
        <w:bottom w:val="none" w:sz="0" w:space="0" w:color="auto"/>
        <w:right w:val="none" w:sz="0" w:space="0" w:color="auto"/>
      </w:divBdr>
    </w:div>
    <w:div w:id="1671180846">
      <w:bodyDiv w:val="1"/>
      <w:marLeft w:val="0"/>
      <w:marRight w:val="0"/>
      <w:marTop w:val="0"/>
      <w:marBottom w:val="0"/>
      <w:divBdr>
        <w:top w:val="none" w:sz="0" w:space="0" w:color="auto"/>
        <w:left w:val="none" w:sz="0" w:space="0" w:color="auto"/>
        <w:bottom w:val="none" w:sz="0" w:space="0" w:color="auto"/>
        <w:right w:val="none" w:sz="0" w:space="0" w:color="auto"/>
      </w:divBdr>
    </w:div>
    <w:div w:id="1690137464">
      <w:bodyDiv w:val="1"/>
      <w:marLeft w:val="0"/>
      <w:marRight w:val="0"/>
      <w:marTop w:val="0"/>
      <w:marBottom w:val="0"/>
      <w:divBdr>
        <w:top w:val="none" w:sz="0" w:space="0" w:color="auto"/>
        <w:left w:val="none" w:sz="0" w:space="0" w:color="auto"/>
        <w:bottom w:val="none" w:sz="0" w:space="0" w:color="auto"/>
        <w:right w:val="none" w:sz="0" w:space="0" w:color="auto"/>
      </w:divBdr>
    </w:div>
    <w:div w:id="1697459012">
      <w:bodyDiv w:val="1"/>
      <w:marLeft w:val="0"/>
      <w:marRight w:val="0"/>
      <w:marTop w:val="0"/>
      <w:marBottom w:val="0"/>
      <w:divBdr>
        <w:top w:val="none" w:sz="0" w:space="0" w:color="auto"/>
        <w:left w:val="none" w:sz="0" w:space="0" w:color="auto"/>
        <w:bottom w:val="none" w:sz="0" w:space="0" w:color="auto"/>
        <w:right w:val="none" w:sz="0" w:space="0" w:color="auto"/>
      </w:divBdr>
    </w:div>
    <w:div w:id="1771928381">
      <w:bodyDiv w:val="1"/>
      <w:marLeft w:val="0"/>
      <w:marRight w:val="0"/>
      <w:marTop w:val="0"/>
      <w:marBottom w:val="0"/>
      <w:divBdr>
        <w:top w:val="none" w:sz="0" w:space="0" w:color="auto"/>
        <w:left w:val="none" w:sz="0" w:space="0" w:color="auto"/>
        <w:bottom w:val="none" w:sz="0" w:space="0" w:color="auto"/>
        <w:right w:val="none" w:sz="0" w:space="0" w:color="auto"/>
      </w:divBdr>
    </w:div>
    <w:div w:id="1806896428">
      <w:bodyDiv w:val="1"/>
      <w:marLeft w:val="0"/>
      <w:marRight w:val="0"/>
      <w:marTop w:val="0"/>
      <w:marBottom w:val="0"/>
      <w:divBdr>
        <w:top w:val="none" w:sz="0" w:space="0" w:color="auto"/>
        <w:left w:val="none" w:sz="0" w:space="0" w:color="auto"/>
        <w:bottom w:val="none" w:sz="0" w:space="0" w:color="auto"/>
        <w:right w:val="none" w:sz="0" w:space="0" w:color="auto"/>
      </w:divBdr>
    </w:div>
    <w:div w:id="1832139574">
      <w:bodyDiv w:val="1"/>
      <w:marLeft w:val="0"/>
      <w:marRight w:val="0"/>
      <w:marTop w:val="0"/>
      <w:marBottom w:val="0"/>
      <w:divBdr>
        <w:top w:val="none" w:sz="0" w:space="0" w:color="auto"/>
        <w:left w:val="none" w:sz="0" w:space="0" w:color="auto"/>
        <w:bottom w:val="none" w:sz="0" w:space="0" w:color="auto"/>
        <w:right w:val="none" w:sz="0" w:space="0" w:color="auto"/>
      </w:divBdr>
    </w:div>
    <w:div w:id="1839073220">
      <w:bodyDiv w:val="1"/>
      <w:marLeft w:val="0"/>
      <w:marRight w:val="0"/>
      <w:marTop w:val="0"/>
      <w:marBottom w:val="0"/>
      <w:divBdr>
        <w:top w:val="none" w:sz="0" w:space="0" w:color="auto"/>
        <w:left w:val="none" w:sz="0" w:space="0" w:color="auto"/>
        <w:bottom w:val="none" w:sz="0" w:space="0" w:color="auto"/>
        <w:right w:val="none" w:sz="0" w:space="0" w:color="auto"/>
      </w:divBdr>
    </w:div>
    <w:div w:id="1852793814">
      <w:bodyDiv w:val="1"/>
      <w:marLeft w:val="0"/>
      <w:marRight w:val="0"/>
      <w:marTop w:val="0"/>
      <w:marBottom w:val="0"/>
      <w:divBdr>
        <w:top w:val="none" w:sz="0" w:space="0" w:color="auto"/>
        <w:left w:val="none" w:sz="0" w:space="0" w:color="auto"/>
        <w:bottom w:val="none" w:sz="0" w:space="0" w:color="auto"/>
        <w:right w:val="none" w:sz="0" w:space="0" w:color="auto"/>
      </w:divBdr>
    </w:div>
    <w:div w:id="1947958822">
      <w:bodyDiv w:val="1"/>
      <w:marLeft w:val="0"/>
      <w:marRight w:val="0"/>
      <w:marTop w:val="0"/>
      <w:marBottom w:val="0"/>
      <w:divBdr>
        <w:top w:val="none" w:sz="0" w:space="0" w:color="auto"/>
        <w:left w:val="none" w:sz="0" w:space="0" w:color="auto"/>
        <w:bottom w:val="none" w:sz="0" w:space="0" w:color="auto"/>
        <w:right w:val="none" w:sz="0" w:space="0" w:color="auto"/>
      </w:divBdr>
    </w:div>
    <w:div w:id="2012217791">
      <w:bodyDiv w:val="1"/>
      <w:marLeft w:val="0"/>
      <w:marRight w:val="0"/>
      <w:marTop w:val="0"/>
      <w:marBottom w:val="0"/>
      <w:divBdr>
        <w:top w:val="none" w:sz="0" w:space="0" w:color="auto"/>
        <w:left w:val="none" w:sz="0" w:space="0" w:color="auto"/>
        <w:bottom w:val="none" w:sz="0" w:space="0" w:color="auto"/>
        <w:right w:val="none" w:sz="0" w:space="0" w:color="auto"/>
      </w:divBdr>
    </w:div>
    <w:div w:id="2027099649">
      <w:bodyDiv w:val="1"/>
      <w:marLeft w:val="0"/>
      <w:marRight w:val="0"/>
      <w:marTop w:val="0"/>
      <w:marBottom w:val="0"/>
      <w:divBdr>
        <w:top w:val="none" w:sz="0" w:space="0" w:color="auto"/>
        <w:left w:val="none" w:sz="0" w:space="0" w:color="auto"/>
        <w:bottom w:val="none" w:sz="0" w:space="0" w:color="auto"/>
        <w:right w:val="none" w:sz="0" w:space="0" w:color="auto"/>
      </w:divBdr>
    </w:div>
    <w:div w:id="20842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gricoop.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gciskol.gov.i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eda.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RICE%20THESIS\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'Direction of trade'!$Q$4</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trade'!$R$4:$W$4</c:f>
              <c:numCache>
                <c:formatCode>0.00</c:formatCode>
                <c:ptCount val="6"/>
                <c:pt idx="0">
                  <c:v>29.495670742897182</c:v>
                </c:pt>
                <c:pt idx="1">
                  <c:v>9.5510585408985502</c:v>
                </c:pt>
                <c:pt idx="2">
                  <c:v>3.4923230065119588</c:v>
                </c:pt>
                <c:pt idx="3">
                  <c:v>0.31205685590830984</c:v>
                </c:pt>
                <c:pt idx="4">
                  <c:v>0.36241192728405158</c:v>
                </c:pt>
                <c:pt idx="5">
                  <c:v>56.786478926499953</c:v>
                </c:pt>
              </c:numCache>
            </c:numRef>
          </c:val>
          <c:extLst>
            <c:ext xmlns:c16="http://schemas.microsoft.com/office/drawing/2014/chart" uri="{C3380CC4-5D6E-409C-BE32-E72D297353CC}">
              <c16:uniqueId val="{00000000-C20A-4303-9650-7E6B9E57203C}"/>
            </c:ext>
          </c:extLst>
        </c:ser>
        <c:ser>
          <c:idx val="1"/>
          <c:order val="1"/>
          <c:tx>
            <c:strRef>
              <c:f>'Direction of trade'!$Q$5</c:f>
              <c:strCache>
                <c:ptCount val="1"/>
                <c:pt idx="0">
                  <c:v>2013</c:v>
                </c:pt>
              </c:strCache>
            </c:strRef>
          </c:tx>
          <c:spPr>
            <a:solidFill>
              <a:schemeClr val="accent2"/>
            </a:solidFill>
            <a:ln>
              <a:noFill/>
            </a:ln>
            <a:effectLst/>
          </c:spPr>
          <c:invertIfNegative val="0"/>
          <c:dLbls>
            <c:dLbl>
              <c:idx val="3"/>
              <c:layout>
                <c:manualLayout>
                  <c:x val="0"/>
                  <c:y val="-1.75798417814240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0A-4303-9650-7E6B9E57203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trade'!$R$5:$W$5</c:f>
              <c:numCache>
                <c:formatCode>0.00</c:formatCode>
                <c:ptCount val="6"/>
                <c:pt idx="0">
                  <c:v>42.527085779989136</c:v>
                </c:pt>
                <c:pt idx="1">
                  <c:v>6.5256762540903663</c:v>
                </c:pt>
                <c:pt idx="2">
                  <c:v>1.8356616356173829</c:v>
                </c:pt>
                <c:pt idx="3">
                  <c:v>0.1909415897762724</c:v>
                </c:pt>
                <c:pt idx="4">
                  <c:v>0.18886134135678842</c:v>
                </c:pt>
                <c:pt idx="5">
                  <c:v>48.731773399170045</c:v>
                </c:pt>
              </c:numCache>
            </c:numRef>
          </c:val>
          <c:extLst>
            <c:ext xmlns:c16="http://schemas.microsoft.com/office/drawing/2014/chart" uri="{C3380CC4-5D6E-409C-BE32-E72D297353CC}">
              <c16:uniqueId val="{00000002-C20A-4303-9650-7E6B9E57203C}"/>
            </c:ext>
          </c:extLst>
        </c:ser>
        <c:ser>
          <c:idx val="2"/>
          <c:order val="2"/>
          <c:tx>
            <c:strRef>
              <c:f>'Direction of trade'!$Q$6</c:f>
              <c:strCache>
                <c:ptCount val="1"/>
                <c:pt idx="0">
                  <c:v>2014</c:v>
                </c:pt>
              </c:strCache>
            </c:strRef>
          </c:tx>
          <c:spPr>
            <a:solidFill>
              <a:schemeClr val="accent3"/>
            </a:solidFill>
            <a:ln>
              <a:noFill/>
            </a:ln>
            <a:effectLst/>
          </c:spPr>
          <c:invertIfNegative val="0"/>
          <c:dLbls>
            <c:dLbl>
              <c:idx val="2"/>
              <c:layout>
                <c:manualLayout>
                  <c:x val="0"/>
                  <c:y val="-1.1634671320535195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0A-4303-9650-7E6B9E57203C}"/>
                </c:ext>
              </c:extLst>
            </c:dLbl>
            <c:dLbl>
              <c:idx val="3"/>
              <c:layout>
                <c:manualLayout>
                  <c:x val="0"/>
                  <c:y val="-2.326934264107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trade'!$R$6:$W$6</c:f>
              <c:numCache>
                <c:formatCode>0.00</c:formatCode>
                <c:ptCount val="6"/>
                <c:pt idx="0">
                  <c:v>36.77787400052128</c:v>
                </c:pt>
                <c:pt idx="1">
                  <c:v>21.723790746361516</c:v>
                </c:pt>
                <c:pt idx="2">
                  <c:v>0.54650781506175528</c:v>
                </c:pt>
                <c:pt idx="3">
                  <c:v>0.2791919251368371</c:v>
                </c:pt>
                <c:pt idx="4">
                  <c:v>0.21272816701278829</c:v>
                </c:pt>
                <c:pt idx="5">
                  <c:v>40.459907345905819</c:v>
                </c:pt>
              </c:numCache>
            </c:numRef>
          </c:val>
          <c:extLst>
            <c:ext xmlns:c16="http://schemas.microsoft.com/office/drawing/2014/chart" uri="{C3380CC4-5D6E-409C-BE32-E72D297353CC}">
              <c16:uniqueId val="{00000005-C20A-4303-9650-7E6B9E57203C}"/>
            </c:ext>
          </c:extLst>
        </c:ser>
        <c:ser>
          <c:idx val="3"/>
          <c:order val="3"/>
          <c:tx>
            <c:strRef>
              <c:f>'Direction of trade'!$Q$7</c:f>
              <c:strCache>
                <c:ptCount val="1"/>
                <c:pt idx="0">
                  <c:v>2015</c:v>
                </c:pt>
              </c:strCache>
            </c:strRef>
          </c:tx>
          <c:spPr>
            <a:solidFill>
              <a:schemeClr val="accent4"/>
            </a:solidFill>
            <a:ln>
              <a:noFill/>
            </a:ln>
            <a:effectLst/>
          </c:spPr>
          <c:invertIfNegative val="0"/>
          <c:dLbls>
            <c:dLbl>
              <c:idx val="2"/>
              <c:layout>
                <c:manualLayout>
                  <c:x val="0"/>
                  <c:y val="-1.7452006980802792E-2"/>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0A-4303-9650-7E6B9E57203C}"/>
                </c:ext>
              </c:extLst>
            </c:dLbl>
            <c:dLbl>
              <c:idx val="3"/>
              <c:layout>
                <c:manualLayout>
                  <c:x val="-1.0366480942917043E-16"/>
                  <c:y val="-3.21231442928272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trade'!$R$7:$W$7</c:f>
              <c:numCache>
                <c:formatCode>0.00</c:formatCode>
                <c:ptCount val="6"/>
                <c:pt idx="0">
                  <c:v>34.228910130358123</c:v>
                </c:pt>
                <c:pt idx="1">
                  <c:v>13.867945361052399</c:v>
                </c:pt>
                <c:pt idx="2">
                  <c:v>3.2766543634394361</c:v>
                </c:pt>
                <c:pt idx="3">
                  <c:v>0.16404302974857252</c:v>
                </c:pt>
                <c:pt idx="4">
                  <c:v>0.17822504039734866</c:v>
                </c:pt>
                <c:pt idx="5">
                  <c:v>48.284222075004124</c:v>
                </c:pt>
              </c:numCache>
            </c:numRef>
          </c:val>
          <c:extLst>
            <c:ext xmlns:c16="http://schemas.microsoft.com/office/drawing/2014/chart" uri="{C3380CC4-5D6E-409C-BE32-E72D297353CC}">
              <c16:uniqueId val="{00000008-C20A-4303-9650-7E6B9E57203C}"/>
            </c:ext>
          </c:extLst>
        </c:ser>
        <c:ser>
          <c:idx val="4"/>
          <c:order val="4"/>
          <c:tx>
            <c:strRef>
              <c:f>'Direction of trade'!$Q$8</c:f>
              <c:strCache>
                <c:ptCount val="1"/>
                <c:pt idx="0">
                  <c:v>2016</c:v>
                </c:pt>
              </c:strCache>
            </c:strRef>
          </c:tx>
          <c:spPr>
            <a:solidFill>
              <a:schemeClr val="accent5"/>
            </a:solidFill>
            <a:ln>
              <a:noFill/>
            </a:ln>
            <a:effectLst/>
          </c:spPr>
          <c:invertIfNegative val="0"/>
          <c:dLbls>
            <c:dLbl>
              <c:idx val="2"/>
              <c:layout>
                <c:manualLayout>
                  <c:x val="0"/>
                  <c:y val="-2.61780104712041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0A-4303-9650-7E6B9E57203C}"/>
                </c:ext>
              </c:extLst>
            </c:dLbl>
            <c:dLbl>
              <c:idx val="3"/>
              <c:layout>
                <c:manualLayout>
                  <c:x val="-1.0366480942917043E-16"/>
                  <c:y val="-5.2632916958678597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trade'!$R$8:$W$8</c:f>
              <c:numCache>
                <c:formatCode>0.00</c:formatCode>
                <c:ptCount val="6"/>
                <c:pt idx="0">
                  <c:v>32.284609761795316</c:v>
                </c:pt>
                <c:pt idx="1">
                  <c:v>14.939601058017649</c:v>
                </c:pt>
                <c:pt idx="2">
                  <c:v>3.5297397909586214</c:v>
                </c:pt>
                <c:pt idx="3">
                  <c:v>0.35240126298972879</c:v>
                </c:pt>
                <c:pt idx="4">
                  <c:v>0.13422656950588166</c:v>
                </c:pt>
                <c:pt idx="5">
                  <c:v>48.759421556732804</c:v>
                </c:pt>
              </c:numCache>
            </c:numRef>
          </c:val>
          <c:extLst>
            <c:ext xmlns:c16="http://schemas.microsoft.com/office/drawing/2014/chart" uri="{C3380CC4-5D6E-409C-BE32-E72D297353CC}">
              <c16:uniqueId val="{0000000B-C20A-4303-9650-7E6B9E57203C}"/>
            </c:ext>
          </c:extLst>
        </c:ser>
        <c:ser>
          <c:idx val="5"/>
          <c:order val="5"/>
          <c:tx>
            <c:strRef>
              <c:f>'Direction of trade'!$Q$9</c:f>
              <c:strCache>
                <c:ptCount val="1"/>
                <c:pt idx="0">
                  <c:v>2017</c:v>
                </c:pt>
              </c:strCache>
            </c:strRef>
          </c:tx>
          <c:spPr>
            <a:solidFill>
              <a:schemeClr val="accent6"/>
            </a:solidFill>
            <a:ln>
              <a:noFill/>
            </a:ln>
            <a:effectLst/>
          </c:spPr>
          <c:invertIfNegative val="0"/>
          <c:dLbls>
            <c:dLbl>
              <c:idx val="2"/>
              <c:layout>
                <c:manualLayout>
                  <c:x val="1.4136273678257893E-3"/>
                  <c:y val="-4.653868528214088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0A-4303-9650-7E6B9E57203C}"/>
                </c:ext>
              </c:extLst>
            </c:dLbl>
            <c:dLbl>
              <c:idx val="3"/>
              <c:layout>
                <c:manualLayout>
                  <c:x val="-1.4136273678259448E-3"/>
                  <c:y val="-4.6879480379088741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trade'!$R$9:$W$9</c:f>
              <c:numCache>
                <c:formatCode>0.00</c:formatCode>
                <c:ptCount val="6"/>
                <c:pt idx="0">
                  <c:v>16.128848779008038</c:v>
                </c:pt>
                <c:pt idx="1">
                  <c:v>32.011224025481575</c:v>
                </c:pt>
                <c:pt idx="2">
                  <c:v>5.1759441832246322</c:v>
                </c:pt>
                <c:pt idx="3">
                  <c:v>1.243743364174124</c:v>
                </c:pt>
                <c:pt idx="4">
                  <c:v>0.29868800242681631</c:v>
                </c:pt>
                <c:pt idx="5">
                  <c:v>45.141551645684814</c:v>
                </c:pt>
              </c:numCache>
            </c:numRef>
          </c:val>
          <c:extLst>
            <c:ext xmlns:c16="http://schemas.microsoft.com/office/drawing/2014/chart" uri="{C3380CC4-5D6E-409C-BE32-E72D297353CC}">
              <c16:uniqueId val="{0000000E-C20A-4303-9650-7E6B9E57203C}"/>
            </c:ext>
          </c:extLst>
        </c:ser>
        <c:ser>
          <c:idx val="6"/>
          <c:order val="6"/>
          <c:tx>
            <c:strRef>
              <c:f>'Direction of trade'!$Q$10</c:f>
              <c:strCache>
                <c:ptCount val="1"/>
                <c:pt idx="0">
                  <c:v>2018</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trade'!$R$10:$W$10</c:f>
              <c:numCache>
                <c:formatCode>0.00</c:formatCode>
                <c:ptCount val="6"/>
                <c:pt idx="0">
                  <c:v>13.901345291479823</c:v>
                </c:pt>
                <c:pt idx="1">
                  <c:v>10.31390134529148</c:v>
                </c:pt>
                <c:pt idx="2">
                  <c:v>32.10589858571921</c:v>
                </c:pt>
                <c:pt idx="3">
                  <c:v>4.9893066574680924</c:v>
                </c:pt>
                <c:pt idx="4">
                  <c:v>1.6355639875819248</c:v>
                </c:pt>
                <c:pt idx="5">
                  <c:v>37.053984132459469</c:v>
                </c:pt>
              </c:numCache>
            </c:numRef>
          </c:val>
          <c:extLst>
            <c:ext xmlns:c16="http://schemas.microsoft.com/office/drawing/2014/chart" uri="{C3380CC4-5D6E-409C-BE32-E72D297353CC}">
              <c16:uniqueId val="{0000000F-C20A-4303-9650-7E6B9E57203C}"/>
            </c:ext>
          </c:extLst>
        </c:ser>
        <c:ser>
          <c:idx val="7"/>
          <c:order val="7"/>
          <c:tx>
            <c:strRef>
              <c:f>'Direction of trade'!$Q$11</c:f>
              <c:strCache>
                <c:ptCount val="1"/>
                <c:pt idx="0">
                  <c:v>2019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trade'!$R$11:$W$11</c:f>
              <c:numCache>
                <c:formatCode>0.00</c:formatCode>
                <c:ptCount val="6"/>
                <c:pt idx="0">
                  <c:v>43.026225312475994</c:v>
                </c:pt>
                <c:pt idx="1">
                  <c:v>16.188233178008733</c:v>
                </c:pt>
                <c:pt idx="2">
                  <c:v>16.66038997903399</c:v>
                </c:pt>
                <c:pt idx="3">
                  <c:v>3.1664483878280976</c:v>
                </c:pt>
                <c:pt idx="4">
                  <c:v>0.74945523972262662</c:v>
                </c:pt>
                <c:pt idx="5">
                  <c:v>20.209247902930557</c:v>
                </c:pt>
              </c:numCache>
            </c:numRef>
          </c:val>
          <c:extLst>
            <c:ext xmlns:c16="http://schemas.microsoft.com/office/drawing/2014/chart" uri="{C3380CC4-5D6E-409C-BE32-E72D297353CC}">
              <c16:uniqueId val="{00000010-C20A-4303-9650-7E6B9E57203C}"/>
            </c:ext>
          </c:extLst>
        </c:ser>
        <c:ser>
          <c:idx val="8"/>
          <c:order val="8"/>
          <c:tx>
            <c:strRef>
              <c:f>'Direction of trade'!$Q$12</c:f>
              <c:strCache>
                <c:ptCount val="1"/>
                <c:pt idx="0">
                  <c:v>2020</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trade'!$R$12:$W$12</c:f>
              <c:numCache>
                <c:formatCode>0.00</c:formatCode>
                <c:ptCount val="6"/>
                <c:pt idx="0">
                  <c:v>17.577281514996184</c:v>
                </c:pt>
                <c:pt idx="1">
                  <c:v>21.118972566525269</c:v>
                </c:pt>
                <c:pt idx="2">
                  <c:v>9.0358528109524023</c:v>
                </c:pt>
                <c:pt idx="3">
                  <c:v>2.8252806109063902</c:v>
                </c:pt>
                <c:pt idx="4">
                  <c:v>0.37924347057470242</c:v>
                </c:pt>
                <c:pt idx="5">
                  <c:v>49.063369026045052</c:v>
                </c:pt>
              </c:numCache>
            </c:numRef>
          </c:val>
          <c:extLst>
            <c:ext xmlns:c16="http://schemas.microsoft.com/office/drawing/2014/chart" uri="{C3380CC4-5D6E-409C-BE32-E72D297353CC}">
              <c16:uniqueId val="{00000011-C20A-4303-9650-7E6B9E57203C}"/>
            </c:ext>
          </c:extLst>
        </c:ser>
        <c:ser>
          <c:idx val="9"/>
          <c:order val="9"/>
          <c:tx>
            <c:strRef>
              <c:f>'Direction of trade'!$Q$13</c:f>
              <c:strCache>
                <c:ptCount val="1"/>
                <c:pt idx="0">
                  <c:v>2021</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trade'!$R$13:$W$13</c:f>
              <c:numCache>
                <c:formatCode>0.00</c:formatCode>
                <c:ptCount val="6"/>
                <c:pt idx="0">
                  <c:v>12.481828438003403</c:v>
                </c:pt>
                <c:pt idx="1">
                  <c:v>26.520658049089878</c:v>
                </c:pt>
                <c:pt idx="2">
                  <c:v>15.37356241194861</c:v>
                </c:pt>
                <c:pt idx="3">
                  <c:v>2.7765024163266228</c:v>
                </c:pt>
                <c:pt idx="4">
                  <c:v>0.21890066961153554</c:v>
                </c:pt>
                <c:pt idx="5">
                  <c:v>42.628548015019959</c:v>
                </c:pt>
              </c:numCache>
            </c:numRef>
          </c:val>
          <c:extLst>
            <c:ext xmlns:c16="http://schemas.microsoft.com/office/drawing/2014/chart" uri="{C3380CC4-5D6E-409C-BE32-E72D297353CC}">
              <c16:uniqueId val="{00000012-C20A-4303-9650-7E6B9E57203C}"/>
            </c:ext>
          </c:extLst>
        </c:ser>
        <c:ser>
          <c:idx val="10"/>
          <c:order val="10"/>
          <c:tx>
            <c:strRef>
              <c:f>'Direction of trade'!$Q$14</c:f>
              <c:strCache>
                <c:ptCount val="1"/>
                <c:pt idx="0">
                  <c:v>2022</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trade'!$R$14:$W$14</c:f>
              <c:numCache>
                <c:formatCode>0.00</c:formatCode>
                <c:ptCount val="6"/>
                <c:pt idx="0">
                  <c:v>21.405389825787307</c:v>
                </c:pt>
                <c:pt idx="1">
                  <c:v>15.394177583738649</c:v>
                </c:pt>
                <c:pt idx="2">
                  <c:v>4.0686949348020089</c:v>
                </c:pt>
                <c:pt idx="3">
                  <c:v>1.4226206065741291</c:v>
                </c:pt>
                <c:pt idx="4">
                  <c:v>0.10242868367333728</c:v>
                </c:pt>
                <c:pt idx="5">
                  <c:v>57.606688365424574</c:v>
                </c:pt>
              </c:numCache>
            </c:numRef>
          </c:val>
          <c:extLst>
            <c:ext xmlns:c16="http://schemas.microsoft.com/office/drawing/2014/chart" uri="{C3380CC4-5D6E-409C-BE32-E72D297353CC}">
              <c16:uniqueId val="{00000013-C20A-4303-9650-7E6B9E57203C}"/>
            </c:ext>
          </c:extLst>
        </c:ser>
        <c:ser>
          <c:idx val="11"/>
          <c:order val="11"/>
          <c:tx>
            <c:strRef>
              <c:f>'Direction of trade'!$Q$15</c:f>
              <c:strCache>
                <c:ptCount val="1"/>
                <c:pt idx="0">
                  <c:v>2023</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trade'!$R$15:$W$15</c:f>
              <c:numCache>
                <c:formatCode>0.00</c:formatCode>
                <c:ptCount val="6"/>
                <c:pt idx="0">
                  <c:v>43.031469391453683</c:v>
                </c:pt>
                <c:pt idx="1">
                  <c:v>11.837519615330955</c:v>
                </c:pt>
                <c:pt idx="2">
                  <c:v>7.326173288054461</c:v>
                </c:pt>
                <c:pt idx="3">
                  <c:v>1.5881645899466903</c:v>
                </c:pt>
                <c:pt idx="4">
                  <c:v>7.7909961016252735E-2</c:v>
                </c:pt>
                <c:pt idx="5">
                  <c:v>36.138763154197953</c:v>
                </c:pt>
              </c:numCache>
            </c:numRef>
          </c:val>
          <c:extLst>
            <c:ext xmlns:c16="http://schemas.microsoft.com/office/drawing/2014/chart" uri="{C3380CC4-5D6E-409C-BE32-E72D297353CC}">
              <c16:uniqueId val="{00000014-C20A-4303-9650-7E6B9E57203C}"/>
            </c:ext>
          </c:extLst>
        </c:ser>
        <c:dLbls>
          <c:dLblPos val="ctr"/>
          <c:showLegendKey val="0"/>
          <c:showVal val="1"/>
          <c:showCatName val="0"/>
          <c:showSerName val="0"/>
          <c:showPercent val="0"/>
          <c:showBubbleSize val="0"/>
        </c:dLbls>
        <c:gapWidth val="150"/>
        <c:overlap val="100"/>
        <c:axId val="2094526048"/>
        <c:axId val="2094544288"/>
      </c:barChart>
      <c:catAx>
        <c:axId val="20945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4544288"/>
        <c:crosses val="autoZero"/>
        <c:auto val="1"/>
        <c:lblAlgn val="ctr"/>
        <c:lblOffset val="100"/>
        <c:noMultiLvlLbl val="0"/>
      </c:catAx>
      <c:valAx>
        <c:axId val="209454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452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bg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12</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baghel</dc:creator>
  <cp:keywords/>
  <dc:description/>
  <cp:lastModifiedBy>SDI 1180</cp:lastModifiedBy>
  <cp:revision>42</cp:revision>
  <dcterms:created xsi:type="dcterms:W3CDTF">2025-07-23T04:54:00Z</dcterms:created>
  <dcterms:modified xsi:type="dcterms:W3CDTF">2025-07-29T10:12:00Z</dcterms:modified>
</cp:coreProperties>
</file>