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7E3E3" w14:textId="77777777" w:rsidR="00C44EE1" w:rsidRDefault="00C44EE1" w:rsidP="004F44ED">
      <w:pPr>
        <w:pStyle w:val="Title"/>
        <w:spacing w:line="288" w:lineRule="auto"/>
        <w:ind w:left="0"/>
        <w:jc w:val="center"/>
        <w:rPr>
          <w:sz w:val="32"/>
          <w:szCs w:val="32"/>
        </w:rPr>
      </w:pPr>
      <w:bookmarkStart w:id="0" w:name="_GoBack"/>
      <w:bookmarkEnd w:id="0"/>
      <w:r w:rsidRPr="00C44EE1">
        <w:rPr>
          <w:sz w:val="32"/>
          <w:szCs w:val="32"/>
        </w:rPr>
        <w:t xml:space="preserve">Original Research Article </w:t>
      </w:r>
    </w:p>
    <w:p w14:paraId="4195923D" w14:textId="77777777" w:rsidR="00C44EE1" w:rsidRDefault="00C44EE1" w:rsidP="004F44ED">
      <w:pPr>
        <w:pStyle w:val="Title"/>
        <w:spacing w:line="288" w:lineRule="auto"/>
        <w:ind w:left="0"/>
        <w:jc w:val="center"/>
        <w:rPr>
          <w:sz w:val="32"/>
          <w:szCs w:val="32"/>
        </w:rPr>
      </w:pPr>
    </w:p>
    <w:p w14:paraId="0AF905BD" w14:textId="725F0025" w:rsidR="00B56540" w:rsidRPr="00F4188B" w:rsidRDefault="005B0305" w:rsidP="004F44ED">
      <w:pPr>
        <w:pStyle w:val="Title"/>
        <w:spacing w:line="288" w:lineRule="auto"/>
        <w:ind w:left="0"/>
        <w:jc w:val="center"/>
        <w:rPr>
          <w:color w:val="000000" w:themeColor="text1"/>
          <w:sz w:val="40"/>
          <w:szCs w:val="40"/>
        </w:rPr>
      </w:pPr>
      <w:r w:rsidRPr="00F4188B">
        <w:rPr>
          <w:sz w:val="32"/>
          <w:szCs w:val="32"/>
        </w:rPr>
        <w:t xml:space="preserve">Effect </w:t>
      </w:r>
      <w:r w:rsidR="00F4188B">
        <w:rPr>
          <w:sz w:val="32"/>
          <w:szCs w:val="32"/>
        </w:rPr>
        <w:t>o</w:t>
      </w:r>
      <w:r w:rsidR="00F4188B" w:rsidRPr="00F4188B">
        <w:rPr>
          <w:sz w:val="32"/>
          <w:szCs w:val="32"/>
        </w:rPr>
        <w:t xml:space="preserve">f </w:t>
      </w:r>
      <w:r w:rsidR="00EA39DF">
        <w:rPr>
          <w:sz w:val="32"/>
          <w:szCs w:val="32"/>
        </w:rPr>
        <w:t>Applied voltage</w:t>
      </w:r>
      <w:r w:rsidR="00F4188B" w:rsidRPr="00F4188B">
        <w:rPr>
          <w:sz w:val="32"/>
          <w:szCs w:val="32"/>
        </w:rPr>
        <w:t xml:space="preserve">, Liquid Flow Rate </w:t>
      </w:r>
      <w:r w:rsidR="00F4188B">
        <w:rPr>
          <w:sz w:val="32"/>
          <w:szCs w:val="32"/>
        </w:rPr>
        <w:t>a</w:t>
      </w:r>
      <w:r w:rsidR="00F4188B" w:rsidRPr="00F4188B">
        <w:rPr>
          <w:sz w:val="32"/>
          <w:szCs w:val="32"/>
        </w:rPr>
        <w:t xml:space="preserve">nd Electrode Material </w:t>
      </w:r>
      <w:r w:rsidR="00F4188B">
        <w:rPr>
          <w:sz w:val="32"/>
          <w:szCs w:val="32"/>
        </w:rPr>
        <w:t>o</w:t>
      </w:r>
      <w:r w:rsidR="00F4188B" w:rsidRPr="00F4188B">
        <w:rPr>
          <w:sz w:val="32"/>
          <w:szCs w:val="32"/>
        </w:rPr>
        <w:t xml:space="preserve">n Spray Chargeability </w:t>
      </w:r>
      <w:r w:rsidR="00F4188B">
        <w:rPr>
          <w:sz w:val="32"/>
          <w:szCs w:val="32"/>
        </w:rPr>
        <w:t>o</w:t>
      </w:r>
      <w:r w:rsidR="00F4188B" w:rsidRPr="00F4188B">
        <w:rPr>
          <w:sz w:val="32"/>
          <w:szCs w:val="32"/>
        </w:rPr>
        <w:t>f Induction-Based Air Assisted Electrostatic Nozzle</w:t>
      </w:r>
    </w:p>
    <w:p w14:paraId="0E5DE2C1" w14:textId="77777777" w:rsidR="0095206C" w:rsidRPr="002F3C3E" w:rsidRDefault="0095206C" w:rsidP="004F44ED">
      <w:pPr>
        <w:pStyle w:val="Title"/>
        <w:spacing w:before="0" w:line="288" w:lineRule="auto"/>
        <w:ind w:left="0"/>
        <w:jc w:val="center"/>
        <w:rPr>
          <w:color w:val="000000" w:themeColor="text1"/>
          <w:sz w:val="24"/>
          <w:szCs w:val="24"/>
        </w:rPr>
      </w:pPr>
    </w:p>
    <w:p w14:paraId="5334EEB4" w14:textId="77777777" w:rsidR="009F6BEC" w:rsidRDefault="009F6BEC" w:rsidP="009B4EC8">
      <w:pPr>
        <w:spacing w:line="288" w:lineRule="auto"/>
        <w:jc w:val="both"/>
        <w:rPr>
          <w:color w:val="000000" w:themeColor="text1"/>
        </w:rPr>
      </w:pPr>
    </w:p>
    <w:p w14:paraId="4F4015D0" w14:textId="77777777" w:rsidR="009B4EC8" w:rsidRDefault="009B4EC8" w:rsidP="00F4188B">
      <w:pPr>
        <w:pStyle w:val="BodyText"/>
        <w:spacing w:line="288" w:lineRule="auto"/>
        <w:ind w:left="0"/>
        <w:jc w:val="left"/>
        <w:rPr>
          <w:b/>
          <w:color w:val="000000" w:themeColor="text1"/>
          <w:sz w:val="24"/>
          <w:szCs w:val="24"/>
        </w:rPr>
      </w:pPr>
    </w:p>
    <w:p w14:paraId="2D31C8A1" w14:textId="54B8C3E5" w:rsidR="00F4188B" w:rsidRDefault="005D3EAB" w:rsidP="00F4188B">
      <w:pPr>
        <w:pStyle w:val="BodyText"/>
        <w:spacing w:line="288" w:lineRule="auto"/>
        <w:ind w:left="0"/>
        <w:jc w:val="left"/>
        <w:rPr>
          <w:b/>
          <w:color w:val="000000" w:themeColor="text1"/>
          <w:sz w:val="24"/>
          <w:szCs w:val="24"/>
        </w:rPr>
      </w:pPr>
      <w:r w:rsidRPr="002F3C3E">
        <w:rPr>
          <w:b/>
          <w:color w:val="000000" w:themeColor="text1"/>
          <w:sz w:val="24"/>
          <w:szCs w:val="24"/>
        </w:rPr>
        <w:t xml:space="preserve">ABSTRACT </w:t>
      </w:r>
    </w:p>
    <w:p w14:paraId="12FEB245" w14:textId="532ECF42" w:rsidR="005B0305" w:rsidRPr="0073067A" w:rsidRDefault="005B0305" w:rsidP="00F4188B">
      <w:pPr>
        <w:pStyle w:val="BodyText"/>
        <w:spacing w:line="360" w:lineRule="auto"/>
        <w:ind w:left="0"/>
        <w:rPr>
          <w:bCs/>
          <w:sz w:val="22"/>
          <w:szCs w:val="22"/>
          <w:lang w:val="en-IN"/>
        </w:rPr>
      </w:pPr>
      <w:r w:rsidRPr="00F4188B">
        <w:rPr>
          <w:bCs/>
          <w:sz w:val="22"/>
          <w:szCs w:val="22"/>
          <w:lang w:val="en-IN"/>
        </w:rPr>
        <w:t xml:space="preserve">The success of induction-based electrostatic applications is influenced by the ability of liquid droplets to hold a charge. </w:t>
      </w:r>
      <w:r w:rsidR="00CA675F" w:rsidRPr="00F4188B">
        <w:rPr>
          <w:bCs/>
          <w:sz w:val="22"/>
          <w:szCs w:val="22"/>
          <w:lang w:val="en-IN"/>
        </w:rPr>
        <w:t xml:space="preserve">Dynamic measurement of spray cloud current for assessment of spray chargeability was </w:t>
      </w:r>
      <w:r w:rsidR="00134B2F">
        <w:rPr>
          <w:bCs/>
          <w:sz w:val="22"/>
          <w:szCs w:val="22"/>
          <w:lang w:val="en-IN"/>
        </w:rPr>
        <w:t>measured</w:t>
      </w:r>
      <w:r w:rsidR="00CA675F" w:rsidRPr="00F4188B">
        <w:rPr>
          <w:bCs/>
          <w:sz w:val="22"/>
          <w:szCs w:val="22"/>
          <w:lang w:val="en-IN"/>
        </w:rPr>
        <w:t xml:space="preserve"> using </w:t>
      </w:r>
      <w:r w:rsidR="00CA675F" w:rsidRPr="00F4188B">
        <w:rPr>
          <w:sz w:val="22"/>
          <w:szCs w:val="22"/>
        </w:rPr>
        <w:t xml:space="preserve">Faraday cylinder test rig. </w:t>
      </w:r>
      <w:r w:rsidR="00134B2F">
        <w:rPr>
          <w:sz w:val="22"/>
          <w:szCs w:val="22"/>
        </w:rPr>
        <w:t>T</w:t>
      </w:r>
      <w:r w:rsidRPr="00F4188B">
        <w:rPr>
          <w:bCs/>
          <w:sz w:val="22"/>
          <w:szCs w:val="22"/>
          <w:lang w:val="en-IN"/>
        </w:rPr>
        <w:t>he chargeability of electrostatic sprays can be improved for more effective use</w:t>
      </w:r>
      <w:r w:rsidR="00134B2F">
        <w:rPr>
          <w:bCs/>
          <w:sz w:val="22"/>
          <w:szCs w:val="22"/>
          <w:lang w:val="en-IN"/>
        </w:rPr>
        <w:t xml:space="preserve"> b</w:t>
      </w:r>
      <w:r w:rsidR="00134B2F" w:rsidRPr="00F4188B">
        <w:rPr>
          <w:bCs/>
          <w:sz w:val="22"/>
          <w:szCs w:val="22"/>
          <w:lang w:val="en-IN"/>
        </w:rPr>
        <w:t>y adjusting the combination of electrode material, the voltage applied to electrode, and the rate at which the liquid flows</w:t>
      </w:r>
      <w:r w:rsidR="00134B2F">
        <w:rPr>
          <w:bCs/>
          <w:sz w:val="22"/>
          <w:szCs w:val="22"/>
          <w:lang w:val="en-IN"/>
        </w:rPr>
        <w:t>.</w:t>
      </w:r>
      <w:r w:rsidRPr="00F4188B">
        <w:rPr>
          <w:bCs/>
          <w:sz w:val="22"/>
          <w:szCs w:val="22"/>
          <w:lang w:val="en-IN"/>
        </w:rPr>
        <w:t xml:space="preserve"> Typically, a voltage of 5 kV and a lower flow rate of 60 m</w:t>
      </w:r>
      <w:r w:rsidR="002F35A0">
        <w:rPr>
          <w:bCs/>
          <w:sz w:val="22"/>
          <w:szCs w:val="22"/>
          <w:lang w:val="en-IN"/>
        </w:rPr>
        <w:t xml:space="preserve">l </w:t>
      </w:r>
      <w:r w:rsidRPr="00F4188B">
        <w:rPr>
          <w:bCs/>
          <w:sz w:val="22"/>
          <w:szCs w:val="22"/>
          <w:lang w:val="en-IN"/>
        </w:rPr>
        <w:t>min</w:t>
      </w:r>
      <w:r w:rsidR="002F35A0" w:rsidRPr="002F35A0">
        <w:rPr>
          <w:bCs/>
          <w:sz w:val="22"/>
          <w:szCs w:val="22"/>
          <w:vertAlign w:val="superscript"/>
          <w:lang w:val="en-IN"/>
        </w:rPr>
        <w:t>-1</w:t>
      </w:r>
      <w:r w:rsidRPr="00F4188B">
        <w:rPr>
          <w:bCs/>
          <w:sz w:val="22"/>
          <w:szCs w:val="22"/>
          <w:lang w:val="en-IN"/>
        </w:rPr>
        <w:t xml:space="preserve"> resulted in higher chargeability, with a spray cloud current of 4.43 µA and a charge-to-mass ratio of 4.43 </w:t>
      </w:r>
      <w:proofErr w:type="spellStart"/>
      <w:r w:rsidRPr="00F4188B">
        <w:rPr>
          <w:bCs/>
          <w:sz w:val="22"/>
          <w:szCs w:val="22"/>
          <w:lang w:val="en-IN"/>
        </w:rPr>
        <w:t>mC</w:t>
      </w:r>
      <w:proofErr w:type="spellEnd"/>
      <w:r w:rsidR="002F35A0">
        <w:rPr>
          <w:bCs/>
          <w:sz w:val="22"/>
          <w:szCs w:val="22"/>
          <w:lang w:val="en-IN"/>
        </w:rPr>
        <w:t xml:space="preserve"> </w:t>
      </w:r>
      <w:r w:rsidRPr="00F4188B">
        <w:rPr>
          <w:bCs/>
          <w:sz w:val="22"/>
          <w:szCs w:val="22"/>
          <w:lang w:val="en-IN"/>
        </w:rPr>
        <w:t>kg</w:t>
      </w:r>
      <w:r w:rsidR="002F35A0" w:rsidRPr="002F35A0">
        <w:rPr>
          <w:bCs/>
          <w:sz w:val="22"/>
          <w:szCs w:val="22"/>
          <w:vertAlign w:val="superscript"/>
          <w:lang w:val="en-IN"/>
        </w:rPr>
        <w:t>-1</w:t>
      </w:r>
      <w:r w:rsidRPr="00F4188B">
        <w:rPr>
          <w:bCs/>
          <w:sz w:val="22"/>
          <w:szCs w:val="22"/>
          <w:lang w:val="en-IN"/>
        </w:rPr>
        <w:t>, wh</w:t>
      </w:r>
      <w:r w:rsidR="00134B2F">
        <w:rPr>
          <w:bCs/>
          <w:sz w:val="22"/>
          <w:szCs w:val="22"/>
          <w:lang w:val="en-IN"/>
        </w:rPr>
        <w:t>ile</w:t>
      </w:r>
      <w:r w:rsidRPr="00F4188B">
        <w:rPr>
          <w:bCs/>
          <w:sz w:val="22"/>
          <w:szCs w:val="22"/>
          <w:lang w:val="en-IN"/>
        </w:rPr>
        <w:t xml:space="preserve"> using a copper electrode, as opposed to aluminium and brass electrodes. </w:t>
      </w:r>
      <w:r w:rsidRPr="0073067A">
        <w:rPr>
          <w:bCs/>
          <w:sz w:val="22"/>
          <w:szCs w:val="22"/>
          <w:lang w:val="en-IN"/>
        </w:rPr>
        <w:t xml:space="preserve">The findings of this research are expected to aid in more precise and environmentally friendly application of sprays and the development of appropriate </w:t>
      </w:r>
      <w:r w:rsidR="00B735D2" w:rsidRPr="0073067A">
        <w:rPr>
          <w:bCs/>
          <w:sz w:val="22"/>
          <w:szCs w:val="22"/>
          <w:lang w:val="en-IN"/>
        </w:rPr>
        <w:t xml:space="preserve">and cost economic </w:t>
      </w:r>
      <w:r w:rsidRPr="0073067A">
        <w:rPr>
          <w:bCs/>
          <w:sz w:val="22"/>
          <w:szCs w:val="22"/>
          <w:lang w:val="en-IN"/>
        </w:rPr>
        <w:t>electrostatic spraying systems.</w:t>
      </w:r>
    </w:p>
    <w:p w14:paraId="5DC26D77" w14:textId="77777777" w:rsidR="00520CAB" w:rsidRPr="002F3C3E" w:rsidRDefault="00520CAB" w:rsidP="004F44ED">
      <w:pPr>
        <w:spacing w:line="288" w:lineRule="auto"/>
        <w:rPr>
          <w:b/>
          <w:bCs/>
          <w:color w:val="000000" w:themeColor="text1"/>
          <w:sz w:val="24"/>
          <w:szCs w:val="24"/>
        </w:rPr>
      </w:pPr>
    </w:p>
    <w:p w14:paraId="0088D29C" w14:textId="3E8DEF33" w:rsidR="00520CAB" w:rsidRPr="002F3C3E" w:rsidRDefault="00520CAB" w:rsidP="00CA675F">
      <w:pPr>
        <w:spacing w:line="288" w:lineRule="auto"/>
        <w:jc w:val="both"/>
        <w:rPr>
          <w:color w:val="000000" w:themeColor="text1"/>
          <w:sz w:val="24"/>
          <w:szCs w:val="24"/>
        </w:rPr>
      </w:pPr>
      <w:r w:rsidRPr="002F3C3E">
        <w:rPr>
          <w:b/>
          <w:bCs/>
          <w:color w:val="000000" w:themeColor="text1"/>
          <w:sz w:val="24"/>
          <w:szCs w:val="24"/>
        </w:rPr>
        <w:t xml:space="preserve">Keywords: </w:t>
      </w:r>
      <w:r w:rsidR="00CA675F">
        <w:rPr>
          <w:color w:val="000000" w:themeColor="text1"/>
          <w:sz w:val="24"/>
          <w:szCs w:val="24"/>
        </w:rPr>
        <w:t>Charge-to-mass ratio</w:t>
      </w:r>
      <w:r w:rsidR="00563C43" w:rsidRPr="002F3C3E">
        <w:rPr>
          <w:color w:val="000000" w:themeColor="text1"/>
          <w:sz w:val="24"/>
          <w:szCs w:val="24"/>
        </w:rPr>
        <w:t>;</w:t>
      </w:r>
      <w:r w:rsidRPr="002F3C3E">
        <w:rPr>
          <w:color w:val="000000" w:themeColor="text1"/>
          <w:sz w:val="24"/>
          <w:szCs w:val="24"/>
        </w:rPr>
        <w:t xml:space="preserve"> </w:t>
      </w:r>
      <w:r w:rsidR="00CA675F">
        <w:rPr>
          <w:color w:val="000000" w:themeColor="text1"/>
          <w:sz w:val="24"/>
          <w:szCs w:val="24"/>
        </w:rPr>
        <w:t xml:space="preserve">Faraday cylinder; </w:t>
      </w:r>
      <w:r w:rsidR="009377D5">
        <w:rPr>
          <w:color w:val="000000" w:themeColor="text1"/>
          <w:sz w:val="24"/>
          <w:szCs w:val="24"/>
        </w:rPr>
        <w:t>Spray chargeability</w:t>
      </w:r>
      <w:r w:rsidR="009377D5" w:rsidRPr="002F3C3E">
        <w:rPr>
          <w:color w:val="000000" w:themeColor="text1"/>
          <w:sz w:val="24"/>
          <w:szCs w:val="24"/>
        </w:rPr>
        <w:t>;</w:t>
      </w:r>
      <w:r w:rsidR="009377D5">
        <w:rPr>
          <w:color w:val="000000" w:themeColor="text1"/>
          <w:sz w:val="24"/>
          <w:szCs w:val="24"/>
        </w:rPr>
        <w:t xml:space="preserve"> </w:t>
      </w:r>
      <w:r w:rsidR="00CA675F">
        <w:rPr>
          <w:color w:val="000000" w:themeColor="text1"/>
          <w:sz w:val="24"/>
          <w:szCs w:val="24"/>
        </w:rPr>
        <w:t>Spray cloud current.</w:t>
      </w:r>
    </w:p>
    <w:p w14:paraId="1C04535C" w14:textId="77777777" w:rsidR="005538C4" w:rsidRPr="002F3C3E" w:rsidRDefault="005538C4" w:rsidP="001C501A">
      <w:pPr>
        <w:spacing w:before="240" w:line="288" w:lineRule="auto"/>
        <w:rPr>
          <w:b/>
          <w:color w:val="000000" w:themeColor="text1"/>
          <w:sz w:val="24"/>
          <w:szCs w:val="24"/>
        </w:rPr>
      </w:pPr>
      <w:r w:rsidRPr="002F3C3E">
        <w:rPr>
          <w:b/>
          <w:color w:val="000000" w:themeColor="text1"/>
          <w:sz w:val="24"/>
          <w:szCs w:val="24"/>
        </w:rPr>
        <w:t>1. INTRODUCTION</w:t>
      </w:r>
    </w:p>
    <w:p w14:paraId="0E4A1E9D" w14:textId="60B55C28" w:rsidR="00520CAB" w:rsidRPr="002F3C3E" w:rsidRDefault="0081609C" w:rsidP="00F4188B">
      <w:pPr>
        <w:spacing w:line="360" w:lineRule="auto"/>
        <w:jc w:val="both"/>
        <w:rPr>
          <w:b/>
          <w:bCs/>
          <w:color w:val="000000" w:themeColor="text1"/>
          <w:sz w:val="24"/>
          <w:szCs w:val="24"/>
        </w:rPr>
      </w:pPr>
      <w:r w:rsidRPr="00F4188B">
        <w:rPr>
          <w:lang w:val="en-IN"/>
        </w:rPr>
        <w:t xml:space="preserve">Pesticide application in agriculture is crucial for reducing crop losses from pests, diseases, and weeds globally </w:t>
      </w:r>
      <w:r w:rsidR="009377D5">
        <w:rPr>
          <w:lang w:val="en-IN"/>
        </w:rPr>
        <w:t>as well as</w:t>
      </w:r>
      <w:r w:rsidRPr="00F4188B">
        <w:rPr>
          <w:lang w:val="en-IN"/>
        </w:rPr>
        <w:t xml:space="preserve"> in India. </w:t>
      </w:r>
      <w:r w:rsidRPr="00F4188B">
        <w:rPr>
          <w:bCs/>
        </w:rPr>
        <w:t xml:space="preserve">The global use of pesticides has significantly increased over the past few decades, driven by intensification of agricultural practices to meet the rising demand for food (FAO 2020). </w:t>
      </w:r>
      <w:r w:rsidRPr="00F4188B">
        <w:rPr>
          <w:lang w:val="en-IN"/>
        </w:rPr>
        <w:t>However, concerns about their effects on health and the environment have led to scrutiny of usage pattern (Reddy et al., 2024). Over half of the world's pesticides are used in Asia, with India ranking 12</w:t>
      </w:r>
      <w:r w:rsidRPr="00F4188B">
        <w:rPr>
          <w:vertAlign w:val="superscript"/>
          <w:lang w:val="en-IN"/>
        </w:rPr>
        <w:t>th</w:t>
      </w:r>
      <w:r w:rsidRPr="00F4188B">
        <w:rPr>
          <w:lang w:val="en-IN"/>
        </w:rPr>
        <w:t xml:space="preserve"> globally and 3</w:t>
      </w:r>
      <w:r w:rsidRPr="00F4188B">
        <w:rPr>
          <w:vertAlign w:val="superscript"/>
          <w:lang w:val="en-IN"/>
        </w:rPr>
        <w:t>rd</w:t>
      </w:r>
      <w:r w:rsidRPr="00F4188B">
        <w:rPr>
          <w:lang w:val="en-IN"/>
        </w:rPr>
        <w:t xml:space="preserve"> in Asia. In 2018, India used about 58,160 tonnes of pesticides, with a per hectare rate of 0.31 kg in 2017 (Nayak &amp; Solanki, 2021). Despite India's low per-hectare usage of 0.4 kg compared to China's 1.83 kg, pesticide contamination in the food chain is a </w:t>
      </w:r>
      <w:r w:rsidR="009377D5">
        <w:rPr>
          <w:lang w:val="en-IN"/>
        </w:rPr>
        <w:t xml:space="preserve">major </w:t>
      </w:r>
      <w:r w:rsidRPr="00F4188B">
        <w:rPr>
          <w:lang w:val="en-IN"/>
        </w:rPr>
        <w:t>concern (Reddy et al., 2024). Therefore, e</w:t>
      </w:r>
      <w:r w:rsidRPr="00F4188B">
        <w:rPr>
          <w:bCs/>
          <w:lang w:val="en-IN"/>
        </w:rPr>
        <w:t xml:space="preserve">fficient pesticide use is crucial, as improper application without suitable technology can lead to environmental contamination, leave residues in food, and increases health risks for farmers. Reports indicate that spraying is often inefficient, with either excessive or insufficient amounts of the active ingredient reaching the target; in some instances, over half of the pesticides are </w:t>
      </w:r>
      <w:r w:rsidRPr="00F4188B">
        <w:rPr>
          <w:bCs/>
          <w:lang w:val="en-IN"/>
        </w:rPr>
        <w:lastRenderedPageBreak/>
        <w:t>wasted because they fail to hit the intended targets, resulting in environmental problems and ineffective spraying (Jyoti et al., 2019 &amp; Sasaki et al., 2013). To address these application challenges, enhance spraying efficiency, cut costs, and minimize environmental impacts, new technologies have been developed. Notably, the electrification of droplets using electrostatic sprayers is particularly noteworthy. Induction-based air-assisted electrostatic nozzles for agricultural sprayers have shown significant potential for improving pesticide application efficiency and reducing environmental pollution. These nozzles combine the benefits of air assisted atomization and electrostatic charging to enhance droplet deposition and penetration in crop canop</w:t>
      </w:r>
      <w:r w:rsidR="009377D5">
        <w:rPr>
          <w:bCs/>
          <w:lang w:val="en-IN"/>
        </w:rPr>
        <w:t>y</w:t>
      </w:r>
      <w:r w:rsidRPr="00F4188B">
        <w:rPr>
          <w:bCs/>
          <w:lang w:val="en-IN"/>
        </w:rPr>
        <w:t xml:space="preserve"> (Dai et al., 2023). Electrostatic charging improves droplet deposition on target surfaces, with charge-to-mass ratios (CMR) playing a crucial role in effectiveness </w:t>
      </w:r>
      <w:r w:rsidR="009377D5">
        <w:rPr>
          <w:bCs/>
          <w:lang w:val="en-IN"/>
        </w:rPr>
        <w:t xml:space="preserve">of spray </w:t>
      </w:r>
      <w:r w:rsidRPr="00F4188B">
        <w:rPr>
          <w:bCs/>
          <w:lang w:val="en-IN"/>
        </w:rPr>
        <w:t xml:space="preserve">(Zhou et al., 2024). An induction-based atomisation system utilises pneumatic atomisation to produce fine droplets, typically in the range of 30-50 </w:t>
      </w:r>
      <w:proofErr w:type="spellStart"/>
      <w:r w:rsidRPr="00F4188B">
        <w:rPr>
          <w:bCs/>
          <w:lang w:val="en-IN"/>
        </w:rPr>
        <w:t>μm</w:t>
      </w:r>
      <w:proofErr w:type="spellEnd"/>
      <w:r w:rsidRPr="00F4188B">
        <w:rPr>
          <w:bCs/>
          <w:lang w:val="en-IN"/>
        </w:rPr>
        <w:t xml:space="preserve"> volume median diameter (VMD) (Law, 1983). The optimisation of these nozzles requires careful consideration </w:t>
      </w:r>
      <w:proofErr w:type="gramStart"/>
      <w:r w:rsidRPr="00F4188B">
        <w:rPr>
          <w:bCs/>
          <w:lang w:val="en-IN"/>
        </w:rPr>
        <w:t>of  various</w:t>
      </w:r>
      <w:proofErr w:type="gramEnd"/>
      <w:r w:rsidRPr="00F4188B">
        <w:rPr>
          <w:bCs/>
          <w:lang w:val="en-IN"/>
        </w:rPr>
        <w:t xml:space="preserve"> parameters. Electrode material plays a key role in induction charging of ﬁnely divided particulate matter in electrostatic pesticide spraying nozzle system because the performance and characteristics of different electrode materials are different in term of the performance parameter i.e. charge-to-mass ratio (</w:t>
      </w:r>
      <w:proofErr w:type="spellStart"/>
      <w:r w:rsidRPr="00F4188B">
        <w:rPr>
          <w:bCs/>
          <w:lang w:val="en-IN"/>
        </w:rPr>
        <w:t>Mamidi</w:t>
      </w:r>
      <w:proofErr w:type="spellEnd"/>
      <w:r w:rsidRPr="00F4188B">
        <w:rPr>
          <w:bCs/>
          <w:lang w:val="en-IN"/>
        </w:rPr>
        <w:t xml:space="preserve"> et al., 2013, Patel et al., 2013). Additionally, factors such as nozzle </w:t>
      </w:r>
      <w:r w:rsidR="009377D5">
        <w:rPr>
          <w:bCs/>
          <w:lang w:val="en-IN"/>
        </w:rPr>
        <w:t>construction</w:t>
      </w:r>
      <w:r w:rsidRPr="00F4188B">
        <w:rPr>
          <w:bCs/>
          <w:lang w:val="en-IN"/>
        </w:rPr>
        <w:t xml:space="preserve">, liquid flow rate, and spray angle should be considered in the design process (Zhang et al., 2021; Zhou et al., 2024). </w:t>
      </w:r>
      <w:proofErr w:type="gramStart"/>
      <w:r w:rsidRPr="00F4188B">
        <w:rPr>
          <w:bCs/>
          <w:lang w:val="en-IN"/>
        </w:rPr>
        <w:t>However</w:t>
      </w:r>
      <w:proofErr w:type="gramEnd"/>
      <w:r w:rsidRPr="00F4188B">
        <w:rPr>
          <w:bCs/>
          <w:lang w:val="en-IN"/>
        </w:rPr>
        <w:t xml:space="preserve"> few literatures have been reported on the inﬂuence of </w:t>
      </w:r>
      <w:r w:rsidR="00EA39DF">
        <w:rPr>
          <w:bCs/>
          <w:lang w:val="en-IN"/>
        </w:rPr>
        <w:t>applied voltage</w:t>
      </w:r>
      <w:r w:rsidRPr="00F4188B">
        <w:rPr>
          <w:bCs/>
          <w:lang w:val="en-IN"/>
        </w:rPr>
        <w:t xml:space="preserve">, liquid ﬂow rate, and properties on chargeability. It was reported that </w:t>
      </w:r>
      <w:r w:rsidR="00EA39DF">
        <w:rPr>
          <w:bCs/>
          <w:lang w:val="en-IN"/>
        </w:rPr>
        <w:t>applied voltage</w:t>
      </w:r>
      <w:r w:rsidRPr="00F4188B">
        <w:rPr>
          <w:bCs/>
          <w:lang w:val="en-IN"/>
        </w:rPr>
        <w:t xml:space="preserve"> has a categorical inﬂuence on spray chargeability and generally increase in voltage up to a limit increased the spray charge (</w:t>
      </w:r>
      <w:proofErr w:type="spellStart"/>
      <w:r w:rsidRPr="00F4188B">
        <w:t>Maynagh</w:t>
      </w:r>
      <w:proofErr w:type="spellEnd"/>
      <w:r w:rsidRPr="00F4188B">
        <w:t xml:space="preserve"> at al., 2009, Yuan et al., 2000, Zhao et al., 2008</w:t>
      </w:r>
      <w:r w:rsidRPr="00F4188B">
        <w:rPr>
          <w:bCs/>
          <w:lang w:val="en-IN"/>
        </w:rPr>
        <w:t>). Though, sufficient work on induction-based air assisted electrostatic spraying has not been performed to make it economically viable for localised production. This article details an air assisted nozzle which successfully adapted an induction charge based electrostatic spraying. It also discusses the characterisation of parameters like electrode material, applied voltage and liquid flow rate to enhance the efﬁciency of the system that can be attractive for the small and medium scale farmers.</w:t>
      </w:r>
    </w:p>
    <w:p w14:paraId="4C85199E" w14:textId="245C1263" w:rsidR="00520CAB" w:rsidRPr="002F3C3E" w:rsidRDefault="00520CAB" w:rsidP="001C501A">
      <w:pPr>
        <w:spacing w:before="240" w:line="288" w:lineRule="auto"/>
        <w:rPr>
          <w:b/>
          <w:bCs/>
          <w:color w:val="000000" w:themeColor="text1"/>
          <w:sz w:val="24"/>
          <w:szCs w:val="24"/>
        </w:rPr>
      </w:pPr>
      <w:r w:rsidRPr="002F3C3E">
        <w:rPr>
          <w:b/>
          <w:bCs/>
          <w:color w:val="000000" w:themeColor="text1"/>
          <w:sz w:val="24"/>
          <w:szCs w:val="24"/>
        </w:rPr>
        <w:t>2.</w:t>
      </w:r>
      <w:r w:rsidR="00FB13AC" w:rsidRPr="002F3C3E">
        <w:rPr>
          <w:b/>
          <w:bCs/>
          <w:color w:val="000000" w:themeColor="text1"/>
          <w:sz w:val="24"/>
          <w:szCs w:val="24"/>
        </w:rPr>
        <w:t xml:space="preserve"> MATERIALS AND METHODS</w:t>
      </w:r>
    </w:p>
    <w:p w14:paraId="11F609BF" w14:textId="77777777" w:rsidR="0081609C" w:rsidRPr="00662DEE" w:rsidRDefault="0081609C" w:rsidP="0081609C">
      <w:pPr>
        <w:jc w:val="both"/>
        <w:rPr>
          <w:b/>
          <w:sz w:val="24"/>
          <w:szCs w:val="24"/>
        </w:rPr>
      </w:pPr>
      <w:r w:rsidRPr="00AA3267">
        <w:rPr>
          <w:b/>
          <w:sz w:val="24"/>
          <w:szCs w:val="24"/>
          <w:lang w:val="en-IN" w:eastAsia="en-IN" w:bidi="hi-IN"/>
        </w:rPr>
        <w:t xml:space="preserve">2.1 </w:t>
      </w:r>
      <w:r>
        <w:rPr>
          <w:b/>
          <w:sz w:val="24"/>
          <w:szCs w:val="24"/>
          <w:lang w:val="en-IN" w:eastAsia="en-IN" w:bidi="hi-IN"/>
        </w:rPr>
        <w:t>Spraying nozzle</w:t>
      </w:r>
    </w:p>
    <w:p w14:paraId="26E0952B" w14:textId="5DCD4289" w:rsidR="0081609C" w:rsidRDefault="0081609C" w:rsidP="00F3371A">
      <w:pPr>
        <w:spacing w:line="360" w:lineRule="auto"/>
        <w:jc w:val="both"/>
        <w:rPr>
          <w:rFonts w:eastAsia="Calibri"/>
          <w:lang w:val="en-IN"/>
        </w:rPr>
      </w:pPr>
      <w:r w:rsidRPr="00F3371A">
        <w:rPr>
          <w:rFonts w:eastAsia="Calibri"/>
          <w:lang w:val="en-IN"/>
        </w:rPr>
        <w:t>Electrostatic spraying is predominantly u</w:t>
      </w:r>
      <w:r w:rsidR="009377D5">
        <w:rPr>
          <w:rFonts w:eastAsia="Calibri"/>
          <w:lang w:val="en-IN"/>
        </w:rPr>
        <w:t>sed</w:t>
      </w:r>
      <w:r w:rsidRPr="00F3371A">
        <w:rPr>
          <w:rFonts w:eastAsia="Calibri"/>
          <w:lang w:val="en-IN"/>
        </w:rPr>
        <w:t xml:space="preserve"> in ultralow-volume applications. The electrostatic nozzle primarily consisted of two components: an electrode and an air-assis</w:t>
      </w:r>
      <w:r w:rsidR="009377D5">
        <w:rPr>
          <w:rFonts w:eastAsia="Calibri"/>
          <w:lang w:val="en-IN"/>
        </w:rPr>
        <w:t>tance</w:t>
      </w:r>
      <w:r w:rsidRPr="00F3371A">
        <w:rPr>
          <w:rFonts w:eastAsia="Calibri"/>
          <w:lang w:val="en-IN"/>
        </w:rPr>
        <w:t xml:space="preserve"> system. Therefore, a commercially available air-assisted nozzle (Atul.A56.5.082.01) was selected for the development of an electrostatic nozzle (Fig. 1). Atomisation of the spray liquid in air-assisted nozzles is achieved using compressed air at high pressure while maintaining a low water pressure. This process results in the fine atomisation of droplets while ensuring a low application rate. The nozzle is equipped with an anti-dripping diaphragm mechanism, which closes nozzle opening below 3 bar air pressure, hence prevent charge dissipation due to dripping of the spray liquid onto the electrode.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121E06" w14:paraId="77885D7C" w14:textId="77777777" w:rsidTr="00112C8E">
        <w:tc>
          <w:tcPr>
            <w:tcW w:w="9066" w:type="dxa"/>
          </w:tcPr>
          <w:p w14:paraId="7B90A7F5" w14:textId="77777777" w:rsidR="00121E06" w:rsidRDefault="00DA001E" w:rsidP="00112C8E">
            <w:pPr>
              <w:jc w:val="both"/>
              <w:rPr>
                <w:b/>
                <w:sz w:val="24"/>
                <w:szCs w:val="24"/>
              </w:rPr>
            </w:pPr>
            <w:r>
              <w:pict w14:anchorId="2EDD519C">
                <v:group id="Group 13" o:spid="_x0000_s1030" style="width:441.75pt;height:139.5pt;mso-position-horizontal-relative:char;mso-position-vertical-relative:line" coordsize="120554,33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5451771" o:spid="_x0000_s1031" type="#_x0000_t75" style="position:absolute;left:5017;top:-5017;width:33209;height:432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">
                    <v:imagedata r:id="rId8" o:title="" cropleft="34659f"/>
                  </v:shape>
                  <v:shape id="Picture 97560544" o:spid="_x0000_s1032" type="#_x0000_t75" style="position:absolute;left:45648;top:-2968;width:33209;height:391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">
                    <v:imagedata r:id="rId8" o:title="" cropbottom="6210f" cropleft="1823f" cropright="32836f"/>
                  </v:shape>
                  <v:shape id="Picture 1120003583" o:spid="_x0000_s1033" type="#_x0000_t75" style="position:absolute;left:84377;top:-2967;width:33209;height:3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">
                    <v:imagedata r:id="rId9" o:title=""/>
                  </v:shape>
                  <w10:wrap type="none"/>
                  <w10:anchorlock/>
                </v:group>
              </w:pict>
            </w:r>
          </w:p>
        </w:tc>
      </w:tr>
      <w:tr w:rsidR="00121E06" w14:paraId="0BA1BA74" w14:textId="77777777" w:rsidTr="00112C8E">
        <w:tc>
          <w:tcPr>
            <w:tcW w:w="9066" w:type="dxa"/>
          </w:tcPr>
          <w:p w14:paraId="45774513" w14:textId="1B9E644F" w:rsidR="00121E06" w:rsidRDefault="00121E06" w:rsidP="00121E06">
            <w:pPr>
              <w:jc w:val="center"/>
              <w:rPr>
                <w:b/>
                <w:sz w:val="24"/>
                <w:szCs w:val="24"/>
              </w:rPr>
            </w:pPr>
            <w:r>
              <w:rPr>
                <w:b/>
                <w:sz w:val="24"/>
                <w:szCs w:val="24"/>
              </w:rPr>
              <w:t>Fig. 1: CAD drawing with different views of air assisted nozzle</w:t>
            </w:r>
          </w:p>
        </w:tc>
      </w:tr>
      <w:tr w:rsidR="00121E06" w14:paraId="3C01389D" w14:textId="77777777" w:rsidTr="00112C8E">
        <w:tc>
          <w:tcPr>
            <w:tcW w:w="9066" w:type="dxa"/>
          </w:tcPr>
          <w:p w14:paraId="567AB1BB" w14:textId="77777777" w:rsidR="00121E06" w:rsidRDefault="00121E06" w:rsidP="00112C8E">
            <w:pPr>
              <w:jc w:val="both"/>
              <w:rPr>
                <w:b/>
                <w:sz w:val="24"/>
                <w:szCs w:val="24"/>
              </w:rPr>
            </w:pPr>
          </w:p>
        </w:tc>
      </w:tr>
    </w:tbl>
    <w:p w14:paraId="152D101C" w14:textId="77777777" w:rsidR="00121E06" w:rsidRPr="00F3371A" w:rsidRDefault="00121E06" w:rsidP="00F3371A">
      <w:pPr>
        <w:spacing w:line="360" w:lineRule="auto"/>
        <w:jc w:val="both"/>
        <w:rPr>
          <w:rFonts w:eastAsia="Calibri"/>
          <w:lang w:val="en-IN"/>
        </w:rPr>
      </w:pPr>
    </w:p>
    <w:p w14:paraId="43B786AF" w14:textId="18DBAEA9" w:rsidR="0081609C" w:rsidRDefault="0081609C" w:rsidP="00F3371A">
      <w:pPr>
        <w:spacing w:before="240" w:line="360" w:lineRule="auto"/>
        <w:jc w:val="both"/>
        <w:rPr>
          <w:rFonts w:eastAsia="Calibri"/>
          <w:lang w:val="en-IN"/>
        </w:rPr>
      </w:pPr>
      <w:r w:rsidRPr="00F3371A">
        <w:rPr>
          <w:rFonts w:eastAsia="Calibri"/>
          <w:lang w:val="en-IN"/>
        </w:rPr>
        <w:t xml:space="preserve">This air-assisted nozzle was modified to accommodate the electrode placement for induction-based electrostatic charging. A cone-shaped structure made of Teflon material was fabricated to place the electrode. This Teflon covering served as an insulation chamber, ensuring the prevention of the electrode from charge dissipation (Fig.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199"/>
      </w:tblGrid>
      <w:tr w:rsidR="00121E06" w14:paraId="68906F38" w14:textId="77777777" w:rsidTr="00112C8E">
        <w:tc>
          <w:tcPr>
            <w:tcW w:w="4508" w:type="dxa"/>
          </w:tcPr>
          <w:p w14:paraId="54900053" w14:textId="77777777" w:rsidR="00121E06" w:rsidRDefault="00121E06" w:rsidP="00112C8E">
            <w:pPr>
              <w:jc w:val="center"/>
              <w:rPr>
                <w:sz w:val="24"/>
                <w:szCs w:val="24"/>
                <w:lang w:val="en-IN"/>
              </w:rPr>
            </w:pPr>
            <w:r w:rsidRPr="00D42606">
              <w:rPr>
                <w:noProof/>
                <w:sz w:val="24"/>
                <w:szCs w:val="24"/>
              </w:rPr>
              <w:drawing>
                <wp:inline distT="0" distB="0" distL="0" distR="0" wp14:anchorId="5C991173" wp14:editId="773F4323">
                  <wp:extent cx="3067140" cy="174307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a:srcRect l="38056" t="10816" r="1119" b="2663"/>
                          <a:stretch/>
                        </pic:blipFill>
                        <pic:spPr bwMode="auto">
                          <a:xfrm>
                            <a:off x="0" y="0"/>
                            <a:ext cx="3086350" cy="175399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3694532" w14:textId="77777777" w:rsidR="00121E06" w:rsidRDefault="00121E06" w:rsidP="00112C8E">
            <w:pPr>
              <w:jc w:val="center"/>
              <w:rPr>
                <w:sz w:val="24"/>
                <w:szCs w:val="24"/>
                <w:lang w:val="en-IN"/>
              </w:rPr>
            </w:pPr>
            <w:r>
              <w:rPr>
                <w:noProof/>
              </w:rPr>
              <w:drawing>
                <wp:inline distT="0" distB="0" distL="0" distR="0" wp14:anchorId="50FF982A" wp14:editId="787D663C">
                  <wp:extent cx="2395850" cy="1857375"/>
                  <wp:effectExtent l="0" t="0" r="5080" b="0"/>
                  <wp:docPr id="166911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826" t="36565" r="999" b="36381"/>
                          <a:stretch/>
                        </pic:blipFill>
                        <pic:spPr bwMode="auto">
                          <a:xfrm>
                            <a:off x="0" y="0"/>
                            <a:ext cx="2463946" cy="1910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06" w14:paraId="2A501096" w14:textId="77777777" w:rsidTr="00112C8E">
        <w:tc>
          <w:tcPr>
            <w:tcW w:w="9016" w:type="dxa"/>
            <w:gridSpan w:val="2"/>
          </w:tcPr>
          <w:p w14:paraId="0807B24E" w14:textId="53477DD9" w:rsidR="00121E06" w:rsidRPr="001B1AA2" w:rsidRDefault="00121E06" w:rsidP="00121E06">
            <w:pPr>
              <w:jc w:val="center"/>
              <w:rPr>
                <w:b/>
                <w:bCs/>
                <w:sz w:val="24"/>
                <w:szCs w:val="24"/>
                <w:lang w:val="en-IN"/>
              </w:rPr>
            </w:pPr>
            <w:r w:rsidRPr="001B1AA2">
              <w:rPr>
                <w:b/>
                <w:bCs/>
                <w:sz w:val="24"/>
                <w:szCs w:val="24"/>
                <w:lang w:val="en-IN"/>
              </w:rPr>
              <w:t xml:space="preserve">Fig. 2: </w:t>
            </w:r>
            <w:r>
              <w:rPr>
                <w:b/>
                <w:bCs/>
                <w:sz w:val="24"/>
                <w:szCs w:val="24"/>
                <w:lang w:val="en-IN"/>
              </w:rPr>
              <w:t>Air assisted electrostatic nozzle</w:t>
            </w:r>
          </w:p>
        </w:tc>
      </w:tr>
    </w:tbl>
    <w:p w14:paraId="45D2E7C8" w14:textId="77777777" w:rsidR="0081609C" w:rsidRDefault="0081609C" w:rsidP="0081609C">
      <w:pPr>
        <w:spacing w:before="240"/>
        <w:jc w:val="both"/>
        <w:rPr>
          <w:b/>
          <w:sz w:val="24"/>
          <w:szCs w:val="24"/>
        </w:rPr>
      </w:pPr>
      <w:r>
        <w:rPr>
          <w:b/>
          <w:sz w:val="24"/>
          <w:szCs w:val="24"/>
        </w:rPr>
        <w:t xml:space="preserve">2.2 Spray charge acquisition and measurement system </w:t>
      </w:r>
    </w:p>
    <w:p w14:paraId="4712B1A8" w14:textId="4A113A1B" w:rsidR="0081609C" w:rsidRDefault="0081609C" w:rsidP="001C501A">
      <w:pPr>
        <w:spacing w:after="240" w:line="360" w:lineRule="auto"/>
        <w:jc w:val="both"/>
      </w:pPr>
      <w:r w:rsidRPr="00F3371A">
        <w:t xml:space="preserve">An experimental set up was developed for characterization of nozzle operational parameters. The experimental set up consists of </w:t>
      </w:r>
      <w:r w:rsidR="009377D5">
        <w:t>F</w:t>
      </w:r>
      <w:r w:rsidRPr="00F3371A">
        <w:t xml:space="preserve">araday’s cylinder for collection of charged spray droplets and high voltage generations unit to regulate the voltage supply for electrode at five different levels </w:t>
      </w:r>
      <w:r w:rsidR="009377D5">
        <w:t>(2,3,4,5</w:t>
      </w:r>
      <w:r w:rsidR="008564F5">
        <w:t xml:space="preserve"> and 6 kV</w:t>
      </w:r>
      <w:r w:rsidR="009377D5">
        <w:t>)</w:t>
      </w:r>
      <w:r w:rsidR="008564F5">
        <w:t xml:space="preserve"> </w:t>
      </w:r>
      <w:r w:rsidRPr="00F3371A">
        <w:t>and a high voltage measurement unit to measure charge carried by spray droplets (Fig.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C6621" w14:paraId="76C1D61C" w14:textId="77777777" w:rsidTr="00112C8E">
        <w:tc>
          <w:tcPr>
            <w:tcW w:w="9016" w:type="dxa"/>
          </w:tcPr>
          <w:p w14:paraId="33D7BEDC" w14:textId="77777777" w:rsidR="000C6621" w:rsidRDefault="000C6621" w:rsidP="00112C8E">
            <w:pPr>
              <w:spacing w:line="360" w:lineRule="auto"/>
              <w:jc w:val="center"/>
              <w:rPr>
                <w:sz w:val="24"/>
                <w:szCs w:val="24"/>
              </w:rPr>
            </w:pPr>
            <w:r>
              <w:rPr>
                <w:b/>
                <w:noProof/>
                <w:sz w:val="24"/>
                <w:szCs w:val="24"/>
              </w:rPr>
              <w:lastRenderedPageBreak/>
              <w:drawing>
                <wp:inline distT="0" distB="0" distL="0" distR="0" wp14:anchorId="49B0E5F3" wp14:editId="227267EE">
                  <wp:extent cx="4543425" cy="31773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5513" cy="3199745"/>
                          </a:xfrm>
                          <a:prstGeom prst="rect">
                            <a:avLst/>
                          </a:prstGeom>
                          <a:noFill/>
                        </pic:spPr>
                      </pic:pic>
                    </a:graphicData>
                  </a:graphic>
                </wp:inline>
              </w:drawing>
            </w:r>
          </w:p>
        </w:tc>
      </w:tr>
      <w:tr w:rsidR="000C6621" w14:paraId="7FC1D262" w14:textId="77777777" w:rsidTr="00112C8E">
        <w:tc>
          <w:tcPr>
            <w:tcW w:w="9016" w:type="dxa"/>
          </w:tcPr>
          <w:p w14:paraId="053FE85C" w14:textId="77777777" w:rsidR="000C6621" w:rsidRPr="001B1AA2" w:rsidRDefault="000C6621" w:rsidP="00E5488A">
            <w:pPr>
              <w:spacing w:line="360" w:lineRule="auto"/>
              <w:jc w:val="center"/>
              <w:rPr>
                <w:b/>
                <w:bCs/>
                <w:sz w:val="24"/>
                <w:szCs w:val="24"/>
              </w:rPr>
            </w:pPr>
            <w:r w:rsidRPr="001B1AA2">
              <w:rPr>
                <w:b/>
                <w:bCs/>
                <w:sz w:val="24"/>
                <w:szCs w:val="24"/>
              </w:rPr>
              <w:t>Fig. 3: Experimental setup for testing of electrostatic nozzle</w:t>
            </w:r>
          </w:p>
        </w:tc>
      </w:tr>
    </w:tbl>
    <w:p w14:paraId="7F6DBD4C" w14:textId="77777777" w:rsidR="0081609C" w:rsidRPr="00F3371A" w:rsidRDefault="0081609C" w:rsidP="00121E06">
      <w:pPr>
        <w:spacing w:before="240"/>
        <w:jc w:val="both"/>
        <w:rPr>
          <w:rFonts w:eastAsia="Calibri"/>
          <w:b/>
          <w:sz w:val="24"/>
          <w:szCs w:val="24"/>
        </w:rPr>
      </w:pPr>
      <w:r w:rsidRPr="00F3371A">
        <w:rPr>
          <w:rFonts w:eastAsia="Calibri"/>
          <w:b/>
          <w:sz w:val="24"/>
          <w:szCs w:val="24"/>
        </w:rPr>
        <w:t>2.2.1 Faraday's cage</w:t>
      </w:r>
    </w:p>
    <w:p w14:paraId="79D63FFC" w14:textId="648EDB48" w:rsidR="00520CAB" w:rsidRDefault="0081609C" w:rsidP="00F3371A">
      <w:pPr>
        <w:spacing w:line="360" w:lineRule="auto"/>
        <w:jc w:val="both"/>
      </w:pPr>
      <w:r w:rsidRPr="00A23C48">
        <w:t xml:space="preserve">A Faraday cylinder test rig was developed to assess the Charge-to-Mass Ratio (CMR) of spray droplets, as outlined by </w:t>
      </w:r>
      <w:proofErr w:type="spellStart"/>
      <w:r w:rsidRPr="00A23C48">
        <w:t>Maski</w:t>
      </w:r>
      <w:proofErr w:type="spellEnd"/>
      <w:r w:rsidRPr="00A23C48">
        <w:t xml:space="preserve"> and </w:t>
      </w:r>
      <w:proofErr w:type="spellStart"/>
      <w:r w:rsidRPr="00A23C48">
        <w:t>Durairaj</w:t>
      </w:r>
      <w:proofErr w:type="spellEnd"/>
      <w:r w:rsidRPr="00A23C48">
        <w:t xml:space="preserve"> (2004). This apparatus functions on the principle that a Faraday cage captures and transfers all charge carried by the spray fluid to its conductive structure. The Faraday cage comprises a hollow cylindrical drum with length of 900 mm and a diameter of 550 mm, constructed from 16-gauge galvanized iron sheet, featuring an open top to accommodate the charging nozzle and ensure complete entry of the sprayed fluid into the cage. To enhance the interaction between the charged liquid and the conducting surface, three circular sieves made of 1 mm stainless steel mesh were positioned at equal intervals of 200 mm from the bottom. This configuration facilitated efficient charge transmission to the cylinder’s conductive body. A tap was installed at the bottom of the drum to allow for the drainage of the spray liquid as necessary. The cylinder was mounted at 10-degree angle on an insulated frame with nylon wheels (Fig.</w:t>
      </w:r>
      <w:r>
        <w:t xml:space="preserve"> 4</w:t>
      </w:r>
      <w:r w:rsidRPr="00A23C48">
        <w:t>) to enable easy movement and electrical isolation.</w:t>
      </w:r>
    </w:p>
    <w:tbl>
      <w:tblPr>
        <w:tblStyle w:val="TableGrid2"/>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4079"/>
      </w:tblGrid>
      <w:tr w:rsidR="000C6621" w14:paraId="363ED989" w14:textId="77777777" w:rsidTr="00112C8E">
        <w:tc>
          <w:tcPr>
            <w:tcW w:w="4508" w:type="dxa"/>
          </w:tcPr>
          <w:p w14:paraId="30D2EC44" w14:textId="77777777" w:rsidR="000C6621" w:rsidRDefault="000C6621" w:rsidP="00112C8E">
            <w:pPr>
              <w:jc w:val="both"/>
              <w:rPr>
                <w:rFonts w:eastAsia="Calibri"/>
                <w:bCs/>
                <w:sz w:val="24"/>
                <w:szCs w:val="24"/>
                <w:lang w:val="en-US"/>
              </w:rPr>
            </w:pPr>
            <w:r>
              <w:rPr>
                <w:noProof/>
              </w:rPr>
              <w:lastRenderedPageBreak/>
              <w:drawing>
                <wp:inline distT="0" distB="0" distL="0" distR="0" wp14:anchorId="3F3E6ADA" wp14:editId="58960C34">
                  <wp:extent cx="3228229" cy="2652080"/>
                  <wp:effectExtent l="0" t="0" r="0" b="0"/>
                  <wp:docPr id="13261762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6638" cy="2658989"/>
                          </a:xfrm>
                          <a:prstGeom prst="rect">
                            <a:avLst/>
                          </a:prstGeom>
                          <a:noFill/>
                          <a:ln>
                            <a:noFill/>
                          </a:ln>
                        </pic:spPr>
                      </pic:pic>
                    </a:graphicData>
                  </a:graphic>
                </wp:inline>
              </w:drawing>
            </w:r>
          </w:p>
        </w:tc>
        <w:tc>
          <w:tcPr>
            <w:tcW w:w="4508" w:type="dxa"/>
          </w:tcPr>
          <w:p w14:paraId="26BEB71C" w14:textId="77777777" w:rsidR="000C6621" w:rsidRDefault="000C6621" w:rsidP="00112C8E">
            <w:pPr>
              <w:jc w:val="both"/>
              <w:rPr>
                <w:rFonts w:eastAsia="Calibri"/>
                <w:bCs/>
                <w:sz w:val="24"/>
                <w:szCs w:val="24"/>
                <w:lang w:val="en-US"/>
              </w:rPr>
            </w:pPr>
          </w:p>
          <w:p w14:paraId="7D836ECE" w14:textId="77777777" w:rsidR="000C6621" w:rsidRDefault="000C6621" w:rsidP="00112C8E">
            <w:pPr>
              <w:jc w:val="both"/>
              <w:rPr>
                <w:rFonts w:eastAsia="Calibri"/>
                <w:bCs/>
                <w:sz w:val="24"/>
                <w:szCs w:val="24"/>
                <w:lang w:val="en-US"/>
              </w:rPr>
            </w:pPr>
            <w:r>
              <w:rPr>
                <w:noProof/>
              </w:rPr>
              <w:drawing>
                <wp:inline distT="0" distB="0" distL="0" distR="0" wp14:anchorId="0F5F0D05" wp14:editId="4C834265">
                  <wp:extent cx="2578004" cy="2170706"/>
                  <wp:effectExtent l="0" t="0" r="0" b="0"/>
                  <wp:docPr id="13605689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486" cy="2193004"/>
                          </a:xfrm>
                          <a:prstGeom prst="rect">
                            <a:avLst/>
                          </a:prstGeom>
                          <a:noFill/>
                          <a:ln>
                            <a:noFill/>
                          </a:ln>
                        </pic:spPr>
                      </pic:pic>
                    </a:graphicData>
                  </a:graphic>
                </wp:inline>
              </w:drawing>
            </w:r>
          </w:p>
        </w:tc>
      </w:tr>
      <w:tr w:rsidR="000C6621" w14:paraId="4D6BE509" w14:textId="77777777" w:rsidTr="00112C8E">
        <w:tc>
          <w:tcPr>
            <w:tcW w:w="9016" w:type="dxa"/>
            <w:gridSpan w:val="2"/>
          </w:tcPr>
          <w:p w14:paraId="242C2A9F" w14:textId="77777777" w:rsidR="000C6621" w:rsidRPr="00767E4E" w:rsidRDefault="000C6621" w:rsidP="00112C8E">
            <w:pPr>
              <w:jc w:val="center"/>
              <w:rPr>
                <w:b/>
                <w:bCs/>
                <w:noProof/>
              </w:rPr>
            </w:pPr>
            <w:r w:rsidRPr="00767E4E">
              <w:rPr>
                <w:b/>
                <w:bCs/>
                <w:noProof/>
              </w:rPr>
              <w:t xml:space="preserve">Fig. 4: Dimensional specifications and set up </w:t>
            </w:r>
            <w:r>
              <w:rPr>
                <w:b/>
                <w:bCs/>
                <w:noProof/>
              </w:rPr>
              <w:t>of</w:t>
            </w:r>
            <w:r w:rsidRPr="00767E4E">
              <w:rPr>
                <w:b/>
                <w:bCs/>
                <w:noProof/>
              </w:rPr>
              <w:t xml:space="preserve"> Faraday cylinder</w:t>
            </w:r>
          </w:p>
        </w:tc>
      </w:tr>
    </w:tbl>
    <w:p w14:paraId="7C13F395" w14:textId="77777777" w:rsidR="0081609C" w:rsidRPr="00F3371A" w:rsidRDefault="0081609C" w:rsidP="0081609C">
      <w:pPr>
        <w:spacing w:before="240"/>
        <w:jc w:val="both"/>
        <w:rPr>
          <w:b/>
          <w:sz w:val="24"/>
          <w:szCs w:val="24"/>
        </w:rPr>
      </w:pPr>
      <w:r w:rsidRPr="00F3371A">
        <w:rPr>
          <w:b/>
          <w:sz w:val="24"/>
          <w:szCs w:val="24"/>
        </w:rPr>
        <w:t>2.2.2 High voltage generation and measurement unit</w:t>
      </w:r>
    </w:p>
    <w:p w14:paraId="3CCFAAE5" w14:textId="5369233E" w:rsidR="0081609C" w:rsidRDefault="0081609C" w:rsidP="00F3371A">
      <w:pPr>
        <w:spacing w:line="360" w:lineRule="auto"/>
        <w:jc w:val="both"/>
        <w:rPr>
          <w:rFonts w:eastAsia="Calibri"/>
          <w:bCs/>
        </w:rPr>
      </w:pPr>
      <w:r w:rsidRPr="00F3371A">
        <w:rPr>
          <w:rFonts w:eastAsia="Calibri"/>
          <w:bCs/>
        </w:rPr>
        <w:t xml:space="preserve">A </w:t>
      </w:r>
      <w:r w:rsidRPr="000347E3">
        <w:rPr>
          <w:rFonts w:eastAsia="Calibri"/>
          <w:bCs/>
          <w:color w:val="000000" w:themeColor="text1"/>
        </w:rPr>
        <w:t>high voltage module</w:t>
      </w:r>
      <w:r w:rsidRPr="00F3371A">
        <w:rPr>
          <w:rFonts w:eastAsia="Calibri"/>
          <w:bCs/>
          <w:color w:val="000000" w:themeColor="text1"/>
        </w:rPr>
        <w:t xml:space="preserve"> </w:t>
      </w:r>
      <w:r w:rsidRPr="00F3371A">
        <w:rPr>
          <w:rFonts w:eastAsia="Calibri"/>
          <w:bCs/>
        </w:rPr>
        <w:t xml:space="preserve">was selected to generate the required high voltage for electrostatic charging of the spray droplets. This module was calibrated using oscilloscope and a high voltage probe. The module gave a linear relationship between input and output voltage with attenuation factor of 1kV. A power supply was used to provide regulated DC voltage. Output voltage at the sprayed droplets was measured using </w:t>
      </w:r>
      <w:proofErr w:type="spellStart"/>
      <w:r w:rsidRPr="00F3371A">
        <w:rPr>
          <w:rFonts w:eastAsia="Calibri"/>
          <w:bCs/>
        </w:rPr>
        <w:t>Meco</w:t>
      </w:r>
      <w:proofErr w:type="spellEnd"/>
      <w:r w:rsidRPr="00F3371A">
        <w:rPr>
          <w:rFonts w:eastAsia="Calibri"/>
          <w:bCs/>
        </w:rPr>
        <w:t xml:space="preserve"> 81 USB digital multimeter with PC interface, which had voltage accuracy of </w:t>
      </w:r>
      <w:r w:rsidR="008564F5">
        <w:rPr>
          <w:rFonts w:eastAsia="Calibri"/>
          <w:bCs/>
        </w:rPr>
        <w:t>±</w:t>
      </w:r>
      <w:r w:rsidRPr="00F3371A">
        <w:rPr>
          <w:rFonts w:eastAsia="Calibri"/>
          <w:bCs/>
        </w:rPr>
        <w:t>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C6621" w14:paraId="4DCDC287" w14:textId="77777777" w:rsidTr="00112C8E">
        <w:tc>
          <w:tcPr>
            <w:tcW w:w="9016" w:type="dxa"/>
          </w:tcPr>
          <w:p w14:paraId="13981E44" w14:textId="77777777" w:rsidR="000C6621" w:rsidRDefault="000C6621" w:rsidP="00112C8E">
            <w:pPr>
              <w:spacing w:line="360" w:lineRule="auto"/>
              <w:jc w:val="center"/>
              <w:rPr>
                <w:rFonts w:eastAsia="Calibri"/>
                <w:bCs/>
                <w:noProof/>
                <w:sz w:val="24"/>
                <w:szCs w:val="24"/>
              </w:rPr>
            </w:pPr>
            <w:r w:rsidRPr="002F5E6A">
              <w:rPr>
                <w:rFonts w:eastAsia="Calibri"/>
                <w:bCs/>
                <w:noProof/>
                <w:sz w:val="24"/>
                <w:szCs w:val="24"/>
              </w:rPr>
              <w:drawing>
                <wp:inline distT="0" distB="0" distL="0" distR="0" wp14:anchorId="5A08DCF6" wp14:editId="2111B4AB">
                  <wp:extent cx="3446654" cy="3291840"/>
                  <wp:effectExtent l="0" t="0" r="1905" b="3810"/>
                  <wp:docPr id="17" name="Picture 16">
                    <a:extLst xmlns:a="http://schemas.openxmlformats.org/drawingml/2006/main">
                      <a:ext uri="{FF2B5EF4-FFF2-40B4-BE49-F238E27FC236}">
                        <a16:creationId xmlns:a16="http://schemas.microsoft.com/office/drawing/2014/main" id="{2B7C5300-5005-D499-DCB6-63896C8D4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B7C5300-5005-D499-DCB6-63896C8D4D79}"/>
                              </a:ext>
                            </a:extLst>
                          </pic:cNvPr>
                          <pic:cNvPicPr>
                            <a:picLocks noChangeAspect="1"/>
                          </pic:cNvPicPr>
                        </pic:nvPicPr>
                        <pic:blipFill>
                          <a:blip r:embed="rId15"/>
                          <a:stretch>
                            <a:fillRect/>
                          </a:stretch>
                        </pic:blipFill>
                        <pic:spPr>
                          <a:xfrm>
                            <a:off x="0" y="0"/>
                            <a:ext cx="3453460" cy="3298340"/>
                          </a:xfrm>
                          <a:prstGeom prst="rect">
                            <a:avLst/>
                          </a:prstGeom>
                        </pic:spPr>
                      </pic:pic>
                    </a:graphicData>
                  </a:graphic>
                </wp:inline>
              </w:drawing>
            </w:r>
          </w:p>
        </w:tc>
      </w:tr>
      <w:tr w:rsidR="000C6621" w14:paraId="1B279EEE" w14:textId="77777777" w:rsidTr="00112C8E">
        <w:tc>
          <w:tcPr>
            <w:tcW w:w="9016" w:type="dxa"/>
          </w:tcPr>
          <w:p w14:paraId="69AC8999" w14:textId="348B122D" w:rsidR="000C6621" w:rsidRPr="00767E4E" w:rsidRDefault="000C6621" w:rsidP="00E5488A">
            <w:pPr>
              <w:spacing w:line="360" w:lineRule="auto"/>
              <w:jc w:val="center"/>
              <w:rPr>
                <w:rFonts w:eastAsia="Calibri"/>
                <w:b/>
                <w:noProof/>
                <w:sz w:val="24"/>
                <w:szCs w:val="24"/>
              </w:rPr>
            </w:pPr>
            <w:r w:rsidRPr="00767E4E">
              <w:rPr>
                <w:rFonts w:eastAsia="Calibri"/>
                <w:b/>
                <w:noProof/>
                <w:color w:val="000000" w:themeColor="text1"/>
                <w:sz w:val="24"/>
                <w:szCs w:val="24"/>
              </w:rPr>
              <w:t xml:space="preserve">Fig. </w:t>
            </w:r>
            <w:r>
              <w:rPr>
                <w:rFonts w:eastAsia="Calibri"/>
                <w:b/>
                <w:noProof/>
                <w:color w:val="000000" w:themeColor="text1"/>
                <w:sz w:val="24"/>
                <w:szCs w:val="24"/>
              </w:rPr>
              <w:t>5</w:t>
            </w:r>
            <w:r w:rsidRPr="00767E4E">
              <w:rPr>
                <w:rFonts w:eastAsia="Calibri"/>
                <w:b/>
                <w:noProof/>
                <w:color w:val="000000" w:themeColor="text1"/>
                <w:sz w:val="24"/>
                <w:szCs w:val="24"/>
              </w:rPr>
              <w:t xml:space="preserve">: </w:t>
            </w:r>
            <w:r>
              <w:rPr>
                <w:rFonts w:eastAsia="Calibri"/>
                <w:b/>
                <w:noProof/>
                <w:color w:val="000000" w:themeColor="text1"/>
                <w:sz w:val="24"/>
                <w:szCs w:val="24"/>
              </w:rPr>
              <w:t xml:space="preserve">Instruments used for study, </w:t>
            </w:r>
            <w:r w:rsidRPr="00767E4E">
              <w:rPr>
                <w:rFonts w:eastAsia="Calibri"/>
                <w:b/>
                <w:noProof/>
                <w:color w:val="000000" w:themeColor="text1"/>
                <w:sz w:val="24"/>
                <w:szCs w:val="24"/>
              </w:rPr>
              <w:t>(a) high voltage module, (b) high voltage osciloscopic probe, (c) high voltage generation and measurement unit</w:t>
            </w:r>
          </w:p>
        </w:tc>
      </w:tr>
    </w:tbl>
    <w:p w14:paraId="4D38E8E2" w14:textId="7B79D573" w:rsidR="0081609C" w:rsidRDefault="0081609C" w:rsidP="00F3371A">
      <w:pPr>
        <w:spacing w:before="240" w:line="360" w:lineRule="auto"/>
        <w:jc w:val="both"/>
        <w:rPr>
          <w:rFonts w:eastAsia="Calibri"/>
          <w:bCs/>
          <w:noProof/>
          <w:lang w:val="en-IN"/>
        </w:rPr>
      </w:pPr>
      <w:r w:rsidRPr="00F3371A">
        <w:rPr>
          <w:rFonts w:eastAsia="Calibri"/>
          <w:bCs/>
          <w:noProof/>
          <w:lang w:val="en-IN"/>
        </w:rPr>
        <w:t xml:space="preserve">Following the development of both components of the experimental setup, namely the Faraday </w:t>
      </w:r>
      <w:r w:rsidRPr="00F3371A">
        <w:rPr>
          <w:rFonts w:eastAsia="Calibri"/>
          <w:bCs/>
          <w:noProof/>
          <w:lang w:val="en-IN"/>
        </w:rPr>
        <w:lastRenderedPageBreak/>
        <w:t xml:space="preserve">cylinder and the high voltage generation and measurement unit, these components were integrated to create the final setup for testing and optimizing the operational parameters of the nozzle (Fig. </w:t>
      </w:r>
      <w:r w:rsidR="000C6621">
        <w:rPr>
          <w:rFonts w:eastAsia="Calibri"/>
          <w:bCs/>
          <w:noProof/>
          <w:lang w:val="en-IN"/>
        </w:rPr>
        <w:t>5</w:t>
      </w:r>
      <w:r w:rsidRPr="00F3371A">
        <w:rPr>
          <w:rFonts w:eastAsia="Calibri"/>
          <w:bCs/>
          <w:noProof/>
          <w:lang w:val="en-IN"/>
        </w:rPr>
        <w:t xml:space="preserve">). As droplets emerge from the nozzle, charge transfer occurs due to the electrostatic induction of electrons onto the axial jet, maintaining it at ground potential in the presence of the nearby charged cylindrical electrode. Individual droplets formed from this negatively charged continuous jet depart with a net negative charge, provided that the droplet-formation zone between the nozzle and the cylindrical electrode is subjected to the inducing electric field acting between the cylinder and the jet. The Faraday cylinder was positioned in front of the induction nozzle to collect the charged spray droplets, thereby estimating the charge acquired by the spray droplets (Fig. </w:t>
      </w:r>
      <w:r w:rsidR="000C6621">
        <w:rPr>
          <w:rFonts w:eastAsia="Calibri"/>
          <w:bCs/>
          <w:noProof/>
          <w:lang w:val="en-IN"/>
        </w:rPr>
        <w:t>6</w:t>
      </w:r>
      <w:r w:rsidRPr="00F3371A">
        <w:rPr>
          <w:rFonts w:eastAsia="Calibri"/>
          <w:bCs/>
          <w:noProof/>
          <w:lang w:val="en-IN"/>
        </w:rPr>
        <w:t>). The spray cloud current and voltage were recorded using a high voltage probe in conjunction with a multimeter.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6621" w14:paraId="50351847" w14:textId="77777777" w:rsidTr="00112C8E">
        <w:tc>
          <w:tcPr>
            <w:tcW w:w="9016" w:type="dxa"/>
          </w:tcPr>
          <w:p w14:paraId="4954AB1B" w14:textId="77777777" w:rsidR="000C6621" w:rsidRDefault="000C6621" w:rsidP="00112C8E">
            <w:pPr>
              <w:jc w:val="both"/>
              <w:rPr>
                <w:rFonts w:eastAsia="Calibri"/>
                <w:bCs/>
                <w:noProof/>
                <w:sz w:val="24"/>
                <w:szCs w:val="24"/>
                <w:lang w:val="en-IN"/>
              </w:rPr>
            </w:pPr>
            <w:r>
              <w:rPr>
                <w:rFonts w:eastAsia="Calibri"/>
                <w:b/>
                <w:bCs/>
                <w:noProof/>
                <w:sz w:val="24"/>
                <w:szCs w:val="24"/>
              </w:rPr>
              <w:drawing>
                <wp:inline distT="0" distB="0" distL="0" distR="0" wp14:anchorId="4FC417F7" wp14:editId="30D84EE6">
                  <wp:extent cx="5731510" cy="21193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19304"/>
                          </a:xfrm>
                          <a:prstGeom prst="rect">
                            <a:avLst/>
                          </a:prstGeom>
                          <a:noFill/>
                        </pic:spPr>
                      </pic:pic>
                    </a:graphicData>
                  </a:graphic>
                </wp:inline>
              </w:drawing>
            </w:r>
          </w:p>
        </w:tc>
      </w:tr>
      <w:tr w:rsidR="000C6621" w14:paraId="05CE2091" w14:textId="77777777" w:rsidTr="00112C8E">
        <w:tc>
          <w:tcPr>
            <w:tcW w:w="9016" w:type="dxa"/>
          </w:tcPr>
          <w:p w14:paraId="1FF14418" w14:textId="0ACD7769" w:rsidR="000C6621" w:rsidRPr="00767E4E" w:rsidRDefault="000C6621" w:rsidP="000C6621">
            <w:pPr>
              <w:jc w:val="center"/>
              <w:rPr>
                <w:rFonts w:eastAsia="Calibri"/>
                <w:b/>
                <w:noProof/>
                <w:sz w:val="24"/>
                <w:szCs w:val="24"/>
                <w:lang w:val="en-IN"/>
              </w:rPr>
            </w:pPr>
            <w:r w:rsidRPr="00767E4E">
              <w:rPr>
                <w:rFonts w:eastAsia="Calibri"/>
                <w:b/>
                <w:noProof/>
                <w:sz w:val="24"/>
                <w:szCs w:val="24"/>
                <w:lang w:val="en-IN"/>
              </w:rPr>
              <w:t xml:space="preserve">Fig. </w:t>
            </w:r>
            <w:r>
              <w:rPr>
                <w:rFonts w:eastAsia="Calibri"/>
                <w:b/>
                <w:noProof/>
                <w:sz w:val="24"/>
                <w:szCs w:val="24"/>
                <w:lang w:val="en-IN"/>
              </w:rPr>
              <w:t>6</w:t>
            </w:r>
            <w:r w:rsidRPr="00767E4E">
              <w:rPr>
                <w:rFonts w:eastAsia="Calibri"/>
                <w:b/>
                <w:noProof/>
                <w:sz w:val="24"/>
                <w:szCs w:val="24"/>
                <w:lang w:val="en-IN"/>
              </w:rPr>
              <w:t>: Charge acquisition on sprayed dropelets and collection in Faraday cylinder</w:t>
            </w:r>
          </w:p>
        </w:tc>
      </w:tr>
    </w:tbl>
    <w:p w14:paraId="76287F5D" w14:textId="430CFCEB" w:rsidR="0081609C" w:rsidRDefault="0081609C" w:rsidP="0081609C">
      <w:pPr>
        <w:spacing w:before="240"/>
        <w:jc w:val="both"/>
        <w:rPr>
          <w:rFonts w:eastAsia="Calibri"/>
          <w:b/>
          <w:bCs/>
          <w:noProof/>
          <w:sz w:val="24"/>
          <w:szCs w:val="24"/>
        </w:rPr>
      </w:pPr>
      <w:r>
        <w:rPr>
          <w:rFonts w:eastAsia="Calibri"/>
          <w:b/>
          <w:bCs/>
          <w:noProof/>
          <w:sz w:val="24"/>
          <w:szCs w:val="24"/>
        </w:rPr>
        <w:t>2.3 Experimental plan</w:t>
      </w:r>
      <w:r w:rsidR="00EA39DF">
        <w:rPr>
          <w:rFonts w:eastAsia="Calibri"/>
          <w:b/>
          <w:bCs/>
          <w:noProof/>
          <w:sz w:val="24"/>
          <w:szCs w:val="24"/>
        </w:rPr>
        <w:t xml:space="preserve"> </w:t>
      </w:r>
      <w:r w:rsidR="00B07AB5">
        <w:rPr>
          <w:rFonts w:eastAsia="Calibri"/>
          <w:b/>
          <w:bCs/>
          <w:noProof/>
          <w:sz w:val="24"/>
          <w:szCs w:val="24"/>
        </w:rPr>
        <w:t>an</w:t>
      </w:r>
      <w:r w:rsidR="00EA39DF">
        <w:rPr>
          <w:rFonts w:eastAsia="Calibri"/>
          <w:b/>
          <w:bCs/>
          <w:noProof/>
          <w:sz w:val="24"/>
          <w:szCs w:val="24"/>
        </w:rPr>
        <w:t xml:space="preserve">d </w:t>
      </w:r>
      <w:r w:rsidR="00B07AB5">
        <w:rPr>
          <w:rFonts w:eastAsia="Calibri"/>
          <w:b/>
          <w:bCs/>
          <w:noProof/>
          <w:sz w:val="24"/>
          <w:szCs w:val="24"/>
        </w:rPr>
        <w:t>a</w:t>
      </w:r>
      <w:r w:rsidR="00EA39DF">
        <w:rPr>
          <w:rFonts w:eastAsia="Calibri"/>
          <w:b/>
          <w:bCs/>
          <w:noProof/>
          <w:sz w:val="24"/>
          <w:szCs w:val="24"/>
        </w:rPr>
        <w:t>nalaysis of data</w:t>
      </w:r>
    </w:p>
    <w:p w14:paraId="2BCA09D3" w14:textId="3A19BA79" w:rsidR="00082E03" w:rsidRDefault="0081609C" w:rsidP="00F3371A">
      <w:pPr>
        <w:spacing w:line="360" w:lineRule="auto"/>
        <w:jc w:val="both"/>
        <w:rPr>
          <w:rFonts w:eastAsia="Calibri"/>
          <w:bCs/>
          <w:noProof/>
          <w:lang w:val="en-IN"/>
        </w:rPr>
      </w:pPr>
      <w:r w:rsidRPr="00F3371A">
        <w:rPr>
          <w:rFonts w:eastAsia="Calibri"/>
          <w:bCs/>
          <w:noProof/>
          <w:lang w:val="en-IN"/>
        </w:rPr>
        <w:t xml:space="preserve">All experiments were conducted at the Plant Protection Laboratory of the ICAR-Central Institute of Agricultural Engineering (CIAE), Bhopal. </w:t>
      </w:r>
      <w:r w:rsidR="00CA0BFD">
        <w:rPr>
          <w:rFonts w:eastAsia="Calibri"/>
          <w:bCs/>
          <w:noProof/>
          <w:lang w:val="en-IN"/>
        </w:rPr>
        <w:t>Temperature and relative humidity of the workplace was recorded as 26</w:t>
      </w:r>
      <w:r w:rsidR="00B07AB5">
        <w:rPr>
          <w:rFonts w:eastAsia="Calibri"/>
          <w:bCs/>
          <w:noProof/>
          <w:lang w:val="en-IN"/>
        </w:rPr>
        <w:t>±1</w:t>
      </w:r>
      <w:r w:rsidR="00CA0BFD">
        <w:rPr>
          <w:rFonts w:eastAsia="Calibri"/>
          <w:bCs/>
          <w:noProof/>
          <w:lang w:val="en-IN"/>
        </w:rPr>
        <w:t>°C and 6</w:t>
      </w:r>
      <w:r w:rsidR="00141531">
        <w:rPr>
          <w:rFonts w:eastAsia="Calibri"/>
          <w:bCs/>
          <w:noProof/>
          <w:lang w:val="en-IN"/>
        </w:rPr>
        <w:t>0</w:t>
      </w:r>
      <w:r w:rsidR="00B07AB5">
        <w:rPr>
          <w:rFonts w:eastAsia="Calibri"/>
          <w:bCs/>
          <w:noProof/>
          <w:lang w:val="en-IN"/>
        </w:rPr>
        <w:t>±2</w:t>
      </w:r>
      <w:r w:rsidR="00CA0BFD">
        <w:rPr>
          <w:rFonts w:eastAsia="Calibri"/>
          <w:bCs/>
          <w:noProof/>
          <w:lang w:val="en-IN"/>
        </w:rPr>
        <w:t xml:space="preserve">%. </w:t>
      </w:r>
      <w:r w:rsidRPr="00F3371A">
        <w:rPr>
          <w:rFonts w:eastAsia="Calibri"/>
          <w:bCs/>
          <w:noProof/>
          <w:lang w:val="en-IN"/>
        </w:rPr>
        <w:t xml:space="preserve">A </w:t>
      </w:r>
      <w:r w:rsidR="00EA39DF">
        <w:rPr>
          <w:rFonts w:eastAsia="Calibri"/>
          <w:bCs/>
          <w:noProof/>
          <w:lang w:val="en-IN"/>
        </w:rPr>
        <w:t>Factorial randomized block design</w:t>
      </w:r>
      <w:r w:rsidRPr="00F3371A">
        <w:rPr>
          <w:rFonts w:eastAsia="Calibri"/>
          <w:bCs/>
          <w:noProof/>
          <w:lang w:val="en-IN"/>
        </w:rPr>
        <w:t xml:space="preserve"> was employed to investigate the effects of electrode material, flow rate, and applied voltage. The charge imparted to the droplet is contingent upon the conductivity of the electrode material (Jyoti et al., 2020); therefore, three types of electrode materials, namely aluminum, brass, and copper, were chosen due to their economic viability and availability. The voltage significantly influences the chargeability of spray droplets up to a certain maximum level (Zhao et al., 2005). This effect is particularly pronounced in the case of induction charging, thus five levels of applied voltage, specifically 2,</w:t>
      </w:r>
      <w:r w:rsidR="00EA39DF">
        <w:rPr>
          <w:rFonts w:eastAsia="Calibri"/>
          <w:bCs/>
          <w:noProof/>
          <w:lang w:val="en-IN"/>
        </w:rPr>
        <w:t xml:space="preserve"> </w:t>
      </w:r>
      <w:r w:rsidRPr="00F3371A">
        <w:rPr>
          <w:rFonts w:eastAsia="Calibri"/>
          <w:bCs/>
          <w:noProof/>
          <w:lang w:val="en-IN"/>
        </w:rPr>
        <w:t xml:space="preserve">3, 4, 5 and 6 </w:t>
      </w:r>
      <w:r w:rsidR="00EA39DF">
        <w:rPr>
          <w:rFonts w:eastAsia="Calibri"/>
          <w:bCs/>
          <w:noProof/>
          <w:lang w:val="en-IN"/>
        </w:rPr>
        <w:t>k</w:t>
      </w:r>
      <w:r w:rsidRPr="00F3371A">
        <w:rPr>
          <w:rFonts w:eastAsia="Calibri"/>
          <w:bCs/>
          <w:noProof/>
          <w:lang w:val="en-IN"/>
        </w:rPr>
        <w:t>V, were selected to meet the requirements of the present study.</w:t>
      </w:r>
    </w:p>
    <w:p w14:paraId="17AD64A2" w14:textId="1E6889FF" w:rsidR="005C5AE4" w:rsidRPr="00F12764" w:rsidRDefault="005C5AE4" w:rsidP="00F3371A">
      <w:pPr>
        <w:spacing w:line="360" w:lineRule="auto"/>
        <w:jc w:val="both"/>
        <w:rPr>
          <w:rFonts w:eastAsia="Calibri"/>
          <w:bCs/>
          <w:noProof/>
          <w:sz w:val="24"/>
          <w:szCs w:val="24"/>
          <w:lang w:val="en-IN"/>
        </w:rPr>
      </w:pPr>
      <w:r>
        <w:rPr>
          <w:rFonts w:eastAsia="Calibri"/>
          <w:bCs/>
          <w:noProof/>
          <w:sz w:val="24"/>
          <w:szCs w:val="24"/>
          <w:lang w:val="en-IN"/>
        </w:rPr>
        <w:t>List 1-</w:t>
      </w:r>
      <w:r w:rsidR="009A74EB">
        <w:rPr>
          <w:rFonts w:eastAsia="Calibri"/>
          <w:bCs/>
          <w:noProof/>
          <w:sz w:val="24"/>
          <w:szCs w:val="24"/>
          <w:lang w:val="en-IN"/>
        </w:rPr>
        <w:t xml:space="preserve"> Independent and dependent parameters</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155"/>
        <w:gridCol w:w="2926"/>
        <w:gridCol w:w="901"/>
        <w:gridCol w:w="3180"/>
      </w:tblGrid>
      <w:tr w:rsidR="00082E03" w14:paraId="19A02E73" w14:textId="77777777" w:rsidTr="005F0196">
        <w:tc>
          <w:tcPr>
            <w:tcW w:w="1155" w:type="dxa"/>
            <w:tcBorders>
              <w:top w:val="single" w:sz="4" w:space="0" w:color="auto"/>
              <w:left w:val="nil"/>
              <w:bottom w:val="single" w:sz="4" w:space="0" w:color="auto"/>
            </w:tcBorders>
            <w:hideMark/>
          </w:tcPr>
          <w:p w14:paraId="00E7A2B5" w14:textId="77777777" w:rsidR="00082E03" w:rsidRDefault="00082E03" w:rsidP="005F0196">
            <w:pPr>
              <w:pStyle w:val="ListParagraph"/>
              <w:rPr>
                <w:b/>
                <w:bCs/>
                <w:szCs w:val="24"/>
              </w:rPr>
            </w:pPr>
            <w:r>
              <w:rPr>
                <w:b/>
                <w:bCs/>
                <w:szCs w:val="24"/>
              </w:rPr>
              <w:t>S. No.</w:t>
            </w:r>
          </w:p>
        </w:tc>
        <w:tc>
          <w:tcPr>
            <w:tcW w:w="2926" w:type="dxa"/>
            <w:tcBorders>
              <w:top w:val="single" w:sz="4" w:space="0" w:color="auto"/>
              <w:bottom w:val="single" w:sz="4" w:space="0" w:color="auto"/>
            </w:tcBorders>
            <w:hideMark/>
          </w:tcPr>
          <w:p w14:paraId="5159BAAE" w14:textId="77777777" w:rsidR="00082E03" w:rsidRDefault="00082E03" w:rsidP="005F0196">
            <w:pPr>
              <w:pStyle w:val="ListParagraph"/>
              <w:rPr>
                <w:b/>
                <w:bCs/>
                <w:szCs w:val="24"/>
              </w:rPr>
            </w:pPr>
            <w:r>
              <w:rPr>
                <w:b/>
                <w:bCs/>
                <w:szCs w:val="24"/>
              </w:rPr>
              <w:t>Independent parameters</w:t>
            </w:r>
          </w:p>
        </w:tc>
        <w:tc>
          <w:tcPr>
            <w:tcW w:w="901" w:type="dxa"/>
            <w:tcBorders>
              <w:top w:val="single" w:sz="4" w:space="0" w:color="auto"/>
              <w:bottom w:val="single" w:sz="4" w:space="0" w:color="auto"/>
            </w:tcBorders>
            <w:hideMark/>
          </w:tcPr>
          <w:p w14:paraId="7A5B7AE4" w14:textId="77777777" w:rsidR="00082E03" w:rsidRDefault="00082E03" w:rsidP="005F0196">
            <w:pPr>
              <w:pStyle w:val="ListParagraph"/>
              <w:rPr>
                <w:b/>
                <w:bCs/>
                <w:szCs w:val="24"/>
              </w:rPr>
            </w:pPr>
            <w:r>
              <w:rPr>
                <w:b/>
                <w:bCs/>
                <w:szCs w:val="24"/>
              </w:rPr>
              <w:t>Levels</w:t>
            </w:r>
          </w:p>
        </w:tc>
        <w:tc>
          <w:tcPr>
            <w:tcW w:w="3180" w:type="dxa"/>
            <w:tcBorders>
              <w:top w:val="single" w:sz="4" w:space="0" w:color="auto"/>
              <w:bottom w:val="single" w:sz="4" w:space="0" w:color="auto"/>
              <w:right w:val="nil"/>
            </w:tcBorders>
            <w:hideMark/>
          </w:tcPr>
          <w:p w14:paraId="22866A13" w14:textId="77777777" w:rsidR="00082E03" w:rsidRDefault="00082E03" w:rsidP="005F0196">
            <w:pPr>
              <w:pStyle w:val="ListParagraph"/>
              <w:rPr>
                <w:b/>
                <w:bCs/>
                <w:szCs w:val="24"/>
              </w:rPr>
            </w:pPr>
            <w:r>
              <w:rPr>
                <w:b/>
                <w:bCs/>
                <w:szCs w:val="24"/>
              </w:rPr>
              <w:t>Dependent parameters</w:t>
            </w:r>
          </w:p>
        </w:tc>
      </w:tr>
      <w:tr w:rsidR="00082E03" w14:paraId="433981D3" w14:textId="77777777" w:rsidTr="005F0196">
        <w:tc>
          <w:tcPr>
            <w:tcW w:w="1155" w:type="dxa"/>
            <w:tcBorders>
              <w:top w:val="single" w:sz="4" w:space="0" w:color="auto"/>
              <w:left w:val="nil"/>
              <w:bottom w:val="nil"/>
            </w:tcBorders>
          </w:tcPr>
          <w:p w14:paraId="3122B98F" w14:textId="77777777" w:rsidR="00082E03" w:rsidRPr="00D46238" w:rsidRDefault="00082E03" w:rsidP="005F0196">
            <w:pPr>
              <w:pStyle w:val="ListParagraph"/>
              <w:jc w:val="center"/>
              <w:rPr>
                <w:bCs/>
                <w:szCs w:val="24"/>
              </w:rPr>
            </w:pPr>
            <w:r w:rsidRPr="00D46238">
              <w:rPr>
                <w:bCs/>
                <w:szCs w:val="24"/>
              </w:rPr>
              <w:t>1</w:t>
            </w:r>
          </w:p>
        </w:tc>
        <w:tc>
          <w:tcPr>
            <w:tcW w:w="2926" w:type="dxa"/>
            <w:tcBorders>
              <w:top w:val="single" w:sz="4" w:space="0" w:color="auto"/>
              <w:bottom w:val="nil"/>
            </w:tcBorders>
          </w:tcPr>
          <w:p w14:paraId="1C357D3E" w14:textId="2A76B056" w:rsidR="00082E03" w:rsidRDefault="00082E03" w:rsidP="005F0196">
            <w:pPr>
              <w:pStyle w:val="ListParagraph"/>
              <w:rPr>
                <w:b/>
                <w:bCs/>
                <w:szCs w:val="24"/>
              </w:rPr>
            </w:pPr>
            <w:r>
              <w:rPr>
                <w:szCs w:val="24"/>
              </w:rPr>
              <w:t xml:space="preserve">Electrode </w:t>
            </w:r>
            <w:r w:rsidR="00EA39DF">
              <w:rPr>
                <w:szCs w:val="24"/>
              </w:rPr>
              <w:t>m</w:t>
            </w:r>
            <w:r>
              <w:rPr>
                <w:szCs w:val="24"/>
              </w:rPr>
              <w:t>aterial</w:t>
            </w:r>
          </w:p>
        </w:tc>
        <w:tc>
          <w:tcPr>
            <w:tcW w:w="901" w:type="dxa"/>
            <w:tcBorders>
              <w:top w:val="single" w:sz="4" w:space="0" w:color="auto"/>
              <w:bottom w:val="nil"/>
            </w:tcBorders>
          </w:tcPr>
          <w:p w14:paraId="4B126247" w14:textId="77777777" w:rsidR="00082E03" w:rsidRPr="00EA6C6A" w:rsidRDefault="00082E03" w:rsidP="005F0196">
            <w:pPr>
              <w:pStyle w:val="ListParagraph"/>
              <w:rPr>
                <w:szCs w:val="24"/>
              </w:rPr>
            </w:pPr>
            <w:r w:rsidRPr="00EA6C6A">
              <w:rPr>
                <w:szCs w:val="24"/>
              </w:rPr>
              <w:t>3</w:t>
            </w:r>
          </w:p>
        </w:tc>
        <w:tc>
          <w:tcPr>
            <w:tcW w:w="3180" w:type="dxa"/>
            <w:vMerge w:val="restart"/>
            <w:tcBorders>
              <w:top w:val="single" w:sz="4" w:space="0" w:color="auto"/>
              <w:bottom w:val="nil"/>
              <w:right w:val="nil"/>
            </w:tcBorders>
          </w:tcPr>
          <w:p w14:paraId="1B5124D2" w14:textId="77777777" w:rsidR="00082E03" w:rsidRDefault="00082E03" w:rsidP="005F0196">
            <w:pPr>
              <w:pStyle w:val="ListParagraph"/>
              <w:rPr>
                <w:b/>
                <w:bCs/>
                <w:szCs w:val="24"/>
              </w:rPr>
            </w:pPr>
            <w:r>
              <w:rPr>
                <w:szCs w:val="24"/>
              </w:rPr>
              <w:t xml:space="preserve">1. Spray cloud current </w:t>
            </w:r>
          </w:p>
          <w:p w14:paraId="12FE5CC4" w14:textId="77777777" w:rsidR="00082E03" w:rsidRDefault="00082E03" w:rsidP="005F0196">
            <w:pPr>
              <w:pStyle w:val="ListParagraph"/>
              <w:rPr>
                <w:b/>
                <w:bCs/>
                <w:szCs w:val="24"/>
              </w:rPr>
            </w:pPr>
            <w:r>
              <w:rPr>
                <w:szCs w:val="24"/>
              </w:rPr>
              <w:t>2. Charge to mass ratio</w:t>
            </w:r>
          </w:p>
        </w:tc>
      </w:tr>
      <w:tr w:rsidR="00082E03" w14:paraId="7BA8FE28" w14:textId="77777777" w:rsidTr="005F0196">
        <w:tc>
          <w:tcPr>
            <w:tcW w:w="1155" w:type="dxa"/>
            <w:tcBorders>
              <w:top w:val="nil"/>
              <w:left w:val="nil"/>
              <w:bottom w:val="nil"/>
            </w:tcBorders>
          </w:tcPr>
          <w:p w14:paraId="10366574" w14:textId="77777777" w:rsidR="00082E03" w:rsidRPr="00D46238" w:rsidRDefault="00082E03" w:rsidP="005F0196">
            <w:pPr>
              <w:pStyle w:val="ListParagraph"/>
              <w:jc w:val="center"/>
              <w:rPr>
                <w:bCs/>
                <w:szCs w:val="24"/>
              </w:rPr>
            </w:pPr>
            <w:r w:rsidRPr="00D46238">
              <w:rPr>
                <w:bCs/>
                <w:szCs w:val="24"/>
              </w:rPr>
              <w:t>2</w:t>
            </w:r>
          </w:p>
        </w:tc>
        <w:tc>
          <w:tcPr>
            <w:tcW w:w="2926" w:type="dxa"/>
            <w:tcBorders>
              <w:top w:val="nil"/>
              <w:bottom w:val="nil"/>
            </w:tcBorders>
            <w:hideMark/>
          </w:tcPr>
          <w:p w14:paraId="11DED8E7" w14:textId="77777777" w:rsidR="00082E03" w:rsidRDefault="00082E03" w:rsidP="005F0196">
            <w:pPr>
              <w:pStyle w:val="ListParagraph"/>
              <w:tabs>
                <w:tab w:val="left" w:pos="1340"/>
              </w:tabs>
              <w:rPr>
                <w:szCs w:val="24"/>
              </w:rPr>
            </w:pPr>
            <w:r>
              <w:rPr>
                <w:szCs w:val="24"/>
              </w:rPr>
              <w:t>Flow rate</w:t>
            </w:r>
            <w:r>
              <w:rPr>
                <w:szCs w:val="24"/>
              </w:rPr>
              <w:tab/>
            </w:r>
          </w:p>
        </w:tc>
        <w:tc>
          <w:tcPr>
            <w:tcW w:w="901" w:type="dxa"/>
            <w:tcBorders>
              <w:top w:val="nil"/>
              <w:bottom w:val="nil"/>
            </w:tcBorders>
            <w:hideMark/>
          </w:tcPr>
          <w:p w14:paraId="2D33CD84" w14:textId="77777777" w:rsidR="00082E03" w:rsidRDefault="00082E03" w:rsidP="005F0196">
            <w:pPr>
              <w:pStyle w:val="ListParagraph"/>
              <w:rPr>
                <w:szCs w:val="24"/>
              </w:rPr>
            </w:pPr>
            <w:r>
              <w:rPr>
                <w:szCs w:val="24"/>
              </w:rPr>
              <w:t>4</w:t>
            </w:r>
          </w:p>
        </w:tc>
        <w:tc>
          <w:tcPr>
            <w:tcW w:w="3180" w:type="dxa"/>
            <w:vMerge/>
            <w:tcBorders>
              <w:top w:val="nil"/>
              <w:bottom w:val="nil"/>
              <w:right w:val="nil"/>
            </w:tcBorders>
          </w:tcPr>
          <w:p w14:paraId="37601240" w14:textId="77777777" w:rsidR="00082E03" w:rsidRDefault="00082E03" w:rsidP="005F0196">
            <w:pPr>
              <w:pStyle w:val="ListParagraph"/>
              <w:rPr>
                <w:szCs w:val="24"/>
              </w:rPr>
            </w:pPr>
          </w:p>
        </w:tc>
      </w:tr>
      <w:tr w:rsidR="00082E03" w14:paraId="0D8054AB" w14:textId="77777777" w:rsidTr="005F0196">
        <w:tc>
          <w:tcPr>
            <w:tcW w:w="1155" w:type="dxa"/>
            <w:tcBorders>
              <w:top w:val="nil"/>
              <w:left w:val="nil"/>
              <w:bottom w:val="nil"/>
            </w:tcBorders>
          </w:tcPr>
          <w:p w14:paraId="1D2B4DBA" w14:textId="77777777" w:rsidR="00082E03" w:rsidRPr="00D46238" w:rsidRDefault="00082E03" w:rsidP="005F0196">
            <w:pPr>
              <w:pStyle w:val="ListParagraph"/>
              <w:jc w:val="center"/>
              <w:rPr>
                <w:bCs/>
                <w:szCs w:val="24"/>
              </w:rPr>
            </w:pPr>
            <w:r w:rsidRPr="00D46238">
              <w:rPr>
                <w:bCs/>
                <w:szCs w:val="24"/>
              </w:rPr>
              <w:t>3</w:t>
            </w:r>
          </w:p>
        </w:tc>
        <w:tc>
          <w:tcPr>
            <w:tcW w:w="2926" w:type="dxa"/>
            <w:tcBorders>
              <w:top w:val="nil"/>
              <w:bottom w:val="nil"/>
            </w:tcBorders>
            <w:hideMark/>
          </w:tcPr>
          <w:p w14:paraId="2151A287" w14:textId="4A140F69" w:rsidR="00082E03" w:rsidRDefault="00EA39DF" w:rsidP="005F0196">
            <w:pPr>
              <w:pStyle w:val="ListParagraph"/>
              <w:rPr>
                <w:szCs w:val="24"/>
              </w:rPr>
            </w:pPr>
            <w:r>
              <w:rPr>
                <w:szCs w:val="24"/>
              </w:rPr>
              <w:t>Applied voltage</w:t>
            </w:r>
          </w:p>
        </w:tc>
        <w:tc>
          <w:tcPr>
            <w:tcW w:w="901" w:type="dxa"/>
            <w:tcBorders>
              <w:top w:val="nil"/>
              <w:bottom w:val="nil"/>
            </w:tcBorders>
            <w:hideMark/>
          </w:tcPr>
          <w:p w14:paraId="53D4D33C" w14:textId="77777777" w:rsidR="00082E03" w:rsidRDefault="00082E03" w:rsidP="005F0196">
            <w:pPr>
              <w:pStyle w:val="ListParagraph"/>
              <w:rPr>
                <w:szCs w:val="24"/>
              </w:rPr>
            </w:pPr>
            <w:r>
              <w:rPr>
                <w:szCs w:val="24"/>
              </w:rPr>
              <w:t>5</w:t>
            </w:r>
          </w:p>
        </w:tc>
        <w:tc>
          <w:tcPr>
            <w:tcW w:w="3180" w:type="dxa"/>
            <w:vMerge/>
            <w:tcBorders>
              <w:top w:val="nil"/>
              <w:bottom w:val="nil"/>
              <w:right w:val="nil"/>
            </w:tcBorders>
          </w:tcPr>
          <w:p w14:paraId="26B8757F" w14:textId="77777777" w:rsidR="00082E03" w:rsidRDefault="00082E03" w:rsidP="005F0196">
            <w:pPr>
              <w:pStyle w:val="ListParagraph"/>
              <w:rPr>
                <w:szCs w:val="24"/>
              </w:rPr>
            </w:pPr>
          </w:p>
        </w:tc>
      </w:tr>
      <w:tr w:rsidR="00082E03" w14:paraId="61874351" w14:textId="77777777" w:rsidTr="005F0196">
        <w:tc>
          <w:tcPr>
            <w:tcW w:w="1155" w:type="dxa"/>
            <w:tcBorders>
              <w:top w:val="nil"/>
              <w:left w:val="nil"/>
              <w:bottom w:val="nil"/>
            </w:tcBorders>
            <w:hideMark/>
          </w:tcPr>
          <w:p w14:paraId="0F3CDB32" w14:textId="77777777" w:rsidR="00082E03" w:rsidRPr="00D46238" w:rsidRDefault="00082E03" w:rsidP="005F0196">
            <w:pPr>
              <w:pStyle w:val="ListParagraph"/>
              <w:jc w:val="center"/>
              <w:rPr>
                <w:bCs/>
                <w:szCs w:val="24"/>
              </w:rPr>
            </w:pPr>
            <w:r w:rsidRPr="00D46238">
              <w:rPr>
                <w:bCs/>
                <w:szCs w:val="24"/>
              </w:rPr>
              <w:t>4</w:t>
            </w:r>
          </w:p>
        </w:tc>
        <w:tc>
          <w:tcPr>
            <w:tcW w:w="2926" w:type="dxa"/>
            <w:tcBorders>
              <w:top w:val="nil"/>
              <w:bottom w:val="nil"/>
            </w:tcBorders>
            <w:hideMark/>
          </w:tcPr>
          <w:p w14:paraId="2CB1D40C" w14:textId="77777777" w:rsidR="00082E03" w:rsidRDefault="00082E03" w:rsidP="005F0196">
            <w:pPr>
              <w:pStyle w:val="ListParagraph"/>
              <w:rPr>
                <w:szCs w:val="24"/>
              </w:rPr>
            </w:pPr>
            <w:r>
              <w:rPr>
                <w:szCs w:val="24"/>
              </w:rPr>
              <w:t>Replications</w:t>
            </w:r>
          </w:p>
        </w:tc>
        <w:tc>
          <w:tcPr>
            <w:tcW w:w="901" w:type="dxa"/>
            <w:tcBorders>
              <w:top w:val="nil"/>
              <w:bottom w:val="nil"/>
            </w:tcBorders>
            <w:hideMark/>
          </w:tcPr>
          <w:p w14:paraId="3D20A3C1" w14:textId="77777777" w:rsidR="00082E03" w:rsidRDefault="00082E03" w:rsidP="005F0196">
            <w:pPr>
              <w:pStyle w:val="ListParagraph"/>
              <w:rPr>
                <w:szCs w:val="24"/>
              </w:rPr>
            </w:pPr>
            <w:r>
              <w:rPr>
                <w:szCs w:val="24"/>
              </w:rPr>
              <w:t>5</w:t>
            </w:r>
          </w:p>
        </w:tc>
        <w:tc>
          <w:tcPr>
            <w:tcW w:w="3180" w:type="dxa"/>
            <w:vMerge/>
            <w:tcBorders>
              <w:top w:val="nil"/>
              <w:bottom w:val="nil"/>
              <w:right w:val="nil"/>
            </w:tcBorders>
          </w:tcPr>
          <w:p w14:paraId="28370353" w14:textId="77777777" w:rsidR="00082E03" w:rsidRDefault="00082E03" w:rsidP="005F0196">
            <w:pPr>
              <w:pStyle w:val="ListParagraph"/>
              <w:rPr>
                <w:szCs w:val="24"/>
              </w:rPr>
            </w:pPr>
          </w:p>
        </w:tc>
      </w:tr>
      <w:tr w:rsidR="00082E03" w14:paraId="7F5FC933" w14:textId="77777777" w:rsidTr="005F0196">
        <w:tc>
          <w:tcPr>
            <w:tcW w:w="1155" w:type="dxa"/>
            <w:tcBorders>
              <w:top w:val="nil"/>
              <w:left w:val="nil"/>
              <w:bottom w:val="single" w:sz="4" w:space="0" w:color="auto"/>
            </w:tcBorders>
          </w:tcPr>
          <w:p w14:paraId="1D2E7529" w14:textId="77777777" w:rsidR="00082E03" w:rsidRPr="00D46238" w:rsidRDefault="00082E03" w:rsidP="005F0196">
            <w:pPr>
              <w:pStyle w:val="ListParagraph"/>
              <w:jc w:val="center"/>
              <w:rPr>
                <w:bCs/>
                <w:szCs w:val="24"/>
              </w:rPr>
            </w:pPr>
            <w:r w:rsidRPr="00D46238">
              <w:rPr>
                <w:bCs/>
                <w:szCs w:val="24"/>
              </w:rPr>
              <w:t>5</w:t>
            </w:r>
          </w:p>
        </w:tc>
        <w:tc>
          <w:tcPr>
            <w:tcW w:w="2926" w:type="dxa"/>
            <w:tcBorders>
              <w:top w:val="nil"/>
              <w:bottom w:val="single" w:sz="4" w:space="0" w:color="auto"/>
            </w:tcBorders>
          </w:tcPr>
          <w:p w14:paraId="1A516D9B" w14:textId="0A88547B" w:rsidR="00082E03" w:rsidRDefault="00082E03" w:rsidP="005F0196">
            <w:pPr>
              <w:pStyle w:val="ListParagraph"/>
              <w:rPr>
                <w:szCs w:val="24"/>
              </w:rPr>
            </w:pPr>
            <w:r>
              <w:rPr>
                <w:szCs w:val="24"/>
              </w:rPr>
              <w:t xml:space="preserve">Total </w:t>
            </w:r>
            <w:r w:rsidR="00EA39DF">
              <w:rPr>
                <w:szCs w:val="24"/>
              </w:rPr>
              <w:t xml:space="preserve">no. of </w:t>
            </w:r>
            <w:r>
              <w:rPr>
                <w:szCs w:val="24"/>
              </w:rPr>
              <w:t>experiments</w:t>
            </w:r>
          </w:p>
        </w:tc>
        <w:tc>
          <w:tcPr>
            <w:tcW w:w="901" w:type="dxa"/>
            <w:tcBorders>
              <w:top w:val="nil"/>
              <w:bottom w:val="single" w:sz="4" w:space="0" w:color="auto"/>
            </w:tcBorders>
          </w:tcPr>
          <w:p w14:paraId="40E68044" w14:textId="77777777" w:rsidR="00082E03" w:rsidRDefault="00082E03" w:rsidP="005F0196">
            <w:pPr>
              <w:pStyle w:val="ListParagraph"/>
              <w:rPr>
                <w:szCs w:val="24"/>
              </w:rPr>
            </w:pPr>
            <w:r>
              <w:rPr>
                <w:szCs w:val="24"/>
              </w:rPr>
              <w:t>300</w:t>
            </w:r>
          </w:p>
        </w:tc>
        <w:tc>
          <w:tcPr>
            <w:tcW w:w="3180" w:type="dxa"/>
            <w:vMerge/>
            <w:tcBorders>
              <w:top w:val="nil"/>
              <w:bottom w:val="single" w:sz="4" w:space="0" w:color="auto"/>
              <w:right w:val="nil"/>
            </w:tcBorders>
          </w:tcPr>
          <w:p w14:paraId="65D389F1" w14:textId="77777777" w:rsidR="00082E03" w:rsidRDefault="00082E03" w:rsidP="005F0196">
            <w:pPr>
              <w:pStyle w:val="ListParagraph"/>
              <w:rPr>
                <w:szCs w:val="24"/>
              </w:rPr>
            </w:pPr>
          </w:p>
        </w:tc>
      </w:tr>
      <w:tr w:rsidR="00082E03" w14:paraId="31BA06C5" w14:textId="77777777" w:rsidTr="005F0196">
        <w:tc>
          <w:tcPr>
            <w:tcW w:w="8162" w:type="dxa"/>
            <w:gridSpan w:val="4"/>
            <w:tcBorders>
              <w:top w:val="single" w:sz="4" w:space="0" w:color="auto"/>
              <w:left w:val="nil"/>
              <w:bottom w:val="single" w:sz="4" w:space="0" w:color="auto"/>
              <w:right w:val="nil"/>
            </w:tcBorders>
            <w:hideMark/>
          </w:tcPr>
          <w:p w14:paraId="18B6A3E3" w14:textId="1B6365ED" w:rsidR="00082E03" w:rsidRDefault="00082E03" w:rsidP="005F0196">
            <w:pPr>
              <w:pStyle w:val="ListParagraph"/>
              <w:rPr>
                <w:b/>
                <w:bCs/>
                <w:szCs w:val="24"/>
              </w:rPr>
            </w:pPr>
            <w:r>
              <w:rPr>
                <w:b/>
                <w:bCs/>
                <w:szCs w:val="24"/>
              </w:rPr>
              <w:t xml:space="preserve">Statistical Design:                              </w:t>
            </w:r>
            <w:r w:rsidR="005B7CA7">
              <w:rPr>
                <w:rFonts w:eastAsia="Calibri"/>
                <w:bCs/>
                <w:noProof/>
                <w:lang w:val="en-IN"/>
              </w:rPr>
              <w:t>Factorial randomized block design</w:t>
            </w:r>
          </w:p>
        </w:tc>
      </w:tr>
    </w:tbl>
    <w:p w14:paraId="420EA466" w14:textId="48A27C19" w:rsidR="0081609C" w:rsidRPr="002F3C3E" w:rsidRDefault="0081609C" w:rsidP="0081609C">
      <w:pPr>
        <w:spacing w:line="288" w:lineRule="auto"/>
        <w:rPr>
          <w:b/>
          <w:bCs/>
          <w:color w:val="000000" w:themeColor="text1"/>
          <w:sz w:val="24"/>
          <w:szCs w:val="24"/>
        </w:rPr>
      </w:pPr>
    </w:p>
    <w:p w14:paraId="2B6192D2" w14:textId="77777777" w:rsidR="00520CAB" w:rsidRPr="002F3C3E" w:rsidRDefault="00520CAB" w:rsidP="004F44ED">
      <w:pPr>
        <w:spacing w:line="288" w:lineRule="auto"/>
        <w:rPr>
          <w:b/>
          <w:bCs/>
          <w:color w:val="000000" w:themeColor="text1"/>
          <w:sz w:val="24"/>
          <w:szCs w:val="24"/>
        </w:rPr>
      </w:pPr>
      <w:r w:rsidRPr="002F3C3E">
        <w:rPr>
          <w:b/>
          <w:bCs/>
          <w:color w:val="000000" w:themeColor="text1"/>
          <w:sz w:val="24"/>
          <w:szCs w:val="24"/>
        </w:rPr>
        <w:t>3.</w:t>
      </w:r>
      <w:r w:rsidR="00C44488">
        <w:rPr>
          <w:b/>
          <w:bCs/>
          <w:color w:val="000000" w:themeColor="text1"/>
          <w:sz w:val="24"/>
          <w:szCs w:val="24"/>
        </w:rPr>
        <w:t xml:space="preserve"> </w:t>
      </w:r>
      <w:r w:rsidRPr="002F3C3E">
        <w:rPr>
          <w:b/>
          <w:bCs/>
          <w:color w:val="000000" w:themeColor="text1"/>
          <w:sz w:val="24"/>
          <w:szCs w:val="24"/>
        </w:rPr>
        <w:t xml:space="preserve">RESULTS </w:t>
      </w:r>
      <w:r w:rsidR="000B7E6B" w:rsidRPr="002F3C3E">
        <w:rPr>
          <w:b/>
          <w:bCs/>
          <w:color w:val="000000" w:themeColor="text1"/>
          <w:sz w:val="24"/>
          <w:szCs w:val="24"/>
        </w:rPr>
        <w:t>AND DISCUSSION</w:t>
      </w:r>
    </w:p>
    <w:p w14:paraId="11B51295" w14:textId="5AD370BF" w:rsidR="000B7E6B" w:rsidRDefault="0081609C" w:rsidP="00F3371A">
      <w:pPr>
        <w:spacing w:line="360" w:lineRule="auto"/>
        <w:jc w:val="both"/>
        <w:rPr>
          <w:lang w:val="en-IN"/>
        </w:rPr>
      </w:pPr>
      <w:r w:rsidRPr="00F3371A">
        <w:rPr>
          <w:lang w:val="en-IN"/>
        </w:rPr>
        <w:t xml:space="preserve">The effect of flow rate, </w:t>
      </w:r>
      <w:r w:rsidR="00EA39DF">
        <w:rPr>
          <w:lang w:val="en-IN"/>
        </w:rPr>
        <w:t>applied voltage</w:t>
      </w:r>
      <w:r w:rsidRPr="00F3371A">
        <w:rPr>
          <w:lang w:val="en-IN"/>
        </w:rPr>
        <w:t xml:space="preserve"> and electrode material on spray cloud current and CMR were analysed using full factorial method and the comparison of the means of each level was performed using Tukey’s (b) method. The analysis was done at 5% level of significance. The statistical analysis was performed using Design expert-13 and SPSS-V20 software.</w:t>
      </w:r>
    </w:p>
    <w:p w14:paraId="5F68D8CA" w14:textId="77777777" w:rsidR="000C6621" w:rsidRPr="00EF21BC" w:rsidRDefault="000C6621" w:rsidP="000C6621">
      <w:pPr>
        <w:jc w:val="both"/>
        <w:rPr>
          <w:b/>
          <w:bCs/>
          <w:sz w:val="24"/>
          <w:szCs w:val="24"/>
        </w:rPr>
      </w:pPr>
      <w:r w:rsidRPr="00EF21BC">
        <w:rPr>
          <w:b/>
          <w:bCs/>
          <w:sz w:val="24"/>
          <w:szCs w:val="24"/>
          <w:lang w:val="en-IN"/>
        </w:rPr>
        <w:t>Table 1:</w:t>
      </w:r>
      <w:r>
        <w:rPr>
          <w:sz w:val="24"/>
          <w:szCs w:val="24"/>
          <w:lang w:val="en-IN"/>
        </w:rPr>
        <w:t xml:space="preserve"> </w:t>
      </w:r>
      <w:r w:rsidRPr="008439A7">
        <w:rPr>
          <w:b/>
          <w:bCs/>
          <w:sz w:val="24"/>
          <w:szCs w:val="24"/>
        </w:rPr>
        <w:t xml:space="preserve">Mean value of parameters affected by </w:t>
      </w:r>
      <w:r>
        <w:rPr>
          <w:b/>
          <w:bCs/>
          <w:sz w:val="24"/>
          <w:szCs w:val="24"/>
        </w:rPr>
        <w:t>voltage</w:t>
      </w:r>
      <w:r w:rsidRPr="008439A7">
        <w:rPr>
          <w:b/>
          <w:bCs/>
          <w:sz w:val="24"/>
          <w:szCs w:val="24"/>
        </w:rPr>
        <w:t xml:space="preserve">, </w:t>
      </w:r>
      <w:r>
        <w:rPr>
          <w:b/>
          <w:bCs/>
          <w:sz w:val="24"/>
          <w:szCs w:val="24"/>
        </w:rPr>
        <w:t>flow rate</w:t>
      </w:r>
      <w:r w:rsidRPr="008439A7">
        <w:rPr>
          <w:b/>
          <w:bCs/>
          <w:sz w:val="24"/>
          <w:szCs w:val="24"/>
        </w:rPr>
        <w:t xml:space="preserve"> and </w:t>
      </w:r>
      <w:r>
        <w:rPr>
          <w:b/>
          <w:bCs/>
          <w:sz w:val="24"/>
          <w:szCs w:val="24"/>
        </w:rPr>
        <w:t>electrode material</w:t>
      </w:r>
      <w:r w:rsidRPr="008439A7">
        <w:rPr>
          <w:b/>
          <w:bCs/>
          <w:sz w:val="24"/>
          <w:szCs w:val="24"/>
        </w:rPr>
        <w:t xml:space="preserve"> </w:t>
      </w:r>
      <w:r>
        <w:rPr>
          <w:b/>
          <w:bCs/>
          <w:sz w:val="24"/>
          <w:szCs w:val="24"/>
        </w:rPr>
        <w:t xml:space="preserve">of electrostatic nozzle </w:t>
      </w:r>
    </w:p>
    <w:tbl>
      <w:tblPr>
        <w:tblStyle w:val="PlainTable2"/>
        <w:tblpPr w:leftFromText="180" w:rightFromText="180" w:vertAnchor="text" w:horzAnchor="margin" w:tblpY="59"/>
        <w:tblW w:w="0" w:type="auto"/>
        <w:tblLook w:val="04A0" w:firstRow="1" w:lastRow="0" w:firstColumn="1" w:lastColumn="0" w:noHBand="0" w:noVBand="1"/>
      </w:tblPr>
      <w:tblGrid>
        <w:gridCol w:w="3005"/>
        <w:gridCol w:w="3005"/>
        <w:gridCol w:w="3006"/>
      </w:tblGrid>
      <w:tr w:rsidR="000C6621" w:rsidRPr="00BA67DA" w14:paraId="3081D0EA" w14:textId="77777777" w:rsidTr="00112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uto"/>
            </w:tcBorders>
          </w:tcPr>
          <w:p w14:paraId="5451B245" w14:textId="77777777" w:rsidR="000C6621" w:rsidRPr="00917BAF" w:rsidRDefault="000C6621" w:rsidP="00112C8E">
            <w:pPr>
              <w:jc w:val="both"/>
              <w:rPr>
                <w:bCs w:val="0"/>
                <w:sz w:val="24"/>
                <w:szCs w:val="24"/>
              </w:rPr>
            </w:pPr>
            <w:r w:rsidRPr="00917BAF">
              <w:rPr>
                <w:bCs w:val="0"/>
                <w:sz w:val="24"/>
                <w:szCs w:val="24"/>
              </w:rPr>
              <w:t>Source of Variation</w:t>
            </w:r>
          </w:p>
        </w:tc>
        <w:tc>
          <w:tcPr>
            <w:tcW w:w="3005" w:type="dxa"/>
            <w:tcBorders>
              <w:bottom w:val="single" w:sz="4" w:space="0" w:color="auto"/>
            </w:tcBorders>
          </w:tcPr>
          <w:p w14:paraId="5D30E8B1" w14:textId="77777777" w:rsidR="000C6621" w:rsidRPr="00AA3267" w:rsidRDefault="000C6621" w:rsidP="00112C8E">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917BAF">
              <w:rPr>
                <w:bCs w:val="0"/>
                <w:sz w:val="24"/>
                <w:szCs w:val="24"/>
              </w:rPr>
              <w:t>Spray cloud current</w:t>
            </w:r>
            <w:r>
              <w:rPr>
                <w:sz w:val="24"/>
                <w:szCs w:val="24"/>
              </w:rPr>
              <w:t xml:space="preserve"> </w:t>
            </w:r>
            <w:r>
              <w:rPr>
                <w:bCs w:val="0"/>
                <w:sz w:val="24"/>
                <w:szCs w:val="24"/>
              </w:rPr>
              <w:t>(µA)</w:t>
            </w:r>
          </w:p>
        </w:tc>
        <w:tc>
          <w:tcPr>
            <w:tcW w:w="3006" w:type="dxa"/>
            <w:tcBorders>
              <w:bottom w:val="single" w:sz="4" w:space="0" w:color="auto"/>
            </w:tcBorders>
          </w:tcPr>
          <w:p w14:paraId="385BB028" w14:textId="77777777" w:rsidR="000C6621" w:rsidRPr="00917BAF" w:rsidRDefault="000C6621" w:rsidP="00112C8E">
            <w:pPr>
              <w:jc w:val="center"/>
              <w:cnfStyle w:val="100000000000" w:firstRow="1" w:lastRow="0" w:firstColumn="0" w:lastColumn="0" w:oddVBand="0" w:evenVBand="0" w:oddHBand="0" w:evenHBand="0" w:firstRowFirstColumn="0" w:firstRowLastColumn="0" w:lastRowFirstColumn="0" w:lastRowLastColumn="0"/>
              <w:rPr>
                <w:bCs w:val="0"/>
                <w:sz w:val="24"/>
                <w:szCs w:val="24"/>
              </w:rPr>
            </w:pPr>
            <w:proofErr w:type="gramStart"/>
            <w:r w:rsidRPr="00917BAF">
              <w:rPr>
                <w:bCs w:val="0"/>
                <w:sz w:val="24"/>
                <w:szCs w:val="24"/>
              </w:rPr>
              <w:t>CMR</w:t>
            </w:r>
            <w:r>
              <w:rPr>
                <w:bCs w:val="0"/>
                <w:sz w:val="24"/>
                <w:szCs w:val="24"/>
              </w:rPr>
              <w:t>(</w:t>
            </w:r>
            <w:proofErr w:type="spellStart"/>
            <w:proofErr w:type="gramEnd"/>
            <w:r>
              <w:rPr>
                <w:bCs w:val="0"/>
                <w:sz w:val="24"/>
                <w:szCs w:val="24"/>
              </w:rPr>
              <w:t>mC</w:t>
            </w:r>
            <w:proofErr w:type="spellEnd"/>
            <w:r>
              <w:rPr>
                <w:bCs w:val="0"/>
                <w:sz w:val="24"/>
                <w:szCs w:val="24"/>
              </w:rPr>
              <w:t xml:space="preserve"> kg-1)</w:t>
            </w:r>
          </w:p>
        </w:tc>
      </w:tr>
      <w:tr w:rsidR="000C6621" w:rsidRPr="00BA67DA" w14:paraId="31E52A00"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nil"/>
            </w:tcBorders>
          </w:tcPr>
          <w:p w14:paraId="7F386770" w14:textId="77777777" w:rsidR="000C6621" w:rsidRPr="00BA67DA" w:rsidRDefault="000C6621" w:rsidP="00112C8E">
            <w:pPr>
              <w:rPr>
                <w:bCs w:val="0"/>
                <w:sz w:val="24"/>
                <w:szCs w:val="24"/>
              </w:rPr>
            </w:pPr>
            <w:r w:rsidRPr="00BA67DA">
              <w:rPr>
                <w:bCs w:val="0"/>
                <w:sz w:val="24"/>
                <w:szCs w:val="24"/>
              </w:rPr>
              <w:t>Voltage (kV)</w:t>
            </w:r>
          </w:p>
        </w:tc>
      </w:tr>
      <w:tr w:rsidR="000C6621" w:rsidRPr="00BA67DA" w14:paraId="7B31AB55" w14:textId="77777777" w:rsidTr="00112C8E">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3F8914A5" w14:textId="77777777" w:rsidR="000C6621" w:rsidRPr="00917BAF" w:rsidRDefault="000C6621" w:rsidP="00112C8E">
            <w:pPr>
              <w:jc w:val="center"/>
              <w:rPr>
                <w:b w:val="0"/>
                <w:bCs w:val="0"/>
                <w:sz w:val="24"/>
                <w:szCs w:val="24"/>
              </w:rPr>
            </w:pPr>
            <w:r w:rsidRPr="00917BAF">
              <w:rPr>
                <w:b w:val="0"/>
                <w:bCs w:val="0"/>
                <w:sz w:val="24"/>
                <w:szCs w:val="24"/>
              </w:rPr>
              <w:t>2</w:t>
            </w:r>
          </w:p>
        </w:tc>
        <w:tc>
          <w:tcPr>
            <w:tcW w:w="3005" w:type="dxa"/>
            <w:tcBorders>
              <w:top w:val="nil"/>
              <w:bottom w:val="nil"/>
            </w:tcBorders>
          </w:tcPr>
          <w:p w14:paraId="08E9E532"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2.47</w:t>
            </w:r>
            <w:r>
              <w:rPr>
                <w:color w:val="010205"/>
                <w:sz w:val="24"/>
                <w:szCs w:val="24"/>
                <w:vertAlign w:val="superscript"/>
              </w:rPr>
              <w:t>d</w:t>
            </w:r>
          </w:p>
        </w:tc>
        <w:tc>
          <w:tcPr>
            <w:tcW w:w="3006" w:type="dxa"/>
            <w:tcBorders>
              <w:top w:val="nil"/>
              <w:bottom w:val="nil"/>
            </w:tcBorders>
          </w:tcPr>
          <w:p w14:paraId="100A6E2F"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1.76</w:t>
            </w:r>
            <w:r w:rsidRPr="00BA67DA">
              <w:rPr>
                <w:color w:val="010205"/>
                <w:sz w:val="24"/>
                <w:szCs w:val="24"/>
                <w:vertAlign w:val="superscript"/>
              </w:rPr>
              <w:t>d</w:t>
            </w:r>
          </w:p>
        </w:tc>
      </w:tr>
      <w:tr w:rsidR="000C6621" w:rsidRPr="00BA67DA" w14:paraId="02AC6052"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3B86C6CD" w14:textId="77777777" w:rsidR="000C6621" w:rsidRPr="00917BAF" w:rsidRDefault="000C6621" w:rsidP="00112C8E">
            <w:pPr>
              <w:jc w:val="center"/>
              <w:rPr>
                <w:b w:val="0"/>
                <w:bCs w:val="0"/>
                <w:sz w:val="24"/>
                <w:szCs w:val="24"/>
              </w:rPr>
            </w:pPr>
            <w:r w:rsidRPr="00917BAF">
              <w:rPr>
                <w:b w:val="0"/>
                <w:bCs w:val="0"/>
                <w:sz w:val="24"/>
                <w:szCs w:val="24"/>
              </w:rPr>
              <w:t>3</w:t>
            </w:r>
          </w:p>
        </w:tc>
        <w:tc>
          <w:tcPr>
            <w:tcW w:w="3005" w:type="dxa"/>
            <w:tcBorders>
              <w:top w:val="nil"/>
              <w:bottom w:val="nil"/>
            </w:tcBorders>
          </w:tcPr>
          <w:p w14:paraId="3C85881B"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3.3</w:t>
            </w:r>
            <w:r>
              <w:rPr>
                <w:color w:val="010205"/>
                <w:sz w:val="24"/>
                <w:szCs w:val="24"/>
              </w:rPr>
              <w:t>8</w:t>
            </w:r>
            <w:r>
              <w:rPr>
                <w:color w:val="010205"/>
                <w:sz w:val="24"/>
                <w:szCs w:val="24"/>
                <w:vertAlign w:val="superscript"/>
              </w:rPr>
              <w:t>c</w:t>
            </w:r>
          </w:p>
        </w:tc>
        <w:tc>
          <w:tcPr>
            <w:tcW w:w="3006" w:type="dxa"/>
            <w:tcBorders>
              <w:top w:val="nil"/>
              <w:bottom w:val="nil"/>
            </w:tcBorders>
          </w:tcPr>
          <w:p w14:paraId="69C34148"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2.41</w:t>
            </w:r>
            <w:r w:rsidRPr="00BA67DA">
              <w:rPr>
                <w:color w:val="010205"/>
                <w:sz w:val="24"/>
                <w:szCs w:val="24"/>
                <w:vertAlign w:val="superscript"/>
              </w:rPr>
              <w:t>c</w:t>
            </w:r>
          </w:p>
        </w:tc>
      </w:tr>
      <w:tr w:rsidR="000C6621" w:rsidRPr="00BA67DA" w14:paraId="7A8E186A" w14:textId="77777777" w:rsidTr="00112C8E">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29F7D241" w14:textId="77777777" w:rsidR="000C6621" w:rsidRPr="00917BAF" w:rsidRDefault="000C6621" w:rsidP="00112C8E">
            <w:pPr>
              <w:jc w:val="center"/>
              <w:rPr>
                <w:b w:val="0"/>
                <w:bCs w:val="0"/>
                <w:sz w:val="24"/>
                <w:szCs w:val="24"/>
              </w:rPr>
            </w:pPr>
            <w:r w:rsidRPr="00917BAF">
              <w:rPr>
                <w:b w:val="0"/>
                <w:bCs w:val="0"/>
                <w:sz w:val="24"/>
                <w:szCs w:val="24"/>
              </w:rPr>
              <w:t>4</w:t>
            </w:r>
          </w:p>
        </w:tc>
        <w:tc>
          <w:tcPr>
            <w:tcW w:w="3005" w:type="dxa"/>
            <w:tcBorders>
              <w:top w:val="nil"/>
              <w:bottom w:val="nil"/>
            </w:tcBorders>
          </w:tcPr>
          <w:p w14:paraId="2349BE64"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3.8</w:t>
            </w:r>
            <w:r>
              <w:rPr>
                <w:color w:val="010205"/>
                <w:sz w:val="24"/>
                <w:szCs w:val="24"/>
              </w:rPr>
              <w:t>3</w:t>
            </w:r>
            <w:r w:rsidRPr="002B7643">
              <w:rPr>
                <w:color w:val="010205"/>
                <w:sz w:val="24"/>
                <w:szCs w:val="24"/>
                <w:vertAlign w:val="superscript"/>
              </w:rPr>
              <w:t>b</w:t>
            </w:r>
          </w:p>
        </w:tc>
        <w:tc>
          <w:tcPr>
            <w:tcW w:w="3006" w:type="dxa"/>
            <w:tcBorders>
              <w:top w:val="nil"/>
              <w:bottom w:val="nil"/>
            </w:tcBorders>
          </w:tcPr>
          <w:p w14:paraId="5F19C457"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2.7</w:t>
            </w:r>
            <w:r>
              <w:rPr>
                <w:color w:val="010205"/>
                <w:sz w:val="24"/>
                <w:szCs w:val="24"/>
              </w:rPr>
              <w:t>3</w:t>
            </w:r>
            <w:r w:rsidRPr="00BA67DA">
              <w:rPr>
                <w:color w:val="010205"/>
                <w:sz w:val="24"/>
                <w:szCs w:val="24"/>
                <w:vertAlign w:val="superscript"/>
              </w:rPr>
              <w:t>b</w:t>
            </w:r>
          </w:p>
        </w:tc>
      </w:tr>
      <w:tr w:rsidR="000C6621" w:rsidRPr="00BA67DA" w14:paraId="7575AA74"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384BA068" w14:textId="77777777" w:rsidR="000C6621" w:rsidRPr="00917BAF" w:rsidRDefault="000C6621" w:rsidP="00112C8E">
            <w:pPr>
              <w:jc w:val="center"/>
              <w:rPr>
                <w:b w:val="0"/>
                <w:bCs w:val="0"/>
                <w:sz w:val="24"/>
                <w:szCs w:val="24"/>
              </w:rPr>
            </w:pPr>
            <w:r w:rsidRPr="00917BAF">
              <w:rPr>
                <w:b w:val="0"/>
                <w:bCs w:val="0"/>
                <w:sz w:val="24"/>
                <w:szCs w:val="24"/>
              </w:rPr>
              <w:t>5</w:t>
            </w:r>
          </w:p>
        </w:tc>
        <w:tc>
          <w:tcPr>
            <w:tcW w:w="3005" w:type="dxa"/>
            <w:tcBorders>
              <w:top w:val="nil"/>
              <w:bottom w:val="nil"/>
            </w:tcBorders>
          </w:tcPr>
          <w:p w14:paraId="48558009"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4.0</w:t>
            </w:r>
            <w:r>
              <w:rPr>
                <w:color w:val="010205"/>
                <w:sz w:val="24"/>
                <w:szCs w:val="24"/>
              </w:rPr>
              <w:t>4</w:t>
            </w:r>
            <w:r w:rsidRPr="00BA67DA">
              <w:rPr>
                <w:color w:val="010205"/>
                <w:sz w:val="24"/>
                <w:szCs w:val="24"/>
                <w:vertAlign w:val="superscript"/>
              </w:rPr>
              <w:t>a</w:t>
            </w:r>
          </w:p>
        </w:tc>
        <w:tc>
          <w:tcPr>
            <w:tcW w:w="3006" w:type="dxa"/>
            <w:tcBorders>
              <w:top w:val="nil"/>
              <w:bottom w:val="nil"/>
            </w:tcBorders>
          </w:tcPr>
          <w:p w14:paraId="131DB356"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2.89</w:t>
            </w:r>
            <w:r w:rsidRPr="00BA67DA">
              <w:rPr>
                <w:color w:val="010205"/>
                <w:sz w:val="24"/>
                <w:szCs w:val="24"/>
                <w:vertAlign w:val="superscript"/>
              </w:rPr>
              <w:t>a</w:t>
            </w:r>
          </w:p>
        </w:tc>
      </w:tr>
      <w:tr w:rsidR="000C6621" w:rsidRPr="00BA67DA" w14:paraId="119E1EA6" w14:textId="77777777" w:rsidTr="00112C8E">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3E191788" w14:textId="77777777" w:rsidR="000C6621" w:rsidRPr="00917BAF" w:rsidRDefault="000C6621" w:rsidP="00112C8E">
            <w:pPr>
              <w:jc w:val="center"/>
              <w:rPr>
                <w:b w:val="0"/>
                <w:bCs w:val="0"/>
                <w:sz w:val="24"/>
                <w:szCs w:val="24"/>
              </w:rPr>
            </w:pPr>
            <w:r w:rsidRPr="00917BAF">
              <w:rPr>
                <w:b w:val="0"/>
                <w:bCs w:val="0"/>
                <w:sz w:val="24"/>
                <w:szCs w:val="24"/>
              </w:rPr>
              <w:t>6</w:t>
            </w:r>
          </w:p>
        </w:tc>
        <w:tc>
          <w:tcPr>
            <w:tcW w:w="3005" w:type="dxa"/>
            <w:tcBorders>
              <w:top w:val="nil"/>
              <w:bottom w:val="nil"/>
            </w:tcBorders>
          </w:tcPr>
          <w:p w14:paraId="63A88BC1"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4.05</w:t>
            </w:r>
            <w:r w:rsidRPr="00BA67DA">
              <w:rPr>
                <w:color w:val="010205"/>
                <w:sz w:val="24"/>
                <w:szCs w:val="24"/>
                <w:vertAlign w:val="superscript"/>
              </w:rPr>
              <w:t>a</w:t>
            </w:r>
          </w:p>
        </w:tc>
        <w:tc>
          <w:tcPr>
            <w:tcW w:w="3006" w:type="dxa"/>
            <w:tcBorders>
              <w:top w:val="nil"/>
              <w:bottom w:val="nil"/>
            </w:tcBorders>
          </w:tcPr>
          <w:p w14:paraId="540652AA"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2.89</w:t>
            </w:r>
            <w:r w:rsidRPr="00BA67DA">
              <w:rPr>
                <w:color w:val="010205"/>
                <w:sz w:val="24"/>
                <w:szCs w:val="24"/>
                <w:vertAlign w:val="superscript"/>
              </w:rPr>
              <w:t>a</w:t>
            </w:r>
          </w:p>
        </w:tc>
      </w:tr>
      <w:tr w:rsidR="000C6621" w:rsidRPr="00BA67DA" w14:paraId="00D4897A"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il"/>
              <w:bottom w:val="nil"/>
            </w:tcBorders>
          </w:tcPr>
          <w:p w14:paraId="7A0A8671" w14:textId="77777777" w:rsidR="000C6621" w:rsidRPr="00BA67DA" w:rsidRDefault="000C6621" w:rsidP="00112C8E">
            <w:pPr>
              <w:rPr>
                <w:bCs w:val="0"/>
                <w:sz w:val="24"/>
                <w:szCs w:val="24"/>
              </w:rPr>
            </w:pPr>
            <w:r w:rsidRPr="00BA67DA">
              <w:rPr>
                <w:bCs w:val="0"/>
                <w:sz w:val="24"/>
                <w:szCs w:val="24"/>
              </w:rPr>
              <w:t>Flow rate (ml/min)</w:t>
            </w:r>
          </w:p>
        </w:tc>
      </w:tr>
      <w:tr w:rsidR="000C6621" w:rsidRPr="00BA67DA" w14:paraId="68F6BAA2" w14:textId="77777777" w:rsidTr="00112C8E">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74AABA80" w14:textId="77777777" w:rsidR="000C6621" w:rsidRPr="00917BAF" w:rsidRDefault="000C6621" w:rsidP="00112C8E">
            <w:pPr>
              <w:jc w:val="center"/>
              <w:rPr>
                <w:b w:val="0"/>
                <w:bCs w:val="0"/>
                <w:sz w:val="24"/>
                <w:szCs w:val="24"/>
              </w:rPr>
            </w:pPr>
            <w:r w:rsidRPr="00917BAF">
              <w:rPr>
                <w:b w:val="0"/>
                <w:bCs w:val="0"/>
                <w:sz w:val="24"/>
                <w:szCs w:val="24"/>
              </w:rPr>
              <w:t>60</w:t>
            </w:r>
          </w:p>
        </w:tc>
        <w:tc>
          <w:tcPr>
            <w:tcW w:w="3005" w:type="dxa"/>
            <w:tcBorders>
              <w:top w:val="nil"/>
              <w:bottom w:val="nil"/>
            </w:tcBorders>
          </w:tcPr>
          <w:p w14:paraId="54C1AEA5"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3.57</w:t>
            </w:r>
            <w:r w:rsidRPr="00BA67DA">
              <w:rPr>
                <w:color w:val="010205"/>
                <w:sz w:val="24"/>
                <w:szCs w:val="24"/>
                <w:vertAlign w:val="superscript"/>
              </w:rPr>
              <w:t>b</w:t>
            </w:r>
          </w:p>
        </w:tc>
        <w:tc>
          <w:tcPr>
            <w:tcW w:w="3006" w:type="dxa"/>
            <w:tcBorders>
              <w:top w:val="nil"/>
              <w:bottom w:val="nil"/>
            </w:tcBorders>
          </w:tcPr>
          <w:p w14:paraId="2555D5C5"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3.57</w:t>
            </w:r>
            <w:r w:rsidRPr="00BA67DA">
              <w:rPr>
                <w:color w:val="010205"/>
                <w:sz w:val="24"/>
                <w:szCs w:val="24"/>
                <w:vertAlign w:val="superscript"/>
              </w:rPr>
              <w:t>a</w:t>
            </w:r>
          </w:p>
        </w:tc>
      </w:tr>
      <w:tr w:rsidR="000C6621" w:rsidRPr="00BA67DA" w14:paraId="1BD07432"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5C62D169" w14:textId="77777777" w:rsidR="000C6621" w:rsidRPr="00917BAF" w:rsidRDefault="000C6621" w:rsidP="00112C8E">
            <w:pPr>
              <w:jc w:val="center"/>
              <w:rPr>
                <w:b w:val="0"/>
                <w:bCs w:val="0"/>
                <w:sz w:val="24"/>
                <w:szCs w:val="24"/>
              </w:rPr>
            </w:pPr>
            <w:r w:rsidRPr="00917BAF">
              <w:rPr>
                <w:b w:val="0"/>
                <w:bCs w:val="0"/>
                <w:sz w:val="24"/>
                <w:szCs w:val="24"/>
              </w:rPr>
              <w:t>80</w:t>
            </w:r>
          </w:p>
        </w:tc>
        <w:tc>
          <w:tcPr>
            <w:tcW w:w="3005" w:type="dxa"/>
            <w:tcBorders>
              <w:top w:val="nil"/>
              <w:bottom w:val="nil"/>
            </w:tcBorders>
          </w:tcPr>
          <w:p w14:paraId="56088CF3"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3.62</w:t>
            </w:r>
            <w:r w:rsidRPr="00BA67DA">
              <w:rPr>
                <w:color w:val="010205"/>
                <w:sz w:val="24"/>
                <w:szCs w:val="24"/>
                <w:vertAlign w:val="superscript"/>
              </w:rPr>
              <w:t>a</w:t>
            </w:r>
          </w:p>
        </w:tc>
        <w:tc>
          <w:tcPr>
            <w:tcW w:w="3006" w:type="dxa"/>
            <w:tcBorders>
              <w:top w:val="nil"/>
              <w:bottom w:val="nil"/>
            </w:tcBorders>
          </w:tcPr>
          <w:p w14:paraId="21141E05"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2.7</w:t>
            </w:r>
            <w:r>
              <w:rPr>
                <w:color w:val="010205"/>
                <w:sz w:val="24"/>
                <w:szCs w:val="24"/>
              </w:rPr>
              <w:t>2</w:t>
            </w:r>
            <w:r w:rsidRPr="00BA67DA">
              <w:rPr>
                <w:color w:val="010205"/>
                <w:sz w:val="24"/>
                <w:szCs w:val="24"/>
                <w:vertAlign w:val="superscript"/>
              </w:rPr>
              <w:t>b</w:t>
            </w:r>
          </w:p>
        </w:tc>
      </w:tr>
      <w:tr w:rsidR="000C6621" w:rsidRPr="00BA67DA" w14:paraId="4BC86766" w14:textId="77777777" w:rsidTr="00112C8E">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2706557E" w14:textId="77777777" w:rsidR="000C6621" w:rsidRPr="00917BAF" w:rsidRDefault="000C6621" w:rsidP="00112C8E">
            <w:pPr>
              <w:jc w:val="center"/>
              <w:rPr>
                <w:b w:val="0"/>
                <w:bCs w:val="0"/>
                <w:sz w:val="24"/>
                <w:szCs w:val="24"/>
              </w:rPr>
            </w:pPr>
            <w:r w:rsidRPr="00917BAF">
              <w:rPr>
                <w:b w:val="0"/>
                <w:bCs w:val="0"/>
                <w:sz w:val="24"/>
                <w:szCs w:val="24"/>
              </w:rPr>
              <w:t>100</w:t>
            </w:r>
          </w:p>
        </w:tc>
        <w:tc>
          <w:tcPr>
            <w:tcW w:w="3005" w:type="dxa"/>
            <w:tcBorders>
              <w:top w:val="nil"/>
              <w:bottom w:val="nil"/>
            </w:tcBorders>
          </w:tcPr>
          <w:p w14:paraId="390A8682"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3.50</w:t>
            </w:r>
            <w:r w:rsidRPr="00BA67DA">
              <w:rPr>
                <w:color w:val="010205"/>
                <w:sz w:val="24"/>
                <w:szCs w:val="24"/>
                <w:vertAlign w:val="superscript"/>
              </w:rPr>
              <w:t>d</w:t>
            </w:r>
          </w:p>
        </w:tc>
        <w:tc>
          <w:tcPr>
            <w:tcW w:w="3006" w:type="dxa"/>
            <w:tcBorders>
              <w:top w:val="nil"/>
              <w:bottom w:val="nil"/>
            </w:tcBorders>
          </w:tcPr>
          <w:p w14:paraId="63D70ADB"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2.10</w:t>
            </w:r>
            <w:r w:rsidRPr="00BA67DA">
              <w:rPr>
                <w:color w:val="010205"/>
                <w:sz w:val="24"/>
                <w:szCs w:val="24"/>
                <w:vertAlign w:val="superscript"/>
              </w:rPr>
              <w:t>c</w:t>
            </w:r>
          </w:p>
        </w:tc>
      </w:tr>
      <w:tr w:rsidR="000C6621" w:rsidRPr="00BA67DA" w14:paraId="01C37618"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623386D9" w14:textId="77777777" w:rsidR="000C6621" w:rsidRPr="00917BAF" w:rsidRDefault="000C6621" w:rsidP="00112C8E">
            <w:pPr>
              <w:jc w:val="center"/>
              <w:rPr>
                <w:b w:val="0"/>
                <w:bCs w:val="0"/>
                <w:sz w:val="24"/>
                <w:szCs w:val="24"/>
              </w:rPr>
            </w:pPr>
            <w:r w:rsidRPr="00917BAF">
              <w:rPr>
                <w:b w:val="0"/>
                <w:bCs w:val="0"/>
                <w:sz w:val="24"/>
                <w:szCs w:val="24"/>
              </w:rPr>
              <w:t>120</w:t>
            </w:r>
          </w:p>
        </w:tc>
        <w:tc>
          <w:tcPr>
            <w:tcW w:w="3005" w:type="dxa"/>
            <w:tcBorders>
              <w:top w:val="nil"/>
              <w:bottom w:val="nil"/>
            </w:tcBorders>
          </w:tcPr>
          <w:p w14:paraId="6DC92804"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3.5</w:t>
            </w:r>
            <w:r>
              <w:rPr>
                <w:color w:val="010205"/>
                <w:sz w:val="24"/>
                <w:szCs w:val="24"/>
              </w:rPr>
              <w:t>2</w:t>
            </w:r>
            <w:r w:rsidRPr="00BA67DA">
              <w:rPr>
                <w:color w:val="010205"/>
                <w:sz w:val="24"/>
                <w:szCs w:val="24"/>
                <w:vertAlign w:val="superscript"/>
              </w:rPr>
              <w:t>c</w:t>
            </w:r>
          </w:p>
        </w:tc>
        <w:tc>
          <w:tcPr>
            <w:tcW w:w="3006" w:type="dxa"/>
            <w:tcBorders>
              <w:top w:val="nil"/>
              <w:bottom w:val="nil"/>
            </w:tcBorders>
          </w:tcPr>
          <w:p w14:paraId="591124F3"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1.7</w:t>
            </w:r>
            <w:r>
              <w:rPr>
                <w:color w:val="010205"/>
                <w:sz w:val="24"/>
                <w:szCs w:val="24"/>
              </w:rPr>
              <w:t>6</w:t>
            </w:r>
            <w:r w:rsidRPr="00BA67DA">
              <w:rPr>
                <w:color w:val="010205"/>
                <w:sz w:val="24"/>
                <w:szCs w:val="24"/>
                <w:vertAlign w:val="superscript"/>
              </w:rPr>
              <w:t>d</w:t>
            </w:r>
          </w:p>
        </w:tc>
      </w:tr>
      <w:tr w:rsidR="000C6621" w:rsidRPr="00BA67DA" w14:paraId="12AA56B3" w14:textId="77777777" w:rsidTr="00112C8E">
        <w:tc>
          <w:tcPr>
            <w:cnfStyle w:val="001000000000" w:firstRow="0" w:lastRow="0" w:firstColumn="1" w:lastColumn="0" w:oddVBand="0" w:evenVBand="0" w:oddHBand="0" w:evenHBand="0" w:firstRowFirstColumn="0" w:firstRowLastColumn="0" w:lastRowFirstColumn="0" w:lastRowLastColumn="0"/>
            <w:tcW w:w="9016" w:type="dxa"/>
            <w:gridSpan w:val="3"/>
            <w:tcBorders>
              <w:top w:val="nil"/>
              <w:bottom w:val="nil"/>
            </w:tcBorders>
          </w:tcPr>
          <w:p w14:paraId="429614D7" w14:textId="77777777" w:rsidR="000C6621" w:rsidRPr="00BA67DA" w:rsidRDefault="000C6621" w:rsidP="00112C8E">
            <w:pPr>
              <w:rPr>
                <w:bCs w:val="0"/>
                <w:sz w:val="24"/>
                <w:szCs w:val="24"/>
              </w:rPr>
            </w:pPr>
            <w:r w:rsidRPr="00BA67DA">
              <w:rPr>
                <w:bCs w:val="0"/>
                <w:sz w:val="24"/>
                <w:szCs w:val="24"/>
              </w:rPr>
              <w:t>Electrode material</w:t>
            </w:r>
          </w:p>
        </w:tc>
      </w:tr>
      <w:tr w:rsidR="000C6621" w:rsidRPr="00BA67DA" w14:paraId="04056F49"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2BCCCC4C" w14:textId="77777777" w:rsidR="000C6621" w:rsidRPr="00917BAF" w:rsidRDefault="000C6621" w:rsidP="00112C8E">
            <w:pPr>
              <w:jc w:val="center"/>
              <w:rPr>
                <w:b w:val="0"/>
                <w:bCs w:val="0"/>
                <w:sz w:val="24"/>
                <w:szCs w:val="24"/>
              </w:rPr>
            </w:pPr>
            <w:r w:rsidRPr="00917BAF">
              <w:rPr>
                <w:b w:val="0"/>
                <w:bCs w:val="0"/>
                <w:sz w:val="24"/>
                <w:szCs w:val="24"/>
              </w:rPr>
              <w:t>Aluminium</w:t>
            </w:r>
          </w:p>
        </w:tc>
        <w:tc>
          <w:tcPr>
            <w:tcW w:w="3005" w:type="dxa"/>
            <w:tcBorders>
              <w:top w:val="nil"/>
              <w:bottom w:val="nil"/>
            </w:tcBorders>
          </w:tcPr>
          <w:p w14:paraId="6AC64D15"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3.12</w:t>
            </w:r>
            <w:r w:rsidRPr="00BA67DA">
              <w:rPr>
                <w:color w:val="010205"/>
                <w:sz w:val="24"/>
                <w:szCs w:val="24"/>
                <w:vertAlign w:val="superscript"/>
              </w:rPr>
              <w:t>c</w:t>
            </w:r>
          </w:p>
        </w:tc>
        <w:tc>
          <w:tcPr>
            <w:tcW w:w="3006" w:type="dxa"/>
            <w:tcBorders>
              <w:top w:val="nil"/>
              <w:bottom w:val="nil"/>
            </w:tcBorders>
          </w:tcPr>
          <w:p w14:paraId="548817C9"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2.23</w:t>
            </w:r>
            <w:r w:rsidRPr="00BA67DA">
              <w:rPr>
                <w:color w:val="010205"/>
                <w:sz w:val="24"/>
                <w:szCs w:val="24"/>
                <w:vertAlign w:val="superscript"/>
              </w:rPr>
              <w:t>c</w:t>
            </w:r>
          </w:p>
        </w:tc>
      </w:tr>
      <w:tr w:rsidR="000C6621" w:rsidRPr="00BA67DA" w14:paraId="10DF3283" w14:textId="77777777" w:rsidTr="00112C8E">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5F8B0142" w14:textId="77777777" w:rsidR="000C6621" w:rsidRPr="00917BAF" w:rsidRDefault="000C6621" w:rsidP="00112C8E">
            <w:pPr>
              <w:jc w:val="center"/>
              <w:rPr>
                <w:b w:val="0"/>
                <w:bCs w:val="0"/>
                <w:sz w:val="24"/>
                <w:szCs w:val="24"/>
              </w:rPr>
            </w:pPr>
            <w:r w:rsidRPr="00917BAF">
              <w:rPr>
                <w:b w:val="0"/>
                <w:bCs w:val="0"/>
                <w:sz w:val="24"/>
                <w:szCs w:val="24"/>
              </w:rPr>
              <w:t>Brass</w:t>
            </w:r>
          </w:p>
        </w:tc>
        <w:tc>
          <w:tcPr>
            <w:tcW w:w="3005" w:type="dxa"/>
            <w:tcBorders>
              <w:top w:val="nil"/>
              <w:bottom w:val="nil"/>
            </w:tcBorders>
          </w:tcPr>
          <w:p w14:paraId="72BC3497"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3.68</w:t>
            </w:r>
            <w:r w:rsidRPr="00BA67DA">
              <w:rPr>
                <w:color w:val="010205"/>
                <w:sz w:val="24"/>
                <w:szCs w:val="24"/>
                <w:vertAlign w:val="superscript"/>
              </w:rPr>
              <w:t>b</w:t>
            </w:r>
          </w:p>
        </w:tc>
        <w:tc>
          <w:tcPr>
            <w:tcW w:w="3006" w:type="dxa"/>
            <w:tcBorders>
              <w:top w:val="nil"/>
              <w:bottom w:val="nil"/>
            </w:tcBorders>
          </w:tcPr>
          <w:p w14:paraId="393A691C"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2.62</w:t>
            </w:r>
            <w:r w:rsidRPr="00BA67DA">
              <w:rPr>
                <w:color w:val="010205"/>
                <w:sz w:val="24"/>
                <w:szCs w:val="24"/>
                <w:vertAlign w:val="superscript"/>
              </w:rPr>
              <w:t>b</w:t>
            </w:r>
          </w:p>
        </w:tc>
      </w:tr>
      <w:tr w:rsidR="000C6621" w:rsidRPr="00BA67DA" w14:paraId="21B45A87" w14:textId="77777777" w:rsidTr="00112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il"/>
            </w:tcBorders>
          </w:tcPr>
          <w:p w14:paraId="5DA18F2C" w14:textId="77777777" w:rsidR="000C6621" w:rsidRPr="00917BAF" w:rsidRDefault="000C6621" w:rsidP="00112C8E">
            <w:pPr>
              <w:jc w:val="center"/>
              <w:rPr>
                <w:b w:val="0"/>
                <w:bCs w:val="0"/>
                <w:sz w:val="24"/>
                <w:szCs w:val="24"/>
              </w:rPr>
            </w:pPr>
            <w:r w:rsidRPr="00917BAF">
              <w:rPr>
                <w:b w:val="0"/>
                <w:bCs w:val="0"/>
                <w:sz w:val="24"/>
                <w:szCs w:val="24"/>
              </w:rPr>
              <w:t>Copper</w:t>
            </w:r>
          </w:p>
        </w:tc>
        <w:tc>
          <w:tcPr>
            <w:tcW w:w="3005" w:type="dxa"/>
            <w:tcBorders>
              <w:top w:val="nil"/>
            </w:tcBorders>
          </w:tcPr>
          <w:p w14:paraId="19FE850C"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3.86</w:t>
            </w:r>
            <w:r w:rsidRPr="00BA67DA">
              <w:rPr>
                <w:color w:val="010205"/>
                <w:sz w:val="24"/>
                <w:szCs w:val="24"/>
                <w:vertAlign w:val="superscript"/>
              </w:rPr>
              <w:t>a</w:t>
            </w:r>
          </w:p>
        </w:tc>
        <w:tc>
          <w:tcPr>
            <w:tcW w:w="3006" w:type="dxa"/>
            <w:tcBorders>
              <w:top w:val="nil"/>
            </w:tcBorders>
          </w:tcPr>
          <w:p w14:paraId="5442CCB7"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2.75</w:t>
            </w:r>
            <w:r w:rsidRPr="00BA67DA">
              <w:rPr>
                <w:color w:val="010205"/>
                <w:sz w:val="24"/>
                <w:szCs w:val="24"/>
                <w:vertAlign w:val="superscript"/>
              </w:rPr>
              <w:t>a</w:t>
            </w:r>
          </w:p>
        </w:tc>
      </w:tr>
    </w:tbl>
    <w:p w14:paraId="1F01C2EA" w14:textId="77777777" w:rsidR="000C6621" w:rsidRPr="00082E03" w:rsidRDefault="000C6621" w:rsidP="000C6621">
      <w:pPr>
        <w:spacing w:line="288" w:lineRule="auto"/>
        <w:rPr>
          <w:b/>
          <w:bCs/>
          <w:i/>
          <w:iCs/>
          <w:color w:val="000000" w:themeColor="text1"/>
          <w:sz w:val="24"/>
          <w:szCs w:val="24"/>
        </w:rPr>
      </w:pPr>
      <w:r w:rsidRPr="00082E03">
        <w:rPr>
          <w:i/>
          <w:iCs/>
          <w:sz w:val="24"/>
          <w:szCs w:val="24"/>
          <w:lang w:val="en-IN"/>
        </w:rPr>
        <w:t xml:space="preserve">**superscript having same alphabets are statistically similar </w:t>
      </w:r>
    </w:p>
    <w:p w14:paraId="219F44A1" w14:textId="77777777" w:rsidR="000C6621" w:rsidRDefault="000C6621" w:rsidP="000C6621">
      <w:pPr>
        <w:adjustRightInd w:val="0"/>
        <w:spacing w:line="360" w:lineRule="auto"/>
        <w:jc w:val="both"/>
        <w:rPr>
          <w:b/>
          <w:bCs/>
          <w:sz w:val="24"/>
          <w:szCs w:val="24"/>
          <w:lang w:val="en-IN"/>
        </w:rPr>
      </w:pPr>
    </w:p>
    <w:p w14:paraId="7618A21C" w14:textId="77777777" w:rsidR="000C6621" w:rsidRPr="00B30BE9" w:rsidRDefault="000C6621" w:rsidP="000C6621">
      <w:pPr>
        <w:adjustRightInd w:val="0"/>
        <w:spacing w:line="360" w:lineRule="auto"/>
        <w:jc w:val="both"/>
        <w:rPr>
          <w:b/>
          <w:bCs/>
          <w:sz w:val="24"/>
          <w:szCs w:val="24"/>
          <w:lang w:val="en-IN"/>
        </w:rPr>
      </w:pPr>
      <w:r w:rsidRPr="00B30BE9">
        <w:rPr>
          <w:b/>
          <w:bCs/>
          <w:sz w:val="24"/>
          <w:szCs w:val="24"/>
          <w:lang w:val="en-IN"/>
        </w:rPr>
        <w:t xml:space="preserve">Table 2: ANOVA table for effect of electrode material, </w:t>
      </w:r>
      <w:r>
        <w:rPr>
          <w:b/>
          <w:bCs/>
          <w:sz w:val="24"/>
          <w:szCs w:val="24"/>
          <w:lang w:val="en-IN"/>
        </w:rPr>
        <w:t>applied voltage</w:t>
      </w:r>
      <w:r w:rsidRPr="00B30BE9">
        <w:rPr>
          <w:b/>
          <w:bCs/>
          <w:sz w:val="24"/>
          <w:szCs w:val="24"/>
          <w:lang w:val="en-IN"/>
        </w:rPr>
        <w:t xml:space="preserve"> and flow rate on spray cloud current and charge to mass ratio (CMR)</w:t>
      </w:r>
    </w:p>
    <w:tbl>
      <w:tblPr>
        <w:tblStyle w:val="TableGrid"/>
        <w:tblW w:w="5000" w:type="pct"/>
        <w:tblLayout w:type="fixed"/>
        <w:tblLook w:val="04A0" w:firstRow="1" w:lastRow="0" w:firstColumn="1" w:lastColumn="0" w:noHBand="0" w:noVBand="1"/>
      </w:tblPr>
      <w:tblGrid>
        <w:gridCol w:w="1384"/>
        <w:gridCol w:w="851"/>
        <w:gridCol w:w="667"/>
        <w:gridCol w:w="727"/>
        <w:gridCol w:w="1015"/>
        <w:gridCol w:w="993"/>
        <w:gridCol w:w="991"/>
        <w:gridCol w:w="899"/>
        <w:gridCol w:w="899"/>
        <w:gridCol w:w="819"/>
      </w:tblGrid>
      <w:tr w:rsidR="000C6621" w:rsidRPr="00605B22" w14:paraId="02FBB606" w14:textId="77777777" w:rsidTr="00112C8E">
        <w:tc>
          <w:tcPr>
            <w:tcW w:w="749" w:type="pct"/>
          </w:tcPr>
          <w:p w14:paraId="2A101345"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Response</w:t>
            </w:r>
          </w:p>
        </w:tc>
        <w:tc>
          <w:tcPr>
            <w:tcW w:w="2300" w:type="pct"/>
            <w:gridSpan w:val="5"/>
          </w:tcPr>
          <w:p w14:paraId="45C004B9" w14:textId="77777777" w:rsidR="000C6621" w:rsidRPr="00605B22" w:rsidRDefault="000C6621" w:rsidP="00112C8E">
            <w:pPr>
              <w:jc w:val="center"/>
              <w:rPr>
                <w:b/>
                <w:bCs/>
                <w:color w:val="000000"/>
                <w:sz w:val="24"/>
                <w:szCs w:val="24"/>
                <w:lang w:val="en-IN" w:eastAsia="en-IN"/>
              </w:rPr>
            </w:pPr>
            <w:r w:rsidRPr="00605B22">
              <w:rPr>
                <w:b/>
                <w:bCs/>
                <w:sz w:val="24"/>
                <w:szCs w:val="24"/>
                <w:lang w:val="en-IN" w:eastAsia="en-IN"/>
              </w:rPr>
              <w:t>Spray cloud current</w:t>
            </w:r>
          </w:p>
        </w:tc>
        <w:tc>
          <w:tcPr>
            <w:tcW w:w="1951" w:type="pct"/>
            <w:gridSpan w:val="4"/>
            <w:vAlign w:val="center"/>
          </w:tcPr>
          <w:p w14:paraId="7282120F"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CMR</w:t>
            </w:r>
          </w:p>
        </w:tc>
      </w:tr>
      <w:tr w:rsidR="000C6621" w:rsidRPr="00605B22" w14:paraId="0D09475E" w14:textId="77777777" w:rsidTr="00112C8E">
        <w:tc>
          <w:tcPr>
            <w:tcW w:w="749" w:type="pct"/>
            <w:hideMark/>
          </w:tcPr>
          <w:p w14:paraId="0D82BF4D"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Source</w:t>
            </w:r>
          </w:p>
        </w:tc>
        <w:tc>
          <w:tcPr>
            <w:tcW w:w="460" w:type="pct"/>
            <w:hideMark/>
          </w:tcPr>
          <w:p w14:paraId="6BF1AC83"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SS</w:t>
            </w:r>
          </w:p>
        </w:tc>
        <w:tc>
          <w:tcPr>
            <w:tcW w:w="361" w:type="pct"/>
            <w:hideMark/>
          </w:tcPr>
          <w:p w14:paraId="31740FA2"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df</w:t>
            </w:r>
          </w:p>
        </w:tc>
        <w:tc>
          <w:tcPr>
            <w:tcW w:w="393" w:type="pct"/>
            <w:hideMark/>
          </w:tcPr>
          <w:p w14:paraId="4C887F03"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MS</w:t>
            </w:r>
          </w:p>
        </w:tc>
        <w:tc>
          <w:tcPr>
            <w:tcW w:w="549" w:type="pct"/>
            <w:hideMark/>
          </w:tcPr>
          <w:p w14:paraId="2B7D62AB"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F-value</w:t>
            </w:r>
          </w:p>
        </w:tc>
        <w:tc>
          <w:tcPr>
            <w:tcW w:w="537" w:type="pct"/>
            <w:hideMark/>
          </w:tcPr>
          <w:p w14:paraId="043F0607"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p-value</w:t>
            </w:r>
          </w:p>
        </w:tc>
        <w:tc>
          <w:tcPr>
            <w:tcW w:w="536" w:type="pct"/>
            <w:vAlign w:val="center"/>
          </w:tcPr>
          <w:p w14:paraId="00D6EE19"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SS</w:t>
            </w:r>
          </w:p>
        </w:tc>
        <w:tc>
          <w:tcPr>
            <w:tcW w:w="486" w:type="pct"/>
            <w:vAlign w:val="center"/>
          </w:tcPr>
          <w:p w14:paraId="5078E75C"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MS</w:t>
            </w:r>
          </w:p>
        </w:tc>
        <w:tc>
          <w:tcPr>
            <w:tcW w:w="486" w:type="pct"/>
            <w:vAlign w:val="center"/>
          </w:tcPr>
          <w:p w14:paraId="495089B1"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F-value</w:t>
            </w:r>
          </w:p>
        </w:tc>
        <w:tc>
          <w:tcPr>
            <w:tcW w:w="443" w:type="pct"/>
            <w:vAlign w:val="center"/>
          </w:tcPr>
          <w:p w14:paraId="31BF255E"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p-value</w:t>
            </w:r>
          </w:p>
        </w:tc>
      </w:tr>
      <w:tr w:rsidR="000C6621" w:rsidRPr="00605B22" w14:paraId="42020642" w14:textId="77777777" w:rsidTr="00112C8E">
        <w:tc>
          <w:tcPr>
            <w:tcW w:w="749" w:type="pct"/>
            <w:hideMark/>
          </w:tcPr>
          <w:p w14:paraId="380387D0"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 xml:space="preserve">A- </w:t>
            </w:r>
            <w:r>
              <w:rPr>
                <w:color w:val="000000"/>
                <w:sz w:val="24"/>
                <w:szCs w:val="24"/>
                <w:lang w:val="en-IN" w:eastAsia="en-IN"/>
              </w:rPr>
              <w:t>Applied voltage</w:t>
            </w:r>
            <w:r w:rsidRPr="00605B22">
              <w:rPr>
                <w:color w:val="000000"/>
                <w:sz w:val="24"/>
                <w:szCs w:val="24"/>
                <w:lang w:val="en-IN" w:eastAsia="en-IN"/>
              </w:rPr>
              <w:t xml:space="preserve"> </w:t>
            </w:r>
          </w:p>
        </w:tc>
        <w:tc>
          <w:tcPr>
            <w:tcW w:w="460" w:type="pct"/>
            <w:hideMark/>
          </w:tcPr>
          <w:p w14:paraId="7A7E05E9" w14:textId="77777777" w:rsidR="000C6621" w:rsidRPr="00605B22" w:rsidRDefault="000C6621" w:rsidP="00112C8E">
            <w:pPr>
              <w:jc w:val="right"/>
              <w:rPr>
                <w:color w:val="000000"/>
                <w:sz w:val="24"/>
                <w:szCs w:val="24"/>
                <w:lang w:val="en-IN" w:eastAsia="en-IN"/>
              </w:rPr>
            </w:pPr>
            <w:r w:rsidRPr="00605B22">
              <w:rPr>
                <w:color w:val="010205"/>
                <w:sz w:val="24"/>
                <w:szCs w:val="24"/>
              </w:rPr>
              <w:t>105.9</w:t>
            </w:r>
          </w:p>
        </w:tc>
        <w:tc>
          <w:tcPr>
            <w:tcW w:w="361" w:type="pct"/>
            <w:hideMark/>
          </w:tcPr>
          <w:p w14:paraId="4FB5A332" w14:textId="77777777" w:rsidR="000C6621" w:rsidRPr="00605B22" w:rsidRDefault="000C6621" w:rsidP="00112C8E">
            <w:pPr>
              <w:jc w:val="right"/>
              <w:rPr>
                <w:color w:val="000000"/>
                <w:sz w:val="24"/>
                <w:szCs w:val="24"/>
                <w:lang w:val="en-IN" w:eastAsia="en-IN"/>
              </w:rPr>
            </w:pPr>
            <w:r w:rsidRPr="00605B22">
              <w:rPr>
                <w:color w:val="010205"/>
                <w:sz w:val="24"/>
                <w:szCs w:val="24"/>
              </w:rPr>
              <w:t>4</w:t>
            </w:r>
          </w:p>
        </w:tc>
        <w:tc>
          <w:tcPr>
            <w:tcW w:w="393" w:type="pct"/>
            <w:hideMark/>
          </w:tcPr>
          <w:p w14:paraId="06429035" w14:textId="77777777" w:rsidR="000C6621" w:rsidRPr="00605B22" w:rsidRDefault="000C6621" w:rsidP="00112C8E">
            <w:pPr>
              <w:jc w:val="right"/>
              <w:rPr>
                <w:color w:val="000000"/>
                <w:sz w:val="24"/>
                <w:szCs w:val="24"/>
                <w:lang w:val="en-IN" w:eastAsia="en-IN"/>
              </w:rPr>
            </w:pPr>
            <w:r w:rsidRPr="00605B22">
              <w:rPr>
                <w:color w:val="010205"/>
                <w:sz w:val="24"/>
                <w:szCs w:val="24"/>
              </w:rPr>
              <w:t>26.477</w:t>
            </w:r>
          </w:p>
        </w:tc>
        <w:tc>
          <w:tcPr>
            <w:tcW w:w="549" w:type="pct"/>
            <w:hideMark/>
          </w:tcPr>
          <w:p w14:paraId="42A2E8F7" w14:textId="77777777" w:rsidR="000C6621" w:rsidRPr="00605B22" w:rsidRDefault="000C6621" w:rsidP="00112C8E">
            <w:pPr>
              <w:jc w:val="right"/>
              <w:rPr>
                <w:color w:val="000000"/>
                <w:sz w:val="24"/>
                <w:szCs w:val="24"/>
                <w:lang w:val="en-IN" w:eastAsia="en-IN"/>
              </w:rPr>
            </w:pPr>
            <w:r w:rsidRPr="00605B22">
              <w:rPr>
                <w:color w:val="010205"/>
                <w:sz w:val="24"/>
                <w:szCs w:val="24"/>
              </w:rPr>
              <w:t>15042.431</w:t>
            </w:r>
          </w:p>
        </w:tc>
        <w:tc>
          <w:tcPr>
            <w:tcW w:w="537" w:type="pct"/>
            <w:hideMark/>
          </w:tcPr>
          <w:p w14:paraId="7ED02FE8"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13CAD1DE" w14:textId="77777777" w:rsidR="000C6621" w:rsidRPr="00605B22" w:rsidRDefault="000C6621" w:rsidP="00112C8E">
            <w:pPr>
              <w:jc w:val="right"/>
              <w:rPr>
                <w:color w:val="000000"/>
                <w:sz w:val="24"/>
                <w:szCs w:val="24"/>
                <w:lang w:val="en-IN" w:eastAsia="en-IN"/>
              </w:rPr>
            </w:pPr>
            <w:r w:rsidRPr="00605B22">
              <w:rPr>
                <w:color w:val="010205"/>
                <w:sz w:val="24"/>
                <w:szCs w:val="24"/>
              </w:rPr>
              <w:t>54.066</w:t>
            </w:r>
          </w:p>
        </w:tc>
        <w:tc>
          <w:tcPr>
            <w:tcW w:w="486" w:type="pct"/>
          </w:tcPr>
          <w:p w14:paraId="66E1EB6B" w14:textId="77777777" w:rsidR="000C6621" w:rsidRPr="00605B22" w:rsidRDefault="000C6621" w:rsidP="00112C8E">
            <w:pPr>
              <w:jc w:val="right"/>
              <w:rPr>
                <w:color w:val="000000"/>
                <w:sz w:val="24"/>
                <w:szCs w:val="24"/>
                <w:lang w:val="en-IN" w:eastAsia="en-IN"/>
              </w:rPr>
            </w:pPr>
            <w:r w:rsidRPr="00605B22">
              <w:rPr>
                <w:color w:val="010205"/>
                <w:sz w:val="24"/>
                <w:szCs w:val="24"/>
              </w:rPr>
              <w:t>13.517</w:t>
            </w:r>
          </w:p>
        </w:tc>
        <w:tc>
          <w:tcPr>
            <w:tcW w:w="486" w:type="pct"/>
          </w:tcPr>
          <w:p w14:paraId="04114370" w14:textId="77777777" w:rsidR="000C6621" w:rsidRPr="00605B22" w:rsidRDefault="000C6621" w:rsidP="00112C8E">
            <w:pPr>
              <w:jc w:val="right"/>
              <w:rPr>
                <w:color w:val="000000"/>
                <w:sz w:val="24"/>
                <w:szCs w:val="24"/>
                <w:lang w:val="en-IN" w:eastAsia="en-IN"/>
              </w:rPr>
            </w:pPr>
            <w:r w:rsidRPr="00605B22">
              <w:rPr>
                <w:color w:val="010205"/>
                <w:sz w:val="24"/>
                <w:szCs w:val="24"/>
              </w:rPr>
              <w:t>10097.107</w:t>
            </w:r>
          </w:p>
        </w:tc>
        <w:tc>
          <w:tcPr>
            <w:tcW w:w="443" w:type="pct"/>
          </w:tcPr>
          <w:p w14:paraId="2554D1D1"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46937E50" w14:textId="77777777" w:rsidTr="00112C8E">
        <w:tc>
          <w:tcPr>
            <w:tcW w:w="749" w:type="pct"/>
            <w:hideMark/>
          </w:tcPr>
          <w:p w14:paraId="62B6E8D1"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B- Flow rate</w:t>
            </w:r>
          </w:p>
        </w:tc>
        <w:tc>
          <w:tcPr>
            <w:tcW w:w="460" w:type="pct"/>
            <w:hideMark/>
          </w:tcPr>
          <w:p w14:paraId="1E0E87C6" w14:textId="77777777" w:rsidR="000C6621" w:rsidRPr="00605B22" w:rsidRDefault="000C6621" w:rsidP="00112C8E">
            <w:pPr>
              <w:jc w:val="right"/>
              <w:rPr>
                <w:color w:val="000000"/>
                <w:sz w:val="24"/>
                <w:szCs w:val="24"/>
                <w:lang w:val="en-IN" w:eastAsia="en-IN"/>
              </w:rPr>
            </w:pPr>
            <w:r>
              <w:rPr>
                <w:color w:val="010205"/>
                <w:sz w:val="24"/>
                <w:szCs w:val="24"/>
              </w:rPr>
              <w:t>0</w:t>
            </w:r>
            <w:r w:rsidRPr="00605B22">
              <w:rPr>
                <w:color w:val="010205"/>
                <w:sz w:val="24"/>
                <w:szCs w:val="24"/>
              </w:rPr>
              <w:t>.7</w:t>
            </w:r>
            <w:r>
              <w:rPr>
                <w:color w:val="010205"/>
                <w:sz w:val="24"/>
                <w:szCs w:val="24"/>
              </w:rPr>
              <w:t>2</w:t>
            </w:r>
          </w:p>
        </w:tc>
        <w:tc>
          <w:tcPr>
            <w:tcW w:w="361" w:type="pct"/>
            <w:hideMark/>
          </w:tcPr>
          <w:p w14:paraId="2E7B7559" w14:textId="77777777" w:rsidR="000C6621" w:rsidRPr="00605B22" w:rsidRDefault="000C6621" w:rsidP="00112C8E">
            <w:pPr>
              <w:jc w:val="right"/>
              <w:rPr>
                <w:color w:val="000000"/>
                <w:sz w:val="24"/>
                <w:szCs w:val="24"/>
                <w:lang w:val="en-IN" w:eastAsia="en-IN"/>
              </w:rPr>
            </w:pPr>
            <w:r w:rsidRPr="00605B22">
              <w:rPr>
                <w:color w:val="010205"/>
                <w:sz w:val="24"/>
                <w:szCs w:val="24"/>
              </w:rPr>
              <w:t>3</w:t>
            </w:r>
          </w:p>
        </w:tc>
        <w:tc>
          <w:tcPr>
            <w:tcW w:w="393" w:type="pct"/>
            <w:hideMark/>
          </w:tcPr>
          <w:p w14:paraId="51519692" w14:textId="77777777" w:rsidR="000C6621" w:rsidRPr="00605B22" w:rsidRDefault="000C6621" w:rsidP="00112C8E">
            <w:pPr>
              <w:jc w:val="right"/>
              <w:rPr>
                <w:color w:val="000000"/>
                <w:sz w:val="24"/>
                <w:szCs w:val="24"/>
                <w:lang w:val="en-IN" w:eastAsia="en-IN"/>
              </w:rPr>
            </w:pPr>
            <w:r w:rsidRPr="00605B22">
              <w:rPr>
                <w:color w:val="010205"/>
                <w:sz w:val="24"/>
                <w:szCs w:val="24"/>
              </w:rPr>
              <w:t>.239</w:t>
            </w:r>
          </w:p>
        </w:tc>
        <w:tc>
          <w:tcPr>
            <w:tcW w:w="549" w:type="pct"/>
            <w:hideMark/>
          </w:tcPr>
          <w:p w14:paraId="420A4491" w14:textId="77777777" w:rsidR="000C6621" w:rsidRPr="00605B22" w:rsidRDefault="000C6621" w:rsidP="00112C8E">
            <w:pPr>
              <w:jc w:val="right"/>
              <w:rPr>
                <w:color w:val="000000"/>
                <w:sz w:val="24"/>
                <w:szCs w:val="24"/>
                <w:lang w:val="en-IN" w:eastAsia="en-IN"/>
              </w:rPr>
            </w:pPr>
            <w:r w:rsidRPr="00605B22">
              <w:rPr>
                <w:color w:val="010205"/>
                <w:sz w:val="24"/>
                <w:szCs w:val="24"/>
              </w:rPr>
              <w:t>135.859</w:t>
            </w:r>
          </w:p>
        </w:tc>
        <w:tc>
          <w:tcPr>
            <w:tcW w:w="537" w:type="pct"/>
            <w:hideMark/>
          </w:tcPr>
          <w:p w14:paraId="1EF54D3D"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43A0D97A" w14:textId="77777777" w:rsidR="000C6621" w:rsidRPr="00605B22" w:rsidRDefault="000C6621" w:rsidP="00112C8E">
            <w:pPr>
              <w:jc w:val="right"/>
              <w:rPr>
                <w:color w:val="000000"/>
                <w:sz w:val="24"/>
                <w:szCs w:val="24"/>
                <w:lang w:val="en-IN" w:eastAsia="en-IN"/>
              </w:rPr>
            </w:pPr>
            <w:r w:rsidRPr="00605B22">
              <w:rPr>
                <w:color w:val="010205"/>
                <w:sz w:val="24"/>
                <w:szCs w:val="24"/>
              </w:rPr>
              <w:t>143.070</w:t>
            </w:r>
          </w:p>
        </w:tc>
        <w:tc>
          <w:tcPr>
            <w:tcW w:w="486" w:type="pct"/>
          </w:tcPr>
          <w:p w14:paraId="0CC3FFA1" w14:textId="77777777" w:rsidR="000C6621" w:rsidRPr="00605B22" w:rsidRDefault="000C6621" w:rsidP="00112C8E">
            <w:pPr>
              <w:jc w:val="right"/>
              <w:rPr>
                <w:color w:val="000000"/>
                <w:sz w:val="24"/>
                <w:szCs w:val="24"/>
                <w:lang w:val="en-IN" w:eastAsia="en-IN"/>
              </w:rPr>
            </w:pPr>
            <w:r w:rsidRPr="00605B22">
              <w:rPr>
                <w:color w:val="010205"/>
                <w:sz w:val="24"/>
                <w:szCs w:val="24"/>
              </w:rPr>
              <w:t>47.690</w:t>
            </w:r>
          </w:p>
        </w:tc>
        <w:tc>
          <w:tcPr>
            <w:tcW w:w="486" w:type="pct"/>
          </w:tcPr>
          <w:p w14:paraId="563282F4" w14:textId="77777777" w:rsidR="000C6621" w:rsidRPr="00605B22" w:rsidRDefault="000C6621" w:rsidP="00112C8E">
            <w:pPr>
              <w:jc w:val="right"/>
              <w:rPr>
                <w:color w:val="000000"/>
                <w:sz w:val="24"/>
                <w:szCs w:val="24"/>
                <w:lang w:val="en-IN" w:eastAsia="en-IN"/>
              </w:rPr>
            </w:pPr>
            <w:r w:rsidRPr="00605B22">
              <w:rPr>
                <w:color w:val="010205"/>
                <w:sz w:val="24"/>
                <w:szCs w:val="24"/>
              </w:rPr>
              <w:t>35625.338</w:t>
            </w:r>
          </w:p>
        </w:tc>
        <w:tc>
          <w:tcPr>
            <w:tcW w:w="443" w:type="pct"/>
          </w:tcPr>
          <w:p w14:paraId="6AD69EB5"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2D56ED80" w14:textId="77777777" w:rsidTr="00112C8E">
        <w:tc>
          <w:tcPr>
            <w:tcW w:w="749" w:type="pct"/>
            <w:hideMark/>
          </w:tcPr>
          <w:p w14:paraId="2361A6F2"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C-Electrode material</w:t>
            </w:r>
          </w:p>
        </w:tc>
        <w:tc>
          <w:tcPr>
            <w:tcW w:w="460" w:type="pct"/>
            <w:hideMark/>
          </w:tcPr>
          <w:p w14:paraId="744E4A42" w14:textId="77777777" w:rsidR="000C6621" w:rsidRPr="00605B22" w:rsidRDefault="000C6621" w:rsidP="00112C8E">
            <w:pPr>
              <w:jc w:val="right"/>
              <w:rPr>
                <w:color w:val="000000"/>
                <w:sz w:val="24"/>
                <w:szCs w:val="24"/>
                <w:lang w:val="en-IN" w:eastAsia="en-IN"/>
              </w:rPr>
            </w:pPr>
            <w:r w:rsidRPr="00605B22">
              <w:rPr>
                <w:color w:val="010205"/>
                <w:sz w:val="24"/>
                <w:szCs w:val="24"/>
              </w:rPr>
              <w:t>29.8</w:t>
            </w:r>
            <w:r>
              <w:rPr>
                <w:color w:val="010205"/>
                <w:sz w:val="24"/>
                <w:szCs w:val="24"/>
              </w:rPr>
              <w:t>1</w:t>
            </w:r>
          </w:p>
        </w:tc>
        <w:tc>
          <w:tcPr>
            <w:tcW w:w="361" w:type="pct"/>
            <w:hideMark/>
          </w:tcPr>
          <w:p w14:paraId="7A83B697" w14:textId="77777777" w:rsidR="000C6621" w:rsidRPr="00605B22" w:rsidRDefault="000C6621" w:rsidP="00112C8E">
            <w:pPr>
              <w:jc w:val="right"/>
              <w:rPr>
                <w:color w:val="000000"/>
                <w:sz w:val="24"/>
                <w:szCs w:val="24"/>
                <w:lang w:val="en-IN" w:eastAsia="en-IN"/>
              </w:rPr>
            </w:pPr>
            <w:r w:rsidRPr="00605B22">
              <w:rPr>
                <w:color w:val="010205"/>
                <w:sz w:val="24"/>
                <w:szCs w:val="24"/>
              </w:rPr>
              <w:t>2</w:t>
            </w:r>
          </w:p>
        </w:tc>
        <w:tc>
          <w:tcPr>
            <w:tcW w:w="393" w:type="pct"/>
            <w:hideMark/>
          </w:tcPr>
          <w:p w14:paraId="2A00BF5C" w14:textId="77777777" w:rsidR="000C6621" w:rsidRPr="00605B22" w:rsidRDefault="000C6621" w:rsidP="00112C8E">
            <w:pPr>
              <w:jc w:val="right"/>
              <w:rPr>
                <w:color w:val="000000"/>
                <w:sz w:val="24"/>
                <w:szCs w:val="24"/>
                <w:lang w:val="en-IN" w:eastAsia="en-IN"/>
              </w:rPr>
            </w:pPr>
            <w:r w:rsidRPr="00605B22">
              <w:rPr>
                <w:color w:val="010205"/>
                <w:sz w:val="24"/>
                <w:szCs w:val="24"/>
              </w:rPr>
              <w:t>14.90</w:t>
            </w:r>
          </w:p>
        </w:tc>
        <w:tc>
          <w:tcPr>
            <w:tcW w:w="549" w:type="pct"/>
            <w:hideMark/>
          </w:tcPr>
          <w:p w14:paraId="79B9F3AD" w14:textId="77777777" w:rsidR="000C6621" w:rsidRPr="00605B22" w:rsidRDefault="000C6621" w:rsidP="00112C8E">
            <w:pPr>
              <w:jc w:val="right"/>
              <w:rPr>
                <w:color w:val="000000"/>
                <w:sz w:val="24"/>
                <w:szCs w:val="24"/>
                <w:lang w:val="en-IN" w:eastAsia="en-IN"/>
              </w:rPr>
            </w:pPr>
            <w:r w:rsidRPr="00605B22">
              <w:rPr>
                <w:color w:val="010205"/>
                <w:sz w:val="24"/>
                <w:szCs w:val="24"/>
              </w:rPr>
              <w:t>8467.442</w:t>
            </w:r>
          </w:p>
        </w:tc>
        <w:tc>
          <w:tcPr>
            <w:tcW w:w="537" w:type="pct"/>
            <w:hideMark/>
          </w:tcPr>
          <w:p w14:paraId="6DC62A15"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664959BE" w14:textId="77777777" w:rsidR="000C6621" w:rsidRPr="00605B22" w:rsidRDefault="000C6621" w:rsidP="00112C8E">
            <w:pPr>
              <w:jc w:val="right"/>
              <w:rPr>
                <w:color w:val="000000"/>
                <w:sz w:val="24"/>
                <w:szCs w:val="24"/>
                <w:lang w:val="en-IN" w:eastAsia="en-IN"/>
              </w:rPr>
            </w:pPr>
            <w:r w:rsidRPr="00605B22">
              <w:rPr>
                <w:color w:val="010205"/>
                <w:sz w:val="24"/>
                <w:szCs w:val="24"/>
              </w:rPr>
              <w:t>14.890</w:t>
            </w:r>
          </w:p>
        </w:tc>
        <w:tc>
          <w:tcPr>
            <w:tcW w:w="486" w:type="pct"/>
          </w:tcPr>
          <w:p w14:paraId="2704C071" w14:textId="77777777" w:rsidR="000C6621" w:rsidRPr="00605B22" w:rsidRDefault="000C6621" w:rsidP="00112C8E">
            <w:pPr>
              <w:jc w:val="right"/>
              <w:rPr>
                <w:color w:val="000000"/>
                <w:sz w:val="24"/>
                <w:szCs w:val="24"/>
                <w:lang w:val="en-IN" w:eastAsia="en-IN"/>
              </w:rPr>
            </w:pPr>
            <w:r w:rsidRPr="00605B22">
              <w:rPr>
                <w:color w:val="010205"/>
                <w:sz w:val="24"/>
                <w:szCs w:val="24"/>
              </w:rPr>
              <w:t>7.445</w:t>
            </w:r>
          </w:p>
        </w:tc>
        <w:tc>
          <w:tcPr>
            <w:tcW w:w="486" w:type="pct"/>
          </w:tcPr>
          <w:p w14:paraId="7C577089" w14:textId="77777777" w:rsidR="000C6621" w:rsidRPr="00605B22" w:rsidRDefault="000C6621" w:rsidP="00112C8E">
            <w:pPr>
              <w:jc w:val="right"/>
              <w:rPr>
                <w:color w:val="000000"/>
                <w:sz w:val="24"/>
                <w:szCs w:val="24"/>
                <w:lang w:val="en-IN" w:eastAsia="en-IN"/>
              </w:rPr>
            </w:pPr>
            <w:r w:rsidRPr="00605B22">
              <w:rPr>
                <w:color w:val="010205"/>
                <w:sz w:val="24"/>
                <w:szCs w:val="24"/>
              </w:rPr>
              <w:t>5561.436</w:t>
            </w:r>
          </w:p>
        </w:tc>
        <w:tc>
          <w:tcPr>
            <w:tcW w:w="443" w:type="pct"/>
          </w:tcPr>
          <w:p w14:paraId="41852E88"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3B50C62C" w14:textId="77777777" w:rsidTr="00112C8E">
        <w:tc>
          <w:tcPr>
            <w:tcW w:w="749" w:type="pct"/>
            <w:hideMark/>
          </w:tcPr>
          <w:p w14:paraId="7AE21606"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AB</w:t>
            </w:r>
          </w:p>
        </w:tc>
        <w:tc>
          <w:tcPr>
            <w:tcW w:w="460" w:type="pct"/>
            <w:hideMark/>
          </w:tcPr>
          <w:p w14:paraId="4E73CBCE" w14:textId="77777777" w:rsidR="000C6621" w:rsidRPr="00605B22" w:rsidRDefault="000C6621" w:rsidP="00112C8E">
            <w:pPr>
              <w:jc w:val="right"/>
              <w:rPr>
                <w:color w:val="000000"/>
                <w:sz w:val="24"/>
                <w:szCs w:val="24"/>
                <w:lang w:val="en-IN" w:eastAsia="en-IN"/>
              </w:rPr>
            </w:pPr>
            <w:r w:rsidRPr="00605B22">
              <w:rPr>
                <w:color w:val="010205"/>
                <w:sz w:val="24"/>
                <w:szCs w:val="24"/>
              </w:rPr>
              <w:t>1.4</w:t>
            </w:r>
            <w:r>
              <w:rPr>
                <w:color w:val="010205"/>
                <w:sz w:val="24"/>
                <w:szCs w:val="24"/>
              </w:rPr>
              <w:t>0</w:t>
            </w:r>
          </w:p>
        </w:tc>
        <w:tc>
          <w:tcPr>
            <w:tcW w:w="361" w:type="pct"/>
            <w:hideMark/>
          </w:tcPr>
          <w:p w14:paraId="4B5E7FC4" w14:textId="77777777" w:rsidR="000C6621" w:rsidRPr="00605B22" w:rsidRDefault="000C6621" w:rsidP="00112C8E">
            <w:pPr>
              <w:jc w:val="right"/>
              <w:rPr>
                <w:color w:val="000000"/>
                <w:sz w:val="24"/>
                <w:szCs w:val="24"/>
                <w:lang w:val="en-IN" w:eastAsia="en-IN"/>
              </w:rPr>
            </w:pPr>
            <w:r w:rsidRPr="00605B22">
              <w:rPr>
                <w:color w:val="010205"/>
                <w:sz w:val="24"/>
                <w:szCs w:val="24"/>
              </w:rPr>
              <w:t>12</w:t>
            </w:r>
          </w:p>
        </w:tc>
        <w:tc>
          <w:tcPr>
            <w:tcW w:w="393" w:type="pct"/>
            <w:hideMark/>
          </w:tcPr>
          <w:p w14:paraId="03586B8E" w14:textId="77777777" w:rsidR="000C6621" w:rsidRPr="00605B22" w:rsidRDefault="000C6621" w:rsidP="00112C8E">
            <w:pPr>
              <w:jc w:val="right"/>
              <w:rPr>
                <w:color w:val="000000"/>
                <w:sz w:val="24"/>
                <w:szCs w:val="24"/>
                <w:lang w:val="en-IN" w:eastAsia="en-IN"/>
              </w:rPr>
            </w:pPr>
            <w:r w:rsidRPr="00605B22">
              <w:rPr>
                <w:color w:val="010205"/>
                <w:sz w:val="24"/>
                <w:szCs w:val="24"/>
              </w:rPr>
              <w:t>.117</w:t>
            </w:r>
          </w:p>
        </w:tc>
        <w:tc>
          <w:tcPr>
            <w:tcW w:w="549" w:type="pct"/>
            <w:hideMark/>
          </w:tcPr>
          <w:p w14:paraId="7222E8E5" w14:textId="77777777" w:rsidR="000C6621" w:rsidRPr="00605B22" w:rsidRDefault="000C6621" w:rsidP="00112C8E">
            <w:pPr>
              <w:jc w:val="right"/>
              <w:rPr>
                <w:color w:val="000000"/>
                <w:sz w:val="24"/>
                <w:szCs w:val="24"/>
                <w:lang w:val="en-IN" w:eastAsia="en-IN"/>
              </w:rPr>
            </w:pPr>
            <w:r w:rsidRPr="00605B22">
              <w:rPr>
                <w:color w:val="010205"/>
                <w:sz w:val="24"/>
                <w:szCs w:val="24"/>
              </w:rPr>
              <w:t>66.539</w:t>
            </w:r>
          </w:p>
        </w:tc>
        <w:tc>
          <w:tcPr>
            <w:tcW w:w="537" w:type="pct"/>
            <w:hideMark/>
          </w:tcPr>
          <w:p w14:paraId="404D8FE1"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7A9579C9" w14:textId="77777777" w:rsidR="000C6621" w:rsidRPr="00605B22" w:rsidRDefault="000C6621" w:rsidP="00112C8E">
            <w:pPr>
              <w:jc w:val="right"/>
              <w:rPr>
                <w:color w:val="000000"/>
                <w:sz w:val="24"/>
                <w:szCs w:val="24"/>
                <w:lang w:val="en-IN" w:eastAsia="en-IN"/>
              </w:rPr>
            </w:pPr>
            <w:r w:rsidRPr="00605B22">
              <w:rPr>
                <w:color w:val="010205"/>
                <w:sz w:val="24"/>
                <w:szCs w:val="24"/>
              </w:rPr>
              <w:t>5.299</w:t>
            </w:r>
          </w:p>
        </w:tc>
        <w:tc>
          <w:tcPr>
            <w:tcW w:w="486" w:type="pct"/>
          </w:tcPr>
          <w:p w14:paraId="536E060F" w14:textId="77777777" w:rsidR="000C6621" w:rsidRPr="00605B22" w:rsidRDefault="000C6621" w:rsidP="00112C8E">
            <w:pPr>
              <w:jc w:val="right"/>
              <w:rPr>
                <w:color w:val="000000"/>
                <w:sz w:val="24"/>
                <w:szCs w:val="24"/>
                <w:lang w:val="en-IN" w:eastAsia="en-IN"/>
              </w:rPr>
            </w:pPr>
            <w:r w:rsidRPr="00605B22">
              <w:rPr>
                <w:color w:val="010205"/>
                <w:sz w:val="24"/>
                <w:szCs w:val="24"/>
              </w:rPr>
              <w:t>.442</w:t>
            </w:r>
          </w:p>
        </w:tc>
        <w:tc>
          <w:tcPr>
            <w:tcW w:w="486" w:type="pct"/>
          </w:tcPr>
          <w:p w14:paraId="3EEB58F9" w14:textId="77777777" w:rsidR="000C6621" w:rsidRPr="00605B22" w:rsidRDefault="000C6621" w:rsidP="00112C8E">
            <w:pPr>
              <w:jc w:val="right"/>
              <w:rPr>
                <w:color w:val="000000"/>
                <w:sz w:val="24"/>
                <w:szCs w:val="24"/>
                <w:lang w:val="en-IN" w:eastAsia="en-IN"/>
              </w:rPr>
            </w:pPr>
            <w:r w:rsidRPr="00605B22">
              <w:rPr>
                <w:color w:val="010205"/>
                <w:sz w:val="24"/>
                <w:szCs w:val="24"/>
              </w:rPr>
              <w:t>329.870</w:t>
            </w:r>
          </w:p>
        </w:tc>
        <w:tc>
          <w:tcPr>
            <w:tcW w:w="443" w:type="pct"/>
          </w:tcPr>
          <w:p w14:paraId="65C11508"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2F223A64" w14:textId="77777777" w:rsidTr="00112C8E">
        <w:tc>
          <w:tcPr>
            <w:tcW w:w="749" w:type="pct"/>
            <w:hideMark/>
          </w:tcPr>
          <w:p w14:paraId="24CF5FE6"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AC</w:t>
            </w:r>
          </w:p>
        </w:tc>
        <w:tc>
          <w:tcPr>
            <w:tcW w:w="460" w:type="pct"/>
            <w:hideMark/>
          </w:tcPr>
          <w:p w14:paraId="429ED332" w14:textId="77777777" w:rsidR="000C6621" w:rsidRPr="00605B22" w:rsidRDefault="000C6621" w:rsidP="00112C8E">
            <w:pPr>
              <w:jc w:val="right"/>
              <w:rPr>
                <w:color w:val="000000"/>
                <w:sz w:val="24"/>
                <w:szCs w:val="24"/>
                <w:lang w:val="en-IN" w:eastAsia="en-IN"/>
              </w:rPr>
            </w:pPr>
            <w:r>
              <w:rPr>
                <w:color w:val="010205"/>
                <w:sz w:val="24"/>
                <w:szCs w:val="24"/>
              </w:rPr>
              <w:t>0</w:t>
            </w:r>
            <w:r w:rsidRPr="00605B22">
              <w:rPr>
                <w:color w:val="010205"/>
                <w:sz w:val="24"/>
                <w:szCs w:val="24"/>
              </w:rPr>
              <w:t>.4</w:t>
            </w:r>
            <w:r>
              <w:rPr>
                <w:color w:val="010205"/>
                <w:sz w:val="24"/>
                <w:szCs w:val="24"/>
              </w:rPr>
              <w:t>8</w:t>
            </w:r>
          </w:p>
        </w:tc>
        <w:tc>
          <w:tcPr>
            <w:tcW w:w="361" w:type="pct"/>
            <w:hideMark/>
          </w:tcPr>
          <w:p w14:paraId="6218FA6E" w14:textId="77777777" w:rsidR="000C6621" w:rsidRPr="00605B22" w:rsidRDefault="000C6621" w:rsidP="00112C8E">
            <w:pPr>
              <w:jc w:val="right"/>
              <w:rPr>
                <w:color w:val="000000"/>
                <w:sz w:val="24"/>
                <w:szCs w:val="24"/>
                <w:lang w:val="en-IN" w:eastAsia="en-IN"/>
              </w:rPr>
            </w:pPr>
            <w:r w:rsidRPr="00605B22">
              <w:rPr>
                <w:color w:val="010205"/>
                <w:sz w:val="24"/>
                <w:szCs w:val="24"/>
              </w:rPr>
              <w:t>8</w:t>
            </w:r>
          </w:p>
        </w:tc>
        <w:tc>
          <w:tcPr>
            <w:tcW w:w="393" w:type="pct"/>
            <w:hideMark/>
          </w:tcPr>
          <w:p w14:paraId="734C42EC" w14:textId="77777777" w:rsidR="000C6621" w:rsidRPr="00605B22" w:rsidRDefault="000C6621" w:rsidP="00112C8E">
            <w:pPr>
              <w:jc w:val="right"/>
              <w:rPr>
                <w:color w:val="000000"/>
                <w:sz w:val="24"/>
                <w:szCs w:val="24"/>
                <w:lang w:val="en-IN" w:eastAsia="en-IN"/>
              </w:rPr>
            </w:pPr>
            <w:r w:rsidRPr="00605B22">
              <w:rPr>
                <w:color w:val="010205"/>
                <w:sz w:val="24"/>
                <w:szCs w:val="24"/>
              </w:rPr>
              <w:t>.060</w:t>
            </w:r>
          </w:p>
        </w:tc>
        <w:tc>
          <w:tcPr>
            <w:tcW w:w="549" w:type="pct"/>
            <w:hideMark/>
          </w:tcPr>
          <w:p w14:paraId="4FB04654" w14:textId="77777777" w:rsidR="000C6621" w:rsidRPr="00605B22" w:rsidRDefault="000C6621" w:rsidP="00112C8E">
            <w:pPr>
              <w:jc w:val="right"/>
              <w:rPr>
                <w:color w:val="000000"/>
                <w:sz w:val="24"/>
                <w:szCs w:val="24"/>
                <w:lang w:val="en-IN" w:eastAsia="en-IN"/>
              </w:rPr>
            </w:pPr>
            <w:r w:rsidRPr="00605B22">
              <w:rPr>
                <w:color w:val="010205"/>
                <w:sz w:val="24"/>
                <w:szCs w:val="24"/>
              </w:rPr>
              <w:t>33.878</w:t>
            </w:r>
          </w:p>
        </w:tc>
        <w:tc>
          <w:tcPr>
            <w:tcW w:w="537" w:type="pct"/>
            <w:hideMark/>
          </w:tcPr>
          <w:p w14:paraId="3886E240"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29A29402" w14:textId="77777777" w:rsidR="000C6621" w:rsidRPr="00605B22" w:rsidRDefault="000C6621" w:rsidP="00112C8E">
            <w:pPr>
              <w:jc w:val="right"/>
              <w:rPr>
                <w:color w:val="000000"/>
                <w:sz w:val="24"/>
                <w:szCs w:val="24"/>
                <w:lang w:val="en-IN" w:eastAsia="en-IN"/>
              </w:rPr>
            </w:pPr>
            <w:r w:rsidRPr="00605B22">
              <w:rPr>
                <w:color w:val="010205"/>
                <w:sz w:val="24"/>
                <w:szCs w:val="24"/>
              </w:rPr>
              <w:t>.334</w:t>
            </w:r>
          </w:p>
        </w:tc>
        <w:tc>
          <w:tcPr>
            <w:tcW w:w="486" w:type="pct"/>
          </w:tcPr>
          <w:p w14:paraId="5D14D3A3" w14:textId="77777777" w:rsidR="000C6621" w:rsidRPr="00605B22" w:rsidRDefault="000C6621" w:rsidP="00112C8E">
            <w:pPr>
              <w:jc w:val="right"/>
              <w:rPr>
                <w:color w:val="000000"/>
                <w:sz w:val="24"/>
                <w:szCs w:val="24"/>
                <w:lang w:val="en-IN" w:eastAsia="en-IN"/>
              </w:rPr>
            </w:pPr>
            <w:r w:rsidRPr="00605B22">
              <w:rPr>
                <w:color w:val="010205"/>
                <w:sz w:val="24"/>
                <w:szCs w:val="24"/>
              </w:rPr>
              <w:t>.042</w:t>
            </w:r>
          </w:p>
        </w:tc>
        <w:tc>
          <w:tcPr>
            <w:tcW w:w="486" w:type="pct"/>
          </w:tcPr>
          <w:p w14:paraId="0307F5ED" w14:textId="77777777" w:rsidR="000C6621" w:rsidRPr="00605B22" w:rsidRDefault="000C6621" w:rsidP="00112C8E">
            <w:pPr>
              <w:jc w:val="right"/>
              <w:rPr>
                <w:color w:val="000000"/>
                <w:sz w:val="24"/>
                <w:szCs w:val="24"/>
                <w:lang w:val="en-IN" w:eastAsia="en-IN"/>
              </w:rPr>
            </w:pPr>
            <w:r w:rsidRPr="00605B22">
              <w:rPr>
                <w:color w:val="010205"/>
                <w:sz w:val="24"/>
                <w:szCs w:val="24"/>
              </w:rPr>
              <w:t>31.162</w:t>
            </w:r>
          </w:p>
        </w:tc>
        <w:tc>
          <w:tcPr>
            <w:tcW w:w="443" w:type="pct"/>
          </w:tcPr>
          <w:p w14:paraId="6372332D"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35E7B06B" w14:textId="77777777" w:rsidTr="00112C8E">
        <w:tc>
          <w:tcPr>
            <w:tcW w:w="749" w:type="pct"/>
            <w:hideMark/>
          </w:tcPr>
          <w:p w14:paraId="4F26CE2B"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BC</w:t>
            </w:r>
          </w:p>
        </w:tc>
        <w:tc>
          <w:tcPr>
            <w:tcW w:w="460" w:type="pct"/>
            <w:hideMark/>
          </w:tcPr>
          <w:p w14:paraId="1EC0182C" w14:textId="77777777" w:rsidR="000C6621" w:rsidRPr="00605B22" w:rsidRDefault="000C6621" w:rsidP="00112C8E">
            <w:pPr>
              <w:jc w:val="right"/>
              <w:rPr>
                <w:color w:val="000000"/>
                <w:sz w:val="24"/>
                <w:szCs w:val="24"/>
                <w:lang w:val="en-IN" w:eastAsia="en-IN"/>
              </w:rPr>
            </w:pPr>
            <w:r w:rsidRPr="00605B22">
              <w:rPr>
                <w:color w:val="010205"/>
                <w:sz w:val="24"/>
                <w:szCs w:val="24"/>
              </w:rPr>
              <w:t>1.45</w:t>
            </w:r>
          </w:p>
        </w:tc>
        <w:tc>
          <w:tcPr>
            <w:tcW w:w="361" w:type="pct"/>
            <w:hideMark/>
          </w:tcPr>
          <w:p w14:paraId="4A6C0D93" w14:textId="77777777" w:rsidR="000C6621" w:rsidRPr="00605B22" w:rsidRDefault="000C6621" w:rsidP="00112C8E">
            <w:pPr>
              <w:jc w:val="right"/>
              <w:rPr>
                <w:color w:val="000000"/>
                <w:sz w:val="24"/>
                <w:szCs w:val="24"/>
                <w:lang w:val="en-IN" w:eastAsia="en-IN"/>
              </w:rPr>
            </w:pPr>
            <w:r w:rsidRPr="00605B22">
              <w:rPr>
                <w:color w:val="010205"/>
                <w:sz w:val="24"/>
                <w:szCs w:val="24"/>
              </w:rPr>
              <w:t>6</w:t>
            </w:r>
          </w:p>
        </w:tc>
        <w:tc>
          <w:tcPr>
            <w:tcW w:w="393" w:type="pct"/>
            <w:hideMark/>
          </w:tcPr>
          <w:p w14:paraId="2E51A615" w14:textId="77777777" w:rsidR="000C6621" w:rsidRPr="00605B22" w:rsidRDefault="000C6621" w:rsidP="00112C8E">
            <w:pPr>
              <w:jc w:val="right"/>
              <w:rPr>
                <w:color w:val="000000"/>
                <w:sz w:val="24"/>
                <w:szCs w:val="24"/>
                <w:lang w:val="en-IN" w:eastAsia="en-IN"/>
              </w:rPr>
            </w:pPr>
            <w:r w:rsidRPr="00605B22">
              <w:rPr>
                <w:color w:val="010205"/>
                <w:sz w:val="24"/>
                <w:szCs w:val="24"/>
              </w:rPr>
              <w:t>.242</w:t>
            </w:r>
          </w:p>
        </w:tc>
        <w:tc>
          <w:tcPr>
            <w:tcW w:w="549" w:type="pct"/>
            <w:hideMark/>
          </w:tcPr>
          <w:p w14:paraId="0D5D39C4" w14:textId="77777777" w:rsidR="000C6621" w:rsidRPr="00605B22" w:rsidRDefault="000C6621" w:rsidP="00112C8E">
            <w:pPr>
              <w:jc w:val="right"/>
              <w:rPr>
                <w:color w:val="000000"/>
                <w:sz w:val="24"/>
                <w:szCs w:val="24"/>
                <w:lang w:val="en-IN" w:eastAsia="en-IN"/>
              </w:rPr>
            </w:pPr>
            <w:r w:rsidRPr="00605B22">
              <w:rPr>
                <w:color w:val="010205"/>
                <w:sz w:val="24"/>
                <w:szCs w:val="24"/>
              </w:rPr>
              <w:t>137.658</w:t>
            </w:r>
          </w:p>
        </w:tc>
        <w:tc>
          <w:tcPr>
            <w:tcW w:w="537" w:type="pct"/>
            <w:hideMark/>
          </w:tcPr>
          <w:p w14:paraId="4C7DC847"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10792EDA" w14:textId="77777777" w:rsidR="000C6621" w:rsidRPr="00605B22" w:rsidRDefault="000C6621" w:rsidP="00112C8E">
            <w:pPr>
              <w:jc w:val="right"/>
              <w:rPr>
                <w:color w:val="000000"/>
                <w:sz w:val="24"/>
                <w:szCs w:val="24"/>
                <w:lang w:val="en-IN" w:eastAsia="en-IN"/>
              </w:rPr>
            </w:pPr>
            <w:r w:rsidRPr="00605B22">
              <w:rPr>
                <w:color w:val="010205"/>
                <w:sz w:val="24"/>
                <w:szCs w:val="24"/>
              </w:rPr>
              <w:t>1.398</w:t>
            </w:r>
          </w:p>
        </w:tc>
        <w:tc>
          <w:tcPr>
            <w:tcW w:w="486" w:type="pct"/>
          </w:tcPr>
          <w:p w14:paraId="1407199F" w14:textId="77777777" w:rsidR="000C6621" w:rsidRPr="00605B22" w:rsidRDefault="000C6621" w:rsidP="00112C8E">
            <w:pPr>
              <w:jc w:val="right"/>
              <w:rPr>
                <w:color w:val="000000"/>
                <w:sz w:val="24"/>
                <w:szCs w:val="24"/>
                <w:lang w:val="en-IN" w:eastAsia="en-IN"/>
              </w:rPr>
            </w:pPr>
            <w:r w:rsidRPr="00605B22">
              <w:rPr>
                <w:color w:val="010205"/>
                <w:sz w:val="24"/>
                <w:szCs w:val="24"/>
              </w:rPr>
              <w:t>.233</w:t>
            </w:r>
          </w:p>
        </w:tc>
        <w:tc>
          <w:tcPr>
            <w:tcW w:w="486" w:type="pct"/>
          </w:tcPr>
          <w:p w14:paraId="6F6E939E" w14:textId="77777777" w:rsidR="000C6621" w:rsidRPr="00605B22" w:rsidRDefault="000C6621" w:rsidP="00112C8E">
            <w:pPr>
              <w:jc w:val="right"/>
              <w:rPr>
                <w:color w:val="000000"/>
                <w:sz w:val="24"/>
                <w:szCs w:val="24"/>
                <w:lang w:val="en-IN" w:eastAsia="en-IN"/>
              </w:rPr>
            </w:pPr>
            <w:r w:rsidRPr="00605B22">
              <w:rPr>
                <w:color w:val="010205"/>
                <w:sz w:val="24"/>
                <w:szCs w:val="24"/>
              </w:rPr>
              <w:t>174.095</w:t>
            </w:r>
          </w:p>
        </w:tc>
        <w:tc>
          <w:tcPr>
            <w:tcW w:w="443" w:type="pct"/>
          </w:tcPr>
          <w:p w14:paraId="002210B5"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3A271F27" w14:textId="77777777" w:rsidTr="00112C8E">
        <w:tc>
          <w:tcPr>
            <w:tcW w:w="749" w:type="pct"/>
            <w:hideMark/>
          </w:tcPr>
          <w:p w14:paraId="1467C959"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ABC</w:t>
            </w:r>
          </w:p>
        </w:tc>
        <w:tc>
          <w:tcPr>
            <w:tcW w:w="460" w:type="pct"/>
            <w:hideMark/>
          </w:tcPr>
          <w:p w14:paraId="6CA42057" w14:textId="77777777" w:rsidR="000C6621" w:rsidRPr="00605B22" w:rsidRDefault="000C6621" w:rsidP="00112C8E">
            <w:pPr>
              <w:jc w:val="right"/>
              <w:rPr>
                <w:color w:val="000000"/>
                <w:sz w:val="24"/>
                <w:szCs w:val="24"/>
                <w:lang w:val="en-IN" w:eastAsia="en-IN"/>
              </w:rPr>
            </w:pPr>
            <w:r w:rsidRPr="00605B22">
              <w:rPr>
                <w:color w:val="010205"/>
                <w:sz w:val="24"/>
                <w:szCs w:val="24"/>
              </w:rPr>
              <w:t>2.75</w:t>
            </w:r>
          </w:p>
        </w:tc>
        <w:tc>
          <w:tcPr>
            <w:tcW w:w="361" w:type="pct"/>
            <w:hideMark/>
          </w:tcPr>
          <w:p w14:paraId="6F798E9B" w14:textId="77777777" w:rsidR="000C6621" w:rsidRPr="00605B22" w:rsidRDefault="000C6621" w:rsidP="00112C8E">
            <w:pPr>
              <w:jc w:val="right"/>
              <w:rPr>
                <w:color w:val="000000"/>
                <w:sz w:val="24"/>
                <w:szCs w:val="24"/>
                <w:lang w:val="en-IN" w:eastAsia="en-IN"/>
              </w:rPr>
            </w:pPr>
            <w:r w:rsidRPr="00605B22">
              <w:rPr>
                <w:color w:val="010205"/>
                <w:sz w:val="24"/>
                <w:szCs w:val="24"/>
              </w:rPr>
              <w:t>24</w:t>
            </w:r>
          </w:p>
        </w:tc>
        <w:tc>
          <w:tcPr>
            <w:tcW w:w="393" w:type="pct"/>
            <w:hideMark/>
          </w:tcPr>
          <w:p w14:paraId="2560CAD1" w14:textId="77777777" w:rsidR="000C6621" w:rsidRPr="00605B22" w:rsidRDefault="000C6621" w:rsidP="00112C8E">
            <w:pPr>
              <w:jc w:val="right"/>
              <w:rPr>
                <w:color w:val="000000"/>
                <w:sz w:val="24"/>
                <w:szCs w:val="24"/>
                <w:lang w:val="en-IN" w:eastAsia="en-IN"/>
              </w:rPr>
            </w:pPr>
            <w:r w:rsidRPr="00605B22">
              <w:rPr>
                <w:color w:val="010205"/>
                <w:sz w:val="24"/>
                <w:szCs w:val="24"/>
              </w:rPr>
              <w:t>.115</w:t>
            </w:r>
          </w:p>
        </w:tc>
        <w:tc>
          <w:tcPr>
            <w:tcW w:w="549" w:type="pct"/>
            <w:hideMark/>
          </w:tcPr>
          <w:p w14:paraId="0D518D2B" w14:textId="77777777" w:rsidR="000C6621" w:rsidRPr="00605B22" w:rsidRDefault="000C6621" w:rsidP="00112C8E">
            <w:pPr>
              <w:jc w:val="right"/>
              <w:rPr>
                <w:color w:val="000000"/>
                <w:sz w:val="24"/>
                <w:szCs w:val="24"/>
                <w:lang w:val="en-IN" w:eastAsia="en-IN"/>
              </w:rPr>
            </w:pPr>
            <w:r w:rsidRPr="00605B22">
              <w:rPr>
                <w:color w:val="010205"/>
                <w:sz w:val="24"/>
                <w:szCs w:val="24"/>
              </w:rPr>
              <w:t>65.122</w:t>
            </w:r>
          </w:p>
        </w:tc>
        <w:tc>
          <w:tcPr>
            <w:tcW w:w="537" w:type="pct"/>
            <w:hideMark/>
          </w:tcPr>
          <w:p w14:paraId="0CA16AEA"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278F40A4" w14:textId="77777777" w:rsidR="000C6621" w:rsidRPr="00605B22" w:rsidRDefault="000C6621" w:rsidP="00112C8E">
            <w:pPr>
              <w:jc w:val="right"/>
              <w:rPr>
                <w:color w:val="000000"/>
                <w:sz w:val="24"/>
                <w:szCs w:val="24"/>
                <w:lang w:val="en-IN" w:eastAsia="en-IN"/>
              </w:rPr>
            </w:pPr>
            <w:r w:rsidRPr="00605B22">
              <w:rPr>
                <w:color w:val="010205"/>
                <w:sz w:val="24"/>
                <w:szCs w:val="24"/>
              </w:rPr>
              <w:t>1.330</w:t>
            </w:r>
          </w:p>
        </w:tc>
        <w:tc>
          <w:tcPr>
            <w:tcW w:w="486" w:type="pct"/>
          </w:tcPr>
          <w:p w14:paraId="3DAF9ECE" w14:textId="77777777" w:rsidR="000C6621" w:rsidRPr="00605B22" w:rsidRDefault="000C6621" w:rsidP="00112C8E">
            <w:pPr>
              <w:jc w:val="right"/>
              <w:rPr>
                <w:color w:val="000000"/>
                <w:sz w:val="24"/>
                <w:szCs w:val="24"/>
                <w:lang w:val="en-IN" w:eastAsia="en-IN"/>
              </w:rPr>
            </w:pPr>
            <w:r w:rsidRPr="00605B22">
              <w:rPr>
                <w:color w:val="010205"/>
                <w:sz w:val="24"/>
                <w:szCs w:val="24"/>
              </w:rPr>
              <w:t>.055</w:t>
            </w:r>
          </w:p>
        </w:tc>
        <w:tc>
          <w:tcPr>
            <w:tcW w:w="486" w:type="pct"/>
          </w:tcPr>
          <w:p w14:paraId="156C2CC4" w14:textId="77777777" w:rsidR="000C6621" w:rsidRPr="00605B22" w:rsidRDefault="000C6621" w:rsidP="00112C8E">
            <w:pPr>
              <w:jc w:val="right"/>
              <w:rPr>
                <w:color w:val="000000"/>
                <w:sz w:val="24"/>
                <w:szCs w:val="24"/>
                <w:lang w:val="en-IN" w:eastAsia="en-IN"/>
              </w:rPr>
            </w:pPr>
            <w:r w:rsidRPr="00605B22">
              <w:rPr>
                <w:color w:val="010205"/>
                <w:sz w:val="24"/>
                <w:szCs w:val="24"/>
              </w:rPr>
              <w:t>41.383</w:t>
            </w:r>
          </w:p>
        </w:tc>
        <w:tc>
          <w:tcPr>
            <w:tcW w:w="443" w:type="pct"/>
          </w:tcPr>
          <w:p w14:paraId="71FE0C34"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44E76FA7" w14:textId="77777777" w:rsidTr="00112C8E">
        <w:tc>
          <w:tcPr>
            <w:tcW w:w="749" w:type="pct"/>
            <w:hideMark/>
          </w:tcPr>
          <w:p w14:paraId="09E2E32D"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Error</w:t>
            </w:r>
          </w:p>
        </w:tc>
        <w:tc>
          <w:tcPr>
            <w:tcW w:w="460" w:type="pct"/>
            <w:hideMark/>
          </w:tcPr>
          <w:p w14:paraId="6031FE2D" w14:textId="77777777" w:rsidR="000C6621" w:rsidRPr="00605B22" w:rsidRDefault="000C6621" w:rsidP="00112C8E">
            <w:pPr>
              <w:jc w:val="right"/>
              <w:rPr>
                <w:color w:val="000000"/>
                <w:sz w:val="24"/>
                <w:szCs w:val="24"/>
                <w:lang w:val="en-IN" w:eastAsia="en-IN"/>
              </w:rPr>
            </w:pPr>
            <w:r>
              <w:rPr>
                <w:color w:val="010205"/>
                <w:sz w:val="24"/>
                <w:szCs w:val="24"/>
              </w:rPr>
              <w:t>0</w:t>
            </w:r>
            <w:r w:rsidRPr="00605B22">
              <w:rPr>
                <w:color w:val="010205"/>
                <w:sz w:val="24"/>
                <w:szCs w:val="24"/>
              </w:rPr>
              <w:t>.42</w:t>
            </w:r>
          </w:p>
        </w:tc>
        <w:tc>
          <w:tcPr>
            <w:tcW w:w="361" w:type="pct"/>
            <w:hideMark/>
          </w:tcPr>
          <w:p w14:paraId="78F0F377" w14:textId="77777777" w:rsidR="000C6621" w:rsidRPr="00605B22" w:rsidRDefault="000C6621" w:rsidP="00112C8E">
            <w:pPr>
              <w:jc w:val="right"/>
              <w:rPr>
                <w:color w:val="000000"/>
                <w:sz w:val="24"/>
                <w:szCs w:val="24"/>
                <w:lang w:val="en-IN" w:eastAsia="en-IN"/>
              </w:rPr>
            </w:pPr>
            <w:r w:rsidRPr="00605B22">
              <w:rPr>
                <w:color w:val="010205"/>
                <w:sz w:val="24"/>
                <w:szCs w:val="24"/>
              </w:rPr>
              <w:t>240</w:t>
            </w:r>
          </w:p>
        </w:tc>
        <w:tc>
          <w:tcPr>
            <w:tcW w:w="393" w:type="pct"/>
            <w:hideMark/>
          </w:tcPr>
          <w:p w14:paraId="4EB90461" w14:textId="77777777" w:rsidR="000C6621" w:rsidRPr="00605B22" w:rsidRDefault="000C6621" w:rsidP="00112C8E">
            <w:pPr>
              <w:jc w:val="right"/>
              <w:rPr>
                <w:color w:val="000000"/>
                <w:sz w:val="24"/>
                <w:szCs w:val="24"/>
                <w:lang w:val="en-IN" w:eastAsia="en-IN"/>
              </w:rPr>
            </w:pPr>
            <w:r w:rsidRPr="00605B22">
              <w:rPr>
                <w:color w:val="010205"/>
                <w:sz w:val="24"/>
                <w:szCs w:val="24"/>
              </w:rPr>
              <w:t>.002</w:t>
            </w:r>
          </w:p>
        </w:tc>
        <w:tc>
          <w:tcPr>
            <w:tcW w:w="549" w:type="pct"/>
            <w:vAlign w:val="center"/>
            <w:hideMark/>
          </w:tcPr>
          <w:p w14:paraId="2AE9E9A9" w14:textId="77777777" w:rsidR="000C6621" w:rsidRPr="00605B22" w:rsidRDefault="000C6621" w:rsidP="00112C8E">
            <w:pPr>
              <w:jc w:val="right"/>
              <w:rPr>
                <w:color w:val="000000"/>
                <w:sz w:val="24"/>
                <w:szCs w:val="24"/>
                <w:lang w:val="en-IN" w:eastAsia="en-IN"/>
              </w:rPr>
            </w:pPr>
          </w:p>
        </w:tc>
        <w:tc>
          <w:tcPr>
            <w:tcW w:w="537" w:type="pct"/>
            <w:vAlign w:val="center"/>
            <w:hideMark/>
          </w:tcPr>
          <w:p w14:paraId="6AB5CBDD" w14:textId="77777777" w:rsidR="000C6621" w:rsidRPr="00605B22" w:rsidRDefault="000C6621" w:rsidP="00112C8E">
            <w:pPr>
              <w:jc w:val="right"/>
              <w:rPr>
                <w:color w:val="000000"/>
                <w:sz w:val="24"/>
                <w:szCs w:val="24"/>
                <w:lang w:val="en-IN" w:eastAsia="en-IN"/>
              </w:rPr>
            </w:pPr>
          </w:p>
        </w:tc>
        <w:tc>
          <w:tcPr>
            <w:tcW w:w="536" w:type="pct"/>
          </w:tcPr>
          <w:p w14:paraId="5B5AC476" w14:textId="77777777" w:rsidR="000C6621" w:rsidRPr="00605B22" w:rsidRDefault="000C6621" w:rsidP="00112C8E">
            <w:pPr>
              <w:jc w:val="right"/>
              <w:rPr>
                <w:color w:val="000000"/>
                <w:sz w:val="24"/>
                <w:szCs w:val="24"/>
                <w:lang w:val="en-IN" w:eastAsia="en-IN"/>
              </w:rPr>
            </w:pPr>
            <w:r w:rsidRPr="00605B22">
              <w:rPr>
                <w:color w:val="010205"/>
                <w:sz w:val="24"/>
                <w:szCs w:val="24"/>
              </w:rPr>
              <w:t>.321</w:t>
            </w:r>
          </w:p>
        </w:tc>
        <w:tc>
          <w:tcPr>
            <w:tcW w:w="486" w:type="pct"/>
          </w:tcPr>
          <w:p w14:paraId="442FC147" w14:textId="77777777" w:rsidR="000C6621" w:rsidRPr="00605B22" w:rsidRDefault="000C6621" w:rsidP="00112C8E">
            <w:pPr>
              <w:jc w:val="right"/>
              <w:rPr>
                <w:color w:val="000000"/>
                <w:sz w:val="24"/>
                <w:szCs w:val="24"/>
                <w:lang w:val="en-IN" w:eastAsia="en-IN"/>
              </w:rPr>
            </w:pPr>
            <w:r w:rsidRPr="00605B22">
              <w:rPr>
                <w:color w:val="010205"/>
                <w:sz w:val="24"/>
                <w:szCs w:val="24"/>
              </w:rPr>
              <w:t>.001</w:t>
            </w:r>
          </w:p>
        </w:tc>
        <w:tc>
          <w:tcPr>
            <w:tcW w:w="486" w:type="pct"/>
            <w:vAlign w:val="center"/>
          </w:tcPr>
          <w:p w14:paraId="77169589" w14:textId="77777777" w:rsidR="000C6621" w:rsidRPr="00605B22" w:rsidRDefault="000C6621" w:rsidP="00112C8E">
            <w:pPr>
              <w:jc w:val="right"/>
              <w:rPr>
                <w:color w:val="000000"/>
                <w:sz w:val="24"/>
                <w:szCs w:val="24"/>
                <w:lang w:val="en-IN" w:eastAsia="en-IN"/>
              </w:rPr>
            </w:pPr>
          </w:p>
        </w:tc>
        <w:tc>
          <w:tcPr>
            <w:tcW w:w="443" w:type="pct"/>
            <w:vAlign w:val="center"/>
          </w:tcPr>
          <w:p w14:paraId="38739352" w14:textId="77777777" w:rsidR="000C6621" w:rsidRPr="00605B22" w:rsidRDefault="000C6621" w:rsidP="00112C8E">
            <w:pPr>
              <w:jc w:val="right"/>
              <w:rPr>
                <w:color w:val="000000"/>
                <w:sz w:val="24"/>
                <w:szCs w:val="24"/>
                <w:lang w:val="en-IN" w:eastAsia="en-IN"/>
              </w:rPr>
            </w:pPr>
          </w:p>
        </w:tc>
      </w:tr>
      <w:tr w:rsidR="000C6621" w:rsidRPr="00605B22" w14:paraId="7EB28E1B" w14:textId="77777777" w:rsidTr="00112C8E">
        <w:tc>
          <w:tcPr>
            <w:tcW w:w="749" w:type="pct"/>
            <w:hideMark/>
          </w:tcPr>
          <w:p w14:paraId="7DB342B7"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lastRenderedPageBreak/>
              <w:t>Total</w:t>
            </w:r>
          </w:p>
        </w:tc>
        <w:tc>
          <w:tcPr>
            <w:tcW w:w="460" w:type="pct"/>
            <w:hideMark/>
          </w:tcPr>
          <w:p w14:paraId="611359A5" w14:textId="77777777" w:rsidR="000C6621" w:rsidRPr="00605B22" w:rsidRDefault="000C6621" w:rsidP="00112C8E">
            <w:pPr>
              <w:jc w:val="right"/>
              <w:rPr>
                <w:color w:val="000000"/>
                <w:sz w:val="24"/>
                <w:szCs w:val="24"/>
                <w:lang w:val="en-IN" w:eastAsia="en-IN"/>
              </w:rPr>
            </w:pPr>
            <w:r w:rsidRPr="00605B22">
              <w:rPr>
                <w:color w:val="010205"/>
                <w:sz w:val="24"/>
                <w:szCs w:val="24"/>
              </w:rPr>
              <w:t>3932.6</w:t>
            </w:r>
          </w:p>
        </w:tc>
        <w:tc>
          <w:tcPr>
            <w:tcW w:w="361" w:type="pct"/>
            <w:hideMark/>
          </w:tcPr>
          <w:p w14:paraId="3E62EFD3" w14:textId="77777777" w:rsidR="000C6621" w:rsidRPr="00605B22" w:rsidRDefault="000C6621" w:rsidP="00112C8E">
            <w:pPr>
              <w:jc w:val="right"/>
              <w:rPr>
                <w:color w:val="000000"/>
                <w:sz w:val="24"/>
                <w:szCs w:val="24"/>
                <w:lang w:val="en-IN" w:eastAsia="en-IN"/>
              </w:rPr>
            </w:pPr>
            <w:r w:rsidRPr="00605B22">
              <w:rPr>
                <w:color w:val="010205"/>
                <w:sz w:val="24"/>
                <w:szCs w:val="24"/>
              </w:rPr>
              <w:t>300</w:t>
            </w:r>
          </w:p>
        </w:tc>
        <w:tc>
          <w:tcPr>
            <w:tcW w:w="393" w:type="pct"/>
            <w:vAlign w:val="center"/>
            <w:hideMark/>
          </w:tcPr>
          <w:p w14:paraId="7497462B" w14:textId="77777777" w:rsidR="000C6621" w:rsidRPr="00605B22" w:rsidRDefault="000C6621" w:rsidP="00112C8E">
            <w:pPr>
              <w:jc w:val="right"/>
              <w:rPr>
                <w:color w:val="000000"/>
                <w:sz w:val="24"/>
                <w:szCs w:val="24"/>
                <w:lang w:val="en-IN" w:eastAsia="en-IN"/>
              </w:rPr>
            </w:pPr>
          </w:p>
        </w:tc>
        <w:tc>
          <w:tcPr>
            <w:tcW w:w="549" w:type="pct"/>
            <w:vAlign w:val="center"/>
            <w:hideMark/>
          </w:tcPr>
          <w:p w14:paraId="6A6BDBA0" w14:textId="77777777" w:rsidR="000C6621" w:rsidRPr="00605B22" w:rsidRDefault="000C6621" w:rsidP="00112C8E">
            <w:pPr>
              <w:jc w:val="right"/>
              <w:rPr>
                <w:color w:val="000000"/>
                <w:sz w:val="24"/>
                <w:szCs w:val="24"/>
                <w:lang w:val="en-IN" w:eastAsia="en-IN"/>
              </w:rPr>
            </w:pPr>
          </w:p>
        </w:tc>
        <w:tc>
          <w:tcPr>
            <w:tcW w:w="537" w:type="pct"/>
            <w:vAlign w:val="center"/>
            <w:hideMark/>
          </w:tcPr>
          <w:p w14:paraId="46D57AA4" w14:textId="77777777" w:rsidR="000C6621" w:rsidRPr="00605B22" w:rsidRDefault="000C6621" w:rsidP="00112C8E">
            <w:pPr>
              <w:rPr>
                <w:sz w:val="24"/>
                <w:szCs w:val="24"/>
                <w:lang w:val="en-IN" w:eastAsia="en-IN"/>
              </w:rPr>
            </w:pPr>
          </w:p>
        </w:tc>
        <w:tc>
          <w:tcPr>
            <w:tcW w:w="536" w:type="pct"/>
          </w:tcPr>
          <w:p w14:paraId="06CEC68A" w14:textId="77777777" w:rsidR="000C6621" w:rsidRPr="00605B22" w:rsidRDefault="000C6621" w:rsidP="00112C8E">
            <w:pPr>
              <w:rPr>
                <w:sz w:val="24"/>
                <w:szCs w:val="24"/>
                <w:lang w:val="en-IN" w:eastAsia="en-IN"/>
              </w:rPr>
            </w:pPr>
            <w:r w:rsidRPr="00605B22">
              <w:rPr>
                <w:color w:val="010205"/>
                <w:sz w:val="24"/>
                <w:szCs w:val="24"/>
              </w:rPr>
              <w:t>2153.18</w:t>
            </w:r>
          </w:p>
        </w:tc>
        <w:tc>
          <w:tcPr>
            <w:tcW w:w="486" w:type="pct"/>
            <w:vAlign w:val="center"/>
          </w:tcPr>
          <w:p w14:paraId="45A35142" w14:textId="77777777" w:rsidR="000C6621" w:rsidRPr="00605B22" w:rsidRDefault="000C6621" w:rsidP="00112C8E">
            <w:pPr>
              <w:rPr>
                <w:sz w:val="24"/>
                <w:szCs w:val="24"/>
                <w:lang w:val="en-IN" w:eastAsia="en-IN"/>
              </w:rPr>
            </w:pPr>
          </w:p>
        </w:tc>
        <w:tc>
          <w:tcPr>
            <w:tcW w:w="486" w:type="pct"/>
            <w:vAlign w:val="center"/>
          </w:tcPr>
          <w:p w14:paraId="25712280" w14:textId="77777777" w:rsidR="000C6621" w:rsidRPr="00605B22" w:rsidRDefault="000C6621" w:rsidP="00112C8E">
            <w:pPr>
              <w:rPr>
                <w:sz w:val="24"/>
                <w:szCs w:val="24"/>
                <w:lang w:val="en-IN" w:eastAsia="en-IN"/>
              </w:rPr>
            </w:pPr>
          </w:p>
        </w:tc>
        <w:tc>
          <w:tcPr>
            <w:tcW w:w="443" w:type="pct"/>
            <w:vAlign w:val="center"/>
          </w:tcPr>
          <w:p w14:paraId="004553F5" w14:textId="77777777" w:rsidR="000C6621" w:rsidRPr="00605B22" w:rsidRDefault="000C6621" w:rsidP="00112C8E">
            <w:pPr>
              <w:rPr>
                <w:sz w:val="24"/>
                <w:szCs w:val="24"/>
                <w:lang w:val="en-IN" w:eastAsia="en-IN"/>
              </w:rPr>
            </w:pPr>
          </w:p>
        </w:tc>
      </w:tr>
      <w:tr w:rsidR="000C6621" w:rsidRPr="00605B22" w14:paraId="415BA7C3" w14:textId="77777777" w:rsidTr="00112C8E">
        <w:tc>
          <w:tcPr>
            <w:tcW w:w="749" w:type="pct"/>
            <w:hideMark/>
          </w:tcPr>
          <w:p w14:paraId="2302932E"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Cor Total</w:t>
            </w:r>
          </w:p>
        </w:tc>
        <w:tc>
          <w:tcPr>
            <w:tcW w:w="460" w:type="pct"/>
            <w:hideMark/>
          </w:tcPr>
          <w:p w14:paraId="34D506D5" w14:textId="77777777" w:rsidR="000C6621" w:rsidRPr="00605B22" w:rsidRDefault="000C6621" w:rsidP="00112C8E">
            <w:pPr>
              <w:jc w:val="right"/>
              <w:rPr>
                <w:color w:val="000000"/>
                <w:sz w:val="24"/>
                <w:szCs w:val="24"/>
                <w:lang w:val="en-IN" w:eastAsia="en-IN"/>
              </w:rPr>
            </w:pPr>
            <w:r w:rsidRPr="00605B22">
              <w:rPr>
                <w:color w:val="010205"/>
                <w:sz w:val="24"/>
                <w:szCs w:val="24"/>
              </w:rPr>
              <w:t>142.94</w:t>
            </w:r>
          </w:p>
        </w:tc>
        <w:tc>
          <w:tcPr>
            <w:tcW w:w="361" w:type="pct"/>
            <w:hideMark/>
          </w:tcPr>
          <w:p w14:paraId="6B73D8EA" w14:textId="77777777" w:rsidR="000C6621" w:rsidRPr="00605B22" w:rsidRDefault="000C6621" w:rsidP="00112C8E">
            <w:pPr>
              <w:jc w:val="right"/>
              <w:rPr>
                <w:color w:val="000000"/>
                <w:sz w:val="24"/>
                <w:szCs w:val="24"/>
                <w:lang w:val="en-IN" w:eastAsia="en-IN"/>
              </w:rPr>
            </w:pPr>
            <w:r w:rsidRPr="00605B22">
              <w:rPr>
                <w:color w:val="010205"/>
                <w:sz w:val="24"/>
                <w:szCs w:val="24"/>
              </w:rPr>
              <w:t>299</w:t>
            </w:r>
          </w:p>
        </w:tc>
        <w:tc>
          <w:tcPr>
            <w:tcW w:w="393" w:type="pct"/>
            <w:vAlign w:val="center"/>
            <w:hideMark/>
          </w:tcPr>
          <w:p w14:paraId="56558A68" w14:textId="77777777" w:rsidR="000C6621" w:rsidRPr="00605B22" w:rsidRDefault="000C6621" w:rsidP="00112C8E">
            <w:pPr>
              <w:jc w:val="right"/>
              <w:rPr>
                <w:color w:val="000000"/>
                <w:sz w:val="24"/>
                <w:szCs w:val="24"/>
                <w:lang w:val="en-IN" w:eastAsia="en-IN"/>
              </w:rPr>
            </w:pPr>
          </w:p>
        </w:tc>
        <w:tc>
          <w:tcPr>
            <w:tcW w:w="549" w:type="pct"/>
            <w:vAlign w:val="center"/>
            <w:hideMark/>
          </w:tcPr>
          <w:p w14:paraId="2AABAC4C" w14:textId="77777777" w:rsidR="000C6621" w:rsidRPr="00605B22" w:rsidRDefault="000C6621" w:rsidP="00112C8E">
            <w:pPr>
              <w:rPr>
                <w:sz w:val="24"/>
                <w:szCs w:val="24"/>
                <w:lang w:val="en-IN" w:eastAsia="en-IN"/>
              </w:rPr>
            </w:pPr>
          </w:p>
        </w:tc>
        <w:tc>
          <w:tcPr>
            <w:tcW w:w="537" w:type="pct"/>
            <w:vAlign w:val="center"/>
            <w:hideMark/>
          </w:tcPr>
          <w:p w14:paraId="16FDA465" w14:textId="77777777" w:rsidR="000C6621" w:rsidRPr="00605B22" w:rsidRDefault="000C6621" w:rsidP="00112C8E">
            <w:pPr>
              <w:rPr>
                <w:sz w:val="24"/>
                <w:szCs w:val="24"/>
                <w:lang w:val="en-IN" w:eastAsia="en-IN"/>
              </w:rPr>
            </w:pPr>
          </w:p>
        </w:tc>
        <w:tc>
          <w:tcPr>
            <w:tcW w:w="536" w:type="pct"/>
          </w:tcPr>
          <w:p w14:paraId="1B9886CB" w14:textId="77777777" w:rsidR="000C6621" w:rsidRPr="00605B22" w:rsidRDefault="000C6621" w:rsidP="00112C8E">
            <w:pPr>
              <w:rPr>
                <w:sz w:val="24"/>
                <w:szCs w:val="24"/>
                <w:lang w:val="en-IN" w:eastAsia="en-IN"/>
              </w:rPr>
            </w:pPr>
            <w:r w:rsidRPr="00605B22">
              <w:rPr>
                <w:color w:val="010205"/>
                <w:sz w:val="24"/>
                <w:szCs w:val="24"/>
              </w:rPr>
              <w:t>220.708</w:t>
            </w:r>
          </w:p>
        </w:tc>
        <w:tc>
          <w:tcPr>
            <w:tcW w:w="486" w:type="pct"/>
            <w:vAlign w:val="center"/>
          </w:tcPr>
          <w:p w14:paraId="4577D3E4" w14:textId="77777777" w:rsidR="000C6621" w:rsidRPr="00605B22" w:rsidRDefault="000C6621" w:rsidP="00112C8E">
            <w:pPr>
              <w:rPr>
                <w:sz w:val="24"/>
                <w:szCs w:val="24"/>
                <w:lang w:val="en-IN" w:eastAsia="en-IN"/>
              </w:rPr>
            </w:pPr>
          </w:p>
        </w:tc>
        <w:tc>
          <w:tcPr>
            <w:tcW w:w="486" w:type="pct"/>
            <w:vAlign w:val="center"/>
          </w:tcPr>
          <w:p w14:paraId="2108A9DF" w14:textId="77777777" w:rsidR="000C6621" w:rsidRPr="00605B22" w:rsidRDefault="000C6621" w:rsidP="00112C8E">
            <w:pPr>
              <w:rPr>
                <w:sz w:val="24"/>
                <w:szCs w:val="24"/>
                <w:lang w:val="en-IN" w:eastAsia="en-IN"/>
              </w:rPr>
            </w:pPr>
          </w:p>
        </w:tc>
        <w:tc>
          <w:tcPr>
            <w:tcW w:w="443" w:type="pct"/>
            <w:vAlign w:val="center"/>
          </w:tcPr>
          <w:p w14:paraId="646993E5" w14:textId="77777777" w:rsidR="000C6621" w:rsidRPr="00605B22" w:rsidRDefault="000C6621" w:rsidP="00112C8E">
            <w:pPr>
              <w:rPr>
                <w:sz w:val="24"/>
                <w:szCs w:val="24"/>
                <w:lang w:val="en-IN" w:eastAsia="en-IN"/>
              </w:rPr>
            </w:pPr>
          </w:p>
        </w:tc>
      </w:tr>
      <w:tr w:rsidR="000C6621" w:rsidRPr="00605B22" w14:paraId="5B0E981B" w14:textId="77777777" w:rsidTr="00112C8E">
        <w:tc>
          <w:tcPr>
            <w:tcW w:w="749" w:type="pct"/>
          </w:tcPr>
          <w:p w14:paraId="743FA912"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R</w:t>
            </w:r>
            <w:r w:rsidRPr="00605B22">
              <w:rPr>
                <w:b/>
                <w:bCs/>
                <w:color w:val="000000"/>
                <w:sz w:val="24"/>
                <w:szCs w:val="24"/>
                <w:vertAlign w:val="superscript"/>
                <w:lang w:val="en-IN" w:eastAsia="en-IN"/>
              </w:rPr>
              <w:t>2</w:t>
            </w:r>
          </w:p>
        </w:tc>
        <w:tc>
          <w:tcPr>
            <w:tcW w:w="2300" w:type="pct"/>
            <w:gridSpan w:val="5"/>
          </w:tcPr>
          <w:p w14:paraId="49461172" w14:textId="77777777" w:rsidR="000C6621" w:rsidRPr="00605B22" w:rsidRDefault="000C6621" w:rsidP="00112C8E">
            <w:pPr>
              <w:jc w:val="center"/>
              <w:rPr>
                <w:sz w:val="24"/>
                <w:szCs w:val="24"/>
                <w:lang w:val="en-IN" w:eastAsia="en-IN"/>
              </w:rPr>
            </w:pPr>
            <w:r w:rsidRPr="00605B22">
              <w:rPr>
                <w:sz w:val="24"/>
                <w:szCs w:val="24"/>
                <w:lang w:val="en-IN" w:eastAsia="en-IN"/>
              </w:rPr>
              <w:t>0.86</w:t>
            </w:r>
          </w:p>
        </w:tc>
        <w:tc>
          <w:tcPr>
            <w:tcW w:w="1951" w:type="pct"/>
            <w:gridSpan w:val="4"/>
            <w:vAlign w:val="center"/>
          </w:tcPr>
          <w:p w14:paraId="201830A3" w14:textId="77777777" w:rsidR="000C6621" w:rsidRPr="00605B22" w:rsidRDefault="000C6621" w:rsidP="00112C8E">
            <w:pPr>
              <w:jc w:val="center"/>
              <w:rPr>
                <w:sz w:val="24"/>
                <w:szCs w:val="24"/>
                <w:lang w:val="en-IN" w:eastAsia="en-IN"/>
              </w:rPr>
            </w:pPr>
            <w:r w:rsidRPr="00605B22">
              <w:rPr>
                <w:color w:val="000000"/>
                <w:sz w:val="24"/>
                <w:szCs w:val="24"/>
                <w:lang w:val="en-IN" w:eastAsia="en-IN"/>
              </w:rPr>
              <w:t>0.94</w:t>
            </w:r>
          </w:p>
        </w:tc>
      </w:tr>
    </w:tbl>
    <w:p w14:paraId="45CF3893" w14:textId="77777777" w:rsidR="000C6621" w:rsidRPr="00F3371A" w:rsidRDefault="000C6621" w:rsidP="00F3371A">
      <w:pPr>
        <w:spacing w:line="360" w:lineRule="auto"/>
        <w:jc w:val="both"/>
        <w:rPr>
          <w:b/>
          <w:bCs/>
          <w:color w:val="000000" w:themeColor="text1"/>
        </w:rPr>
      </w:pPr>
    </w:p>
    <w:p w14:paraId="30E431C2" w14:textId="1C05D9C7" w:rsidR="00E75B4F" w:rsidRDefault="00E75B4F" w:rsidP="00E75B4F">
      <w:pPr>
        <w:adjustRightInd w:val="0"/>
        <w:spacing w:before="240"/>
        <w:jc w:val="both"/>
        <w:rPr>
          <w:rFonts w:eastAsiaTheme="minorEastAsia"/>
          <w:b/>
          <w:bCs/>
          <w:sz w:val="24"/>
          <w:szCs w:val="24"/>
        </w:rPr>
      </w:pPr>
      <w:r>
        <w:rPr>
          <w:rFonts w:eastAsiaTheme="minorEastAsia"/>
          <w:b/>
          <w:bCs/>
          <w:sz w:val="24"/>
          <w:szCs w:val="24"/>
        </w:rPr>
        <w:t xml:space="preserve">3.1 </w:t>
      </w:r>
      <w:r w:rsidRPr="00561FF2">
        <w:rPr>
          <w:rFonts w:eastAsiaTheme="minorEastAsia"/>
          <w:b/>
          <w:bCs/>
          <w:sz w:val="24"/>
          <w:szCs w:val="24"/>
        </w:rPr>
        <w:t xml:space="preserve">Effect of flow rate and </w:t>
      </w:r>
      <w:r w:rsidR="00EA39DF">
        <w:rPr>
          <w:rFonts w:eastAsiaTheme="minorEastAsia"/>
          <w:b/>
          <w:bCs/>
          <w:sz w:val="24"/>
          <w:szCs w:val="24"/>
        </w:rPr>
        <w:t>applied voltage</w:t>
      </w:r>
      <w:r w:rsidRPr="00561FF2">
        <w:rPr>
          <w:rFonts w:eastAsiaTheme="minorEastAsia"/>
          <w:b/>
          <w:bCs/>
          <w:sz w:val="24"/>
          <w:szCs w:val="24"/>
        </w:rPr>
        <w:t xml:space="preserve"> on spray cloud current</w:t>
      </w:r>
      <w:r>
        <w:rPr>
          <w:rFonts w:eastAsiaTheme="minorEastAsia"/>
          <w:b/>
          <w:bCs/>
          <w:sz w:val="24"/>
          <w:szCs w:val="24"/>
        </w:rPr>
        <w:t xml:space="preserve"> for different electrode materials</w:t>
      </w:r>
    </w:p>
    <w:p w14:paraId="3D559C78" w14:textId="0465EF61" w:rsidR="00E75B4F" w:rsidRPr="00F3371A" w:rsidRDefault="00E75B4F" w:rsidP="00F3371A">
      <w:pPr>
        <w:adjustRightInd w:val="0"/>
        <w:spacing w:line="360" w:lineRule="auto"/>
        <w:jc w:val="both"/>
        <w:rPr>
          <w:lang w:val="en-IN"/>
        </w:rPr>
      </w:pPr>
      <w:r w:rsidRPr="00F3371A">
        <w:rPr>
          <w:lang w:val="en-IN"/>
        </w:rPr>
        <w:t xml:space="preserve">The statistical analysis indicated that the all the three parameters </w:t>
      </w:r>
      <w:r w:rsidRPr="00F3371A">
        <w:rPr>
          <w:i/>
          <w:iCs/>
          <w:lang w:val="en-IN"/>
        </w:rPr>
        <w:t xml:space="preserve">i.e., </w:t>
      </w:r>
      <w:r w:rsidRPr="00F3371A">
        <w:rPr>
          <w:lang w:val="en-IN"/>
        </w:rPr>
        <w:t xml:space="preserve">flow rate, </w:t>
      </w:r>
      <w:r w:rsidR="00EA39DF">
        <w:rPr>
          <w:lang w:val="en-IN"/>
        </w:rPr>
        <w:t>applied voltage</w:t>
      </w:r>
      <w:r w:rsidRPr="00F3371A">
        <w:rPr>
          <w:lang w:val="en-IN"/>
        </w:rPr>
        <w:t xml:space="preserve"> and electrode material had significant effect on the spray cloud current at 1% level of significance (Table 1). </w:t>
      </w:r>
    </w:p>
    <w:p w14:paraId="2017A703" w14:textId="60C8A831" w:rsidR="00520CAB" w:rsidRDefault="00E75B4F" w:rsidP="00F3371A">
      <w:pPr>
        <w:spacing w:line="360" w:lineRule="auto"/>
        <w:jc w:val="both"/>
        <w:rPr>
          <w:lang w:val="en-IN"/>
        </w:rPr>
      </w:pPr>
      <w:r w:rsidRPr="00F3371A">
        <w:rPr>
          <w:lang w:val="en-IN"/>
        </w:rPr>
        <w:t xml:space="preserve">It was observed that both first-order and second-order interactions among flow rate, </w:t>
      </w:r>
      <w:r w:rsidR="00EA39DF">
        <w:rPr>
          <w:lang w:val="en-IN"/>
        </w:rPr>
        <w:t>applied voltage</w:t>
      </w:r>
      <w:r w:rsidRPr="00F3371A">
        <w:rPr>
          <w:lang w:val="en-IN"/>
        </w:rPr>
        <w:t xml:space="preserve">, and electrode material were significant (Table 2). The table indicates that the spray cloud current increased significantly with </w:t>
      </w:r>
      <w:r w:rsidR="00EA39DF">
        <w:rPr>
          <w:lang w:val="en-IN"/>
        </w:rPr>
        <w:t>applied voltage</w:t>
      </w:r>
      <w:r w:rsidRPr="00F3371A">
        <w:rPr>
          <w:lang w:val="en-IN"/>
        </w:rPr>
        <w:t xml:space="preserve"> from 2 to 5 kV, but no significant difference was observed between 5 and 6 kV at the 5% level of significance. The means of all four levels of flow rate were significantly different from one another. The values of spray cloud current were significantly different for all three electrode materials. The 3D surface plot demonstrated that the maximum spray cloud current, 4.43 µA, was observed at an </w:t>
      </w:r>
      <w:r w:rsidR="00EA39DF">
        <w:rPr>
          <w:lang w:val="en-IN"/>
        </w:rPr>
        <w:t>applied voltage</w:t>
      </w:r>
      <w:r w:rsidRPr="00F3371A">
        <w:rPr>
          <w:lang w:val="en-IN"/>
        </w:rPr>
        <w:t xml:space="preserve"> of 5 kV and a flow rate of 60 </w:t>
      </w:r>
      <w:r w:rsidR="002F35A0">
        <w:rPr>
          <w:lang w:val="en-IN"/>
        </w:rPr>
        <w:t>ml min</w:t>
      </w:r>
      <w:r w:rsidR="002F35A0" w:rsidRPr="002F35A0">
        <w:rPr>
          <w:vertAlign w:val="superscript"/>
          <w:lang w:val="en-IN"/>
        </w:rPr>
        <w:t>-1</w:t>
      </w:r>
      <w:r w:rsidRPr="00F3371A">
        <w:rPr>
          <w:lang w:val="en-IN"/>
        </w:rPr>
        <w:t xml:space="preserve">for the copper electrode (Fig. </w:t>
      </w:r>
      <w:r w:rsidR="000C6621">
        <w:rPr>
          <w:lang w:val="en-IN"/>
        </w:rPr>
        <w:t>7</w:t>
      </w:r>
      <w:r w:rsidRPr="00F3371A">
        <w:rPr>
          <w:lang w:val="en-IN"/>
        </w:rPr>
        <w:t xml:space="preserve">). Conversely, the minimum spray cloud current, 1.80 µA, was observed at an </w:t>
      </w:r>
      <w:r w:rsidR="00EA39DF">
        <w:rPr>
          <w:lang w:val="en-IN"/>
        </w:rPr>
        <w:t>applied voltage</w:t>
      </w:r>
      <w:r w:rsidRPr="00F3371A">
        <w:rPr>
          <w:lang w:val="en-IN"/>
        </w:rPr>
        <w:t xml:space="preserve"> of 2 kV and a flow rate of 120 </w:t>
      </w:r>
      <w:r w:rsidR="002F35A0">
        <w:rPr>
          <w:lang w:val="en-IN"/>
        </w:rPr>
        <w:t>ml min</w:t>
      </w:r>
      <w:r w:rsidR="002F35A0" w:rsidRPr="002F35A0">
        <w:rPr>
          <w:vertAlign w:val="superscript"/>
          <w:lang w:val="en-IN"/>
        </w:rPr>
        <w:t>-1</w:t>
      </w:r>
      <w:r w:rsidRPr="00F3371A">
        <w:rPr>
          <w:lang w:val="en-IN"/>
        </w:rPr>
        <w:t xml:space="preserve">for the aluminium electrode. The spray cloud current exhibited an increasing trend with the increase in </w:t>
      </w:r>
      <w:r w:rsidR="00EA39DF">
        <w:rPr>
          <w:lang w:val="en-IN"/>
        </w:rPr>
        <w:t>applied voltage</w:t>
      </w:r>
      <w:r w:rsidRPr="00F3371A">
        <w:rPr>
          <w:lang w:val="en-IN"/>
        </w:rPr>
        <w:t xml:space="preserve"> for all three electrode materials. However, the spray cloud current remained nearly constant with the increase in flow rate for all three electrodes. The increase in spray cloud current due to the increase in </w:t>
      </w:r>
      <w:r w:rsidR="00EA39DF">
        <w:rPr>
          <w:lang w:val="en-IN"/>
        </w:rPr>
        <w:t>applied voltage</w:t>
      </w:r>
      <w:r w:rsidRPr="00F3371A">
        <w:rPr>
          <w:lang w:val="en-IN"/>
        </w:rPr>
        <w:t xml:space="preserve"> is likely attributable to the intensification of the electric field at the point of liquid atomization (Gaunt et al. 2003).</w:t>
      </w:r>
    </w:p>
    <w:tbl>
      <w:tblPr>
        <w:tblStyle w:val="TableGrid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3001"/>
        <w:gridCol w:w="3176"/>
      </w:tblGrid>
      <w:tr w:rsidR="000C6621" w14:paraId="453B5C8D" w14:textId="77777777" w:rsidTr="00112C8E">
        <w:tc>
          <w:tcPr>
            <w:tcW w:w="2955" w:type="dxa"/>
          </w:tcPr>
          <w:p w14:paraId="1220FF61" w14:textId="77777777" w:rsidR="000C6621" w:rsidRDefault="000C6621" w:rsidP="00112C8E">
            <w:pPr>
              <w:jc w:val="both"/>
              <w:rPr>
                <w:b/>
                <w:bCs/>
                <w:sz w:val="24"/>
                <w:szCs w:val="24"/>
              </w:rPr>
            </w:pPr>
            <w:r>
              <w:rPr>
                <w:noProof/>
              </w:rPr>
              <w:drawing>
                <wp:inline distT="0" distB="0" distL="0" distR="0" wp14:anchorId="3643FC2F" wp14:editId="692E581C">
                  <wp:extent cx="1798320" cy="1493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36" t="15385" r="7307" b="6837"/>
                          <a:stretch/>
                        </pic:blipFill>
                        <pic:spPr bwMode="auto">
                          <a:xfrm>
                            <a:off x="0" y="0"/>
                            <a:ext cx="1817569" cy="1509114"/>
                          </a:xfrm>
                          <a:prstGeom prst="rect">
                            <a:avLst/>
                          </a:prstGeom>
                          <a:ln>
                            <a:noFill/>
                          </a:ln>
                          <a:extLst>
                            <a:ext uri="{53640926-AAD7-44D8-BBD7-CCE9431645EC}">
                              <a14:shadowObscured xmlns:a14="http://schemas.microsoft.com/office/drawing/2010/main"/>
                            </a:ext>
                          </a:extLst>
                        </pic:spPr>
                      </pic:pic>
                    </a:graphicData>
                  </a:graphic>
                </wp:inline>
              </w:drawing>
            </w:r>
          </w:p>
        </w:tc>
        <w:tc>
          <w:tcPr>
            <w:tcW w:w="3001" w:type="dxa"/>
          </w:tcPr>
          <w:p w14:paraId="16F1D620" w14:textId="77777777" w:rsidR="000C6621" w:rsidRDefault="000C6621" w:rsidP="00112C8E">
            <w:pPr>
              <w:jc w:val="both"/>
              <w:rPr>
                <w:b/>
                <w:bCs/>
                <w:sz w:val="24"/>
                <w:szCs w:val="24"/>
              </w:rPr>
            </w:pPr>
            <w:r>
              <w:rPr>
                <w:noProof/>
              </w:rPr>
              <w:drawing>
                <wp:inline distT="0" distB="0" distL="0" distR="0" wp14:anchorId="31F71D7D" wp14:editId="70330CCA">
                  <wp:extent cx="1822313" cy="1520825"/>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693" t="16410" r="7563" b="5983"/>
                          <a:stretch/>
                        </pic:blipFill>
                        <pic:spPr bwMode="auto">
                          <a:xfrm>
                            <a:off x="0" y="0"/>
                            <a:ext cx="1925025" cy="1606544"/>
                          </a:xfrm>
                          <a:prstGeom prst="rect">
                            <a:avLst/>
                          </a:prstGeom>
                          <a:ln>
                            <a:noFill/>
                          </a:ln>
                          <a:extLst>
                            <a:ext uri="{53640926-AAD7-44D8-BBD7-CCE9431645EC}">
                              <a14:shadowObscured xmlns:a14="http://schemas.microsoft.com/office/drawing/2010/main"/>
                            </a:ext>
                          </a:extLst>
                        </pic:spPr>
                      </pic:pic>
                    </a:graphicData>
                  </a:graphic>
                </wp:inline>
              </w:drawing>
            </w:r>
          </w:p>
        </w:tc>
        <w:tc>
          <w:tcPr>
            <w:tcW w:w="3176" w:type="dxa"/>
          </w:tcPr>
          <w:p w14:paraId="56B051B4" w14:textId="77777777" w:rsidR="000C6621" w:rsidRDefault="000C6621" w:rsidP="00112C8E">
            <w:pPr>
              <w:jc w:val="both"/>
              <w:rPr>
                <w:b/>
                <w:bCs/>
                <w:sz w:val="24"/>
                <w:szCs w:val="24"/>
              </w:rPr>
            </w:pPr>
            <w:r>
              <w:rPr>
                <w:noProof/>
              </w:rPr>
              <w:drawing>
                <wp:inline distT="0" distB="0" distL="0" distR="0" wp14:anchorId="717E8D0D" wp14:editId="1EF62CAD">
                  <wp:extent cx="1935480" cy="1521209"/>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21" t="15043" r="2307" b="6496"/>
                          <a:stretch/>
                        </pic:blipFill>
                        <pic:spPr bwMode="auto">
                          <a:xfrm>
                            <a:off x="0" y="0"/>
                            <a:ext cx="1950735" cy="1533199"/>
                          </a:xfrm>
                          <a:prstGeom prst="rect">
                            <a:avLst/>
                          </a:prstGeom>
                          <a:ln>
                            <a:noFill/>
                          </a:ln>
                          <a:extLst>
                            <a:ext uri="{53640926-AAD7-44D8-BBD7-CCE9431645EC}">
                              <a14:shadowObscured xmlns:a14="http://schemas.microsoft.com/office/drawing/2010/main"/>
                            </a:ext>
                          </a:extLst>
                        </pic:spPr>
                      </pic:pic>
                    </a:graphicData>
                  </a:graphic>
                </wp:inline>
              </w:drawing>
            </w:r>
          </w:p>
        </w:tc>
      </w:tr>
      <w:tr w:rsidR="000C6621" w14:paraId="72E97D58" w14:textId="77777777" w:rsidTr="00112C8E">
        <w:trPr>
          <w:trHeight w:val="353"/>
        </w:trPr>
        <w:tc>
          <w:tcPr>
            <w:tcW w:w="2955" w:type="dxa"/>
          </w:tcPr>
          <w:p w14:paraId="115A7839" w14:textId="77777777" w:rsidR="000C6621" w:rsidRDefault="000C6621" w:rsidP="00112C8E">
            <w:pPr>
              <w:jc w:val="center"/>
              <w:rPr>
                <w:b/>
                <w:bCs/>
                <w:sz w:val="24"/>
                <w:szCs w:val="24"/>
              </w:rPr>
            </w:pPr>
            <w:r>
              <w:rPr>
                <w:b/>
                <w:bCs/>
                <w:sz w:val="24"/>
                <w:szCs w:val="24"/>
              </w:rPr>
              <w:t>Aluminium</w:t>
            </w:r>
          </w:p>
        </w:tc>
        <w:tc>
          <w:tcPr>
            <w:tcW w:w="3001" w:type="dxa"/>
          </w:tcPr>
          <w:p w14:paraId="56C2E4DE" w14:textId="77777777" w:rsidR="000C6621" w:rsidRDefault="000C6621" w:rsidP="00112C8E">
            <w:pPr>
              <w:jc w:val="center"/>
              <w:rPr>
                <w:b/>
                <w:bCs/>
                <w:sz w:val="24"/>
                <w:szCs w:val="24"/>
              </w:rPr>
            </w:pPr>
            <w:r>
              <w:rPr>
                <w:b/>
                <w:bCs/>
                <w:sz w:val="24"/>
                <w:szCs w:val="24"/>
              </w:rPr>
              <w:t>Copper</w:t>
            </w:r>
          </w:p>
        </w:tc>
        <w:tc>
          <w:tcPr>
            <w:tcW w:w="3176" w:type="dxa"/>
          </w:tcPr>
          <w:p w14:paraId="0DD30167" w14:textId="77777777" w:rsidR="000C6621" w:rsidRDefault="000C6621" w:rsidP="00112C8E">
            <w:pPr>
              <w:jc w:val="center"/>
              <w:rPr>
                <w:b/>
                <w:bCs/>
                <w:sz w:val="24"/>
                <w:szCs w:val="24"/>
              </w:rPr>
            </w:pPr>
            <w:r>
              <w:rPr>
                <w:b/>
                <w:bCs/>
                <w:sz w:val="24"/>
                <w:szCs w:val="24"/>
              </w:rPr>
              <w:t>Brass</w:t>
            </w:r>
          </w:p>
        </w:tc>
      </w:tr>
      <w:tr w:rsidR="000C6621" w14:paraId="3216F865" w14:textId="77777777" w:rsidTr="00112C8E">
        <w:trPr>
          <w:trHeight w:val="353"/>
        </w:trPr>
        <w:tc>
          <w:tcPr>
            <w:tcW w:w="9132" w:type="dxa"/>
            <w:gridSpan w:val="3"/>
          </w:tcPr>
          <w:p w14:paraId="027A8A44" w14:textId="606C6FC3" w:rsidR="000C6621" w:rsidRPr="00811456" w:rsidRDefault="000C6621" w:rsidP="000C6621">
            <w:pPr>
              <w:jc w:val="center"/>
              <w:rPr>
                <w:rFonts w:eastAsiaTheme="minorEastAsia"/>
                <w:b/>
                <w:bCs/>
                <w:sz w:val="24"/>
                <w:szCs w:val="24"/>
              </w:rPr>
            </w:pPr>
            <w:r>
              <w:rPr>
                <w:b/>
                <w:bCs/>
                <w:sz w:val="24"/>
                <w:szCs w:val="24"/>
              </w:rPr>
              <w:t xml:space="preserve">Fig. 7: </w:t>
            </w:r>
            <w:r w:rsidRPr="00561FF2">
              <w:rPr>
                <w:rFonts w:eastAsiaTheme="minorEastAsia"/>
                <w:b/>
                <w:bCs/>
                <w:sz w:val="24"/>
                <w:szCs w:val="24"/>
              </w:rPr>
              <w:t xml:space="preserve">Effect of flow rate and </w:t>
            </w:r>
            <w:r>
              <w:rPr>
                <w:rFonts w:eastAsiaTheme="minorEastAsia"/>
                <w:b/>
                <w:bCs/>
                <w:sz w:val="24"/>
                <w:szCs w:val="24"/>
              </w:rPr>
              <w:t>applied voltage</w:t>
            </w:r>
            <w:r w:rsidRPr="00561FF2">
              <w:rPr>
                <w:rFonts w:eastAsiaTheme="minorEastAsia"/>
                <w:b/>
                <w:bCs/>
                <w:sz w:val="24"/>
                <w:szCs w:val="24"/>
              </w:rPr>
              <w:t xml:space="preserve"> on </w:t>
            </w:r>
            <w:r>
              <w:rPr>
                <w:rFonts w:eastAsiaTheme="minorEastAsia"/>
                <w:b/>
                <w:bCs/>
                <w:sz w:val="24"/>
                <w:szCs w:val="24"/>
              </w:rPr>
              <w:t>spray cloud current for different electrode materials</w:t>
            </w:r>
          </w:p>
        </w:tc>
      </w:tr>
    </w:tbl>
    <w:p w14:paraId="5FA48FF9" w14:textId="77777777" w:rsidR="000C6621" w:rsidRPr="002F3C3E" w:rsidRDefault="000C6621" w:rsidP="00F3371A">
      <w:pPr>
        <w:spacing w:line="360" w:lineRule="auto"/>
        <w:jc w:val="both"/>
        <w:rPr>
          <w:iCs/>
          <w:color w:val="000000" w:themeColor="text1"/>
          <w:sz w:val="24"/>
          <w:szCs w:val="24"/>
        </w:rPr>
      </w:pPr>
    </w:p>
    <w:p w14:paraId="01E06E45" w14:textId="4AFDF4CB" w:rsidR="00E75B4F" w:rsidRDefault="00E75B4F" w:rsidP="00E75B4F">
      <w:pPr>
        <w:jc w:val="both"/>
        <w:rPr>
          <w:rFonts w:eastAsiaTheme="minorEastAsia"/>
          <w:b/>
          <w:bCs/>
          <w:sz w:val="24"/>
          <w:szCs w:val="24"/>
        </w:rPr>
      </w:pPr>
      <w:r>
        <w:rPr>
          <w:rFonts w:eastAsiaTheme="minorEastAsia"/>
          <w:b/>
          <w:bCs/>
          <w:sz w:val="24"/>
          <w:szCs w:val="24"/>
        </w:rPr>
        <w:t xml:space="preserve">3.2 </w:t>
      </w:r>
      <w:r w:rsidRPr="00561FF2">
        <w:rPr>
          <w:rFonts w:eastAsiaTheme="minorEastAsia"/>
          <w:b/>
          <w:bCs/>
          <w:sz w:val="24"/>
          <w:szCs w:val="24"/>
        </w:rPr>
        <w:t xml:space="preserve">Effect of flow rate and </w:t>
      </w:r>
      <w:r w:rsidR="00EA39DF">
        <w:rPr>
          <w:rFonts w:eastAsiaTheme="minorEastAsia"/>
          <w:b/>
          <w:bCs/>
          <w:sz w:val="24"/>
          <w:szCs w:val="24"/>
        </w:rPr>
        <w:t>applied voltage</w:t>
      </w:r>
      <w:r w:rsidRPr="00561FF2">
        <w:rPr>
          <w:rFonts w:eastAsiaTheme="minorEastAsia"/>
          <w:b/>
          <w:bCs/>
          <w:sz w:val="24"/>
          <w:szCs w:val="24"/>
        </w:rPr>
        <w:t xml:space="preserve"> on </w:t>
      </w:r>
      <w:r>
        <w:rPr>
          <w:rFonts w:eastAsiaTheme="minorEastAsia"/>
          <w:b/>
          <w:bCs/>
          <w:sz w:val="24"/>
          <w:szCs w:val="24"/>
        </w:rPr>
        <w:t>charge to mass ratio (CMR) for different electrode materials</w:t>
      </w:r>
    </w:p>
    <w:p w14:paraId="4E6F89E0" w14:textId="10E077CF" w:rsidR="00520CAB" w:rsidRDefault="00E75B4F" w:rsidP="00F3371A">
      <w:pPr>
        <w:spacing w:line="360" w:lineRule="auto"/>
        <w:jc w:val="both"/>
        <w:rPr>
          <w:lang w:val="en-IN"/>
        </w:rPr>
      </w:pPr>
      <w:r w:rsidRPr="00F3371A">
        <w:rPr>
          <w:lang w:val="en-IN"/>
        </w:rPr>
        <w:t xml:space="preserve">The statistical analysis confirmed that the parameters of flow rate, </w:t>
      </w:r>
      <w:r w:rsidR="00EA39DF">
        <w:rPr>
          <w:lang w:val="en-IN"/>
        </w:rPr>
        <w:t>applied voltage</w:t>
      </w:r>
      <w:r w:rsidRPr="00F3371A">
        <w:rPr>
          <w:lang w:val="en-IN"/>
        </w:rPr>
        <w:t xml:space="preserve">, and electrode material significantly influenced the CMR at the 1% significance level (Table 1). Moreover, both </w:t>
      </w:r>
      <w:r w:rsidRPr="00F3371A">
        <w:rPr>
          <w:lang w:val="en-IN"/>
        </w:rPr>
        <w:lastRenderedPageBreak/>
        <w:t xml:space="preserve">first-order and second-order interactions among these parameters were statistically significant (Table 2). The data revealed a notable increase in CMR as the </w:t>
      </w:r>
      <w:r w:rsidR="00EA39DF">
        <w:rPr>
          <w:lang w:val="en-IN"/>
        </w:rPr>
        <w:t>applied voltage</w:t>
      </w:r>
      <w:r w:rsidRPr="00F3371A">
        <w:rPr>
          <w:lang w:val="en-IN"/>
        </w:rPr>
        <w:t xml:space="preserve"> rose from 2 to 5 kV, although no significant change was detected between 5 and 6 kV at the 5% significance level. The means of the four flow rate levels were significantly different from each other. CMR values varied significantly across the three types of electrode materials. According to the 3D surface plot, the highest CMR, 4.43 </w:t>
      </w:r>
      <w:proofErr w:type="spellStart"/>
      <w:r w:rsidR="002F35A0">
        <w:rPr>
          <w:lang w:val="en-IN"/>
        </w:rPr>
        <w:t>mC</w:t>
      </w:r>
      <w:proofErr w:type="spellEnd"/>
      <w:r w:rsidR="002F35A0">
        <w:rPr>
          <w:lang w:val="en-IN"/>
        </w:rPr>
        <w:t xml:space="preserve"> kg</w:t>
      </w:r>
      <w:r w:rsidR="002F35A0" w:rsidRPr="002F35A0">
        <w:rPr>
          <w:vertAlign w:val="superscript"/>
          <w:lang w:val="en-IN"/>
        </w:rPr>
        <w:t>-1</w:t>
      </w:r>
      <w:r w:rsidRPr="00F3371A">
        <w:rPr>
          <w:lang w:val="en-IN"/>
        </w:rPr>
        <w:t xml:space="preserve">, was recorded at a </w:t>
      </w:r>
      <w:proofErr w:type="gramStart"/>
      <w:r w:rsidRPr="00F3371A">
        <w:rPr>
          <w:lang w:val="en-IN"/>
        </w:rPr>
        <w:t>5 kV</w:t>
      </w:r>
      <w:proofErr w:type="gramEnd"/>
      <w:r w:rsidRPr="00F3371A">
        <w:rPr>
          <w:lang w:val="en-IN"/>
        </w:rPr>
        <w:t xml:space="preserve"> </w:t>
      </w:r>
      <w:r w:rsidR="00EA39DF">
        <w:rPr>
          <w:lang w:val="en-IN"/>
        </w:rPr>
        <w:t>applied voltage</w:t>
      </w:r>
      <w:r w:rsidRPr="00F3371A">
        <w:rPr>
          <w:lang w:val="en-IN"/>
        </w:rPr>
        <w:t xml:space="preserve"> and a 60 </w:t>
      </w:r>
      <w:r w:rsidR="002F35A0">
        <w:rPr>
          <w:lang w:val="en-IN"/>
        </w:rPr>
        <w:t>ml min</w:t>
      </w:r>
      <w:r w:rsidR="002F35A0" w:rsidRPr="002F35A0">
        <w:rPr>
          <w:vertAlign w:val="superscript"/>
          <w:lang w:val="en-IN"/>
        </w:rPr>
        <w:t>-1</w:t>
      </w:r>
      <w:r w:rsidRPr="00F3371A">
        <w:rPr>
          <w:lang w:val="en-IN"/>
        </w:rPr>
        <w:t xml:space="preserve">flow rate using the copper electrode (Fig. </w:t>
      </w:r>
      <w:r w:rsidR="000C6621">
        <w:rPr>
          <w:lang w:val="en-IN"/>
        </w:rPr>
        <w:t>8</w:t>
      </w:r>
      <w:r w:rsidRPr="00F3371A">
        <w:rPr>
          <w:lang w:val="en-IN"/>
        </w:rPr>
        <w:t xml:space="preserve">). In contrast, the lowest CMR, 0.90 </w:t>
      </w:r>
      <w:proofErr w:type="spellStart"/>
      <w:r w:rsidR="002F35A0">
        <w:rPr>
          <w:lang w:val="en-IN"/>
        </w:rPr>
        <w:t>mC</w:t>
      </w:r>
      <w:proofErr w:type="spellEnd"/>
      <w:r w:rsidR="002F35A0">
        <w:rPr>
          <w:lang w:val="en-IN"/>
        </w:rPr>
        <w:t xml:space="preserve"> kg</w:t>
      </w:r>
      <w:r w:rsidR="002F35A0" w:rsidRPr="002F35A0">
        <w:rPr>
          <w:vertAlign w:val="superscript"/>
          <w:lang w:val="en-IN"/>
        </w:rPr>
        <w:t>-1</w:t>
      </w:r>
      <w:r w:rsidRPr="00F3371A">
        <w:rPr>
          <w:lang w:val="en-IN"/>
        </w:rPr>
        <w:t xml:space="preserve">, was observed at a </w:t>
      </w:r>
      <w:proofErr w:type="gramStart"/>
      <w:r w:rsidRPr="00F3371A">
        <w:rPr>
          <w:lang w:val="en-IN"/>
        </w:rPr>
        <w:t>2 kV</w:t>
      </w:r>
      <w:proofErr w:type="gramEnd"/>
      <w:r w:rsidRPr="00F3371A">
        <w:rPr>
          <w:lang w:val="en-IN"/>
        </w:rPr>
        <w:t xml:space="preserve"> </w:t>
      </w:r>
      <w:r w:rsidR="00EA39DF">
        <w:rPr>
          <w:lang w:val="en-IN"/>
        </w:rPr>
        <w:t>applied voltage</w:t>
      </w:r>
      <w:r w:rsidRPr="00F3371A">
        <w:rPr>
          <w:lang w:val="en-IN"/>
        </w:rPr>
        <w:t xml:space="preserve"> and a 120 </w:t>
      </w:r>
      <w:r w:rsidR="002F35A0">
        <w:rPr>
          <w:lang w:val="en-IN"/>
        </w:rPr>
        <w:t>ml min</w:t>
      </w:r>
      <w:r w:rsidR="002F35A0" w:rsidRPr="002F35A0">
        <w:rPr>
          <w:vertAlign w:val="superscript"/>
          <w:lang w:val="en-IN"/>
        </w:rPr>
        <w:t>-1</w:t>
      </w:r>
      <w:r w:rsidRPr="00F3371A">
        <w:rPr>
          <w:lang w:val="en-IN"/>
        </w:rPr>
        <w:t xml:space="preserve">flow rate with the aluminium electrode. The CMR showed an upward trend with increasing </w:t>
      </w:r>
      <w:r w:rsidR="00EA39DF">
        <w:rPr>
          <w:lang w:val="en-IN"/>
        </w:rPr>
        <w:t>applied voltage</w:t>
      </w:r>
      <w:r w:rsidRPr="00F3371A">
        <w:rPr>
          <w:lang w:val="en-IN"/>
        </w:rPr>
        <w:t xml:space="preserve"> from 2 to 5 kV, after which it stabilized for all electrode materials. The plots clearly demonstrate that increasing the </w:t>
      </w:r>
      <w:r w:rsidR="00EA39DF">
        <w:rPr>
          <w:lang w:val="en-IN"/>
        </w:rPr>
        <w:t>applied voltage</w:t>
      </w:r>
      <w:r w:rsidRPr="00F3371A">
        <w:rPr>
          <w:lang w:val="en-IN"/>
        </w:rPr>
        <w:t xml:space="preserve"> enhanced the spray charge to a critical threshold, beyond which further increases led to a reduction in charge. This rise in CMR with increased </w:t>
      </w:r>
      <w:r w:rsidR="00EA39DF">
        <w:rPr>
          <w:lang w:val="en-IN"/>
        </w:rPr>
        <w:t>applied voltage</w:t>
      </w:r>
      <w:r w:rsidRPr="00F3371A">
        <w:rPr>
          <w:lang w:val="en-IN"/>
        </w:rPr>
        <w:t xml:space="preserve"> likely resulted from the intensified electric field at the point of liquid atomization, which induced a higher charge in the droplets as they separated from the grounded water tank (</w:t>
      </w:r>
      <w:proofErr w:type="spellStart"/>
      <w:r w:rsidRPr="00F3371A">
        <w:rPr>
          <w:lang w:val="en-IN"/>
        </w:rPr>
        <w:t>Carroz</w:t>
      </w:r>
      <w:proofErr w:type="spellEnd"/>
      <w:r w:rsidRPr="00F3371A">
        <w:rPr>
          <w:lang w:val="en-IN"/>
        </w:rPr>
        <w:t xml:space="preserve"> et al. 1978, </w:t>
      </w:r>
      <w:proofErr w:type="spellStart"/>
      <w:r w:rsidRPr="00F3371A">
        <w:rPr>
          <w:lang w:val="en-IN"/>
        </w:rPr>
        <w:t>Maski</w:t>
      </w:r>
      <w:proofErr w:type="spellEnd"/>
      <w:r w:rsidRPr="00F3371A">
        <w:rPr>
          <w:lang w:val="en-IN"/>
        </w:rPr>
        <w:t xml:space="preserve"> &amp; </w:t>
      </w:r>
      <w:proofErr w:type="spellStart"/>
      <w:r w:rsidRPr="00F3371A">
        <w:rPr>
          <w:lang w:val="en-IN"/>
        </w:rPr>
        <w:t>Durairaj</w:t>
      </w:r>
      <w:proofErr w:type="spellEnd"/>
      <w:r w:rsidRPr="00F3371A">
        <w:rPr>
          <w:lang w:val="en-IN"/>
        </w:rPr>
        <w:t xml:space="preserve"> 2010). Conversely, the CMR decreased with higher flow rates for all electrode types. The inverse proportionality of CMR to the square of the jet size (Law 1978) accounts for the high CMR observed at lower spray flow rates. Additionally, the rapid increase in CMR at lower flow rates was attributed to the finer atomization of the spray droplets (</w:t>
      </w:r>
      <w:proofErr w:type="spellStart"/>
      <w:r w:rsidRPr="00F3371A">
        <w:rPr>
          <w:lang w:val="en-IN"/>
        </w:rPr>
        <w:t>Maski</w:t>
      </w:r>
      <w:proofErr w:type="spellEnd"/>
      <w:r w:rsidRPr="00F3371A">
        <w:rPr>
          <w:lang w:val="en-IN"/>
        </w:rPr>
        <w:t xml:space="preserve"> &amp; </w:t>
      </w:r>
      <w:proofErr w:type="spellStart"/>
      <w:r w:rsidRPr="00F3371A">
        <w:rPr>
          <w:lang w:val="en-IN"/>
        </w:rPr>
        <w:t>Durairaj</w:t>
      </w:r>
      <w:proofErr w:type="spellEnd"/>
      <w:r w:rsidRPr="00F3371A">
        <w:rPr>
          <w:lang w:val="en-IN"/>
        </w:rPr>
        <w:t xml:space="preserve">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2886"/>
        <w:gridCol w:w="3216"/>
      </w:tblGrid>
      <w:tr w:rsidR="000C6621" w14:paraId="6096CCBC" w14:textId="77777777" w:rsidTr="00112C8E">
        <w:tc>
          <w:tcPr>
            <w:tcW w:w="2982" w:type="dxa"/>
          </w:tcPr>
          <w:p w14:paraId="64744D79" w14:textId="77777777" w:rsidR="000C6621" w:rsidRDefault="000C6621" w:rsidP="00112C8E">
            <w:pPr>
              <w:jc w:val="both"/>
              <w:rPr>
                <w:b/>
                <w:bCs/>
                <w:sz w:val="24"/>
                <w:szCs w:val="24"/>
              </w:rPr>
            </w:pPr>
            <w:r>
              <w:rPr>
                <w:noProof/>
              </w:rPr>
              <w:drawing>
                <wp:inline distT="0" distB="0" distL="0" distR="0" wp14:anchorId="536EBAB6" wp14:editId="59FDC1EA">
                  <wp:extent cx="1779037" cy="1638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666" t="13161" r="10256" b="3249"/>
                          <a:stretch/>
                        </pic:blipFill>
                        <pic:spPr bwMode="auto">
                          <a:xfrm>
                            <a:off x="0" y="0"/>
                            <a:ext cx="1809150" cy="1666053"/>
                          </a:xfrm>
                          <a:prstGeom prst="rect">
                            <a:avLst/>
                          </a:prstGeom>
                          <a:ln>
                            <a:noFill/>
                          </a:ln>
                          <a:extLst>
                            <a:ext uri="{53640926-AAD7-44D8-BBD7-CCE9431645EC}">
                              <a14:shadowObscured xmlns:a14="http://schemas.microsoft.com/office/drawing/2010/main"/>
                            </a:ext>
                          </a:extLst>
                        </pic:spPr>
                      </pic:pic>
                    </a:graphicData>
                  </a:graphic>
                </wp:inline>
              </w:drawing>
            </w:r>
          </w:p>
        </w:tc>
        <w:tc>
          <w:tcPr>
            <w:tcW w:w="2854" w:type="dxa"/>
          </w:tcPr>
          <w:p w14:paraId="5CCCFA7D" w14:textId="77777777" w:rsidR="000C6621" w:rsidRDefault="000C6621" w:rsidP="00112C8E">
            <w:pPr>
              <w:jc w:val="both"/>
              <w:rPr>
                <w:b/>
                <w:bCs/>
                <w:sz w:val="24"/>
                <w:szCs w:val="24"/>
              </w:rPr>
            </w:pPr>
            <w:r>
              <w:rPr>
                <w:noProof/>
              </w:rPr>
              <w:drawing>
                <wp:inline distT="0" distB="0" distL="0" distR="0" wp14:anchorId="77051A20" wp14:editId="19C841F3">
                  <wp:extent cx="1696046" cy="161450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07" t="12650" r="11026" b="2735"/>
                          <a:stretch/>
                        </pic:blipFill>
                        <pic:spPr bwMode="auto">
                          <a:xfrm>
                            <a:off x="0" y="0"/>
                            <a:ext cx="1721723" cy="1638948"/>
                          </a:xfrm>
                          <a:prstGeom prst="rect">
                            <a:avLst/>
                          </a:prstGeom>
                          <a:ln>
                            <a:noFill/>
                          </a:ln>
                          <a:extLst>
                            <a:ext uri="{53640926-AAD7-44D8-BBD7-CCE9431645EC}">
                              <a14:shadowObscured xmlns:a14="http://schemas.microsoft.com/office/drawing/2010/main"/>
                            </a:ext>
                          </a:extLst>
                        </pic:spPr>
                      </pic:pic>
                    </a:graphicData>
                  </a:graphic>
                </wp:inline>
              </w:drawing>
            </w:r>
          </w:p>
        </w:tc>
        <w:tc>
          <w:tcPr>
            <w:tcW w:w="3180" w:type="dxa"/>
          </w:tcPr>
          <w:p w14:paraId="3EB27DF4" w14:textId="77777777" w:rsidR="000C6621" w:rsidRDefault="000C6621" w:rsidP="00112C8E">
            <w:pPr>
              <w:jc w:val="both"/>
              <w:rPr>
                <w:b/>
                <w:bCs/>
                <w:sz w:val="24"/>
                <w:szCs w:val="24"/>
              </w:rPr>
            </w:pPr>
            <w:r>
              <w:rPr>
                <w:noProof/>
              </w:rPr>
              <w:drawing>
                <wp:inline distT="0" distB="0" distL="0" distR="0" wp14:anchorId="3296D8BA" wp14:editId="60051C0E">
                  <wp:extent cx="1903445" cy="162816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795" t="12821" r="5513" b="4273"/>
                          <a:stretch/>
                        </pic:blipFill>
                        <pic:spPr bwMode="auto">
                          <a:xfrm>
                            <a:off x="0" y="0"/>
                            <a:ext cx="1934408" cy="1654651"/>
                          </a:xfrm>
                          <a:prstGeom prst="rect">
                            <a:avLst/>
                          </a:prstGeom>
                          <a:ln>
                            <a:noFill/>
                          </a:ln>
                          <a:extLst>
                            <a:ext uri="{53640926-AAD7-44D8-BBD7-CCE9431645EC}">
                              <a14:shadowObscured xmlns:a14="http://schemas.microsoft.com/office/drawing/2010/main"/>
                            </a:ext>
                          </a:extLst>
                        </pic:spPr>
                      </pic:pic>
                    </a:graphicData>
                  </a:graphic>
                </wp:inline>
              </w:drawing>
            </w:r>
          </w:p>
        </w:tc>
      </w:tr>
      <w:tr w:rsidR="000C6621" w14:paraId="0AE1BC0F" w14:textId="77777777" w:rsidTr="00112C8E">
        <w:tc>
          <w:tcPr>
            <w:tcW w:w="2982" w:type="dxa"/>
          </w:tcPr>
          <w:p w14:paraId="143932FF" w14:textId="77777777" w:rsidR="000C6621" w:rsidRDefault="000C6621" w:rsidP="00112C8E">
            <w:pPr>
              <w:jc w:val="center"/>
              <w:rPr>
                <w:b/>
                <w:bCs/>
                <w:sz w:val="24"/>
                <w:szCs w:val="24"/>
              </w:rPr>
            </w:pPr>
            <w:proofErr w:type="spellStart"/>
            <w:r>
              <w:rPr>
                <w:b/>
                <w:bCs/>
                <w:sz w:val="24"/>
                <w:szCs w:val="24"/>
              </w:rPr>
              <w:t>Aluminium</w:t>
            </w:r>
            <w:proofErr w:type="spellEnd"/>
          </w:p>
        </w:tc>
        <w:tc>
          <w:tcPr>
            <w:tcW w:w="2854" w:type="dxa"/>
          </w:tcPr>
          <w:p w14:paraId="71662D49" w14:textId="77777777" w:rsidR="000C6621" w:rsidRDefault="000C6621" w:rsidP="00112C8E">
            <w:pPr>
              <w:jc w:val="center"/>
              <w:rPr>
                <w:b/>
                <w:bCs/>
                <w:sz w:val="24"/>
                <w:szCs w:val="24"/>
              </w:rPr>
            </w:pPr>
            <w:r>
              <w:rPr>
                <w:b/>
                <w:bCs/>
                <w:sz w:val="24"/>
                <w:szCs w:val="24"/>
              </w:rPr>
              <w:t>Copper</w:t>
            </w:r>
          </w:p>
        </w:tc>
        <w:tc>
          <w:tcPr>
            <w:tcW w:w="3180" w:type="dxa"/>
          </w:tcPr>
          <w:p w14:paraId="77E442C0" w14:textId="77777777" w:rsidR="000C6621" w:rsidRDefault="000C6621" w:rsidP="00112C8E">
            <w:pPr>
              <w:jc w:val="center"/>
              <w:rPr>
                <w:b/>
                <w:bCs/>
                <w:sz w:val="24"/>
                <w:szCs w:val="24"/>
              </w:rPr>
            </w:pPr>
            <w:r>
              <w:rPr>
                <w:b/>
                <w:bCs/>
                <w:sz w:val="24"/>
                <w:szCs w:val="24"/>
              </w:rPr>
              <w:t>Brass</w:t>
            </w:r>
          </w:p>
        </w:tc>
      </w:tr>
      <w:tr w:rsidR="000C6621" w14:paraId="208CC503" w14:textId="77777777" w:rsidTr="00112C8E">
        <w:tc>
          <w:tcPr>
            <w:tcW w:w="9016" w:type="dxa"/>
            <w:gridSpan w:val="3"/>
          </w:tcPr>
          <w:p w14:paraId="10F84C1E" w14:textId="77777777" w:rsidR="000C6621" w:rsidRPr="00B30BE9" w:rsidRDefault="000C6621" w:rsidP="00112C8E">
            <w:pPr>
              <w:jc w:val="center"/>
              <w:rPr>
                <w:rFonts w:eastAsiaTheme="minorEastAsia"/>
                <w:b/>
                <w:bCs/>
                <w:sz w:val="24"/>
                <w:szCs w:val="24"/>
              </w:rPr>
            </w:pPr>
            <w:r>
              <w:rPr>
                <w:b/>
                <w:bCs/>
                <w:sz w:val="24"/>
                <w:szCs w:val="24"/>
              </w:rPr>
              <w:t xml:space="preserve">Fig. 8: </w:t>
            </w:r>
            <w:r w:rsidRPr="00561FF2">
              <w:rPr>
                <w:rFonts w:eastAsiaTheme="minorEastAsia"/>
                <w:b/>
                <w:bCs/>
                <w:sz w:val="24"/>
                <w:szCs w:val="24"/>
              </w:rPr>
              <w:t xml:space="preserve">Effect of flow rate and </w:t>
            </w:r>
            <w:r>
              <w:rPr>
                <w:rFonts w:eastAsiaTheme="minorEastAsia"/>
                <w:b/>
                <w:bCs/>
                <w:sz w:val="24"/>
                <w:szCs w:val="24"/>
              </w:rPr>
              <w:t>applied voltage</w:t>
            </w:r>
            <w:r w:rsidRPr="00561FF2">
              <w:rPr>
                <w:rFonts w:eastAsiaTheme="minorEastAsia"/>
                <w:b/>
                <w:bCs/>
                <w:sz w:val="24"/>
                <w:szCs w:val="24"/>
              </w:rPr>
              <w:t xml:space="preserve"> on </w:t>
            </w:r>
            <w:r>
              <w:rPr>
                <w:rFonts w:eastAsiaTheme="minorEastAsia"/>
                <w:b/>
                <w:bCs/>
                <w:sz w:val="24"/>
                <w:szCs w:val="24"/>
              </w:rPr>
              <w:t>charge to mass ratio (CMR) for different electrode materials</w:t>
            </w:r>
          </w:p>
        </w:tc>
      </w:tr>
    </w:tbl>
    <w:p w14:paraId="0FCEC886" w14:textId="77777777" w:rsidR="000C6621" w:rsidRPr="002F3C3E" w:rsidRDefault="000C6621" w:rsidP="00F3371A">
      <w:pPr>
        <w:spacing w:line="360" w:lineRule="auto"/>
        <w:jc w:val="both"/>
        <w:rPr>
          <w:b/>
          <w:bCs/>
          <w:color w:val="000000" w:themeColor="text1"/>
          <w:sz w:val="24"/>
          <w:szCs w:val="24"/>
        </w:rPr>
      </w:pPr>
    </w:p>
    <w:p w14:paraId="28092FC4" w14:textId="77777777" w:rsidR="00520CAB" w:rsidRPr="002F3C3E" w:rsidRDefault="00340D7B" w:rsidP="004F44ED">
      <w:pPr>
        <w:spacing w:line="288" w:lineRule="auto"/>
        <w:rPr>
          <w:b/>
          <w:bCs/>
          <w:color w:val="000000" w:themeColor="text1"/>
          <w:sz w:val="24"/>
          <w:szCs w:val="24"/>
        </w:rPr>
      </w:pPr>
      <w:r w:rsidRPr="002F3C3E">
        <w:rPr>
          <w:b/>
          <w:bCs/>
          <w:color w:val="000000" w:themeColor="text1"/>
          <w:sz w:val="24"/>
          <w:szCs w:val="24"/>
        </w:rPr>
        <w:t>4</w:t>
      </w:r>
      <w:r w:rsidR="00520CAB" w:rsidRPr="002F3C3E">
        <w:rPr>
          <w:b/>
          <w:bCs/>
          <w:color w:val="000000" w:themeColor="text1"/>
          <w:sz w:val="24"/>
          <w:szCs w:val="24"/>
        </w:rPr>
        <w:t>. CONCLUSIONS</w:t>
      </w:r>
    </w:p>
    <w:p w14:paraId="18E32836" w14:textId="6AB07407" w:rsidR="00E75B4F" w:rsidRDefault="00E75B4F" w:rsidP="00F3371A">
      <w:pPr>
        <w:spacing w:after="160" w:line="360" w:lineRule="auto"/>
        <w:jc w:val="both"/>
        <w:rPr>
          <w:sz w:val="24"/>
          <w:szCs w:val="24"/>
          <w:lang w:val="en-IN"/>
        </w:rPr>
      </w:pPr>
      <w:r w:rsidRPr="00F3371A">
        <w:rPr>
          <w:lang w:val="en-IN"/>
        </w:rPr>
        <w:t>An investigation was conducted to evaluate the performance of alumin</w:t>
      </w:r>
      <w:r w:rsidR="00F3371A" w:rsidRPr="00F3371A">
        <w:rPr>
          <w:lang w:val="en-IN"/>
        </w:rPr>
        <w:t>i</w:t>
      </w:r>
      <w:r w:rsidRPr="00F3371A">
        <w:rPr>
          <w:lang w:val="en-IN"/>
        </w:rPr>
        <w:t xml:space="preserve">um, brass, and copper as electrode materials in an induction-based air-assisted electrostatic spray nozzle. The study assessed the performance and characteristics of these metals as electrode materials for high-voltage applications within electrostatic nozzle systems. The results were characterized by spray cloud current and charge-to-mass ratio factors, which were </w:t>
      </w:r>
      <w:proofErr w:type="spellStart"/>
      <w:r w:rsidRPr="00F3371A">
        <w:rPr>
          <w:lang w:val="en-IN"/>
        </w:rPr>
        <w:t>analyzed</w:t>
      </w:r>
      <w:proofErr w:type="spellEnd"/>
      <w:r w:rsidRPr="00F3371A">
        <w:rPr>
          <w:lang w:val="en-IN"/>
        </w:rPr>
        <w:t xml:space="preserve"> as functions of electrode material, </w:t>
      </w:r>
      <w:r w:rsidR="00EA39DF">
        <w:rPr>
          <w:lang w:val="en-IN"/>
        </w:rPr>
        <w:t>applied voltage</w:t>
      </w:r>
      <w:r w:rsidRPr="00F3371A">
        <w:rPr>
          <w:lang w:val="en-IN"/>
        </w:rPr>
        <w:t xml:space="preserve">, and flow rate. Copper emerged as a viable alternative electrode material for high-voltage applications in electrostatic spray nozzles, demonstrating superior performance compared to other materials in terms of spray cloud current and charge-to-mass ratio. The maximum values of spray cloud current and charge-to-mass ratio were recorded as 4.43 µA and 4.43 </w:t>
      </w:r>
      <w:proofErr w:type="spellStart"/>
      <w:r w:rsidR="002F35A0">
        <w:rPr>
          <w:lang w:val="en-IN"/>
        </w:rPr>
        <w:t>mC</w:t>
      </w:r>
      <w:proofErr w:type="spellEnd"/>
      <w:r w:rsidR="002F35A0">
        <w:rPr>
          <w:lang w:val="en-IN"/>
        </w:rPr>
        <w:t xml:space="preserve"> kg</w:t>
      </w:r>
      <w:r w:rsidR="002F35A0" w:rsidRPr="002F35A0">
        <w:rPr>
          <w:vertAlign w:val="superscript"/>
          <w:lang w:val="en-IN"/>
        </w:rPr>
        <w:t>-1</w:t>
      </w:r>
      <w:r w:rsidRPr="00F3371A">
        <w:rPr>
          <w:lang w:val="en-IN"/>
        </w:rPr>
        <w:t xml:space="preserve">, respectively, at an </w:t>
      </w:r>
      <w:r w:rsidR="00EA39DF">
        <w:rPr>
          <w:lang w:val="en-IN"/>
        </w:rPr>
        <w:lastRenderedPageBreak/>
        <w:t>applied voltage</w:t>
      </w:r>
      <w:r w:rsidRPr="00F3371A">
        <w:rPr>
          <w:lang w:val="en-IN"/>
        </w:rPr>
        <w:t xml:space="preserve"> of 5.0 kV and a flow rate of 60 </w:t>
      </w:r>
      <w:r w:rsidR="002F35A0">
        <w:rPr>
          <w:lang w:val="en-IN"/>
        </w:rPr>
        <w:t>ml min</w:t>
      </w:r>
      <w:r w:rsidR="002F35A0" w:rsidRPr="002F35A0">
        <w:rPr>
          <w:vertAlign w:val="superscript"/>
          <w:lang w:val="en-IN"/>
        </w:rPr>
        <w:t>-1</w:t>
      </w:r>
      <w:r w:rsidRPr="00F3371A">
        <w:rPr>
          <w:lang w:val="en-IN"/>
        </w:rPr>
        <w:t>for the copper electrode.</w:t>
      </w:r>
    </w:p>
    <w:p w14:paraId="040687B8" w14:textId="77777777" w:rsidR="00520CAB" w:rsidRPr="002F3C3E" w:rsidRDefault="00520CAB" w:rsidP="004F44ED">
      <w:pPr>
        <w:spacing w:line="288" w:lineRule="auto"/>
        <w:rPr>
          <w:color w:val="000000" w:themeColor="text1"/>
          <w:sz w:val="24"/>
          <w:szCs w:val="24"/>
        </w:rPr>
      </w:pPr>
    </w:p>
    <w:p w14:paraId="768AF5C3" w14:textId="77777777" w:rsidR="00C413D6" w:rsidRPr="002F3C3E" w:rsidRDefault="00C413D6" w:rsidP="004F44ED">
      <w:pPr>
        <w:tabs>
          <w:tab w:val="left" w:pos="821"/>
        </w:tabs>
        <w:spacing w:line="288" w:lineRule="auto"/>
        <w:ind w:right="121"/>
        <w:jc w:val="both"/>
        <w:rPr>
          <w:b/>
          <w:color w:val="000000" w:themeColor="text1"/>
          <w:sz w:val="24"/>
          <w:szCs w:val="24"/>
        </w:rPr>
      </w:pPr>
    </w:p>
    <w:p w14:paraId="6BF040E0" w14:textId="77777777" w:rsidR="00520CAB" w:rsidRPr="002F3C3E" w:rsidRDefault="00520CAB" w:rsidP="004F44ED">
      <w:pPr>
        <w:spacing w:line="288" w:lineRule="auto"/>
        <w:rPr>
          <w:b/>
          <w:bCs/>
          <w:color w:val="000000" w:themeColor="text1"/>
          <w:sz w:val="24"/>
          <w:szCs w:val="24"/>
        </w:rPr>
      </w:pPr>
      <w:r w:rsidRPr="002F3C3E">
        <w:rPr>
          <w:b/>
          <w:bCs/>
          <w:color w:val="000000" w:themeColor="text1"/>
          <w:sz w:val="24"/>
          <w:szCs w:val="24"/>
        </w:rPr>
        <w:t>REFERENCES</w:t>
      </w:r>
    </w:p>
    <w:p w14:paraId="731C0176" w14:textId="77777777" w:rsidR="00082E03" w:rsidRPr="0038421D" w:rsidRDefault="00082E03" w:rsidP="00082E03">
      <w:pPr>
        <w:ind w:left="709" w:hanging="709"/>
        <w:jc w:val="both"/>
        <w:rPr>
          <w:sz w:val="24"/>
          <w:szCs w:val="24"/>
        </w:rPr>
      </w:pPr>
      <w:proofErr w:type="spellStart"/>
      <w:r w:rsidRPr="0038421D">
        <w:rPr>
          <w:sz w:val="24"/>
          <w:szCs w:val="24"/>
        </w:rPr>
        <w:t>Carroz</w:t>
      </w:r>
      <w:proofErr w:type="spellEnd"/>
      <w:r w:rsidRPr="0038421D">
        <w:rPr>
          <w:sz w:val="24"/>
          <w:szCs w:val="24"/>
        </w:rPr>
        <w:t>, J. W., &amp; Keller, P. N. (1978). Electrostatic induction parameters to attain maximum spray charge. Transactions of the ASAE, 21(1), 63-0069.</w:t>
      </w:r>
    </w:p>
    <w:p w14:paraId="14710E52" w14:textId="77777777" w:rsidR="00082E03" w:rsidRDefault="00082E03" w:rsidP="00082E03">
      <w:pPr>
        <w:spacing w:before="80" w:after="120"/>
        <w:ind w:left="720" w:hanging="720"/>
        <w:jc w:val="both"/>
        <w:rPr>
          <w:sz w:val="24"/>
          <w:szCs w:val="24"/>
        </w:rPr>
      </w:pPr>
      <w:r w:rsidRPr="00B15215">
        <w:rPr>
          <w:sz w:val="24"/>
          <w:szCs w:val="24"/>
        </w:rPr>
        <w:t xml:space="preserve">Dai, S., Zhang, J., Jia, W., </w:t>
      </w:r>
      <w:proofErr w:type="spellStart"/>
      <w:r w:rsidRPr="00B15215">
        <w:rPr>
          <w:sz w:val="24"/>
          <w:szCs w:val="24"/>
        </w:rPr>
        <w:t>Ou</w:t>
      </w:r>
      <w:proofErr w:type="spellEnd"/>
      <w:r w:rsidRPr="00B15215">
        <w:rPr>
          <w:sz w:val="24"/>
          <w:szCs w:val="24"/>
        </w:rPr>
        <w:t>, M., Zhou, H., Dong, X., ... &amp; Yang, S. (2022). Experimental study on the droplet size and charge-to-Mass ratio of an air-assisted electrostatic nozzle. </w:t>
      </w:r>
      <w:r w:rsidRPr="0038421D">
        <w:rPr>
          <w:sz w:val="24"/>
          <w:szCs w:val="24"/>
        </w:rPr>
        <w:t>Agriculture</w:t>
      </w:r>
      <w:r w:rsidRPr="00B15215">
        <w:rPr>
          <w:sz w:val="24"/>
          <w:szCs w:val="24"/>
        </w:rPr>
        <w:t>, </w:t>
      </w:r>
      <w:r w:rsidRPr="0038421D">
        <w:rPr>
          <w:sz w:val="24"/>
          <w:szCs w:val="24"/>
        </w:rPr>
        <w:t>12</w:t>
      </w:r>
      <w:r w:rsidRPr="00B15215">
        <w:rPr>
          <w:sz w:val="24"/>
          <w:szCs w:val="24"/>
        </w:rPr>
        <w:t>(6), 889.</w:t>
      </w:r>
    </w:p>
    <w:p w14:paraId="503F1C68" w14:textId="77777777" w:rsidR="00082E03" w:rsidRDefault="00082E03" w:rsidP="00082E03">
      <w:pPr>
        <w:ind w:left="709" w:hanging="709"/>
        <w:jc w:val="both"/>
        <w:rPr>
          <w:sz w:val="24"/>
          <w:szCs w:val="24"/>
        </w:rPr>
      </w:pPr>
      <w:r w:rsidRPr="00017372">
        <w:rPr>
          <w:sz w:val="24"/>
          <w:szCs w:val="24"/>
        </w:rPr>
        <w:t>Gaunt, L. F., &amp; Hughes, J. F. (2003). Electrostatic charging of trigger actuated spray devices.</w:t>
      </w:r>
      <w:r>
        <w:rPr>
          <w:sz w:val="24"/>
          <w:szCs w:val="24"/>
        </w:rPr>
        <w:t xml:space="preserve"> </w:t>
      </w:r>
      <w:r w:rsidRPr="00EF21BC">
        <w:rPr>
          <w:sz w:val="24"/>
          <w:szCs w:val="24"/>
        </w:rPr>
        <w:t>Institute of Physics Electrostatics, Edinburgh, UK, March 23–27</w:t>
      </w:r>
      <w:r>
        <w:rPr>
          <w:sz w:val="24"/>
          <w:szCs w:val="24"/>
        </w:rPr>
        <w:t>.</w:t>
      </w:r>
    </w:p>
    <w:p w14:paraId="20319999" w14:textId="77777777" w:rsidR="00082E03" w:rsidRDefault="00082E03" w:rsidP="00082E03">
      <w:pPr>
        <w:ind w:left="709" w:hanging="709"/>
        <w:jc w:val="both"/>
        <w:rPr>
          <w:sz w:val="24"/>
          <w:szCs w:val="24"/>
        </w:rPr>
      </w:pPr>
      <w:r w:rsidRPr="009C736A">
        <w:rPr>
          <w:sz w:val="24"/>
          <w:szCs w:val="24"/>
        </w:rPr>
        <w:t xml:space="preserve">Jyoti, B., Mani, I., Kumar, A., &amp; </w:t>
      </w:r>
      <w:proofErr w:type="spellStart"/>
      <w:r w:rsidRPr="009C736A">
        <w:rPr>
          <w:sz w:val="24"/>
          <w:szCs w:val="24"/>
        </w:rPr>
        <w:t>Khura</w:t>
      </w:r>
      <w:proofErr w:type="spellEnd"/>
      <w:r w:rsidRPr="009C736A">
        <w:rPr>
          <w:sz w:val="24"/>
          <w:szCs w:val="24"/>
        </w:rPr>
        <w:t>, T. K. (2019). Characterization of electrical properties of different chemical sprays for electrostatic spraying. </w:t>
      </w:r>
      <w:r w:rsidRPr="009C736A">
        <w:rPr>
          <w:i/>
          <w:iCs/>
          <w:sz w:val="24"/>
          <w:szCs w:val="24"/>
        </w:rPr>
        <w:t>Indian Journal of Agricultural Sciences</w:t>
      </w:r>
      <w:r w:rsidRPr="009C736A">
        <w:rPr>
          <w:sz w:val="24"/>
          <w:szCs w:val="24"/>
        </w:rPr>
        <w:t>, </w:t>
      </w:r>
      <w:r w:rsidRPr="009C736A">
        <w:rPr>
          <w:i/>
          <w:iCs/>
          <w:sz w:val="24"/>
          <w:szCs w:val="24"/>
        </w:rPr>
        <w:t>89</w:t>
      </w:r>
      <w:r w:rsidRPr="009C736A">
        <w:rPr>
          <w:sz w:val="24"/>
          <w:szCs w:val="24"/>
        </w:rPr>
        <w:t>(4), 653-8.</w:t>
      </w:r>
    </w:p>
    <w:p w14:paraId="29DE57ED" w14:textId="77777777" w:rsidR="00082E03" w:rsidRDefault="00082E03" w:rsidP="00082E03">
      <w:pPr>
        <w:ind w:left="709" w:hanging="709"/>
        <w:jc w:val="both"/>
        <w:rPr>
          <w:sz w:val="24"/>
          <w:szCs w:val="24"/>
        </w:rPr>
      </w:pPr>
      <w:r w:rsidRPr="000317B0">
        <w:rPr>
          <w:sz w:val="24"/>
          <w:szCs w:val="24"/>
        </w:rPr>
        <w:t xml:space="preserve">Jyoti, B., Mani, I., Kumar, A., &amp; </w:t>
      </w:r>
      <w:proofErr w:type="spellStart"/>
      <w:r w:rsidRPr="000317B0">
        <w:rPr>
          <w:sz w:val="24"/>
          <w:szCs w:val="24"/>
        </w:rPr>
        <w:t>Khura</w:t>
      </w:r>
      <w:proofErr w:type="spellEnd"/>
      <w:r w:rsidRPr="000317B0">
        <w:rPr>
          <w:sz w:val="24"/>
          <w:szCs w:val="24"/>
        </w:rPr>
        <w:t>, T. K. (2020). Studies on chargeability parameters of charged spray droplets for chemical application in agriculture. </w:t>
      </w:r>
      <w:r w:rsidRPr="000317B0">
        <w:rPr>
          <w:i/>
          <w:iCs/>
          <w:sz w:val="24"/>
          <w:szCs w:val="24"/>
        </w:rPr>
        <w:t>The Indian Journal of Agricultural Sciences</w:t>
      </w:r>
      <w:r w:rsidRPr="000317B0">
        <w:rPr>
          <w:sz w:val="24"/>
          <w:szCs w:val="24"/>
        </w:rPr>
        <w:t>, </w:t>
      </w:r>
      <w:r w:rsidRPr="000317B0">
        <w:rPr>
          <w:i/>
          <w:iCs/>
          <w:sz w:val="24"/>
          <w:szCs w:val="24"/>
        </w:rPr>
        <w:t>90</w:t>
      </w:r>
      <w:r w:rsidRPr="000317B0">
        <w:rPr>
          <w:sz w:val="24"/>
          <w:szCs w:val="24"/>
        </w:rPr>
        <w:t>(7), 1245-1249.</w:t>
      </w:r>
    </w:p>
    <w:p w14:paraId="51DFF4AA" w14:textId="77777777" w:rsidR="00082E03" w:rsidRDefault="00082E03" w:rsidP="00082E03">
      <w:pPr>
        <w:ind w:left="709" w:hanging="709"/>
        <w:jc w:val="both"/>
        <w:rPr>
          <w:sz w:val="24"/>
          <w:szCs w:val="24"/>
        </w:rPr>
      </w:pPr>
      <w:r w:rsidRPr="00EF18C7">
        <w:rPr>
          <w:sz w:val="24"/>
          <w:szCs w:val="24"/>
        </w:rPr>
        <w:t>Law, S. E. (1978). Embedded-electrode electrostatic-induction spray-charging nozzle: theoretical and engineering design. </w:t>
      </w:r>
      <w:r w:rsidRPr="00EF18C7">
        <w:rPr>
          <w:i/>
          <w:iCs/>
          <w:sz w:val="24"/>
          <w:szCs w:val="24"/>
        </w:rPr>
        <w:t>Transactions of the ASAE</w:t>
      </w:r>
      <w:r w:rsidRPr="00EF18C7">
        <w:rPr>
          <w:sz w:val="24"/>
          <w:szCs w:val="24"/>
        </w:rPr>
        <w:t>, </w:t>
      </w:r>
      <w:r w:rsidRPr="00EF18C7">
        <w:rPr>
          <w:i/>
          <w:iCs/>
          <w:sz w:val="24"/>
          <w:szCs w:val="24"/>
        </w:rPr>
        <w:t>21</w:t>
      </w:r>
      <w:r w:rsidRPr="00EF18C7">
        <w:rPr>
          <w:sz w:val="24"/>
          <w:szCs w:val="24"/>
        </w:rPr>
        <w:t>(6), 1096-1104.</w:t>
      </w:r>
    </w:p>
    <w:p w14:paraId="17BA083C" w14:textId="77777777" w:rsidR="00082E03" w:rsidRDefault="00082E03" w:rsidP="00082E03">
      <w:pPr>
        <w:ind w:left="709" w:hanging="709"/>
        <w:jc w:val="both"/>
        <w:rPr>
          <w:sz w:val="24"/>
          <w:szCs w:val="24"/>
        </w:rPr>
      </w:pPr>
      <w:r w:rsidRPr="00EF18C7">
        <w:rPr>
          <w:sz w:val="24"/>
          <w:szCs w:val="24"/>
        </w:rPr>
        <w:t>Law, S. E. (1983). Electrostatic pesticide spraying: concepts and practice. </w:t>
      </w:r>
      <w:r w:rsidRPr="00EF18C7">
        <w:rPr>
          <w:i/>
          <w:iCs/>
          <w:sz w:val="24"/>
          <w:szCs w:val="24"/>
        </w:rPr>
        <w:t>IEEE transactions on Industry Applications</w:t>
      </w:r>
      <w:r w:rsidRPr="00EF18C7">
        <w:rPr>
          <w:sz w:val="24"/>
          <w:szCs w:val="24"/>
        </w:rPr>
        <w:t>, (2), 160-168.</w:t>
      </w:r>
    </w:p>
    <w:p w14:paraId="56DA9D8B" w14:textId="77777777" w:rsidR="00082E03" w:rsidRDefault="00082E03" w:rsidP="00082E03">
      <w:pPr>
        <w:ind w:left="709" w:hanging="709"/>
        <w:jc w:val="both"/>
        <w:rPr>
          <w:sz w:val="24"/>
          <w:szCs w:val="24"/>
        </w:rPr>
      </w:pPr>
      <w:proofErr w:type="spellStart"/>
      <w:r w:rsidRPr="003D204E">
        <w:rPr>
          <w:sz w:val="24"/>
          <w:szCs w:val="24"/>
        </w:rPr>
        <w:t>Mamadi</w:t>
      </w:r>
      <w:proofErr w:type="spellEnd"/>
      <w:r w:rsidRPr="003D204E">
        <w:rPr>
          <w:sz w:val="24"/>
          <w:szCs w:val="24"/>
        </w:rPr>
        <w:t xml:space="preserve">, Ghanshyam, V. R., </w:t>
      </w:r>
      <w:proofErr w:type="spellStart"/>
      <w:r w:rsidRPr="003D204E">
        <w:rPr>
          <w:sz w:val="24"/>
          <w:szCs w:val="24"/>
        </w:rPr>
        <w:t>Manoj</w:t>
      </w:r>
      <w:proofErr w:type="spellEnd"/>
      <w:r w:rsidRPr="003D204E">
        <w:rPr>
          <w:sz w:val="24"/>
          <w:szCs w:val="24"/>
        </w:rPr>
        <w:t xml:space="preserve"> Kumar, C. P. and </w:t>
      </w:r>
      <w:proofErr w:type="spellStart"/>
      <w:r w:rsidRPr="003D204E">
        <w:rPr>
          <w:sz w:val="24"/>
          <w:szCs w:val="24"/>
        </w:rPr>
        <w:t>Kapur</w:t>
      </w:r>
      <w:proofErr w:type="spellEnd"/>
      <w:r w:rsidRPr="003D204E">
        <w:rPr>
          <w:sz w:val="24"/>
          <w:szCs w:val="24"/>
        </w:rPr>
        <w:t xml:space="preserve">, P. 2013. Electrostatic hand pressure knapsack spray system with enhanced performance for small scale farms. </w:t>
      </w:r>
      <w:r w:rsidRPr="003D204E">
        <w:rPr>
          <w:i/>
          <w:iCs/>
          <w:sz w:val="24"/>
          <w:szCs w:val="24"/>
        </w:rPr>
        <w:t>J. Electrostatics,</w:t>
      </w:r>
      <w:r w:rsidRPr="003D204E">
        <w:rPr>
          <w:sz w:val="24"/>
          <w:szCs w:val="24"/>
        </w:rPr>
        <w:t xml:space="preserve"> </w:t>
      </w:r>
      <w:r w:rsidRPr="003D204E">
        <w:rPr>
          <w:b/>
          <w:bCs/>
          <w:sz w:val="24"/>
          <w:szCs w:val="24"/>
        </w:rPr>
        <w:t>71</w:t>
      </w:r>
      <w:r w:rsidRPr="003D204E">
        <w:rPr>
          <w:sz w:val="24"/>
          <w:szCs w:val="24"/>
        </w:rPr>
        <w:t>: 785-790.</w:t>
      </w:r>
    </w:p>
    <w:p w14:paraId="1BDABCBC" w14:textId="77777777" w:rsidR="00082E03" w:rsidRDefault="00082E03" w:rsidP="00082E03">
      <w:pPr>
        <w:ind w:left="709" w:hanging="709"/>
        <w:jc w:val="both"/>
        <w:rPr>
          <w:sz w:val="24"/>
          <w:szCs w:val="24"/>
        </w:rPr>
      </w:pPr>
      <w:proofErr w:type="spellStart"/>
      <w:r w:rsidRPr="009E2068">
        <w:rPr>
          <w:sz w:val="24"/>
          <w:szCs w:val="24"/>
        </w:rPr>
        <w:t>Maski</w:t>
      </w:r>
      <w:proofErr w:type="spellEnd"/>
      <w:r w:rsidRPr="009E2068">
        <w:rPr>
          <w:sz w:val="24"/>
          <w:szCs w:val="24"/>
        </w:rPr>
        <w:t xml:space="preserve">, D. and </w:t>
      </w:r>
      <w:proofErr w:type="spellStart"/>
      <w:r w:rsidRPr="009E2068">
        <w:rPr>
          <w:sz w:val="24"/>
          <w:szCs w:val="24"/>
        </w:rPr>
        <w:t>Durairaj</w:t>
      </w:r>
      <w:proofErr w:type="spellEnd"/>
      <w:r w:rsidRPr="009E2068">
        <w:rPr>
          <w:sz w:val="24"/>
          <w:szCs w:val="24"/>
        </w:rPr>
        <w:t xml:space="preserve">, D. 2010. Effects of charging voltage, application speed, target height, and orientation upon charged spray deposition on leaf abaxial and adaxial surfaces. </w:t>
      </w:r>
      <w:r w:rsidRPr="009E2068">
        <w:rPr>
          <w:i/>
          <w:iCs/>
          <w:sz w:val="24"/>
          <w:szCs w:val="24"/>
        </w:rPr>
        <w:t>Crop Protection</w:t>
      </w:r>
      <w:r w:rsidRPr="009E2068">
        <w:rPr>
          <w:sz w:val="24"/>
          <w:szCs w:val="24"/>
        </w:rPr>
        <w:t xml:space="preserve">, </w:t>
      </w:r>
      <w:r w:rsidRPr="009E2068">
        <w:rPr>
          <w:b/>
          <w:bCs/>
          <w:sz w:val="24"/>
          <w:szCs w:val="24"/>
        </w:rPr>
        <w:t>29</w:t>
      </w:r>
      <w:r w:rsidRPr="009E2068">
        <w:rPr>
          <w:sz w:val="24"/>
          <w:szCs w:val="24"/>
        </w:rPr>
        <w:t>: 34-141.</w:t>
      </w:r>
    </w:p>
    <w:p w14:paraId="3187269B" w14:textId="6D140C27" w:rsidR="00082E03" w:rsidRDefault="00082E03" w:rsidP="00082E03">
      <w:pPr>
        <w:ind w:left="709" w:hanging="709"/>
        <w:jc w:val="both"/>
        <w:rPr>
          <w:sz w:val="24"/>
          <w:szCs w:val="24"/>
        </w:rPr>
      </w:pPr>
      <w:proofErr w:type="spellStart"/>
      <w:r w:rsidRPr="000A3727">
        <w:rPr>
          <w:sz w:val="24"/>
          <w:szCs w:val="24"/>
        </w:rPr>
        <w:t>Maski</w:t>
      </w:r>
      <w:proofErr w:type="spellEnd"/>
      <w:r w:rsidRPr="000A3727">
        <w:rPr>
          <w:sz w:val="24"/>
          <w:szCs w:val="24"/>
        </w:rPr>
        <w:t xml:space="preserve">, D., &amp; </w:t>
      </w:r>
      <w:proofErr w:type="spellStart"/>
      <w:r w:rsidRPr="000A3727">
        <w:rPr>
          <w:sz w:val="24"/>
          <w:szCs w:val="24"/>
        </w:rPr>
        <w:t>Durairaj</w:t>
      </w:r>
      <w:proofErr w:type="spellEnd"/>
      <w:r w:rsidRPr="000A3727">
        <w:rPr>
          <w:sz w:val="24"/>
          <w:szCs w:val="24"/>
        </w:rPr>
        <w:t xml:space="preserve">, D. (2010). Effects of </w:t>
      </w:r>
      <w:r w:rsidR="00EA39DF">
        <w:rPr>
          <w:sz w:val="24"/>
          <w:szCs w:val="24"/>
        </w:rPr>
        <w:t>applied voltage</w:t>
      </w:r>
      <w:r w:rsidRPr="000A3727">
        <w:rPr>
          <w:sz w:val="24"/>
          <w:szCs w:val="24"/>
        </w:rPr>
        <w:t>, liquid flow rate, and liquid properties on spray chargeability of an air-assisted electrostatic-induction spray-charging system. </w:t>
      </w:r>
      <w:r w:rsidRPr="000A3727">
        <w:rPr>
          <w:i/>
          <w:iCs/>
          <w:sz w:val="24"/>
          <w:szCs w:val="24"/>
        </w:rPr>
        <w:t>Journal of Electrostatics</w:t>
      </w:r>
      <w:r w:rsidRPr="000A3727">
        <w:rPr>
          <w:sz w:val="24"/>
          <w:szCs w:val="24"/>
        </w:rPr>
        <w:t>, </w:t>
      </w:r>
      <w:r w:rsidRPr="000A3727">
        <w:rPr>
          <w:i/>
          <w:iCs/>
          <w:sz w:val="24"/>
          <w:szCs w:val="24"/>
        </w:rPr>
        <w:t>68</w:t>
      </w:r>
      <w:r w:rsidRPr="000A3727">
        <w:rPr>
          <w:sz w:val="24"/>
          <w:szCs w:val="24"/>
        </w:rPr>
        <w:t>(2), 152-158.</w:t>
      </w:r>
    </w:p>
    <w:p w14:paraId="28E0C587" w14:textId="77777777" w:rsidR="00082E03" w:rsidRPr="009E2068" w:rsidRDefault="00082E03" w:rsidP="00082E03">
      <w:pPr>
        <w:ind w:left="709" w:hanging="709"/>
        <w:jc w:val="both"/>
        <w:rPr>
          <w:sz w:val="24"/>
          <w:szCs w:val="24"/>
        </w:rPr>
      </w:pPr>
      <w:proofErr w:type="spellStart"/>
      <w:r w:rsidRPr="009E2068">
        <w:rPr>
          <w:sz w:val="24"/>
          <w:szCs w:val="24"/>
        </w:rPr>
        <w:t>Maynagh</w:t>
      </w:r>
      <w:proofErr w:type="spellEnd"/>
      <w:r w:rsidRPr="009E2068">
        <w:rPr>
          <w:sz w:val="24"/>
          <w:szCs w:val="24"/>
        </w:rPr>
        <w:t xml:space="preserve">, B.M., </w:t>
      </w:r>
      <w:proofErr w:type="spellStart"/>
      <w:r w:rsidRPr="009E2068">
        <w:rPr>
          <w:sz w:val="24"/>
          <w:szCs w:val="24"/>
        </w:rPr>
        <w:t>Ghobadian</w:t>
      </w:r>
      <w:proofErr w:type="spellEnd"/>
      <w:r w:rsidRPr="009E2068">
        <w:rPr>
          <w:sz w:val="24"/>
          <w:szCs w:val="24"/>
        </w:rPr>
        <w:t xml:space="preserve">, M.J. and </w:t>
      </w:r>
      <w:proofErr w:type="spellStart"/>
      <w:r w:rsidRPr="009E2068">
        <w:rPr>
          <w:sz w:val="24"/>
          <w:szCs w:val="24"/>
        </w:rPr>
        <w:t>Hashjin</w:t>
      </w:r>
      <w:proofErr w:type="spellEnd"/>
      <w:r w:rsidRPr="009E2068">
        <w:rPr>
          <w:sz w:val="24"/>
          <w:szCs w:val="24"/>
        </w:rPr>
        <w:t>, T.T. 2009. Effect of electrostatic induction parameters on droplets charging for agriculture application</w:t>
      </w:r>
      <w:r w:rsidRPr="009E2068">
        <w:rPr>
          <w:i/>
          <w:iCs/>
          <w:sz w:val="24"/>
          <w:szCs w:val="24"/>
        </w:rPr>
        <w:t xml:space="preserve">. J. </w:t>
      </w:r>
      <w:proofErr w:type="spellStart"/>
      <w:r w:rsidRPr="009E2068">
        <w:rPr>
          <w:i/>
          <w:iCs/>
          <w:sz w:val="24"/>
          <w:szCs w:val="24"/>
        </w:rPr>
        <w:t>Agric.Sci</w:t>
      </w:r>
      <w:proofErr w:type="spellEnd"/>
      <w:r w:rsidRPr="009E2068">
        <w:rPr>
          <w:i/>
          <w:iCs/>
          <w:sz w:val="24"/>
          <w:szCs w:val="24"/>
        </w:rPr>
        <w:t xml:space="preserve">., </w:t>
      </w:r>
      <w:r w:rsidRPr="009E2068">
        <w:rPr>
          <w:sz w:val="24"/>
          <w:szCs w:val="24"/>
        </w:rPr>
        <w:t>pp. 249- 257.</w:t>
      </w:r>
    </w:p>
    <w:p w14:paraId="52068EE1" w14:textId="77777777" w:rsidR="00082E03" w:rsidRDefault="00082E03" w:rsidP="00082E03">
      <w:pPr>
        <w:ind w:left="709" w:hanging="709"/>
        <w:jc w:val="both"/>
        <w:rPr>
          <w:sz w:val="24"/>
          <w:szCs w:val="24"/>
        </w:rPr>
      </w:pPr>
      <w:r w:rsidRPr="00353CB9">
        <w:rPr>
          <w:sz w:val="24"/>
          <w:szCs w:val="24"/>
        </w:rPr>
        <w:t xml:space="preserve">Patel, M. K., Ghanshyam, C., &amp; </w:t>
      </w:r>
      <w:proofErr w:type="spellStart"/>
      <w:r w:rsidRPr="00353CB9">
        <w:rPr>
          <w:sz w:val="24"/>
          <w:szCs w:val="24"/>
        </w:rPr>
        <w:t>Kapur</w:t>
      </w:r>
      <w:proofErr w:type="spellEnd"/>
      <w:r w:rsidRPr="00353CB9">
        <w:rPr>
          <w:sz w:val="24"/>
          <w:szCs w:val="24"/>
        </w:rPr>
        <w:t>, P. (2013). Characterization of electrode material for electrostatic spray charging: Theoretical and engineering practices. </w:t>
      </w:r>
      <w:r w:rsidRPr="00353CB9">
        <w:rPr>
          <w:i/>
          <w:iCs/>
          <w:sz w:val="24"/>
          <w:szCs w:val="24"/>
        </w:rPr>
        <w:t>Journal of Electrostatics</w:t>
      </w:r>
      <w:r w:rsidRPr="00353CB9">
        <w:rPr>
          <w:sz w:val="24"/>
          <w:szCs w:val="24"/>
        </w:rPr>
        <w:t>, </w:t>
      </w:r>
      <w:r w:rsidRPr="00353CB9">
        <w:rPr>
          <w:i/>
          <w:iCs/>
          <w:sz w:val="24"/>
          <w:szCs w:val="24"/>
        </w:rPr>
        <w:t>71</w:t>
      </w:r>
      <w:r w:rsidRPr="00353CB9">
        <w:rPr>
          <w:sz w:val="24"/>
          <w:szCs w:val="24"/>
        </w:rPr>
        <w:t>(1), 55-60.</w:t>
      </w:r>
    </w:p>
    <w:p w14:paraId="60A4287A" w14:textId="77777777" w:rsidR="00082E03" w:rsidRDefault="00082E03" w:rsidP="00082E03">
      <w:pPr>
        <w:ind w:left="709" w:hanging="709"/>
        <w:jc w:val="both"/>
        <w:rPr>
          <w:sz w:val="24"/>
          <w:szCs w:val="24"/>
        </w:rPr>
      </w:pPr>
      <w:r w:rsidRPr="00354684">
        <w:rPr>
          <w:sz w:val="24"/>
          <w:szCs w:val="24"/>
        </w:rPr>
        <w:t>Sasaki, R. S., Teixeira, M. M., Fernandes, H. C., Monteiro, P. M. D. B., Rodrigues, D. E., &amp; Alvarenga, C. B. D. (2013). Parameters of electrostatic spraying and its influence on the application efficiency. </w:t>
      </w:r>
      <w:proofErr w:type="spellStart"/>
      <w:r w:rsidRPr="00354684">
        <w:rPr>
          <w:i/>
          <w:iCs/>
          <w:sz w:val="24"/>
          <w:szCs w:val="24"/>
        </w:rPr>
        <w:t>Revista</w:t>
      </w:r>
      <w:proofErr w:type="spellEnd"/>
      <w:r w:rsidRPr="00354684">
        <w:rPr>
          <w:i/>
          <w:iCs/>
          <w:sz w:val="24"/>
          <w:szCs w:val="24"/>
        </w:rPr>
        <w:t xml:space="preserve"> Ceres</w:t>
      </w:r>
      <w:r w:rsidRPr="00354684">
        <w:rPr>
          <w:sz w:val="24"/>
          <w:szCs w:val="24"/>
        </w:rPr>
        <w:t>, </w:t>
      </w:r>
      <w:r w:rsidRPr="00354684">
        <w:rPr>
          <w:i/>
          <w:iCs/>
          <w:sz w:val="24"/>
          <w:szCs w:val="24"/>
        </w:rPr>
        <w:t>60</w:t>
      </w:r>
      <w:r w:rsidRPr="00354684">
        <w:rPr>
          <w:sz w:val="24"/>
          <w:szCs w:val="24"/>
        </w:rPr>
        <w:t>, 474-479.</w:t>
      </w:r>
    </w:p>
    <w:p w14:paraId="14B1A8E3" w14:textId="77777777" w:rsidR="00082E03" w:rsidRDefault="00082E03" w:rsidP="00082E03">
      <w:pPr>
        <w:ind w:left="709" w:hanging="709"/>
        <w:jc w:val="both"/>
        <w:rPr>
          <w:sz w:val="24"/>
          <w:szCs w:val="24"/>
        </w:rPr>
      </w:pPr>
      <w:r w:rsidRPr="007648F6">
        <w:rPr>
          <w:sz w:val="24"/>
          <w:szCs w:val="24"/>
        </w:rPr>
        <w:t>Yuan, H.Y., Z.S. Ma, H.Q. Qin and X. Zhao, 2000. Experiment and research on high voltage electrode for electrostatic coating on food surface [J]. Trans. CSAE, 16(2): 113-115.</w:t>
      </w:r>
    </w:p>
    <w:p w14:paraId="7EA8DAC3" w14:textId="77777777" w:rsidR="00082E03" w:rsidRDefault="00082E03" w:rsidP="00082E03">
      <w:pPr>
        <w:ind w:left="709" w:hanging="709"/>
        <w:jc w:val="both"/>
        <w:rPr>
          <w:sz w:val="24"/>
          <w:szCs w:val="24"/>
        </w:rPr>
      </w:pPr>
      <w:r w:rsidRPr="003D6EA1">
        <w:rPr>
          <w:sz w:val="24"/>
          <w:szCs w:val="24"/>
        </w:rPr>
        <w:t xml:space="preserve">Zhao, S., Castle, G. S. P., &amp; </w:t>
      </w:r>
      <w:proofErr w:type="spellStart"/>
      <w:r w:rsidRPr="003D6EA1">
        <w:rPr>
          <w:sz w:val="24"/>
          <w:szCs w:val="24"/>
        </w:rPr>
        <w:t>Adamiak</w:t>
      </w:r>
      <w:proofErr w:type="spellEnd"/>
      <w:r w:rsidRPr="003D6EA1">
        <w:rPr>
          <w:sz w:val="24"/>
          <w:szCs w:val="24"/>
        </w:rPr>
        <w:t>, K. (2008). Factors affecting deposition in electrostatic pesticide spraying. </w:t>
      </w:r>
      <w:r w:rsidRPr="003D6EA1">
        <w:rPr>
          <w:i/>
          <w:iCs/>
          <w:sz w:val="24"/>
          <w:szCs w:val="24"/>
        </w:rPr>
        <w:t>Journal of Electrostatics</w:t>
      </w:r>
      <w:r w:rsidRPr="003D6EA1">
        <w:rPr>
          <w:sz w:val="24"/>
          <w:szCs w:val="24"/>
        </w:rPr>
        <w:t>, </w:t>
      </w:r>
      <w:r w:rsidRPr="003D6EA1">
        <w:rPr>
          <w:i/>
          <w:iCs/>
          <w:sz w:val="24"/>
          <w:szCs w:val="24"/>
        </w:rPr>
        <w:t>66</w:t>
      </w:r>
      <w:r w:rsidRPr="003D6EA1">
        <w:rPr>
          <w:sz w:val="24"/>
          <w:szCs w:val="24"/>
        </w:rPr>
        <w:t>(11-12), 594-601.</w:t>
      </w:r>
    </w:p>
    <w:p w14:paraId="2EDD63ED" w14:textId="77777777" w:rsidR="00082E03" w:rsidRDefault="00082E03" w:rsidP="00082E03">
      <w:pPr>
        <w:spacing w:before="80" w:after="120"/>
        <w:ind w:left="720" w:hanging="720"/>
        <w:jc w:val="both"/>
        <w:rPr>
          <w:sz w:val="24"/>
          <w:szCs w:val="24"/>
        </w:rPr>
      </w:pPr>
      <w:r w:rsidRPr="00866CEE">
        <w:rPr>
          <w:sz w:val="24"/>
          <w:szCs w:val="24"/>
        </w:rPr>
        <w:t xml:space="preserve">Zhou, H., </w:t>
      </w:r>
      <w:proofErr w:type="spellStart"/>
      <w:r w:rsidRPr="00866CEE">
        <w:rPr>
          <w:sz w:val="24"/>
          <w:szCs w:val="24"/>
        </w:rPr>
        <w:t>Ou</w:t>
      </w:r>
      <w:proofErr w:type="spellEnd"/>
      <w:r w:rsidRPr="00866CEE">
        <w:rPr>
          <w:sz w:val="24"/>
          <w:szCs w:val="24"/>
        </w:rPr>
        <w:t>, M., Dong, X., Zhou, W., Dai, S., &amp; Jia, W. (2024). Spraying performance and deposition characteristics of an improved air-assisted nozzle with induction charging. </w:t>
      </w:r>
      <w:r w:rsidRPr="00866CEE">
        <w:rPr>
          <w:i/>
          <w:iCs/>
          <w:sz w:val="24"/>
          <w:szCs w:val="24"/>
        </w:rPr>
        <w:t>Frontiers in Plant Science</w:t>
      </w:r>
      <w:r w:rsidRPr="00866CEE">
        <w:rPr>
          <w:sz w:val="24"/>
          <w:szCs w:val="24"/>
        </w:rPr>
        <w:t>, </w:t>
      </w:r>
      <w:r w:rsidRPr="00866CEE">
        <w:rPr>
          <w:i/>
          <w:iCs/>
          <w:sz w:val="24"/>
          <w:szCs w:val="24"/>
        </w:rPr>
        <w:t>15</w:t>
      </w:r>
      <w:r w:rsidRPr="00866CEE">
        <w:rPr>
          <w:sz w:val="24"/>
          <w:szCs w:val="24"/>
        </w:rPr>
        <w:t>, 1309088.</w:t>
      </w:r>
    </w:p>
    <w:p w14:paraId="7E4F42F3" w14:textId="77777777" w:rsidR="00082E03" w:rsidRDefault="00082E03" w:rsidP="00082E03">
      <w:pPr>
        <w:spacing w:before="80" w:after="120"/>
        <w:ind w:left="720" w:hanging="720"/>
        <w:jc w:val="both"/>
        <w:rPr>
          <w:sz w:val="24"/>
          <w:szCs w:val="24"/>
        </w:rPr>
      </w:pPr>
      <w:r w:rsidRPr="00A84E3A">
        <w:rPr>
          <w:sz w:val="24"/>
          <w:szCs w:val="24"/>
        </w:rPr>
        <w:t xml:space="preserve">Zhao, S., Castle, G. S. P., &amp; </w:t>
      </w:r>
      <w:proofErr w:type="spellStart"/>
      <w:r w:rsidRPr="00A84E3A">
        <w:rPr>
          <w:sz w:val="24"/>
          <w:szCs w:val="24"/>
        </w:rPr>
        <w:t>Adamiak</w:t>
      </w:r>
      <w:proofErr w:type="spellEnd"/>
      <w:r w:rsidRPr="00A84E3A">
        <w:rPr>
          <w:sz w:val="24"/>
          <w:szCs w:val="24"/>
        </w:rPr>
        <w:t xml:space="preserve">, K. (2005). The effect of space charge on the </w:t>
      </w:r>
      <w:r w:rsidRPr="00A84E3A">
        <w:rPr>
          <w:sz w:val="24"/>
          <w:szCs w:val="24"/>
        </w:rPr>
        <w:lastRenderedPageBreak/>
        <w:t>performance of an electrostatic induction charging spray nozzle. </w:t>
      </w:r>
      <w:r w:rsidRPr="00A84E3A">
        <w:rPr>
          <w:i/>
          <w:iCs/>
          <w:sz w:val="24"/>
          <w:szCs w:val="24"/>
        </w:rPr>
        <w:t>Journal of Electrostatics</w:t>
      </w:r>
      <w:r w:rsidRPr="00A84E3A">
        <w:rPr>
          <w:sz w:val="24"/>
          <w:szCs w:val="24"/>
        </w:rPr>
        <w:t>, </w:t>
      </w:r>
      <w:r w:rsidRPr="00A84E3A">
        <w:rPr>
          <w:i/>
          <w:iCs/>
          <w:sz w:val="24"/>
          <w:szCs w:val="24"/>
        </w:rPr>
        <w:t>63</w:t>
      </w:r>
      <w:r w:rsidRPr="00A84E3A">
        <w:rPr>
          <w:sz w:val="24"/>
          <w:szCs w:val="24"/>
        </w:rPr>
        <w:t>(3-4), 261-272.</w:t>
      </w:r>
    </w:p>
    <w:sectPr w:rsidR="00082E03" w:rsidSect="008A3685">
      <w:headerReference w:type="even" r:id="rId23"/>
      <w:headerReference w:type="default" r:id="rId24"/>
      <w:footerReference w:type="even" r:id="rId25"/>
      <w:footerReference w:type="default" r:id="rId26"/>
      <w:headerReference w:type="first" r:id="rId27"/>
      <w:footerReference w:type="first" r:id="rId28"/>
      <w:pgSz w:w="11909" w:h="16834" w:code="9"/>
      <w:pgMar w:top="1440" w:right="1440" w:bottom="1440" w:left="1440" w:header="0" w:footer="0" w:gutter="0"/>
      <w:pgNumType w:fmt="numberInDash"/>
      <w:cols w:space="18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207C9" w14:textId="77777777" w:rsidR="00DA001E" w:rsidRDefault="00DA001E" w:rsidP="00B56540">
      <w:r>
        <w:separator/>
      </w:r>
    </w:p>
  </w:endnote>
  <w:endnote w:type="continuationSeparator" w:id="0">
    <w:p w14:paraId="1CCF86EF" w14:textId="77777777" w:rsidR="00DA001E" w:rsidRDefault="00DA001E" w:rsidP="00B56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7E23F" w14:textId="77777777" w:rsidR="00B56540" w:rsidRDefault="00B56540">
    <w:pPr>
      <w:pStyle w:val="BodyText"/>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591"/>
      <w:docPartObj>
        <w:docPartGallery w:val="Page Numbers (Bottom of Page)"/>
        <w:docPartUnique/>
      </w:docPartObj>
    </w:sdtPr>
    <w:sdtEndPr>
      <w:rPr>
        <w:sz w:val="24"/>
        <w:szCs w:val="24"/>
      </w:rPr>
    </w:sdtEndPr>
    <w:sdtContent>
      <w:p w14:paraId="4BBCD6A1" w14:textId="01BD0F07" w:rsidR="0088500F" w:rsidRPr="0088500F" w:rsidRDefault="0088500F">
        <w:pPr>
          <w:pStyle w:val="Footer"/>
          <w:jc w:val="center"/>
          <w:rPr>
            <w:sz w:val="24"/>
            <w:szCs w:val="24"/>
          </w:rPr>
        </w:pPr>
        <w:r w:rsidRPr="0088500F">
          <w:rPr>
            <w:sz w:val="24"/>
            <w:szCs w:val="24"/>
          </w:rPr>
          <w:fldChar w:fldCharType="begin"/>
        </w:r>
        <w:r w:rsidRPr="0088500F">
          <w:rPr>
            <w:sz w:val="24"/>
            <w:szCs w:val="24"/>
          </w:rPr>
          <w:instrText xml:space="preserve"> PAGE   \* MERGEFORMAT </w:instrText>
        </w:r>
        <w:r w:rsidRPr="0088500F">
          <w:rPr>
            <w:sz w:val="24"/>
            <w:szCs w:val="24"/>
          </w:rPr>
          <w:fldChar w:fldCharType="separate"/>
        </w:r>
        <w:r w:rsidR="009A74EB">
          <w:rPr>
            <w:noProof/>
            <w:sz w:val="24"/>
            <w:szCs w:val="24"/>
          </w:rPr>
          <w:t>- 7 -</w:t>
        </w:r>
        <w:r w:rsidRPr="0088500F">
          <w:rPr>
            <w:sz w:val="24"/>
            <w:szCs w:val="24"/>
          </w:rPr>
          <w:fldChar w:fldCharType="end"/>
        </w:r>
      </w:p>
    </w:sdtContent>
  </w:sdt>
  <w:p w14:paraId="2682B28F" w14:textId="77777777" w:rsidR="00B56540" w:rsidRPr="00A00EF1" w:rsidRDefault="00B56540" w:rsidP="00A00EF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3B67" w14:textId="77777777" w:rsidR="00194C5A" w:rsidRDefault="00194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2918B" w14:textId="77777777" w:rsidR="00DA001E" w:rsidRDefault="00DA001E" w:rsidP="00B56540">
      <w:r>
        <w:separator/>
      </w:r>
    </w:p>
  </w:footnote>
  <w:footnote w:type="continuationSeparator" w:id="0">
    <w:p w14:paraId="49B07716" w14:textId="77777777" w:rsidR="00DA001E" w:rsidRDefault="00DA001E" w:rsidP="00B56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780E" w14:textId="6EE246CA" w:rsidR="00B56540" w:rsidRDefault="00194C5A">
    <w:pPr>
      <w:pStyle w:val="BodyText"/>
      <w:spacing w:line="14" w:lineRule="auto"/>
      <w:ind w:left="0"/>
      <w:jc w:val="left"/>
      <w:rPr>
        <w:sz w:val="20"/>
      </w:rPr>
    </w:pPr>
    <w:r>
      <w:rPr>
        <w:noProof/>
      </w:rPr>
      <w:pict w14:anchorId="60170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924063"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505AE" w14:textId="38510488" w:rsidR="008B0AE6" w:rsidRPr="008B0AE6" w:rsidRDefault="00194C5A" w:rsidP="008B0AE6">
    <w:pPr>
      <w:pStyle w:val="BodyText"/>
      <w:spacing w:line="288" w:lineRule="auto"/>
      <w:ind w:left="0"/>
      <w:jc w:val="center"/>
      <w:rPr>
        <w:sz w:val="24"/>
        <w:szCs w:val="24"/>
      </w:rPr>
    </w:pPr>
    <w:r>
      <w:rPr>
        <w:noProof/>
      </w:rPr>
      <w:pict w14:anchorId="15494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924064"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47C3B" w14:textId="614F4211" w:rsidR="00194C5A" w:rsidRDefault="00194C5A">
    <w:pPr>
      <w:pStyle w:val="Header"/>
    </w:pPr>
    <w:r>
      <w:rPr>
        <w:noProof/>
      </w:rPr>
      <w:pict w14:anchorId="59C7C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924062"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8738B"/>
    <w:multiLevelType w:val="hybridMultilevel"/>
    <w:tmpl w:val="9414484A"/>
    <w:lvl w:ilvl="0" w:tplc="661CDFD8">
      <w:numFmt w:val="bullet"/>
      <w:lvlText w:val=""/>
      <w:lvlJc w:val="left"/>
      <w:pPr>
        <w:ind w:left="821" w:hanging="361"/>
      </w:pPr>
      <w:rPr>
        <w:rFonts w:ascii="Symbol" w:eastAsia="Symbol" w:hAnsi="Symbol" w:cs="Symbol" w:hint="default"/>
        <w:w w:val="100"/>
        <w:sz w:val="20"/>
        <w:szCs w:val="20"/>
        <w:lang w:val="en-US" w:eastAsia="en-US" w:bidi="ar-SA"/>
      </w:rPr>
    </w:lvl>
    <w:lvl w:ilvl="1" w:tplc="12E894C4">
      <w:numFmt w:val="bullet"/>
      <w:lvlText w:val="o"/>
      <w:lvlJc w:val="left"/>
      <w:pPr>
        <w:ind w:left="1541" w:hanging="360"/>
      </w:pPr>
      <w:rPr>
        <w:rFonts w:ascii="Courier New" w:eastAsia="Courier New" w:hAnsi="Courier New" w:cs="Courier New" w:hint="default"/>
        <w:w w:val="100"/>
        <w:sz w:val="20"/>
        <w:szCs w:val="20"/>
        <w:lang w:val="en-US" w:eastAsia="en-US" w:bidi="ar-SA"/>
      </w:rPr>
    </w:lvl>
    <w:lvl w:ilvl="2" w:tplc="BF6C3400">
      <w:numFmt w:val="bullet"/>
      <w:lvlText w:val="•"/>
      <w:lvlJc w:val="left"/>
      <w:pPr>
        <w:ind w:left="2396" w:hanging="360"/>
      </w:pPr>
      <w:rPr>
        <w:rFonts w:hint="default"/>
        <w:lang w:val="en-US" w:eastAsia="en-US" w:bidi="ar-SA"/>
      </w:rPr>
    </w:lvl>
    <w:lvl w:ilvl="3" w:tplc="59DCA864">
      <w:numFmt w:val="bullet"/>
      <w:lvlText w:val="•"/>
      <w:lvlJc w:val="left"/>
      <w:pPr>
        <w:ind w:left="3252" w:hanging="360"/>
      </w:pPr>
      <w:rPr>
        <w:rFonts w:hint="default"/>
        <w:lang w:val="en-US" w:eastAsia="en-US" w:bidi="ar-SA"/>
      </w:rPr>
    </w:lvl>
    <w:lvl w:ilvl="4" w:tplc="77C2C0C4">
      <w:numFmt w:val="bullet"/>
      <w:lvlText w:val="•"/>
      <w:lvlJc w:val="left"/>
      <w:pPr>
        <w:ind w:left="4108" w:hanging="360"/>
      </w:pPr>
      <w:rPr>
        <w:rFonts w:hint="default"/>
        <w:lang w:val="en-US" w:eastAsia="en-US" w:bidi="ar-SA"/>
      </w:rPr>
    </w:lvl>
    <w:lvl w:ilvl="5" w:tplc="9288ED76">
      <w:numFmt w:val="bullet"/>
      <w:lvlText w:val="•"/>
      <w:lvlJc w:val="left"/>
      <w:pPr>
        <w:ind w:left="4964" w:hanging="360"/>
      </w:pPr>
      <w:rPr>
        <w:rFonts w:hint="default"/>
        <w:lang w:val="en-US" w:eastAsia="en-US" w:bidi="ar-SA"/>
      </w:rPr>
    </w:lvl>
    <w:lvl w:ilvl="6" w:tplc="7CD8F76C">
      <w:numFmt w:val="bullet"/>
      <w:lvlText w:val="•"/>
      <w:lvlJc w:val="left"/>
      <w:pPr>
        <w:ind w:left="5820" w:hanging="360"/>
      </w:pPr>
      <w:rPr>
        <w:rFonts w:hint="default"/>
        <w:lang w:val="en-US" w:eastAsia="en-US" w:bidi="ar-SA"/>
      </w:rPr>
    </w:lvl>
    <w:lvl w:ilvl="7" w:tplc="9CAAA2E6">
      <w:numFmt w:val="bullet"/>
      <w:lvlText w:val="•"/>
      <w:lvlJc w:val="left"/>
      <w:pPr>
        <w:ind w:left="6676" w:hanging="360"/>
      </w:pPr>
      <w:rPr>
        <w:rFonts w:hint="default"/>
        <w:lang w:val="en-US" w:eastAsia="en-US" w:bidi="ar-SA"/>
      </w:rPr>
    </w:lvl>
    <w:lvl w:ilvl="8" w:tplc="DFF0AEFA">
      <w:numFmt w:val="bullet"/>
      <w:lvlText w:val="•"/>
      <w:lvlJc w:val="left"/>
      <w:pPr>
        <w:ind w:left="753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zNTMyMjQwM7UwNzRV0lEKTi0uzszPAykwrAUApm376ywAAAA="/>
  </w:docVars>
  <w:rsids>
    <w:rsidRoot w:val="00B56540"/>
    <w:rsid w:val="000347E3"/>
    <w:rsid w:val="00045292"/>
    <w:rsid w:val="00082E03"/>
    <w:rsid w:val="000B4603"/>
    <w:rsid w:val="000B7E6B"/>
    <w:rsid w:val="000C1C0D"/>
    <w:rsid w:val="000C6621"/>
    <w:rsid w:val="000D4FC6"/>
    <w:rsid w:val="0010199C"/>
    <w:rsid w:val="001143EE"/>
    <w:rsid w:val="00121DDB"/>
    <w:rsid w:val="00121E06"/>
    <w:rsid w:val="00134B2F"/>
    <w:rsid w:val="0013554C"/>
    <w:rsid w:val="00135962"/>
    <w:rsid w:val="00141531"/>
    <w:rsid w:val="00160440"/>
    <w:rsid w:val="00194C5A"/>
    <w:rsid w:val="00196237"/>
    <w:rsid w:val="001B635D"/>
    <w:rsid w:val="001B7E48"/>
    <w:rsid w:val="001C501A"/>
    <w:rsid w:val="001E78B3"/>
    <w:rsid w:val="001F0972"/>
    <w:rsid w:val="0020661D"/>
    <w:rsid w:val="00267C1B"/>
    <w:rsid w:val="002738F9"/>
    <w:rsid w:val="00275FB9"/>
    <w:rsid w:val="00282401"/>
    <w:rsid w:val="00286212"/>
    <w:rsid w:val="002A2325"/>
    <w:rsid w:val="002B03AE"/>
    <w:rsid w:val="002B3D19"/>
    <w:rsid w:val="002E584E"/>
    <w:rsid w:val="002E738F"/>
    <w:rsid w:val="002F35A0"/>
    <w:rsid w:val="002F3C3E"/>
    <w:rsid w:val="00300FE8"/>
    <w:rsid w:val="003123EB"/>
    <w:rsid w:val="00315031"/>
    <w:rsid w:val="00316A3D"/>
    <w:rsid w:val="00332DEB"/>
    <w:rsid w:val="003341C0"/>
    <w:rsid w:val="00340D7B"/>
    <w:rsid w:val="0038601F"/>
    <w:rsid w:val="003D684D"/>
    <w:rsid w:val="003E3D9F"/>
    <w:rsid w:val="00400FB3"/>
    <w:rsid w:val="00405D5C"/>
    <w:rsid w:val="00414FA1"/>
    <w:rsid w:val="00425CD0"/>
    <w:rsid w:val="0044410A"/>
    <w:rsid w:val="00453A7E"/>
    <w:rsid w:val="004752EB"/>
    <w:rsid w:val="004872D3"/>
    <w:rsid w:val="004A74BA"/>
    <w:rsid w:val="004E3D5F"/>
    <w:rsid w:val="004F44ED"/>
    <w:rsid w:val="00520CAB"/>
    <w:rsid w:val="00520F84"/>
    <w:rsid w:val="0054762F"/>
    <w:rsid w:val="005538C4"/>
    <w:rsid w:val="00557E8D"/>
    <w:rsid w:val="00563C43"/>
    <w:rsid w:val="0056779A"/>
    <w:rsid w:val="00571540"/>
    <w:rsid w:val="0058494E"/>
    <w:rsid w:val="0059421F"/>
    <w:rsid w:val="00594880"/>
    <w:rsid w:val="005A131E"/>
    <w:rsid w:val="005A2C2E"/>
    <w:rsid w:val="005B0305"/>
    <w:rsid w:val="005B5B89"/>
    <w:rsid w:val="005B7CA7"/>
    <w:rsid w:val="005C5AE4"/>
    <w:rsid w:val="005C6ACE"/>
    <w:rsid w:val="005D3EAB"/>
    <w:rsid w:val="005E6DEC"/>
    <w:rsid w:val="00611E22"/>
    <w:rsid w:val="0061330C"/>
    <w:rsid w:val="0061677D"/>
    <w:rsid w:val="00623A85"/>
    <w:rsid w:val="00624DD1"/>
    <w:rsid w:val="006412EC"/>
    <w:rsid w:val="0064419C"/>
    <w:rsid w:val="006473E8"/>
    <w:rsid w:val="00667C1F"/>
    <w:rsid w:val="0069481E"/>
    <w:rsid w:val="0069766A"/>
    <w:rsid w:val="006A1ADA"/>
    <w:rsid w:val="006C4398"/>
    <w:rsid w:val="006F5AF0"/>
    <w:rsid w:val="007229CB"/>
    <w:rsid w:val="0072757A"/>
    <w:rsid w:val="0073067A"/>
    <w:rsid w:val="00741A52"/>
    <w:rsid w:val="00753558"/>
    <w:rsid w:val="007830A7"/>
    <w:rsid w:val="0078688A"/>
    <w:rsid w:val="007B14F3"/>
    <w:rsid w:val="007B1CD8"/>
    <w:rsid w:val="007F6544"/>
    <w:rsid w:val="00810A7A"/>
    <w:rsid w:val="00812AB7"/>
    <w:rsid w:val="00815F95"/>
    <w:rsid w:val="0081609C"/>
    <w:rsid w:val="008564F5"/>
    <w:rsid w:val="00860F60"/>
    <w:rsid w:val="008720D4"/>
    <w:rsid w:val="0088500F"/>
    <w:rsid w:val="00891C6A"/>
    <w:rsid w:val="008A3685"/>
    <w:rsid w:val="008B0AE6"/>
    <w:rsid w:val="008C0DC7"/>
    <w:rsid w:val="008C2AF3"/>
    <w:rsid w:val="008D7814"/>
    <w:rsid w:val="00914C4E"/>
    <w:rsid w:val="00917C90"/>
    <w:rsid w:val="009245B9"/>
    <w:rsid w:val="00933BAE"/>
    <w:rsid w:val="009377D5"/>
    <w:rsid w:val="0094639B"/>
    <w:rsid w:val="0095206C"/>
    <w:rsid w:val="00987548"/>
    <w:rsid w:val="00992C1D"/>
    <w:rsid w:val="009A49DF"/>
    <w:rsid w:val="009A74EB"/>
    <w:rsid w:val="009B4EC8"/>
    <w:rsid w:val="009F6BEC"/>
    <w:rsid w:val="00A00EF1"/>
    <w:rsid w:val="00A0616D"/>
    <w:rsid w:val="00A13708"/>
    <w:rsid w:val="00A13956"/>
    <w:rsid w:val="00A30294"/>
    <w:rsid w:val="00A97745"/>
    <w:rsid w:val="00AA0972"/>
    <w:rsid w:val="00AD5426"/>
    <w:rsid w:val="00AD7E1D"/>
    <w:rsid w:val="00AE6B22"/>
    <w:rsid w:val="00B07AB5"/>
    <w:rsid w:val="00B10E86"/>
    <w:rsid w:val="00B23C9A"/>
    <w:rsid w:val="00B272C0"/>
    <w:rsid w:val="00B3495A"/>
    <w:rsid w:val="00B56540"/>
    <w:rsid w:val="00B6481C"/>
    <w:rsid w:val="00B735D2"/>
    <w:rsid w:val="00B90643"/>
    <w:rsid w:val="00BA4097"/>
    <w:rsid w:val="00BB706F"/>
    <w:rsid w:val="00BC186E"/>
    <w:rsid w:val="00BD1629"/>
    <w:rsid w:val="00BE23D5"/>
    <w:rsid w:val="00C009EB"/>
    <w:rsid w:val="00C16C6A"/>
    <w:rsid w:val="00C23C0A"/>
    <w:rsid w:val="00C413D6"/>
    <w:rsid w:val="00C44488"/>
    <w:rsid w:val="00C44EE1"/>
    <w:rsid w:val="00C62A3E"/>
    <w:rsid w:val="00C664B1"/>
    <w:rsid w:val="00C70FA6"/>
    <w:rsid w:val="00C73FC4"/>
    <w:rsid w:val="00C741E4"/>
    <w:rsid w:val="00C82C1D"/>
    <w:rsid w:val="00CA0BFD"/>
    <w:rsid w:val="00CA55FD"/>
    <w:rsid w:val="00CA675F"/>
    <w:rsid w:val="00CB7A32"/>
    <w:rsid w:val="00CC38F6"/>
    <w:rsid w:val="00CC64E8"/>
    <w:rsid w:val="00CE0419"/>
    <w:rsid w:val="00CF0E85"/>
    <w:rsid w:val="00D00C3C"/>
    <w:rsid w:val="00D111A0"/>
    <w:rsid w:val="00D114A5"/>
    <w:rsid w:val="00D24831"/>
    <w:rsid w:val="00D33994"/>
    <w:rsid w:val="00D35FE7"/>
    <w:rsid w:val="00D50DD6"/>
    <w:rsid w:val="00D53130"/>
    <w:rsid w:val="00DA001E"/>
    <w:rsid w:val="00DC5938"/>
    <w:rsid w:val="00DC7EE3"/>
    <w:rsid w:val="00DF32A4"/>
    <w:rsid w:val="00DF62BB"/>
    <w:rsid w:val="00E02813"/>
    <w:rsid w:val="00E22687"/>
    <w:rsid w:val="00E303C4"/>
    <w:rsid w:val="00E46579"/>
    <w:rsid w:val="00E5488A"/>
    <w:rsid w:val="00E75B4F"/>
    <w:rsid w:val="00E952F1"/>
    <w:rsid w:val="00EA39DF"/>
    <w:rsid w:val="00EE41A0"/>
    <w:rsid w:val="00F3371A"/>
    <w:rsid w:val="00F4188B"/>
    <w:rsid w:val="00F810CF"/>
    <w:rsid w:val="00FA5DBE"/>
    <w:rsid w:val="00FB13AC"/>
    <w:rsid w:val="00FD062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D43537"/>
  <w15:docId w15:val="{1444FD92-CE93-8B4B-94A0-C7F3457B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56540"/>
    <w:rPr>
      <w:rFonts w:ascii="Times New Roman" w:eastAsia="Times New Roman" w:hAnsi="Times New Roman" w:cs="Times New Roman"/>
    </w:rPr>
  </w:style>
  <w:style w:type="paragraph" w:styleId="Heading1">
    <w:name w:val="heading 1"/>
    <w:basedOn w:val="Normal"/>
    <w:uiPriority w:val="1"/>
    <w:qFormat/>
    <w:rsid w:val="00B56540"/>
    <w:pPr>
      <w:spacing w:before="1"/>
      <w:ind w:left="3"/>
      <w:jc w:val="center"/>
      <w:outlineLvl w:val="0"/>
    </w:pPr>
    <w:rPr>
      <w:b/>
      <w:bCs/>
      <w:sz w:val="21"/>
      <w:szCs w:val="21"/>
    </w:rPr>
  </w:style>
  <w:style w:type="paragraph" w:styleId="Heading2">
    <w:name w:val="heading 2"/>
    <w:basedOn w:val="Normal"/>
    <w:uiPriority w:val="1"/>
    <w:qFormat/>
    <w:rsid w:val="00B56540"/>
    <w:pPr>
      <w:spacing w:before="147"/>
      <w:ind w:left="120"/>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6540"/>
    <w:pPr>
      <w:ind w:left="120"/>
      <w:jc w:val="both"/>
    </w:pPr>
    <w:rPr>
      <w:sz w:val="21"/>
      <w:szCs w:val="21"/>
    </w:rPr>
  </w:style>
  <w:style w:type="paragraph" w:styleId="Title">
    <w:name w:val="Title"/>
    <w:basedOn w:val="Normal"/>
    <w:uiPriority w:val="1"/>
    <w:qFormat/>
    <w:rsid w:val="00B56540"/>
    <w:pPr>
      <w:spacing w:before="209"/>
      <w:ind w:left="118"/>
    </w:pPr>
    <w:rPr>
      <w:b/>
      <w:bCs/>
      <w:sz w:val="30"/>
      <w:szCs w:val="30"/>
    </w:rPr>
  </w:style>
  <w:style w:type="paragraph" w:styleId="ListParagraph">
    <w:name w:val="List Paragraph"/>
    <w:basedOn w:val="Normal"/>
    <w:link w:val="ListParagraphChar"/>
    <w:uiPriority w:val="34"/>
    <w:qFormat/>
    <w:rsid w:val="00B56540"/>
  </w:style>
  <w:style w:type="paragraph" w:customStyle="1" w:styleId="TableParagraph">
    <w:name w:val="Table Paragraph"/>
    <w:basedOn w:val="Normal"/>
    <w:uiPriority w:val="1"/>
    <w:qFormat/>
    <w:rsid w:val="00B56540"/>
    <w:pPr>
      <w:spacing w:before="12"/>
      <w:ind w:left="80"/>
    </w:pPr>
  </w:style>
  <w:style w:type="character" w:styleId="Hyperlink">
    <w:name w:val="Hyperlink"/>
    <w:basedOn w:val="DefaultParagraphFont"/>
    <w:uiPriority w:val="99"/>
    <w:unhideWhenUsed/>
    <w:rsid w:val="0061677D"/>
    <w:rPr>
      <w:color w:val="0000FF" w:themeColor="hyperlink"/>
      <w:u w:val="single"/>
    </w:rPr>
  </w:style>
  <w:style w:type="paragraph" w:styleId="BalloonText">
    <w:name w:val="Balloon Text"/>
    <w:basedOn w:val="Normal"/>
    <w:link w:val="BalloonTextChar"/>
    <w:uiPriority w:val="99"/>
    <w:semiHidden/>
    <w:unhideWhenUsed/>
    <w:rsid w:val="00891C6A"/>
    <w:rPr>
      <w:rFonts w:ascii="Tahoma" w:hAnsi="Tahoma" w:cs="Tahoma"/>
      <w:sz w:val="16"/>
      <w:szCs w:val="16"/>
    </w:rPr>
  </w:style>
  <w:style w:type="character" w:customStyle="1" w:styleId="BalloonTextChar">
    <w:name w:val="Balloon Text Char"/>
    <w:basedOn w:val="DefaultParagraphFont"/>
    <w:link w:val="BalloonText"/>
    <w:uiPriority w:val="99"/>
    <w:semiHidden/>
    <w:rsid w:val="00891C6A"/>
    <w:rPr>
      <w:rFonts w:ascii="Tahoma" w:eastAsia="Times New Roman" w:hAnsi="Tahoma" w:cs="Tahoma"/>
      <w:sz w:val="16"/>
      <w:szCs w:val="16"/>
    </w:rPr>
  </w:style>
  <w:style w:type="paragraph" w:styleId="Header">
    <w:name w:val="header"/>
    <w:basedOn w:val="Normal"/>
    <w:link w:val="HeaderChar"/>
    <w:uiPriority w:val="99"/>
    <w:unhideWhenUsed/>
    <w:rsid w:val="00891C6A"/>
    <w:pPr>
      <w:tabs>
        <w:tab w:val="center" w:pos="4680"/>
        <w:tab w:val="right" w:pos="9360"/>
      </w:tabs>
    </w:pPr>
  </w:style>
  <w:style w:type="character" w:customStyle="1" w:styleId="HeaderChar">
    <w:name w:val="Header Char"/>
    <w:basedOn w:val="DefaultParagraphFont"/>
    <w:link w:val="Header"/>
    <w:uiPriority w:val="99"/>
    <w:rsid w:val="00891C6A"/>
    <w:rPr>
      <w:rFonts w:ascii="Times New Roman" w:eastAsia="Times New Roman" w:hAnsi="Times New Roman" w:cs="Times New Roman"/>
    </w:rPr>
  </w:style>
  <w:style w:type="paragraph" w:styleId="Footer">
    <w:name w:val="footer"/>
    <w:basedOn w:val="Normal"/>
    <w:link w:val="FooterChar"/>
    <w:uiPriority w:val="99"/>
    <w:unhideWhenUsed/>
    <w:rsid w:val="00891C6A"/>
    <w:pPr>
      <w:tabs>
        <w:tab w:val="center" w:pos="4680"/>
        <w:tab w:val="right" w:pos="9360"/>
      </w:tabs>
    </w:pPr>
  </w:style>
  <w:style w:type="character" w:customStyle="1" w:styleId="FooterChar">
    <w:name w:val="Footer Char"/>
    <w:basedOn w:val="DefaultParagraphFont"/>
    <w:link w:val="Footer"/>
    <w:uiPriority w:val="99"/>
    <w:rsid w:val="00891C6A"/>
    <w:rPr>
      <w:rFonts w:ascii="Times New Roman" w:eastAsia="Times New Roman" w:hAnsi="Times New Roman" w:cs="Times New Roman"/>
    </w:rPr>
  </w:style>
  <w:style w:type="character" w:styleId="LineNumber">
    <w:name w:val="line number"/>
    <w:basedOn w:val="DefaultParagraphFont"/>
    <w:uiPriority w:val="99"/>
    <w:semiHidden/>
    <w:unhideWhenUsed/>
    <w:rsid w:val="00914C4E"/>
  </w:style>
  <w:style w:type="table" w:customStyle="1" w:styleId="TableGrid1">
    <w:name w:val="Table Grid1"/>
    <w:basedOn w:val="TableNormal"/>
    <w:uiPriority w:val="39"/>
    <w:rsid w:val="000B460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B46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8B0AE6"/>
    <w:rPr>
      <w:rFonts w:ascii="Times New Roman" w:eastAsia="Times New Roman" w:hAnsi="Times New Roman" w:cs="Times New Roman"/>
      <w:sz w:val="21"/>
      <w:szCs w:val="21"/>
    </w:rPr>
  </w:style>
  <w:style w:type="character" w:customStyle="1" w:styleId="ListParagraphChar">
    <w:name w:val="List Paragraph Char"/>
    <w:link w:val="ListParagraph"/>
    <w:uiPriority w:val="34"/>
    <w:locked/>
    <w:rsid w:val="00082E03"/>
    <w:rPr>
      <w:rFonts w:ascii="Times New Roman" w:eastAsia="Times New Roman" w:hAnsi="Times New Roman" w:cs="Times New Roman"/>
    </w:rPr>
  </w:style>
  <w:style w:type="table" w:styleId="PlainTable2">
    <w:name w:val="Plain Table 2"/>
    <w:basedOn w:val="TableNormal"/>
    <w:uiPriority w:val="42"/>
    <w:rsid w:val="00082E03"/>
    <w:pPr>
      <w:widowControl/>
      <w:autoSpaceDE/>
      <w:autoSpaceDN/>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59"/>
    <w:rsid w:val="00082E03"/>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2E03"/>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F6BE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0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95620">
      <w:bodyDiv w:val="1"/>
      <w:marLeft w:val="0"/>
      <w:marRight w:val="0"/>
      <w:marTop w:val="0"/>
      <w:marBottom w:val="0"/>
      <w:divBdr>
        <w:top w:val="none" w:sz="0" w:space="0" w:color="auto"/>
        <w:left w:val="none" w:sz="0" w:space="0" w:color="auto"/>
        <w:bottom w:val="none" w:sz="0" w:space="0" w:color="auto"/>
        <w:right w:val="none" w:sz="0" w:space="0" w:color="auto"/>
      </w:divBdr>
    </w:div>
    <w:div w:id="772549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AC4D4-88E7-4F2E-ACE6-89E90CB9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11</Pages>
  <Words>3157</Words>
  <Characters>17997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1180</cp:lastModifiedBy>
  <cp:revision>48</cp:revision>
  <dcterms:created xsi:type="dcterms:W3CDTF">2024-03-30T10:25:00Z</dcterms:created>
  <dcterms:modified xsi:type="dcterms:W3CDTF">2025-07-22T12:47:00Z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Adobe InDesign CS6 (Windows)</vt:lpwstr>
  </property>
  <property fmtid="{D5CDD505-2E9C-101B-9397-08002B2CF9AE}" pid="4" name="LastSaved">
    <vt:filetime>2024-01-03T00:00:00Z</vt:filetime>
  </property>
  <property fmtid="{D5CDD505-2E9C-101B-9397-08002B2CF9AE}" pid="5" name="Producer">
    <vt:lpwstr>Adobe PDF Library 10.0.1</vt:lpwstr>
  </property>
</Properties>
</file>