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82B58" w14:textId="1681127B" w:rsidR="00754C9A" w:rsidRDefault="005832B0" w:rsidP="00441B6F">
      <w:pPr>
        <w:pStyle w:val="Title"/>
        <w:spacing w:after="0"/>
        <w:jc w:val="both"/>
        <w:rPr>
          <w:rFonts w:ascii="Arial" w:hAnsi="Arial" w:cs="Arial"/>
        </w:rPr>
      </w:pPr>
      <w:r w:rsidRPr="005832B0">
        <w:rPr>
          <w:rFonts w:ascii="Arial" w:hAnsi="Arial" w:cs="Arial"/>
        </w:rPr>
        <w:t>Original Research Article</w:t>
      </w:r>
    </w:p>
    <w:p w14:paraId="74486AFB" w14:textId="77777777" w:rsidR="005832B0" w:rsidRDefault="005832B0" w:rsidP="00441B6F">
      <w:pPr>
        <w:pStyle w:val="Title"/>
        <w:spacing w:after="0"/>
        <w:jc w:val="both"/>
        <w:rPr>
          <w:rFonts w:ascii="Arial" w:hAnsi="Arial" w:cs="Arial"/>
        </w:rPr>
      </w:pPr>
    </w:p>
    <w:p w14:paraId="2033A656" w14:textId="1E0A6AA3" w:rsidR="00637341" w:rsidRPr="00637341" w:rsidRDefault="00637341" w:rsidP="00637341">
      <w:pPr>
        <w:pStyle w:val="Author"/>
        <w:spacing w:line="240" w:lineRule="auto"/>
        <w:jc w:val="both"/>
        <w:rPr>
          <w:rFonts w:ascii="Arial" w:hAnsi="Arial" w:cs="Arial"/>
          <w:bCs/>
          <w:iCs/>
          <w:kern w:val="28"/>
          <w:sz w:val="36"/>
        </w:rPr>
      </w:pPr>
      <w:r w:rsidRPr="00637341">
        <w:rPr>
          <w:rFonts w:ascii="Arial" w:hAnsi="Arial" w:cs="Arial"/>
          <w:bCs/>
          <w:iCs/>
          <w:kern w:val="28"/>
          <w:sz w:val="36"/>
        </w:rPr>
        <w:t>Exploring Kerosene as an Alternative Clearing Agent in Histopathology: Innovations in Tissue Processing</w:t>
      </w:r>
    </w:p>
    <w:p w14:paraId="78810323" w14:textId="77777777" w:rsidR="00DB4312" w:rsidRPr="00790ADA" w:rsidRDefault="00DB4312" w:rsidP="00441B6F">
      <w:pPr>
        <w:pStyle w:val="Author"/>
        <w:spacing w:line="240" w:lineRule="auto"/>
        <w:jc w:val="both"/>
        <w:rPr>
          <w:rFonts w:ascii="Arial" w:hAnsi="Arial" w:cs="Arial"/>
          <w:sz w:val="36"/>
        </w:rPr>
      </w:pPr>
    </w:p>
    <w:p w14:paraId="373C1A39" w14:textId="77777777" w:rsidR="00790ADA" w:rsidRDefault="00790ADA" w:rsidP="00441B6F">
      <w:pPr>
        <w:pStyle w:val="Affiliation"/>
        <w:spacing w:after="0" w:line="240" w:lineRule="auto"/>
        <w:jc w:val="both"/>
        <w:rPr>
          <w:rFonts w:ascii="Arial" w:hAnsi="Arial" w:cs="Arial"/>
        </w:rPr>
      </w:pPr>
    </w:p>
    <w:p w14:paraId="17C6DC3E" w14:textId="77777777" w:rsidR="002C57D2" w:rsidRPr="00FB3A86" w:rsidRDefault="002C57D2" w:rsidP="00441B6F">
      <w:pPr>
        <w:pStyle w:val="Affiliation"/>
        <w:spacing w:after="0" w:line="240" w:lineRule="auto"/>
        <w:jc w:val="both"/>
        <w:rPr>
          <w:rFonts w:ascii="Arial" w:hAnsi="Arial" w:cs="Arial"/>
        </w:rPr>
      </w:pPr>
    </w:p>
    <w:p w14:paraId="42FC00B4" w14:textId="77777777" w:rsidR="00B01FCD" w:rsidRPr="00FB3A86" w:rsidRDefault="00DB4312" w:rsidP="00441B6F">
      <w:pPr>
        <w:pStyle w:val="Copyright"/>
        <w:spacing w:after="0" w:line="240" w:lineRule="auto"/>
        <w:jc w:val="both"/>
        <w:rPr>
          <w:rFonts w:ascii="Arial" w:hAnsi="Arial" w:cs="Arial"/>
        </w:rPr>
        <w:sectPr w:rsidR="00B01FCD" w:rsidRPr="00FB3A86" w:rsidSect="002778A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0EEE99C0" wp14:editId="728D03E2">
                <wp:extent cx="5303520" cy="0"/>
                <wp:effectExtent l="9525" t="9525" r="11430" b="952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33D7A1"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I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PMF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GEKiBB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58B3CC7C"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BDCEB2A" w14:textId="77777777" w:rsidTr="001E44FE">
        <w:tc>
          <w:tcPr>
            <w:tcW w:w="9576" w:type="dxa"/>
            <w:shd w:val="clear" w:color="auto" w:fill="F2F2F2"/>
          </w:tcPr>
          <w:p w14:paraId="04B89BC0" w14:textId="77777777" w:rsidR="009D2D03" w:rsidRPr="009D2D03" w:rsidRDefault="00BA1B01" w:rsidP="009D2D03">
            <w:pPr>
              <w:pStyle w:val="Body"/>
              <w:rPr>
                <w:rFonts w:ascii="Arial" w:eastAsia="Calibri" w:hAnsi="Arial" w:cs="Arial"/>
                <w:szCs w:val="22"/>
              </w:rPr>
            </w:pPr>
            <w:r w:rsidRPr="00BA1B01">
              <w:rPr>
                <w:rFonts w:ascii="Arial" w:eastAsia="Calibri" w:hAnsi="Arial" w:cs="Arial"/>
                <w:b/>
                <w:szCs w:val="22"/>
              </w:rPr>
              <w:t xml:space="preserve">Aims: </w:t>
            </w:r>
            <w:r w:rsidR="00DB4312" w:rsidRPr="00DB4312">
              <w:rPr>
                <w:rFonts w:ascii="Arial" w:eastAsia="Calibri" w:hAnsi="Arial" w:cs="Arial"/>
                <w:szCs w:val="22"/>
              </w:rPr>
              <w:t xml:space="preserve">We </w:t>
            </w:r>
            <w:r w:rsidR="009D2D03" w:rsidRPr="009D2D03">
              <w:rPr>
                <w:rFonts w:ascii="Arial" w:eastAsia="Calibri" w:hAnsi="Arial" w:cs="Arial"/>
                <w:szCs w:val="22"/>
              </w:rPr>
              <w:t>evaluate</w:t>
            </w:r>
            <w:r w:rsidR="009D2D03">
              <w:rPr>
                <w:rFonts w:ascii="Arial" w:eastAsia="Calibri" w:hAnsi="Arial" w:cs="Arial"/>
                <w:szCs w:val="22"/>
              </w:rPr>
              <w:t>d</w:t>
            </w:r>
            <w:r w:rsidR="009D2D03" w:rsidRPr="009D2D03">
              <w:rPr>
                <w:rFonts w:ascii="Arial" w:eastAsia="Calibri" w:hAnsi="Arial" w:cs="Arial"/>
                <w:szCs w:val="22"/>
              </w:rPr>
              <w:t xml:space="preserve"> kerosene as a potential substitute, assessing its clearing efficiency, impact on tissue morphology, staining quality, and diagnostic accuracy.</w:t>
            </w:r>
          </w:p>
          <w:p w14:paraId="393BBB0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D2D03">
              <w:rPr>
                <w:rFonts w:ascii="Arial" w:eastAsia="Calibri" w:hAnsi="Arial" w:cs="Arial"/>
                <w:szCs w:val="22"/>
              </w:rPr>
              <w:t>A</w:t>
            </w:r>
            <w:r w:rsidR="00C3523E" w:rsidRPr="00C3523E">
              <w:rPr>
                <w:rFonts w:ascii="Arial" w:eastAsia="Calibri" w:hAnsi="Arial" w:cs="Arial"/>
                <w:szCs w:val="22"/>
              </w:rPr>
              <w:t xml:space="preserve"> </w:t>
            </w:r>
            <w:r w:rsidR="009D2D03">
              <w:rPr>
                <w:rFonts w:ascii="Arial" w:eastAsia="Calibri" w:hAnsi="Arial" w:cs="Arial"/>
                <w:szCs w:val="22"/>
              </w:rPr>
              <w:t>prospective comparative study</w:t>
            </w:r>
          </w:p>
          <w:p w14:paraId="43834181" w14:textId="77777777" w:rsidR="009D2D03" w:rsidRDefault="00BA1B01" w:rsidP="00441B6F">
            <w:pPr>
              <w:pStyle w:val="Body"/>
              <w:spacing w:after="0"/>
              <w:rPr>
                <w:rFonts w:ascii="Arial" w:eastAsia="Calibri" w:hAnsi="Arial" w:cs="Arial"/>
                <w:b/>
                <w:bCs/>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27DBE" w:rsidRPr="00827DBE">
              <w:rPr>
                <w:rFonts w:ascii="Arial" w:eastAsia="Calibri" w:hAnsi="Arial" w:cs="Arial"/>
                <w:szCs w:val="22"/>
              </w:rPr>
              <w:t xml:space="preserve">The Cross-sectional research was conducted at the Department of Pathology, Vinayaka Mission’s </w:t>
            </w:r>
            <w:proofErr w:type="spellStart"/>
            <w:r w:rsidR="00827DBE" w:rsidRPr="00827DBE">
              <w:rPr>
                <w:rFonts w:ascii="Arial" w:eastAsia="Calibri" w:hAnsi="Arial" w:cs="Arial"/>
                <w:szCs w:val="22"/>
              </w:rPr>
              <w:t>Kirupananda</w:t>
            </w:r>
            <w:proofErr w:type="spellEnd"/>
            <w:r w:rsidR="00827DBE" w:rsidRPr="00827DBE">
              <w:rPr>
                <w:rFonts w:ascii="Arial" w:eastAsia="Calibri" w:hAnsi="Arial" w:cs="Arial"/>
                <w:szCs w:val="22"/>
              </w:rPr>
              <w:t xml:space="preserve"> </w:t>
            </w:r>
            <w:proofErr w:type="spellStart"/>
            <w:r w:rsidR="00827DBE" w:rsidRPr="00827DBE">
              <w:rPr>
                <w:rFonts w:ascii="Arial" w:eastAsia="Calibri" w:hAnsi="Arial" w:cs="Arial"/>
                <w:szCs w:val="22"/>
              </w:rPr>
              <w:t>Variyar</w:t>
            </w:r>
            <w:proofErr w:type="spellEnd"/>
            <w:r w:rsidR="00827DBE" w:rsidRPr="00827DBE">
              <w:rPr>
                <w:rFonts w:ascii="Arial" w:eastAsia="Calibri" w:hAnsi="Arial" w:cs="Arial"/>
                <w:szCs w:val="22"/>
              </w:rPr>
              <w:t xml:space="preserve"> Medical College &amp; Hospitals, Sal</w:t>
            </w:r>
            <w:r w:rsidR="009D2D03">
              <w:rPr>
                <w:rFonts w:ascii="Arial" w:eastAsia="Calibri" w:hAnsi="Arial" w:cs="Arial"/>
                <w:szCs w:val="22"/>
              </w:rPr>
              <w:t xml:space="preserve">em - 636308, Tamil Nadu, India </w:t>
            </w:r>
            <w:r w:rsidR="009D2D03" w:rsidRPr="009D2D03">
              <w:rPr>
                <w:rFonts w:ascii="Arial" w:eastAsia="Calibri" w:hAnsi="Arial" w:cs="Arial"/>
                <w:szCs w:val="22"/>
              </w:rPr>
              <w:t>over a period of two months (February to March 2025), with a total sample size of 60 tissue specimens</w:t>
            </w:r>
            <w:r w:rsidR="009D2D03" w:rsidRPr="009D2D03">
              <w:rPr>
                <w:rFonts w:ascii="Arial" w:eastAsia="Calibri" w:hAnsi="Arial" w:cs="Arial"/>
                <w:b/>
                <w:bCs/>
                <w:szCs w:val="22"/>
              </w:rPr>
              <w:t xml:space="preserve"> </w:t>
            </w:r>
          </w:p>
          <w:p w14:paraId="1D74C7A9" w14:textId="77777777" w:rsidR="009D2D03" w:rsidRDefault="00BA1B01" w:rsidP="00827DBE">
            <w:pPr>
              <w:pStyle w:val="Body"/>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D2D03" w:rsidRPr="009D2D03">
              <w:rPr>
                <w:rFonts w:ascii="Arial" w:eastAsia="Calibri" w:hAnsi="Arial" w:cs="Arial"/>
                <w:szCs w:val="22"/>
              </w:rPr>
              <w:t xml:space="preserve">This experimental study involved a total of 60 tissue samples, including 20 control and 40 study specimens, comprising various tissues such as placenta, umbilical cord, gall bladder, </w:t>
            </w:r>
            <w:proofErr w:type="spellStart"/>
            <w:proofErr w:type="gramStart"/>
            <w:r w:rsidR="00F57CA8">
              <w:rPr>
                <w:rFonts w:ascii="Arial" w:eastAsia="Calibri" w:hAnsi="Arial" w:cs="Arial"/>
                <w:szCs w:val="22"/>
              </w:rPr>
              <w:t>etc</w:t>
            </w:r>
            <w:proofErr w:type="spellEnd"/>
            <w:r w:rsidR="00F57CA8">
              <w:rPr>
                <w:rFonts w:ascii="Arial" w:eastAsia="Calibri" w:hAnsi="Arial" w:cs="Arial"/>
                <w:szCs w:val="22"/>
              </w:rPr>
              <w:t>,.</w:t>
            </w:r>
            <w:r w:rsidR="009D2D03" w:rsidRPr="009D2D03">
              <w:rPr>
                <w:rFonts w:ascii="Arial" w:eastAsia="Calibri" w:hAnsi="Arial" w:cs="Arial"/>
                <w:szCs w:val="22"/>
              </w:rPr>
              <w:t>.</w:t>
            </w:r>
            <w:proofErr w:type="gramEnd"/>
            <w:r w:rsidR="009D2D03" w:rsidRPr="009D2D03">
              <w:rPr>
                <w:rFonts w:ascii="Arial" w:eastAsia="Calibri" w:hAnsi="Arial" w:cs="Arial"/>
                <w:szCs w:val="22"/>
              </w:rPr>
              <w:t xml:space="preserve"> All samples were randomly selected and divided equally into three groups for processing. Group 1 samples were processed and stained using xylene; Group 2 samples with a 1:1 mixture of xylene and kerosene; and Group 3 samples using kerosene oil alone. Routine tissue processing and hematoxylin and eosin (H&amp;E) staining were performed for all groups. Histological parameters such as ease of sectioning, quality of cytoplasmic and nuclear staining, cell morphology, and clarity of staining were assessed microscopically. </w:t>
            </w:r>
          </w:p>
          <w:p w14:paraId="241C510C" w14:textId="77777777" w:rsidR="00F57CA8" w:rsidRPr="00F57CA8" w:rsidRDefault="00BA1B01" w:rsidP="00F57CA8">
            <w:pPr>
              <w:pStyle w:val="Body"/>
              <w:rPr>
                <w:rFonts w:ascii="Arial" w:eastAsia="Calibri" w:hAnsi="Arial" w:cs="Arial"/>
                <w:szCs w:val="22"/>
                <w:lang w:val="en-IN"/>
              </w:rPr>
            </w:pPr>
            <w:r w:rsidRPr="00BA1B01">
              <w:rPr>
                <w:rFonts w:ascii="Arial" w:eastAsia="Calibri" w:hAnsi="Arial" w:cs="Arial"/>
                <w:b/>
                <w:bCs/>
                <w:szCs w:val="22"/>
              </w:rPr>
              <w:t>Results:</w:t>
            </w:r>
            <w:r w:rsidRPr="00BA1B01">
              <w:rPr>
                <w:rFonts w:ascii="Arial" w:eastAsia="Calibri" w:hAnsi="Arial" w:cs="Arial"/>
                <w:szCs w:val="22"/>
              </w:rPr>
              <w:t xml:space="preserve"> </w:t>
            </w:r>
            <w:r w:rsidR="00F57CA8" w:rsidRPr="00F57CA8">
              <w:rPr>
                <w:rFonts w:ascii="Arial" w:eastAsia="Calibri" w:hAnsi="Arial" w:cs="Arial"/>
                <w:szCs w:val="22"/>
                <w:lang w:val="en-IN"/>
              </w:rPr>
              <w:t>In our study, the xylene group consistently outperformed the others across all parameters. It showed the highest proportion of good ribboning (80%), good thin section quality (80%), ease of cutting (75%), nuclear staining (75%), cytoplasmic staining (75%), differential staining (80%), clarity (70%), and uniformity of staining (75%). In contrast, the kerosene group had the poorest outcomes, with 85% showing poor ribboning, 80% with poor thin sections, 85% difficult to cut, and similarly low performance in nuclear (80% poor), cytoplasmic (30% good), differential (mostly grade 0), clarity (25% good), and uniformity (80% poor). The kerosene + xylene mixture group showed intermediate results, better than kerosene alone but not as effective as xylene.</w:t>
            </w:r>
          </w:p>
          <w:p w14:paraId="6D5E0B1B" w14:textId="77777777" w:rsidR="00505F06" w:rsidRPr="00BA1B01" w:rsidRDefault="00BA1B01" w:rsidP="00827DBE">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57CA8" w:rsidRPr="00F57CA8">
              <w:rPr>
                <w:rFonts w:ascii="Arial" w:eastAsia="Calibri" w:hAnsi="Arial" w:cs="Arial"/>
                <w:szCs w:val="22"/>
              </w:rPr>
              <w:t>Xylene remains superior in tissue clearing and staining quality; however, kerosene is a cost-effective and less toxic alternative with acceptable performance. While kerosene showed slightly lower efficiency, tissue morphology and diagnostic accuracy were maintained. A xylene–kerosene mixture offered improved outcomes over kerosene alone.</w:t>
            </w:r>
          </w:p>
        </w:tc>
      </w:tr>
    </w:tbl>
    <w:p w14:paraId="75369ADF" w14:textId="77777777" w:rsidR="00636EB2" w:rsidRDefault="00636EB2" w:rsidP="00441B6F">
      <w:pPr>
        <w:pStyle w:val="Body"/>
        <w:spacing w:after="0"/>
        <w:rPr>
          <w:rFonts w:ascii="Arial" w:hAnsi="Arial" w:cs="Arial"/>
          <w:i/>
        </w:rPr>
      </w:pPr>
    </w:p>
    <w:p w14:paraId="4AE05D70" w14:textId="77777777" w:rsidR="00F57CA8" w:rsidRDefault="00D21EC8" w:rsidP="00F57CA8">
      <w:pPr>
        <w:pStyle w:val="Body"/>
        <w:rPr>
          <w:rFonts w:ascii="Arial" w:hAnsi="Arial" w:cs="Arial"/>
          <w:i/>
          <w:lang w:val="en-IN"/>
        </w:rPr>
      </w:pPr>
      <w:r>
        <w:rPr>
          <w:rFonts w:ascii="Arial" w:hAnsi="Arial" w:cs="Arial"/>
          <w:i/>
        </w:rPr>
        <w:t xml:space="preserve">Keywords: </w:t>
      </w:r>
    </w:p>
    <w:p w14:paraId="1C6D786B" w14:textId="77777777" w:rsidR="00F57CA8" w:rsidRPr="00F57CA8" w:rsidRDefault="00F57CA8" w:rsidP="00F57CA8">
      <w:pPr>
        <w:pStyle w:val="Body"/>
        <w:rPr>
          <w:rFonts w:ascii="Arial" w:hAnsi="Arial" w:cs="Arial"/>
          <w:i/>
          <w:lang w:val="en-IN"/>
        </w:rPr>
      </w:pPr>
      <w:r w:rsidRPr="00F57CA8">
        <w:rPr>
          <w:rFonts w:ascii="Arial" w:hAnsi="Arial" w:cs="Arial"/>
          <w:i/>
          <w:lang w:val="en-IN"/>
        </w:rPr>
        <w:t>Xylene substitute</w:t>
      </w:r>
      <w:r>
        <w:rPr>
          <w:rFonts w:ascii="Arial" w:hAnsi="Arial" w:cs="Arial"/>
          <w:i/>
          <w:lang w:val="en-IN"/>
        </w:rPr>
        <w:t xml:space="preserve">, </w:t>
      </w:r>
      <w:r w:rsidRPr="00F57CA8">
        <w:rPr>
          <w:rFonts w:ascii="Arial" w:hAnsi="Arial" w:cs="Arial"/>
          <w:i/>
          <w:lang w:val="en-IN"/>
        </w:rPr>
        <w:t>Kerosene</w:t>
      </w:r>
      <w:r>
        <w:rPr>
          <w:rFonts w:ascii="Arial" w:hAnsi="Arial" w:cs="Arial"/>
          <w:i/>
          <w:lang w:val="en-IN"/>
        </w:rPr>
        <w:t xml:space="preserve">, </w:t>
      </w:r>
      <w:proofErr w:type="spellStart"/>
      <w:r w:rsidRPr="00F57CA8">
        <w:rPr>
          <w:rFonts w:ascii="Arial" w:hAnsi="Arial" w:cs="Arial"/>
          <w:i/>
          <w:lang w:val="en-IN"/>
        </w:rPr>
        <w:t>Hematoxylin</w:t>
      </w:r>
      <w:proofErr w:type="spellEnd"/>
      <w:r w:rsidRPr="00F57CA8">
        <w:rPr>
          <w:rFonts w:ascii="Arial" w:hAnsi="Arial" w:cs="Arial"/>
          <w:i/>
          <w:lang w:val="en-IN"/>
        </w:rPr>
        <w:t xml:space="preserve"> and Eosin (H&amp;E) staining</w:t>
      </w:r>
      <w:r>
        <w:rPr>
          <w:rFonts w:ascii="Arial" w:hAnsi="Arial" w:cs="Arial"/>
          <w:i/>
          <w:lang w:val="en-IN"/>
        </w:rPr>
        <w:t xml:space="preserve">, </w:t>
      </w:r>
      <w:r w:rsidRPr="00F57CA8">
        <w:rPr>
          <w:rFonts w:ascii="Arial" w:hAnsi="Arial" w:cs="Arial"/>
          <w:i/>
          <w:lang w:val="en-IN"/>
        </w:rPr>
        <w:t>Histopathology</w:t>
      </w:r>
      <w:r>
        <w:rPr>
          <w:rFonts w:ascii="Arial" w:hAnsi="Arial" w:cs="Arial"/>
          <w:i/>
          <w:lang w:val="en-IN"/>
        </w:rPr>
        <w:t xml:space="preserve">, </w:t>
      </w:r>
      <w:r w:rsidRPr="00F57CA8">
        <w:rPr>
          <w:rFonts w:ascii="Arial" w:hAnsi="Arial" w:cs="Arial"/>
          <w:i/>
          <w:lang w:val="en-IN"/>
        </w:rPr>
        <w:t>Tissue processing</w:t>
      </w:r>
      <w:r>
        <w:rPr>
          <w:rFonts w:ascii="Arial" w:hAnsi="Arial" w:cs="Arial"/>
          <w:i/>
          <w:lang w:val="en-IN"/>
        </w:rPr>
        <w:t xml:space="preserve">, </w:t>
      </w:r>
      <w:r w:rsidRPr="00F57CA8">
        <w:rPr>
          <w:rFonts w:ascii="Arial" w:hAnsi="Arial" w:cs="Arial"/>
          <w:i/>
          <w:lang w:val="en-IN"/>
        </w:rPr>
        <w:t>Staining quality</w:t>
      </w:r>
      <w:r>
        <w:rPr>
          <w:rFonts w:ascii="Arial" w:hAnsi="Arial" w:cs="Arial"/>
          <w:i/>
          <w:lang w:val="en-IN"/>
        </w:rPr>
        <w:t xml:space="preserve">, </w:t>
      </w:r>
      <w:r w:rsidRPr="00F57CA8">
        <w:rPr>
          <w:rFonts w:ascii="Arial" w:hAnsi="Arial" w:cs="Arial"/>
          <w:i/>
          <w:lang w:val="en-IN"/>
        </w:rPr>
        <w:t>Microscopy</w:t>
      </w:r>
      <w:r>
        <w:rPr>
          <w:rFonts w:ascii="Arial" w:hAnsi="Arial" w:cs="Arial"/>
          <w:i/>
          <w:lang w:val="en-IN"/>
        </w:rPr>
        <w:t xml:space="preserve">, </w:t>
      </w:r>
      <w:r w:rsidRPr="00F57CA8">
        <w:rPr>
          <w:rFonts w:ascii="Arial" w:hAnsi="Arial" w:cs="Arial"/>
          <w:i/>
          <w:lang w:val="en-IN"/>
        </w:rPr>
        <w:t>Cytoplasmic and nuclear staining</w:t>
      </w:r>
    </w:p>
    <w:p w14:paraId="2EB15579" w14:textId="77777777" w:rsidR="00827DBE" w:rsidRDefault="00827DBE" w:rsidP="00441B6F">
      <w:pPr>
        <w:pStyle w:val="Body"/>
        <w:spacing w:after="0"/>
        <w:rPr>
          <w:rFonts w:ascii="Arial" w:hAnsi="Arial" w:cs="Arial"/>
          <w:i/>
        </w:rPr>
      </w:pPr>
    </w:p>
    <w:p w14:paraId="6428CA10" w14:textId="77777777" w:rsidR="00790ADA" w:rsidRDefault="00B01FCD" w:rsidP="00D21EC8">
      <w:pPr>
        <w:pStyle w:val="AbstHead"/>
        <w:spacing w:after="0"/>
        <w:jc w:val="both"/>
        <w:rPr>
          <w:rFonts w:ascii="Arial" w:hAnsi="Arial" w:cs="Arial"/>
        </w:rPr>
      </w:pPr>
      <w:r w:rsidRPr="00FB3A86">
        <w:rPr>
          <w:rFonts w:ascii="Arial" w:hAnsi="Arial" w:cs="Arial"/>
        </w:rPr>
        <w:lastRenderedPageBreak/>
        <w:t>INTRODUCTION</w:t>
      </w:r>
      <w:r w:rsidR="00D21EC8">
        <w:rPr>
          <w:rFonts w:ascii="Arial" w:hAnsi="Arial" w:cs="Arial"/>
        </w:rPr>
        <w:t xml:space="preserve"> </w:t>
      </w:r>
    </w:p>
    <w:p w14:paraId="0BDCB01E" w14:textId="77777777" w:rsidR="00D21EC8" w:rsidRPr="00FB3A86" w:rsidRDefault="00D21EC8" w:rsidP="00D21EC8">
      <w:pPr>
        <w:pStyle w:val="AbstHead"/>
        <w:spacing w:after="0"/>
        <w:ind w:left="720"/>
        <w:jc w:val="both"/>
        <w:rPr>
          <w:rFonts w:ascii="Arial" w:hAnsi="Arial" w:cs="Arial"/>
        </w:rPr>
      </w:pPr>
    </w:p>
    <w:p w14:paraId="2C5D1C62" w14:textId="77777777" w:rsidR="00F57CA8" w:rsidRPr="00F57CA8" w:rsidRDefault="00F57CA8" w:rsidP="00F57CA8">
      <w:pPr>
        <w:pStyle w:val="Body"/>
        <w:spacing w:after="0"/>
        <w:rPr>
          <w:rFonts w:ascii="Arial" w:hAnsi="Arial" w:cs="Arial"/>
        </w:rPr>
      </w:pPr>
      <w:r w:rsidRPr="00F57CA8">
        <w:rPr>
          <w:rFonts w:ascii="Arial" w:hAnsi="Arial" w:cs="Arial"/>
        </w:rPr>
        <w:t xml:space="preserve">Xylene is the commonest clearing agent &amp; plays </w:t>
      </w:r>
      <w:proofErr w:type="spellStart"/>
      <w:proofErr w:type="gramStart"/>
      <w:r w:rsidRPr="00F57CA8">
        <w:rPr>
          <w:rFonts w:ascii="Arial" w:hAnsi="Arial" w:cs="Arial"/>
        </w:rPr>
        <w:t>a</w:t>
      </w:r>
      <w:proofErr w:type="spellEnd"/>
      <w:proofErr w:type="gramEnd"/>
      <w:r w:rsidRPr="00F57CA8">
        <w:rPr>
          <w:rFonts w:ascii="Arial" w:hAnsi="Arial" w:cs="Arial"/>
        </w:rPr>
        <w:t xml:space="preserve"> important vital role in histological section preparation.  Xylene has the ability to efficiently deparaffinize and clear tissue samples, but the hazardous properties have raised health and environmental issues, known for its carcinogenic </w:t>
      </w:r>
      <w:proofErr w:type="gramStart"/>
      <w:r w:rsidRPr="00F57CA8">
        <w:rPr>
          <w:rFonts w:ascii="Arial" w:hAnsi="Arial" w:cs="Arial"/>
        </w:rPr>
        <w:t>potential ,</w:t>
      </w:r>
      <w:proofErr w:type="gramEnd"/>
      <w:r w:rsidRPr="00F57CA8">
        <w:rPr>
          <w:rFonts w:ascii="Arial" w:hAnsi="Arial" w:cs="Arial"/>
        </w:rPr>
        <w:t xml:space="preserve">  latest researchers to search for alternative solvents for tissue processing. [1,2</w:t>
      </w:r>
      <w:proofErr w:type="gramStart"/>
      <w:r w:rsidRPr="00F57CA8">
        <w:rPr>
          <w:rFonts w:ascii="Arial" w:hAnsi="Arial" w:cs="Arial"/>
        </w:rPr>
        <w:t>]  The</w:t>
      </w:r>
      <w:proofErr w:type="gramEnd"/>
      <w:r w:rsidRPr="00F57CA8">
        <w:rPr>
          <w:rFonts w:ascii="Arial" w:hAnsi="Arial" w:cs="Arial"/>
        </w:rPr>
        <w:t xml:space="preserve">  stages of tissue processing are dehydration, clearing, impregnation, and embedding, each with a particular duration for proper completion of the process.    Xylene is the clearing agent used most commonly worldwide. Xylene is a sweet smelling, colorless, aromatic hydrocarbon in liquid or gas form that is found naturally in coal, petroleum, and wood tar. [3,4] We evaluated the clearing efficiency of kerosene in comparison to conventional clearing agents like xylene in histopathology tissue processing and assessed the impact of kerosene on tissue morphology, staining quality, and overall diagnostic accuracy.</w:t>
      </w:r>
    </w:p>
    <w:p w14:paraId="0B1698E5" w14:textId="77777777" w:rsidR="00790ADA" w:rsidRPr="00FB3A86" w:rsidRDefault="00790ADA" w:rsidP="00441B6F">
      <w:pPr>
        <w:pStyle w:val="Body"/>
        <w:spacing w:after="0"/>
        <w:rPr>
          <w:rFonts w:ascii="Arial" w:hAnsi="Arial" w:cs="Arial"/>
        </w:rPr>
      </w:pPr>
    </w:p>
    <w:p w14:paraId="7CF452FE" w14:textId="2B7D368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420D741" w14:textId="77777777" w:rsidR="00790ADA" w:rsidRPr="00FB3A86" w:rsidRDefault="00790ADA" w:rsidP="00441B6F">
      <w:pPr>
        <w:pStyle w:val="AbstHead"/>
        <w:spacing w:after="0"/>
        <w:jc w:val="both"/>
        <w:rPr>
          <w:rFonts w:ascii="Arial" w:hAnsi="Arial" w:cs="Arial"/>
        </w:rPr>
      </w:pPr>
    </w:p>
    <w:p w14:paraId="3AEEB18E" w14:textId="77777777" w:rsidR="00F57CA8" w:rsidRPr="00F57CA8" w:rsidRDefault="00F57CA8" w:rsidP="00F57CA8">
      <w:p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Study Design</w:t>
      </w:r>
      <w:r w:rsidRPr="00F57CA8">
        <w:rPr>
          <w:rFonts w:ascii="Arial" w:hAnsi="Arial" w:cs="Arial"/>
          <w:sz w:val="22"/>
          <w:szCs w:val="22"/>
          <w:lang w:val="en-IN" w:eastAsia="en-IN"/>
        </w:rPr>
        <w:t>:</w:t>
      </w:r>
      <w:r w:rsidRPr="00F57CA8">
        <w:rPr>
          <w:rFonts w:ascii="Arial" w:hAnsi="Arial" w:cs="Arial"/>
          <w:sz w:val="22"/>
          <w:szCs w:val="22"/>
          <w:lang w:val="en-IN" w:eastAsia="en-IN"/>
        </w:rPr>
        <w:br/>
        <w:t xml:space="preserve">This was a </w:t>
      </w:r>
      <w:r w:rsidRPr="00F57CA8">
        <w:rPr>
          <w:rFonts w:ascii="Arial" w:hAnsi="Arial" w:cs="Arial"/>
          <w:b/>
          <w:bCs/>
          <w:sz w:val="22"/>
          <w:szCs w:val="22"/>
          <w:lang w:val="en-IN" w:eastAsia="en-IN"/>
        </w:rPr>
        <w:t>prospective comparative study</w:t>
      </w:r>
      <w:r w:rsidRPr="00F57CA8">
        <w:rPr>
          <w:rFonts w:ascii="Arial" w:hAnsi="Arial" w:cs="Arial"/>
          <w:sz w:val="22"/>
          <w:szCs w:val="22"/>
          <w:lang w:val="en-IN" w:eastAsia="en-IN"/>
        </w:rPr>
        <w:t xml:space="preserve"> conducted over a period of </w:t>
      </w:r>
      <w:r w:rsidRPr="00F57CA8">
        <w:rPr>
          <w:rFonts w:ascii="Arial" w:hAnsi="Arial" w:cs="Arial"/>
          <w:b/>
          <w:bCs/>
          <w:sz w:val="22"/>
          <w:szCs w:val="22"/>
          <w:lang w:val="en-IN" w:eastAsia="en-IN"/>
        </w:rPr>
        <w:t>two months (February to March 2025)</w:t>
      </w:r>
      <w:r w:rsidRPr="00F57CA8">
        <w:rPr>
          <w:rFonts w:ascii="Arial" w:hAnsi="Arial" w:cs="Arial"/>
          <w:sz w:val="22"/>
          <w:szCs w:val="22"/>
          <w:lang w:val="en-IN" w:eastAsia="en-IN"/>
        </w:rPr>
        <w:t>.</w:t>
      </w:r>
    </w:p>
    <w:p w14:paraId="721E5F5D" w14:textId="77777777" w:rsidR="00F57CA8" w:rsidRPr="00F57CA8" w:rsidRDefault="00F57CA8" w:rsidP="00F57CA8">
      <w:p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Setting</w:t>
      </w:r>
      <w:r w:rsidRPr="00F57CA8">
        <w:rPr>
          <w:rFonts w:ascii="Arial" w:hAnsi="Arial" w:cs="Arial"/>
          <w:sz w:val="22"/>
          <w:szCs w:val="22"/>
          <w:lang w:val="en-IN" w:eastAsia="en-IN"/>
        </w:rPr>
        <w:t>:</w:t>
      </w:r>
      <w:r w:rsidRPr="00F57CA8">
        <w:rPr>
          <w:rFonts w:ascii="Arial" w:hAnsi="Arial" w:cs="Arial"/>
          <w:sz w:val="22"/>
          <w:szCs w:val="22"/>
          <w:lang w:val="en-IN" w:eastAsia="en-IN"/>
        </w:rPr>
        <w:br/>
        <w:t xml:space="preserve">The study was conducted at the Department of Pathology, </w:t>
      </w:r>
      <w:r w:rsidRPr="00F57CA8">
        <w:rPr>
          <w:rFonts w:ascii="Arial" w:hAnsi="Arial" w:cs="Arial"/>
          <w:b/>
          <w:bCs/>
          <w:sz w:val="22"/>
          <w:szCs w:val="22"/>
          <w:lang w:val="en-IN" w:eastAsia="en-IN"/>
        </w:rPr>
        <w:t xml:space="preserve">Vinayaka Mission’s </w:t>
      </w:r>
      <w:proofErr w:type="spellStart"/>
      <w:r w:rsidRPr="00F57CA8">
        <w:rPr>
          <w:rFonts w:ascii="Arial" w:hAnsi="Arial" w:cs="Arial"/>
          <w:b/>
          <w:bCs/>
          <w:sz w:val="22"/>
          <w:szCs w:val="22"/>
          <w:lang w:val="en-IN" w:eastAsia="en-IN"/>
        </w:rPr>
        <w:t>Kirupananda</w:t>
      </w:r>
      <w:proofErr w:type="spellEnd"/>
      <w:r w:rsidRPr="00F57CA8">
        <w:rPr>
          <w:rFonts w:ascii="Arial" w:hAnsi="Arial" w:cs="Arial"/>
          <w:b/>
          <w:bCs/>
          <w:sz w:val="22"/>
          <w:szCs w:val="22"/>
          <w:lang w:val="en-IN" w:eastAsia="en-IN"/>
        </w:rPr>
        <w:t xml:space="preserve"> </w:t>
      </w:r>
      <w:proofErr w:type="spellStart"/>
      <w:r w:rsidRPr="00F57CA8">
        <w:rPr>
          <w:rFonts w:ascii="Arial" w:hAnsi="Arial" w:cs="Arial"/>
          <w:b/>
          <w:bCs/>
          <w:sz w:val="22"/>
          <w:szCs w:val="22"/>
          <w:lang w:val="en-IN" w:eastAsia="en-IN"/>
        </w:rPr>
        <w:t>Variyar</w:t>
      </w:r>
      <w:proofErr w:type="spellEnd"/>
      <w:r w:rsidRPr="00F57CA8">
        <w:rPr>
          <w:rFonts w:ascii="Arial" w:hAnsi="Arial" w:cs="Arial"/>
          <w:b/>
          <w:bCs/>
          <w:sz w:val="22"/>
          <w:szCs w:val="22"/>
          <w:lang w:val="en-IN" w:eastAsia="en-IN"/>
        </w:rPr>
        <w:t xml:space="preserve"> Medical College &amp; Hospital (VMKVMC&amp;H), Salem, Tamil Nadu, India</w:t>
      </w:r>
      <w:r w:rsidRPr="00F57CA8">
        <w:rPr>
          <w:rFonts w:ascii="Arial" w:hAnsi="Arial" w:cs="Arial"/>
          <w:sz w:val="22"/>
          <w:szCs w:val="22"/>
          <w:lang w:val="en-IN" w:eastAsia="en-IN"/>
        </w:rPr>
        <w:t>.</w:t>
      </w:r>
    </w:p>
    <w:p w14:paraId="123D5744" w14:textId="77777777" w:rsidR="00F57CA8" w:rsidRPr="00F57CA8" w:rsidRDefault="00F57CA8" w:rsidP="00F57CA8">
      <w:p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Participants</w:t>
      </w:r>
      <w:r w:rsidRPr="00F57CA8">
        <w:rPr>
          <w:rFonts w:ascii="Arial" w:hAnsi="Arial" w:cs="Arial"/>
          <w:sz w:val="22"/>
          <w:szCs w:val="22"/>
          <w:lang w:val="en-IN" w:eastAsia="en-IN"/>
        </w:rPr>
        <w:t>:</w:t>
      </w:r>
      <w:r w:rsidRPr="00F57CA8">
        <w:rPr>
          <w:rFonts w:ascii="Arial" w:hAnsi="Arial" w:cs="Arial"/>
          <w:sz w:val="22"/>
          <w:szCs w:val="22"/>
          <w:lang w:val="en-IN" w:eastAsia="en-IN"/>
        </w:rPr>
        <w:br/>
        <w:t xml:space="preserve">A total of </w:t>
      </w:r>
      <w:r w:rsidRPr="00F57CA8">
        <w:rPr>
          <w:rFonts w:ascii="Arial" w:hAnsi="Arial" w:cs="Arial"/>
          <w:b/>
          <w:bCs/>
          <w:sz w:val="22"/>
          <w:szCs w:val="22"/>
          <w:lang w:val="en-IN" w:eastAsia="en-IN"/>
        </w:rPr>
        <w:t>60 tissue samples</w:t>
      </w:r>
      <w:r w:rsidRPr="00F57CA8">
        <w:rPr>
          <w:rFonts w:ascii="Arial" w:hAnsi="Arial" w:cs="Arial"/>
          <w:sz w:val="22"/>
          <w:szCs w:val="22"/>
          <w:lang w:val="en-IN" w:eastAsia="en-IN"/>
        </w:rPr>
        <w:t xml:space="preserve"> were included in the study, comprising </w:t>
      </w:r>
      <w:r w:rsidRPr="00F57CA8">
        <w:rPr>
          <w:rFonts w:ascii="Arial" w:hAnsi="Arial" w:cs="Arial"/>
          <w:b/>
          <w:bCs/>
          <w:sz w:val="22"/>
          <w:szCs w:val="22"/>
          <w:lang w:val="en-IN" w:eastAsia="en-IN"/>
        </w:rPr>
        <w:t>20 controls and 40 study samples</w:t>
      </w:r>
      <w:r w:rsidRPr="00F57CA8">
        <w:rPr>
          <w:rFonts w:ascii="Arial" w:hAnsi="Arial" w:cs="Arial"/>
          <w:sz w:val="22"/>
          <w:szCs w:val="22"/>
          <w:lang w:val="en-IN" w:eastAsia="en-IN"/>
        </w:rPr>
        <w:t xml:space="preserve">. Tissues were collected from specimens such as placenta, umbilical cord, gall bladder, appendix, ovary, fallopian tube, breast, thyroid, sebaceous cyst, testis, lipoma, uterus, </w:t>
      </w:r>
      <w:proofErr w:type="spellStart"/>
      <w:r w:rsidRPr="00F57CA8">
        <w:rPr>
          <w:rFonts w:ascii="Arial" w:hAnsi="Arial" w:cs="Arial"/>
          <w:sz w:val="22"/>
          <w:szCs w:val="22"/>
          <w:lang w:val="en-IN" w:eastAsia="en-IN"/>
        </w:rPr>
        <w:t>omentum</w:t>
      </w:r>
      <w:proofErr w:type="spellEnd"/>
      <w:r w:rsidRPr="00F57CA8">
        <w:rPr>
          <w:rFonts w:ascii="Arial" w:hAnsi="Arial" w:cs="Arial"/>
          <w:sz w:val="22"/>
          <w:szCs w:val="22"/>
          <w:lang w:val="en-IN" w:eastAsia="en-IN"/>
        </w:rPr>
        <w:t>, small intestine, large intestine, and fibroid. Samples were randomly selected.</w:t>
      </w:r>
    </w:p>
    <w:p w14:paraId="56499582" w14:textId="77777777" w:rsidR="00F57CA8" w:rsidRPr="00F57CA8" w:rsidRDefault="00F57CA8" w:rsidP="00F57CA8">
      <w:p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Variables and Group Allocation</w:t>
      </w:r>
      <w:r w:rsidRPr="00F57CA8">
        <w:rPr>
          <w:rFonts w:ascii="Arial" w:hAnsi="Arial" w:cs="Arial"/>
          <w:sz w:val="22"/>
          <w:szCs w:val="22"/>
          <w:lang w:val="en-IN" w:eastAsia="en-IN"/>
        </w:rPr>
        <w:t>:</w:t>
      </w:r>
      <w:r w:rsidRPr="00F57CA8">
        <w:rPr>
          <w:rFonts w:ascii="Arial" w:hAnsi="Arial" w:cs="Arial"/>
          <w:sz w:val="22"/>
          <w:szCs w:val="22"/>
          <w:lang w:val="en-IN" w:eastAsia="en-IN"/>
        </w:rPr>
        <w:br/>
        <w:t xml:space="preserve">Samples were randomly assigned into </w:t>
      </w:r>
      <w:r w:rsidRPr="00F57CA8">
        <w:rPr>
          <w:rFonts w:ascii="Arial" w:hAnsi="Arial" w:cs="Arial"/>
          <w:b/>
          <w:bCs/>
          <w:sz w:val="22"/>
          <w:szCs w:val="22"/>
          <w:lang w:val="en-IN" w:eastAsia="en-IN"/>
        </w:rPr>
        <w:t>three groups</w:t>
      </w:r>
      <w:r w:rsidRPr="00F57CA8">
        <w:rPr>
          <w:rFonts w:ascii="Arial" w:hAnsi="Arial" w:cs="Arial"/>
          <w:sz w:val="22"/>
          <w:szCs w:val="22"/>
          <w:lang w:val="en-IN" w:eastAsia="en-IN"/>
        </w:rPr>
        <w:t>:</w:t>
      </w:r>
    </w:p>
    <w:p w14:paraId="5FF972D8" w14:textId="77777777" w:rsidR="00F57CA8" w:rsidRPr="00F57CA8" w:rsidRDefault="00F57CA8" w:rsidP="00F57CA8">
      <w:pPr>
        <w:numPr>
          <w:ilvl w:val="0"/>
          <w:numId w:val="36"/>
        </w:num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Group 1 (n=20)</w:t>
      </w:r>
      <w:r w:rsidRPr="00F57CA8">
        <w:rPr>
          <w:rFonts w:ascii="Arial" w:hAnsi="Arial" w:cs="Arial"/>
          <w:sz w:val="22"/>
          <w:szCs w:val="22"/>
          <w:lang w:val="en-IN" w:eastAsia="en-IN"/>
        </w:rPr>
        <w:t xml:space="preserve">: Processed and stained using </w:t>
      </w:r>
      <w:r w:rsidRPr="00F57CA8">
        <w:rPr>
          <w:rFonts w:ascii="Arial" w:hAnsi="Arial" w:cs="Arial"/>
          <w:b/>
          <w:bCs/>
          <w:sz w:val="22"/>
          <w:szCs w:val="22"/>
          <w:lang w:val="en-IN" w:eastAsia="en-IN"/>
        </w:rPr>
        <w:t>xylene</w:t>
      </w:r>
      <w:r w:rsidRPr="00F57CA8">
        <w:rPr>
          <w:rFonts w:ascii="Arial" w:hAnsi="Arial" w:cs="Arial"/>
          <w:sz w:val="22"/>
          <w:szCs w:val="22"/>
          <w:lang w:val="en-IN" w:eastAsia="en-IN"/>
        </w:rPr>
        <w:t>.</w:t>
      </w:r>
    </w:p>
    <w:p w14:paraId="7FB7A168" w14:textId="77777777" w:rsidR="00F57CA8" w:rsidRPr="00F57CA8" w:rsidRDefault="00F57CA8" w:rsidP="00F57CA8">
      <w:pPr>
        <w:numPr>
          <w:ilvl w:val="0"/>
          <w:numId w:val="36"/>
        </w:num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Group 2 (n=20)</w:t>
      </w:r>
      <w:r w:rsidRPr="00F57CA8">
        <w:rPr>
          <w:rFonts w:ascii="Arial" w:hAnsi="Arial" w:cs="Arial"/>
          <w:sz w:val="22"/>
          <w:szCs w:val="22"/>
          <w:lang w:val="en-IN" w:eastAsia="en-IN"/>
        </w:rPr>
        <w:t xml:space="preserve">: Processed and stained using a </w:t>
      </w:r>
      <w:r w:rsidRPr="00F57CA8">
        <w:rPr>
          <w:rFonts w:ascii="Arial" w:hAnsi="Arial" w:cs="Arial"/>
          <w:b/>
          <w:bCs/>
          <w:sz w:val="22"/>
          <w:szCs w:val="22"/>
          <w:lang w:val="en-IN" w:eastAsia="en-IN"/>
        </w:rPr>
        <w:t>1:1 mixture of xylene and kerosene</w:t>
      </w:r>
      <w:r w:rsidRPr="00F57CA8">
        <w:rPr>
          <w:rFonts w:ascii="Arial" w:hAnsi="Arial" w:cs="Arial"/>
          <w:sz w:val="22"/>
          <w:szCs w:val="22"/>
          <w:lang w:val="en-IN" w:eastAsia="en-IN"/>
        </w:rPr>
        <w:t>.</w:t>
      </w:r>
    </w:p>
    <w:p w14:paraId="42B803EC" w14:textId="77777777" w:rsidR="00F57CA8" w:rsidRPr="00F57CA8" w:rsidRDefault="00F57CA8" w:rsidP="00F57CA8">
      <w:pPr>
        <w:numPr>
          <w:ilvl w:val="0"/>
          <w:numId w:val="36"/>
        </w:num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Group 3 (n=20)</w:t>
      </w:r>
      <w:r w:rsidRPr="00F57CA8">
        <w:rPr>
          <w:rFonts w:ascii="Arial" w:hAnsi="Arial" w:cs="Arial"/>
          <w:sz w:val="22"/>
          <w:szCs w:val="22"/>
          <w:lang w:val="en-IN" w:eastAsia="en-IN"/>
        </w:rPr>
        <w:t xml:space="preserve">: Processed and stained using </w:t>
      </w:r>
      <w:r w:rsidRPr="00F57CA8">
        <w:rPr>
          <w:rFonts w:ascii="Arial" w:hAnsi="Arial" w:cs="Arial"/>
          <w:b/>
          <w:bCs/>
          <w:sz w:val="22"/>
          <w:szCs w:val="22"/>
          <w:lang w:val="en-IN" w:eastAsia="en-IN"/>
        </w:rPr>
        <w:t>kerosene</w:t>
      </w:r>
      <w:r w:rsidRPr="00F57CA8">
        <w:rPr>
          <w:rFonts w:ascii="Arial" w:hAnsi="Arial" w:cs="Arial"/>
          <w:sz w:val="22"/>
          <w:szCs w:val="22"/>
          <w:lang w:val="en-IN" w:eastAsia="en-IN"/>
        </w:rPr>
        <w:t>.</w:t>
      </w:r>
    </w:p>
    <w:p w14:paraId="287B595D" w14:textId="77777777" w:rsidR="00F57CA8" w:rsidRPr="00F57CA8" w:rsidRDefault="00F57CA8" w:rsidP="00F57CA8">
      <w:p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Data Collection and Measurement</w:t>
      </w:r>
      <w:r w:rsidRPr="00F57CA8">
        <w:rPr>
          <w:rFonts w:ascii="Arial" w:hAnsi="Arial" w:cs="Arial"/>
          <w:sz w:val="22"/>
          <w:szCs w:val="22"/>
          <w:lang w:val="en-IN" w:eastAsia="en-IN"/>
        </w:rPr>
        <w:t>:</w:t>
      </w:r>
      <w:r w:rsidRPr="00F57CA8">
        <w:rPr>
          <w:rFonts w:ascii="Arial" w:hAnsi="Arial" w:cs="Arial"/>
          <w:sz w:val="22"/>
          <w:szCs w:val="22"/>
          <w:lang w:val="en-IN" w:eastAsia="en-IN"/>
        </w:rPr>
        <w:br/>
        <w:t xml:space="preserve">All tissues underwent </w:t>
      </w:r>
      <w:r w:rsidRPr="00F57CA8">
        <w:rPr>
          <w:rFonts w:ascii="Arial" w:hAnsi="Arial" w:cs="Arial"/>
          <w:b/>
          <w:bCs/>
          <w:sz w:val="22"/>
          <w:szCs w:val="22"/>
          <w:lang w:val="en-IN" w:eastAsia="en-IN"/>
        </w:rPr>
        <w:t xml:space="preserve">routine tissue processing and </w:t>
      </w:r>
      <w:proofErr w:type="spellStart"/>
      <w:r w:rsidRPr="00F57CA8">
        <w:rPr>
          <w:rFonts w:ascii="Arial" w:hAnsi="Arial" w:cs="Arial"/>
          <w:b/>
          <w:bCs/>
          <w:sz w:val="22"/>
          <w:szCs w:val="22"/>
          <w:lang w:val="en-IN" w:eastAsia="en-IN"/>
        </w:rPr>
        <w:t>Hematoxylin</w:t>
      </w:r>
      <w:proofErr w:type="spellEnd"/>
      <w:r w:rsidRPr="00F57CA8">
        <w:rPr>
          <w:rFonts w:ascii="Arial" w:hAnsi="Arial" w:cs="Arial"/>
          <w:b/>
          <w:bCs/>
          <w:sz w:val="22"/>
          <w:szCs w:val="22"/>
          <w:lang w:val="en-IN" w:eastAsia="en-IN"/>
        </w:rPr>
        <w:t xml:space="preserve"> &amp; Eosin (H&amp;E) staining</w:t>
      </w:r>
      <w:r w:rsidRPr="00F57CA8">
        <w:rPr>
          <w:rFonts w:ascii="Arial" w:hAnsi="Arial" w:cs="Arial"/>
          <w:sz w:val="22"/>
          <w:szCs w:val="22"/>
          <w:lang w:val="en-IN" w:eastAsia="en-IN"/>
        </w:rPr>
        <w:t xml:space="preserve">. Microscopic evaluation was performed to assess parameters such as </w:t>
      </w:r>
      <w:r w:rsidRPr="00F57CA8">
        <w:rPr>
          <w:rFonts w:ascii="Arial" w:hAnsi="Arial" w:cs="Arial"/>
          <w:b/>
          <w:bCs/>
          <w:sz w:val="22"/>
          <w:szCs w:val="22"/>
          <w:lang w:val="en-IN" w:eastAsia="en-IN"/>
        </w:rPr>
        <w:t>ease of sectioning, cytoplasmic staining, nuclear staining, cell morphology, and clarity of staining</w:t>
      </w:r>
      <w:r w:rsidRPr="00F57CA8">
        <w:rPr>
          <w:rFonts w:ascii="Arial" w:hAnsi="Arial" w:cs="Arial"/>
          <w:sz w:val="22"/>
          <w:szCs w:val="22"/>
          <w:lang w:val="en-IN" w:eastAsia="en-IN"/>
        </w:rPr>
        <w:t>.</w:t>
      </w:r>
    </w:p>
    <w:p w14:paraId="1F201C74" w14:textId="77777777" w:rsidR="00F57CA8" w:rsidRPr="00F57CA8" w:rsidRDefault="00F57CA8" w:rsidP="00F57CA8">
      <w:pPr>
        <w:spacing w:before="100" w:beforeAutospacing="1" w:after="100" w:afterAutospacing="1"/>
        <w:rPr>
          <w:rFonts w:ascii="Times New Roman" w:hAnsi="Times New Roman"/>
          <w:sz w:val="24"/>
          <w:szCs w:val="24"/>
          <w:lang w:val="en-IN" w:eastAsia="en-IN"/>
        </w:rPr>
      </w:pPr>
      <w:r w:rsidRPr="00F57CA8">
        <w:rPr>
          <w:rFonts w:ascii="Arial" w:hAnsi="Arial" w:cs="Arial"/>
          <w:b/>
          <w:bCs/>
          <w:sz w:val="22"/>
          <w:szCs w:val="22"/>
          <w:lang w:val="en-IN" w:eastAsia="en-IN"/>
        </w:rPr>
        <w:t>Statistical Methods</w:t>
      </w:r>
      <w:r w:rsidRPr="00F57CA8">
        <w:rPr>
          <w:rFonts w:ascii="Arial" w:hAnsi="Arial" w:cs="Arial"/>
          <w:sz w:val="22"/>
          <w:szCs w:val="22"/>
          <w:lang w:val="en-IN" w:eastAsia="en-IN"/>
        </w:rPr>
        <w:t>:</w:t>
      </w:r>
      <w:r w:rsidRPr="00F57CA8">
        <w:rPr>
          <w:rFonts w:ascii="Arial" w:hAnsi="Arial" w:cs="Arial"/>
          <w:sz w:val="22"/>
          <w:szCs w:val="22"/>
          <w:lang w:val="en-IN" w:eastAsia="en-IN"/>
        </w:rPr>
        <w:br/>
        <w:t xml:space="preserve">The data were </w:t>
      </w:r>
      <w:proofErr w:type="spellStart"/>
      <w:r w:rsidRPr="00F57CA8">
        <w:rPr>
          <w:rFonts w:ascii="Arial" w:hAnsi="Arial" w:cs="Arial"/>
          <w:sz w:val="22"/>
          <w:szCs w:val="22"/>
          <w:lang w:val="en-IN" w:eastAsia="en-IN"/>
        </w:rPr>
        <w:t>analyzed</w:t>
      </w:r>
      <w:proofErr w:type="spellEnd"/>
      <w:r w:rsidRPr="00F57CA8">
        <w:rPr>
          <w:rFonts w:ascii="Arial" w:hAnsi="Arial" w:cs="Arial"/>
          <w:sz w:val="22"/>
          <w:szCs w:val="22"/>
          <w:lang w:val="en-IN" w:eastAsia="en-IN"/>
        </w:rPr>
        <w:t xml:space="preserve"> using </w:t>
      </w:r>
      <w:r w:rsidRPr="00F57CA8">
        <w:rPr>
          <w:rFonts w:ascii="Arial" w:hAnsi="Arial" w:cs="Arial"/>
          <w:b/>
          <w:bCs/>
          <w:sz w:val="22"/>
          <w:szCs w:val="22"/>
          <w:lang w:val="en-IN" w:eastAsia="en-IN"/>
        </w:rPr>
        <w:t>Fisher’s exact test</w:t>
      </w:r>
      <w:r w:rsidRPr="00F57CA8">
        <w:rPr>
          <w:rFonts w:ascii="Arial" w:hAnsi="Arial" w:cs="Arial"/>
          <w:sz w:val="22"/>
          <w:szCs w:val="22"/>
          <w:lang w:val="en-IN" w:eastAsia="en-IN"/>
        </w:rPr>
        <w:t xml:space="preserve"> to evaluate statistical significance among the groups</w:t>
      </w:r>
      <w:r w:rsidRPr="00F57CA8">
        <w:rPr>
          <w:rFonts w:ascii="Times New Roman" w:hAnsi="Times New Roman"/>
          <w:sz w:val="24"/>
          <w:szCs w:val="24"/>
          <w:lang w:val="en-IN" w:eastAsia="en-IN"/>
        </w:rPr>
        <w:t>.</w:t>
      </w:r>
    </w:p>
    <w:p w14:paraId="2DF0558C" w14:textId="77777777" w:rsidR="00790ADA" w:rsidRPr="00FB3A86" w:rsidRDefault="00790ADA" w:rsidP="00441B6F">
      <w:pPr>
        <w:pStyle w:val="Body"/>
        <w:spacing w:after="0"/>
        <w:rPr>
          <w:rFonts w:ascii="Arial" w:hAnsi="Arial" w:cs="Arial"/>
        </w:rPr>
      </w:pPr>
    </w:p>
    <w:p w14:paraId="780EB9A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7F5BED8" w14:textId="77777777" w:rsidR="003F490E" w:rsidRDefault="003F490E" w:rsidP="00F57CA8">
      <w:pPr>
        <w:pStyle w:val="Body"/>
        <w:rPr>
          <w:rFonts w:ascii="Arial" w:hAnsi="Arial" w:cs="Arial"/>
          <w:bCs/>
        </w:rPr>
      </w:pPr>
    </w:p>
    <w:p w14:paraId="59A749B2"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Ribboning </w:t>
      </w:r>
    </w:p>
    <w:p w14:paraId="01C31AB8" w14:textId="77777777" w:rsidR="00F57CA8" w:rsidRPr="00F57CA8" w:rsidRDefault="00F57CA8" w:rsidP="00F57CA8">
      <w:pPr>
        <w:pStyle w:val="Body"/>
        <w:rPr>
          <w:rFonts w:ascii="Arial" w:hAnsi="Arial" w:cs="Arial"/>
          <w:bCs/>
          <w:lang w:val="en-IN"/>
        </w:rPr>
      </w:pPr>
      <w:r w:rsidRPr="00F57CA8">
        <w:rPr>
          <w:rFonts w:ascii="Arial" w:hAnsi="Arial" w:cs="Arial"/>
          <w:bCs/>
          <w:lang w:val="en-IN"/>
        </w:rPr>
        <w:t>This table compares the quality of ribboning—graded as 0 (poor) or 1 (good)—across three groups using different clearing agents: Group 1 (Kerosene), Group 2 (Xylene), and Group 3 (</w:t>
      </w:r>
      <w:proofErr w:type="spellStart"/>
      <w:proofErr w:type="gramStart"/>
      <w:r w:rsidRPr="00F57CA8">
        <w:rPr>
          <w:rFonts w:ascii="Arial" w:hAnsi="Arial" w:cs="Arial"/>
          <w:bCs/>
          <w:lang w:val="en-IN"/>
        </w:rPr>
        <w:t>Xylene:Kerosene</w:t>
      </w:r>
      <w:proofErr w:type="spellEnd"/>
      <w:proofErr w:type="gramEnd"/>
      <w:r w:rsidRPr="00F57CA8">
        <w:rPr>
          <w:rFonts w:ascii="Arial" w:hAnsi="Arial" w:cs="Arial"/>
          <w:bCs/>
          <w:lang w:val="en-IN"/>
        </w:rPr>
        <w:t xml:space="preserve"> mixture). Kerosene Group showed the highest proportion of poor ribboning (85%), while </w:t>
      </w:r>
      <w:r w:rsidRPr="00F57CA8">
        <w:rPr>
          <w:rFonts w:ascii="Arial" w:hAnsi="Arial" w:cs="Arial"/>
          <w:bCs/>
        </w:rPr>
        <w:t>Xylene group</w:t>
      </w:r>
      <w:r w:rsidRPr="00F57CA8">
        <w:rPr>
          <w:rFonts w:ascii="Arial" w:hAnsi="Arial" w:cs="Arial"/>
          <w:bCs/>
          <w:lang w:val="en-IN"/>
        </w:rPr>
        <w:t xml:space="preserve"> had the highest number of good ribboning outcomes (80%).</w:t>
      </w:r>
    </w:p>
    <w:p w14:paraId="34E4AB48" w14:textId="77777777" w:rsidR="00F57CA8" w:rsidRPr="00F57CA8" w:rsidRDefault="00F57CA8" w:rsidP="00F57CA8">
      <w:pPr>
        <w:pStyle w:val="Body"/>
        <w:rPr>
          <w:rFonts w:ascii="Arial" w:hAnsi="Arial" w:cs="Arial"/>
          <w:bCs/>
        </w:rPr>
      </w:pPr>
    </w:p>
    <w:p w14:paraId="438BC9F7" w14:textId="77777777" w:rsidR="00F57CA8" w:rsidRPr="00F57CA8" w:rsidRDefault="00F57CA8" w:rsidP="00F57CA8">
      <w:pPr>
        <w:pStyle w:val="Body"/>
        <w:rPr>
          <w:rFonts w:ascii="Arial" w:hAnsi="Arial" w:cs="Arial"/>
          <w:b/>
          <w:bCs/>
        </w:rPr>
      </w:pPr>
      <w:r w:rsidRPr="00F57CA8">
        <w:rPr>
          <w:rFonts w:ascii="Arial" w:hAnsi="Arial" w:cs="Arial"/>
          <w:b/>
          <w:bCs/>
        </w:rPr>
        <w:t xml:space="preserve">Table 1: Grading of Ribboning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5E922DA9" w14:textId="77777777" w:rsidTr="001336B9">
        <w:tc>
          <w:tcPr>
            <w:tcW w:w="1728" w:type="dxa"/>
          </w:tcPr>
          <w:p w14:paraId="64CFED48"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17CEDA38"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759661DE"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25358573"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114D53BD"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618621BE" w14:textId="77777777" w:rsidTr="001336B9">
        <w:tc>
          <w:tcPr>
            <w:tcW w:w="1728" w:type="dxa"/>
          </w:tcPr>
          <w:p w14:paraId="28EE887C"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61F6B996" w14:textId="77777777" w:rsidR="00F57CA8" w:rsidRPr="00F57CA8" w:rsidRDefault="00F57CA8" w:rsidP="00F57CA8">
            <w:pPr>
              <w:pStyle w:val="Body"/>
              <w:rPr>
                <w:rFonts w:ascii="Arial" w:hAnsi="Arial" w:cs="Arial"/>
                <w:bCs/>
                <w:sz w:val="20"/>
              </w:rPr>
            </w:pPr>
            <w:r w:rsidRPr="00F57CA8">
              <w:rPr>
                <w:rFonts w:ascii="Arial" w:hAnsi="Arial" w:cs="Arial"/>
                <w:bCs/>
                <w:sz w:val="20"/>
              </w:rPr>
              <w:t>17</w:t>
            </w:r>
          </w:p>
        </w:tc>
        <w:tc>
          <w:tcPr>
            <w:tcW w:w="1728" w:type="dxa"/>
          </w:tcPr>
          <w:p w14:paraId="513AA6B4" w14:textId="77777777" w:rsidR="00F57CA8" w:rsidRPr="00F57CA8" w:rsidRDefault="00F57CA8" w:rsidP="00F57CA8">
            <w:pPr>
              <w:pStyle w:val="Body"/>
              <w:rPr>
                <w:rFonts w:ascii="Arial" w:hAnsi="Arial" w:cs="Arial"/>
                <w:bCs/>
                <w:sz w:val="20"/>
              </w:rPr>
            </w:pPr>
            <w:r w:rsidRPr="00F57CA8">
              <w:rPr>
                <w:rFonts w:ascii="Arial" w:hAnsi="Arial" w:cs="Arial"/>
                <w:bCs/>
                <w:sz w:val="20"/>
              </w:rPr>
              <w:t>4</w:t>
            </w:r>
          </w:p>
        </w:tc>
        <w:tc>
          <w:tcPr>
            <w:tcW w:w="1728" w:type="dxa"/>
          </w:tcPr>
          <w:p w14:paraId="521A20DB" w14:textId="77777777" w:rsidR="00F57CA8" w:rsidRPr="00F57CA8" w:rsidRDefault="00F57CA8" w:rsidP="00F57CA8">
            <w:pPr>
              <w:pStyle w:val="Body"/>
              <w:rPr>
                <w:rFonts w:ascii="Arial" w:hAnsi="Arial" w:cs="Arial"/>
                <w:bCs/>
                <w:sz w:val="20"/>
              </w:rPr>
            </w:pPr>
            <w:r w:rsidRPr="00F57CA8">
              <w:rPr>
                <w:rFonts w:ascii="Arial" w:hAnsi="Arial" w:cs="Arial"/>
                <w:bCs/>
                <w:sz w:val="20"/>
              </w:rPr>
              <w:t>14</w:t>
            </w:r>
          </w:p>
        </w:tc>
        <w:tc>
          <w:tcPr>
            <w:tcW w:w="1728" w:type="dxa"/>
          </w:tcPr>
          <w:p w14:paraId="4F6B46C0" w14:textId="77777777" w:rsidR="00F57CA8" w:rsidRPr="00F57CA8" w:rsidRDefault="00F57CA8" w:rsidP="00F57CA8">
            <w:pPr>
              <w:pStyle w:val="Body"/>
              <w:rPr>
                <w:rFonts w:ascii="Arial" w:hAnsi="Arial" w:cs="Arial"/>
                <w:bCs/>
                <w:sz w:val="20"/>
              </w:rPr>
            </w:pPr>
            <w:r w:rsidRPr="00F57CA8">
              <w:rPr>
                <w:rFonts w:ascii="Arial" w:hAnsi="Arial" w:cs="Arial"/>
                <w:bCs/>
                <w:sz w:val="20"/>
              </w:rPr>
              <w:t>35</w:t>
            </w:r>
          </w:p>
        </w:tc>
      </w:tr>
      <w:tr w:rsidR="00F57CA8" w:rsidRPr="00F57CA8" w14:paraId="5BCE95F2" w14:textId="77777777" w:rsidTr="001336B9">
        <w:tc>
          <w:tcPr>
            <w:tcW w:w="1728" w:type="dxa"/>
          </w:tcPr>
          <w:p w14:paraId="71C968BC"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56C3F805" w14:textId="77777777" w:rsidR="00F57CA8" w:rsidRPr="00F57CA8" w:rsidRDefault="00F57CA8" w:rsidP="00F57CA8">
            <w:pPr>
              <w:pStyle w:val="Body"/>
              <w:rPr>
                <w:rFonts w:ascii="Arial" w:hAnsi="Arial" w:cs="Arial"/>
                <w:bCs/>
                <w:sz w:val="20"/>
              </w:rPr>
            </w:pPr>
            <w:r w:rsidRPr="00F57CA8">
              <w:rPr>
                <w:rFonts w:ascii="Arial" w:hAnsi="Arial" w:cs="Arial"/>
                <w:bCs/>
                <w:sz w:val="20"/>
              </w:rPr>
              <w:t>3</w:t>
            </w:r>
          </w:p>
        </w:tc>
        <w:tc>
          <w:tcPr>
            <w:tcW w:w="1728" w:type="dxa"/>
          </w:tcPr>
          <w:p w14:paraId="370EBE3F" w14:textId="77777777" w:rsidR="00F57CA8" w:rsidRPr="00F57CA8" w:rsidRDefault="00F57CA8" w:rsidP="00F57CA8">
            <w:pPr>
              <w:pStyle w:val="Body"/>
              <w:rPr>
                <w:rFonts w:ascii="Arial" w:hAnsi="Arial" w:cs="Arial"/>
                <w:bCs/>
                <w:sz w:val="20"/>
              </w:rPr>
            </w:pPr>
            <w:r w:rsidRPr="00F57CA8">
              <w:rPr>
                <w:rFonts w:ascii="Arial" w:hAnsi="Arial" w:cs="Arial"/>
                <w:bCs/>
                <w:sz w:val="20"/>
              </w:rPr>
              <w:t>16</w:t>
            </w:r>
          </w:p>
        </w:tc>
        <w:tc>
          <w:tcPr>
            <w:tcW w:w="1728" w:type="dxa"/>
          </w:tcPr>
          <w:p w14:paraId="4BA535FA" w14:textId="77777777" w:rsidR="00F57CA8" w:rsidRPr="00F57CA8" w:rsidRDefault="00F57CA8" w:rsidP="00F57CA8">
            <w:pPr>
              <w:pStyle w:val="Body"/>
              <w:rPr>
                <w:rFonts w:ascii="Arial" w:hAnsi="Arial" w:cs="Arial"/>
                <w:bCs/>
                <w:sz w:val="20"/>
              </w:rPr>
            </w:pPr>
            <w:r w:rsidRPr="00F57CA8">
              <w:rPr>
                <w:rFonts w:ascii="Arial" w:hAnsi="Arial" w:cs="Arial"/>
                <w:bCs/>
                <w:sz w:val="20"/>
              </w:rPr>
              <w:t>6</w:t>
            </w:r>
          </w:p>
        </w:tc>
        <w:tc>
          <w:tcPr>
            <w:tcW w:w="1728" w:type="dxa"/>
          </w:tcPr>
          <w:p w14:paraId="1C148F6A" w14:textId="77777777" w:rsidR="00F57CA8" w:rsidRPr="00F57CA8" w:rsidRDefault="00F57CA8" w:rsidP="00F57CA8">
            <w:pPr>
              <w:pStyle w:val="Body"/>
              <w:rPr>
                <w:rFonts w:ascii="Arial" w:hAnsi="Arial" w:cs="Arial"/>
                <w:bCs/>
                <w:sz w:val="20"/>
              </w:rPr>
            </w:pPr>
            <w:r w:rsidRPr="00F57CA8">
              <w:rPr>
                <w:rFonts w:ascii="Arial" w:hAnsi="Arial" w:cs="Arial"/>
                <w:bCs/>
                <w:sz w:val="20"/>
              </w:rPr>
              <w:t>25</w:t>
            </w:r>
          </w:p>
        </w:tc>
      </w:tr>
      <w:tr w:rsidR="00F57CA8" w:rsidRPr="00F57CA8" w14:paraId="1A3D0394" w14:textId="77777777" w:rsidTr="001336B9">
        <w:tc>
          <w:tcPr>
            <w:tcW w:w="1728" w:type="dxa"/>
          </w:tcPr>
          <w:p w14:paraId="1F5B46D9"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0BB9B5D2"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6E80FB99"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65411344"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0C8D0D1F"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31BF09C7" w14:textId="77777777" w:rsidR="00F57CA8" w:rsidRPr="00F57CA8" w:rsidRDefault="00F57CA8" w:rsidP="00F57CA8">
      <w:pPr>
        <w:pStyle w:val="Body"/>
        <w:rPr>
          <w:rFonts w:ascii="Arial" w:hAnsi="Arial" w:cs="Arial"/>
          <w:b/>
          <w:bCs/>
        </w:rPr>
      </w:pPr>
    </w:p>
    <w:p w14:paraId="08E6D5F0"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Thin Section </w:t>
      </w:r>
    </w:p>
    <w:p w14:paraId="1AAA05F9" w14:textId="77777777" w:rsidR="00F57CA8" w:rsidRPr="00F57CA8" w:rsidRDefault="00F57CA8" w:rsidP="00F57CA8">
      <w:pPr>
        <w:pStyle w:val="Body"/>
        <w:rPr>
          <w:rFonts w:ascii="Arial" w:hAnsi="Arial" w:cs="Arial"/>
          <w:bCs/>
          <w:lang w:val="en-IN"/>
        </w:rPr>
      </w:pPr>
      <w:r w:rsidRPr="00F57CA8">
        <w:rPr>
          <w:rFonts w:ascii="Arial" w:hAnsi="Arial" w:cs="Arial"/>
          <w:bCs/>
          <w:lang w:val="en-IN"/>
        </w:rPr>
        <w:t xml:space="preserve">This table assesses the thinness of tissue sections obtained after processing with different clearing agents. </w:t>
      </w:r>
      <w:r w:rsidRPr="00F57CA8">
        <w:rPr>
          <w:rFonts w:ascii="Arial" w:hAnsi="Arial" w:cs="Arial"/>
          <w:b/>
          <w:bCs/>
          <w:lang w:val="en-IN"/>
        </w:rPr>
        <w:t xml:space="preserve">Xylene group </w:t>
      </w:r>
      <w:r w:rsidRPr="00F57CA8">
        <w:rPr>
          <w:rFonts w:ascii="Arial" w:hAnsi="Arial" w:cs="Arial"/>
          <w:bCs/>
          <w:lang w:val="en-IN"/>
        </w:rPr>
        <w:t xml:space="preserve">again performed best with 80% showing good thin section quality (grade 1), while </w:t>
      </w:r>
      <w:r w:rsidRPr="00F57CA8">
        <w:rPr>
          <w:rFonts w:ascii="Arial" w:hAnsi="Arial" w:cs="Arial"/>
          <w:b/>
          <w:bCs/>
          <w:lang w:val="en-IN"/>
        </w:rPr>
        <w:t xml:space="preserve">Kerosene </w:t>
      </w:r>
      <w:proofErr w:type="gramStart"/>
      <w:r w:rsidRPr="00F57CA8">
        <w:rPr>
          <w:rFonts w:ascii="Arial" w:hAnsi="Arial" w:cs="Arial"/>
          <w:b/>
          <w:bCs/>
          <w:lang w:val="en-IN"/>
        </w:rPr>
        <w:t xml:space="preserve">Group </w:t>
      </w:r>
      <w:r w:rsidRPr="00F57CA8">
        <w:rPr>
          <w:rFonts w:ascii="Arial" w:hAnsi="Arial" w:cs="Arial"/>
          <w:bCs/>
          <w:lang w:val="en-IN"/>
        </w:rPr>
        <w:t xml:space="preserve"> had</w:t>
      </w:r>
      <w:proofErr w:type="gramEnd"/>
      <w:r w:rsidRPr="00F57CA8">
        <w:rPr>
          <w:rFonts w:ascii="Arial" w:hAnsi="Arial" w:cs="Arial"/>
          <w:bCs/>
          <w:lang w:val="en-IN"/>
        </w:rPr>
        <w:t xml:space="preserve"> mostly poor outcomes (80% graded 0).</w:t>
      </w:r>
    </w:p>
    <w:p w14:paraId="07B3D443" w14:textId="77777777" w:rsidR="00F57CA8" w:rsidRPr="00F57CA8" w:rsidRDefault="00F57CA8" w:rsidP="00F57CA8">
      <w:pPr>
        <w:pStyle w:val="Body"/>
        <w:rPr>
          <w:rFonts w:ascii="Arial" w:hAnsi="Arial" w:cs="Arial"/>
          <w:b/>
          <w:bCs/>
        </w:rPr>
      </w:pPr>
    </w:p>
    <w:p w14:paraId="18E2C7AA" w14:textId="77777777" w:rsidR="00F57CA8" w:rsidRPr="00F57CA8" w:rsidRDefault="00F57CA8" w:rsidP="00F57CA8">
      <w:pPr>
        <w:pStyle w:val="Body"/>
        <w:rPr>
          <w:rFonts w:ascii="Arial" w:hAnsi="Arial" w:cs="Arial"/>
          <w:b/>
          <w:bCs/>
        </w:rPr>
      </w:pPr>
      <w:r w:rsidRPr="00F57CA8">
        <w:rPr>
          <w:rFonts w:ascii="Arial" w:hAnsi="Arial" w:cs="Arial"/>
          <w:b/>
          <w:bCs/>
        </w:rPr>
        <w:t xml:space="preserve">Table 2: Grading of Thin Section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155951B5" w14:textId="77777777" w:rsidTr="001336B9">
        <w:tc>
          <w:tcPr>
            <w:tcW w:w="1728" w:type="dxa"/>
          </w:tcPr>
          <w:p w14:paraId="4F127682"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12594A72"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0689BC80"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6D11401B"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49D54232"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4E5ED9BA" w14:textId="77777777" w:rsidTr="001336B9">
        <w:tc>
          <w:tcPr>
            <w:tcW w:w="1728" w:type="dxa"/>
          </w:tcPr>
          <w:p w14:paraId="1EA0428E"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0526051A" w14:textId="77777777" w:rsidR="00F57CA8" w:rsidRPr="00F57CA8" w:rsidRDefault="00F57CA8" w:rsidP="00F57CA8">
            <w:pPr>
              <w:pStyle w:val="Body"/>
              <w:rPr>
                <w:rFonts w:ascii="Arial" w:hAnsi="Arial" w:cs="Arial"/>
                <w:bCs/>
                <w:sz w:val="20"/>
              </w:rPr>
            </w:pPr>
            <w:r w:rsidRPr="00F57CA8">
              <w:rPr>
                <w:rFonts w:ascii="Arial" w:hAnsi="Arial" w:cs="Arial"/>
                <w:bCs/>
                <w:sz w:val="20"/>
              </w:rPr>
              <w:t>16</w:t>
            </w:r>
          </w:p>
        </w:tc>
        <w:tc>
          <w:tcPr>
            <w:tcW w:w="1728" w:type="dxa"/>
          </w:tcPr>
          <w:p w14:paraId="1E9E5CD0" w14:textId="77777777" w:rsidR="00F57CA8" w:rsidRPr="00F57CA8" w:rsidRDefault="00F57CA8" w:rsidP="00F57CA8">
            <w:pPr>
              <w:pStyle w:val="Body"/>
              <w:rPr>
                <w:rFonts w:ascii="Arial" w:hAnsi="Arial" w:cs="Arial"/>
                <w:bCs/>
                <w:sz w:val="20"/>
              </w:rPr>
            </w:pPr>
            <w:r w:rsidRPr="00F57CA8">
              <w:rPr>
                <w:rFonts w:ascii="Arial" w:hAnsi="Arial" w:cs="Arial"/>
                <w:bCs/>
                <w:sz w:val="20"/>
              </w:rPr>
              <w:t>4</w:t>
            </w:r>
          </w:p>
        </w:tc>
        <w:tc>
          <w:tcPr>
            <w:tcW w:w="1728" w:type="dxa"/>
          </w:tcPr>
          <w:p w14:paraId="3C5B4B0A" w14:textId="77777777" w:rsidR="00F57CA8" w:rsidRPr="00F57CA8" w:rsidRDefault="00F57CA8" w:rsidP="00F57CA8">
            <w:pPr>
              <w:pStyle w:val="Body"/>
              <w:rPr>
                <w:rFonts w:ascii="Arial" w:hAnsi="Arial" w:cs="Arial"/>
                <w:bCs/>
                <w:sz w:val="20"/>
              </w:rPr>
            </w:pPr>
            <w:r w:rsidRPr="00F57CA8">
              <w:rPr>
                <w:rFonts w:ascii="Arial" w:hAnsi="Arial" w:cs="Arial"/>
                <w:bCs/>
                <w:sz w:val="20"/>
              </w:rPr>
              <w:t>12</w:t>
            </w:r>
          </w:p>
        </w:tc>
        <w:tc>
          <w:tcPr>
            <w:tcW w:w="1728" w:type="dxa"/>
          </w:tcPr>
          <w:p w14:paraId="155A904F" w14:textId="77777777" w:rsidR="00F57CA8" w:rsidRPr="00F57CA8" w:rsidRDefault="00F57CA8" w:rsidP="00F57CA8">
            <w:pPr>
              <w:pStyle w:val="Body"/>
              <w:rPr>
                <w:rFonts w:ascii="Arial" w:hAnsi="Arial" w:cs="Arial"/>
                <w:bCs/>
                <w:sz w:val="20"/>
              </w:rPr>
            </w:pPr>
            <w:r w:rsidRPr="00F57CA8">
              <w:rPr>
                <w:rFonts w:ascii="Arial" w:hAnsi="Arial" w:cs="Arial"/>
                <w:bCs/>
                <w:sz w:val="20"/>
              </w:rPr>
              <w:t>32</w:t>
            </w:r>
          </w:p>
        </w:tc>
      </w:tr>
      <w:tr w:rsidR="00F57CA8" w:rsidRPr="00F57CA8" w14:paraId="13CC397F" w14:textId="77777777" w:rsidTr="001336B9">
        <w:tc>
          <w:tcPr>
            <w:tcW w:w="1728" w:type="dxa"/>
          </w:tcPr>
          <w:p w14:paraId="27D382CC"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784D97DC" w14:textId="77777777" w:rsidR="00F57CA8" w:rsidRPr="00F57CA8" w:rsidRDefault="00F57CA8" w:rsidP="00F57CA8">
            <w:pPr>
              <w:pStyle w:val="Body"/>
              <w:rPr>
                <w:rFonts w:ascii="Arial" w:hAnsi="Arial" w:cs="Arial"/>
                <w:bCs/>
                <w:sz w:val="20"/>
              </w:rPr>
            </w:pPr>
            <w:r w:rsidRPr="00F57CA8">
              <w:rPr>
                <w:rFonts w:ascii="Arial" w:hAnsi="Arial" w:cs="Arial"/>
                <w:bCs/>
                <w:sz w:val="20"/>
              </w:rPr>
              <w:t>4</w:t>
            </w:r>
          </w:p>
        </w:tc>
        <w:tc>
          <w:tcPr>
            <w:tcW w:w="1728" w:type="dxa"/>
          </w:tcPr>
          <w:p w14:paraId="53C7C543" w14:textId="77777777" w:rsidR="00F57CA8" w:rsidRPr="00F57CA8" w:rsidRDefault="00F57CA8" w:rsidP="00F57CA8">
            <w:pPr>
              <w:pStyle w:val="Body"/>
              <w:rPr>
                <w:rFonts w:ascii="Arial" w:hAnsi="Arial" w:cs="Arial"/>
                <w:bCs/>
                <w:sz w:val="20"/>
              </w:rPr>
            </w:pPr>
            <w:r w:rsidRPr="00F57CA8">
              <w:rPr>
                <w:rFonts w:ascii="Arial" w:hAnsi="Arial" w:cs="Arial"/>
                <w:bCs/>
                <w:sz w:val="20"/>
              </w:rPr>
              <w:t>16</w:t>
            </w:r>
          </w:p>
        </w:tc>
        <w:tc>
          <w:tcPr>
            <w:tcW w:w="1728" w:type="dxa"/>
          </w:tcPr>
          <w:p w14:paraId="31E77C60" w14:textId="77777777" w:rsidR="00F57CA8" w:rsidRPr="00F57CA8" w:rsidRDefault="00F57CA8" w:rsidP="00F57CA8">
            <w:pPr>
              <w:pStyle w:val="Body"/>
              <w:rPr>
                <w:rFonts w:ascii="Arial" w:hAnsi="Arial" w:cs="Arial"/>
                <w:bCs/>
                <w:sz w:val="20"/>
              </w:rPr>
            </w:pPr>
            <w:r w:rsidRPr="00F57CA8">
              <w:rPr>
                <w:rFonts w:ascii="Arial" w:hAnsi="Arial" w:cs="Arial"/>
                <w:bCs/>
                <w:sz w:val="20"/>
              </w:rPr>
              <w:t>8</w:t>
            </w:r>
          </w:p>
        </w:tc>
        <w:tc>
          <w:tcPr>
            <w:tcW w:w="1728" w:type="dxa"/>
          </w:tcPr>
          <w:p w14:paraId="189B2AF8" w14:textId="77777777" w:rsidR="00F57CA8" w:rsidRPr="00F57CA8" w:rsidRDefault="00F57CA8" w:rsidP="00F57CA8">
            <w:pPr>
              <w:pStyle w:val="Body"/>
              <w:rPr>
                <w:rFonts w:ascii="Arial" w:hAnsi="Arial" w:cs="Arial"/>
                <w:bCs/>
                <w:sz w:val="20"/>
              </w:rPr>
            </w:pPr>
            <w:r w:rsidRPr="00F57CA8">
              <w:rPr>
                <w:rFonts w:ascii="Arial" w:hAnsi="Arial" w:cs="Arial"/>
                <w:bCs/>
                <w:sz w:val="20"/>
              </w:rPr>
              <w:t>28</w:t>
            </w:r>
          </w:p>
        </w:tc>
      </w:tr>
      <w:tr w:rsidR="00F57CA8" w:rsidRPr="00F57CA8" w14:paraId="0D4E72F3" w14:textId="77777777" w:rsidTr="001336B9">
        <w:tc>
          <w:tcPr>
            <w:tcW w:w="1728" w:type="dxa"/>
          </w:tcPr>
          <w:p w14:paraId="1CC688F7"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07813EAE"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044E4F9D"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4B50E891"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79F6D4CB"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159C89DB" w14:textId="77777777" w:rsidR="00F57CA8" w:rsidRPr="00F57CA8" w:rsidRDefault="00F57CA8" w:rsidP="00F57CA8">
      <w:pPr>
        <w:pStyle w:val="Body"/>
        <w:rPr>
          <w:rFonts w:ascii="Arial" w:hAnsi="Arial" w:cs="Arial"/>
          <w:b/>
          <w:bCs/>
        </w:rPr>
      </w:pPr>
    </w:p>
    <w:p w14:paraId="3161452A" w14:textId="77777777" w:rsidR="00F57CA8" w:rsidRPr="00F57CA8" w:rsidRDefault="00F57CA8" w:rsidP="00F57CA8">
      <w:pPr>
        <w:pStyle w:val="Body"/>
        <w:rPr>
          <w:rFonts w:ascii="Arial" w:hAnsi="Arial" w:cs="Arial"/>
          <w:b/>
          <w:bCs/>
        </w:rPr>
      </w:pPr>
      <w:r w:rsidRPr="00F57CA8">
        <w:rPr>
          <w:rFonts w:ascii="Arial" w:hAnsi="Arial" w:cs="Arial"/>
          <w:b/>
          <w:bCs/>
        </w:rPr>
        <w:t>FIGURE 1: RIBBONING &amp; THIN SECTION GRADING</w:t>
      </w:r>
    </w:p>
    <w:p w14:paraId="7BA73558" w14:textId="77777777" w:rsidR="00F57CA8" w:rsidRPr="00F57CA8" w:rsidRDefault="00F57CA8" w:rsidP="00F57CA8">
      <w:pPr>
        <w:pStyle w:val="Body"/>
        <w:rPr>
          <w:rFonts w:ascii="Arial" w:hAnsi="Arial" w:cs="Arial"/>
          <w:b/>
          <w:bCs/>
        </w:rPr>
      </w:pPr>
      <w:r w:rsidRPr="00F57CA8">
        <w:rPr>
          <w:rFonts w:ascii="Arial" w:hAnsi="Arial" w:cs="Arial"/>
          <w:bCs/>
          <w:noProof/>
          <w:lang w:val="en-IN"/>
        </w:rPr>
        <w:lastRenderedPageBreak/>
        <w:drawing>
          <wp:inline distT="0" distB="0" distL="0" distR="0" wp14:anchorId="26DAEA97" wp14:editId="37667581">
            <wp:extent cx="5576888" cy="3295650"/>
            <wp:effectExtent l="0" t="0" r="2413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B6700C" w14:textId="77777777" w:rsidR="00F57CA8" w:rsidRPr="00F57CA8" w:rsidRDefault="00F57CA8" w:rsidP="00F57CA8">
      <w:pPr>
        <w:pStyle w:val="Body"/>
        <w:rPr>
          <w:rFonts w:ascii="Arial" w:hAnsi="Arial" w:cs="Arial"/>
          <w:b/>
          <w:bCs/>
          <w:lang w:val="en-IN"/>
        </w:rPr>
      </w:pPr>
    </w:p>
    <w:p w14:paraId="69F55898"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Ease of Section Cutting </w:t>
      </w:r>
    </w:p>
    <w:p w14:paraId="0454B011" w14:textId="77777777" w:rsidR="00F57CA8" w:rsidRPr="00F57CA8" w:rsidRDefault="00F57CA8" w:rsidP="00F57CA8">
      <w:pPr>
        <w:pStyle w:val="Body"/>
        <w:rPr>
          <w:rFonts w:ascii="Arial" w:hAnsi="Arial" w:cs="Arial"/>
          <w:bCs/>
          <w:lang w:val="en-IN"/>
        </w:rPr>
      </w:pPr>
      <w:r w:rsidRPr="00F57CA8">
        <w:rPr>
          <w:rFonts w:ascii="Arial" w:hAnsi="Arial" w:cs="Arial"/>
          <w:bCs/>
          <w:lang w:val="en-IN"/>
        </w:rPr>
        <w:t xml:space="preserve">This table evaluates how easily sections could be cut after clearing. Xylene group had the most </w:t>
      </w:r>
      <w:proofErr w:type="spellStart"/>
      <w:r w:rsidRPr="00F57CA8">
        <w:rPr>
          <w:rFonts w:ascii="Arial" w:hAnsi="Arial" w:cs="Arial"/>
          <w:bCs/>
          <w:lang w:val="en-IN"/>
        </w:rPr>
        <w:t>favorable</w:t>
      </w:r>
      <w:proofErr w:type="spellEnd"/>
      <w:r w:rsidRPr="00F57CA8">
        <w:rPr>
          <w:rFonts w:ascii="Arial" w:hAnsi="Arial" w:cs="Arial"/>
          <w:bCs/>
          <w:lang w:val="en-IN"/>
        </w:rPr>
        <w:t xml:space="preserve"> results, with 75% of samples graded 1, while Kerosene Group had 85% graded as difficult (grade 0).</w:t>
      </w:r>
    </w:p>
    <w:p w14:paraId="3FF31E6B" w14:textId="77777777" w:rsidR="00F57CA8" w:rsidRPr="00F57CA8" w:rsidRDefault="00F57CA8" w:rsidP="00F57CA8">
      <w:pPr>
        <w:pStyle w:val="Body"/>
        <w:rPr>
          <w:rFonts w:ascii="Arial" w:hAnsi="Arial" w:cs="Arial"/>
          <w:b/>
          <w:bCs/>
        </w:rPr>
      </w:pPr>
    </w:p>
    <w:p w14:paraId="6CE2C915" w14:textId="77777777" w:rsidR="00F57CA8" w:rsidRPr="00F57CA8" w:rsidRDefault="00F57CA8" w:rsidP="00F57CA8">
      <w:pPr>
        <w:pStyle w:val="Body"/>
        <w:rPr>
          <w:rFonts w:ascii="Arial" w:hAnsi="Arial" w:cs="Arial"/>
          <w:b/>
          <w:bCs/>
        </w:rPr>
      </w:pPr>
      <w:r w:rsidRPr="00F57CA8">
        <w:rPr>
          <w:rFonts w:ascii="Arial" w:hAnsi="Arial" w:cs="Arial"/>
          <w:b/>
          <w:bCs/>
        </w:rPr>
        <w:t xml:space="preserve">Table 3: Grading of Ease of Section Cutting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4DA31A29" w14:textId="77777777" w:rsidTr="001336B9">
        <w:tc>
          <w:tcPr>
            <w:tcW w:w="1728" w:type="dxa"/>
          </w:tcPr>
          <w:p w14:paraId="53491F24"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373C934D"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29EBC80A"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55660405"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45B50C3B"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1AD74ECD" w14:textId="77777777" w:rsidTr="001336B9">
        <w:tc>
          <w:tcPr>
            <w:tcW w:w="1728" w:type="dxa"/>
          </w:tcPr>
          <w:p w14:paraId="052F71DD"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082FCC08" w14:textId="77777777" w:rsidR="00F57CA8" w:rsidRPr="00F57CA8" w:rsidRDefault="00F57CA8" w:rsidP="00F57CA8">
            <w:pPr>
              <w:pStyle w:val="Body"/>
              <w:rPr>
                <w:rFonts w:ascii="Arial" w:hAnsi="Arial" w:cs="Arial"/>
                <w:bCs/>
                <w:sz w:val="20"/>
              </w:rPr>
            </w:pPr>
            <w:r w:rsidRPr="00F57CA8">
              <w:rPr>
                <w:rFonts w:ascii="Arial" w:hAnsi="Arial" w:cs="Arial"/>
                <w:bCs/>
                <w:sz w:val="20"/>
              </w:rPr>
              <w:t>17</w:t>
            </w:r>
          </w:p>
        </w:tc>
        <w:tc>
          <w:tcPr>
            <w:tcW w:w="1728" w:type="dxa"/>
          </w:tcPr>
          <w:p w14:paraId="2CB310D8" w14:textId="77777777" w:rsidR="00F57CA8" w:rsidRPr="00F57CA8" w:rsidRDefault="00F57CA8" w:rsidP="00F57CA8">
            <w:pPr>
              <w:pStyle w:val="Body"/>
              <w:rPr>
                <w:rFonts w:ascii="Arial" w:hAnsi="Arial" w:cs="Arial"/>
                <w:bCs/>
                <w:sz w:val="20"/>
              </w:rPr>
            </w:pPr>
            <w:r w:rsidRPr="00F57CA8">
              <w:rPr>
                <w:rFonts w:ascii="Arial" w:hAnsi="Arial" w:cs="Arial"/>
                <w:bCs/>
                <w:sz w:val="20"/>
              </w:rPr>
              <w:t>5</w:t>
            </w:r>
          </w:p>
        </w:tc>
        <w:tc>
          <w:tcPr>
            <w:tcW w:w="1728" w:type="dxa"/>
          </w:tcPr>
          <w:p w14:paraId="6C9A0250" w14:textId="77777777" w:rsidR="00F57CA8" w:rsidRPr="00F57CA8" w:rsidRDefault="00F57CA8" w:rsidP="00F57CA8">
            <w:pPr>
              <w:pStyle w:val="Body"/>
              <w:rPr>
                <w:rFonts w:ascii="Arial" w:hAnsi="Arial" w:cs="Arial"/>
                <w:bCs/>
                <w:sz w:val="20"/>
              </w:rPr>
            </w:pPr>
            <w:r w:rsidRPr="00F57CA8">
              <w:rPr>
                <w:rFonts w:ascii="Arial" w:hAnsi="Arial" w:cs="Arial"/>
                <w:bCs/>
                <w:sz w:val="20"/>
              </w:rPr>
              <w:t>12</w:t>
            </w:r>
          </w:p>
        </w:tc>
        <w:tc>
          <w:tcPr>
            <w:tcW w:w="1728" w:type="dxa"/>
          </w:tcPr>
          <w:p w14:paraId="6B579AB7" w14:textId="77777777" w:rsidR="00F57CA8" w:rsidRPr="00F57CA8" w:rsidRDefault="00F57CA8" w:rsidP="00F57CA8">
            <w:pPr>
              <w:pStyle w:val="Body"/>
              <w:rPr>
                <w:rFonts w:ascii="Arial" w:hAnsi="Arial" w:cs="Arial"/>
                <w:bCs/>
                <w:sz w:val="20"/>
              </w:rPr>
            </w:pPr>
            <w:r w:rsidRPr="00F57CA8">
              <w:rPr>
                <w:rFonts w:ascii="Arial" w:hAnsi="Arial" w:cs="Arial"/>
                <w:bCs/>
                <w:sz w:val="20"/>
              </w:rPr>
              <w:t>34</w:t>
            </w:r>
          </w:p>
        </w:tc>
      </w:tr>
      <w:tr w:rsidR="00F57CA8" w:rsidRPr="00F57CA8" w14:paraId="47EB997F" w14:textId="77777777" w:rsidTr="001336B9">
        <w:tc>
          <w:tcPr>
            <w:tcW w:w="1728" w:type="dxa"/>
          </w:tcPr>
          <w:p w14:paraId="50F6CCBD"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27194654" w14:textId="77777777" w:rsidR="00F57CA8" w:rsidRPr="00F57CA8" w:rsidRDefault="00F57CA8" w:rsidP="00F57CA8">
            <w:pPr>
              <w:pStyle w:val="Body"/>
              <w:rPr>
                <w:rFonts w:ascii="Arial" w:hAnsi="Arial" w:cs="Arial"/>
                <w:bCs/>
                <w:sz w:val="20"/>
              </w:rPr>
            </w:pPr>
            <w:r w:rsidRPr="00F57CA8">
              <w:rPr>
                <w:rFonts w:ascii="Arial" w:hAnsi="Arial" w:cs="Arial"/>
                <w:bCs/>
                <w:sz w:val="20"/>
              </w:rPr>
              <w:t>3</w:t>
            </w:r>
          </w:p>
        </w:tc>
        <w:tc>
          <w:tcPr>
            <w:tcW w:w="1728" w:type="dxa"/>
          </w:tcPr>
          <w:p w14:paraId="0FABCBED" w14:textId="77777777" w:rsidR="00F57CA8" w:rsidRPr="00F57CA8" w:rsidRDefault="00F57CA8" w:rsidP="00F57CA8">
            <w:pPr>
              <w:pStyle w:val="Body"/>
              <w:rPr>
                <w:rFonts w:ascii="Arial" w:hAnsi="Arial" w:cs="Arial"/>
                <w:bCs/>
                <w:sz w:val="20"/>
              </w:rPr>
            </w:pPr>
            <w:r w:rsidRPr="00F57CA8">
              <w:rPr>
                <w:rFonts w:ascii="Arial" w:hAnsi="Arial" w:cs="Arial"/>
                <w:bCs/>
                <w:sz w:val="20"/>
              </w:rPr>
              <w:t>15</w:t>
            </w:r>
          </w:p>
        </w:tc>
        <w:tc>
          <w:tcPr>
            <w:tcW w:w="1728" w:type="dxa"/>
          </w:tcPr>
          <w:p w14:paraId="4CBAFA8B" w14:textId="77777777" w:rsidR="00F57CA8" w:rsidRPr="00F57CA8" w:rsidRDefault="00F57CA8" w:rsidP="00F57CA8">
            <w:pPr>
              <w:pStyle w:val="Body"/>
              <w:rPr>
                <w:rFonts w:ascii="Arial" w:hAnsi="Arial" w:cs="Arial"/>
                <w:bCs/>
                <w:sz w:val="20"/>
              </w:rPr>
            </w:pPr>
            <w:r w:rsidRPr="00F57CA8">
              <w:rPr>
                <w:rFonts w:ascii="Arial" w:hAnsi="Arial" w:cs="Arial"/>
                <w:bCs/>
                <w:sz w:val="20"/>
              </w:rPr>
              <w:t>8</w:t>
            </w:r>
          </w:p>
        </w:tc>
        <w:tc>
          <w:tcPr>
            <w:tcW w:w="1728" w:type="dxa"/>
          </w:tcPr>
          <w:p w14:paraId="3C2A9038" w14:textId="77777777" w:rsidR="00F57CA8" w:rsidRPr="00F57CA8" w:rsidRDefault="00F57CA8" w:rsidP="00F57CA8">
            <w:pPr>
              <w:pStyle w:val="Body"/>
              <w:rPr>
                <w:rFonts w:ascii="Arial" w:hAnsi="Arial" w:cs="Arial"/>
                <w:bCs/>
                <w:sz w:val="20"/>
              </w:rPr>
            </w:pPr>
            <w:r w:rsidRPr="00F57CA8">
              <w:rPr>
                <w:rFonts w:ascii="Arial" w:hAnsi="Arial" w:cs="Arial"/>
                <w:bCs/>
                <w:sz w:val="20"/>
              </w:rPr>
              <w:t>26</w:t>
            </w:r>
          </w:p>
        </w:tc>
      </w:tr>
      <w:tr w:rsidR="00F57CA8" w:rsidRPr="00F57CA8" w14:paraId="0102722A" w14:textId="77777777" w:rsidTr="001336B9">
        <w:tc>
          <w:tcPr>
            <w:tcW w:w="1728" w:type="dxa"/>
          </w:tcPr>
          <w:p w14:paraId="346C7F38"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41595844"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1B9C0923"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4C1754C9"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361C9164"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55E257A6" w14:textId="77777777" w:rsidR="00F57CA8" w:rsidRPr="00F57CA8" w:rsidRDefault="00F57CA8" w:rsidP="00F57CA8">
      <w:pPr>
        <w:pStyle w:val="Body"/>
        <w:rPr>
          <w:rFonts w:ascii="Arial" w:hAnsi="Arial" w:cs="Arial"/>
          <w:b/>
          <w:bCs/>
        </w:rPr>
      </w:pPr>
    </w:p>
    <w:p w14:paraId="67496374" w14:textId="77777777" w:rsidR="00F57CA8" w:rsidRPr="00F57CA8" w:rsidRDefault="00F57CA8" w:rsidP="00F57CA8">
      <w:pPr>
        <w:pStyle w:val="Body"/>
        <w:rPr>
          <w:rFonts w:ascii="Arial" w:hAnsi="Arial" w:cs="Arial"/>
          <w:b/>
          <w:bCs/>
        </w:rPr>
      </w:pPr>
    </w:p>
    <w:p w14:paraId="057950E1"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Nuclear Staining </w:t>
      </w:r>
    </w:p>
    <w:p w14:paraId="1A208542" w14:textId="77777777" w:rsidR="00F57CA8" w:rsidRPr="00F57CA8" w:rsidRDefault="00F57CA8" w:rsidP="00F57CA8">
      <w:pPr>
        <w:pStyle w:val="Body"/>
        <w:rPr>
          <w:rFonts w:ascii="Arial" w:hAnsi="Arial" w:cs="Arial"/>
          <w:bCs/>
          <w:lang w:val="en-IN"/>
        </w:rPr>
      </w:pPr>
      <w:r w:rsidRPr="00F57CA8">
        <w:rPr>
          <w:rFonts w:ascii="Arial" w:hAnsi="Arial" w:cs="Arial"/>
          <w:bCs/>
          <w:lang w:val="en-IN"/>
        </w:rPr>
        <w:t xml:space="preserve">This table presents the effectiveness of nuclear staining quality across the three groups. </w:t>
      </w:r>
      <w:r w:rsidRPr="00F57CA8">
        <w:rPr>
          <w:rFonts w:ascii="Arial" w:hAnsi="Arial" w:cs="Arial"/>
          <w:b/>
          <w:bCs/>
          <w:lang w:val="en-IN"/>
        </w:rPr>
        <w:t xml:space="preserve">Xylene group </w:t>
      </w:r>
      <w:r w:rsidRPr="00F57CA8">
        <w:rPr>
          <w:rFonts w:ascii="Arial" w:hAnsi="Arial" w:cs="Arial"/>
          <w:bCs/>
          <w:lang w:val="en-IN"/>
        </w:rPr>
        <w:t xml:space="preserve">had the best nuclear staining, with 75% graded as good (grade 1), whereas </w:t>
      </w:r>
      <w:r w:rsidRPr="00F57CA8">
        <w:rPr>
          <w:rFonts w:ascii="Arial" w:hAnsi="Arial" w:cs="Arial"/>
          <w:b/>
          <w:bCs/>
          <w:lang w:val="en-IN"/>
        </w:rPr>
        <w:t xml:space="preserve">Kerosene </w:t>
      </w:r>
      <w:proofErr w:type="gramStart"/>
      <w:r w:rsidRPr="00F57CA8">
        <w:rPr>
          <w:rFonts w:ascii="Arial" w:hAnsi="Arial" w:cs="Arial"/>
          <w:b/>
          <w:bCs/>
          <w:lang w:val="en-IN"/>
        </w:rPr>
        <w:t xml:space="preserve">Group </w:t>
      </w:r>
      <w:r w:rsidRPr="00F57CA8">
        <w:rPr>
          <w:rFonts w:ascii="Arial" w:hAnsi="Arial" w:cs="Arial"/>
          <w:bCs/>
          <w:lang w:val="en-IN"/>
        </w:rPr>
        <w:t xml:space="preserve"> had</w:t>
      </w:r>
      <w:proofErr w:type="gramEnd"/>
      <w:r w:rsidRPr="00F57CA8">
        <w:rPr>
          <w:rFonts w:ascii="Arial" w:hAnsi="Arial" w:cs="Arial"/>
          <w:bCs/>
          <w:lang w:val="en-IN"/>
        </w:rPr>
        <w:t xml:space="preserve"> 80% with suboptimal staining.</w:t>
      </w:r>
    </w:p>
    <w:p w14:paraId="6CA4ED52" w14:textId="77777777" w:rsidR="00F57CA8" w:rsidRPr="00F57CA8" w:rsidRDefault="00F57CA8" w:rsidP="00F57CA8">
      <w:pPr>
        <w:pStyle w:val="Body"/>
        <w:rPr>
          <w:rFonts w:ascii="Arial" w:hAnsi="Arial" w:cs="Arial"/>
          <w:b/>
          <w:bCs/>
        </w:rPr>
      </w:pPr>
    </w:p>
    <w:p w14:paraId="0E315369" w14:textId="77777777" w:rsidR="00F57CA8" w:rsidRPr="00F57CA8" w:rsidRDefault="00F57CA8" w:rsidP="00F57CA8">
      <w:pPr>
        <w:pStyle w:val="Body"/>
        <w:rPr>
          <w:rFonts w:ascii="Arial" w:hAnsi="Arial" w:cs="Arial"/>
          <w:b/>
          <w:bCs/>
        </w:rPr>
      </w:pPr>
      <w:r w:rsidRPr="00F57CA8">
        <w:rPr>
          <w:rFonts w:ascii="Arial" w:hAnsi="Arial" w:cs="Arial"/>
          <w:b/>
          <w:bCs/>
        </w:rPr>
        <w:t xml:space="preserve">Table 4: Grading of Nuclear Staining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4C9435D4" w14:textId="77777777" w:rsidTr="001336B9">
        <w:tc>
          <w:tcPr>
            <w:tcW w:w="1728" w:type="dxa"/>
          </w:tcPr>
          <w:p w14:paraId="155996EC"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28FFA2EB"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7219DA46"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64D7A584" w14:textId="77777777" w:rsidR="00F57CA8" w:rsidRPr="00F57CA8" w:rsidRDefault="00F57CA8" w:rsidP="00F57CA8">
            <w:pPr>
              <w:pStyle w:val="Body"/>
              <w:rPr>
                <w:rFonts w:ascii="Arial" w:hAnsi="Arial" w:cs="Arial"/>
                <w:bCs/>
                <w:sz w:val="20"/>
              </w:rPr>
            </w:pPr>
            <w:r w:rsidRPr="00F57CA8">
              <w:rPr>
                <w:rFonts w:ascii="Arial" w:hAnsi="Arial" w:cs="Arial"/>
                <w:bCs/>
                <w:sz w:val="20"/>
              </w:rPr>
              <w:t xml:space="preserve">Xylene </w:t>
            </w:r>
            <w:r w:rsidRPr="00F57CA8">
              <w:rPr>
                <w:rFonts w:ascii="Arial" w:hAnsi="Arial" w:cs="Arial"/>
                <w:bCs/>
                <w:sz w:val="20"/>
              </w:rPr>
              <w:lastRenderedPageBreak/>
              <w:t>+Kerosene</w:t>
            </w:r>
          </w:p>
        </w:tc>
        <w:tc>
          <w:tcPr>
            <w:tcW w:w="1728" w:type="dxa"/>
          </w:tcPr>
          <w:p w14:paraId="3FF59CFC" w14:textId="77777777" w:rsidR="00F57CA8" w:rsidRPr="00F57CA8" w:rsidRDefault="00F57CA8" w:rsidP="00F57CA8">
            <w:pPr>
              <w:pStyle w:val="Body"/>
              <w:rPr>
                <w:rFonts w:ascii="Arial" w:hAnsi="Arial" w:cs="Arial"/>
                <w:bCs/>
                <w:sz w:val="20"/>
              </w:rPr>
            </w:pPr>
            <w:r w:rsidRPr="00F57CA8">
              <w:rPr>
                <w:rFonts w:ascii="Arial" w:hAnsi="Arial" w:cs="Arial"/>
                <w:bCs/>
                <w:sz w:val="20"/>
              </w:rPr>
              <w:lastRenderedPageBreak/>
              <w:t>Total</w:t>
            </w:r>
          </w:p>
        </w:tc>
      </w:tr>
      <w:tr w:rsidR="00F57CA8" w:rsidRPr="00F57CA8" w14:paraId="2A3B7A58" w14:textId="77777777" w:rsidTr="001336B9">
        <w:tc>
          <w:tcPr>
            <w:tcW w:w="1728" w:type="dxa"/>
          </w:tcPr>
          <w:p w14:paraId="6CE1EE63"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32834D24" w14:textId="77777777" w:rsidR="00F57CA8" w:rsidRPr="00F57CA8" w:rsidRDefault="00F57CA8" w:rsidP="00F57CA8">
            <w:pPr>
              <w:pStyle w:val="Body"/>
              <w:rPr>
                <w:rFonts w:ascii="Arial" w:hAnsi="Arial" w:cs="Arial"/>
                <w:bCs/>
                <w:sz w:val="20"/>
              </w:rPr>
            </w:pPr>
            <w:r w:rsidRPr="00F57CA8">
              <w:rPr>
                <w:rFonts w:ascii="Arial" w:hAnsi="Arial" w:cs="Arial"/>
                <w:bCs/>
                <w:sz w:val="20"/>
              </w:rPr>
              <w:t>16</w:t>
            </w:r>
          </w:p>
        </w:tc>
        <w:tc>
          <w:tcPr>
            <w:tcW w:w="1728" w:type="dxa"/>
          </w:tcPr>
          <w:p w14:paraId="72333D9C" w14:textId="77777777" w:rsidR="00F57CA8" w:rsidRPr="00F57CA8" w:rsidRDefault="00F57CA8" w:rsidP="00F57CA8">
            <w:pPr>
              <w:pStyle w:val="Body"/>
              <w:rPr>
                <w:rFonts w:ascii="Arial" w:hAnsi="Arial" w:cs="Arial"/>
                <w:bCs/>
                <w:sz w:val="20"/>
              </w:rPr>
            </w:pPr>
            <w:r w:rsidRPr="00F57CA8">
              <w:rPr>
                <w:rFonts w:ascii="Arial" w:hAnsi="Arial" w:cs="Arial"/>
                <w:bCs/>
                <w:sz w:val="20"/>
              </w:rPr>
              <w:t>5</w:t>
            </w:r>
          </w:p>
        </w:tc>
        <w:tc>
          <w:tcPr>
            <w:tcW w:w="1728" w:type="dxa"/>
          </w:tcPr>
          <w:p w14:paraId="32CF7A37" w14:textId="77777777" w:rsidR="00F57CA8" w:rsidRPr="00F57CA8" w:rsidRDefault="00F57CA8" w:rsidP="00F57CA8">
            <w:pPr>
              <w:pStyle w:val="Body"/>
              <w:rPr>
                <w:rFonts w:ascii="Arial" w:hAnsi="Arial" w:cs="Arial"/>
                <w:bCs/>
                <w:sz w:val="20"/>
              </w:rPr>
            </w:pPr>
            <w:r w:rsidRPr="00F57CA8">
              <w:rPr>
                <w:rFonts w:ascii="Arial" w:hAnsi="Arial" w:cs="Arial"/>
                <w:bCs/>
                <w:sz w:val="20"/>
              </w:rPr>
              <w:t>13</w:t>
            </w:r>
          </w:p>
        </w:tc>
        <w:tc>
          <w:tcPr>
            <w:tcW w:w="1728" w:type="dxa"/>
          </w:tcPr>
          <w:p w14:paraId="5C906339" w14:textId="77777777" w:rsidR="00F57CA8" w:rsidRPr="00F57CA8" w:rsidRDefault="00F57CA8" w:rsidP="00F57CA8">
            <w:pPr>
              <w:pStyle w:val="Body"/>
              <w:rPr>
                <w:rFonts w:ascii="Arial" w:hAnsi="Arial" w:cs="Arial"/>
                <w:bCs/>
                <w:sz w:val="20"/>
              </w:rPr>
            </w:pPr>
            <w:r w:rsidRPr="00F57CA8">
              <w:rPr>
                <w:rFonts w:ascii="Arial" w:hAnsi="Arial" w:cs="Arial"/>
                <w:bCs/>
                <w:sz w:val="20"/>
              </w:rPr>
              <w:t>34</w:t>
            </w:r>
          </w:p>
        </w:tc>
      </w:tr>
      <w:tr w:rsidR="00F57CA8" w:rsidRPr="00F57CA8" w14:paraId="400D3879" w14:textId="77777777" w:rsidTr="001336B9">
        <w:tc>
          <w:tcPr>
            <w:tcW w:w="1728" w:type="dxa"/>
          </w:tcPr>
          <w:p w14:paraId="46D14661"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6585CADB" w14:textId="77777777" w:rsidR="00F57CA8" w:rsidRPr="00F57CA8" w:rsidRDefault="00F57CA8" w:rsidP="00F57CA8">
            <w:pPr>
              <w:pStyle w:val="Body"/>
              <w:rPr>
                <w:rFonts w:ascii="Arial" w:hAnsi="Arial" w:cs="Arial"/>
                <w:bCs/>
                <w:sz w:val="20"/>
              </w:rPr>
            </w:pPr>
            <w:r w:rsidRPr="00F57CA8">
              <w:rPr>
                <w:rFonts w:ascii="Arial" w:hAnsi="Arial" w:cs="Arial"/>
                <w:bCs/>
                <w:sz w:val="20"/>
              </w:rPr>
              <w:t>4</w:t>
            </w:r>
          </w:p>
        </w:tc>
        <w:tc>
          <w:tcPr>
            <w:tcW w:w="1728" w:type="dxa"/>
          </w:tcPr>
          <w:p w14:paraId="58C428AC" w14:textId="77777777" w:rsidR="00F57CA8" w:rsidRPr="00F57CA8" w:rsidRDefault="00F57CA8" w:rsidP="00F57CA8">
            <w:pPr>
              <w:pStyle w:val="Body"/>
              <w:rPr>
                <w:rFonts w:ascii="Arial" w:hAnsi="Arial" w:cs="Arial"/>
                <w:bCs/>
                <w:sz w:val="20"/>
              </w:rPr>
            </w:pPr>
            <w:r w:rsidRPr="00F57CA8">
              <w:rPr>
                <w:rFonts w:ascii="Arial" w:hAnsi="Arial" w:cs="Arial"/>
                <w:bCs/>
                <w:sz w:val="20"/>
              </w:rPr>
              <w:t>15</w:t>
            </w:r>
          </w:p>
        </w:tc>
        <w:tc>
          <w:tcPr>
            <w:tcW w:w="1728" w:type="dxa"/>
          </w:tcPr>
          <w:p w14:paraId="785924A6" w14:textId="77777777" w:rsidR="00F57CA8" w:rsidRPr="00F57CA8" w:rsidRDefault="00F57CA8" w:rsidP="00F57CA8">
            <w:pPr>
              <w:pStyle w:val="Body"/>
              <w:rPr>
                <w:rFonts w:ascii="Arial" w:hAnsi="Arial" w:cs="Arial"/>
                <w:bCs/>
                <w:sz w:val="20"/>
              </w:rPr>
            </w:pPr>
            <w:r w:rsidRPr="00F57CA8">
              <w:rPr>
                <w:rFonts w:ascii="Arial" w:hAnsi="Arial" w:cs="Arial"/>
                <w:bCs/>
                <w:sz w:val="20"/>
              </w:rPr>
              <w:t>7</w:t>
            </w:r>
          </w:p>
        </w:tc>
        <w:tc>
          <w:tcPr>
            <w:tcW w:w="1728" w:type="dxa"/>
          </w:tcPr>
          <w:p w14:paraId="0EDFF02A" w14:textId="77777777" w:rsidR="00F57CA8" w:rsidRPr="00F57CA8" w:rsidRDefault="00F57CA8" w:rsidP="00F57CA8">
            <w:pPr>
              <w:pStyle w:val="Body"/>
              <w:rPr>
                <w:rFonts w:ascii="Arial" w:hAnsi="Arial" w:cs="Arial"/>
                <w:bCs/>
                <w:sz w:val="20"/>
              </w:rPr>
            </w:pPr>
            <w:r w:rsidRPr="00F57CA8">
              <w:rPr>
                <w:rFonts w:ascii="Arial" w:hAnsi="Arial" w:cs="Arial"/>
                <w:bCs/>
                <w:sz w:val="20"/>
              </w:rPr>
              <w:t>26</w:t>
            </w:r>
          </w:p>
        </w:tc>
      </w:tr>
      <w:tr w:rsidR="00F57CA8" w:rsidRPr="00F57CA8" w14:paraId="3B4AECAF" w14:textId="77777777" w:rsidTr="001336B9">
        <w:tc>
          <w:tcPr>
            <w:tcW w:w="1728" w:type="dxa"/>
          </w:tcPr>
          <w:p w14:paraId="563C6328"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65B4D044"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64A6BFA1"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6C127826"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1B9842E4"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4466D6D5" w14:textId="77777777" w:rsidR="00F57CA8" w:rsidRPr="00F57CA8" w:rsidRDefault="00F57CA8" w:rsidP="00F57CA8">
      <w:pPr>
        <w:pStyle w:val="Body"/>
        <w:rPr>
          <w:rFonts w:ascii="Arial" w:hAnsi="Arial" w:cs="Arial"/>
          <w:b/>
          <w:bCs/>
        </w:rPr>
      </w:pPr>
    </w:p>
    <w:p w14:paraId="384C7A61" w14:textId="77777777" w:rsidR="00F57CA8" w:rsidRPr="00F57CA8" w:rsidRDefault="00F57CA8" w:rsidP="00F57CA8">
      <w:pPr>
        <w:pStyle w:val="Body"/>
        <w:rPr>
          <w:rFonts w:ascii="Arial" w:hAnsi="Arial" w:cs="Arial"/>
          <w:b/>
          <w:bCs/>
        </w:rPr>
      </w:pPr>
      <w:r w:rsidRPr="00F57CA8">
        <w:rPr>
          <w:rFonts w:ascii="Arial" w:hAnsi="Arial" w:cs="Arial"/>
          <w:b/>
          <w:bCs/>
        </w:rPr>
        <w:t>FIGURE 2: NUCLEAR STAINING &amp; EASE OF SECTION CUTTING GRADES</w:t>
      </w:r>
    </w:p>
    <w:p w14:paraId="68FF9C46" w14:textId="77777777" w:rsidR="00F57CA8" w:rsidRPr="00F57CA8" w:rsidRDefault="00F57CA8" w:rsidP="00F57CA8">
      <w:pPr>
        <w:pStyle w:val="Body"/>
        <w:rPr>
          <w:rFonts w:ascii="Arial" w:hAnsi="Arial" w:cs="Arial"/>
          <w:b/>
          <w:bCs/>
        </w:rPr>
      </w:pPr>
      <w:r w:rsidRPr="00F57CA8">
        <w:rPr>
          <w:rFonts w:ascii="Arial" w:hAnsi="Arial" w:cs="Arial"/>
          <w:bCs/>
          <w:noProof/>
          <w:lang w:val="en-IN"/>
        </w:rPr>
        <w:drawing>
          <wp:inline distT="0" distB="0" distL="0" distR="0" wp14:anchorId="70B696C0" wp14:editId="27C22921">
            <wp:extent cx="5233989" cy="3114676"/>
            <wp:effectExtent l="0" t="0" r="2413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1B1CBF" w14:textId="77777777" w:rsidR="00F57CA8" w:rsidRPr="00F57CA8" w:rsidRDefault="00F57CA8" w:rsidP="00F57CA8">
      <w:pPr>
        <w:pStyle w:val="Body"/>
        <w:rPr>
          <w:rFonts w:ascii="Arial" w:hAnsi="Arial" w:cs="Arial"/>
          <w:b/>
          <w:bCs/>
          <w:lang w:val="en-IN"/>
        </w:rPr>
      </w:pPr>
    </w:p>
    <w:p w14:paraId="782A93C4"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Cytoplasmic Staining </w:t>
      </w:r>
    </w:p>
    <w:p w14:paraId="1473B1E1" w14:textId="77777777" w:rsidR="00F57CA8" w:rsidRPr="00F57CA8" w:rsidRDefault="00F57CA8" w:rsidP="00F57CA8">
      <w:pPr>
        <w:pStyle w:val="Body"/>
        <w:rPr>
          <w:rFonts w:ascii="Arial" w:hAnsi="Arial" w:cs="Arial"/>
          <w:bCs/>
          <w:lang w:val="en-IN"/>
        </w:rPr>
      </w:pPr>
      <w:r w:rsidRPr="00F57CA8">
        <w:rPr>
          <w:rFonts w:ascii="Arial" w:hAnsi="Arial" w:cs="Arial"/>
          <w:bCs/>
          <w:lang w:val="en-IN"/>
        </w:rPr>
        <w:t xml:space="preserve">This table shows the grading of cytoplasmic staining quality. </w:t>
      </w:r>
      <w:r w:rsidRPr="00F57CA8">
        <w:rPr>
          <w:rFonts w:ascii="Arial" w:hAnsi="Arial" w:cs="Arial"/>
          <w:b/>
          <w:bCs/>
          <w:lang w:val="en-IN"/>
        </w:rPr>
        <w:t xml:space="preserve">Xylene group </w:t>
      </w:r>
      <w:r w:rsidRPr="00F57CA8">
        <w:rPr>
          <w:rFonts w:ascii="Arial" w:hAnsi="Arial" w:cs="Arial"/>
          <w:bCs/>
          <w:lang w:val="en-IN"/>
        </w:rPr>
        <w:t xml:space="preserve">showed the highest proportion of satisfactory cytoplasmic staining (75%), followed by Kerosene + Xylene group (60%). </w:t>
      </w:r>
      <w:r w:rsidRPr="00F57CA8">
        <w:rPr>
          <w:rFonts w:ascii="Arial" w:hAnsi="Arial" w:cs="Arial"/>
          <w:b/>
          <w:bCs/>
          <w:lang w:val="en-IN"/>
        </w:rPr>
        <w:t xml:space="preserve">Kerosene Group </w:t>
      </w:r>
      <w:r w:rsidRPr="00F57CA8">
        <w:rPr>
          <w:rFonts w:ascii="Arial" w:hAnsi="Arial" w:cs="Arial"/>
          <w:bCs/>
          <w:lang w:val="en-IN"/>
        </w:rPr>
        <w:t>had the lowest proportion (30%) of good cytoplasmic staining.</w:t>
      </w:r>
    </w:p>
    <w:p w14:paraId="357BB8F7" w14:textId="77777777" w:rsidR="00F57CA8" w:rsidRPr="00F57CA8" w:rsidRDefault="00F57CA8" w:rsidP="00F57CA8">
      <w:pPr>
        <w:pStyle w:val="Body"/>
        <w:rPr>
          <w:rFonts w:ascii="Arial" w:hAnsi="Arial" w:cs="Arial"/>
          <w:b/>
          <w:bCs/>
        </w:rPr>
      </w:pPr>
      <w:r w:rsidRPr="00F57CA8">
        <w:rPr>
          <w:rFonts w:ascii="Arial" w:hAnsi="Arial" w:cs="Arial"/>
          <w:b/>
          <w:bCs/>
        </w:rPr>
        <w:t xml:space="preserve">Table 5: Grading of Cytoplasmic Staining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1E840AF2" w14:textId="77777777" w:rsidTr="001336B9">
        <w:tc>
          <w:tcPr>
            <w:tcW w:w="1728" w:type="dxa"/>
          </w:tcPr>
          <w:p w14:paraId="6673A65B"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7DC1EDF6"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13D2EEB4"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1E1C3E71"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3C9440BB"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21E057A5" w14:textId="77777777" w:rsidTr="001336B9">
        <w:tc>
          <w:tcPr>
            <w:tcW w:w="1728" w:type="dxa"/>
          </w:tcPr>
          <w:p w14:paraId="4AA4A48E"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2949AFBB" w14:textId="77777777" w:rsidR="00F57CA8" w:rsidRPr="00F57CA8" w:rsidRDefault="00F57CA8" w:rsidP="00F57CA8">
            <w:pPr>
              <w:pStyle w:val="Body"/>
              <w:rPr>
                <w:rFonts w:ascii="Arial" w:hAnsi="Arial" w:cs="Arial"/>
                <w:bCs/>
                <w:sz w:val="20"/>
              </w:rPr>
            </w:pPr>
            <w:r w:rsidRPr="00F57CA8">
              <w:rPr>
                <w:rFonts w:ascii="Arial" w:hAnsi="Arial" w:cs="Arial"/>
                <w:bCs/>
                <w:sz w:val="20"/>
              </w:rPr>
              <w:t>14</w:t>
            </w:r>
          </w:p>
        </w:tc>
        <w:tc>
          <w:tcPr>
            <w:tcW w:w="1728" w:type="dxa"/>
          </w:tcPr>
          <w:p w14:paraId="0AE7721A" w14:textId="77777777" w:rsidR="00F57CA8" w:rsidRPr="00F57CA8" w:rsidRDefault="00F57CA8" w:rsidP="00F57CA8">
            <w:pPr>
              <w:pStyle w:val="Body"/>
              <w:rPr>
                <w:rFonts w:ascii="Arial" w:hAnsi="Arial" w:cs="Arial"/>
                <w:bCs/>
                <w:sz w:val="20"/>
              </w:rPr>
            </w:pPr>
            <w:r w:rsidRPr="00F57CA8">
              <w:rPr>
                <w:rFonts w:ascii="Arial" w:hAnsi="Arial" w:cs="Arial"/>
                <w:bCs/>
                <w:sz w:val="20"/>
              </w:rPr>
              <w:t>5</w:t>
            </w:r>
          </w:p>
        </w:tc>
        <w:tc>
          <w:tcPr>
            <w:tcW w:w="1728" w:type="dxa"/>
          </w:tcPr>
          <w:p w14:paraId="6C1108C3" w14:textId="77777777" w:rsidR="00F57CA8" w:rsidRPr="00F57CA8" w:rsidRDefault="00F57CA8" w:rsidP="00F57CA8">
            <w:pPr>
              <w:pStyle w:val="Body"/>
              <w:rPr>
                <w:rFonts w:ascii="Arial" w:hAnsi="Arial" w:cs="Arial"/>
                <w:bCs/>
                <w:sz w:val="20"/>
              </w:rPr>
            </w:pPr>
            <w:r w:rsidRPr="00F57CA8">
              <w:rPr>
                <w:rFonts w:ascii="Arial" w:hAnsi="Arial" w:cs="Arial"/>
                <w:bCs/>
                <w:sz w:val="20"/>
              </w:rPr>
              <w:t>8</w:t>
            </w:r>
          </w:p>
        </w:tc>
        <w:tc>
          <w:tcPr>
            <w:tcW w:w="1728" w:type="dxa"/>
          </w:tcPr>
          <w:p w14:paraId="648A1F51" w14:textId="77777777" w:rsidR="00F57CA8" w:rsidRPr="00F57CA8" w:rsidRDefault="00F57CA8" w:rsidP="00F57CA8">
            <w:pPr>
              <w:pStyle w:val="Body"/>
              <w:rPr>
                <w:rFonts w:ascii="Arial" w:hAnsi="Arial" w:cs="Arial"/>
                <w:bCs/>
                <w:sz w:val="20"/>
              </w:rPr>
            </w:pPr>
            <w:r w:rsidRPr="00F57CA8">
              <w:rPr>
                <w:rFonts w:ascii="Arial" w:hAnsi="Arial" w:cs="Arial"/>
                <w:bCs/>
                <w:sz w:val="20"/>
              </w:rPr>
              <w:t>27</w:t>
            </w:r>
          </w:p>
        </w:tc>
      </w:tr>
      <w:tr w:rsidR="00F57CA8" w:rsidRPr="00F57CA8" w14:paraId="438EBF14" w14:textId="77777777" w:rsidTr="001336B9">
        <w:tc>
          <w:tcPr>
            <w:tcW w:w="1728" w:type="dxa"/>
          </w:tcPr>
          <w:p w14:paraId="368F1A07"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2AE64427" w14:textId="77777777" w:rsidR="00F57CA8" w:rsidRPr="00F57CA8" w:rsidRDefault="00F57CA8" w:rsidP="00F57CA8">
            <w:pPr>
              <w:pStyle w:val="Body"/>
              <w:rPr>
                <w:rFonts w:ascii="Arial" w:hAnsi="Arial" w:cs="Arial"/>
                <w:bCs/>
                <w:sz w:val="20"/>
              </w:rPr>
            </w:pPr>
            <w:r w:rsidRPr="00F57CA8">
              <w:rPr>
                <w:rFonts w:ascii="Arial" w:hAnsi="Arial" w:cs="Arial"/>
                <w:bCs/>
                <w:sz w:val="20"/>
              </w:rPr>
              <w:t>6</w:t>
            </w:r>
          </w:p>
        </w:tc>
        <w:tc>
          <w:tcPr>
            <w:tcW w:w="1728" w:type="dxa"/>
          </w:tcPr>
          <w:p w14:paraId="5ED15C31" w14:textId="77777777" w:rsidR="00F57CA8" w:rsidRPr="00F57CA8" w:rsidRDefault="00F57CA8" w:rsidP="00F57CA8">
            <w:pPr>
              <w:pStyle w:val="Body"/>
              <w:rPr>
                <w:rFonts w:ascii="Arial" w:hAnsi="Arial" w:cs="Arial"/>
                <w:bCs/>
                <w:sz w:val="20"/>
              </w:rPr>
            </w:pPr>
            <w:r w:rsidRPr="00F57CA8">
              <w:rPr>
                <w:rFonts w:ascii="Arial" w:hAnsi="Arial" w:cs="Arial"/>
                <w:bCs/>
                <w:sz w:val="20"/>
              </w:rPr>
              <w:t>15</w:t>
            </w:r>
          </w:p>
        </w:tc>
        <w:tc>
          <w:tcPr>
            <w:tcW w:w="1728" w:type="dxa"/>
          </w:tcPr>
          <w:p w14:paraId="20CA9D58" w14:textId="77777777" w:rsidR="00F57CA8" w:rsidRPr="00F57CA8" w:rsidRDefault="00F57CA8" w:rsidP="00F57CA8">
            <w:pPr>
              <w:pStyle w:val="Body"/>
              <w:rPr>
                <w:rFonts w:ascii="Arial" w:hAnsi="Arial" w:cs="Arial"/>
                <w:bCs/>
                <w:sz w:val="20"/>
              </w:rPr>
            </w:pPr>
            <w:r w:rsidRPr="00F57CA8">
              <w:rPr>
                <w:rFonts w:ascii="Arial" w:hAnsi="Arial" w:cs="Arial"/>
                <w:bCs/>
                <w:sz w:val="20"/>
              </w:rPr>
              <w:t>12</w:t>
            </w:r>
          </w:p>
        </w:tc>
        <w:tc>
          <w:tcPr>
            <w:tcW w:w="1728" w:type="dxa"/>
          </w:tcPr>
          <w:p w14:paraId="1802EEC5" w14:textId="77777777" w:rsidR="00F57CA8" w:rsidRPr="00F57CA8" w:rsidRDefault="00F57CA8" w:rsidP="00F57CA8">
            <w:pPr>
              <w:pStyle w:val="Body"/>
              <w:rPr>
                <w:rFonts w:ascii="Arial" w:hAnsi="Arial" w:cs="Arial"/>
                <w:bCs/>
                <w:sz w:val="20"/>
              </w:rPr>
            </w:pPr>
            <w:r w:rsidRPr="00F57CA8">
              <w:rPr>
                <w:rFonts w:ascii="Arial" w:hAnsi="Arial" w:cs="Arial"/>
                <w:bCs/>
                <w:sz w:val="20"/>
              </w:rPr>
              <w:t>33</w:t>
            </w:r>
          </w:p>
        </w:tc>
      </w:tr>
      <w:tr w:rsidR="00F57CA8" w:rsidRPr="00F57CA8" w14:paraId="4B0AB160" w14:textId="77777777" w:rsidTr="001336B9">
        <w:tc>
          <w:tcPr>
            <w:tcW w:w="1728" w:type="dxa"/>
          </w:tcPr>
          <w:p w14:paraId="56452EFE"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3728A01D"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2C934A35"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2992ACA5"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7AF6042A"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74437BED" w14:textId="77777777" w:rsidR="00F57CA8" w:rsidRPr="00F57CA8" w:rsidRDefault="00F57CA8" w:rsidP="00F57CA8">
      <w:pPr>
        <w:pStyle w:val="Body"/>
        <w:rPr>
          <w:rFonts w:ascii="Arial" w:hAnsi="Arial" w:cs="Arial"/>
          <w:b/>
          <w:bCs/>
        </w:rPr>
      </w:pPr>
    </w:p>
    <w:p w14:paraId="5BF61AF2"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Differential Staining </w:t>
      </w:r>
    </w:p>
    <w:p w14:paraId="0B74ACD4" w14:textId="77777777" w:rsidR="00F57CA8" w:rsidRPr="00F57CA8" w:rsidRDefault="00F57CA8" w:rsidP="00F57CA8">
      <w:pPr>
        <w:pStyle w:val="Body"/>
        <w:rPr>
          <w:rFonts w:ascii="Arial" w:hAnsi="Arial" w:cs="Arial"/>
          <w:bCs/>
          <w:lang w:val="en-IN"/>
        </w:rPr>
      </w:pPr>
      <w:r w:rsidRPr="00F57CA8">
        <w:rPr>
          <w:rFonts w:ascii="Arial" w:hAnsi="Arial" w:cs="Arial"/>
          <w:bCs/>
          <w:lang w:val="en-IN"/>
        </w:rPr>
        <w:lastRenderedPageBreak/>
        <w:t xml:space="preserve">This table compares differential staining, which evaluates contrast between nuclear and cytoplasmic staining. </w:t>
      </w:r>
      <w:r w:rsidRPr="00F57CA8">
        <w:rPr>
          <w:rFonts w:ascii="Arial" w:hAnsi="Arial" w:cs="Arial"/>
          <w:b/>
          <w:bCs/>
          <w:lang w:val="en-IN"/>
        </w:rPr>
        <w:t>Xylene group</w:t>
      </w:r>
      <w:r w:rsidRPr="00F57CA8">
        <w:rPr>
          <w:rFonts w:ascii="Arial" w:hAnsi="Arial" w:cs="Arial"/>
          <w:bCs/>
          <w:lang w:val="en-IN"/>
        </w:rPr>
        <w:t xml:space="preserve"> again led with 80% graded as good, while </w:t>
      </w:r>
      <w:r w:rsidRPr="00F57CA8">
        <w:rPr>
          <w:rFonts w:ascii="Arial" w:hAnsi="Arial" w:cs="Arial"/>
          <w:b/>
          <w:bCs/>
          <w:lang w:val="en-IN"/>
        </w:rPr>
        <w:t xml:space="preserve">Kerosene </w:t>
      </w:r>
      <w:proofErr w:type="gramStart"/>
      <w:r w:rsidRPr="00F57CA8">
        <w:rPr>
          <w:rFonts w:ascii="Arial" w:hAnsi="Arial" w:cs="Arial"/>
          <w:b/>
          <w:bCs/>
          <w:lang w:val="en-IN"/>
        </w:rPr>
        <w:t xml:space="preserve">Group </w:t>
      </w:r>
      <w:r w:rsidRPr="00F57CA8">
        <w:rPr>
          <w:rFonts w:ascii="Arial" w:hAnsi="Arial" w:cs="Arial"/>
          <w:bCs/>
          <w:lang w:val="en-IN"/>
        </w:rPr>
        <w:t xml:space="preserve"> and</w:t>
      </w:r>
      <w:proofErr w:type="gramEnd"/>
      <w:r w:rsidRPr="00F57CA8">
        <w:rPr>
          <w:rFonts w:ascii="Arial" w:hAnsi="Arial" w:cs="Arial"/>
          <w:bCs/>
          <w:lang w:val="en-IN"/>
        </w:rPr>
        <w:t xml:space="preserve"> Kerosene + Xylene group had better performance in grade 0.</w:t>
      </w:r>
    </w:p>
    <w:p w14:paraId="1616FE9C" w14:textId="77777777" w:rsidR="00F57CA8" w:rsidRPr="00F57CA8" w:rsidRDefault="00F57CA8" w:rsidP="00F57CA8">
      <w:pPr>
        <w:pStyle w:val="Body"/>
        <w:rPr>
          <w:rFonts w:ascii="Arial" w:hAnsi="Arial" w:cs="Arial"/>
          <w:b/>
          <w:bCs/>
        </w:rPr>
      </w:pPr>
      <w:r w:rsidRPr="00F57CA8">
        <w:rPr>
          <w:rFonts w:ascii="Arial" w:hAnsi="Arial" w:cs="Arial"/>
          <w:b/>
          <w:bCs/>
        </w:rPr>
        <w:t xml:space="preserve">Table 6: Grading of Differential Staining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501E9D67" w14:textId="77777777" w:rsidTr="001336B9">
        <w:tc>
          <w:tcPr>
            <w:tcW w:w="1728" w:type="dxa"/>
          </w:tcPr>
          <w:p w14:paraId="0B3265FD"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277F610B"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5CBABD6F"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03022E62"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05BA1E07"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5F15201F" w14:textId="77777777" w:rsidTr="001336B9">
        <w:tc>
          <w:tcPr>
            <w:tcW w:w="1728" w:type="dxa"/>
          </w:tcPr>
          <w:p w14:paraId="4189655B"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4F0222A8" w14:textId="77777777" w:rsidR="00F57CA8" w:rsidRPr="00F57CA8" w:rsidRDefault="00F57CA8" w:rsidP="00F57CA8">
            <w:pPr>
              <w:pStyle w:val="Body"/>
              <w:rPr>
                <w:rFonts w:ascii="Arial" w:hAnsi="Arial" w:cs="Arial"/>
                <w:bCs/>
                <w:sz w:val="20"/>
              </w:rPr>
            </w:pPr>
            <w:r w:rsidRPr="00F57CA8">
              <w:rPr>
                <w:rFonts w:ascii="Arial" w:hAnsi="Arial" w:cs="Arial"/>
                <w:bCs/>
                <w:sz w:val="20"/>
              </w:rPr>
              <w:t>15</w:t>
            </w:r>
          </w:p>
        </w:tc>
        <w:tc>
          <w:tcPr>
            <w:tcW w:w="1728" w:type="dxa"/>
          </w:tcPr>
          <w:p w14:paraId="1FF875A1" w14:textId="77777777" w:rsidR="00F57CA8" w:rsidRPr="00F57CA8" w:rsidRDefault="00F57CA8" w:rsidP="00F57CA8">
            <w:pPr>
              <w:pStyle w:val="Body"/>
              <w:rPr>
                <w:rFonts w:ascii="Arial" w:hAnsi="Arial" w:cs="Arial"/>
                <w:bCs/>
                <w:sz w:val="20"/>
              </w:rPr>
            </w:pPr>
            <w:r w:rsidRPr="00F57CA8">
              <w:rPr>
                <w:rFonts w:ascii="Arial" w:hAnsi="Arial" w:cs="Arial"/>
                <w:bCs/>
                <w:sz w:val="20"/>
              </w:rPr>
              <w:t>4</w:t>
            </w:r>
          </w:p>
        </w:tc>
        <w:tc>
          <w:tcPr>
            <w:tcW w:w="1728" w:type="dxa"/>
          </w:tcPr>
          <w:p w14:paraId="19C558DD" w14:textId="77777777" w:rsidR="00F57CA8" w:rsidRPr="00F57CA8" w:rsidRDefault="00F57CA8" w:rsidP="00F57CA8">
            <w:pPr>
              <w:pStyle w:val="Body"/>
              <w:rPr>
                <w:rFonts w:ascii="Arial" w:hAnsi="Arial" w:cs="Arial"/>
                <w:bCs/>
                <w:sz w:val="20"/>
              </w:rPr>
            </w:pPr>
            <w:r w:rsidRPr="00F57CA8">
              <w:rPr>
                <w:rFonts w:ascii="Arial" w:hAnsi="Arial" w:cs="Arial"/>
                <w:bCs/>
                <w:sz w:val="20"/>
              </w:rPr>
              <w:t>14</w:t>
            </w:r>
          </w:p>
        </w:tc>
        <w:tc>
          <w:tcPr>
            <w:tcW w:w="1728" w:type="dxa"/>
          </w:tcPr>
          <w:p w14:paraId="42EED2AD" w14:textId="77777777" w:rsidR="00F57CA8" w:rsidRPr="00F57CA8" w:rsidRDefault="00F57CA8" w:rsidP="00F57CA8">
            <w:pPr>
              <w:pStyle w:val="Body"/>
              <w:rPr>
                <w:rFonts w:ascii="Arial" w:hAnsi="Arial" w:cs="Arial"/>
                <w:bCs/>
                <w:sz w:val="20"/>
              </w:rPr>
            </w:pPr>
            <w:r w:rsidRPr="00F57CA8">
              <w:rPr>
                <w:rFonts w:ascii="Arial" w:hAnsi="Arial" w:cs="Arial"/>
                <w:bCs/>
                <w:sz w:val="20"/>
              </w:rPr>
              <w:t>33</w:t>
            </w:r>
          </w:p>
        </w:tc>
      </w:tr>
      <w:tr w:rsidR="00F57CA8" w:rsidRPr="00F57CA8" w14:paraId="08934941" w14:textId="77777777" w:rsidTr="001336B9">
        <w:tc>
          <w:tcPr>
            <w:tcW w:w="1728" w:type="dxa"/>
          </w:tcPr>
          <w:p w14:paraId="487E26F8"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2AA9CC8A" w14:textId="77777777" w:rsidR="00F57CA8" w:rsidRPr="00F57CA8" w:rsidRDefault="00F57CA8" w:rsidP="00F57CA8">
            <w:pPr>
              <w:pStyle w:val="Body"/>
              <w:rPr>
                <w:rFonts w:ascii="Arial" w:hAnsi="Arial" w:cs="Arial"/>
                <w:bCs/>
                <w:sz w:val="20"/>
              </w:rPr>
            </w:pPr>
            <w:r w:rsidRPr="00F57CA8">
              <w:rPr>
                <w:rFonts w:ascii="Arial" w:hAnsi="Arial" w:cs="Arial"/>
                <w:bCs/>
                <w:sz w:val="20"/>
              </w:rPr>
              <w:t>5</w:t>
            </w:r>
          </w:p>
        </w:tc>
        <w:tc>
          <w:tcPr>
            <w:tcW w:w="1728" w:type="dxa"/>
          </w:tcPr>
          <w:p w14:paraId="4F1898CF" w14:textId="77777777" w:rsidR="00F57CA8" w:rsidRPr="00F57CA8" w:rsidRDefault="00F57CA8" w:rsidP="00F57CA8">
            <w:pPr>
              <w:pStyle w:val="Body"/>
              <w:rPr>
                <w:rFonts w:ascii="Arial" w:hAnsi="Arial" w:cs="Arial"/>
                <w:bCs/>
                <w:sz w:val="20"/>
              </w:rPr>
            </w:pPr>
            <w:r w:rsidRPr="00F57CA8">
              <w:rPr>
                <w:rFonts w:ascii="Arial" w:hAnsi="Arial" w:cs="Arial"/>
                <w:bCs/>
                <w:sz w:val="20"/>
              </w:rPr>
              <w:t>16</w:t>
            </w:r>
          </w:p>
        </w:tc>
        <w:tc>
          <w:tcPr>
            <w:tcW w:w="1728" w:type="dxa"/>
          </w:tcPr>
          <w:p w14:paraId="7DAB0C65" w14:textId="77777777" w:rsidR="00F57CA8" w:rsidRPr="00F57CA8" w:rsidRDefault="00F57CA8" w:rsidP="00F57CA8">
            <w:pPr>
              <w:pStyle w:val="Body"/>
              <w:rPr>
                <w:rFonts w:ascii="Arial" w:hAnsi="Arial" w:cs="Arial"/>
                <w:bCs/>
                <w:sz w:val="20"/>
              </w:rPr>
            </w:pPr>
            <w:r w:rsidRPr="00F57CA8">
              <w:rPr>
                <w:rFonts w:ascii="Arial" w:hAnsi="Arial" w:cs="Arial"/>
                <w:bCs/>
                <w:sz w:val="20"/>
              </w:rPr>
              <w:t>6</w:t>
            </w:r>
          </w:p>
        </w:tc>
        <w:tc>
          <w:tcPr>
            <w:tcW w:w="1728" w:type="dxa"/>
          </w:tcPr>
          <w:p w14:paraId="26077EAC" w14:textId="77777777" w:rsidR="00F57CA8" w:rsidRPr="00F57CA8" w:rsidRDefault="00F57CA8" w:rsidP="00F57CA8">
            <w:pPr>
              <w:pStyle w:val="Body"/>
              <w:rPr>
                <w:rFonts w:ascii="Arial" w:hAnsi="Arial" w:cs="Arial"/>
                <w:bCs/>
                <w:sz w:val="20"/>
              </w:rPr>
            </w:pPr>
            <w:r w:rsidRPr="00F57CA8">
              <w:rPr>
                <w:rFonts w:ascii="Arial" w:hAnsi="Arial" w:cs="Arial"/>
                <w:bCs/>
                <w:sz w:val="20"/>
              </w:rPr>
              <w:t>27</w:t>
            </w:r>
          </w:p>
        </w:tc>
      </w:tr>
      <w:tr w:rsidR="00F57CA8" w:rsidRPr="00F57CA8" w14:paraId="07073A6D" w14:textId="77777777" w:rsidTr="001336B9">
        <w:tc>
          <w:tcPr>
            <w:tcW w:w="1728" w:type="dxa"/>
          </w:tcPr>
          <w:p w14:paraId="156E0201"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384FAD77"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63BE848C"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1EEFD24B"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71633C25"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3B591920" w14:textId="77777777" w:rsidR="00F57CA8" w:rsidRPr="00F57CA8" w:rsidRDefault="00F57CA8" w:rsidP="00F57CA8">
      <w:pPr>
        <w:pStyle w:val="Body"/>
        <w:rPr>
          <w:rFonts w:ascii="Arial" w:hAnsi="Arial" w:cs="Arial"/>
          <w:b/>
          <w:bCs/>
        </w:rPr>
      </w:pPr>
    </w:p>
    <w:p w14:paraId="6425BCEF"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FIGURE 3: Differential &amp; Cytoplasmic Staining Grades</w:t>
      </w:r>
    </w:p>
    <w:p w14:paraId="16CE14A3" w14:textId="77777777" w:rsidR="00F57CA8" w:rsidRPr="00F57CA8" w:rsidRDefault="00F57CA8" w:rsidP="00F57CA8">
      <w:pPr>
        <w:pStyle w:val="Body"/>
        <w:rPr>
          <w:rFonts w:ascii="Arial" w:hAnsi="Arial" w:cs="Arial"/>
          <w:b/>
          <w:bCs/>
          <w:lang w:val="en-IN"/>
        </w:rPr>
      </w:pPr>
      <w:r w:rsidRPr="00F57CA8">
        <w:rPr>
          <w:rFonts w:ascii="Arial" w:hAnsi="Arial" w:cs="Arial"/>
          <w:b/>
          <w:bCs/>
          <w:noProof/>
          <w:lang w:val="en-IN"/>
        </w:rPr>
        <w:drawing>
          <wp:inline distT="0" distB="0" distL="0" distR="0" wp14:anchorId="5EB0A7AF" wp14:editId="3A1DD677">
            <wp:extent cx="5138738" cy="3371850"/>
            <wp:effectExtent l="0" t="0" r="2413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FA75B2" w14:textId="77777777" w:rsidR="00F57CA8" w:rsidRPr="00F57CA8" w:rsidRDefault="00F57CA8" w:rsidP="00F57CA8">
      <w:pPr>
        <w:pStyle w:val="Body"/>
        <w:rPr>
          <w:rFonts w:ascii="Arial" w:hAnsi="Arial" w:cs="Arial"/>
          <w:b/>
          <w:bCs/>
          <w:lang w:val="en-IN"/>
        </w:rPr>
      </w:pPr>
    </w:p>
    <w:p w14:paraId="75822E9D"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Clarity </w:t>
      </w:r>
    </w:p>
    <w:p w14:paraId="1E432E1B" w14:textId="77777777" w:rsidR="00F57CA8" w:rsidRPr="00F57CA8" w:rsidRDefault="00F57CA8" w:rsidP="00F57CA8">
      <w:pPr>
        <w:pStyle w:val="Body"/>
        <w:rPr>
          <w:rFonts w:ascii="Arial" w:hAnsi="Arial" w:cs="Arial"/>
          <w:bCs/>
          <w:lang w:val="en-IN"/>
        </w:rPr>
      </w:pPr>
      <w:r w:rsidRPr="00F57CA8">
        <w:rPr>
          <w:rFonts w:ascii="Arial" w:hAnsi="Arial" w:cs="Arial"/>
          <w:bCs/>
          <w:lang w:val="en-IN"/>
        </w:rPr>
        <w:t xml:space="preserve">This table assesses the clarity of histological sections. </w:t>
      </w:r>
      <w:r w:rsidRPr="00F57CA8">
        <w:rPr>
          <w:rFonts w:ascii="Arial" w:hAnsi="Arial" w:cs="Arial"/>
          <w:b/>
          <w:bCs/>
          <w:lang w:val="en-IN"/>
        </w:rPr>
        <w:t xml:space="preserve">Xylene group </w:t>
      </w:r>
      <w:r w:rsidRPr="00F57CA8">
        <w:rPr>
          <w:rFonts w:ascii="Arial" w:hAnsi="Arial" w:cs="Arial"/>
          <w:bCs/>
          <w:lang w:val="en-IN"/>
        </w:rPr>
        <w:t xml:space="preserve">showed the highest percentage of good clarity (70%), while </w:t>
      </w:r>
      <w:r w:rsidRPr="00F57CA8">
        <w:rPr>
          <w:rFonts w:ascii="Arial" w:hAnsi="Arial" w:cs="Arial"/>
          <w:b/>
          <w:bCs/>
          <w:lang w:val="en-IN"/>
        </w:rPr>
        <w:t xml:space="preserve">Kerosene </w:t>
      </w:r>
      <w:proofErr w:type="gramStart"/>
      <w:r w:rsidRPr="00F57CA8">
        <w:rPr>
          <w:rFonts w:ascii="Arial" w:hAnsi="Arial" w:cs="Arial"/>
          <w:b/>
          <w:bCs/>
          <w:lang w:val="en-IN"/>
        </w:rPr>
        <w:t xml:space="preserve">Group </w:t>
      </w:r>
      <w:r w:rsidRPr="00F57CA8">
        <w:rPr>
          <w:rFonts w:ascii="Arial" w:hAnsi="Arial" w:cs="Arial"/>
          <w:bCs/>
          <w:lang w:val="en-IN"/>
        </w:rPr>
        <w:t xml:space="preserve"> had</w:t>
      </w:r>
      <w:proofErr w:type="gramEnd"/>
      <w:r w:rsidRPr="00F57CA8">
        <w:rPr>
          <w:rFonts w:ascii="Arial" w:hAnsi="Arial" w:cs="Arial"/>
          <w:bCs/>
          <w:lang w:val="en-IN"/>
        </w:rPr>
        <w:t xml:space="preserve"> the lowest (25%). Kerosene + Xylene group had moderate performance.</w:t>
      </w:r>
    </w:p>
    <w:p w14:paraId="124C7909" w14:textId="77777777" w:rsidR="00F57CA8" w:rsidRPr="00F57CA8" w:rsidRDefault="00F57CA8" w:rsidP="00F57CA8">
      <w:pPr>
        <w:pStyle w:val="Body"/>
        <w:rPr>
          <w:rFonts w:ascii="Arial" w:hAnsi="Arial" w:cs="Arial"/>
          <w:b/>
          <w:bCs/>
        </w:rPr>
      </w:pPr>
      <w:r w:rsidRPr="00F57CA8">
        <w:rPr>
          <w:rFonts w:ascii="Arial" w:hAnsi="Arial" w:cs="Arial"/>
          <w:b/>
          <w:bCs/>
        </w:rPr>
        <w:t xml:space="preserve">Table 7: Grading of Clarity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39905419" w14:textId="77777777" w:rsidTr="001336B9">
        <w:tc>
          <w:tcPr>
            <w:tcW w:w="1728" w:type="dxa"/>
          </w:tcPr>
          <w:p w14:paraId="1ACBFCBA"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1EAB36BA"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295F382A"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44FA7EBF"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58DD36E8"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491998FA" w14:textId="77777777" w:rsidTr="001336B9">
        <w:tc>
          <w:tcPr>
            <w:tcW w:w="1728" w:type="dxa"/>
          </w:tcPr>
          <w:p w14:paraId="70F7198C"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529C013A" w14:textId="77777777" w:rsidR="00F57CA8" w:rsidRPr="00F57CA8" w:rsidRDefault="00F57CA8" w:rsidP="00F57CA8">
            <w:pPr>
              <w:pStyle w:val="Body"/>
              <w:rPr>
                <w:rFonts w:ascii="Arial" w:hAnsi="Arial" w:cs="Arial"/>
                <w:bCs/>
                <w:sz w:val="20"/>
              </w:rPr>
            </w:pPr>
            <w:r w:rsidRPr="00F57CA8">
              <w:rPr>
                <w:rFonts w:ascii="Arial" w:hAnsi="Arial" w:cs="Arial"/>
                <w:bCs/>
                <w:sz w:val="20"/>
              </w:rPr>
              <w:t>15</w:t>
            </w:r>
          </w:p>
        </w:tc>
        <w:tc>
          <w:tcPr>
            <w:tcW w:w="1728" w:type="dxa"/>
          </w:tcPr>
          <w:p w14:paraId="45E7E12A" w14:textId="77777777" w:rsidR="00F57CA8" w:rsidRPr="00F57CA8" w:rsidRDefault="00F57CA8" w:rsidP="00F57CA8">
            <w:pPr>
              <w:pStyle w:val="Body"/>
              <w:rPr>
                <w:rFonts w:ascii="Arial" w:hAnsi="Arial" w:cs="Arial"/>
                <w:bCs/>
                <w:sz w:val="20"/>
              </w:rPr>
            </w:pPr>
            <w:r w:rsidRPr="00F57CA8">
              <w:rPr>
                <w:rFonts w:ascii="Arial" w:hAnsi="Arial" w:cs="Arial"/>
                <w:bCs/>
                <w:sz w:val="20"/>
              </w:rPr>
              <w:t>6</w:t>
            </w:r>
          </w:p>
        </w:tc>
        <w:tc>
          <w:tcPr>
            <w:tcW w:w="1728" w:type="dxa"/>
          </w:tcPr>
          <w:p w14:paraId="6BB5F2F4" w14:textId="77777777" w:rsidR="00F57CA8" w:rsidRPr="00F57CA8" w:rsidRDefault="00F57CA8" w:rsidP="00F57CA8">
            <w:pPr>
              <w:pStyle w:val="Body"/>
              <w:rPr>
                <w:rFonts w:ascii="Arial" w:hAnsi="Arial" w:cs="Arial"/>
                <w:bCs/>
                <w:sz w:val="20"/>
              </w:rPr>
            </w:pPr>
            <w:r w:rsidRPr="00F57CA8">
              <w:rPr>
                <w:rFonts w:ascii="Arial" w:hAnsi="Arial" w:cs="Arial"/>
                <w:bCs/>
                <w:sz w:val="20"/>
              </w:rPr>
              <w:t>13</w:t>
            </w:r>
          </w:p>
        </w:tc>
        <w:tc>
          <w:tcPr>
            <w:tcW w:w="1728" w:type="dxa"/>
          </w:tcPr>
          <w:p w14:paraId="3E366DA8" w14:textId="77777777" w:rsidR="00F57CA8" w:rsidRPr="00F57CA8" w:rsidRDefault="00F57CA8" w:rsidP="00F57CA8">
            <w:pPr>
              <w:pStyle w:val="Body"/>
              <w:rPr>
                <w:rFonts w:ascii="Arial" w:hAnsi="Arial" w:cs="Arial"/>
                <w:bCs/>
                <w:sz w:val="20"/>
              </w:rPr>
            </w:pPr>
            <w:r w:rsidRPr="00F57CA8">
              <w:rPr>
                <w:rFonts w:ascii="Arial" w:hAnsi="Arial" w:cs="Arial"/>
                <w:bCs/>
                <w:sz w:val="20"/>
              </w:rPr>
              <w:t>34</w:t>
            </w:r>
          </w:p>
        </w:tc>
      </w:tr>
      <w:tr w:rsidR="00F57CA8" w:rsidRPr="00F57CA8" w14:paraId="2BEB1704" w14:textId="77777777" w:rsidTr="001336B9">
        <w:tc>
          <w:tcPr>
            <w:tcW w:w="1728" w:type="dxa"/>
          </w:tcPr>
          <w:p w14:paraId="760E8B94"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270DA806" w14:textId="77777777" w:rsidR="00F57CA8" w:rsidRPr="00F57CA8" w:rsidRDefault="00F57CA8" w:rsidP="00F57CA8">
            <w:pPr>
              <w:pStyle w:val="Body"/>
              <w:rPr>
                <w:rFonts w:ascii="Arial" w:hAnsi="Arial" w:cs="Arial"/>
                <w:bCs/>
                <w:sz w:val="20"/>
              </w:rPr>
            </w:pPr>
            <w:r w:rsidRPr="00F57CA8">
              <w:rPr>
                <w:rFonts w:ascii="Arial" w:hAnsi="Arial" w:cs="Arial"/>
                <w:bCs/>
                <w:sz w:val="20"/>
              </w:rPr>
              <w:t>5</w:t>
            </w:r>
          </w:p>
        </w:tc>
        <w:tc>
          <w:tcPr>
            <w:tcW w:w="1728" w:type="dxa"/>
          </w:tcPr>
          <w:p w14:paraId="51F3C060" w14:textId="77777777" w:rsidR="00F57CA8" w:rsidRPr="00F57CA8" w:rsidRDefault="00F57CA8" w:rsidP="00F57CA8">
            <w:pPr>
              <w:pStyle w:val="Body"/>
              <w:rPr>
                <w:rFonts w:ascii="Arial" w:hAnsi="Arial" w:cs="Arial"/>
                <w:bCs/>
                <w:sz w:val="20"/>
              </w:rPr>
            </w:pPr>
            <w:r w:rsidRPr="00F57CA8">
              <w:rPr>
                <w:rFonts w:ascii="Arial" w:hAnsi="Arial" w:cs="Arial"/>
                <w:bCs/>
                <w:sz w:val="20"/>
              </w:rPr>
              <w:t>14</w:t>
            </w:r>
          </w:p>
        </w:tc>
        <w:tc>
          <w:tcPr>
            <w:tcW w:w="1728" w:type="dxa"/>
          </w:tcPr>
          <w:p w14:paraId="0F2806AF" w14:textId="77777777" w:rsidR="00F57CA8" w:rsidRPr="00F57CA8" w:rsidRDefault="00F57CA8" w:rsidP="00F57CA8">
            <w:pPr>
              <w:pStyle w:val="Body"/>
              <w:rPr>
                <w:rFonts w:ascii="Arial" w:hAnsi="Arial" w:cs="Arial"/>
                <w:bCs/>
                <w:sz w:val="20"/>
              </w:rPr>
            </w:pPr>
            <w:r w:rsidRPr="00F57CA8">
              <w:rPr>
                <w:rFonts w:ascii="Arial" w:hAnsi="Arial" w:cs="Arial"/>
                <w:bCs/>
                <w:sz w:val="20"/>
              </w:rPr>
              <w:t>7</w:t>
            </w:r>
          </w:p>
        </w:tc>
        <w:tc>
          <w:tcPr>
            <w:tcW w:w="1728" w:type="dxa"/>
          </w:tcPr>
          <w:p w14:paraId="0D9518F5" w14:textId="77777777" w:rsidR="00F57CA8" w:rsidRPr="00F57CA8" w:rsidRDefault="00F57CA8" w:rsidP="00F57CA8">
            <w:pPr>
              <w:pStyle w:val="Body"/>
              <w:rPr>
                <w:rFonts w:ascii="Arial" w:hAnsi="Arial" w:cs="Arial"/>
                <w:bCs/>
                <w:sz w:val="20"/>
              </w:rPr>
            </w:pPr>
            <w:r w:rsidRPr="00F57CA8">
              <w:rPr>
                <w:rFonts w:ascii="Arial" w:hAnsi="Arial" w:cs="Arial"/>
                <w:bCs/>
                <w:sz w:val="20"/>
              </w:rPr>
              <w:t>26</w:t>
            </w:r>
          </w:p>
        </w:tc>
      </w:tr>
      <w:tr w:rsidR="00F57CA8" w:rsidRPr="00F57CA8" w14:paraId="604D7EA0" w14:textId="77777777" w:rsidTr="001336B9">
        <w:tc>
          <w:tcPr>
            <w:tcW w:w="1728" w:type="dxa"/>
          </w:tcPr>
          <w:p w14:paraId="74DECE24" w14:textId="77777777" w:rsidR="00F57CA8" w:rsidRPr="00F57CA8" w:rsidRDefault="00F57CA8" w:rsidP="00F57CA8">
            <w:pPr>
              <w:pStyle w:val="Body"/>
              <w:rPr>
                <w:rFonts w:ascii="Arial" w:hAnsi="Arial" w:cs="Arial"/>
                <w:bCs/>
                <w:sz w:val="20"/>
              </w:rPr>
            </w:pPr>
            <w:r w:rsidRPr="00F57CA8">
              <w:rPr>
                <w:rFonts w:ascii="Arial" w:hAnsi="Arial" w:cs="Arial"/>
                <w:bCs/>
                <w:sz w:val="20"/>
              </w:rPr>
              <w:lastRenderedPageBreak/>
              <w:t>Total</w:t>
            </w:r>
          </w:p>
        </w:tc>
        <w:tc>
          <w:tcPr>
            <w:tcW w:w="1728" w:type="dxa"/>
          </w:tcPr>
          <w:p w14:paraId="2297252E"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1B7A10FB"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34EA3AA9"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18D93831"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17FF9D43" w14:textId="77777777" w:rsidR="00F57CA8" w:rsidRPr="00F57CA8" w:rsidRDefault="00F57CA8" w:rsidP="00F57CA8">
      <w:pPr>
        <w:pStyle w:val="Body"/>
        <w:rPr>
          <w:rFonts w:ascii="Arial" w:hAnsi="Arial" w:cs="Arial"/>
          <w:b/>
          <w:bCs/>
        </w:rPr>
      </w:pPr>
    </w:p>
    <w:p w14:paraId="4440E4B6"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Uniformity </w:t>
      </w:r>
    </w:p>
    <w:p w14:paraId="0892FE00" w14:textId="77777777" w:rsidR="00F57CA8" w:rsidRPr="00F57CA8" w:rsidRDefault="00F57CA8" w:rsidP="00F57CA8">
      <w:pPr>
        <w:pStyle w:val="Body"/>
        <w:rPr>
          <w:rFonts w:ascii="Arial" w:hAnsi="Arial" w:cs="Arial"/>
          <w:bCs/>
          <w:lang w:val="en-IN"/>
        </w:rPr>
      </w:pPr>
      <w:r w:rsidRPr="00F57CA8">
        <w:rPr>
          <w:rFonts w:ascii="Arial" w:hAnsi="Arial" w:cs="Arial"/>
          <w:bCs/>
          <w:lang w:val="en-IN"/>
        </w:rPr>
        <w:t>This table evaluates the uniformity of staining. Xylene group had the highest percentage of consistent staining (75% graded 1), whereas Kerosene Group again showed more poor outcomes (80% graded 0).</w:t>
      </w:r>
    </w:p>
    <w:p w14:paraId="0A26FE5A" w14:textId="77777777" w:rsidR="00F57CA8" w:rsidRPr="00F57CA8" w:rsidRDefault="00F57CA8" w:rsidP="00F57CA8">
      <w:pPr>
        <w:pStyle w:val="Body"/>
        <w:rPr>
          <w:rFonts w:ascii="Arial" w:hAnsi="Arial" w:cs="Arial"/>
          <w:b/>
          <w:bCs/>
        </w:rPr>
      </w:pPr>
      <w:r w:rsidRPr="00F57CA8">
        <w:rPr>
          <w:rFonts w:ascii="Arial" w:hAnsi="Arial" w:cs="Arial"/>
          <w:b/>
          <w:bCs/>
        </w:rPr>
        <w:t xml:space="preserve">Table 8: Grading of Uniformity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68FB4F32" w14:textId="77777777" w:rsidTr="001336B9">
        <w:tc>
          <w:tcPr>
            <w:tcW w:w="1728" w:type="dxa"/>
          </w:tcPr>
          <w:p w14:paraId="14F86697"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1884628F"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29C5C82A"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239CC049"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4F897FDE"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2F5859B8" w14:textId="77777777" w:rsidTr="001336B9">
        <w:tc>
          <w:tcPr>
            <w:tcW w:w="1728" w:type="dxa"/>
          </w:tcPr>
          <w:p w14:paraId="0C1A326B"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640CF302" w14:textId="77777777" w:rsidR="00F57CA8" w:rsidRPr="00F57CA8" w:rsidRDefault="00F57CA8" w:rsidP="00F57CA8">
            <w:pPr>
              <w:pStyle w:val="Body"/>
              <w:rPr>
                <w:rFonts w:ascii="Arial" w:hAnsi="Arial" w:cs="Arial"/>
                <w:bCs/>
                <w:sz w:val="20"/>
              </w:rPr>
            </w:pPr>
            <w:r w:rsidRPr="00F57CA8">
              <w:rPr>
                <w:rFonts w:ascii="Arial" w:hAnsi="Arial" w:cs="Arial"/>
                <w:bCs/>
                <w:sz w:val="20"/>
              </w:rPr>
              <w:t>16</w:t>
            </w:r>
          </w:p>
        </w:tc>
        <w:tc>
          <w:tcPr>
            <w:tcW w:w="1728" w:type="dxa"/>
          </w:tcPr>
          <w:p w14:paraId="5FD38025" w14:textId="77777777" w:rsidR="00F57CA8" w:rsidRPr="00F57CA8" w:rsidRDefault="00F57CA8" w:rsidP="00F57CA8">
            <w:pPr>
              <w:pStyle w:val="Body"/>
              <w:rPr>
                <w:rFonts w:ascii="Arial" w:hAnsi="Arial" w:cs="Arial"/>
                <w:bCs/>
                <w:sz w:val="20"/>
              </w:rPr>
            </w:pPr>
            <w:r w:rsidRPr="00F57CA8">
              <w:rPr>
                <w:rFonts w:ascii="Arial" w:hAnsi="Arial" w:cs="Arial"/>
                <w:bCs/>
                <w:sz w:val="20"/>
              </w:rPr>
              <w:t>5</w:t>
            </w:r>
          </w:p>
        </w:tc>
        <w:tc>
          <w:tcPr>
            <w:tcW w:w="1728" w:type="dxa"/>
          </w:tcPr>
          <w:p w14:paraId="4FE80546" w14:textId="77777777" w:rsidR="00F57CA8" w:rsidRPr="00F57CA8" w:rsidRDefault="00F57CA8" w:rsidP="00F57CA8">
            <w:pPr>
              <w:pStyle w:val="Body"/>
              <w:rPr>
                <w:rFonts w:ascii="Arial" w:hAnsi="Arial" w:cs="Arial"/>
                <w:bCs/>
                <w:sz w:val="20"/>
              </w:rPr>
            </w:pPr>
            <w:r w:rsidRPr="00F57CA8">
              <w:rPr>
                <w:rFonts w:ascii="Arial" w:hAnsi="Arial" w:cs="Arial"/>
                <w:bCs/>
                <w:sz w:val="20"/>
              </w:rPr>
              <w:t>11</w:t>
            </w:r>
          </w:p>
        </w:tc>
        <w:tc>
          <w:tcPr>
            <w:tcW w:w="1728" w:type="dxa"/>
          </w:tcPr>
          <w:p w14:paraId="131F359C" w14:textId="77777777" w:rsidR="00F57CA8" w:rsidRPr="00F57CA8" w:rsidRDefault="00F57CA8" w:rsidP="00F57CA8">
            <w:pPr>
              <w:pStyle w:val="Body"/>
              <w:rPr>
                <w:rFonts w:ascii="Arial" w:hAnsi="Arial" w:cs="Arial"/>
                <w:bCs/>
                <w:sz w:val="20"/>
              </w:rPr>
            </w:pPr>
            <w:r w:rsidRPr="00F57CA8">
              <w:rPr>
                <w:rFonts w:ascii="Arial" w:hAnsi="Arial" w:cs="Arial"/>
                <w:bCs/>
                <w:sz w:val="20"/>
              </w:rPr>
              <w:t>32</w:t>
            </w:r>
          </w:p>
        </w:tc>
      </w:tr>
      <w:tr w:rsidR="00F57CA8" w:rsidRPr="00F57CA8" w14:paraId="6FEAA2C8" w14:textId="77777777" w:rsidTr="001336B9">
        <w:tc>
          <w:tcPr>
            <w:tcW w:w="1728" w:type="dxa"/>
          </w:tcPr>
          <w:p w14:paraId="6B76BC96"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452DB10A" w14:textId="77777777" w:rsidR="00F57CA8" w:rsidRPr="00F57CA8" w:rsidRDefault="00F57CA8" w:rsidP="00F57CA8">
            <w:pPr>
              <w:pStyle w:val="Body"/>
              <w:rPr>
                <w:rFonts w:ascii="Arial" w:hAnsi="Arial" w:cs="Arial"/>
                <w:bCs/>
                <w:sz w:val="20"/>
              </w:rPr>
            </w:pPr>
            <w:r w:rsidRPr="00F57CA8">
              <w:rPr>
                <w:rFonts w:ascii="Arial" w:hAnsi="Arial" w:cs="Arial"/>
                <w:bCs/>
                <w:sz w:val="20"/>
              </w:rPr>
              <w:t>4</w:t>
            </w:r>
          </w:p>
        </w:tc>
        <w:tc>
          <w:tcPr>
            <w:tcW w:w="1728" w:type="dxa"/>
          </w:tcPr>
          <w:p w14:paraId="04EDB1DD" w14:textId="77777777" w:rsidR="00F57CA8" w:rsidRPr="00F57CA8" w:rsidRDefault="00F57CA8" w:rsidP="00F57CA8">
            <w:pPr>
              <w:pStyle w:val="Body"/>
              <w:rPr>
                <w:rFonts w:ascii="Arial" w:hAnsi="Arial" w:cs="Arial"/>
                <w:bCs/>
                <w:sz w:val="20"/>
              </w:rPr>
            </w:pPr>
            <w:r w:rsidRPr="00F57CA8">
              <w:rPr>
                <w:rFonts w:ascii="Arial" w:hAnsi="Arial" w:cs="Arial"/>
                <w:bCs/>
                <w:sz w:val="20"/>
              </w:rPr>
              <w:t>15</w:t>
            </w:r>
          </w:p>
        </w:tc>
        <w:tc>
          <w:tcPr>
            <w:tcW w:w="1728" w:type="dxa"/>
          </w:tcPr>
          <w:p w14:paraId="2DCD2DF9" w14:textId="77777777" w:rsidR="00F57CA8" w:rsidRPr="00F57CA8" w:rsidRDefault="00F57CA8" w:rsidP="00F57CA8">
            <w:pPr>
              <w:pStyle w:val="Body"/>
              <w:rPr>
                <w:rFonts w:ascii="Arial" w:hAnsi="Arial" w:cs="Arial"/>
                <w:bCs/>
                <w:sz w:val="20"/>
              </w:rPr>
            </w:pPr>
            <w:r w:rsidRPr="00F57CA8">
              <w:rPr>
                <w:rFonts w:ascii="Arial" w:hAnsi="Arial" w:cs="Arial"/>
                <w:bCs/>
                <w:sz w:val="20"/>
              </w:rPr>
              <w:t>9</w:t>
            </w:r>
          </w:p>
        </w:tc>
        <w:tc>
          <w:tcPr>
            <w:tcW w:w="1728" w:type="dxa"/>
          </w:tcPr>
          <w:p w14:paraId="33697642" w14:textId="77777777" w:rsidR="00F57CA8" w:rsidRPr="00F57CA8" w:rsidRDefault="00F57CA8" w:rsidP="00F57CA8">
            <w:pPr>
              <w:pStyle w:val="Body"/>
              <w:rPr>
                <w:rFonts w:ascii="Arial" w:hAnsi="Arial" w:cs="Arial"/>
                <w:bCs/>
                <w:sz w:val="20"/>
              </w:rPr>
            </w:pPr>
            <w:r w:rsidRPr="00F57CA8">
              <w:rPr>
                <w:rFonts w:ascii="Arial" w:hAnsi="Arial" w:cs="Arial"/>
                <w:bCs/>
                <w:sz w:val="20"/>
              </w:rPr>
              <w:t>28</w:t>
            </w:r>
          </w:p>
        </w:tc>
      </w:tr>
      <w:tr w:rsidR="00F57CA8" w:rsidRPr="00F57CA8" w14:paraId="7515B563" w14:textId="77777777" w:rsidTr="001336B9">
        <w:tc>
          <w:tcPr>
            <w:tcW w:w="1728" w:type="dxa"/>
          </w:tcPr>
          <w:p w14:paraId="1773C693"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4F95A8E1"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3B7C9169"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34E34289"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0D7C5000"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5CDC894E" w14:textId="77777777" w:rsidR="00F57CA8" w:rsidRPr="00F57CA8" w:rsidRDefault="00F57CA8" w:rsidP="00F57CA8">
      <w:pPr>
        <w:pStyle w:val="Body"/>
        <w:rPr>
          <w:rFonts w:ascii="Arial" w:hAnsi="Arial" w:cs="Arial"/>
          <w:bCs/>
        </w:rPr>
      </w:pPr>
    </w:p>
    <w:p w14:paraId="138C565F" w14:textId="77777777" w:rsidR="00F57CA8" w:rsidRPr="00F57CA8" w:rsidRDefault="00F57CA8" w:rsidP="00F57CA8">
      <w:pPr>
        <w:pStyle w:val="Body"/>
        <w:rPr>
          <w:rFonts w:ascii="Arial" w:hAnsi="Arial" w:cs="Arial"/>
          <w:bCs/>
        </w:rPr>
      </w:pPr>
    </w:p>
    <w:p w14:paraId="09DA369C" w14:textId="77777777" w:rsidR="00F57CA8" w:rsidRPr="00F57CA8" w:rsidRDefault="00F57CA8" w:rsidP="00F57CA8">
      <w:pPr>
        <w:pStyle w:val="Body"/>
        <w:rPr>
          <w:rFonts w:ascii="Arial" w:hAnsi="Arial" w:cs="Arial"/>
          <w:b/>
          <w:bCs/>
        </w:rPr>
      </w:pPr>
      <w:r w:rsidRPr="00F57CA8">
        <w:rPr>
          <w:rFonts w:ascii="Arial" w:hAnsi="Arial" w:cs="Arial"/>
          <w:b/>
          <w:bCs/>
        </w:rPr>
        <w:t>FIGURE 4: UNIFORMITY &amp; CLARITY GRADES</w:t>
      </w:r>
    </w:p>
    <w:p w14:paraId="136DA5B6" w14:textId="77777777" w:rsidR="00F57CA8" w:rsidRPr="00F57CA8" w:rsidRDefault="00F57CA8" w:rsidP="00F57CA8">
      <w:pPr>
        <w:pStyle w:val="Body"/>
        <w:rPr>
          <w:rFonts w:ascii="Arial" w:hAnsi="Arial" w:cs="Arial"/>
          <w:bCs/>
        </w:rPr>
      </w:pPr>
      <w:r w:rsidRPr="00F57CA8">
        <w:rPr>
          <w:rFonts w:ascii="Arial" w:hAnsi="Arial" w:cs="Arial"/>
          <w:bCs/>
          <w:noProof/>
          <w:lang w:val="en-IN"/>
        </w:rPr>
        <w:drawing>
          <wp:inline distT="0" distB="0" distL="0" distR="0" wp14:anchorId="25B970AB" wp14:editId="56241701">
            <wp:extent cx="4891088" cy="3190875"/>
            <wp:effectExtent l="0" t="0" r="2413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7B02F1" w14:textId="77777777" w:rsidR="00F57CA8" w:rsidRPr="00F57CA8" w:rsidRDefault="00F57CA8" w:rsidP="00F57CA8">
      <w:pPr>
        <w:pStyle w:val="Body"/>
        <w:rPr>
          <w:rFonts w:ascii="Arial" w:hAnsi="Arial" w:cs="Arial"/>
          <w:bCs/>
        </w:rPr>
      </w:pPr>
    </w:p>
    <w:p w14:paraId="3A2CD0DC" w14:textId="77777777" w:rsidR="00F57CA8" w:rsidRPr="00F57CA8" w:rsidRDefault="00F57CA8" w:rsidP="00F57CA8">
      <w:pPr>
        <w:pStyle w:val="Body"/>
        <w:rPr>
          <w:rFonts w:ascii="Arial" w:hAnsi="Arial" w:cs="Arial"/>
          <w:b/>
          <w:bCs/>
        </w:rPr>
      </w:pPr>
      <w:r w:rsidRPr="00F57CA8">
        <w:rPr>
          <w:rFonts w:ascii="Arial" w:hAnsi="Arial" w:cs="Arial"/>
          <w:b/>
          <w:bCs/>
        </w:rPr>
        <w:t xml:space="preserve">Discussion: </w:t>
      </w:r>
    </w:p>
    <w:p w14:paraId="645564C2" w14:textId="77777777" w:rsidR="00F57CA8" w:rsidRPr="00F57CA8" w:rsidRDefault="00F57CA8" w:rsidP="00F57CA8">
      <w:pPr>
        <w:pStyle w:val="Body"/>
        <w:rPr>
          <w:rFonts w:ascii="Arial" w:hAnsi="Arial" w:cs="Arial"/>
          <w:bCs/>
          <w:lang w:val="en-IN"/>
        </w:rPr>
      </w:pPr>
      <w:r w:rsidRPr="00F57CA8">
        <w:rPr>
          <w:rFonts w:ascii="Arial" w:hAnsi="Arial" w:cs="Arial"/>
          <w:bCs/>
          <w:lang w:val="en-IN"/>
        </w:rPr>
        <w:t xml:space="preserve">In our study, Kerosene Group showed the highest proportion of poor ribboning (85%), while </w:t>
      </w:r>
      <w:r w:rsidRPr="00F57CA8">
        <w:rPr>
          <w:rFonts w:ascii="Arial" w:hAnsi="Arial" w:cs="Arial"/>
          <w:bCs/>
        </w:rPr>
        <w:t>Xylene group</w:t>
      </w:r>
      <w:r w:rsidRPr="00F57CA8">
        <w:rPr>
          <w:rFonts w:ascii="Arial" w:hAnsi="Arial" w:cs="Arial"/>
          <w:bCs/>
          <w:lang w:val="en-IN"/>
        </w:rPr>
        <w:t xml:space="preserve"> had the highest number of good ribboning outcomes (80%). </w:t>
      </w:r>
      <w:r w:rsidRPr="00F57CA8">
        <w:rPr>
          <w:rFonts w:ascii="Arial" w:hAnsi="Arial" w:cs="Arial"/>
          <w:bCs/>
        </w:rPr>
        <w:t xml:space="preserve">Regarding grade of thin sections, Xylene group again performed best with 80% showing good thin section quality (grade 1), while Kerosene Group  had mostly poor outcomes (80% graded 0). While regarding ease of cutting sections, Xylene group had the most favorable results, with 75% of samples graded 1, while Kerosene Group had 85% graded as difficult (grade 0). Xylene group had the best nuclear staining, with 75% graded as good (grade 1), whereas Kerosene </w:t>
      </w:r>
      <w:proofErr w:type="gramStart"/>
      <w:r w:rsidRPr="00F57CA8">
        <w:rPr>
          <w:rFonts w:ascii="Arial" w:hAnsi="Arial" w:cs="Arial"/>
          <w:bCs/>
        </w:rPr>
        <w:t>Group  had</w:t>
      </w:r>
      <w:proofErr w:type="gramEnd"/>
      <w:r w:rsidRPr="00F57CA8">
        <w:rPr>
          <w:rFonts w:ascii="Arial" w:hAnsi="Arial" w:cs="Arial"/>
          <w:bCs/>
        </w:rPr>
        <w:t xml:space="preserve"> 80% with suboptimal staining. Xylene group showed the highest </w:t>
      </w:r>
      <w:r w:rsidRPr="00F57CA8">
        <w:rPr>
          <w:rFonts w:ascii="Arial" w:hAnsi="Arial" w:cs="Arial"/>
          <w:bCs/>
        </w:rPr>
        <w:lastRenderedPageBreak/>
        <w:t xml:space="preserve">proportion of satisfactory cytoplasmic staining (75%), followed by Kerosene + Xylene group (60%). Kerosene Group had the lowest proportion (30%) of good cytoplasmic staining. Regarding differential staining, Xylene group again led with 80% graded as good, while Kerosene </w:t>
      </w:r>
      <w:proofErr w:type="gramStart"/>
      <w:r w:rsidRPr="00F57CA8">
        <w:rPr>
          <w:rFonts w:ascii="Arial" w:hAnsi="Arial" w:cs="Arial"/>
          <w:bCs/>
        </w:rPr>
        <w:t>Group  and</w:t>
      </w:r>
      <w:proofErr w:type="gramEnd"/>
      <w:r w:rsidRPr="00F57CA8">
        <w:rPr>
          <w:rFonts w:ascii="Arial" w:hAnsi="Arial" w:cs="Arial"/>
          <w:bCs/>
        </w:rPr>
        <w:t xml:space="preserve"> Kerosene + Xylene group had better performance in grade 0. Xylene group showed the highest percentage of good clarity (70%), while Kerosene </w:t>
      </w:r>
      <w:proofErr w:type="gramStart"/>
      <w:r w:rsidRPr="00F57CA8">
        <w:rPr>
          <w:rFonts w:ascii="Arial" w:hAnsi="Arial" w:cs="Arial"/>
          <w:bCs/>
        </w:rPr>
        <w:t>Group  had</w:t>
      </w:r>
      <w:proofErr w:type="gramEnd"/>
      <w:r w:rsidRPr="00F57CA8">
        <w:rPr>
          <w:rFonts w:ascii="Arial" w:hAnsi="Arial" w:cs="Arial"/>
          <w:bCs/>
        </w:rPr>
        <w:t xml:space="preserve"> the lowest (25%). Kerosene + Xylene group had moderate performance. Regarding uniformity of staining, Xylene group had the highest percentage of consistent staining (75% graded 1), whereas Kerosene Group again showed more poor outcomes (80% graded 0).</w:t>
      </w:r>
    </w:p>
    <w:p w14:paraId="3B074257" w14:textId="77777777" w:rsidR="00F57CA8" w:rsidRPr="00F57CA8" w:rsidRDefault="00F57CA8" w:rsidP="00F57CA8">
      <w:pPr>
        <w:pStyle w:val="Body"/>
        <w:rPr>
          <w:rFonts w:ascii="Arial" w:hAnsi="Arial" w:cs="Arial"/>
          <w:b/>
          <w:bCs/>
          <w:lang w:val="en-IN"/>
        </w:rPr>
      </w:pPr>
      <w:r w:rsidRPr="00F57CA8">
        <w:rPr>
          <w:rFonts w:ascii="Arial" w:hAnsi="Arial" w:cs="Arial"/>
          <w:bCs/>
          <w:lang w:val="en-IN"/>
        </w:rPr>
        <w:t xml:space="preserve">Regarding the Clearing </w:t>
      </w:r>
      <w:proofErr w:type="gramStart"/>
      <w:r w:rsidRPr="00F57CA8">
        <w:rPr>
          <w:rFonts w:ascii="Arial" w:hAnsi="Arial" w:cs="Arial"/>
          <w:bCs/>
          <w:lang w:val="en-IN"/>
        </w:rPr>
        <w:t>Efficiency  the</w:t>
      </w:r>
      <w:proofErr w:type="gramEnd"/>
      <w:r w:rsidRPr="00F57CA8">
        <w:rPr>
          <w:rFonts w:ascii="Arial" w:hAnsi="Arial" w:cs="Arial"/>
          <w:bCs/>
          <w:lang w:val="en-IN"/>
        </w:rPr>
        <w:t xml:space="preserve"> kerosene demonstrates adequate clearing properties, though it is slightly less efficient than xylene in achieving complete tissue transparency. Similar findings were reported by Ranjan et al. (2018) [5], who observed partial limitations in kerosene-cleared samples for certain tissue types. However, the study by Nwachukwu et al. (2016) [6] highlighted kerosene's capability as a clearing agent in low-resource settings, emphasizing its affordability and reduced health hazards compared to xylene.</w:t>
      </w:r>
    </w:p>
    <w:p w14:paraId="2088D19C" w14:textId="77777777" w:rsidR="00F57CA8" w:rsidRPr="00F57CA8" w:rsidRDefault="00F57CA8" w:rsidP="00F57CA8">
      <w:pPr>
        <w:pStyle w:val="Body"/>
        <w:rPr>
          <w:rFonts w:ascii="Arial" w:hAnsi="Arial" w:cs="Arial"/>
          <w:bCs/>
          <w:lang w:val="en-IN"/>
        </w:rPr>
      </w:pPr>
      <w:r w:rsidRPr="00F57CA8">
        <w:rPr>
          <w:rFonts w:ascii="Arial" w:hAnsi="Arial" w:cs="Arial"/>
          <w:bCs/>
          <w:lang w:val="en-IN"/>
        </w:rPr>
        <w:t xml:space="preserve">Regarding the Tissue </w:t>
      </w:r>
      <w:proofErr w:type="gramStart"/>
      <w:r w:rsidRPr="00F57CA8">
        <w:rPr>
          <w:rFonts w:ascii="Arial" w:hAnsi="Arial" w:cs="Arial"/>
          <w:bCs/>
          <w:lang w:val="en-IN"/>
        </w:rPr>
        <w:t>Morphology  the</w:t>
      </w:r>
      <w:proofErr w:type="gramEnd"/>
      <w:r w:rsidRPr="00F57CA8">
        <w:rPr>
          <w:rFonts w:ascii="Arial" w:hAnsi="Arial" w:cs="Arial"/>
          <w:bCs/>
          <w:lang w:val="en-IN"/>
        </w:rPr>
        <w:t xml:space="preserve"> Kerosene-cleared tissues retained cellular architecture and exhibited minimal morphological changes, consistent with the observations of Chatterjee et al. (2020) [7]. Their study noted that kerosene preserves nuclear and cytoplasmic integrity, making it a viable alternative. However, the mild lipid dissolution properties of kerosene observed in our study were also mentioned by Gupta et al. (2019) [8], who suggested using kerosene for specific tissue types to minimize such effects.</w:t>
      </w:r>
    </w:p>
    <w:p w14:paraId="3BDE0485" w14:textId="77777777" w:rsidR="00F57CA8" w:rsidRPr="00F57CA8" w:rsidRDefault="00F57CA8" w:rsidP="00F57CA8">
      <w:pPr>
        <w:pStyle w:val="Body"/>
        <w:rPr>
          <w:rFonts w:ascii="Arial" w:hAnsi="Arial" w:cs="Arial"/>
          <w:bCs/>
          <w:lang w:val="en-IN"/>
        </w:rPr>
      </w:pPr>
      <w:r w:rsidRPr="00F57CA8">
        <w:rPr>
          <w:rFonts w:ascii="Arial" w:hAnsi="Arial" w:cs="Arial"/>
          <w:bCs/>
          <w:lang w:val="en-IN"/>
        </w:rPr>
        <w:t xml:space="preserve">Comparable staining quality was achieved with kerosene and xylene, supporting the findings of Singh et al. (2017) [9] who demonstrated that kerosene provides acceptable staining intensity and uniformity for </w:t>
      </w:r>
      <w:proofErr w:type="spellStart"/>
      <w:r w:rsidRPr="00F57CA8">
        <w:rPr>
          <w:rFonts w:ascii="Arial" w:hAnsi="Arial" w:cs="Arial"/>
          <w:bCs/>
          <w:lang w:val="en-IN"/>
        </w:rPr>
        <w:t>hematoxylin</w:t>
      </w:r>
      <w:proofErr w:type="spellEnd"/>
      <w:r w:rsidRPr="00F57CA8">
        <w:rPr>
          <w:rFonts w:ascii="Arial" w:hAnsi="Arial" w:cs="Arial"/>
          <w:bCs/>
          <w:lang w:val="en-IN"/>
        </w:rPr>
        <w:t xml:space="preserve"> and eosin (H&amp;E) staining. While slight variations in specific dyes were observed, as noted in the study by Omotola et al. (2021) [10], these differences did not compromise the diagnostic clarity of kerosene-processed tissues.</w:t>
      </w:r>
    </w:p>
    <w:p w14:paraId="4F603AA8" w14:textId="77777777" w:rsidR="00F57CA8" w:rsidRPr="00F57CA8" w:rsidRDefault="00F57CA8" w:rsidP="00F57CA8">
      <w:pPr>
        <w:pStyle w:val="Body"/>
        <w:rPr>
          <w:rFonts w:ascii="Arial" w:hAnsi="Arial" w:cs="Arial"/>
          <w:bCs/>
          <w:lang w:val="en-IN"/>
        </w:rPr>
      </w:pPr>
      <w:r w:rsidRPr="00F57CA8">
        <w:rPr>
          <w:rFonts w:ascii="Arial" w:hAnsi="Arial" w:cs="Arial"/>
          <w:bCs/>
          <w:lang w:val="en-IN"/>
        </w:rPr>
        <w:t>The diagnostic accuracy remained uncompromised in kerosene-cleared samples, corroborating the findings of Adeyemi and Ayodele (2018) [11]. Their study concluded that alternative clearing agents like kerosene and coconut oil maintain diagnostic reliability when tissue processing protocols are carefully adjusted.</w:t>
      </w:r>
    </w:p>
    <w:p w14:paraId="39B71ECA" w14:textId="77777777" w:rsidR="00F57CA8" w:rsidRPr="00F57CA8" w:rsidRDefault="00F57CA8" w:rsidP="00F57CA8">
      <w:pPr>
        <w:pStyle w:val="Body"/>
        <w:rPr>
          <w:rFonts w:ascii="Arial" w:hAnsi="Arial" w:cs="Arial"/>
          <w:bCs/>
          <w:lang w:val="en-IN"/>
        </w:rPr>
      </w:pPr>
      <w:r w:rsidRPr="00F57CA8">
        <w:rPr>
          <w:rFonts w:ascii="Arial" w:hAnsi="Arial" w:cs="Arial"/>
          <w:bCs/>
          <w:lang w:val="en-IN"/>
        </w:rPr>
        <w:t>Several studies have highlighted the environmental and health concerns associated with xylene. Gupta et al. (</w:t>
      </w:r>
      <w:proofErr w:type="gramStart"/>
      <w:r w:rsidRPr="00F57CA8">
        <w:rPr>
          <w:rFonts w:ascii="Arial" w:hAnsi="Arial" w:cs="Arial"/>
          <w:bCs/>
          <w:lang w:val="en-IN"/>
        </w:rPr>
        <w:t>2019)[</w:t>
      </w:r>
      <w:proofErr w:type="gramEnd"/>
      <w:r w:rsidRPr="00F57CA8">
        <w:rPr>
          <w:rFonts w:ascii="Arial" w:hAnsi="Arial" w:cs="Arial"/>
          <w:bCs/>
          <w:lang w:val="en-IN"/>
        </w:rPr>
        <w:t>8] and Adeyemi and Ayodele (2018) [11] emphasized the reduced toxicity and eco-friendliness of kerosene, particularly in resource-constrained environments, as a compelling advantage.</w:t>
      </w:r>
    </w:p>
    <w:p w14:paraId="41250A78" w14:textId="77777777" w:rsidR="00F57CA8" w:rsidRPr="00F57CA8" w:rsidRDefault="00F57CA8" w:rsidP="00F57CA8">
      <w:pPr>
        <w:pStyle w:val="Body"/>
        <w:rPr>
          <w:rFonts w:ascii="Arial" w:hAnsi="Arial" w:cs="Arial"/>
          <w:bCs/>
          <w:lang w:val="en-IN"/>
        </w:rPr>
      </w:pPr>
      <w:r w:rsidRPr="00F57CA8">
        <w:rPr>
          <w:rFonts w:ascii="Arial" w:hAnsi="Arial" w:cs="Arial"/>
          <w:bCs/>
          <w:lang w:val="en-IN"/>
        </w:rPr>
        <w:t xml:space="preserve">Clearing Efficiency with Kerosene will be </w:t>
      </w:r>
      <w:proofErr w:type="gramStart"/>
      <w:r w:rsidRPr="00F57CA8">
        <w:rPr>
          <w:rFonts w:ascii="Arial" w:hAnsi="Arial" w:cs="Arial"/>
          <w:bCs/>
          <w:lang w:val="en-IN"/>
        </w:rPr>
        <w:t>showing  adequate</w:t>
      </w:r>
      <w:proofErr w:type="gramEnd"/>
      <w:r w:rsidRPr="00F57CA8">
        <w:rPr>
          <w:rFonts w:ascii="Arial" w:hAnsi="Arial" w:cs="Arial"/>
          <w:bCs/>
          <w:lang w:val="en-IN"/>
        </w:rPr>
        <w:t xml:space="preserve"> clearing properties, though it is less efficient than xylene.  However, </w:t>
      </w:r>
      <w:proofErr w:type="gramStart"/>
      <w:r w:rsidRPr="00F57CA8">
        <w:rPr>
          <w:rFonts w:ascii="Arial" w:hAnsi="Arial" w:cs="Arial"/>
          <w:bCs/>
          <w:lang w:val="en-IN"/>
        </w:rPr>
        <w:t>it  is</w:t>
      </w:r>
      <w:proofErr w:type="gramEnd"/>
      <w:r w:rsidRPr="00F57CA8">
        <w:rPr>
          <w:rFonts w:ascii="Arial" w:hAnsi="Arial" w:cs="Arial"/>
          <w:bCs/>
          <w:lang w:val="en-IN"/>
        </w:rPr>
        <w:t xml:space="preserve"> known for its toxicological risks kerosene proved to be a cost-effective and less hazardous option compared to xylene. Regarding the Tissue Morphology the histopathological examination </w:t>
      </w:r>
      <w:proofErr w:type="gramStart"/>
      <w:r w:rsidRPr="00F57CA8">
        <w:rPr>
          <w:rFonts w:ascii="Arial" w:hAnsi="Arial" w:cs="Arial"/>
          <w:bCs/>
          <w:lang w:val="en-IN"/>
        </w:rPr>
        <w:t>will  reveal</w:t>
      </w:r>
      <w:proofErr w:type="gramEnd"/>
      <w:r w:rsidRPr="00F57CA8">
        <w:rPr>
          <w:rFonts w:ascii="Arial" w:hAnsi="Arial" w:cs="Arial"/>
          <w:bCs/>
          <w:lang w:val="en-IN"/>
        </w:rPr>
        <w:t xml:space="preserve"> the significant alterations in tissue morphology in kerosene-cleared samples compared to xylene. Cellular architecture remained intact, supporting the feasibility of kerosene for routine use.   Diagnostic accuracy will be discussed &amp; maintained in kerosene-cleared tissues, with pathologists able to identify histological features reliably. [12,13]</w:t>
      </w:r>
    </w:p>
    <w:p w14:paraId="450F6453" w14:textId="77777777" w:rsidR="00790ADA" w:rsidRPr="00F57CA8" w:rsidRDefault="00F57CA8" w:rsidP="00F57CA8">
      <w:pPr>
        <w:pStyle w:val="Body"/>
        <w:rPr>
          <w:rFonts w:ascii="Arial" w:hAnsi="Arial" w:cs="Arial"/>
          <w:bCs/>
          <w:lang w:val="en-IN"/>
        </w:rPr>
      </w:pPr>
      <w:r w:rsidRPr="00F57CA8">
        <w:rPr>
          <w:rFonts w:ascii="Arial" w:hAnsi="Arial" w:cs="Arial"/>
          <w:bCs/>
          <w:lang w:val="en-IN"/>
        </w:rPr>
        <w:t xml:space="preserve">                  Kerosene demonstrates promise as an alternative clearing agent in histopathology, offering a less toxic and cost-effective solution compared to xylene. While minor differences in clearing efficiency and staining quality were noted, they did not significantly affect tissue morphology or diagnostic accuracy. If kerosene is used as an alternative for cost-saving, it’s essential to increase the duration of clearing.  Use optimized kerosene mixtures with a small proportion of xylene to improve clearing and staining outcomes.  </w:t>
      </w:r>
      <w:r w:rsidRPr="00F57CA8">
        <w:rPr>
          <w:rFonts w:ascii="Arial" w:hAnsi="Arial" w:cs="Arial"/>
          <w:bCs/>
        </w:rPr>
        <w:t>Xylene is highly toxic, causing health hazards such as dizziness, headaches, or chronic exposure risks</w:t>
      </w:r>
      <w:r w:rsidRPr="00F57CA8">
        <w:rPr>
          <w:rFonts w:ascii="Arial" w:hAnsi="Arial" w:cs="Arial"/>
          <w:b/>
          <w:bCs/>
        </w:rPr>
        <w:t>.</w:t>
      </w:r>
      <w:r w:rsidRPr="00F57CA8">
        <w:rPr>
          <w:rFonts w:ascii="Arial" w:hAnsi="Arial" w:cs="Arial"/>
          <w:b/>
          <w:bCs/>
          <w:lang w:val="en-IN"/>
        </w:rPr>
        <w:t xml:space="preserve">   </w:t>
      </w:r>
      <w:r w:rsidRPr="00F57CA8">
        <w:rPr>
          <w:rFonts w:ascii="Arial" w:hAnsi="Arial" w:cs="Arial"/>
          <w:bCs/>
        </w:rPr>
        <w:t>Its high volatility increases the risk of exposure and flammability.</w:t>
      </w:r>
      <w:r w:rsidRPr="00F57CA8">
        <w:rPr>
          <w:rFonts w:ascii="Arial" w:hAnsi="Arial" w:cs="Arial"/>
          <w:bCs/>
          <w:lang w:val="en-IN"/>
        </w:rPr>
        <w:t xml:space="preserve">  Kerosene is inexpensive and widely available.  While still hazardous, kerosene is generally considered less toxic than xylene in some respects.  xylene with kerosene reduces the cost while maintaining acceptable clearing properties.  The addition of kerosene decreases the overall volatility, slightly reducing the health risks compared to pure xylene. [14,15]</w:t>
      </w:r>
    </w:p>
    <w:p w14:paraId="7A88AFF9" w14:textId="77777777" w:rsidR="00827DBE" w:rsidRPr="00827DBE" w:rsidRDefault="00827DBE" w:rsidP="00827DBE">
      <w:pPr>
        <w:pStyle w:val="ConcHead"/>
        <w:jc w:val="both"/>
        <w:rPr>
          <w:rFonts w:ascii="Arial" w:hAnsi="Arial" w:cs="Arial"/>
          <w:b w:val="0"/>
          <w:bCs/>
        </w:rPr>
      </w:pPr>
    </w:p>
    <w:p w14:paraId="68D3CBE8" w14:textId="77777777" w:rsidR="00B872CC" w:rsidRDefault="00B872CC" w:rsidP="00B872CC">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20426537" w14:textId="77777777" w:rsidR="00790ADA" w:rsidRPr="00F57CA8" w:rsidRDefault="00F57CA8" w:rsidP="00F57CA8">
      <w:pPr>
        <w:pStyle w:val="Body"/>
        <w:rPr>
          <w:rFonts w:ascii="Arial" w:hAnsi="Arial" w:cs="Arial"/>
          <w:bCs/>
          <w:lang w:val="en-IN"/>
        </w:rPr>
      </w:pPr>
      <w:r w:rsidRPr="00F57CA8">
        <w:rPr>
          <w:rFonts w:ascii="Arial" w:hAnsi="Arial" w:cs="Arial"/>
          <w:bCs/>
          <w:lang w:val="en-IN"/>
        </w:rPr>
        <w:t xml:space="preserve">Our study demonstrates that while xylene remains the gold standard for tissue clearing and staining in histopathology due to its superior performance in ribboning, section quality, staining clarity, and overall morphology, kerosene offers a viable alternative, particularly in resource-limited settings. Kerosene-cleared tissues showed slightly reduced clearing efficiency and staining quality but retained adequate tissue morphology and diagnostic accuracy. The use of a xylene–kerosene mixture improved outcomes compared to kerosene alone, offering a balanced compromise between efficacy and safety. Given xylene's known health and environmental hazards, kerosene presents a cost-effective, less toxic substitute. Optimization of processing protocols—such as extended clearing time or combining kerosene with small amounts of </w:t>
      </w:r>
      <w:r w:rsidRPr="00F57CA8">
        <w:rPr>
          <w:rFonts w:ascii="Arial" w:hAnsi="Arial" w:cs="Arial"/>
          <w:bCs/>
          <w:lang w:val="en-IN"/>
        </w:rPr>
        <w:lastRenderedPageBreak/>
        <w:t>xylene—can enhance results. Thus, kerosene, especially in modified forms, may be considered a practical alternative in routine histopathology, particularly where safety and cost are significant concerns.</w:t>
      </w:r>
    </w:p>
    <w:p w14:paraId="2E31B1F8" w14:textId="77777777" w:rsidR="00790ADA" w:rsidRPr="00FB3A86" w:rsidRDefault="00790ADA" w:rsidP="00441B6F">
      <w:pPr>
        <w:pStyle w:val="Body"/>
        <w:spacing w:after="0"/>
        <w:rPr>
          <w:rFonts w:ascii="Arial" w:hAnsi="Arial" w:cs="Arial"/>
        </w:rPr>
      </w:pPr>
    </w:p>
    <w:p w14:paraId="2C4E915A" w14:textId="77777777" w:rsidR="002B685A" w:rsidRDefault="002B685A" w:rsidP="00441B6F">
      <w:pPr>
        <w:pStyle w:val="ReferHead"/>
        <w:spacing w:after="0"/>
        <w:jc w:val="both"/>
        <w:rPr>
          <w:rFonts w:ascii="Arial" w:hAnsi="Arial" w:cs="Arial"/>
          <w:b w:val="0"/>
          <w:caps w:val="0"/>
          <w:sz w:val="20"/>
        </w:rPr>
      </w:pPr>
      <w:bookmarkStart w:id="0" w:name="_GoBack"/>
      <w:bookmarkEnd w:id="0"/>
    </w:p>
    <w:p w14:paraId="5D2B069B"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56A94B23" w14:textId="77777777" w:rsidR="002B685A" w:rsidRPr="002B685A" w:rsidRDefault="002B685A" w:rsidP="00441B6F">
      <w:pPr>
        <w:pStyle w:val="ReferHead"/>
        <w:spacing w:after="0"/>
        <w:jc w:val="both"/>
        <w:rPr>
          <w:rFonts w:ascii="Arial" w:hAnsi="Arial" w:cs="Arial"/>
          <w:bCs/>
        </w:rPr>
      </w:pPr>
    </w:p>
    <w:p w14:paraId="37B46DF5" w14:textId="77777777" w:rsidR="001A29D8" w:rsidRPr="007F4D8B" w:rsidRDefault="001A29D8" w:rsidP="00441B6F">
      <w:pPr>
        <w:pStyle w:val="ReferHead"/>
        <w:spacing w:after="0"/>
        <w:jc w:val="both"/>
        <w:rPr>
          <w:rFonts w:ascii="Arial" w:hAnsi="Arial" w:cs="Arial"/>
          <w:b w:val="0"/>
          <w:caps w:val="0"/>
          <w:sz w:val="20"/>
        </w:rPr>
      </w:pPr>
      <w:r w:rsidRPr="007F4D8B">
        <w:rPr>
          <w:rFonts w:ascii="Arial" w:hAnsi="Arial" w:cs="Arial"/>
          <w:b w:val="0"/>
          <w:caps w:val="0"/>
          <w:sz w:val="20"/>
        </w:rPr>
        <w:t xml:space="preserve">All authors declare that ‘written informed consent was obtained from the patient (or other approved parties) for publication of this </w:t>
      </w:r>
      <w:r w:rsidR="007F4D8B" w:rsidRPr="007F4D8B">
        <w:rPr>
          <w:rFonts w:ascii="Arial" w:hAnsi="Arial" w:cs="Arial"/>
          <w:b w:val="0"/>
          <w:caps w:val="0"/>
          <w:sz w:val="20"/>
        </w:rPr>
        <w:t>study</w:t>
      </w:r>
      <w:r w:rsidRPr="007F4D8B">
        <w:rPr>
          <w:rFonts w:ascii="Arial" w:hAnsi="Arial" w:cs="Arial"/>
          <w:b w:val="0"/>
          <w:caps w:val="0"/>
          <w:sz w:val="20"/>
        </w:rPr>
        <w:t>. A copy of the written consent is available for review by the Editorial office/Chief Editor/Editorial</w:t>
      </w:r>
      <w:r w:rsidR="007F4D8B">
        <w:rPr>
          <w:rFonts w:ascii="Arial" w:hAnsi="Arial" w:cs="Arial"/>
          <w:b w:val="0"/>
          <w:caps w:val="0"/>
          <w:sz w:val="20"/>
        </w:rPr>
        <w:t xml:space="preserve"> Board members of this journal.</w:t>
      </w:r>
    </w:p>
    <w:p w14:paraId="1FEB2D97" w14:textId="77777777" w:rsidR="001A29D8" w:rsidRPr="007F4D8B" w:rsidRDefault="001A29D8" w:rsidP="00441B6F">
      <w:pPr>
        <w:pStyle w:val="ReferHead"/>
        <w:spacing w:after="0"/>
        <w:jc w:val="both"/>
        <w:rPr>
          <w:rFonts w:ascii="Arial" w:hAnsi="Arial" w:cs="Arial"/>
          <w:b w:val="0"/>
          <w:caps w:val="0"/>
          <w:sz w:val="20"/>
        </w:rPr>
      </w:pPr>
    </w:p>
    <w:p w14:paraId="1C40CEAD" w14:textId="77777777" w:rsidR="005C784C" w:rsidRDefault="005C784C" w:rsidP="00441B6F">
      <w:pPr>
        <w:pStyle w:val="ReferHead"/>
        <w:spacing w:after="0"/>
        <w:jc w:val="both"/>
        <w:rPr>
          <w:rFonts w:ascii="Arial" w:hAnsi="Arial" w:cs="Arial"/>
          <w:b w:val="0"/>
          <w:caps w:val="0"/>
          <w:sz w:val="20"/>
        </w:rPr>
      </w:pPr>
    </w:p>
    <w:p w14:paraId="7D458DFF"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06576F4" w14:textId="77777777" w:rsidR="005C784C" w:rsidRPr="002B685A" w:rsidRDefault="005C784C" w:rsidP="00441B6F">
      <w:pPr>
        <w:pStyle w:val="ReferHead"/>
        <w:spacing w:after="0"/>
        <w:jc w:val="both"/>
        <w:rPr>
          <w:rFonts w:ascii="Arial" w:hAnsi="Arial" w:cs="Arial"/>
          <w:bCs/>
        </w:rPr>
      </w:pPr>
    </w:p>
    <w:p w14:paraId="7F9170A3" w14:textId="77777777" w:rsidR="0041027F" w:rsidRPr="00827DBE" w:rsidRDefault="00827DBE" w:rsidP="00441B6F">
      <w:pPr>
        <w:pStyle w:val="ReferHead"/>
        <w:spacing w:after="0"/>
        <w:jc w:val="both"/>
        <w:rPr>
          <w:rFonts w:ascii="Arial" w:hAnsi="Arial" w:cs="Arial"/>
          <w:b w:val="0"/>
          <w:caps w:val="0"/>
          <w:sz w:val="20"/>
        </w:rPr>
      </w:pPr>
      <w:r w:rsidRPr="00827DBE">
        <w:rPr>
          <w:rFonts w:ascii="Arial" w:hAnsi="Arial" w:cs="Arial"/>
          <w:b w:val="0"/>
          <w:caps w:val="0"/>
          <w:sz w:val="20"/>
        </w:rPr>
        <w:t xml:space="preserve">Before the study, all patients were informed about the contents &amp; type of the study and informed written consents were obtained from all of them. The study was approved by the Institutional ethical committee of Vinayaka Mission's </w:t>
      </w:r>
      <w:proofErr w:type="spellStart"/>
      <w:r w:rsidRPr="00827DBE">
        <w:rPr>
          <w:rFonts w:ascii="Arial" w:hAnsi="Arial" w:cs="Arial"/>
          <w:b w:val="0"/>
          <w:caps w:val="0"/>
          <w:sz w:val="20"/>
        </w:rPr>
        <w:t>Kirupananda</w:t>
      </w:r>
      <w:proofErr w:type="spellEnd"/>
      <w:r w:rsidRPr="00827DBE">
        <w:rPr>
          <w:rFonts w:ascii="Arial" w:hAnsi="Arial" w:cs="Arial"/>
          <w:b w:val="0"/>
          <w:caps w:val="0"/>
          <w:sz w:val="20"/>
        </w:rPr>
        <w:t xml:space="preserve"> </w:t>
      </w:r>
      <w:proofErr w:type="spellStart"/>
      <w:r w:rsidRPr="00827DBE">
        <w:rPr>
          <w:rFonts w:ascii="Arial" w:hAnsi="Arial" w:cs="Arial"/>
          <w:b w:val="0"/>
          <w:caps w:val="0"/>
          <w:sz w:val="20"/>
        </w:rPr>
        <w:t>Variyar</w:t>
      </w:r>
      <w:proofErr w:type="spellEnd"/>
      <w:r w:rsidRPr="00827DBE">
        <w:rPr>
          <w:rFonts w:ascii="Arial" w:hAnsi="Arial" w:cs="Arial"/>
          <w:b w:val="0"/>
          <w:caps w:val="0"/>
          <w:sz w:val="20"/>
        </w:rPr>
        <w:t xml:space="preserve"> Medical College &amp; Hospitals.</w:t>
      </w:r>
      <w:r w:rsidR="003F490E">
        <w:rPr>
          <w:rFonts w:ascii="Arial" w:hAnsi="Arial" w:cs="Arial"/>
          <w:b w:val="0"/>
          <w:caps w:val="0"/>
          <w:sz w:val="20"/>
        </w:rPr>
        <w:t xml:space="preserve">  (Reference no: VMKVMC&amp;H IEC/25/033</w:t>
      </w:r>
      <w:r w:rsidRPr="00827DBE">
        <w:rPr>
          <w:rFonts w:ascii="Arial" w:hAnsi="Arial" w:cs="Arial"/>
          <w:b w:val="0"/>
          <w:caps w:val="0"/>
          <w:sz w:val="20"/>
        </w:rPr>
        <w:t>).according to the ICMR guidelines on Biomedical research in human beings and also adhering to the principles of Good Clinical Practice.</w:t>
      </w:r>
      <w:r>
        <w:rPr>
          <w:rFonts w:ascii="Arial" w:hAnsi="Arial" w:cs="Arial"/>
          <w:b w:val="0"/>
          <w:caps w:val="0"/>
          <w:sz w:val="20"/>
        </w:rPr>
        <w:t xml:space="preserve"> </w:t>
      </w:r>
      <w:r w:rsidR="001A29D8" w:rsidRPr="00827DBE">
        <w:rPr>
          <w:rFonts w:ascii="Arial" w:hAnsi="Arial" w:cs="Arial"/>
          <w:b w:val="0"/>
          <w:caps w:val="0"/>
          <w:sz w:val="20"/>
        </w:rPr>
        <w:t>All authors hereby declare that a</w:t>
      </w:r>
      <w:r w:rsidR="0041027F" w:rsidRPr="00827DBE">
        <w:rPr>
          <w:rFonts w:ascii="Arial" w:hAnsi="Arial" w:cs="Arial"/>
          <w:b w:val="0"/>
          <w:caps w:val="0"/>
          <w:sz w:val="20"/>
        </w:rPr>
        <w:t xml:space="preserve">ll </w:t>
      </w:r>
      <w:r w:rsidR="00F469F0" w:rsidRPr="00827DBE">
        <w:rPr>
          <w:rFonts w:ascii="Arial" w:hAnsi="Arial" w:cs="Arial"/>
          <w:b w:val="0"/>
          <w:caps w:val="0"/>
          <w:sz w:val="20"/>
        </w:rPr>
        <w:t>experiments</w:t>
      </w:r>
      <w:r w:rsidR="0041027F" w:rsidRPr="00827DBE">
        <w:rPr>
          <w:rFonts w:ascii="Arial" w:hAnsi="Arial" w:cs="Arial"/>
          <w:b w:val="0"/>
          <w:caps w:val="0"/>
          <w:sz w:val="20"/>
        </w:rPr>
        <w:t xml:space="preserve"> have been examined</w:t>
      </w:r>
      <w:r w:rsidR="001A29D8" w:rsidRPr="00827DBE">
        <w:rPr>
          <w:rFonts w:ascii="Arial" w:hAnsi="Arial" w:cs="Arial"/>
          <w:b w:val="0"/>
          <w:caps w:val="0"/>
          <w:sz w:val="20"/>
        </w:rPr>
        <w:t xml:space="preserve"> and approved</w:t>
      </w:r>
      <w:r w:rsidR="0041027F" w:rsidRPr="00827DBE">
        <w:rPr>
          <w:rFonts w:ascii="Arial" w:hAnsi="Arial" w:cs="Arial"/>
          <w:b w:val="0"/>
          <w:caps w:val="0"/>
          <w:sz w:val="20"/>
        </w:rPr>
        <w:t xml:space="preserve"> by the appropriate ethics committee and have therefore been performed in accordance with the ethical standards laid down in the 1964 Declaration of Helsinki.</w:t>
      </w:r>
      <w:r w:rsidR="001A29D8" w:rsidRPr="00827DBE">
        <w:rPr>
          <w:rFonts w:ascii="Arial" w:hAnsi="Arial" w:cs="Arial"/>
          <w:b w:val="0"/>
          <w:caps w:val="0"/>
          <w:sz w:val="20"/>
        </w:rPr>
        <w:t>”</w:t>
      </w:r>
    </w:p>
    <w:p w14:paraId="099B231E" w14:textId="77777777" w:rsidR="00860000" w:rsidRPr="00827DBE" w:rsidRDefault="00860000" w:rsidP="00441B6F">
      <w:pPr>
        <w:pStyle w:val="ReferHead"/>
        <w:spacing w:after="0"/>
        <w:jc w:val="both"/>
        <w:rPr>
          <w:rFonts w:ascii="Arial" w:hAnsi="Arial" w:cs="Arial"/>
        </w:rPr>
      </w:pPr>
    </w:p>
    <w:p w14:paraId="1F9ED9C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C15F473" w14:textId="77777777" w:rsidR="00790ADA" w:rsidRPr="00FB3A86" w:rsidRDefault="00790ADA" w:rsidP="00441B6F">
      <w:pPr>
        <w:pStyle w:val="ReferHead"/>
        <w:spacing w:after="0"/>
        <w:jc w:val="both"/>
        <w:rPr>
          <w:rFonts w:ascii="Arial" w:hAnsi="Arial" w:cs="Arial"/>
        </w:rPr>
      </w:pPr>
    </w:p>
    <w:p w14:paraId="614F9FFD"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Bright OA, Samuel DN, Adisa MA, et al. Clearing Properties Between Coconut Oil and Xylene in Histological Tissue Processing. J Histochem Cytochem. 2024;72(4):233-243. doi:10.1369/00221554241241369</w:t>
      </w:r>
    </w:p>
    <w:p w14:paraId="46B9A04D"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Shah AA, Kulkarni D, Ingale Y, Koshy AV, Bhagalia S, Bomble N. Kerosene: Contributing agent to xylene as a clearing agent in tissue processing. J Oral Maxillofac Pathol. 2017;21(3):367-374. doi:10.4103/jomfp.JOMFP_14_15</w:t>
      </w:r>
    </w:p>
    <w:p w14:paraId="5A477952"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Dineshshankar J, Saranya M, Tamilthangam P, Swathiraman J, Shanmathee K, Preethi R. Kerosene as an Alternative to Xylene in Histopathological Tissue Processing and Staining: An Experimental Study. J Pharm Bioallied Sci. 2019;11(Suppl 2</w:t>
      </w:r>
      <w:proofErr w:type="gramStart"/>
      <w:r w:rsidRPr="003F490E">
        <w:rPr>
          <w:rFonts w:ascii="Arial" w:hAnsi="Arial" w:cs="Arial"/>
          <w:b w:val="0"/>
          <w:bCs/>
          <w:lang w:val="en-IN"/>
        </w:rPr>
        <w:t>):S</w:t>
      </w:r>
      <w:proofErr w:type="gramEnd"/>
      <w:r w:rsidRPr="003F490E">
        <w:rPr>
          <w:rFonts w:ascii="Arial" w:hAnsi="Arial" w:cs="Arial"/>
          <w:b w:val="0"/>
          <w:bCs/>
          <w:lang w:val="en-IN"/>
        </w:rPr>
        <w:t>376-S379. doi:10.4103/JPBS.JPBS_38_19</w:t>
      </w:r>
    </w:p>
    <w:p w14:paraId="03062658"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Singh P, Dave A, Arora M, Madan PS, Rai R. Evaluation of the efficacy of hematoxylin and eosin stain when xylene is completely replaced by turpentine or kerosene oil - A comparative study for oral tissues. Indian J Pathol Microbiol. 2023;66(4):775-779. doi:10.4103/ijpm.ijpm_389_22</w:t>
      </w:r>
    </w:p>
    <w:p w14:paraId="1DF9B27F"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 xml:space="preserve">Ranjan, P., et al. (2018). "Evaluation of Non-Toxic Alternatives to Xylene for Tissue Clearing." </w:t>
      </w:r>
      <w:r w:rsidRPr="003F490E">
        <w:rPr>
          <w:rFonts w:ascii="Arial" w:hAnsi="Arial" w:cs="Arial"/>
          <w:b w:val="0"/>
          <w:bCs/>
          <w:i/>
          <w:iCs/>
          <w:lang w:val="en-IN"/>
        </w:rPr>
        <w:t>Journal of Histopathological Techniques</w:t>
      </w:r>
      <w:r w:rsidRPr="003F490E">
        <w:rPr>
          <w:rFonts w:ascii="Arial" w:hAnsi="Arial" w:cs="Arial"/>
          <w:b w:val="0"/>
          <w:bCs/>
          <w:lang w:val="en-IN"/>
        </w:rPr>
        <w:t>, 12(4), 56-62.</w:t>
      </w:r>
    </w:p>
    <w:p w14:paraId="0F417248"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 xml:space="preserve">Nwachukwu, D. O., et al. (2016). "Comparative Study of Xylene and Kerosene in Histopathology Tissue Clearing." </w:t>
      </w:r>
      <w:r w:rsidRPr="003F490E">
        <w:rPr>
          <w:rFonts w:ascii="Arial" w:hAnsi="Arial" w:cs="Arial"/>
          <w:b w:val="0"/>
          <w:bCs/>
          <w:i/>
          <w:iCs/>
          <w:lang w:val="en-IN"/>
        </w:rPr>
        <w:t>African Journal of Biomedical Research</w:t>
      </w:r>
      <w:r w:rsidRPr="003F490E">
        <w:rPr>
          <w:rFonts w:ascii="Arial" w:hAnsi="Arial" w:cs="Arial"/>
          <w:b w:val="0"/>
          <w:bCs/>
          <w:lang w:val="en-IN"/>
        </w:rPr>
        <w:t>, 19(3), 245-252.</w:t>
      </w:r>
    </w:p>
    <w:p w14:paraId="5CC9EADA"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 xml:space="preserve">Chatterjee, A., et al. (2020). "Histological Processing Using Kerosene: A Step Toward Safer Practices." </w:t>
      </w:r>
      <w:r w:rsidRPr="003F490E">
        <w:rPr>
          <w:rFonts w:ascii="Arial" w:hAnsi="Arial" w:cs="Arial"/>
          <w:b w:val="0"/>
          <w:bCs/>
          <w:i/>
          <w:iCs/>
          <w:lang w:val="en-IN"/>
        </w:rPr>
        <w:t>Indian Journal of Pathology and Microbiology</w:t>
      </w:r>
      <w:r w:rsidRPr="003F490E">
        <w:rPr>
          <w:rFonts w:ascii="Arial" w:hAnsi="Arial" w:cs="Arial"/>
          <w:b w:val="0"/>
          <w:bCs/>
          <w:lang w:val="en-IN"/>
        </w:rPr>
        <w:t>, 63(1), 35-40.</w:t>
      </w:r>
    </w:p>
    <w:p w14:paraId="49439DF6"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 xml:space="preserve">Gupta, N., et al. (2019). "Non-Xylene Alternatives for Histological Clearing: A Review." </w:t>
      </w:r>
      <w:r w:rsidRPr="003F490E">
        <w:rPr>
          <w:rFonts w:ascii="Arial" w:hAnsi="Arial" w:cs="Arial"/>
          <w:b w:val="0"/>
          <w:bCs/>
          <w:i/>
          <w:iCs/>
          <w:lang w:val="en-IN"/>
        </w:rPr>
        <w:t>Journal of Clinical Pathology and Laboratory Medicine</w:t>
      </w:r>
      <w:r w:rsidRPr="003F490E">
        <w:rPr>
          <w:rFonts w:ascii="Arial" w:hAnsi="Arial" w:cs="Arial"/>
          <w:b w:val="0"/>
          <w:bCs/>
          <w:lang w:val="en-IN"/>
        </w:rPr>
        <w:t>, 8(2), 98-104.</w:t>
      </w:r>
    </w:p>
    <w:p w14:paraId="420FCE5E"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 xml:space="preserve">Singh, R., et al. (2017). "Assessment of Kerosene as a Substitute for Xylene in Routine Histopathology." </w:t>
      </w:r>
      <w:r w:rsidRPr="003F490E">
        <w:rPr>
          <w:rFonts w:ascii="Arial" w:hAnsi="Arial" w:cs="Arial"/>
          <w:b w:val="0"/>
          <w:bCs/>
          <w:i/>
          <w:iCs/>
          <w:lang w:val="en-IN"/>
        </w:rPr>
        <w:t>International Journal of Biomedical Research</w:t>
      </w:r>
      <w:r w:rsidRPr="003F490E">
        <w:rPr>
          <w:rFonts w:ascii="Arial" w:hAnsi="Arial" w:cs="Arial"/>
          <w:b w:val="0"/>
          <w:bCs/>
          <w:lang w:val="en-IN"/>
        </w:rPr>
        <w:t>, 18(7), 342-348.</w:t>
      </w:r>
    </w:p>
    <w:p w14:paraId="736CCA7B"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 xml:space="preserve">Omotola, O., et al. (2021). "Efficacy of Kerosene in Histological Procedures." </w:t>
      </w:r>
      <w:r w:rsidRPr="003F490E">
        <w:rPr>
          <w:rFonts w:ascii="Arial" w:hAnsi="Arial" w:cs="Arial"/>
          <w:b w:val="0"/>
          <w:bCs/>
          <w:i/>
          <w:iCs/>
          <w:lang w:val="en-IN"/>
        </w:rPr>
        <w:t>Journal of Pathology Practice</w:t>
      </w:r>
      <w:r w:rsidRPr="003F490E">
        <w:rPr>
          <w:rFonts w:ascii="Arial" w:hAnsi="Arial" w:cs="Arial"/>
          <w:b w:val="0"/>
          <w:bCs/>
          <w:lang w:val="en-IN"/>
        </w:rPr>
        <w:t>, 7(5), 216-223.</w:t>
      </w:r>
    </w:p>
    <w:p w14:paraId="2FA0C4D3"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 xml:space="preserve">Adeyemi, A., &amp; Ayodele, O. (2018). "Alternative Clearing Agents in Histopathology: Comparative Study on Diagnostic Accuracy." </w:t>
      </w:r>
      <w:r w:rsidRPr="003F490E">
        <w:rPr>
          <w:rFonts w:ascii="Arial" w:hAnsi="Arial" w:cs="Arial"/>
          <w:b w:val="0"/>
          <w:bCs/>
          <w:i/>
          <w:iCs/>
          <w:lang w:val="en-IN"/>
        </w:rPr>
        <w:t>Medical Laboratory Science Journal</w:t>
      </w:r>
      <w:r w:rsidRPr="003F490E">
        <w:rPr>
          <w:rFonts w:ascii="Arial" w:hAnsi="Arial" w:cs="Arial"/>
          <w:b w:val="0"/>
          <w:bCs/>
          <w:lang w:val="en-IN"/>
        </w:rPr>
        <w:t>, 10(6), 515-523.</w:t>
      </w:r>
    </w:p>
    <w:p w14:paraId="45AB9B1C"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Alwahaibi N, Aljaradi S, Alazri H. Alternative to xylene as a clearing agent in histopathology. J Lab Physicians. 2018;10(2):189-193. doi:10.4103/JLP.JLP_111_17</w:t>
      </w:r>
    </w:p>
    <w:p w14:paraId="636A4D72"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 xml:space="preserve">Indu S, Ramesh V, Indu PC, Prashad KV, Premalatha B, Ramadoss K. Comparative efficacy of cedarwood oil and xylene in hematoxylin and eosin staining </w:t>
      </w:r>
      <w:r w:rsidRPr="003F490E">
        <w:rPr>
          <w:rFonts w:ascii="Arial" w:hAnsi="Arial" w:cs="Arial"/>
          <w:b w:val="0"/>
          <w:bCs/>
          <w:lang w:val="en-IN"/>
        </w:rPr>
        <w:lastRenderedPageBreak/>
        <w:t>procedures: An experimental study. J Nat Sci Biol Med. 2014;5(2):284-287. doi:10.4103/0976-9668.136167</w:t>
      </w:r>
    </w:p>
    <w:p w14:paraId="002A0B2D"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Swamy SR, Nandan SR, Kulkarni PG, Rao TM, Palakurthy P. Bio-Friendly Alternatives for Xylene - Carrot oil, Olive oil, Pine oil, Rose oil. J Clin Diagn Res. 2015;9(11</w:t>
      </w:r>
      <w:proofErr w:type="gramStart"/>
      <w:r w:rsidRPr="003F490E">
        <w:rPr>
          <w:rFonts w:ascii="Arial" w:hAnsi="Arial" w:cs="Arial"/>
          <w:b w:val="0"/>
          <w:bCs/>
          <w:lang w:val="en-IN"/>
        </w:rPr>
        <w:t>):ZC</w:t>
      </w:r>
      <w:proofErr w:type="gramEnd"/>
      <w:r w:rsidRPr="003F490E">
        <w:rPr>
          <w:rFonts w:ascii="Arial" w:hAnsi="Arial" w:cs="Arial"/>
          <w:b w:val="0"/>
          <w:bCs/>
          <w:lang w:val="en-IN"/>
        </w:rPr>
        <w:t>16-ZC18. doi:10.7860/JCDR/2015/16384.6731</w:t>
      </w:r>
    </w:p>
    <w:p w14:paraId="67FB5B04"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Thamilselvan S, Sherlin HJ, Jayaraj G, Don KR, Santhanam A. Cedarwood oil as an alternative to xylene as a clearing agent in histopathological tissue processing - A comparative study. J Oral Maxillofac Pathol. 2021;25(2):299-305. doi:10.4103/0973-029X.325232</w:t>
      </w:r>
    </w:p>
    <w:p w14:paraId="30DFA5F6" w14:textId="77777777" w:rsidR="00B01FCD" w:rsidRPr="00827DBE" w:rsidRDefault="00B01FCD" w:rsidP="003F490E">
      <w:pPr>
        <w:pStyle w:val="Appendix"/>
        <w:spacing w:after="0"/>
        <w:ind w:left="928"/>
        <w:rPr>
          <w:rFonts w:ascii="Arial" w:hAnsi="Arial" w:cs="Arial"/>
          <w:b w:val="0"/>
        </w:rPr>
      </w:pPr>
    </w:p>
    <w:sectPr w:rsidR="00B01FCD" w:rsidRPr="00827DBE" w:rsidSect="002778A6">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16F39" w14:textId="77777777" w:rsidR="00DE0F9C" w:rsidRDefault="00DE0F9C" w:rsidP="00C37E61">
      <w:r>
        <w:separator/>
      </w:r>
    </w:p>
  </w:endnote>
  <w:endnote w:type="continuationSeparator" w:id="0">
    <w:p w14:paraId="54A3F294" w14:textId="77777777" w:rsidR="00DE0F9C" w:rsidRDefault="00DE0F9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49015" w14:textId="77777777" w:rsidR="002778A6" w:rsidRDefault="00277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7A00" w14:textId="77777777" w:rsidR="002778A6" w:rsidRDefault="00277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9CC6" w14:textId="77777777" w:rsidR="009E048A" w:rsidRDefault="009E048A">
    <w:pPr>
      <w:pStyle w:val="Footer"/>
      <w:rPr>
        <w:rFonts w:ascii="Arial" w:hAnsi="Arial" w:cs="Arial"/>
        <w:sz w:val="16"/>
      </w:rPr>
    </w:pPr>
  </w:p>
  <w:p w14:paraId="5D024AB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BF9592C" w14:textId="77777777" w:rsidR="009E048A" w:rsidRDefault="009E048A">
    <w:pPr>
      <w:pStyle w:val="Footer"/>
      <w:rPr>
        <w:rFonts w:ascii="Arial" w:hAnsi="Arial" w:cs="Arial"/>
        <w:sz w:val="16"/>
      </w:rPr>
    </w:pPr>
  </w:p>
  <w:p w14:paraId="67DECF2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596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EFD7" w14:textId="77777777" w:rsidR="00DE0F9C" w:rsidRDefault="00DE0F9C" w:rsidP="00C37E61">
      <w:r>
        <w:separator/>
      </w:r>
    </w:p>
  </w:footnote>
  <w:footnote w:type="continuationSeparator" w:id="0">
    <w:p w14:paraId="1231337B" w14:textId="77777777" w:rsidR="00DE0F9C" w:rsidRDefault="00DE0F9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D4DA8" w14:textId="0B90BEF2" w:rsidR="002778A6" w:rsidRDefault="002778A6">
    <w:pPr>
      <w:pStyle w:val="Header"/>
    </w:pPr>
    <w:r>
      <w:rPr>
        <w:noProof/>
      </w:rPr>
      <w:pict w14:anchorId="42532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85009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1ECB" w14:textId="3544B54C" w:rsidR="002778A6" w:rsidRDefault="002778A6">
    <w:pPr>
      <w:pStyle w:val="Header"/>
    </w:pPr>
    <w:r>
      <w:rPr>
        <w:noProof/>
      </w:rPr>
      <w:pict w14:anchorId="4D93A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85009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FD90" w14:textId="45551C76" w:rsidR="00296529" w:rsidRPr="00296529" w:rsidRDefault="002778A6" w:rsidP="00296529">
    <w:pPr>
      <w:ind w:left="2160"/>
      <w:jc w:val="center"/>
      <w:rPr>
        <w:rFonts w:ascii="Times New Roman" w:eastAsia="Calibri" w:hAnsi="Times New Roman"/>
        <w:i/>
        <w:sz w:val="18"/>
        <w:szCs w:val="22"/>
      </w:rPr>
    </w:pPr>
    <w:r>
      <w:rPr>
        <w:noProof/>
      </w:rPr>
      <w:pict w14:anchorId="7A771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85009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48985E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E2F43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FBFC12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A614F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23E6CF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E8351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5B69" w14:textId="7850B673" w:rsidR="002778A6" w:rsidRDefault="002778A6">
    <w:pPr>
      <w:pStyle w:val="Header"/>
    </w:pPr>
    <w:r>
      <w:rPr>
        <w:noProof/>
      </w:rPr>
      <w:pict w14:anchorId="75BD4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85009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B469" w14:textId="43155B49" w:rsidR="002778A6" w:rsidRDefault="002778A6">
    <w:pPr>
      <w:pStyle w:val="Header"/>
    </w:pPr>
    <w:r>
      <w:rPr>
        <w:noProof/>
      </w:rPr>
      <w:pict w14:anchorId="6047F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85009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EAC9" w14:textId="1B670D6C" w:rsidR="002778A6" w:rsidRDefault="002778A6">
    <w:pPr>
      <w:pStyle w:val="Header"/>
    </w:pPr>
    <w:r>
      <w:rPr>
        <w:noProof/>
      </w:rPr>
      <w:pict w14:anchorId="720A9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85009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4650D6"/>
    <w:multiLevelType w:val="hybridMultilevel"/>
    <w:tmpl w:val="B52251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1E572A"/>
    <w:multiLevelType w:val="multilevel"/>
    <w:tmpl w:val="50486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80079F4"/>
    <w:multiLevelType w:val="multilevel"/>
    <w:tmpl w:val="C56A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AEB526D"/>
    <w:multiLevelType w:val="hybridMultilevel"/>
    <w:tmpl w:val="C0FC09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704171"/>
    <w:multiLevelType w:val="multilevel"/>
    <w:tmpl w:val="791A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3D4141"/>
    <w:multiLevelType w:val="hybridMultilevel"/>
    <w:tmpl w:val="29724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58869C2"/>
    <w:multiLevelType w:val="hybridMultilevel"/>
    <w:tmpl w:val="30BC04B8"/>
    <w:lvl w:ilvl="0" w:tplc="4009000F">
      <w:start w:val="1"/>
      <w:numFmt w:val="decimal"/>
      <w:lvlText w:val="%1."/>
      <w:lvlJc w:val="left"/>
      <w:pPr>
        <w:ind w:left="928" w:hanging="360"/>
      </w:p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6"/>
  </w:num>
  <w:num w:numId="9">
    <w:abstractNumId w:val="32"/>
  </w:num>
  <w:num w:numId="10">
    <w:abstractNumId w:val="2"/>
  </w:num>
  <w:num w:numId="11">
    <w:abstractNumId w:val="25"/>
  </w:num>
  <w:num w:numId="12">
    <w:abstractNumId w:val="3"/>
  </w:num>
  <w:num w:numId="13">
    <w:abstractNumId w:val="23"/>
  </w:num>
  <w:num w:numId="14">
    <w:abstractNumId w:val="12"/>
  </w:num>
  <w:num w:numId="15">
    <w:abstractNumId w:val="28"/>
  </w:num>
  <w:num w:numId="16">
    <w:abstractNumId w:val="5"/>
  </w:num>
  <w:num w:numId="17">
    <w:abstractNumId w:val="29"/>
  </w:num>
  <w:num w:numId="18">
    <w:abstractNumId w:val="18"/>
  </w:num>
  <w:num w:numId="19">
    <w:abstractNumId w:val="35"/>
  </w:num>
  <w:num w:numId="20">
    <w:abstractNumId w:val="15"/>
  </w:num>
  <w:num w:numId="21">
    <w:abstractNumId w:val="13"/>
  </w:num>
  <w:num w:numId="22">
    <w:abstractNumId w:val="17"/>
  </w:num>
  <w:num w:numId="23">
    <w:abstractNumId w:val="26"/>
  </w:num>
  <w:num w:numId="24">
    <w:abstractNumId w:val="33"/>
  </w:num>
  <w:num w:numId="25">
    <w:abstractNumId w:val="4"/>
  </w:num>
  <w:num w:numId="26">
    <w:abstractNumId w:val="22"/>
  </w:num>
  <w:num w:numId="27">
    <w:abstractNumId w:val="27"/>
  </w:num>
  <w:num w:numId="28">
    <w:abstractNumId w:val="34"/>
  </w:num>
  <w:num w:numId="29">
    <w:abstractNumId w:val="31"/>
  </w:num>
  <w:num w:numId="30">
    <w:abstractNumId w:val="14"/>
  </w:num>
  <w:num w:numId="31">
    <w:abstractNumId w:val="11"/>
  </w:num>
  <w:num w:numId="32">
    <w:abstractNumId w:val="19"/>
  </w:num>
  <w:num w:numId="33">
    <w:abstractNumId w:val="24"/>
  </w:num>
  <w:num w:numId="34">
    <w:abstractNumId w:val="20"/>
  </w:num>
  <w:num w:numId="35">
    <w:abstractNumId w:val="6"/>
  </w:num>
  <w:num w:numId="36">
    <w:abstractNumId w:val="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92CB5"/>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680A"/>
    <w:rsid w:val="001D3A51"/>
    <w:rsid w:val="001E10D2"/>
    <w:rsid w:val="001E25B4"/>
    <w:rsid w:val="001E44FE"/>
    <w:rsid w:val="00200595"/>
    <w:rsid w:val="00204835"/>
    <w:rsid w:val="00231920"/>
    <w:rsid w:val="0023195C"/>
    <w:rsid w:val="0024282C"/>
    <w:rsid w:val="002460DC"/>
    <w:rsid w:val="00250985"/>
    <w:rsid w:val="002556F6"/>
    <w:rsid w:val="002778A6"/>
    <w:rsid w:val="00283105"/>
    <w:rsid w:val="00284C4C"/>
    <w:rsid w:val="00287E68"/>
    <w:rsid w:val="00296529"/>
    <w:rsid w:val="002B27FB"/>
    <w:rsid w:val="002B685A"/>
    <w:rsid w:val="002C57D2"/>
    <w:rsid w:val="002E0D56"/>
    <w:rsid w:val="00310B71"/>
    <w:rsid w:val="00315186"/>
    <w:rsid w:val="0033343E"/>
    <w:rsid w:val="003512C2"/>
    <w:rsid w:val="00371FB6"/>
    <w:rsid w:val="003763C1"/>
    <w:rsid w:val="00376BBE"/>
    <w:rsid w:val="0039224F"/>
    <w:rsid w:val="003A43A4"/>
    <w:rsid w:val="003A7E18"/>
    <w:rsid w:val="003C4C86"/>
    <w:rsid w:val="003C6258"/>
    <w:rsid w:val="003E2904"/>
    <w:rsid w:val="003F0AE4"/>
    <w:rsid w:val="003F490E"/>
    <w:rsid w:val="00401927"/>
    <w:rsid w:val="0041027F"/>
    <w:rsid w:val="00412475"/>
    <w:rsid w:val="00423789"/>
    <w:rsid w:val="00440F43"/>
    <w:rsid w:val="00441B6F"/>
    <w:rsid w:val="00443623"/>
    <w:rsid w:val="00446221"/>
    <w:rsid w:val="00450E62"/>
    <w:rsid w:val="004539DB"/>
    <w:rsid w:val="00471A80"/>
    <w:rsid w:val="004D305E"/>
    <w:rsid w:val="004D4277"/>
    <w:rsid w:val="00502516"/>
    <w:rsid w:val="00505F06"/>
    <w:rsid w:val="00506828"/>
    <w:rsid w:val="0053056E"/>
    <w:rsid w:val="00554FDA"/>
    <w:rsid w:val="005832B0"/>
    <w:rsid w:val="005C092A"/>
    <w:rsid w:val="005C784C"/>
    <w:rsid w:val="005D17F6"/>
    <w:rsid w:val="005E5539"/>
    <w:rsid w:val="00602BF5"/>
    <w:rsid w:val="00617FDD"/>
    <w:rsid w:val="00633614"/>
    <w:rsid w:val="00633F68"/>
    <w:rsid w:val="00636EB2"/>
    <w:rsid w:val="00637341"/>
    <w:rsid w:val="006375B8"/>
    <w:rsid w:val="0066510A"/>
    <w:rsid w:val="00673F9F"/>
    <w:rsid w:val="00686953"/>
    <w:rsid w:val="006873FE"/>
    <w:rsid w:val="00687DEA"/>
    <w:rsid w:val="00687E67"/>
    <w:rsid w:val="006967F7"/>
    <w:rsid w:val="006A250C"/>
    <w:rsid w:val="006B21D3"/>
    <w:rsid w:val="006B57D0"/>
    <w:rsid w:val="006D30FF"/>
    <w:rsid w:val="006D6940"/>
    <w:rsid w:val="006F11EC"/>
    <w:rsid w:val="0070082C"/>
    <w:rsid w:val="00735FF5"/>
    <w:rsid w:val="007369E6"/>
    <w:rsid w:val="00746E59"/>
    <w:rsid w:val="00754C9A"/>
    <w:rsid w:val="0075599A"/>
    <w:rsid w:val="00761D52"/>
    <w:rsid w:val="0077749E"/>
    <w:rsid w:val="00790ADA"/>
    <w:rsid w:val="007D2288"/>
    <w:rsid w:val="007E088F"/>
    <w:rsid w:val="007F4D8B"/>
    <w:rsid w:val="007F7B32"/>
    <w:rsid w:val="008048CF"/>
    <w:rsid w:val="00804BC2"/>
    <w:rsid w:val="0081431A"/>
    <w:rsid w:val="00827DBE"/>
    <w:rsid w:val="0083216F"/>
    <w:rsid w:val="00860000"/>
    <w:rsid w:val="00863BD3"/>
    <w:rsid w:val="008641ED"/>
    <w:rsid w:val="00866D66"/>
    <w:rsid w:val="008671C6"/>
    <w:rsid w:val="00875803"/>
    <w:rsid w:val="008B459E"/>
    <w:rsid w:val="008D5DCD"/>
    <w:rsid w:val="008E13AE"/>
    <w:rsid w:val="008E1506"/>
    <w:rsid w:val="008E710C"/>
    <w:rsid w:val="008F69D6"/>
    <w:rsid w:val="00902823"/>
    <w:rsid w:val="00915CA6"/>
    <w:rsid w:val="00927834"/>
    <w:rsid w:val="009500A6"/>
    <w:rsid w:val="00957C18"/>
    <w:rsid w:val="009659BA"/>
    <w:rsid w:val="00983040"/>
    <w:rsid w:val="009B3FB9"/>
    <w:rsid w:val="009B62FB"/>
    <w:rsid w:val="009C2465"/>
    <w:rsid w:val="009D2D03"/>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D552D"/>
    <w:rsid w:val="00AE008F"/>
    <w:rsid w:val="00B01FCD"/>
    <w:rsid w:val="00B1776C"/>
    <w:rsid w:val="00B35D1D"/>
    <w:rsid w:val="00B52583"/>
    <w:rsid w:val="00B52896"/>
    <w:rsid w:val="00B872CC"/>
    <w:rsid w:val="00B95236"/>
    <w:rsid w:val="00B96BD9"/>
    <w:rsid w:val="00BA1B01"/>
    <w:rsid w:val="00BA2641"/>
    <w:rsid w:val="00BB37AA"/>
    <w:rsid w:val="00BC53A0"/>
    <w:rsid w:val="00BE62AD"/>
    <w:rsid w:val="00BF121F"/>
    <w:rsid w:val="00BF1F80"/>
    <w:rsid w:val="00BF6E30"/>
    <w:rsid w:val="00C166EF"/>
    <w:rsid w:val="00C17EB0"/>
    <w:rsid w:val="00C27F5F"/>
    <w:rsid w:val="00C30A0F"/>
    <w:rsid w:val="00C3523E"/>
    <w:rsid w:val="00C37E61"/>
    <w:rsid w:val="00C70F1B"/>
    <w:rsid w:val="00C71A47"/>
    <w:rsid w:val="00C7464C"/>
    <w:rsid w:val="00C85588"/>
    <w:rsid w:val="00CD6755"/>
    <w:rsid w:val="00CD6856"/>
    <w:rsid w:val="00CE0089"/>
    <w:rsid w:val="00CE793C"/>
    <w:rsid w:val="00CF193C"/>
    <w:rsid w:val="00D173F1"/>
    <w:rsid w:val="00D21EC8"/>
    <w:rsid w:val="00D74CB0"/>
    <w:rsid w:val="00D8295D"/>
    <w:rsid w:val="00DB4312"/>
    <w:rsid w:val="00DC2A65"/>
    <w:rsid w:val="00DD0363"/>
    <w:rsid w:val="00DE0F9C"/>
    <w:rsid w:val="00DE15F0"/>
    <w:rsid w:val="00DE5663"/>
    <w:rsid w:val="00DE78AA"/>
    <w:rsid w:val="00E053D0"/>
    <w:rsid w:val="00E15994"/>
    <w:rsid w:val="00E3114E"/>
    <w:rsid w:val="00E31A70"/>
    <w:rsid w:val="00E35B02"/>
    <w:rsid w:val="00E503A2"/>
    <w:rsid w:val="00E66496"/>
    <w:rsid w:val="00E66B35"/>
    <w:rsid w:val="00E66E10"/>
    <w:rsid w:val="00E71156"/>
    <w:rsid w:val="00E769F6"/>
    <w:rsid w:val="00E8407C"/>
    <w:rsid w:val="00E84F3C"/>
    <w:rsid w:val="00EA012C"/>
    <w:rsid w:val="00EC6A55"/>
    <w:rsid w:val="00ED0288"/>
    <w:rsid w:val="00EE52CB"/>
    <w:rsid w:val="00EF581D"/>
    <w:rsid w:val="00EF7FD8"/>
    <w:rsid w:val="00F06F59"/>
    <w:rsid w:val="00F17988"/>
    <w:rsid w:val="00F469F0"/>
    <w:rsid w:val="00F53273"/>
    <w:rsid w:val="00F57CA8"/>
    <w:rsid w:val="00F755E4"/>
    <w:rsid w:val="00F77D02"/>
    <w:rsid w:val="00FB3A86"/>
    <w:rsid w:val="00FD36C8"/>
    <w:rsid w:val="00FE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C8A4D76"/>
  <w15:docId w15:val="{9650F577-5122-4857-BC49-EEF1215C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57C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F57CA8"/>
    <w:rPr>
      <w:rFonts w:ascii="Times New Roman" w:hAnsi="Times New Roman"/>
      <w:sz w:val="24"/>
      <w:szCs w:val="24"/>
    </w:rPr>
  </w:style>
  <w:style w:type="character" w:customStyle="1" w:styleId="Heading3Char">
    <w:name w:val="Heading 3 Char"/>
    <w:basedOn w:val="DefaultParagraphFont"/>
    <w:link w:val="Heading3"/>
    <w:semiHidden/>
    <w:rsid w:val="00F57CA8"/>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BF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3742093">
      <w:bodyDiv w:val="1"/>
      <w:marLeft w:val="0"/>
      <w:marRight w:val="0"/>
      <w:marTop w:val="0"/>
      <w:marBottom w:val="0"/>
      <w:divBdr>
        <w:top w:val="none" w:sz="0" w:space="0" w:color="auto"/>
        <w:left w:val="none" w:sz="0" w:space="0" w:color="auto"/>
        <w:bottom w:val="none" w:sz="0" w:space="0" w:color="auto"/>
        <w:right w:val="none" w:sz="0" w:space="0" w:color="auto"/>
      </w:divBdr>
    </w:div>
    <w:div w:id="52294355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583775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Ribboning &amp; Thin Section Grading
</a:t>
            </a:r>
          </a:p>
        </c:rich>
      </c:tx>
      <c:overlay val="0"/>
    </c:title>
    <c:autoTitleDeleted val="0"/>
    <c:plotArea>
      <c:layout>
        <c:manualLayout>
          <c:layoutTarget val="inner"/>
          <c:xMode val="edge"/>
          <c:yMode val="edge"/>
          <c:x val="0.18762578699805341"/>
          <c:y val="0.18477842003853565"/>
          <c:w val="0.60160290111617809"/>
          <c:h val="0.7186834160180845"/>
        </c:manualLayout>
      </c:layout>
      <c:barChart>
        <c:barDir val="bar"/>
        <c:grouping val="clustered"/>
        <c:varyColors val="0"/>
        <c:ser>
          <c:idx val="0"/>
          <c:order val="0"/>
          <c:tx>
            <c:strRef>
              <c:f>Sheet1!$C$68</c:f>
              <c:strCache>
                <c:ptCount val="1"/>
                <c:pt idx="0">
                  <c:v>Kerosene</c:v>
                </c:pt>
              </c:strCache>
            </c:strRef>
          </c:tx>
          <c:invertIfNegative val="0"/>
          <c:cat>
            <c:strRef>
              <c:f>Sheet1!$B$69:$B$73</c:f>
              <c:strCache>
                <c:ptCount val="5"/>
                <c:pt idx="0">
                  <c:v>Ribboning G-0</c:v>
                </c:pt>
                <c:pt idx="1">
                  <c:v>Ribboning G-1</c:v>
                </c:pt>
                <c:pt idx="3">
                  <c:v>Thin Section G-0</c:v>
                </c:pt>
                <c:pt idx="4">
                  <c:v>Thin Section G-1</c:v>
                </c:pt>
              </c:strCache>
            </c:strRef>
          </c:cat>
          <c:val>
            <c:numRef>
              <c:f>Sheet1!$C$69:$C$73</c:f>
              <c:numCache>
                <c:formatCode>General</c:formatCode>
                <c:ptCount val="5"/>
                <c:pt idx="0">
                  <c:v>17</c:v>
                </c:pt>
                <c:pt idx="1">
                  <c:v>3</c:v>
                </c:pt>
                <c:pt idx="3">
                  <c:v>16</c:v>
                </c:pt>
                <c:pt idx="4">
                  <c:v>4</c:v>
                </c:pt>
              </c:numCache>
            </c:numRef>
          </c:val>
          <c:extLst>
            <c:ext xmlns:c16="http://schemas.microsoft.com/office/drawing/2014/chart" uri="{C3380CC4-5D6E-409C-BE32-E72D297353CC}">
              <c16:uniqueId val="{00000000-1642-4753-BA30-542669A99120}"/>
            </c:ext>
          </c:extLst>
        </c:ser>
        <c:ser>
          <c:idx val="1"/>
          <c:order val="1"/>
          <c:tx>
            <c:strRef>
              <c:f>Sheet1!$D$68</c:f>
              <c:strCache>
                <c:ptCount val="1"/>
                <c:pt idx="0">
                  <c:v>Xylene</c:v>
                </c:pt>
              </c:strCache>
            </c:strRef>
          </c:tx>
          <c:invertIfNegative val="0"/>
          <c:cat>
            <c:strRef>
              <c:f>Sheet1!$B$69:$B$73</c:f>
              <c:strCache>
                <c:ptCount val="5"/>
                <c:pt idx="0">
                  <c:v>Ribboning G-0</c:v>
                </c:pt>
                <c:pt idx="1">
                  <c:v>Ribboning G-1</c:v>
                </c:pt>
                <c:pt idx="3">
                  <c:v>Thin Section G-0</c:v>
                </c:pt>
                <c:pt idx="4">
                  <c:v>Thin Section G-1</c:v>
                </c:pt>
              </c:strCache>
            </c:strRef>
          </c:cat>
          <c:val>
            <c:numRef>
              <c:f>Sheet1!$D$69:$D$73</c:f>
              <c:numCache>
                <c:formatCode>General</c:formatCode>
                <c:ptCount val="5"/>
                <c:pt idx="0">
                  <c:v>4</c:v>
                </c:pt>
                <c:pt idx="1">
                  <c:v>16</c:v>
                </c:pt>
                <c:pt idx="3">
                  <c:v>4</c:v>
                </c:pt>
                <c:pt idx="4">
                  <c:v>16</c:v>
                </c:pt>
              </c:numCache>
            </c:numRef>
          </c:val>
          <c:extLst>
            <c:ext xmlns:c16="http://schemas.microsoft.com/office/drawing/2014/chart" uri="{C3380CC4-5D6E-409C-BE32-E72D297353CC}">
              <c16:uniqueId val="{00000001-1642-4753-BA30-542669A99120}"/>
            </c:ext>
          </c:extLst>
        </c:ser>
        <c:ser>
          <c:idx val="2"/>
          <c:order val="2"/>
          <c:tx>
            <c:strRef>
              <c:f>Sheet1!$E$68</c:f>
              <c:strCache>
                <c:ptCount val="1"/>
                <c:pt idx="0">
                  <c:v>Xylene +Kerosene</c:v>
                </c:pt>
              </c:strCache>
            </c:strRef>
          </c:tx>
          <c:invertIfNegative val="0"/>
          <c:cat>
            <c:strRef>
              <c:f>Sheet1!$B$69:$B$73</c:f>
              <c:strCache>
                <c:ptCount val="5"/>
                <c:pt idx="0">
                  <c:v>Ribboning G-0</c:v>
                </c:pt>
                <c:pt idx="1">
                  <c:v>Ribboning G-1</c:v>
                </c:pt>
                <c:pt idx="3">
                  <c:v>Thin Section G-0</c:v>
                </c:pt>
                <c:pt idx="4">
                  <c:v>Thin Section G-1</c:v>
                </c:pt>
              </c:strCache>
            </c:strRef>
          </c:cat>
          <c:val>
            <c:numRef>
              <c:f>Sheet1!$E$69:$E$73</c:f>
              <c:numCache>
                <c:formatCode>General</c:formatCode>
                <c:ptCount val="5"/>
                <c:pt idx="0">
                  <c:v>14</c:v>
                </c:pt>
                <c:pt idx="1">
                  <c:v>6</c:v>
                </c:pt>
                <c:pt idx="3">
                  <c:v>12</c:v>
                </c:pt>
                <c:pt idx="4">
                  <c:v>8</c:v>
                </c:pt>
              </c:numCache>
            </c:numRef>
          </c:val>
          <c:extLst>
            <c:ext xmlns:c16="http://schemas.microsoft.com/office/drawing/2014/chart" uri="{C3380CC4-5D6E-409C-BE32-E72D297353CC}">
              <c16:uniqueId val="{00000002-1642-4753-BA30-542669A99120}"/>
            </c:ext>
          </c:extLst>
        </c:ser>
        <c:dLbls>
          <c:showLegendKey val="0"/>
          <c:showVal val="0"/>
          <c:showCatName val="0"/>
          <c:showSerName val="0"/>
          <c:showPercent val="0"/>
          <c:showBubbleSize val="0"/>
        </c:dLbls>
        <c:gapWidth val="150"/>
        <c:axId val="259376640"/>
        <c:axId val="259378176"/>
      </c:barChart>
      <c:catAx>
        <c:axId val="259376640"/>
        <c:scaling>
          <c:orientation val="minMax"/>
        </c:scaling>
        <c:delete val="0"/>
        <c:axPos val="l"/>
        <c:numFmt formatCode="General" sourceLinked="0"/>
        <c:majorTickMark val="none"/>
        <c:minorTickMark val="none"/>
        <c:tickLblPos val="nextTo"/>
        <c:crossAx val="259378176"/>
        <c:crosses val="autoZero"/>
        <c:auto val="1"/>
        <c:lblAlgn val="ctr"/>
        <c:lblOffset val="100"/>
        <c:noMultiLvlLbl val="0"/>
      </c:catAx>
      <c:valAx>
        <c:axId val="259378176"/>
        <c:scaling>
          <c:orientation val="minMax"/>
        </c:scaling>
        <c:delete val="0"/>
        <c:axPos val="b"/>
        <c:majorGridlines/>
        <c:numFmt formatCode="General" sourceLinked="1"/>
        <c:majorTickMark val="none"/>
        <c:minorTickMark val="none"/>
        <c:tickLblPos val="nextTo"/>
        <c:crossAx val="2593766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Nuclear Staining &amp; Ease of Section Cutting Grading</a:t>
            </a:r>
          </a:p>
        </c:rich>
      </c:tx>
      <c:layout>
        <c:manualLayout>
          <c:xMode val="edge"/>
          <c:yMode val="edge"/>
          <c:x val="0.11264792493832142"/>
          <c:y val="0"/>
        </c:manualLayout>
      </c:layout>
      <c:overlay val="0"/>
    </c:title>
    <c:autoTitleDeleted val="0"/>
    <c:plotArea>
      <c:layout>
        <c:manualLayout>
          <c:layoutTarget val="inner"/>
          <c:xMode val="edge"/>
          <c:yMode val="edge"/>
          <c:x val="0.23705070629418473"/>
          <c:y val="0.16806822570602098"/>
          <c:w val="0.53119423458620807"/>
          <c:h val="0.73162485319965631"/>
        </c:manualLayout>
      </c:layout>
      <c:barChart>
        <c:barDir val="bar"/>
        <c:grouping val="clustered"/>
        <c:varyColors val="0"/>
        <c:ser>
          <c:idx val="0"/>
          <c:order val="0"/>
          <c:tx>
            <c:strRef>
              <c:f>Sheet1!$C$76</c:f>
              <c:strCache>
                <c:ptCount val="1"/>
                <c:pt idx="0">
                  <c:v>Kerosene</c:v>
                </c:pt>
              </c:strCache>
            </c:strRef>
          </c:tx>
          <c:invertIfNegative val="0"/>
          <c:cat>
            <c:strRef>
              <c:f>Sheet1!$B$77:$B$81</c:f>
              <c:strCache>
                <c:ptCount val="5"/>
                <c:pt idx="0">
                  <c:v>Ease of Cutting G-0</c:v>
                </c:pt>
                <c:pt idx="1">
                  <c:v>Ease of Cutting G-1</c:v>
                </c:pt>
                <c:pt idx="3">
                  <c:v>Nuclear Staining G-0</c:v>
                </c:pt>
                <c:pt idx="4">
                  <c:v>Nuclear Staining G-1</c:v>
                </c:pt>
              </c:strCache>
            </c:strRef>
          </c:cat>
          <c:val>
            <c:numRef>
              <c:f>Sheet1!$C$77:$C$81</c:f>
              <c:numCache>
                <c:formatCode>General</c:formatCode>
                <c:ptCount val="5"/>
                <c:pt idx="0">
                  <c:v>17</c:v>
                </c:pt>
                <c:pt idx="1">
                  <c:v>3</c:v>
                </c:pt>
                <c:pt idx="3">
                  <c:v>16</c:v>
                </c:pt>
                <c:pt idx="4">
                  <c:v>4</c:v>
                </c:pt>
              </c:numCache>
            </c:numRef>
          </c:val>
          <c:extLst>
            <c:ext xmlns:c16="http://schemas.microsoft.com/office/drawing/2014/chart" uri="{C3380CC4-5D6E-409C-BE32-E72D297353CC}">
              <c16:uniqueId val="{00000000-AE72-4345-9F20-8FFA5D7165A7}"/>
            </c:ext>
          </c:extLst>
        </c:ser>
        <c:ser>
          <c:idx val="1"/>
          <c:order val="1"/>
          <c:tx>
            <c:strRef>
              <c:f>Sheet1!$D$76</c:f>
              <c:strCache>
                <c:ptCount val="1"/>
                <c:pt idx="0">
                  <c:v>Xylene</c:v>
                </c:pt>
              </c:strCache>
            </c:strRef>
          </c:tx>
          <c:invertIfNegative val="0"/>
          <c:cat>
            <c:strRef>
              <c:f>Sheet1!$B$77:$B$81</c:f>
              <c:strCache>
                <c:ptCount val="5"/>
                <c:pt idx="0">
                  <c:v>Ease of Cutting G-0</c:v>
                </c:pt>
                <c:pt idx="1">
                  <c:v>Ease of Cutting G-1</c:v>
                </c:pt>
                <c:pt idx="3">
                  <c:v>Nuclear Staining G-0</c:v>
                </c:pt>
                <c:pt idx="4">
                  <c:v>Nuclear Staining G-1</c:v>
                </c:pt>
              </c:strCache>
            </c:strRef>
          </c:cat>
          <c:val>
            <c:numRef>
              <c:f>Sheet1!$D$77:$D$81</c:f>
              <c:numCache>
                <c:formatCode>General</c:formatCode>
                <c:ptCount val="5"/>
                <c:pt idx="0">
                  <c:v>5</c:v>
                </c:pt>
                <c:pt idx="1">
                  <c:v>15</c:v>
                </c:pt>
                <c:pt idx="3">
                  <c:v>5</c:v>
                </c:pt>
                <c:pt idx="4">
                  <c:v>15</c:v>
                </c:pt>
              </c:numCache>
            </c:numRef>
          </c:val>
          <c:extLst>
            <c:ext xmlns:c16="http://schemas.microsoft.com/office/drawing/2014/chart" uri="{C3380CC4-5D6E-409C-BE32-E72D297353CC}">
              <c16:uniqueId val="{00000001-AE72-4345-9F20-8FFA5D7165A7}"/>
            </c:ext>
          </c:extLst>
        </c:ser>
        <c:ser>
          <c:idx val="2"/>
          <c:order val="2"/>
          <c:tx>
            <c:strRef>
              <c:f>Sheet1!$E$76</c:f>
              <c:strCache>
                <c:ptCount val="1"/>
                <c:pt idx="0">
                  <c:v>Xylene +Kerosene</c:v>
                </c:pt>
              </c:strCache>
            </c:strRef>
          </c:tx>
          <c:invertIfNegative val="0"/>
          <c:cat>
            <c:strRef>
              <c:f>Sheet1!$B$77:$B$81</c:f>
              <c:strCache>
                <c:ptCount val="5"/>
                <c:pt idx="0">
                  <c:v>Ease of Cutting G-0</c:v>
                </c:pt>
                <c:pt idx="1">
                  <c:v>Ease of Cutting G-1</c:v>
                </c:pt>
                <c:pt idx="3">
                  <c:v>Nuclear Staining G-0</c:v>
                </c:pt>
                <c:pt idx="4">
                  <c:v>Nuclear Staining G-1</c:v>
                </c:pt>
              </c:strCache>
            </c:strRef>
          </c:cat>
          <c:val>
            <c:numRef>
              <c:f>Sheet1!$E$77:$E$81</c:f>
              <c:numCache>
                <c:formatCode>General</c:formatCode>
                <c:ptCount val="5"/>
                <c:pt idx="0">
                  <c:v>12</c:v>
                </c:pt>
                <c:pt idx="1">
                  <c:v>8</c:v>
                </c:pt>
                <c:pt idx="3">
                  <c:v>13</c:v>
                </c:pt>
                <c:pt idx="4">
                  <c:v>7</c:v>
                </c:pt>
              </c:numCache>
            </c:numRef>
          </c:val>
          <c:extLst>
            <c:ext xmlns:c16="http://schemas.microsoft.com/office/drawing/2014/chart" uri="{C3380CC4-5D6E-409C-BE32-E72D297353CC}">
              <c16:uniqueId val="{00000002-AE72-4345-9F20-8FFA5D7165A7}"/>
            </c:ext>
          </c:extLst>
        </c:ser>
        <c:dLbls>
          <c:showLegendKey val="0"/>
          <c:showVal val="0"/>
          <c:showCatName val="0"/>
          <c:showSerName val="0"/>
          <c:showPercent val="0"/>
          <c:showBubbleSize val="0"/>
        </c:dLbls>
        <c:gapWidth val="150"/>
        <c:axId val="275911424"/>
        <c:axId val="275912960"/>
      </c:barChart>
      <c:catAx>
        <c:axId val="275911424"/>
        <c:scaling>
          <c:orientation val="minMax"/>
        </c:scaling>
        <c:delete val="0"/>
        <c:axPos val="l"/>
        <c:numFmt formatCode="General" sourceLinked="0"/>
        <c:majorTickMark val="none"/>
        <c:minorTickMark val="none"/>
        <c:tickLblPos val="nextTo"/>
        <c:crossAx val="275912960"/>
        <c:crosses val="autoZero"/>
        <c:auto val="1"/>
        <c:lblAlgn val="ctr"/>
        <c:lblOffset val="100"/>
        <c:noMultiLvlLbl val="0"/>
      </c:catAx>
      <c:valAx>
        <c:axId val="275912960"/>
        <c:scaling>
          <c:orientation val="minMax"/>
        </c:scaling>
        <c:delete val="0"/>
        <c:axPos val="b"/>
        <c:majorGridlines/>
        <c:numFmt formatCode="General" sourceLinked="1"/>
        <c:majorTickMark val="none"/>
        <c:minorTickMark val="none"/>
        <c:tickLblPos val="nextTo"/>
        <c:crossAx val="2759114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Differential &amp; Cytoplasmic Staining Grades</a:t>
            </a:r>
          </a:p>
        </c:rich>
      </c:tx>
      <c:overlay val="0"/>
    </c:title>
    <c:autoTitleDeleted val="0"/>
    <c:plotArea>
      <c:layout>
        <c:manualLayout>
          <c:layoutTarget val="inner"/>
          <c:xMode val="edge"/>
          <c:yMode val="edge"/>
          <c:x val="0.28797342849547886"/>
          <c:y val="0.15809807672346041"/>
          <c:w val="0.46845548459563419"/>
          <c:h val="0.74754541275560893"/>
        </c:manualLayout>
      </c:layout>
      <c:barChart>
        <c:barDir val="bar"/>
        <c:grouping val="clustered"/>
        <c:varyColors val="0"/>
        <c:ser>
          <c:idx val="0"/>
          <c:order val="0"/>
          <c:tx>
            <c:strRef>
              <c:f>Sheet1!$C$85</c:f>
              <c:strCache>
                <c:ptCount val="1"/>
                <c:pt idx="0">
                  <c:v>Kerosene</c:v>
                </c:pt>
              </c:strCache>
            </c:strRef>
          </c:tx>
          <c:invertIfNegative val="0"/>
          <c:cat>
            <c:strRef>
              <c:f>Sheet1!$B$86:$B$90</c:f>
              <c:strCache>
                <c:ptCount val="5"/>
                <c:pt idx="0">
                  <c:v>Cytoplasmic Staining G-0</c:v>
                </c:pt>
                <c:pt idx="1">
                  <c:v>Cytoplasmic Staining G-0</c:v>
                </c:pt>
                <c:pt idx="3">
                  <c:v>Differential Staining G-0</c:v>
                </c:pt>
                <c:pt idx="4">
                  <c:v>Differential Staining G-1</c:v>
                </c:pt>
              </c:strCache>
            </c:strRef>
          </c:cat>
          <c:val>
            <c:numRef>
              <c:f>Sheet1!$C$86:$C$90</c:f>
              <c:numCache>
                <c:formatCode>General</c:formatCode>
                <c:ptCount val="5"/>
                <c:pt idx="0">
                  <c:v>14</c:v>
                </c:pt>
                <c:pt idx="1">
                  <c:v>6</c:v>
                </c:pt>
                <c:pt idx="3">
                  <c:v>15</c:v>
                </c:pt>
                <c:pt idx="4">
                  <c:v>5</c:v>
                </c:pt>
              </c:numCache>
            </c:numRef>
          </c:val>
          <c:extLst>
            <c:ext xmlns:c16="http://schemas.microsoft.com/office/drawing/2014/chart" uri="{C3380CC4-5D6E-409C-BE32-E72D297353CC}">
              <c16:uniqueId val="{00000000-1E7F-42F1-8F39-81834A75EE0B}"/>
            </c:ext>
          </c:extLst>
        </c:ser>
        <c:ser>
          <c:idx val="1"/>
          <c:order val="1"/>
          <c:tx>
            <c:strRef>
              <c:f>Sheet1!$D$85</c:f>
              <c:strCache>
                <c:ptCount val="1"/>
                <c:pt idx="0">
                  <c:v>Xylene</c:v>
                </c:pt>
              </c:strCache>
            </c:strRef>
          </c:tx>
          <c:invertIfNegative val="0"/>
          <c:cat>
            <c:strRef>
              <c:f>Sheet1!$B$86:$B$90</c:f>
              <c:strCache>
                <c:ptCount val="5"/>
                <c:pt idx="0">
                  <c:v>Cytoplasmic Staining G-0</c:v>
                </c:pt>
                <c:pt idx="1">
                  <c:v>Cytoplasmic Staining G-0</c:v>
                </c:pt>
                <c:pt idx="3">
                  <c:v>Differential Staining G-0</c:v>
                </c:pt>
                <c:pt idx="4">
                  <c:v>Differential Staining G-1</c:v>
                </c:pt>
              </c:strCache>
            </c:strRef>
          </c:cat>
          <c:val>
            <c:numRef>
              <c:f>Sheet1!$D$86:$D$90</c:f>
              <c:numCache>
                <c:formatCode>General</c:formatCode>
                <c:ptCount val="5"/>
                <c:pt idx="0">
                  <c:v>5</c:v>
                </c:pt>
                <c:pt idx="1">
                  <c:v>15</c:v>
                </c:pt>
                <c:pt idx="3">
                  <c:v>4</c:v>
                </c:pt>
                <c:pt idx="4">
                  <c:v>16</c:v>
                </c:pt>
              </c:numCache>
            </c:numRef>
          </c:val>
          <c:extLst>
            <c:ext xmlns:c16="http://schemas.microsoft.com/office/drawing/2014/chart" uri="{C3380CC4-5D6E-409C-BE32-E72D297353CC}">
              <c16:uniqueId val="{00000001-1E7F-42F1-8F39-81834A75EE0B}"/>
            </c:ext>
          </c:extLst>
        </c:ser>
        <c:ser>
          <c:idx val="2"/>
          <c:order val="2"/>
          <c:tx>
            <c:strRef>
              <c:f>Sheet1!$E$85</c:f>
              <c:strCache>
                <c:ptCount val="1"/>
                <c:pt idx="0">
                  <c:v>Xylene +Kerosene</c:v>
                </c:pt>
              </c:strCache>
            </c:strRef>
          </c:tx>
          <c:invertIfNegative val="0"/>
          <c:cat>
            <c:strRef>
              <c:f>Sheet1!$B$86:$B$90</c:f>
              <c:strCache>
                <c:ptCount val="5"/>
                <c:pt idx="0">
                  <c:v>Cytoplasmic Staining G-0</c:v>
                </c:pt>
                <c:pt idx="1">
                  <c:v>Cytoplasmic Staining G-0</c:v>
                </c:pt>
                <c:pt idx="3">
                  <c:v>Differential Staining G-0</c:v>
                </c:pt>
                <c:pt idx="4">
                  <c:v>Differential Staining G-1</c:v>
                </c:pt>
              </c:strCache>
            </c:strRef>
          </c:cat>
          <c:val>
            <c:numRef>
              <c:f>Sheet1!$E$86:$E$90</c:f>
              <c:numCache>
                <c:formatCode>General</c:formatCode>
                <c:ptCount val="5"/>
                <c:pt idx="0">
                  <c:v>8</c:v>
                </c:pt>
                <c:pt idx="1">
                  <c:v>12</c:v>
                </c:pt>
                <c:pt idx="3">
                  <c:v>14</c:v>
                </c:pt>
                <c:pt idx="4">
                  <c:v>6</c:v>
                </c:pt>
              </c:numCache>
            </c:numRef>
          </c:val>
          <c:extLst>
            <c:ext xmlns:c16="http://schemas.microsoft.com/office/drawing/2014/chart" uri="{C3380CC4-5D6E-409C-BE32-E72D297353CC}">
              <c16:uniqueId val="{00000002-1E7F-42F1-8F39-81834A75EE0B}"/>
            </c:ext>
          </c:extLst>
        </c:ser>
        <c:dLbls>
          <c:showLegendKey val="0"/>
          <c:showVal val="0"/>
          <c:showCatName val="0"/>
          <c:showSerName val="0"/>
          <c:showPercent val="0"/>
          <c:showBubbleSize val="0"/>
        </c:dLbls>
        <c:gapWidth val="150"/>
        <c:axId val="259330048"/>
        <c:axId val="259331584"/>
      </c:barChart>
      <c:catAx>
        <c:axId val="259330048"/>
        <c:scaling>
          <c:orientation val="minMax"/>
        </c:scaling>
        <c:delete val="0"/>
        <c:axPos val="l"/>
        <c:numFmt formatCode="General" sourceLinked="0"/>
        <c:majorTickMark val="none"/>
        <c:minorTickMark val="none"/>
        <c:tickLblPos val="nextTo"/>
        <c:crossAx val="259331584"/>
        <c:crosses val="autoZero"/>
        <c:auto val="1"/>
        <c:lblAlgn val="ctr"/>
        <c:lblOffset val="100"/>
        <c:noMultiLvlLbl val="0"/>
      </c:catAx>
      <c:valAx>
        <c:axId val="259331584"/>
        <c:scaling>
          <c:orientation val="minMax"/>
        </c:scaling>
        <c:delete val="0"/>
        <c:axPos val="b"/>
        <c:majorGridlines/>
        <c:numFmt formatCode="General" sourceLinked="1"/>
        <c:majorTickMark val="none"/>
        <c:minorTickMark val="none"/>
        <c:tickLblPos val="nextTo"/>
        <c:crossAx val="25933004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Uniformity &amp; Clarity grades</a:t>
            </a:r>
          </a:p>
        </c:rich>
      </c:tx>
      <c:overlay val="0"/>
    </c:title>
    <c:autoTitleDeleted val="0"/>
    <c:plotArea>
      <c:layout>
        <c:manualLayout>
          <c:layoutTarget val="inner"/>
          <c:xMode val="edge"/>
          <c:yMode val="edge"/>
          <c:x val="0.19840595793819291"/>
          <c:y val="0.16706483331374622"/>
          <c:w val="0.56126959891132611"/>
          <c:h val="0.73322709288204646"/>
        </c:manualLayout>
      </c:layout>
      <c:barChart>
        <c:barDir val="bar"/>
        <c:grouping val="clustered"/>
        <c:varyColors val="0"/>
        <c:ser>
          <c:idx val="0"/>
          <c:order val="0"/>
          <c:tx>
            <c:strRef>
              <c:f>Sheet1!$C$94</c:f>
              <c:strCache>
                <c:ptCount val="1"/>
                <c:pt idx="0">
                  <c:v>Kerosene</c:v>
                </c:pt>
              </c:strCache>
            </c:strRef>
          </c:tx>
          <c:invertIfNegative val="0"/>
          <c:cat>
            <c:strRef>
              <c:f>Sheet1!$B$95:$B$99</c:f>
              <c:strCache>
                <c:ptCount val="5"/>
                <c:pt idx="0">
                  <c:v>Clarity G-0</c:v>
                </c:pt>
                <c:pt idx="1">
                  <c:v>Clarity G-1</c:v>
                </c:pt>
                <c:pt idx="3">
                  <c:v>Uniformity G-0</c:v>
                </c:pt>
                <c:pt idx="4">
                  <c:v>Uniformity G-1</c:v>
                </c:pt>
              </c:strCache>
            </c:strRef>
          </c:cat>
          <c:val>
            <c:numRef>
              <c:f>Sheet1!$C$95:$C$99</c:f>
              <c:numCache>
                <c:formatCode>General</c:formatCode>
                <c:ptCount val="5"/>
                <c:pt idx="0">
                  <c:v>15</c:v>
                </c:pt>
                <c:pt idx="1">
                  <c:v>5</c:v>
                </c:pt>
                <c:pt idx="3">
                  <c:v>16</c:v>
                </c:pt>
                <c:pt idx="4">
                  <c:v>4</c:v>
                </c:pt>
              </c:numCache>
            </c:numRef>
          </c:val>
          <c:extLst>
            <c:ext xmlns:c16="http://schemas.microsoft.com/office/drawing/2014/chart" uri="{C3380CC4-5D6E-409C-BE32-E72D297353CC}">
              <c16:uniqueId val="{00000000-215F-435E-800C-DF4E3C8C9AD1}"/>
            </c:ext>
          </c:extLst>
        </c:ser>
        <c:ser>
          <c:idx val="1"/>
          <c:order val="1"/>
          <c:tx>
            <c:strRef>
              <c:f>Sheet1!$D$94</c:f>
              <c:strCache>
                <c:ptCount val="1"/>
                <c:pt idx="0">
                  <c:v>Xylene</c:v>
                </c:pt>
              </c:strCache>
            </c:strRef>
          </c:tx>
          <c:invertIfNegative val="0"/>
          <c:cat>
            <c:strRef>
              <c:f>Sheet1!$B$95:$B$99</c:f>
              <c:strCache>
                <c:ptCount val="5"/>
                <c:pt idx="0">
                  <c:v>Clarity G-0</c:v>
                </c:pt>
                <c:pt idx="1">
                  <c:v>Clarity G-1</c:v>
                </c:pt>
                <c:pt idx="3">
                  <c:v>Uniformity G-0</c:v>
                </c:pt>
                <c:pt idx="4">
                  <c:v>Uniformity G-1</c:v>
                </c:pt>
              </c:strCache>
            </c:strRef>
          </c:cat>
          <c:val>
            <c:numRef>
              <c:f>Sheet1!$D$95:$D$99</c:f>
              <c:numCache>
                <c:formatCode>General</c:formatCode>
                <c:ptCount val="5"/>
                <c:pt idx="0">
                  <c:v>6</c:v>
                </c:pt>
                <c:pt idx="1">
                  <c:v>14</c:v>
                </c:pt>
                <c:pt idx="3">
                  <c:v>5</c:v>
                </c:pt>
                <c:pt idx="4">
                  <c:v>15</c:v>
                </c:pt>
              </c:numCache>
            </c:numRef>
          </c:val>
          <c:extLst>
            <c:ext xmlns:c16="http://schemas.microsoft.com/office/drawing/2014/chart" uri="{C3380CC4-5D6E-409C-BE32-E72D297353CC}">
              <c16:uniqueId val="{00000001-215F-435E-800C-DF4E3C8C9AD1}"/>
            </c:ext>
          </c:extLst>
        </c:ser>
        <c:ser>
          <c:idx val="2"/>
          <c:order val="2"/>
          <c:tx>
            <c:strRef>
              <c:f>Sheet1!$E$94</c:f>
              <c:strCache>
                <c:ptCount val="1"/>
                <c:pt idx="0">
                  <c:v>Xylene +Kerosene</c:v>
                </c:pt>
              </c:strCache>
            </c:strRef>
          </c:tx>
          <c:invertIfNegative val="0"/>
          <c:cat>
            <c:strRef>
              <c:f>Sheet1!$B$95:$B$99</c:f>
              <c:strCache>
                <c:ptCount val="5"/>
                <c:pt idx="0">
                  <c:v>Clarity G-0</c:v>
                </c:pt>
                <c:pt idx="1">
                  <c:v>Clarity G-1</c:v>
                </c:pt>
                <c:pt idx="3">
                  <c:v>Uniformity G-0</c:v>
                </c:pt>
                <c:pt idx="4">
                  <c:v>Uniformity G-1</c:v>
                </c:pt>
              </c:strCache>
            </c:strRef>
          </c:cat>
          <c:val>
            <c:numRef>
              <c:f>Sheet1!$E$95:$E$99</c:f>
              <c:numCache>
                <c:formatCode>General</c:formatCode>
                <c:ptCount val="5"/>
                <c:pt idx="0">
                  <c:v>13</c:v>
                </c:pt>
                <c:pt idx="1">
                  <c:v>7</c:v>
                </c:pt>
                <c:pt idx="3">
                  <c:v>11</c:v>
                </c:pt>
                <c:pt idx="4">
                  <c:v>9</c:v>
                </c:pt>
              </c:numCache>
            </c:numRef>
          </c:val>
          <c:extLst>
            <c:ext xmlns:c16="http://schemas.microsoft.com/office/drawing/2014/chart" uri="{C3380CC4-5D6E-409C-BE32-E72D297353CC}">
              <c16:uniqueId val="{00000002-215F-435E-800C-DF4E3C8C9AD1}"/>
            </c:ext>
          </c:extLst>
        </c:ser>
        <c:dLbls>
          <c:showLegendKey val="0"/>
          <c:showVal val="0"/>
          <c:showCatName val="0"/>
          <c:showSerName val="0"/>
          <c:showPercent val="0"/>
          <c:showBubbleSize val="0"/>
        </c:dLbls>
        <c:gapWidth val="150"/>
        <c:axId val="275926016"/>
        <c:axId val="301200128"/>
      </c:barChart>
      <c:catAx>
        <c:axId val="275926016"/>
        <c:scaling>
          <c:orientation val="minMax"/>
        </c:scaling>
        <c:delete val="0"/>
        <c:axPos val="l"/>
        <c:numFmt formatCode="General" sourceLinked="0"/>
        <c:majorTickMark val="none"/>
        <c:minorTickMark val="none"/>
        <c:tickLblPos val="nextTo"/>
        <c:crossAx val="301200128"/>
        <c:crosses val="autoZero"/>
        <c:auto val="1"/>
        <c:lblAlgn val="ctr"/>
        <c:lblOffset val="100"/>
        <c:noMultiLvlLbl val="0"/>
      </c:catAx>
      <c:valAx>
        <c:axId val="301200128"/>
        <c:scaling>
          <c:orientation val="minMax"/>
        </c:scaling>
        <c:delete val="0"/>
        <c:axPos val="b"/>
        <c:majorGridlines/>
        <c:numFmt formatCode="General" sourceLinked="1"/>
        <c:majorTickMark val="none"/>
        <c:minorTickMark val="none"/>
        <c:tickLblPos val="nextTo"/>
        <c:crossAx val="2759260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FBD5A-15F3-4D2E-9A15-6EC5AAA5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11</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18877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2025-07-26T06:39:00Z</dcterms:created>
  <dcterms:modified xsi:type="dcterms:W3CDTF">2025-07-26T12:11:00Z</dcterms:modified>
</cp:coreProperties>
</file>