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4710" w14:textId="77777777" w:rsidR="00754C9A" w:rsidRDefault="00754C9A" w:rsidP="00441B6F">
      <w:pPr>
        <w:pStyle w:val="Title"/>
        <w:spacing w:after="0"/>
        <w:jc w:val="both"/>
        <w:rPr>
          <w:rFonts w:ascii="Arial" w:hAnsi="Arial" w:cs="Arial"/>
        </w:rPr>
      </w:pPr>
    </w:p>
    <w:p w14:paraId="36AB1B96" w14:textId="77777777" w:rsidR="00A258C3" w:rsidRDefault="00DB4312" w:rsidP="00441B6F">
      <w:pPr>
        <w:pStyle w:val="Author"/>
        <w:spacing w:line="240" w:lineRule="auto"/>
        <w:jc w:val="both"/>
        <w:rPr>
          <w:rFonts w:ascii="Arial" w:hAnsi="Arial" w:cs="Arial"/>
          <w:bCs/>
          <w:iCs/>
          <w:kern w:val="28"/>
          <w:sz w:val="36"/>
        </w:rPr>
      </w:pPr>
      <w:r w:rsidRPr="00DB4312">
        <w:rPr>
          <w:rFonts w:ascii="Arial" w:hAnsi="Arial" w:cs="Arial"/>
          <w:bCs/>
          <w:iCs/>
          <w:kern w:val="28"/>
          <w:sz w:val="36"/>
        </w:rPr>
        <w:t>DIRECT IMMUNOFLUORESCENCE – A BEACON OF HOPE IN DIAGNOSING VASCULITIC LESION</w:t>
      </w:r>
    </w:p>
    <w:p w14:paraId="5D4E1D1C" w14:textId="77777777" w:rsidR="00DB4312" w:rsidRPr="00790ADA" w:rsidRDefault="00DB4312" w:rsidP="00441B6F">
      <w:pPr>
        <w:pStyle w:val="Author"/>
        <w:spacing w:line="240" w:lineRule="auto"/>
        <w:jc w:val="both"/>
        <w:rPr>
          <w:rFonts w:ascii="Arial" w:hAnsi="Arial" w:cs="Arial"/>
          <w:sz w:val="36"/>
        </w:rPr>
      </w:pPr>
    </w:p>
    <w:p w14:paraId="31AEBC83" w14:textId="77777777" w:rsidR="00790ADA" w:rsidRDefault="00790ADA" w:rsidP="00441B6F">
      <w:pPr>
        <w:pStyle w:val="Affiliation"/>
        <w:spacing w:after="0" w:line="240" w:lineRule="auto"/>
        <w:jc w:val="both"/>
        <w:rPr>
          <w:rFonts w:ascii="Arial" w:hAnsi="Arial" w:cs="Arial"/>
        </w:rPr>
      </w:pPr>
    </w:p>
    <w:p w14:paraId="1782B2E7" w14:textId="77777777" w:rsidR="002C57D2" w:rsidRPr="00FB3A86" w:rsidRDefault="002C57D2" w:rsidP="00441B6F">
      <w:pPr>
        <w:pStyle w:val="Affiliation"/>
        <w:spacing w:after="0" w:line="240" w:lineRule="auto"/>
        <w:jc w:val="both"/>
        <w:rPr>
          <w:rFonts w:ascii="Arial" w:hAnsi="Arial" w:cs="Arial"/>
        </w:rPr>
      </w:pPr>
    </w:p>
    <w:p w14:paraId="0C15FC12" w14:textId="77777777" w:rsidR="00B01FCD" w:rsidRPr="00FB3A86" w:rsidRDefault="00DB4312" w:rsidP="00441B6F">
      <w:pPr>
        <w:pStyle w:val="Copyright"/>
        <w:spacing w:after="0" w:line="240" w:lineRule="auto"/>
        <w:jc w:val="both"/>
        <w:rPr>
          <w:rFonts w:ascii="Arial" w:hAnsi="Arial" w:cs="Arial"/>
        </w:rPr>
        <w:sectPr w:rsidR="00B01FCD" w:rsidRPr="00FB3A86" w:rsidSect="00FF5E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94195BD" wp14:editId="541A3572">
                <wp:extent cx="5303520" cy="0"/>
                <wp:effectExtent l="9525" t="9525" r="11430" b="95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7AF2B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I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EKiB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42740233"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355802E" w14:textId="77777777" w:rsidTr="001E44FE">
        <w:tc>
          <w:tcPr>
            <w:tcW w:w="9576" w:type="dxa"/>
            <w:shd w:val="clear" w:color="auto" w:fill="F2F2F2"/>
          </w:tcPr>
          <w:p w14:paraId="77853930" w14:textId="77777777" w:rsidR="00C3523E" w:rsidRDefault="00BA1B01" w:rsidP="00DB4312">
            <w:pPr>
              <w:pStyle w:val="Body"/>
              <w:rPr>
                <w:rFonts w:ascii="Arial" w:eastAsia="Calibri" w:hAnsi="Arial" w:cs="Arial"/>
                <w:szCs w:val="22"/>
              </w:rPr>
            </w:pPr>
            <w:r w:rsidRPr="00BA1B01">
              <w:rPr>
                <w:rFonts w:ascii="Arial" w:eastAsia="Calibri" w:hAnsi="Arial" w:cs="Arial"/>
                <w:b/>
                <w:szCs w:val="22"/>
              </w:rPr>
              <w:t xml:space="preserve">Aims: </w:t>
            </w:r>
            <w:r w:rsidR="00DB4312" w:rsidRPr="00DB4312">
              <w:rPr>
                <w:rFonts w:ascii="Arial" w:eastAsia="Calibri" w:hAnsi="Arial" w:cs="Arial"/>
                <w:szCs w:val="22"/>
              </w:rPr>
              <w:t>We assess</w:t>
            </w:r>
            <w:r w:rsidR="00DB4312">
              <w:rPr>
                <w:rFonts w:ascii="Arial" w:eastAsia="Calibri" w:hAnsi="Arial" w:cs="Arial"/>
                <w:szCs w:val="22"/>
              </w:rPr>
              <w:t>ed</w:t>
            </w:r>
            <w:r w:rsidR="00DB4312" w:rsidRPr="00DB4312">
              <w:rPr>
                <w:rFonts w:ascii="Arial" w:eastAsia="Calibri" w:hAnsi="Arial" w:cs="Arial"/>
                <w:szCs w:val="22"/>
              </w:rPr>
              <w:t xml:space="preserve"> the significance of direct </w:t>
            </w:r>
            <w:proofErr w:type="spellStart"/>
            <w:r w:rsidR="00DB4312" w:rsidRPr="00DB4312">
              <w:rPr>
                <w:rFonts w:ascii="Arial" w:eastAsia="Calibri" w:hAnsi="Arial" w:cs="Arial"/>
                <w:szCs w:val="22"/>
              </w:rPr>
              <w:t>immunofiuorescence</w:t>
            </w:r>
            <w:proofErr w:type="spellEnd"/>
            <w:r w:rsidR="00DB4312" w:rsidRPr="00DB4312">
              <w:rPr>
                <w:rFonts w:ascii="Arial" w:eastAsia="Calibri" w:hAnsi="Arial" w:cs="Arial"/>
                <w:szCs w:val="22"/>
              </w:rPr>
              <w:t xml:space="preserve"> in the diagnosis of </w:t>
            </w:r>
            <w:proofErr w:type="spellStart"/>
            <w:r w:rsidR="00DB4312" w:rsidRPr="00DB4312">
              <w:rPr>
                <w:rFonts w:ascii="Arial" w:eastAsia="Calibri" w:hAnsi="Arial" w:cs="Arial"/>
                <w:szCs w:val="22"/>
              </w:rPr>
              <w:t>vasculitic</w:t>
            </w:r>
            <w:proofErr w:type="spellEnd"/>
            <w:r w:rsidR="00DB4312" w:rsidRPr="00DB4312">
              <w:rPr>
                <w:rFonts w:ascii="Arial" w:eastAsia="Calibri" w:hAnsi="Arial" w:cs="Arial"/>
                <w:szCs w:val="22"/>
              </w:rPr>
              <w:t xml:space="preserve"> lesions and to </w:t>
            </w:r>
            <w:proofErr w:type="spellStart"/>
            <w:r w:rsidR="00DB4312" w:rsidRPr="00DB4312">
              <w:rPr>
                <w:rFonts w:ascii="Arial" w:eastAsia="Calibri" w:hAnsi="Arial" w:cs="Arial"/>
                <w:szCs w:val="22"/>
              </w:rPr>
              <w:t>investigaie</w:t>
            </w:r>
            <w:proofErr w:type="spellEnd"/>
            <w:r w:rsidR="00DB4312" w:rsidRPr="00DB4312">
              <w:rPr>
                <w:rFonts w:ascii="Arial" w:eastAsia="Calibri" w:hAnsi="Arial" w:cs="Arial"/>
                <w:szCs w:val="22"/>
              </w:rPr>
              <w:t xml:space="preserve"> the </w:t>
            </w:r>
            <w:proofErr w:type="spellStart"/>
            <w:r w:rsidR="00DB4312" w:rsidRPr="00DB4312">
              <w:rPr>
                <w:rFonts w:ascii="Arial" w:eastAsia="Calibri" w:hAnsi="Arial" w:cs="Arial"/>
                <w:szCs w:val="22"/>
              </w:rPr>
              <w:t>hisiopathological</w:t>
            </w:r>
            <w:proofErr w:type="spellEnd"/>
            <w:r w:rsidR="00DB4312" w:rsidRPr="00DB4312">
              <w:rPr>
                <w:rFonts w:ascii="Arial" w:eastAsia="Calibri" w:hAnsi="Arial" w:cs="Arial"/>
                <w:szCs w:val="22"/>
              </w:rPr>
              <w:t xml:space="preserve"> </w:t>
            </w:r>
            <w:proofErr w:type="spellStart"/>
            <w:r w:rsidR="00DB4312" w:rsidRPr="00DB4312">
              <w:rPr>
                <w:rFonts w:ascii="Arial" w:eastAsia="Calibri" w:hAnsi="Arial" w:cs="Arial"/>
                <w:szCs w:val="22"/>
              </w:rPr>
              <w:t>characierises</w:t>
            </w:r>
            <w:proofErr w:type="spellEnd"/>
            <w:r w:rsidR="00DB4312" w:rsidRPr="00DB4312">
              <w:rPr>
                <w:rFonts w:ascii="Arial" w:eastAsia="Calibri" w:hAnsi="Arial" w:cs="Arial"/>
                <w:szCs w:val="22"/>
              </w:rPr>
              <w:t xml:space="preserve"> of </w:t>
            </w:r>
            <w:proofErr w:type="spellStart"/>
            <w:r w:rsidR="00DB4312" w:rsidRPr="00DB4312">
              <w:rPr>
                <w:rFonts w:ascii="Arial" w:eastAsia="Calibri" w:hAnsi="Arial" w:cs="Arial"/>
                <w:szCs w:val="22"/>
              </w:rPr>
              <w:t>vasculite</w:t>
            </w:r>
            <w:proofErr w:type="spellEnd"/>
            <w:r w:rsidR="00DB4312" w:rsidRPr="00DB4312">
              <w:rPr>
                <w:rFonts w:ascii="Arial" w:eastAsia="Calibri" w:hAnsi="Arial" w:cs="Arial"/>
                <w:szCs w:val="22"/>
              </w:rPr>
              <w:t xml:space="preserve"> </w:t>
            </w:r>
            <w:proofErr w:type="spellStart"/>
            <w:r w:rsidR="00DB4312" w:rsidRPr="00DB4312">
              <w:rPr>
                <w:rFonts w:ascii="Arial" w:eastAsia="Calibri" w:hAnsi="Arial" w:cs="Arial"/>
                <w:szCs w:val="22"/>
              </w:rPr>
              <w:t>iesions</w:t>
            </w:r>
            <w:proofErr w:type="spellEnd"/>
            <w:r w:rsidR="00DB4312" w:rsidRPr="00DB4312">
              <w:rPr>
                <w:rFonts w:ascii="Arial" w:eastAsia="Calibri" w:hAnsi="Arial" w:cs="Arial"/>
                <w:szCs w:val="22"/>
              </w:rPr>
              <w:t>.</w:t>
            </w:r>
          </w:p>
          <w:p w14:paraId="4CEFDE6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roofErr w:type="gramStart"/>
            <w:r w:rsidR="00C3523E" w:rsidRPr="00C3523E">
              <w:rPr>
                <w:rFonts w:ascii="Arial" w:eastAsia="Calibri" w:hAnsi="Arial" w:cs="Arial"/>
                <w:szCs w:val="22"/>
              </w:rPr>
              <w:t>An</w:t>
            </w:r>
            <w:proofErr w:type="gramEnd"/>
            <w:r w:rsidR="00C3523E" w:rsidRPr="00C3523E">
              <w:rPr>
                <w:rFonts w:ascii="Arial" w:eastAsia="Calibri" w:hAnsi="Arial" w:cs="Arial"/>
                <w:szCs w:val="22"/>
              </w:rPr>
              <w:t xml:space="preserve"> cross-sectional study</w:t>
            </w:r>
          </w:p>
          <w:p w14:paraId="2933C18D" w14:textId="77777777" w:rsidR="00827DBE" w:rsidRDefault="00BA1B01" w:rsidP="00C3523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27DBE" w:rsidRPr="00827DBE">
              <w:rPr>
                <w:rFonts w:ascii="Arial" w:eastAsia="Calibri" w:hAnsi="Arial" w:cs="Arial"/>
                <w:szCs w:val="22"/>
              </w:rPr>
              <w:t xml:space="preserve">The Cross-sectional research was conducted at the Blood Center and the Department of Pathology, Vinayaka Mission’s </w:t>
            </w:r>
            <w:proofErr w:type="spellStart"/>
            <w:r w:rsidR="00827DBE" w:rsidRPr="00827DBE">
              <w:rPr>
                <w:rFonts w:ascii="Arial" w:eastAsia="Calibri" w:hAnsi="Arial" w:cs="Arial"/>
                <w:szCs w:val="22"/>
              </w:rPr>
              <w:t>Kirupananda</w:t>
            </w:r>
            <w:proofErr w:type="spellEnd"/>
            <w:r w:rsidR="00827DBE" w:rsidRPr="00827DBE">
              <w:rPr>
                <w:rFonts w:ascii="Arial" w:eastAsia="Calibri" w:hAnsi="Arial" w:cs="Arial"/>
                <w:szCs w:val="22"/>
              </w:rPr>
              <w:t xml:space="preserve"> </w:t>
            </w:r>
            <w:proofErr w:type="spellStart"/>
            <w:r w:rsidR="00827DBE" w:rsidRPr="00827DBE">
              <w:rPr>
                <w:rFonts w:ascii="Arial" w:eastAsia="Calibri" w:hAnsi="Arial" w:cs="Arial"/>
                <w:szCs w:val="22"/>
              </w:rPr>
              <w:t>Variyar</w:t>
            </w:r>
            <w:proofErr w:type="spellEnd"/>
            <w:r w:rsidR="00827DBE" w:rsidRPr="00827DBE">
              <w:rPr>
                <w:rFonts w:ascii="Arial" w:eastAsia="Calibri" w:hAnsi="Arial" w:cs="Arial"/>
                <w:szCs w:val="22"/>
              </w:rPr>
              <w:t xml:space="preserve"> Medical College &amp; Hospitals, Salem - 636308, Tamil Nadu, India, as a cross-sectional study carried out from January 2024 to December 2024, involving a sample size of 80 clinically diagnosed vasculitis lesions.</w:t>
            </w:r>
          </w:p>
          <w:p w14:paraId="4195178A" w14:textId="77777777" w:rsidR="00827DBE" w:rsidRDefault="00827DBE" w:rsidP="00C3523E">
            <w:pPr>
              <w:pStyle w:val="Body"/>
              <w:spacing w:after="0"/>
              <w:rPr>
                <w:rFonts w:ascii="Arial" w:eastAsia="Calibri" w:hAnsi="Arial" w:cs="Arial"/>
                <w:szCs w:val="22"/>
              </w:rPr>
            </w:pPr>
          </w:p>
          <w:p w14:paraId="0FB4D065" w14:textId="77777777" w:rsidR="00827DBE"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27DBE" w:rsidRPr="00827DBE">
              <w:rPr>
                <w:rFonts w:ascii="Arial" w:eastAsia="Calibri" w:hAnsi="Arial" w:cs="Arial"/>
                <w:szCs w:val="22"/>
              </w:rPr>
              <w:t xml:space="preserve">This study included a sample size of 80 clinically diagnosed vasculitis patients selected based on inclusion criteria of having complete clinical data, while excluding suspected cases or those with inadequate/incomplete data. Following informed consent, eligible patients were enrolled. Histopathological and Direct Immunofluorescence (DIF) findings were collected from the Department of Pathology, and </w:t>
            </w:r>
            <w:proofErr w:type="spellStart"/>
            <w:r w:rsidR="00827DBE" w:rsidRPr="00827DBE">
              <w:rPr>
                <w:rFonts w:ascii="Arial" w:eastAsia="Calibri" w:hAnsi="Arial" w:cs="Arial"/>
                <w:szCs w:val="22"/>
              </w:rPr>
              <w:t>clinico</w:t>
            </w:r>
            <w:proofErr w:type="spellEnd"/>
            <w:r w:rsidR="00827DBE" w:rsidRPr="00827DBE">
              <w:rPr>
                <w:rFonts w:ascii="Arial" w:eastAsia="Calibri" w:hAnsi="Arial" w:cs="Arial"/>
                <w:szCs w:val="22"/>
              </w:rPr>
              <w:t>-epidemiological data were obtained</w:t>
            </w:r>
            <w:r w:rsidR="00827DBE">
              <w:rPr>
                <w:rFonts w:ascii="Arial" w:eastAsia="Calibri" w:hAnsi="Arial" w:cs="Arial"/>
                <w:szCs w:val="22"/>
              </w:rPr>
              <w:t xml:space="preserve">. </w:t>
            </w:r>
            <w:r w:rsidR="00827DBE" w:rsidRPr="00827DBE">
              <w:rPr>
                <w:rFonts w:ascii="Arial" w:eastAsia="Calibri" w:hAnsi="Arial" w:cs="Arial"/>
                <w:szCs w:val="22"/>
              </w:rPr>
              <w:t>The primary outcome measures were the timing of biopsy in relation to DIF positivity and the results of DIF studies.</w:t>
            </w:r>
          </w:p>
          <w:p w14:paraId="26AB5C34" w14:textId="77777777" w:rsidR="00827DBE" w:rsidRPr="00827DBE" w:rsidRDefault="00BA1B01" w:rsidP="00827DBE">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27DBE" w:rsidRPr="00827DBE">
              <w:rPr>
                <w:rFonts w:ascii="Arial" w:eastAsia="Calibri" w:hAnsi="Arial" w:cs="Arial"/>
                <w:szCs w:val="22"/>
              </w:rPr>
              <w:t xml:space="preserve">In our </w:t>
            </w:r>
            <w:r w:rsidR="00827DBE" w:rsidRPr="00827DBE">
              <w:rPr>
                <w:rFonts w:ascii="Arial" w:eastAsia="Calibri" w:hAnsi="Arial" w:cs="Arial"/>
                <w:szCs w:val="22"/>
                <w:lang w:val="en-IN"/>
              </w:rPr>
              <w:t>study of 80 clinically diagnosed vasculitis cases, the majority of patients were aged 31–40 years (31%), with a female predominance (58%). The lower limb was the most common biopsy site (41%)</w:t>
            </w:r>
            <w:r w:rsidR="00827DBE">
              <w:rPr>
                <w:rFonts w:ascii="Arial" w:eastAsia="Calibri" w:hAnsi="Arial" w:cs="Arial"/>
                <w:szCs w:val="22"/>
                <w:lang w:val="en-IN"/>
              </w:rPr>
              <w:t>.</w:t>
            </w:r>
            <w:r w:rsidR="00827DBE" w:rsidRPr="00827DBE">
              <w:rPr>
                <w:rFonts w:ascii="Times New Roman" w:eastAsiaTheme="minorHAnsi" w:hAnsi="Times New Roman"/>
                <w:sz w:val="24"/>
                <w:szCs w:val="24"/>
                <w:lang w:val="en-IN"/>
              </w:rPr>
              <w:t xml:space="preserve"> </w:t>
            </w:r>
            <w:r w:rsidR="00827DBE" w:rsidRPr="00827DBE">
              <w:rPr>
                <w:rFonts w:ascii="Arial" w:eastAsia="Calibri" w:hAnsi="Arial" w:cs="Arial"/>
                <w:szCs w:val="22"/>
                <w:lang w:val="en-IN"/>
              </w:rPr>
              <w:t>Direct immunofluorescence (DIF) revealed C3 as the most frequently detected component (25%), followed by fibrinogen (23%) and IgA (20%), while IgM (5%) and IgG (2%) were less common; 25% of patients showed negative results for all markers. DIF positivity was highest (93%) in patients biopsied within one week of symptom onset, decreasing to 50% in the second week, 22% in the third to fourth week, and 0% beyond four weeks, highlighting the importance of ear</w:t>
            </w:r>
            <w:r w:rsidR="00827DBE">
              <w:rPr>
                <w:rFonts w:ascii="Arial" w:eastAsia="Calibri" w:hAnsi="Arial" w:cs="Arial"/>
                <w:szCs w:val="22"/>
                <w:lang w:val="en-IN"/>
              </w:rPr>
              <w:t>ly biopsy for optimal detection</w:t>
            </w:r>
          </w:p>
          <w:p w14:paraId="16FD027F" w14:textId="77777777" w:rsidR="00505F06" w:rsidRPr="00BA1B01" w:rsidRDefault="00BA1B01" w:rsidP="00827DBE">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27DBE" w:rsidRPr="00827DBE">
              <w:rPr>
                <w:rFonts w:ascii="Arial" w:eastAsia="Calibri" w:hAnsi="Arial" w:cs="Arial"/>
                <w:szCs w:val="22"/>
                <w:lang w:val="en-IN"/>
              </w:rPr>
              <w:t>Direct immunofluorescence (DIF) is a valuable diagnostic tool in cutaneous vasculitis, with the highest yield seen in biopsies taken within one week of symptom onset. C3, fibrinogen, and IgA were the most commonly detected immune components.</w:t>
            </w:r>
          </w:p>
        </w:tc>
      </w:tr>
    </w:tbl>
    <w:p w14:paraId="0223277A" w14:textId="77777777" w:rsidR="00636EB2" w:rsidRDefault="00636EB2" w:rsidP="00441B6F">
      <w:pPr>
        <w:pStyle w:val="Body"/>
        <w:spacing w:after="0"/>
        <w:rPr>
          <w:rFonts w:ascii="Arial" w:hAnsi="Arial" w:cs="Arial"/>
          <w:i/>
        </w:rPr>
      </w:pPr>
    </w:p>
    <w:p w14:paraId="19AE20BB" w14:textId="77777777" w:rsidR="00D21EC8" w:rsidRDefault="00D21EC8" w:rsidP="00441B6F">
      <w:pPr>
        <w:pStyle w:val="Body"/>
        <w:spacing w:after="0"/>
        <w:rPr>
          <w:rFonts w:ascii="Arial" w:hAnsi="Arial" w:cs="Arial"/>
          <w:i/>
        </w:rPr>
      </w:pPr>
      <w:r>
        <w:rPr>
          <w:rFonts w:ascii="Arial" w:hAnsi="Arial" w:cs="Arial"/>
          <w:i/>
        </w:rPr>
        <w:t xml:space="preserve">Keywords: </w:t>
      </w:r>
      <w:r w:rsidR="00827DBE" w:rsidRPr="00827DBE">
        <w:rPr>
          <w:rFonts w:ascii="Arial" w:hAnsi="Arial" w:cs="Arial"/>
          <w:i/>
        </w:rPr>
        <w:t>Direct immunofluorescence, Vasculitis, Early biopsy importance, Site involvement, C3, Fibrinogen, South Indian population</w:t>
      </w:r>
    </w:p>
    <w:p w14:paraId="482A5C42" w14:textId="77777777" w:rsidR="00827DBE" w:rsidRDefault="00827DBE" w:rsidP="00441B6F">
      <w:pPr>
        <w:pStyle w:val="Body"/>
        <w:spacing w:after="0"/>
        <w:rPr>
          <w:rFonts w:ascii="Arial" w:hAnsi="Arial" w:cs="Arial"/>
          <w:i/>
        </w:rPr>
      </w:pPr>
    </w:p>
    <w:p w14:paraId="1C2234E8" w14:textId="77777777" w:rsidR="00790ADA" w:rsidRDefault="00B01FCD" w:rsidP="00D21EC8">
      <w:pPr>
        <w:pStyle w:val="AbstHead"/>
        <w:spacing w:after="0"/>
        <w:jc w:val="both"/>
        <w:rPr>
          <w:rFonts w:ascii="Arial" w:hAnsi="Arial" w:cs="Arial"/>
        </w:rPr>
      </w:pPr>
      <w:r w:rsidRPr="00FB3A86">
        <w:rPr>
          <w:rFonts w:ascii="Arial" w:hAnsi="Arial" w:cs="Arial"/>
        </w:rPr>
        <w:t>INTRODUCTION</w:t>
      </w:r>
      <w:r w:rsidR="00D21EC8">
        <w:rPr>
          <w:rFonts w:ascii="Arial" w:hAnsi="Arial" w:cs="Arial"/>
        </w:rPr>
        <w:t xml:space="preserve"> </w:t>
      </w:r>
    </w:p>
    <w:p w14:paraId="67547575" w14:textId="77777777" w:rsidR="00D21EC8" w:rsidRPr="00FB3A86" w:rsidRDefault="00D21EC8" w:rsidP="00D21EC8">
      <w:pPr>
        <w:pStyle w:val="AbstHead"/>
        <w:spacing w:after="0"/>
        <w:ind w:left="720"/>
        <w:jc w:val="both"/>
        <w:rPr>
          <w:rFonts w:ascii="Arial" w:hAnsi="Arial" w:cs="Arial"/>
        </w:rPr>
      </w:pPr>
    </w:p>
    <w:p w14:paraId="2E2AE6CB" w14:textId="77777777" w:rsidR="00827DBE" w:rsidRPr="00827DBE" w:rsidRDefault="00827DBE" w:rsidP="00827DBE">
      <w:pPr>
        <w:pStyle w:val="Body"/>
        <w:spacing w:after="0"/>
        <w:rPr>
          <w:rFonts w:ascii="Arial" w:hAnsi="Arial" w:cs="Arial"/>
          <w:lang w:val="en-IN"/>
        </w:rPr>
      </w:pPr>
      <w:r w:rsidRPr="00827DBE">
        <w:rPr>
          <w:rFonts w:ascii="Arial" w:hAnsi="Arial" w:cs="Arial"/>
          <w:lang w:val="en-IN"/>
        </w:rPr>
        <w:t xml:space="preserve">The inflammation of the vascular wall, known as vasculitis, can manifest clinically in a wide range of ways. The skin is frequently affected by </w:t>
      </w:r>
      <w:proofErr w:type="spellStart"/>
      <w:r w:rsidRPr="00827DBE">
        <w:rPr>
          <w:rFonts w:ascii="Arial" w:hAnsi="Arial" w:cs="Arial"/>
          <w:lang w:val="en-IN"/>
        </w:rPr>
        <w:t>vasculitic</w:t>
      </w:r>
      <w:proofErr w:type="spellEnd"/>
      <w:r w:rsidRPr="00827DBE">
        <w:rPr>
          <w:rFonts w:ascii="Arial" w:hAnsi="Arial" w:cs="Arial"/>
          <w:lang w:val="en-IN"/>
        </w:rPr>
        <w:t xml:space="preserve"> processes. [1,2] Skin biopsies are frequently carried out when looking for </w:t>
      </w:r>
      <w:proofErr w:type="spellStart"/>
      <w:r w:rsidRPr="00827DBE">
        <w:rPr>
          <w:rFonts w:ascii="Arial" w:hAnsi="Arial" w:cs="Arial"/>
          <w:lang w:val="en-IN"/>
        </w:rPr>
        <w:t>vasculitides</w:t>
      </w:r>
      <w:proofErr w:type="spellEnd"/>
      <w:r w:rsidRPr="00827DBE">
        <w:rPr>
          <w:rFonts w:ascii="Arial" w:hAnsi="Arial" w:cs="Arial"/>
          <w:lang w:val="en-IN"/>
        </w:rPr>
        <w:t xml:space="preserve"> because of how simple they are to obtain. [3] Cutaneous vasculitis may be idiopathic, primary, or subsequent to a number of illnesses, including neoplasms, infections, medications, inflammatory diseases, or a spectrum of systemic vasculitis. Vasculitis frequently involves small and/or medium-sized dermal </w:t>
      </w:r>
      <w:proofErr w:type="gramStart"/>
      <w:r w:rsidRPr="00827DBE">
        <w:rPr>
          <w:rFonts w:ascii="Arial" w:hAnsi="Arial" w:cs="Arial"/>
          <w:lang w:val="en-IN"/>
        </w:rPr>
        <w:t>vessels.[</w:t>
      </w:r>
      <w:proofErr w:type="gramEnd"/>
      <w:r w:rsidRPr="00827DBE">
        <w:rPr>
          <w:rFonts w:ascii="Arial" w:hAnsi="Arial" w:cs="Arial"/>
          <w:lang w:val="en-IN"/>
        </w:rPr>
        <w:t xml:space="preserve">4,5] </w:t>
      </w:r>
      <w:r w:rsidRPr="00827DBE">
        <w:rPr>
          <w:rFonts w:ascii="Arial" w:hAnsi="Arial" w:cs="Arial"/>
          <w:lang w:val="en-IN"/>
        </w:rPr>
        <w:br/>
        <w:t xml:space="preserve">Due to its accessibility, cutaneous vasculitis is frequently identified and biopsied. Direct immunofluorescence (DIF) is also performed on the majority of biopsies, albeit the success rates differ. Verification and categorization of vasculitis depend </w:t>
      </w:r>
      <w:r w:rsidRPr="00827DBE">
        <w:rPr>
          <w:rFonts w:ascii="Arial" w:hAnsi="Arial" w:cs="Arial"/>
          <w:lang w:val="en-IN"/>
        </w:rPr>
        <w:lastRenderedPageBreak/>
        <w:t xml:space="preserve">on histopathologic analysis. [6,7] Despite being considered sensitive, DIF has a varied yield and is affected by a number of factors. The majority of studies use a 48-hour </w:t>
      </w:r>
      <w:proofErr w:type="spellStart"/>
      <w:r w:rsidRPr="00827DBE">
        <w:rPr>
          <w:rFonts w:ascii="Arial" w:hAnsi="Arial" w:cs="Arial"/>
          <w:lang w:val="en-IN"/>
        </w:rPr>
        <w:t>cutoff</w:t>
      </w:r>
      <w:proofErr w:type="spellEnd"/>
      <w:r w:rsidRPr="00827DBE">
        <w:rPr>
          <w:rFonts w:ascii="Arial" w:hAnsi="Arial" w:cs="Arial"/>
          <w:lang w:val="en-IN"/>
        </w:rPr>
        <w:t xml:space="preserve"> period, and the positive rates are higher in early illness. [8,9] </w:t>
      </w:r>
      <w:r w:rsidRPr="00827DBE">
        <w:rPr>
          <w:rFonts w:ascii="Arial" w:hAnsi="Arial" w:cs="Arial"/>
        </w:rPr>
        <w:t xml:space="preserve">We aim to assess </w:t>
      </w:r>
      <w:proofErr w:type="spellStart"/>
      <w:r w:rsidRPr="00827DBE">
        <w:rPr>
          <w:rFonts w:ascii="Arial" w:hAnsi="Arial" w:cs="Arial"/>
        </w:rPr>
        <w:t>hte</w:t>
      </w:r>
      <w:proofErr w:type="spellEnd"/>
      <w:r w:rsidRPr="00827DBE">
        <w:rPr>
          <w:rFonts w:ascii="Arial" w:hAnsi="Arial" w:cs="Arial"/>
        </w:rPr>
        <w:t xml:space="preserve"> significance of direct </w:t>
      </w:r>
      <w:proofErr w:type="spellStart"/>
      <w:r w:rsidRPr="00827DBE">
        <w:rPr>
          <w:rFonts w:ascii="Arial" w:hAnsi="Arial" w:cs="Arial"/>
        </w:rPr>
        <w:t>immunofiuorescence</w:t>
      </w:r>
      <w:proofErr w:type="spellEnd"/>
      <w:r w:rsidRPr="00827DBE">
        <w:rPr>
          <w:rFonts w:ascii="Arial" w:hAnsi="Arial" w:cs="Arial"/>
        </w:rPr>
        <w:t xml:space="preserve"> in the diagnosis of </w:t>
      </w:r>
      <w:proofErr w:type="spellStart"/>
      <w:r w:rsidRPr="00827DBE">
        <w:rPr>
          <w:rFonts w:ascii="Arial" w:hAnsi="Arial" w:cs="Arial"/>
        </w:rPr>
        <w:t>vasculitic</w:t>
      </w:r>
      <w:proofErr w:type="spellEnd"/>
      <w:r w:rsidRPr="00827DBE">
        <w:rPr>
          <w:rFonts w:ascii="Arial" w:hAnsi="Arial" w:cs="Arial"/>
        </w:rPr>
        <w:t xml:space="preserve"> lesions and to </w:t>
      </w:r>
      <w:proofErr w:type="spellStart"/>
      <w:r w:rsidRPr="00827DBE">
        <w:rPr>
          <w:rFonts w:ascii="Arial" w:hAnsi="Arial" w:cs="Arial"/>
        </w:rPr>
        <w:t>investigaie</w:t>
      </w:r>
      <w:proofErr w:type="spellEnd"/>
      <w:r w:rsidRPr="00827DBE">
        <w:rPr>
          <w:rFonts w:ascii="Arial" w:hAnsi="Arial" w:cs="Arial"/>
        </w:rPr>
        <w:t xml:space="preserve"> the </w:t>
      </w:r>
      <w:proofErr w:type="spellStart"/>
      <w:r w:rsidRPr="00827DBE">
        <w:rPr>
          <w:rFonts w:ascii="Arial" w:hAnsi="Arial" w:cs="Arial"/>
        </w:rPr>
        <w:t>hisiopathological</w:t>
      </w:r>
      <w:proofErr w:type="spellEnd"/>
      <w:r w:rsidRPr="00827DBE">
        <w:rPr>
          <w:rFonts w:ascii="Arial" w:hAnsi="Arial" w:cs="Arial"/>
        </w:rPr>
        <w:t xml:space="preserve"> </w:t>
      </w:r>
      <w:proofErr w:type="spellStart"/>
      <w:r w:rsidRPr="00827DBE">
        <w:rPr>
          <w:rFonts w:ascii="Arial" w:hAnsi="Arial" w:cs="Arial"/>
        </w:rPr>
        <w:t>characierises</w:t>
      </w:r>
      <w:proofErr w:type="spellEnd"/>
      <w:r w:rsidRPr="00827DBE">
        <w:rPr>
          <w:rFonts w:ascii="Arial" w:hAnsi="Arial" w:cs="Arial"/>
        </w:rPr>
        <w:t xml:space="preserve"> of </w:t>
      </w:r>
      <w:proofErr w:type="spellStart"/>
      <w:r w:rsidRPr="00827DBE">
        <w:rPr>
          <w:rFonts w:ascii="Arial" w:hAnsi="Arial" w:cs="Arial"/>
        </w:rPr>
        <w:t>vasculite</w:t>
      </w:r>
      <w:proofErr w:type="spellEnd"/>
      <w:r w:rsidRPr="00827DBE">
        <w:rPr>
          <w:rFonts w:ascii="Arial" w:hAnsi="Arial" w:cs="Arial"/>
        </w:rPr>
        <w:t xml:space="preserve"> </w:t>
      </w:r>
      <w:proofErr w:type="spellStart"/>
      <w:r w:rsidRPr="00827DBE">
        <w:rPr>
          <w:rFonts w:ascii="Arial" w:hAnsi="Arial" w:cs="Arial"/>
        </w:rPr>
        <w:t>iesions</w:t>
      </w:r>
      <w:proofErr w:type="spellEnd"/>
      <w:r w:rsidRPr="00827DBE">
        <w:rPr>
          <w:rFonts w:ascii="Arial" w:hAnsi="Arial" w:cs="Arial"/>
        </w:rPr>
        <w:t xml:space="preserve"> in our hospital.</w:t>
      </w:r>
    </w:p>
    <w:p w14:paraId="3EE4B2B1" w14:textId="77777777" w:rsidR="00D21EC8" w:rsidRDefault="00D21EC8" w:rsidP="00D21EC8">
      <w:pPr>
        <w:pStyle w:val="Body"/>
        <w:spacing w:after="0"/>
        <w:rPr>
          <w:rFonts w:ascii="Arial" w:hAnsi="Arial" w:cs="Arial"/>
        </w:rPr>
      </w:pPr>
    </w:p>
    <w:p w14:paraId="66A80BF0" w14:textId="77777777" w:rsidR="00790ADA" w:rsidRPr="00FB3A86" w:rsidRDefault="00790ADA" w:rsidP="00441B6F">
      <w:pPr>
        <w:pStyle w:val="Body"/>
        <w:spacing w:after="0"/>
        <w:rPr>
          <w:rFonts w:ascii="Arial" w:hAnsi="Arial" w:cs="Arial"/>
        </w:rPr>
      </w:pPr>
    </w:p>
    <w:p w14:paraId="57DED5A5" w14:textId="307FC6A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AB70485" w14:textId="77777777" w:rsidR="00790ADA" w:rsidRPr="00FB3A86" w:rsidRDefault="00790ADA" w:rsidP="00441B6F">
      <w:pPr>
        <w:pStyle w:val="AbstHead"/>
        <w:spacing w:after="0"/>
        <w:jc w:val="both"/>
        <w:rPr>
          <w:rFonts w:ascii="Arial" w:hAnsi="Arial" w:cs="Arial"/>
        </w:rPr>
      </w:pPr>
    </w:p>
    <w:p w14:paraId="7A35132B" w14:textId="77777777" w:rsidR="00A03B96" w:rsidRDefault="00827DBE" w:rsidP="00441B6F">
      <w:pPr>
        <w:pStyle w:val="Body"/>
        <w:spacing w:after="0"/>
        <w:rPr>
          <w:rFonts w:ascii="Arial" w:hAnsi="Arial" w:cs="Arial"/>
        </w:rPr>
      </w:pPr>
      <w:r w:rsidRPr="00827DBE">
        <w:rPr>
          <w:rFonts w:ascii="Arial" w:hAnsi="Arial" w:cs="Arial"/>
        </w:rPr>
        <w:t xml:space="preserve">This cross-sectional study was conducted at the Department of Pathology, Vinayaka Mission’s </w:t>
      </w:r>
      <w:proofErr w:type="spellStart"/>
      <w:r w:rsidRPr="00827DBE">
        <w:rPr>
          <w:rFonts w:ascii="Arial" w:hAnsi="Arial" w:cs="Arial"/>
        </w:rPr>
        <w:t>Kirupananda</w:t>
      </w:r>
      <w:proofErr w:type="spellEnd"/>
      <w:r w:rsidRPr="00827DBE">
        <w:rPr>
          <w:rFonts w:ascii="Arial" w:hAnsi="Arial" w:cs="Arial"/>
        </w:rPr>
        <w:t xml:space="preserve"> </w:t>
      </w:r>
      <w:proofErr w:type="spellStart"/>
      <w:r w:rsidRPr="00827DBE">
        <w:rPr>
          <w:rFonts w:ascii="Arial" w:hAnsi="Arial" w:cs="Arial"/>
        </w:rPr>
        <w:t>Variyar</w:t>
      </w:r>
      <w:proofErr w:type="spellEnd"/>
      <w:r w:rsidRPr="00827DBE">
        <w:rPr>
          <w:rFonts w:ascii="Arial" w:hAnsi="Arial" w:cs="Arial"/>
        </w:rPr>
        <w:t xml:space="preserve"> Medical College &amp; Hospitals, Salem, Tamil Nadu, India, over a period from January 2024 to December 2024. A total of 80 patients with clinically diagnosed </w:t>
      </w:r>
      <w:proofErr w:type="spellStart"/>
      <w:r w:rsidRPr="00827DBE">
        <w:rPr>
          <w:rFonts w:ascii="Arial" w:hAnsi="Arial" w:cs="Arial"/>
        </w:rPr>
        <w:t>vasculitic</w:t>
      </w:r>
      <w:proofErr w:type="spellEnd"/>
      <w:r w:rsidRPr="00827DBE">
        <w:rPr>
          <w:rFonts w:ascii="Arial" w:hAnsi="Arial" w:cs="Arial"/>
        </w:rPr>
        <w:t xml:space="preserve"> lesions were included based on predefined inclusion criteria of complete clinical data, while suspected cases and those with inadequate or incomplete records were excluded. After obtaining informed consent, eligible participants were selected. Histopathological and direct immunofluorescence (DIF) findings were obtained from the Department of Pathology, and relevant </w:t>
      </w:r>
      <w:proofErr w:type="spellStart"/>
      <w:r w:rsidRPr="00827DBE">
        <w:rPr>
          <w:rFonts w:ascii="Arial" w:hAnsi="Arial" w:cs="Arial"/>
        </w:rPr>
        <w:t>clinico</w:t>
      </w:r>
      <w:proofErr w:type="spellEnd"/>
      <w:r w:rsidRPr="00827DBE">
        <w:rPr>
          <w:rFonts w:ascii="Arial" w:hAnsi="Arial" w:cs="Arial"/>
        </w:rPr>
        <w:t xml:space="preserve">-epidemiological data were </w:t>
      </w:r>
      <w:r>
        <w:rPr>
          <w:rFonts w:ascii="Arial" w:hAnsi="Arial" w:cs="Arial"/>
        </w:rPr>
        <w:t>obtained</w:t>
      </w:r>
      <w:r w:rsidRPr="00827DBE">
        <w:rPr>
          <w:rFonts w:ascii="Arial" w:hAnsi="Arial" w:cs="Arial"/>
        </w:rPr>
        <w:t xml:space="preserve">. The primary outcome measures were the timing of biopsy in relation to DIF positivity and the DIF results themselves. Data entry and statistical analysis </w:t>
      </w:r>
      <w:proofErr w:type="gramStart"/>
      <w:r w:rsidRPr="00827DBE">
        <w:rPr>
          <w:rFonts w:ascii="Arial" w:hAnsi="Arial" w:cs="Arial"/>
        </w:rPr>
        <w:t>were</w:t>
      </w:r>
      <w:proofErr w:type="gramEnd"/>
      <w:r w:rsidRPr="00827DBE">
        <w:rPr>
          <w:rFonts w:ascii="Arial" w:hAnsi="Arial" w:cs="Arial"/>
        </w:rPr>
        <w:t xml:space="preserve"> performed using SPSS software, with p-values calculated to assess statistical significance in correlations and findings.</w:t>
      </w:r>
    </w:p>
    <w:p w14:paraId="612D42F1" w14:textId="77777777" w:rsidR="00790ADA" w:rsidRPr="00FB3A86" w:rsidRDefault="00790ADA" w:rsidP="00441B6F">
      <w:pPr>
        <w:pStyle w:val="Body"/>
        <w:spacing w:after="0"/>
        <w:rPr>
          <w:rFonts w:ascii="Arial" w:hAnsi="Arial" w:cs="Arial"/>
        </w:rPr>
      </w:pPr>
    </w:p>
    <w:p w14:paraId="206E0E2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222957" w14:textId="77777777" w:rsidR="008048CF" w:rsidRPr="008048CF" w:rsidRDefault="008048CF" w:rsidP="008048CF">
      <w:pPr>
        <w:pStyle w:val="Body"/>
        <w:rPr>
          <w:rFonts w:ascii="Arial" w:hAnsi="Arial" w:cs="Arial"/>
          <w:bCs/>
        </w:rPr>
      </w:pPr>
      <w:r w:rsidRPr="008048CF">
        <w:rPr>
          <w:rFonts w:ascii="Arial" w:hAnsi="Arial" w:cs="Arial"/>
          <w:b/>
          <w:bCs/>
        </w:rPr>
        <w:t>AGE DISTRIBUTION</w:t>
      </w:r>
    </w:p>
    <w:p w14:paraId="6E98BE67" w14:textId="77777777" w:rsidR="008048CF" w:rsidRPr="008048CF" w:rsidRDefault="008048CF" w:rsidP="008048CF">
      <w:pPr>
        <w:pStyle w:val="Body"/>
        <w:rPr>
          <w:rFonts w:ascii="Arial" w:hAnsi="Arial" w:cs="Arial"/>
          <w:bCs/>
        </w:rPr>
      </w:pPr>
      <w:r w:rsidRPr="008048CF">
        <w:rPr>
          <w:rFonts w:ascii="Arial" w:hAnsi="Arial" w:cs="Arial"/>
          <w:bCs/>
        </w:rPr>
        <w:t xml:space="preserve">In our study, </w:t>
      </w:r>
      <w:r w:rsidRPr="008048CF">
        <w:rPr>
          <w:rFonts w:ascii="Arial" w:hAnsi="Arial" w:cs="Arial"/>
          <w:bCs/>
          <w:lang w:val="en-IN"/>
        </w:rPr>
        <w:t>individuals under 20 years of age accounted for 6% of the total, with 5 patients in this category. The 20–30 years age group included 15 patients, making up 19% of the total. The largest proportion was observed in the 31–40 years age group, comprising 25 patients or 31%. Both the 41–50 years and 51–60 years age groups had a similar number of patients—15 (19%) and 14 (17%), respectively. The 61–70 years group had 4 patients, representing 5%, while the 71–80 years group had the smallest count with just 2 patients, accounting for 3% of the total.</w:t>
      </w:r>
    </w:p>
    <w:p w14:paraId="74CD606A" w14:textId="77777777" w:rsidR="008048CF" w:rsidRPr="008048CF" w:rsidRDefault="008048CF" w:rsidP="008048CF">
      <w:pPr>
        <w:pStyle w:val="Body"/>
        <w:rPr>
          <w:rFonts w:ascii="Arial" w:hAnsi="Arial" w:cs="Arial"/>
          <w:b/>
          <w:bCs/>
        </w:rPr>
      </w:pPr>
      <w:r w:rsidRPr="008048CF">
        <w:rPr>
          <w:rFonts w:ascii="Arial" w:hAnsi="Arial" w:cs="Arial"/>
          <w:b/>
          <w:bCs/>
        </w:rPr>
        <w:t>TABLE 1: AGE DISTRIBUTION</w:t>
      </w:r>
    </w:p>
    <w:tbl>
      <w:tblPr>
        <w:tblW w:w="0" w:type="auto"/>
        <w:tblLook w:val="04A0" w:firstRow="1" w:lastRow="0" w:firstColumn="1" w:lastColumn="0" w:noHBand="0" w:noVBand="1"/>
      </w:tblPr>
      <w:tblGrid>
        <w:gridCol w:w="3080"/>
        <w:gridCol w:w="3081"/>
        <w:gridCol w:w="3081"/>
      </w:tblGrid>
      <w:tr w:rsidR="008048CF" w:rsidRPr="008048CF" w14:paraId="2C3CA2F9"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05F8AB09" w14:textId="77777777" w:rsidR="008048CF" w:rsidRPr="008048CF" w:rsidRDefault="008048CF" w:rsidP="008048CF">
            <w:pPr>
              <w:pStyle w:val="Body"/>
              <w:rPr>
                <w:rFonts w:ascii="Arial" w:hAnsi="Arial" w:cs="Arial"/>
                <w:bCs/>
              </w:rPr>
            </w:pPr>
            <w:r w:rsidRPr="008048CF">
              <w:rPr>
                <w:rFonts w:ascii="Arial" w:hAnsi="Arial" w:cs="Arial"/>
                <w:bCs/>
              </w:rPr>
              <w:t>AGE GROUP</w:t>
            </w:r>
          </w:p>
        </w:tc>
        <w:tc>
          <w:tcPr>
            <w:tcW w:w="3081" w:type="dxa"/>
            <w:tcBorders>
              <w:top w:val="single" w:sz="4" w:space="0" w:color="auto"/>
              <w:left w:val="single" w:sz="4" w:space="0" w:color="auto"/>
              <w:bottom w:val="single" w:sz="4" w:space="0" w:color="auto"/>
              <w:right w:val="single" w:sz="4" w:space="0" w:color="auto"/>
            </w:tcBorders>
            <w:hideMark/>
          </w:tcPr>
          <w:p w14:paraId="2FC63ABB" w14:textId="77777777" w:rsidR="008048CF" w:rsidRPr="008048CF" w:rsidRDefault="008048CF" w:rsidP="008048CF">
            <w:pPr>
              <w:pStyle w:val="Body"/>
              <w:rPr>
                <w:rFonts w:ascii="Arial" w:hAnsi="Arial" w:cs="Arial"/>
                <w:bCs/>
              </w:rPr>
            </w:pPr>
            <w:r w:rsidRPr="008048CF">
              <w:rPr>
                <w:rFonts w:ascii="Arial" w:hAnsi="Arial" w:cs="Arial"/>
                <w:bCs/>
              </w:rPr>
              <w:t>NO OF PATIENTS</w:t>
            </w:r>
          </w:p>
        </w:tc>
        <w:tc>
          <w:tcPr>
            <w:tcW w:w="3081" w:type="dxa"/>
            <w:tcBorders>
              <w:top w:val="single" w:sz="4" w:space="0" w:color="auto"/>
              <w:left w:val="single" w:sz="4" w:space="0" w:color="auto"/>
              <w:bottom w:val="single" w:sz="4" w:space="0" w:color="auto"/>
              <w:right w:val="single" w:sz="4" w:space="0" w:color="auto"/>
            </w:tcBorders>
            <w:hideMark/>
          </w:tcPr>
          <w:p w14:paraId="62C7F631" w14:textId="77777777" w:rsidR="008048CF" w:rsidRPr="008048CF" w:rsidRDefault="008048CF" w:rsidP="008048CF">
            <w:pPr>
              <w:pStyle w:val="Body"/>
              <w:rPr>
                <w:rFonts w:ascii="Arial" w:hAnsi="Arial" w:cs="Arial"/>
                <w:bCs/>
              </w:rPr>
            </w:pPr>
            <w:r w:rsidRPr="008048CF">
              <w:rPr>
                <w:rFonts w:ascii="Arial" w:hAnsi="Arial" w:cs="Arial"/>
                <w:bCs/>
              </w:rPr>
              <w:t>PERCENTAGE</w:t>
            </w:r>
          </w:p>
        </w:tc>
      </w:tr>
      <w:tr w:rsidR="008048CF" w:rsidRPr="008048CF" w14:paraId="70299CC9"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2D44F6E3" w14:textId="77777777" w:rsidR="008048CF" w:rsidRPr="008048CF" w:rsidRDefault="008048CF" w:rsidP="008048CF">
            <w:pPr>
              <w:pStyle w:val="Body"/>
              <w:rPr>
                <w:rFonts w:ascii="Arial" w:hAnsi="Arial" w:cs="Arial"/>
                <w:bCs/>
              </w:rPr>
            </w:pPr>
            <w:r w:rsidRPr="008048CF">
              <w:rPr>
                <w:rFonts w:ascii="Arial" w:hAnsi="Arial" w:cs="Arial"/>
                <w:bCs/>
              </w:rPr>
              <w:t>LESS THAN 20 YEARS</w:t>
            </w:r>
          </w:p>
        </w:tc>
        <w:tc>
          <w:tcPr>
            <w:tcW w:w="3081" w:type="dxa"/>
            <w:tcBorders>
              <w:top w:val="single" w:sz="4" w:space="0" w:color="auto"/>
              <w:left w:val="single" w:sz="4" w:space="0" w:color="auto"/>
              <w:bottom w:val="single" w:sz="4" w:space="0" w:color="auto"/>
              <w:right w:val="single" w:sz="4" w:space="0" w:color="auto"/>
            </w:tcBorders>
            <w:hideMark/>
          </w:tcPr>
          <w:p w14:paraId="49C0206E"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3081" w:type="dxa"/>
            <w:tcBorders>
              <w:top w:val="single" w:sz="4" w:space="0" w:color="auto"/>
              <w:left w:val="single" w:sz="4" w:space="0" w:color="auto"/>
              <w:bottom w:val="single" w:sz="4" w:space="0" w:color="auto"/>
              <w:right w:val="single" w:sz="4" w:space="0" w:color="auto"/>
            </w:tcBorders>
            <w:hideMark/>
          </w:tcPr>
          <w:p w14:paraId="6AA8FE1D" w14:textId="77777777" w:rsidR="008048CF" w:rsidRPr="008048CF" w:rsidRDefault="008048CF" w:rsidP="008048CF">
            <w:pPr>
              <w:pStyle w:val="Body"/>
              <w:rPr>
                <w:rFonts w:ascii="Arial" w:hAnsi="Arial" w:cs="Arial"/>
                <w:bCs/>
              </w:rPr>
            </w:pPr>
            <w:r w:rsidRPr="008048CF">
              <w:rPr>
                <w:rFonts w:ascii="Arial" w:hAnsi="Arial" w:cs="Arial"/>
                <w:bCs/>
              </w:rPr>
              <w:t>6%</w:t>
            </w:r>
          </w:p>
        </w:tc>
      </w:tr>
      <w:tr w:rsidR="008048CF" w:rsidRPr="008048CF" w14:paraId="32F71268"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0770CDB3" w14:textId="77777777" w:rsidR="008048CF" w:rsidRPr="008048CF" w:rsidRDefault="008048CF" w:rsidP="008048CF">
            <w:pPr>
              <w:pStyle w:val="Body"/>
              <w:rPr>
                <w:rFonts w:ascii="Arial" w:hAnsi="Arial" w:cs="Arial"/>
                <w:bCs/>
              </w:rPr>
            </w:pPr>
            <w:r w:rsidRPr="008048CF">
              <w:rPr>
                <w:rFonts w:ascii="Arial" w:hAnsi="Arial" w:cs="Arial"/>
                <w:bCs/>
              </w:rPr>
              <w:t>20-30 YEARS</w:t>
            </w:r>
          </w:p>
        </w:tc>
        <w:tc>
          <w:tcPr>
            <w:tcW w:w="3081" w:type="dxa"/>
            <w:tcBorders>
              <w:top w:val="single" w:sz="4" w:space="0" w:color="auto"/>
              <w:left w:val="single" w:sz="4" w:space="0" w:color="auto"/>
              <w:bottom w:val="single" w:sz="4" w:space="0" w:color="auto"/>
              <w:right w:val="single" w:sz="4" w:space="0" w:color="auto"/>
            </w:tcBorders>
            <w:hideMark/>
          </w:tcPr>
          <w:p w14:paraId="0D8FF71D" w14:textId="77777777" w:rsidR="008048CF" w:rsidRPr="008048CF" w:rsidRDefault="008048CF" w:rsidP="008048CF">
            <w:pPr>
              <w:pStyle w:val="Body"/>
              <w:rPr>
                <w:rFonts w:ascii="Arial" w:hAnsi="Arial" w:cs="Arial"/>
                <w:bCs/>
              </w:rPr>
            </w:pPr>
            <w:r w:rsidRPr="008048CF">
              <w:rPr>
                <w:rFonts w:ascii="Arial" w:hAnsi="Arial" w:cs="Arial"/>
                <w:bCs/>
              </w:rPr>
              <w:t>15</w:t>
            </w:r>
          </w:p>
        </w:tc>
        <w:tc>
          <w:tcPr>
            <w:tcW w:w="3081" w:type="dxa"/>
            <w:tcBorders>
              <w:top w:val="single" w:sz="4" w:space="0" w:color="auto"/>
              <w:left w:val="single" w:sz="4" w:space="0" w:color="auto"/>
              <w:bottom w:val="single" w:sz="4" w:space="0" w:color="auto"/>
              <w:right w:val="single" w:sz="4" w:space="0" w:color="auto"/>
            </w:tcBorders>
            <w:hideMark/>
          </w:tcPr>
          <w:p w14:paraId="6707D804" w14:textId="77777777" w:rsidR="008048CF" w:rsidRPr="008048CF" w:rsidRDefault="008048CF" w:rsidP="008048CF">
            <w:pPr>
              <w:pStyle w:val="Body"/>
              <w:rPr>
                <w:rFonts w:ascii="Arial" w:hAnsi="Arial" w:cs="Arial"/>
                <w:bCs/>
              </w:rPr>
            </w:pPr>
            <w:r w:rsidRPr="008048CF">
              <w:rPr>
                <w:rFonts w:ascii="Arial" w:hAnsi="Arial" w:cs="Arial"/>
                <w:bCs/>
              </w:rPr>
              <w:t>19%</w:t>
            </w:r>
          </w:p>
        </w:tc>
      </w:tr>
      <w:tr w:rsidR="008048CF" w:rsidRPr="008048CF" w14:paraId="2F6CBA8C"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4B89EA69" w14:textId="77777777" w:rsidR="008048CF" w:rsidRPr="008048CF" w:rsidRDefault="008048CF" w:rsidP="008048CF">
            <w:pPr>
              <w:pStyle w:val="Body"/>
              <w:rPr>
                <w:rFonts w:ascii="Arial" w:hAnsi="Arial" w:cs="Arial"/>
                <w:bCs/>
              </w:rPr>
            </w:pPr>
            <w:r w:rsidRPr="008048CF">
              <w:rPr>
                <w:rFonts w:ascii="Arial" w:hAnsi="Arial" w:cs="Arial"/>
                <w:bCs/>
              </w:rPr>
              <w:t>31-40 YEARS</w:t>
            </w:r>
          </w:p>
        </w:tc>
        <w:tc>
          <w:tcPr>
            <w:tcW w:w="3081" w:type="dxa"/>
            <w:tcBorders>
              <w:top w:val="single" w:sz="4" w:space="0" w:color="auto"/>
              <w:left w:val="single" w:sz="4" w:space="0" w:color="auto"/>
              <w:bottom w:val="single" w:sz="4" w:space="0" w:color="auto"/>
              <w:right w:val="single" w:sz="4" w:space="0" w:color="auto"/>
            </w:tcBorders>
            <w:hideMark/>
          </w:tcPr>
          <w:p w14:paraId="04F294B1" w14:textId="77777777" w:rsidR="008048CF" w:rsidRPr="008048CF" w:rsidRDefault="008048CF" w:rsidP="008048CF">
            <w:pPr>
              <w:pStyle w:val="Body"/>
              <w:rPr>
                <w:rFonts w:ascii="Arial" w:hAnsi="Arial" w:cs="Arial"/>
                <w:bCs/>
              </w:rPr>
            </w:pPr>
            <w:r w:rsidRPr="008048CF">
              <w:rPr>
                <w:rFonts w:ascii="Arial" w:hAnsi="Arial" w:cs="Arial"/>
                <w:bCs/>
              </w:rPr>
              <w:t>25</w:t>
            </w:r>
          </w:p>
        </w:tc>
        <w:tc>
          <w:tcPr>
            <w:tcW w:w="3081" w:type="dxa"/>
            <w:tcBorders>
              <w:top w:val="single" w:sz="4" w:space="0" w:color="auto"/>
              <w:left w:val="single" w:sz="4" w:space="0" w:color="auto"/>
              <w:bottom w:val="single" w:sz="4" w:space="0" w:color="auto"/>
              <w:right w:val="single" w:sz="4" w:space="0" w:color="auto"/>
            </w:tcBorders>
            <w:hideMark/>
          </w:tcPr>
          <w:p w14:paraId="693EF5E8" w14:textId="77777777" w:rsidR="008048CF" w:rsidRPr="008048CF" w:rsidRDefault="008048CF" w:rsidP="008048CF">
            <w:pPr>
              <w:pStyle w:val="Body"/>
              <w:rPr>
                <w:rFonts w:ascii="Arial" w:hAnsi="Arial" w:cs="Arial"/>
                <w:bCs/>
              </w:rPr>
            </w:pPr>
            <w:r w:rsidRPr="008048CF">
              <w:rPr>
                <w:rFonts w:ascii="Arial" w:hAnsi="Arial" w:cs="Arial"/>
                <w:bCs/>
              </w:rPr>
              <w:t>31%</w:t>
            </w:r>
          </w:p>
        </w:tc>
      </w:tr>
      <w:tr w:rsidR="008048CF" w:rsidRPr="008048CF" w14:paraId="615E78EE"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793D4A99" w14:textId="77777777" w:rsidR="008048CF" w:rsidRPr="008048CF" w:rsidRDefault="008048CF" w:rsidP="008048CF">
            <w:pPr>
              <w:pStyle w:val="Body"/>
              <w:rPr>
                <w:rFonts w:ascii="Arial" w:hAnsi="Arial" w:cs="Arial"/>
                <w:bCs/>
              </w:rPr>
            </w:pPr>
            <w:r w:rsidRPr="008048CF">
              <w:rPr>
                <w:rFonts w:ascii="Arial" w:hAnsi="Arial" w:cs="Arial"/>
                <w:bCs/>
              </w:rPr>
              <w:t>41-50 YEARS</w:t>
            </w:r>
          </w:p>
        </w:tc>
        <w:tc>
          <w:tcPr>
            <w:tcW w:w="3081" w:type="dxa"/>
            <w:tcBorders>
              <w:top w:val="single" w:sz="4" w:space="0" w:color="auto"/>
              <w:left w:val="single" w:sz="4" w:space="0" w:color="auto"/>
              <w:bottom w:val="single" w:sz="4" w:space="0" w:color="auto"/>
              <w:right w:val="single" w:sz="4" w:space="0" w:color="auto"/>
            </w:tcBorders>
            <w:hideMark/>
          </w:tcPr>
          <w:p w14:paraId="3F63C332" w14:textId="77777777" w:rsidR="008048CF" w:rsidRPr="008048CF" w:rsidRDefault="008048CF" w:rsidP="008048CF">
            <w:pPr>
              <w:pStyle w:val="Body"/>
              <w:rPr>
                <w:rFonts w:ascii="Arial" w:hAnsi="Arial" w:cs="Arial"/>
                <w:bCs/>
              </w:rPr>
            </w:pPr>
            <w:r w:rsidRPr="008048CF">
              <w:rPr>
                <w:rFonts w:ascii="Arial" w:hAnsi="Arial" w:cs="Arial"/>
                <w:bCs/>
              </w:rPr>
              <w:t>15</w:t>
            </w:r>
          </w:p>
        </w:tc>
        <w:tc>
          <w:tcPr>
            <w:tcW w:w="3081" w:type="dxa"/>
            <w:tcBorders>
              <w:top w:val="single" w:sz="4" w:space="0" w:color="auto"/>
              <w:left w:val="single" w:sz="4" w:space="0" w:color="auto"/>
              <w:bottom w:val="single" w:sz="4" w:space="0" w:color="auto"/>
              <w:right w:val="single" w:sz="4" w:space="0" w:color="auto"/>
            </w:tcBorders>
            <w:hideMark/>
          </w:tcPr>
          <w:p w14:paraId="7144397E" w14:textId="77777777" w:rsidR="008048CF" w:rsidRPr="008048CF" w:rsidRDefault="008048CF" w:rsidP="008048CF">
            <w:pPr>
              <w:pStyle w:val="Body"/>
              <w:rPr>
                <w:rFonts w:ascii="Arial" w:hAnsi="Arial" w:cs="Arial"/>
                <w:bCs/>
              </w:rPr>
            </w:pPr>
            <w:r w:rsidRPr="008048CF">
              <w:rPr>
                <w:rFonts w:ascii="Arial" w:hAnsi="Arial" w:cs="Arial"/>
                <w:bCs/>
              </w:rPr>
              <w:t>19%</w:t>
            </w:r>
          </w:p>
        </w:tc>
      </w:tr>
      <w:tr w:rsidR="008048CF" w:rsidRPr="008048CF" w14:paraId="1E337AA0"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00521A82" w14:textId="77777777" w:rsidR="008048CF" w:rsidRPr="008048CF" w:rsidRDefault="008048CF" w:rsidP="008048CF">
            <w:pPr>
              <w:pStyle w:val="Body"/>
              <w:rPr>
                <w:rFonts w:ascii="Arial" w:hAnsi="Arial" w:cs="Arial"/>
                <w:bCs/>
              </w:rPr>
            </w:pPr>
            <w:r w:rsidRPr="008048CF">
              <w:rPr>
                <w:rFonts w:ascii="Arial" w:hAnsi="Arial" w:cs="Arial"/>
                <w:bCs/>
              </w:rPr>
              <w:t>51-60 YEARS</w:t>
            </w:r>
          </w:p>
        </w:tc>
        <w:tc>
          <w:tcPr>
            <w:tcW w:w="3081" w:type="dxa"/>
            <w:tcBorders>
              <w:top w:val="single" w:sz="4" w:space="0" w:color="auto"/>
              <w:left w:val="single" w:sz="4" w:space="0" w:color="auto"/>
              <w:bottom w:val="single" w:sz="4" w:space="0" w:color="auto"/>
              <w:right w:val="single" w:sz="4" w:space="0" w:color="auto"/>
            </w:tcBorders>
            <w:hideMark/>
          </w:tcPr>
          <w:p w14:paraId="68CF8ABF" w14:textId="77777777" w:rsidR="008048CF" w:rsidRPr="008048CF" w:rsidRDefault="008048CF" w:rsidP="008048CF">
            <w:pPr>
              <w:pStyle w:val="Body"/>
              <w:rPr>
                <w:rFonts w:ascii="Arial" w:hAnsi="Arial" w:cs="Arial"/>
                <w:bCs/>
              </w:rPr>
            </w:pPr>
            <w:r w:rsidRPr="008048CF">
              <w:rPr>
                <w:rFonts w:ascii="Arial" w:hAnsi="Arial" w:cs="Arial"/>
                <w:bCs/>
              </w:rPr>
              <w:t>14</w:t>
            </w:r>
          </w:p>
        </w:tc>
        <w:tc>
          <w:tcPr>
            <w:tcW w:w="3081" w:type="dxa"/>
            <w:tcBorders>
              <w:top w:val="single" w:sz="4" w:space="0" w:color="auto"/>
              <w:left w:val="single" w:sz="4" w:space="0" w:color="auto"/>
              <w:bottom w:val="single" w:sz="4" w:space="0" w:color="auto"/>
              <w:right w:val="single" w:sz="4" w:space="0" w:color="auto"/>
            </w:tcBorders>
            <w:hideMark/>
          </w:tcPr>
          <w:p w14:paraId="7D0AB0F4" w14:textId="77777777" w:rsidR="008048CF" w:rsidRPr="008048CF" w:rsidRDefault="008048CF" w:rsidP="008048CF">
            <w:pPr>
              <w:pStyle w:val="Body"/>
              <w:rPr>
                <w:rFonts w:ascii="Arial" w:hAnsi="Arial" w:cs="Arial"/>
                <w:bCs/>
              </w:rPr>
            </w:pPr>
            <w:r w:rsidRPr="008048CF">
              <w:rPr>
                <w:rFonts w:ascii="Arial" w:hAnsi="Arial" w:cs="Arial"/>
                <w:bCs/>
              </w:rPr>
              <w:t>17%</w:t>
            </w:r>
          </w:p>
        </w:tc>
      </w:tr>
      <w:tr w:rsidR="008048CF" w:rsidRPr="008048CF" w14:paraId="2211936B"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37F41AE0" w14:textId="77777777" w:rsidR="008048CF" w:rsidRPr="008048CF" w:rsidRDefault="008048CF" w:rsidP="008048CF">
            <w:pPr>
              <w:pStyle w:val="Body"/>
              <w:rPr>
                <w:rFonts w:ascii="Arial" w:hAnsi="Arial" w:cs="Arial"/>
                <w:bCs/>
              </w:rPr>
            </w:pPr>
            <w:r w:rsidRPr="008048CF">
              <w:rPr>
                <w:rFonts w:ascii="Arial" w:hAnsi="Arial" w:cs="Arial"/>
                <w:bCs/>
              </w:rPr>
              <w:t xml:space="preserve"> 61-70 YEARS</w:t>
            </w:r>
          </w:p>
        </w:tc>
        <w:tc>
          <w:tcPr>
            <w:tcW w:w="3081" w:type="dxa"/>
            <w:tcBorders>
              <w:top w:val="single" w:sz="4" w:space="0" w:color="auto"/>
              <w:left w:val="single" w:sz="4" w:space="0" w:color="auto"/>
              <w:bottom w:val="single" w:sz="4" w:space="0" w:color="auto"/>
              <w:right w:val="single" w:sz="4" w:space="0" w:color="auto"/>
            </w:tcBorders>
            <w:hideMark/>
          </w:tcPr>
          <w:p w14:paraId="2AB7D98B" w14:textId="77777777" w:rsidR="008048CF" w:rsidRPr="008048CF" w:rsidRDefault="008048CF" w:rsidP="008048CF">
            <w:pPr>
              <w:pStyle w:val="Body"/>
              <w:rPr>
                <w:rFonts w:ascii="Arial" w:hAnsi="Arial" w:cs="Arial"/>
                <w:bCs/>
              </w:rPr>
            </w:pPr>
            <w:r w:rsidRPr="008048CF">
              <w:rPr>
                <w:rFonts w:ascii="Arial" w:hAnsi="Arial" w:cs="Arial"/>
                <w:bCs/>
              </w:rPr>
              <w:t>4</w:t>
            </w:r>
          </w:p>
        </w:tc>
        <w:tc>
          <w:tcPr>
            <w:tcW w:w="3081" w:type="dxa"/>
            <w:tcBorders>
              <w:top w:val="single" w:sz="4" w:space="0" w:color="auto"/>
              <w:left w:val="single" w:sz="4" w:space="0" w:color="auto"/>
              <w:bottom w:val="single" w:sz="4" w:space="0" w:color="auto"/>
              <w:right w:val="single" w:sz="4" w:space="0" w:color="auto"/>
            </w:tcBorders>
            <w:hideMark/>
          </w:tcPr>
          <w:p w14:paraId="6A217EFD" w14:textId="77777777" w:rsidR="008048CF" w:rsidRPr="008048CF" w:rsidRDefault="008048CF" w:rsidP="008048CF">
            <w:pPr>
              <w:pStyle w:val="Body"/>
              <w:rPr>
                <w:rFonts w:ascii="Arial" w:hAnsi="Arial" w:cs="Arial"/>
                <w:bCs/>
              </w:rPr>
            </w:pPr>
            <w:r w:rsidRPr="008048CF">
              <w:rPr>
                <w:rFonts w:ascii="Arial" w:hAnsi="Arial" w:cs="Arial"/>
                <w:bCs/>
              </w:rPr>
              <w:t>5%</w:t>
            </w:r>
          </w:p>
        </w:tc>
      </w:tr>
      <w:tr w:rsidR="008048CF" w:rsidRPr="008048CF" w14:paraId="6E1E8B0C"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17512BBE" w14:textId="77777777" w:rsidR="008048CF" w:rsidRPr="008048CF" w:rsidRDefault="008048CF" w:rsidP="008048CF">
            <w:pPr>
              <w:pStyle w:val="Body"/>
              <w:rPr>
                <w:rFonts w:ascii="Arial" w:hAnsi="Arial" w:cs="Arial"/>
                <w:bCs/>
              </w:rPr>
            </w:pPr>
            <w:r w:rsidRPr="008048CF">
              <w:rPr>
                <w:rFonts w:ascii="Arial" w:hAnsi="Arial" w:cs="Arial"/>
                <w:bCs/>
              </w:rPr>
              <w:t>71-80 YEARS</w:t>
            </w:r>
          </w:p>
        </w:tc>
        <w:tc>
          <w:tcPr>
            <w:tcW w:w="3081" w:type="dxa"/>
            <w:tcBorders>
              <w:top w:val="single" w:sz="4" w:space="0" w:color="auto"/>
              <w:left w:val="single" w:sz="4" w:space="0" w:color="auto"/>
              <w:bottom w:val="single" w:sz="4" w:space="0" w:color="auto"/>
              <w:right w:val="single" w:sz="4" w:space="0" w:color="auto"/>
            </w:tcBorders>
            <w:hideMark/>
          </w:tcPr>
          <w:p w14:paraId="2007D086" w14:textId="77777777" w:rsidR="008048CF" w:rsidRPr="008048CF" w:rsidRDefault="008048CF" w:rsidP="008048CF">
            <w:pPr>
              <w:pStyle w:val="Body"/>
              <w:rPr>
                <w:rFonts w:ascii="Arial" w:hAnsi="Arial" w:cs="Arial"/>
                <w:bCs/>
              </w:rPr>
            </w:pPr>
            <w:r w:rsidRPr="008048CF">
              <w:rPr>
                <w:rFonts w:ascii="Arial" w:hAnsi="Arial" w:cs="Arial"/>
                <w:bCs/>
              </w:rPr>
              <w:t>2</w:t>
            </w:r>
          </w:p>
        </w:tc>
        <w:tc>
          <w:tcPr>
            <w:tcW w:w="3081" w:type="dxa"/>
            <w:tcBorders>
              <w:top w:val="single" w:sz="4" w:space="0" w:color="auto"/>
              <w:left w:val="single" w:sz="4" w:space="0" w:color="auto"/>
              <w:bottom w:val="single" w:sz="4" w:space="0" w:color="auto"/>
              <w:right w:val="single" w:sz="4" w:space="0" w:color="auto"/>
            </w:tcBorders>
            <w:hideMark/>
          </w:tcPr>
          <w:p w14:paraId="66D75681" w14:textId="77777777" w:rsidR="008048CF" w:rsidRPr="008048CF" w:rsidRDefault="008048CF" w:rsidP="008048CF">
            <w:pPr>
              <w:pStyle w:val="Body"/>
              <w:rPr>
                <w:rFonts w:ascii="Arial" w:hAnsi="Arial" w:cs="Arial"/>
                <w:bCs/>
              </w:rPr>
            </w:pPr>
            <w:r w:rsidRPr="008048CF">
              <w:rPr>
                <w:rFonts w:ascii="Arial" w:hAnsi="Arial" w:cs="Arial"/>
                <w:bCs/>
              </w:rPr>
              <w:t>3%</w:t>
            </w:r>
          </w:p>
        </w:tc>
      </w:tr>
    </w:tbl>
    <w:p w14:paraId="24C932B0" w14:textId="77777777" w:rsidR="008048CF" w:rsidRPr="008048CF" w:rsidRDefault="008048CF" w:rsidP="008048CF">
      <w:pPr>
        <w:pStyle w:val="Body"/>
        <w:rPr>
          <w:rFonts w:ascii="Arial" w:hAnsi="Arial" w:cs="Arial"/>
          <w:bCs/>
        </w:rPr>
      </w:pPr>
    </w:p>
    <w:p w14:paraId="55AA4FFF" w14:textId="77777777" w:rsidR="008048CF" w:rsidRPr="008048CF" w:rsidRDefault="008048CF" w:rsidP="008048CF">
      <w:pPr>
        <w:pStyle w:val="Body"/>
        <w:rPr>
          <w:rFonts w:ascii="Arial" w:hAnsi="Arial" w:cs="Arial"/>
          <w:b/>
          <w:bCs/>
        </w:rPr>
      </w:pPr>
    </w:p>
    <w:p w14:paraId="01CBBD1C" w14:textId="77777777" w:rsidR="008048CF" w:rsidRPr="008048CF" w:rsidRDefault="008048CF" w:rsidP="008048CF">
      <w:pPr>
        <w:pStyle w:val="Body"/>
        <w:rPr>
          <w:rFonts w:ascii="Arial" w:hAnsi="Arial" w:cs="Arial"/>
          <w:b/>
          <w:bCs/>
        </w:rPr>
      </w:pPr>
      <w:r w:rsidRPr="008048CF">
        <w:rPr>
          <w:rFonts w:ascii="Arial" w:hAnsi="Arial" w:cs="Arial"/>
          <w:b/>
          <w:bCs/>
        </w:rPr>
        <w:t>FIGURE 1: AGE DISTRIBUTION</w:t>
      </w:r>
    </w:p>
    <w:p w14:paraId="00229BFD" w14:textId="77777777" w:rsidR="008048CF" w:rsidRPr="008048CF" w:rsidRDefault="008048CF" w:rsidP="008048CF">
      <w:pPr>
        <w:pStyle w:val="Body"/>
        <w:rPr>
          <w:rFonts w:ascii="Arial" w:hAnsi="Arial" w:cs="Arial"/>
          <w:b/>
          <w:bCs/>
        </w:rPr>
      </w:pPr>
      <w:r w:rsidRPr="008048CF">
        <w:rPr>
          <w:rFonts w:ascii="Arial" w:hAnsi="Arial" w:cs="Arial"/>
          <w:b/>
          <w:bCs/>
          <w:noProof/>
          <w:lang w:val="en-IN" w:eastAsia="en-IN"/>
        </w:rPr>
        <w:lastRenderedPageBreak/>
        <w:drawing>
          <wp:inline distT="0" distB="0" distL="0" distR="0" wp14:anchorId="0C8142B0" wp14:editId="55E81F78">
            <wp:extent cx="458152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4AC6F0F5" w14:textId="77777777" w:rsidR="008048CF" w:rsidRPr="008048CF" w:rsidRDefault="008048CF" w:rsidP="008048CF">
      <w:pPr>
        <w:pStyle w:val="Body"/>
        <w:rPr>
          <w:rFonts w:ascii="Arial" w:hAnsi="Arial" w:cs="Arial"/>
          <w:b/>
          <w:bCs/>
        </w:rPr>
      </w:pPr>
    </w:p>
    <w:p w14:paraId="4D16D2BF" w14:textId="77777777" w:rsidR="008048CF" w:rsidRPr="008048CF" w:rsidRDefault="008048CF" w:rsidP="008048CF">
      <w:pPr>
        <w:pStyle w:val="Body"/>
        <w:rPr>
          <w:rFonts w:ascii="Arial" w:hAnsi="Arial" w:cs="Arial"/>
          <w:b/>
          <w:bCs/>
        </w:rPr>
      </w:pPr>
      <w:r w:rsidRPr="008048CF">
        <w:rPr>
          <w:rFonts w:ascii="Arial" w:hAnsi="Arial" w:cs="Arial"/>
          <w:b/>
          <w:bCs/>
        </w:rPr>
        <w:t>GENDER DISTRIBUTION</w:t>
      </w:r>
    </w:p>
    <w:p w14:paraId="7F9FBA9B" w14:textId="77777777" w:rsidR="008048CF" w:rsidRPr="008048CF" w:rsidRDefault="008048CF" w:rsidP="008048CF">
      <w:pPr>
        <w:pStyle w:val="Body"/>
        <w:rPr>
          <w:rFonts w:ascii="Arial" w:hAnsi="Arial" w:cs="Arial"/>
          <w:bCs/>
        </w:rPr>
      </w:pPr>
      <w:r w:rsidRPr="008048CF">
        <w:rPr>
          <w:rFonts w:ascii="Arial" w:hAnsi="Arial" w:cs="Arial"/>
          <w:bCs/>
        </w:rPr>
        <w:t>In our study, 34 patients (42 %) were males and 46 patients (58%) were females</w:t>
      </w:r>
    </w:p>
    <w:p w14:paraId="2DC6C89E" w14:textId="77777777" w:rsidR="008048CF" w:rsidRPr="008048CF" w:rsidRDefault="008048CF" w:rsidP="008048CF">
      <w:pPr>
        <w:pStyle w:val="Body"/>
        <w:rPr>
          <w:rFonts w:ascii="Arial" w:hAnsi="Arial" w:cs="Arial"/>
          <w:bCs/>
        </w:rPr>
      </w:pPr>
    </w:p>
    <w:p w14:paraId="3E0B1610" w14:textId="77777777" w:rsidR="008048CF" w:rsidRPr="008048CF" w:rsidRDefault="008048CF" w:rsidP="008048CF">
      <w:pPr>
        <w:pStyle w:val="Body"/>
        <w:rPr>
          <w:rFonts w:ascii="Arial" w:hAnsi="Arial" w:cs="Arial"/>
          <w:b/>
          <w:bCs/>
        </w:rPr>
      </w:pPr>
      <w:r w:rsidRPr="008048CF">
        <w:rPr>
          <w:rFonts w:ascii="Arial" w:hAnsi="Arial" w:cs="Arial"/>
          <w:b/>
          <w:bCs/>
        </w:rPr>
        <w:t>TABLE 2: GENDER DISTRIBUTION</w:t>
      </w:r>
    </w:p>
    <w:tbl>
      <w:tblPr>
        <w:tblW w:w="0" w:type="auto"/>
        <w:tblLook w:val="04A0" w:firstRow="1" w:lastRow="0" w:firstColumn="1" w:lastColumn="0" w:noHBand="0" w:noVBand="1"/>
      </w:tblPr>
      <w:tblGrid>
        <w:gridCol w:w="2123"/>
        <w:gridCol w:w="3729"/>
        <w:gridCol w:w="2478"/>
      </w:tblGrid>
      <w:tr w:rsidR="008048CF" w:rsidRPr="008048CF" w14:paraId="527CBE84" w14:textId="77777777" w:rsidTr="000848A7">
        <w:trPr>
          <w:trHeight w:val="667"/>
        </w:trPr>
        <w:tc>
          <w:tcPr>
            <w:tcW w:w="2123" w:type="dxa"/>
            <w:tcBorders>
              <w:top w:val="single" w:sz="4" w:space="0" w:color="auto"/>
              <w:left w:val="single" w:sz="4" w:space="0" w:color="auto"/>
              <w:bottom w:val="single" w:sz="4" w:space="0" w:color="auto"/>
              <w:right w:val="single" w:sz="4" w:space="0" w:color="auto"/>
            </w:tcBorders>
            <w:hideMark/>
          </w:tcPr>
          <w:p w14:paraId="4A5A3449" w14:textId="77777777" w:rsidR="008048CF" w:rsidRPr="008048CF" w:rsidRDefault="008048CF" w:rsidP="008048CF">
            <w:pPr>
              <w:pStyle w:val="Body"/>
              <w:rPr>
                <w:rFonts w:ascii="Arial" w:hAnsi="Arial" w:cs="Arial"/>
                <w:bCs/>
              </w:rPr>
            </w:pPr>
            <w:r w:rsidRPr="008048CF">
              <w:rPr>
                <w:rFonts w:ascii="Arial" w:hAnsi="Arial" w:cs="Arial"/>
                <w:bCs/>
              </w:rPr>
              <w:t>GENDER</w:t>
            </w:r>
          </w:p>
        </w:tc>
        <w:tc>
          <w:tcPr>
            <w:tcW w:w="3729" w:type="dxa"/>
            <w:tcBorders>
              <w:top w:val="single" w:sz="4" w:space="0" w:color="auto"/>
              <w:left w:val="single" w:sz="4" w:space="0" w:color="auto"/>
              <w:bottom w:val="single" w:sz="4" w:space="0" w:color="auto"/>
              <w:right w:val="single" w:sz="4" w:space="0" w:color="auto"/>
            </w:tcBorders>
            <w:hideMark/>
          </w:tcPr>
          <w:p w14:paraId="0194B182" w14:textId="77777777" w:rsidR="008048CF" w:rsidRPr="008048CF" w:rsidRDefault="008048CF" w:rsidP="008048CF">
            <w:pPr>
              <w:pStyle w:val="Body"/>
              <w:rPr>
                <w:rFonts w:ascii="Arial" w:hAnsi="Arial" w:cs="Arial"/>
                <w:bCs/>
              </w:rPr>
            </w:pPr>
            <w:r w:rsidRPr="008048CF">
              <w:rPr>
                <w:rFonts w:ascii="Arial" w:hAnsi="Arial" w:cs="Arial"/>
                <w:bCs/>
              </w:rPr>
              <w:t>NO OF PATIENTS</w:t>
            </w:r>
          </w:p>
        </w:tc>
        <w:tc>
          <w:tcPr>
            <w:tcW w:w="2478" w:type="dxa"/>
            <w:tcBorders>
              <w:top w:val="single" w:sz="4" w:space="0" w:color="auto"/>
              <w:left w:val="single" w:sz="4" w:space="0" w:color="auto"/>
              <w:bottom w:val="single" w:sz="4" w:space="0" w:color="auto"/>
              <w:right w:val="single" w:sz="4" w:space="0" w:color="auto"/>
            </w:tcBorders>
            <w:hideMark/>
          </w:tcPr>
          <w:p w14:paraId="406A8BAA" w14:textId="77777777" w:rsidR="008048CF" w:rsidRPr="008048CF" w:rsidRDefault="008048CF" w:rsidP="008048CF">
            <w:pPr>
              <w:pStyle w:val="Body"/>
              <w:rPr>
                <w:rFonts w:ascii="Arial" w:hAnsi="Arial" w:cs="Arial"/>
                <w:bCs/>
              </w:rPr>
            </w:pPr>
            <w:r w:rsidRPr="008048CF">
              <w:rPr>
                <w:rFonts w:ascii="Arial" w:hAnsi="Arial" w:cs="Arial"/>
                <w:bCs/>
              </w:rPr>
              <w:t>PERCENTAGE</w:t>
            </w:r>
          </w:p>
        </w:tc>
      </w:tr>
      <w:tr w:rsidR="008048CF" w:rsidRPr="008048CF" w14:paraId="30D244D1" w14:textId="77777777" w:rsidTr="000848A7">
        <w:trPr>
          <w:trHeight w:val="686"/>
        </w:trPr>
        <w:tc>
          <w:tcPr>
            <w:tcW w:w="2123" w:type="dxa"/>
            <w:tcBorders>
              <w:top w:val="single" w:sz="4" w:space="0" w:color="auto"/>
              <w:left w:val="single" w:sz="4" w:space="0" w:color="auto"/>
              <w:bottom w:val="single" w:sz="4" w:space="0" w:color="auto"/>
              <w:right w:val="single" w:sz="4" w:space="0" w:color="auto"/>
            </w:tcBorders>
            <w:hideMark/>
          </w:tcPr>
          <w:p w14:paraId="16A5B761" w14:textId="77777777" w:rsidR="008048CF" w:rsidRPr="008048CF" w:rsidRDefault="008048CF" w:rsidP="008048CF">
            <w:pPr>
              <w:pStyle w:val="Body"/>
              <w:rPr>
                <w:rFonts w:ascii="Arial" w:hAnsi="Arial" w:cs="Arial"/>
                <w:bCs/>
              </w:rPr>
            </w:pPr>
            <w:r w:rsidRPr="008048CF">
              <w:rPr>
                <w:rFonts w:ascii="Arial" w:hAnsi="Arial" w:cs="Arial"/>
                <w:bCs/>
              </w:rPr>
              <w:t>MALE</w:t>
            </w:r>
          </w:p>
        </w:tc>
        <w:tc>
          <w:tcPr>
            <w:tcW w:w="3729" w:type="dxa"/>
            <w:tcBorders>
              <w:top w:val="single" w:sz="4" w:space="0" w:color="auto"/>
              <w:left w:val="single" w:sz="4" w:space="0" w:color="auto"/>
              <w:bottom w:val="single" w:sz="4" w:space="0" w:color="auto"/>
              <w:right w:val="single" w:sz="4" w:space="0" w:color="auto"/>
            </w:tcBorders>
            <w:hideMark/>
          </w:tcPr>
          <w:p w14:paraId="6E78CD84" w14:textId="77777777" w:rsidR="008048CF" w:rsidRPr="008048CF" w:rsidRDefault="008048CF" w:rsidP="008048CF">
            <w:pPr>
              <w:pStyle w:val="Body"/>
              <w:rPr>
                <w:rFonts w:ascii="Arial" w:hAnsi="Arial" w:cs="Arial"/>
                <w:bCs/>
              </w:rPr>
            </w:pPr>
            <w:r w:rsidRPr="008048CF">
              <w:rPr>
                <w:rFonts w:ascii="Arial" w:hAnsi="Arial" w:cs="Arial"/>
                <w:bCs/>
              </w:rPr>
              <w:t>34</w:t>
            </w:r>
          </w:p>
        </w:tc>
        <w:tc>
          <w:tcPr>
            <w:tcW w:w="2478" w:type="dxa"/>
            <w:tcBorders>
              <w:top w:val="single" w:sz="4" w:space="0" w:color="auto"/>
              <w:left w:val="single" w:sz="4" w:space="0" w:color="auto"/>
              <w:bottom w:val="single" w:sz="4" w:space="0" w:color="auto"/>
              <w:right w:val="single" w:sz="4" w:space="0" w:color="auto"/>
            </w:tcBorders>
            <w:hideMark/>
          </w:tcPr>
          <w:p w14:paraId="2B713385" w14:textId="77777777" w:rsidR="008048CF" w:rsidRPr="008048CF" w:rsidRDefault="008048CF" w:rsidP="008048CF">
            <w:pPr>
              <w:pStyle w:val="Body"/>
              <w:rPr>
                <w:rFonts w:ascii="Arial" w:hAnsi="Arial" w:cs="Arial"/>
                <w:bCs/>
              </w:rPr>
            </w:pPr>
            <w:r w:rsidRPr="008048CF">
              <w:rPr>
                <w:rFonts w:ascii="Arial" w:hAnsi="Arial" w:cs="Arial"/>
                <w:bCs/>
              </w:rPr>
              <w:t>42%</w:t>
            </w:r>
          </w:p>
        </w:tc>
      </w:tr>
      <w:tr w:rsidR="008048CF" w:rsidRPr="008048CF" w14:paraId="402BED6F" w14:textId="77777777" w:rsidTr="000848A7">
        <w:trPr>
          <w:trHeight w:val="686"/>
        </w:trPr>
        <w:tc>
          <w:tcPr>
            <w:tcW w:w="2123" w:type="dxa"/>
            <w:tcBorders>
              <w:top w:val="single" w:sz="4" w:space="0" w:color="auto"/>
              <w:left w:val="single" w:sz="4" w:space="0" w:color="auto"/>
              <w:bottom w:val="single" w:sz="4" w:space="0" w:color="auto"/>
              <w:right w:val="single" w:sz="4" w:space="0" w:color="auto"/>
            </w:tcBorders>
            <w:hideMark/>
          </w:tcPr>
          <w:p w14:paraId="0DA6D50E" w14:textId="77777777" w:rsidR="008048CF" w:rsidRPr="008048CF" w:rsidRDefault="008048CF" w:rsidP="008048CF">
            <w:pPr>
              <w:pStyle w:val="Body"/>
              <w:rPr>
                <w:rFonts w:ascii="Arial" w:hAnsi="Arial" w:cs="Arial"/>
                <w:bCs/>
              </w:rPr>
            </w:pPr>
            <w:r w:rsidRPr="008048CF">
              <w:rPr>
                <w:rFonts w:ascii="Arial" w:hAnsi="Arial" w:cs="Arial"/>
                <w:bCs/>
              </w:rPr>
              <w:t>FEMALE</w:t>
            </w:r>
          </w:p>
        </w:tc>
        <w:tc>
          <w:tcPr>
            <w:tcW w:w="3729" w:type="dxa"/>
            <w:tcBorders>
              <w:top w:val="single" w:sz="4" w:space="0" w:color="auto"/>
              <w:left w:val="single" w:sz="4" w:space="0" w:color="auto"/>
              <w:bottom w:val="single" w:sz="4" w:space="0" w:color="auto"/>
              <w:right w:val="single" w:sz="4" w:space="0" w:color="auto"/>
            </w:tcBorders>
            <w:hideMark/>
          </w:tcPr>
          <w:p w14:paraId="5448265E" w14:textId="77777777" w:rsidR="008048CF" w:rsidRPr="008048CF" w:rsidRDefault="008048CF" w:rsidP="008048CF">
            <w:pPr>
              <w:pStyle w:val="Body"/>
              <w:rPr>
                <w:rFonts w:ascii="Arial" w:hAnsi="Arial" w:cs="Arial"/>
                <w:bCs/>
              </w:rPr>
            </w:pPr>
            <w:r w:rsidRPr="008048CF">
              <w:rPr>
                <w:rFonts w:ascii="Arial" w:hAnsi="Arial" w:cs="Arial"/>
                <w:bCs/>
              </w:rPr>
              <w:t>46</w:t>
            </w:r>
          </w:p>
        </w:tc>
        <w:tc>
          <w:tcPr>
            <w:tcW w:w="2478" w:type="dxa"/>
            <w:tcBorders>
              <w:top w:val="single" w:sz="4" w:space="0" w:color="auto"/>
              <w:left w:val="single" w:sz="4" w:space="0" w:color="auto"/>
              <w:bottom w:val="single" w:sz="4" w:space="0" w:color="auto"/>
              <w:right w:val="single" w:sz="4" w:space="0" w:color="auto"/>
            </w:tcBorders>
            <w:hideMark/>
          </w:tcPr>
          <w:p w14:paraId="6EF4CB66" w14:textId="77777777" w:rsidR="008048CF" w:rsidRPr="008048CF" w:rsidRDefault="008048CF" w:rsidP="008048CF">
            <w:pPr>
              <w:pStyle w:val="Body"/>
              <w:rPr>
                <w:rFonts w:ascii="Arial" w:hAnsi="Arial" w:cs="Arial"/>
                <w:bCs/>
              </w:rPr>
            </w:pPr>
            <w:r w:rsidRPr="008048CF">
              <w:rPr>
                <w:rFonts w:ascii="Arial" w:hAnsi="Arial" w:cs="Arial"/>
                <w:bCs/>
              </w:rPr>
              <w:t>58%</w:t>
            </w:r>
          </w:p>
        </w:tc>
      </w:tr>
    </w:tbl>
    <w:p w14:paraId="70408C05" w14:textId="77777777" w:rsidR="008048CF" w:rsidRPr="008048CF" w:rsidRDefault="008048CF" w:rsidP="008048CF">
      <w:pPr>
        <w:pStyle w:val="Body"/>
        <w:rPr>
          <w:rFonts w:ascii="Arial" w:hAnsi="Arial" w:cs="Arial"/>
          <w:bCs/>
        </w:rPr>
      </w:pPr>
    </w:p>
    <w:p w14:paraId="77488DB4" w14:textId="77777777" w:rsidR="008048CF" w:rsidRPr="008048CF" w:rsidRDefault="008048CF" w:rsidP="008048CF">
      <w:pPr>
        <w:pStyle w:val="Body"/>
        <w:rPr>
          <w:rFonts w:ascii="Arial" w:hAnsi="Arial" w:cs="Arial"/>
          <w:b/>
          <w:bCs/>
        </w:rPr>
      </w:pPr>
      <w:r w:rsidRPr="008048CF">
        <w:rPr>
          <w:rFonts w:ascii="Arial" w:hAnsi="Arial" w:cs="Arial"/>
          <w:b/>
          <w:bCs/>
        </w:rPr>
        <w:t>FIGURE 2: GENDER DISTRIBUTION</w:t>
      </w:r>
    </w:p>
    <w:p w14:paraId="35713631" w14:textId="77777777" w:rsidR="008048CF" w:rsidRPr="008048CF" w:rsidRDefault="008048CF" w:rsidP="008048CF">
      <w:pPr>
        <w:pStyle w:val="Body"/>
        <w:rPr>
          <w:rFonts w:ascii="Arial" w:hAnsi="Arial" w:cs="Arial"/>
          <w:bCs/>
          <w:lang w:val="en-IN"/>
        </w:rPr>
      </w:pPr>
      <w:r w:rsidRPr="008048CF">
        <w:rPr>
          <w:rFonts w:ascii="Arial" w:hAnsi="Arial" w:cs="Arial"/>
          <w:bCs/>
          <w:noProof/>
          <w:lang w:val="en-IN" w:eastAsia="en-IN"/>
        </w:rPr>
        <w:lastRenderedPageBreak/>
        <w:drawing>
          <wp:inline distT="0" distB="0" distL="0" distR="0" wp14:anchorId="450C2E03" wp14:editId="7F4E06BF">
            <wp:extent cx="45815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5338BCC2" w14:textId="77777777" w:rsidR="008048CF" w:rsidRPr="008048CF" w:rsidRDefault="008048CF" w:rsidP="008048CF">
      <w:pPr>
        <w:pStyle w:val="Body"/>
        <w:rPr>
          <w:rFonts w:ascii="Arial" w:hAnsi="Arial" w:cs="Arial"/>
          <w:b/>
          <w:bCs/>
        </w:rPr>
      </w:pPr>
    </w:p>
    <w:p w14:paraId="42AE38D7" w14:textId="77777777" w:rsidR="008048CF" w:rsidRPr="008048CF" w:rsidRDefault="008048CF" w:rsidP="008048CF">
      <w:pPr>
        <w:pStyle w:val="Body"/>
        <w:rPr>
          <w:rFonts w:ascii="Arial" w:hAnsi="Arial" w:cs="Arial"/>
          <w:b/>
          <w:bCs/>
        </w:rPr>
      </w:pPr>
      <w:r w:rsidRPr="008048CF">
        <w:rPr>
          <w:rFonts w:ascii="Arial" w:hAnsi="Arial" w:cs="Arial"/>
          <w:b/>
          <w:bCs/>
        </w:rPr>
        <w:t>SITE DISTRIBUTION</w:t>
      </w:r>
    </w:p>
    <w:p w14:paraId="30C76C32" w14:textId="77777777" w:rsidR="008048CF" w:rsidRPr="008048CF" w:rsidRDefault="008048CF" w:rsidP="008048CF">
      <w:pPr>
        <w:pStyle w:val="Body"/>
        <w:rPr>
          <w:rFonts w:ascii="Arial" w:hAnsi="Arial" w:cs="Arial"/>
          <w:bCs/>
          <w:lang w:val="en-IN"/>
        </w:rPr>
      </w:pPr>
      <w:r w:rsidRPr="008048CF">
        <w:rPr>
          <w:rFonts w:ascii="Arial" w:hAnsi="Arial" w:cs="Arial"/>
          <w:bCs/>
        </w:rPr>
        <w:t xml:space="preserve">In our study, </w:t>
      </w:r>
      <w:r w:rsidRPr="008048CF">
        <w:rPr>
          <w:rFonts w:ascii="Arial" w:hAnsi="Arial" w:cs="Arial"/>
          <w:bCs/>
          <w:lang w:val="en-IN"/>
        </w:rPr>
        <w:t>most common site of biopsy was the lower limb, with 33 patients (41%) undergoing procedures in that area. This was followed by the upper limb, where 20 patients (25%) had biopsies performed. The back was the site of biopsy in 12 patients (15%), while the chest and abdomen accounted for 10 cases (13%). The least common biopsy site was the face and scalp, with only 5 patients (6%) affected.</w:t>
      </w:r>
    </w:p>
    <w:p w14:paraId="6D8E76B4" w14:textId="77777777" w:rsidR="008048CF" w:rsidRPr="008048CF" w:rsidRDefault="008048CF" w:rsidP="008048CF">
      <w:pPr>
        <w:pStyle w:val="Body"/>
        <w:rPr>
          <w:rFonts w:ascii="Arial" w:hAnsi="Arial" w:cs="Arial"/>
          <w:bCs/>
        </w:rPr>
      </w:pPr>
    </w:p>
    <w:p w14:paraId="0D6CCE9B" w14:textId="77777777" w:rsidR="008048CF" w:rsidRPr="008048CF" w:rsidRDefault="008048CF" w:rsidP="008048CF">
      <w:pPr>
        <w:pStyle w:val="Body"/>
        <w:rPr>
          <w:rFonts w:ascii="Arial" w:hAnsi="Arial" w:cs="Arial"/>
          <w:b/>
          <w:bCs/>
        </w:rPr>
      </w:pPr>
      <w:r w:rsidRPr="008048CF">
        <w:rPr>
          <w:rFonts w:ascii="Arial" w:hAnsi="Arial" w:cs="Arial"/>
          <w:b/>
          <w:bCs/>
        </w:rPr>
        <w:t>TABLE 3: SITE DISTRIBUTION</w:t>
      </w:r>
    </w:p>
    <w:tbl>
      <w:tblPr>
        <w:tblW w:w="0" w:type="auto"/>
        <w:tblLook w:val="04A0" w:firstRow="1" w:lastRow="0" w:firstColumn="1" w:lastColumn="0" w:noHBand="0" w:noVBand="1"/>
      </w:tblPr>
      <w:tblGrid>
        <w:gridCol w:w="4077"/>
        <w:gridCol w:w="2552"/>
        <w:gridCol w:w="2613"/>
      </w:tblGrid>
      <w:tr w:rsidR="008048CF" w:rsidRPr="008048CF" w14:paraId="47D5D5B7"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223EC37D" w14:textId="77777777" w:rsidR="008048CF" w:rsidRPr="008048CF" w:rsidRDefault="008048CF" w:rsidP="008048CF">
            <w:pPr>
              <w:pStyle w:val="Body"/>
              <w:rPr>
                <w:rFonts w:ascii="Arial" w:hAnsi="Arial" w:cs="Arial"/>
                <w:bCs/>
              </w:rPr>
            </w:pPr>
            <w:r w:rsidRPr="008048CF">
              <w:rPr>
                <w:rFonts w:ascii="Arial" w:hAnsi="Arial" w:cs="Arial"/>
                <w:bCs/>
              </w:rPr>
              <w:t>SITE OF BIOPSY</w:t>
            </w:r>
          </w:p>
        </w:tc>
        <w:tc>
          <w:tcPr>
            <w:tcW w:w="2552" w:type="dxa"/>
            <w:tcBorders>
              <w:top w:val="single" w:sz="4" w:space="0" w:color="auto"/>
              <w:left w:val="single" w:sz="4" w:space="0" w:color="auto"/>
              <w:bottom w:val="single" w:sz="4" w:space="0" w:color="auto"/>
              <w:right w:val="single" w:sz="4" w:space="0" w:color="auto"/>
            </w:tcBorders>
            <w:hideMark/>
          </w:tcPr>
          <w:p w14:paraId="5CDE4835" w14:textId="77777777" w:rsidR="008048CF" w:rsidRPr="008048CF" w:rsidRDefault="008048CF" w:rsidP="008048CF">
            <w:pPr>
              <w:pStyle w:val="Body"/>
              <w:rPr>
                <w:rFonts w:ascii="Arial" w:hAnsi="Arial" w:cs="Arial"/>
                <w:bCs/>
              </w:rPr>
            </w:pPr>
            <w:r w:rsidRPr="008048CF">
              <w:rPr>
                <w:rFonts w:ascii="Arial" w:hAnsi="Arial" w:cs="Arial"/>
                <w:bCs/>
              </w:rPr>
              <w:t>NO OF PATIENTS</w:t>
            </w:r>
          </w:p>
        </w:tc>
        <w:tc>
          <w:tcPr>
            <w:tcW w:w="2613" w:type="dxa"/>
            <w:tcBorders>
              <w:top w:val="single" w:sz="4" w:space="0" w:color="auto"/>
              <w:left w:val="single" w:sz="4" w:space="0" w:color="auto"/>
              <w:bottom w:val="single" w:sz="4" w:space="0" w:color="auto"/>
              <w:right w:val="single" w:sz="4" w:space="0" w:color="auto"/>
            </w:tcBorders>
            <w:hideMark/>
          </w:tcPr>
          <w:p w14:paraId="56850320" w14:textId="77777777" w:rsidR="008048CF" w:rsidRPr="008048CF" w:rsidRDefault="008048CF" w:rsidP="008048CF">
            <w:pPr>
              <w:pStyle w:val="Body"/>
              <w:rPr>
                <w:rFonts w:ascii="Arial" w:hAnsi="Arial" w:cs="Arial"/>
                <w:bCs/>
              </w:rPr>
            </w:pPr>
            <w:r w:rsidRPr="008048CF">
              <w:rPr>
                <w:rFonts w:ascii="Arial" w:hAnsi="Arial" w:cs="Arial"/>
                <w:bCs/>
              </w:rPr>
              <w:t>PERCENTAGE</w:t>
            </w:r>
          </w:p>
        </w:tc>
      </w:tr>
      <w:tr w:rsidR="008048CF" w:rsidRPr="008048CF" w14:paraId="70C84FF1"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7174A751" w14:textId="77777777" w:rsidR="008048CF" w:rsidRPr="008048CF" w:rsidRDefault="008048CF" w:rsidP="008048CF">
            <w:pPr>
              <w:pStyle w:val="Body"/>
              <w:rPr>
                <w:rFonts w:ascii="Arial" w:hAnsi="Arial" w:cs="Arial"/>
                <w:bCs/>
              </w:rPr>
            </w:pPr>
            <w:r w:rsidRPr="008048CF">
              <w:rPr>
                <w:rFonts w:ascii="Arial" w:hAnsi="Arial" w:cs="Arial"/>
                <w:bCs/>
              </w:rPr>
              <w:t>LOWER LIMB</w:t>
            </w:r>
          </w:p>
        </w:tc>
        <w:tc>
          <w:tcPr>
            <w:tcW w:w="2552" w:type="dxa"/>
            <w:tcBorders>
              <w:top w:val="single" w:sz="4" w:space="0" w:color="auto"/>
              <w:left w:val="single" w:sz="4" w:space="0" w:color="auto"/>
              <w:bottom w:val="single" w:sz="4" w:space="0" w:color="auto"/>
              <w:right w:val="single" w:sz="4" w:space="0" w:color="auto"/>
            </w:tcBorders>
            <w:hideMark/>
          </w:tcPr>
          <w:p w14:paraId="2343C677" w14:textId="77777777" w:rsidR="008048CF" w:rsidRPr="008048CF" w:rsidRDefault="008048CF" w:rsidP="008048CF">
            <w:pPr>
              <w:pStyle w:val="Body"/>
              <w:rPr>
                <w:rFonts w:ascii="Arial" w:hAnsi="Arial" w:cs="Arial"/>
                <w:bCs/>
              </w:rPr>
            </w:pPr>
            <w:r w:rsidRPr="008048CF">
              <w:rPr>
                <w:rFonts w:ascii="Arial" w:hAnsi="Arial" w:cs="Arial"/>
                <w:bCs/>
              </w:rPr>
              <w:t>33</w:t>
            </w:r>
          </w:p>
        </w:tc>
        <w:tc>
          <w:tcPr>
            <w:tcW w:w="2613" w:type="dxa"/>
            <w:tcBorders>
              <w:top w:val="single" w:sz="4" w:space="0" w:color="auto"/>
              <w:left w:val="single" w:sz="4" w:space="0" w:color="auto"/>
              <w:bottom w:val="single" w:sz="4" w:space="0" w:color="auto"/>
              <w:right w:val="single" w:sz="4" w:space="0" w:color="auto"/>
            </w:tcBorders>
            <w:hideMark/>
          </w:tcPr>
          <w:p w14:paraId="7A217667" w14:textId="77777777" w:rsidR="008048CF" w:rsidRPr="008048CF" w:rsidRDefault="008048CF" w:rsidP="008048CF">
            <w:pPr>
              <w:pStyle w:val="Body"/>
              <w:rPr>
                <w:rFonts w:ascii="Arial" w:hAnsi="Arial" w:cs="Arial"/>
                <w:bCs/>
              </w:rPr>
            </w:pPr>
            <w:r w:rsidRPr="008048CF">
              <w:rPr>
                <w:rFonts w:ascii="Arial" w:hAnsi="Arial" w:cs="Arial"/>
                <w:bCs/>
              </w:rPr>
              <w:t>41%</w:t>
            </w:r>
          </w:p>
        </w:tc>
      </w:tr>
      <w:tr w:rsidR="008048CF" w:rsidRPr="008048CF" w14:paraId="78CFC53D"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4FAFBA93" w14:textId="77777777" w:rsidR="008048CF" w:rsidRPr="008048CF" w:rsidRDefault="008048CF" w:rsidP="008048CF">
            <w:pPr>
              <w:pStyle w:val="Body"/>
              <w:rPr>
                <w:rFonts w:ascii="Arial" w:hAnsi="Arial" w:cs="Arial"/>
                <w:bCs/>
              </w:rPr>
            </w:pPr>
            <w:r w:rsidRPr="008048CF">
              <w:rPr>
                <w:rFonts w:ascii="Arial" w:hAnsi="Arial" w:cs="Arial"/>
                <w:bCs/>
              </w:rPr>
              <w:t>UPPER LIMB</w:t>
            </w:r>
          </w:p>
        </w:tc>
        <w:tc>
          <w:tcPr>
            <w:tcW w:w="2552" w:type="dxa"/>
            <w:tcBorders>
              <w:top w:val="single" w:sz="4" w:space="0" w:color="auto"/>
              <w:left w:val="single" w:sz="4" w:space="0" w:color="auto"/>
              <w:bottom w:val="single" w:sz="4" w:space="0" w:color="auto"/>
              <w:right w:val="single" w:sz="4" w:space="0" w:color="auto"/>
            </w:tcBorders>
            <w:hideMark/>
          </w:tcPr>
          <w:p w14:paraId="23957424" w14:textId="77777777" w:rsidR="008048CF" w:rsidRPr="008048CF" w:rsidRDefault="008048CF" w:rsidP="008048CF">
            <w:pPr>
              <w:pStyle w:val="Body"/>
              <w:rPr>
                <w:rFonts w:ascii="Arial" w:hAnsi="Arial" w:cs="Arial"/>
                <w:bCs/>
              </w:rPr>
            </w:pPr>
            <w:r w:rsidRPr="008048CF">
              <w:rPr>
                <w:rFonts w:ascii="Arial" w:hAnsi="Arial" w:cs="Arial"/>
                <w:bCs/>
              </w:rPr>
              <w:t>20</w:t>
            </w:r>
          </w:p>
        </w:tc>
        <w:tc>
          <w:tcPr>
            <w:tcW w:w="2613" w:type="dxa"/>
            <w:tcBorders>
              <w:top w:val="single" w:sz="4" w:space="0" w:color="auto"/>
              <w:left w:val="single" w:sz="4" w:space="0" w:color="auto"/>
              <w:bottom w:val="single" w:sz="4" w:space="0" w:color="auto"/>
              <w:right w:val="single" w:sz="4" w:space="0" w:color="auto"/>
            </w:tcBorders>
            <w:hideMark/>
          </w:tcPr>
          <w:p w14:paraId="379561A5" w14:textId="77777777" w:rsidR="008048CF" w:rsidRPr="008048CF" w:rsidRDefault="008048CF" w:rsidP="008048CF">
            <w:pPr>
              <w:pStyle w:val="Body"/>
              <w:rPr>
                <w:rFonts w:ascii="Arial" w:hAnsi="Arial" w:cs="Arial"/>
                <w:bCs/>
              </w:rPr>
            </w:pPr>
            <w:r w:rsidRPr="008048CF">
              <w:rPr>
                <w:rFonts w:ascii="Arial" w:hAnsi="Arial" w:cs="Arial"/>
                <w:bCs/>
              </w:rPr>
              <w:t>25%</w:t>
            </w:r>
          </w:p>
        </w:tc>
      </w:tr>
      <w:tr w:rsidR="008048CF" w:rsidRPr="008048CF" w14:paraId="1F3CAB4E"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55CEAE3E" w14:textId="77777777" w:rsidR="008048CF" w:rsidRPr="008048CF" w:rsidRDefault="008048CF" w:rsidP="008048CF">
            <w:pPr>
              <w:pStyle w:val="Body"/>
              <w:rPr>
                <w:rFonts w:ascii="Arial" w:hAnsi="Arial" w:cs="Arial"/>
                <w:bCs/>
              </w:rPr>
            </w:pPr>
            <w:r w:rsidRPr="008048CF">
              <w:rPr>
                <w:rFonts w:ascii="Arial" w:hAnsi="Arial" w:cs="Arial"/>
                <w:bCs/>
              </w:rPr>
              <w:t>BACK</w:t>
            </w:r>
          </w:p>
        </w:tc>
        <w:tc>
          <w:tcPr>
            <w:tcW w:w="2552" w:type="dxa"/>
            <w:tcBorders>
              <w:top w:val="single" w:sz="4" w:space="0" w:color="auto"/>
              <w:left w:val="single" w:sz="4" w:space="0" w:color="auto"/>
              <w:bottom w:val="single" w:sz="4" w:space="0" w:color="auto"/>
              <w:right w:val="single" w:sz="4" w:space="0" w:color="auto"/>
            </w:tcBorders>
            <w:hideMark/>
          </w:tcPr>
          <w:p w14:paraId="74FF6EBD" w14:textId="77777777" w:rsidR="008048CF" w:rsidRPr="008048CF" w:rsidRDefault="008048CF" w:rsidP="008048CF">
            <w:pPr>
              <w:pStyle w:val="Body"/>
              <w:rPr>
                <w:rFonts w:ascii="Arial" w:hAnsi="Arial" w:cs="Arial"/>
                <w:bCs/>
              </w:rPr>
            </w:pPr>
            <w:r w:rsidRPr="008048CF">
              <w:rPr>
                <w:rFonts w:ascii="Arial" w:hAnsi="Arial" w:cs="Arial"/>
                <w:bCs/>
              </w:rPr>
              <w:t>12</w:t>
            </w:r>
          </w:p>
        </w:tc>
        <w:tc>
          <w:tcPr>
            <w:tcW w:w="2613" w:type="dxa"/>
            <w:tcBorders>
              <w:top w:val="single" w:sz="4" w:space="0" w:color="auto"/>
              <w:left w:val="single" w:sz="4" w:space="0" w:color="auto"/>
              <w:bottom w:val="single" w:sz="4" w:space="0" w:color="auto"/>
              <w:right w:val="single" w:sz="4" w:space="0" w:color="auto"/>
            </w:tcBorders>
            <w:hideMark/>
          </w:tcPr>
          <w:p w14:paraId="06485049" w14:textId="77777777" w:rsidR="008048CF" w:rsidRPr="008048CF" w:rsidRDefault="008048CF" w:rsidP="008048CF">
            <w:pPr>
              <w:pStyle w:val="Body"/>
              <w:rPr>
                <w:rFonts w:ascii="Arial" w:hAnsi="Arial" w:cs="Arial"/>
                <w:bCs/>
              </w:rPr>
            </w:pPr>
            <w:r w:rsidRPr="008048CF">
              <w:rPr>
                <w:rFonts w:ascii="Arial" w:hAnsi="Arial" w:cs="Arial"/>
                <w:bCs/>
              </w:rPr>
              <w:t>15%</w:t>
            </w:r>
          </w:p>
        </w:tc>
      </w:tr>
      <w:tr w:rsidR="008048CF" w:rsidRPr="008048CF" w14:paraId="73D02405"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75849E4F" w14:textId="77777777" w:rsidR="008048CF" w:rsidRPr="008048CF" w:rsidRDefault="008048CF" w:rsidP="008048CF">
            <w:pPr>
              <w:pStyle w:val="Body"/>
              <w:rPr>
                <w:rFonts w:ascii="Arial" w:hAnsi="Arial" w:cs="Arial"/>
                <w:bCs/>
              </w:rPr>
            </w:pPr>
            <w:r w:rsidRPr="008048CF">
              <w:rPr>
                <w:rFonts w:ascii="Arial" w:hAnsi="Arial" w:cs="Arial"/>
                <w:bCs/>
              </w:rPr>
              <w:t>CHEST &amp; ABDOMEN</w:t>
            </w:r>
          </w:p>
        </w:tc>
        <w:tc>
          <w:tcPr>
            <w:tcW w:w="2552" w:type="dxa"/>
            <w:tcBorders>
              <w:top w:val="single" w:sz="4" w:space="0" w:color="auto"/>
              <w:left w:val="single" w:sz="4" w:space="0" w:color="auto"/>
              <w:bottom w:val="single" w:sz="4" w:space="0" w:color="auto"/>
              <w:right w:val="single" w:sz="4" w:space="0" w:color="auto"/>
            </w:tcBorders>
            <w:hideMark/>
          </w:tcPr>
          <w:p w14:paraId="7BBA27C5" w14:textId="77777777" w:rsidR="008048CF" w:rsidRPr="008048CF" w:rsidRDefault="008048CF" w:rsidP="008048CF">
            <w:pPr>
              <w:pStyle w:val="Body"/>
              <w:rPr>
                <w:rFonts w:ascii="Arial" w:hAnsi="Arial" w:cs="Arial"/>
                <w:bCs/>
              </w:rPr>
            </w:pPr>
            <w:r w:rsidRPr="008048CF">
              <w:rPr>
                <w:rFonts w:ascii="Arial" w:hAnsi="Arial" w:cs="Arial"/>
                <w:bCs/>
              </w:rPr>
              <w:t>10</w:t>
            </w:r>
          </w:p>
        </w:tc>
        <w:tc>
          <w:tcPr>
            <w:tcW w:w="2613" w:type="dxa"/>
            <w:tcBorders>
              <w:top w:val="single" w:sz="4" w:space="0" w:color="auto"/>
              <w:left w:val="single" w:sz="4" w:space="0" w:color="auto"/>
              <w:bottom w:val="single" w:sz="4" w:space="0" w:color="auto"/>
              <w:right w:val="single" w:sz="4" w:space="0" w:color="auto"/>
            </w:tcBorders>
            <w:hideMark/>
          </w:tcPr>
          <w:p w14:paraId="2F94A023" w14:textId="77777777" w:rsidR="008048CF" w:rsidRPr="008048CF" w:rsidRDefault="008048CF" w:rsidP="008048CF">
            <w:pPr>
              <w:pStyle w:val="Body"/>
              <w:rPr>
                <w:rFonts w:ascii="Arial" w:hAnsi="Arial" w:cs="Arial"/>
                <w:bCs/>
              </w:rPr>
            </w:pPr>
            <w:r w:rsidRPr="008048CF">
              <w:rPr>
                <w:rFonts w:ascii="Arial" w:hAnsi="Arial" w:cs="Arial"/>
                <w:bCs/>
              </w:rPr>
              <w:t>13%</w:t>
            </w:r>
          </w:p>
        </w:tc>
      </w:tr>
      <w:tr w:rsidR="008048CF" w:rsidRPr="008048CF" w14:paraId="04AD19AD"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1302D4B2" w14:textId="77777777" w:rsidR="008048CF" w:rsidRPr="008048CF" w:rsidRDefault="008048CF" w:rsidP="008048CF">
            <w:pPr>
              <w:pStyle w:val="Body"/>
              <w:rPr>
                <w:rFonts w:ascii="Arial" w:hAnsi="Arial" w:cs="Arial"/>
                <w:bCs/>
              </w:rPr>
            </w:pPr>
            <w:r w:rsidRPr="008048CF">
              <w:rPr>
                <w:rFonts w:ascii="Arial" w:hAnsi="Arial" w:cs="Arial"/>
                <w:bCs/>
              </w:rPr>
              <w:t>FACE &amp; SCALP</w:t>
            </w:r>
          </w:p>
        </w:tc>
        <w:tc>
          <w:tcPr>
            <w:tcW w:w="2552" w:type="dxa"/>
            <w:tcBorders>
              <w:top w:val="single" w:sz="4" w:space="0" w:color="auto"/>
              <w:left w:val="single" w:sz="4" w:space="0" w:color="auto"/>
              <w:bottom w:val="single" w:sz="4" w:space="0" w:color="auto"/>
              <w:right w:val="single" w:sz="4" w:space="0" w:color="auto"/>
            </w:tcBorders>
            <w:hideMark/>
          </w:tcPr>
          <w:p w14:paraId="6EA67452"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2613" w:type="dxa"/>
            <w:tcBorders>
              <w:top w:val="single" w:sz="4" w:space="0" w:color="auto"/>
              <w:left w:val="single" w:sz="4" w:space="0" w:color="auto"/>
              <w:bottom w:val="single" w:sz="4" w:space="0" w:color="auto"/>
              <w:right w:val="single" w:sz="4" w:space="0" w:color="auto"/>
            </w:tcBorders>
            <w:hideMark/>
          </w:tcPr>
          <w:p w14:paraId="02C96ED2" w14:textId="77777777" w:rsidR="008048CF" w:rsidRPr="008048CF" w:rsidRDefault="008048CF" w:rsidP="008048CF">
            <w:pPr>
              <w:pStyle w:val="Body"/>
              <w:rPr>
                <w:rFonts w:ascii="Arial" w:hAnsi="Arial" w:cs="Arial"/>
                <w:bCs/>
              </w:rPr>
            </w:pPr>
            <w:r w:rsidRPr="008048CF">
              <w:rPr>
                <w:rFonts w:ascii="Arial" w:hAnsi="Arial" w:cs="Arial"/>
                <w:bCs/>
              </w:rPr>
              <w:t>6%</w:t>
            </w:r>
          </w:p>
        </w:tc>
      </w:tr>
    </w:tbl>
    <w:p w14:paraId="7FBEBBD7" w14:textId="77777777" w:rsidR="008048CF" w:rsidRPr="008048CF" w:rsidRDefault="008048CF" w:rsidP="008048CF">
      <w:pPr>
        <w:pStyle w:val="Body"/>
        <w:rPr>
          <w:rFonts w:ascii="Arial" w:hAnsi="Arial" w:cs="Arial"/>
          <w:bCs/>
        </w:rPr>
      </w:pPr>
    </w:p>
    <w:p w14:paraId="53392E91" w14:textId="77777777" w:rsidR="008048CF" w:rsidRPr="008048CF" w:rsidRDefault="008048CF" w:rsidP="008048CF">
      <w:pPr>
        <w:pStyle w:val="Body"/>
        <w:rPr>
          <w:rFonts w:ascii="Arial" w:hAnsi="Arial" w:cs="Arial"/>
          <w:b/>
          <w:bCs/>
        </w:rPr>
      </w:pPr>
      <w:r w:rsidRPr="008048CF">
        <w:rPr>
          <w:rFonts w:ascii="Arial" w:hAnsi="Arial" w:cs="Arial"/>
          <w:b/>
          <w:bCs/>
        </w:rPr>
        <w:t>FIGURE 3: SITE DISTRIBUTION</w:t>
      </w:r>
    </w:p>
    <w:p w14:paraId="53BC4AF7" w14:textId="77777777" w:rsidR="008048CF" w:rsidRPr="008048CF" w:rsidRDefault="008048CF" w:rsidP="008048CF">
      <w:pPr>
        <w:pStyle w:val="Body"/>
        <w:rPr>
          <w:rFonts w:ascii="Arial" w:hAnsi="Arial" w:cs="Arial"/>
          <w:b/>
          <w:bCs/>
        </w:rPr>
      </w:pPr>
      <w:r w:rsidRPr="008048CF">
        <w:rPr>
          <w:rFonts w:ascii="Arial" w:hAnsi="Arial" w:cs="Arial"/>
          <w:b/>
          <w:bCs/>
          <w:noProof/>
          <w:lang w:val="en-IN" w:eastAsia="en-IN"/>
        </w:rPr>
        <w:lastRenderedPageBreak/>
        <w:drawing>
          <wp:inline distT="0" distB="0" distL="0" distR="0" wp14:anchorId="6F65CF89" wp14:editId="2FD7A83E">
            <wp:extent cx="4581525" cy="2752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7994BAD9" w14:textId="77777777" w:rsidR="008048CF" w:rsidRPr="008048CF" w:rsidRDefault="008048CF" w:rsidP="008048CF">
      <w:pPr>
        <w:pStyle w:val="Body"/>
        <w:rPr>
          <w:rFonts w:ascii="Arial" w:hAnsi="Arial" w:cs="Arial"/>
          <w:b/>
          <w:bCs/>
        </w:rPr>
      </w:pPr>
    </w:p>
    <w:p w14:paraId="59D0FDDB" w14:textId="77777777" w:rsidR="008048CF" w:rsidRPr="008048CF" w:rsidRDefault="008048CF" w:rsidP="008048CF">
      <w:pPr>
        <w:pStyle w:val="Body"/>
        <w:rPr>
          <w:rFonts w:ascii="Arial" w:hAnsi="Arial" w:cs="Arial"/>
          <w:bCs/>
        </w:rPr>
      </w:pPr>
    </w:p>
    <w:p w14:paraId="41A7B178" w14:textId="77777777" w:rsidR="008048CF" w:rsidRPr="008048CF" w:rsidRDefault="008048CF" w:rsidP="008048CF">
      <w:pPr>
        <w:pStyle w:val="Body"/>
        <w:rPr>
          <w:rFonts w:ascii="Arial" w:hAnsi="Arial" w:cs="Arial"/>
          <w:b/>
          <w:bCs/>
        </w:rPr>
      </w:pPr>
      <w:r w:rsidRPr="008048CF">
        <w:rPr>
          <w:rFonts w:ascii="Arial" w:hAnsi="Arial" w:cs="Arial"/>
          <w:b/>
          <w:bCs/>
        </w:rPr>
        <w:t>SYMPTOMS</w:t>
      </w:r>
    </w:p>
    <w:p w14:paraId="59502C8C" w14:textId="77777777" w:rsidR="008048CF" w:rsidRPr="008048CF" w:rsidRDefault="008048CF" w:rsidP="008048CF">
      <w:pPr>
        <w:pStyle w:val="Body"/>
        <w:rPr>
          <w:rFonts w:ascii="Arial" w:hAnsi="Arial" w:cs="Arial"/>
          <w:bCs/>
          <w:lang w:val="en-IN"/>
        </w:rPr>
      </w:pPr>
      <w:r w:rsidRPr="008048CF">
        <w:rPr>
          <w:rFonts w:ascii="Arial" w:hAnsi="Arial" w:cs="Arial"/>
          <w:bCs/>
          <w:lang w:val="en-IN"/>
        </w:rPr>
        <w:t>The most frequently reported symptom was skin involvement, observed in 30 patients (37%). Joint pain was the next most common, reported by 25 patients (31%). Abdominal pain was present in 10 patients (13%), while 3 patients (4%) experienced neuropathy. Combined symptoms were also noted, with skin and joint involvement seen in 5 patients (6%), and skin and gastrointestinal involvement in another 5 patients (6%). Fever was the least common symptom, reported in only 2 patients (3%).</w:t>
      </w:r>
    </w:p>
    <w:p w14:paraId="73C9DC89" w14:textId="77777777" w:rsidR="008048CF" w:rsidRPr="008048CF" w:rsidRDefault="008048CF" w:rsidP="008048CF">
      <w:pPr>
        <w:pStyle w:val="Body"/>
        <w:rPr>
          <w:rFonts w:ascii="Arial" w:hAnsi="Arial" w:cs="Arial"/>
          <w:bCs/>
          <w:lang w:val="en-IN"/>
        </w:rPr>
      </w:pPr>
      <w:r w:rsidRPr="008048CF">
        <w:rPr>
          <w:rFonts w:ascii="Arial" w:hAnsi="Arial" w:cs="Arial"/>
          <w:b/>
          <w:bCs/>
        </w:rPr>
        <w:t>TABLE 4: SYMPTOMS</w:t>
      </w:r>
    </w:p>
    <w:tbl>
      <w:tblPr>
        <w:tblW w:w="0" w:type="auto"/>
        <w:tblLayout w:type="fixed"/>
        <w:tblLook w:val="04A0" w:firstRow="1" w:lastRow="0" w:firstColumn="1" w:lastColumn="0" w:noHBand="0" w:noVBand="1"/>
      </w:tblPr>
      <w:tblGrid>
        <w:gridCol w:w="4219"/>
        <w:gridCol w:w="2126"/>
        <w:gridCol w:w="1134"/>
      </w:tblGrid>
      <w:tr w:rsidR="008048CF" w:rsidRPr="008048CF" w14:paraId="2A34A224"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221E6045" w14:textId="77777777" w:rsidR="008048CF" w:rsidRPr="008048CF" w:rsidRDefault="008048CF" w:rsidP="008048CF">
            <w:pPr>
              <w:pStyle w:val="Body"/>
              <w:rPr>
                <w:rFonts w:ascii="Arial" w:hAnsi="Arial" w:cs="Arial"/>
                <w:b/>
                <w:bCs/>
              </w:rPr>
            </w:pPr>
            <w:r w:rsidRPr="008048CF">
              <w:rPr>
                <w:rFonts w:ascii="Arial" w:hAnsi="Arial" w:cs="Arial"/>
                <w:b/>
                <w:bCs/>
              </w:rPr>
              <w:t>SYMPTOMS</w:t>
            </w:r>
          </w:p>
        </w:tc>
        <w:tc>
          <w:tcPr>
            <w:tcW w:w="2126" w:type="dxa"/>
            <w:tcBorders>
              <w:top w:val="single" w:sz="4" w:space="0" w:color="auto"/>
              <w:left w:val="single" w:sz="4" w:space="0" w:color="auto"/>
              <w:bottom w:val="single" w:sz="4" w:space="0" w:color="auto"/>
              <w:right w:val="single" w:sz="4" w:space="0" w:color="auto"/>
            </w:tcBorders>
            <w:hideMark/>
          </w:tcPr>
          <w:p w14:paraId="025FEB25" w14:textId="77777777" w:rsidR="008048CF" w:rsidRPr="008048CF" w:rsidRDefault="008048CF" w:rsidP="008048CF">
            <w:pPr>
              <w:pStyle w:val="Body"/>
              <w:rPr>
                <w:rFonts w:ascii="Arial" w:hAnsi="Arial" w:cs="Arial"/>
                <w:b/>
                <w:bCs/>
              </w:rPr>
            </w:pPr>
            <w:r w:rsidRPr="008048CF">
              <w:rPr>
                <w:rFonts w:ascii="Arial" w:hAnsi="Arial" w:cs="Arial"/>
                <w:b/>
                <w:bCs/>
              </w:rPr>
              <w:t>FREQUENCY</w:t>
            </w:r>
          </w:p>
        </w:tc>
        <w:tc>
          <w:tcPr>
            <w:tcW w:w="1134" w:type="dxa"/>
            <w:tcBorders>
              <w:top w:val="single" w:sz="4" w:space="0" w:color="auto"/>
              <w:left w:val="single" w:sz="4" w:space="0" w:color="auto"/>
              <w:bottom w:val="single" w:sz="4" w:space="0" w:color="auto"/>
              <w:right w:val="single" w:sz="4" w:space="0" w:color="auto"/>
            </w:tcBorders>
            <w:hideMark/>
          </w:tcPr>
          <w:p w14:paraId="34CCA722" w14:textId="77777777" w:rsidR="008048CF" w:rsidRPr="008048CF" w:rsidRDefault="008048CF" w:rsidP="008048CF">
            <w:pPr>
              <w:pStyle w:val="Body"/>
              <w:rPr>
                <w:rFonts w:ascii="Arial" w:hAnsi="Arial" w:cs="Arial"/>
                <w:b/>
                <w:bCs/>
              </w:rPr>
            </w:pPr>
            <w:r w:rsidRPr="008048CF">
              <w:rPr>
                <w:rFonts w:ascii="Arial" w:hAnsi="Arial" w:cs="Arial"/>
                <w:b/>
                <w:bCs/>
              </w:rPr>
              <w:t>%</w:t>
            </w:r>
          </w:p>
        </w:tc>
      </w:tr>
      <w:tr w:rsidR="008048CF" w:rsidRPr="008048CF" w14:paraId="41230F61"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403D00F1" w14:textId="77777777" w:rsidR="008048CF" w:rsidRPr="008048CF" w:rsidRDefault="008048CF" w:rsidP="008048CF">
            <w:pPr>
              <w:pStyle w:val="Body"/>
              <w:rPr>
                <w:rFonts w:ascii="Arial" w:hAnsi="Arial" w:cs="Arial"/>
                <w:bCs/>
              </w:rPr>
            </w:pPr>
            <w:r w:rsidRPr="008048CF">
              <w:rPr>
                <w:rFonts w:ascii="Arial" w:hAnsi="Arial" w:cs="Arial"/>
                <w:bCs/>
              </w:rPr>
              <w:t>SKIN INVOLVEMENT</w:t>
            </w:r>
          </w:p>
        </w:tc>
        <w:tc>
          <w:tcPr>
            <w:tcW w:w="2126" w:type="dxa"/>
            <w:tcBorders>
              <w:top w:val="single" w:sz="4" w:space="0" w:color="auto"/>
              <w:left w:val="single" w:sz="4" w:space="0" w:color="auto"/>
              <w:bottom w:val="single" w:sz="4" w:space="0" w:color="auto"/>
              <w:right w:val="single" w:sz="4" w:space="0" w:color="auto"/>
            </w:tcBorders>
            <w:hideMark/>
          </w:tcPr>
          <w:p w14:paraId="7F59EA6C" w14:textId="77777777" w:rsidR="008048CF" w:rsidRPr="008048CF" w:rsidRDefault="008048CF" w:rsidP="008048CF">
            <w:pPr>
              <w:pStyle w:val="Body"/>
              <w:rPr>
                <w:rFonts w:ascii="Arial" w:hAnsi="Arial" w:cs="Arial"/>
                <w:bCs/>
              </w:rPr>
            </w:pPr>
            <w:r w:rsidRPr="008048CF">
              <w:rPr>
                <w:rFonts w:ascii="Arial" w:hAnsi="Arial" w:cs="Arial"/>
                <w:bCs/>
              </w:rPr>
              <w:t>30</w:t>
            </w:r>
          </w:p>
        </w:tc>
        <w:tc>
          <w:tcPr>
            <w:tcW w:w="1134" w:type="dxa"/>
            <w:tcBorders>
              <w:top w:val="single" w:sz="4" w:space="0" w:color="auto"/>
              <w:left w:val="single" w:sz="4" w:space="0" w:color="auto"/>
              <w:bottom w:val="single" w:sz="4" w:space="0" w:color="auto"/>
              <w:right w:val="single" w:sz="4" w:space="0" w:color="auto"/>
            </w:tcBorders>
            <w:hideMark/>
          </w:tcPr>
          <w:p w14:paraId="37833F60" w14:textId="77777777" w:rsidR="008048CF" w:rsidRPr="008048CF" w:rsidRDefault="008048CF" w:rsidP="008048CF">
            <w:pPr>
              <w:pStyle w:val="Body"/>
              <w:rPr>
                <w:rFonts w:ascii="Arial" w:hAnsi="Arial" w:cs="Arial"/>
                <w:bCs/>
              </w:rPr>
            </w:pPr>
            <w:r w:rsidRPr="008048CF">
              <w:rPr>
                <w:rFonts w:ascii="Arial" w:hAnsi="Arial" w:cs="Arial"/>
                <w:bCs/>
              </w:rPr>
              <w:t>37%</w:t>
            </w:r>
          </w:p>
        </w:tc>
      </w:tr>
      <w:tr w:rsidR="008048CF" w:rsidRPr="008048CF" w14:paraId="452F4D88"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7911DD58" w14:textId="77777777" w:rsidR="008048CF" w:rsidRPr="008048CF" w:rsidRDefault="008048CF" w:rsidP="008048CF">
            <w:pPr>
              <w:pStyle w:val="Body"/>
              <w:rPr>
                <w:rFonts w:ascii="Arial" w:hAnsi="Arial" w:cs="Arial"/>
                <w:bCs/>
              </w:rPr>
            </w:pPr>
            <w:r w:rsidRPr="008048CF">
              <w:rPr>
                <w:rFonts w:ascii="Arial" w:hAnsi="Arial" w:cs="Arial"/>
                <w:bCs/>
              </w:rPr>
              <w:t>JOINT PAIN</w:t>
            </w:r>
          </w:p>
        </w:tc>
        <w:tc>
          <w:tcPr>
            <w:tcW w:w="2126" w:type="dxa"/>
            <w:tcBorders>
              <w:top w:val="single" w:sz="4" w:space="0" w:color="auto"/>
              <w:left w:val="single" w:sz="4" w:space="0" w:color="auto"/>
              <w:bottom w:val="single" w:sz="4" w:space="0" w:color="auto"/>
              <w:right w:val="single" w:sz="4" w:space="0" w:color="auto"/>
            </w:tcBorders>
            <w:hideMark/>
          </w:tcPr>
          <w:p w14:paraId="3D656265" w14:textId="77777777" w:rsidR="008048CF" w:rsidRPr="008048CF" w:rsidRDefault="008048CF" w:rsidP="008048CF">
            <w:pPr>
              <w:pStyle w:val="Body"/>
              <w:rPr>
                <w:rFonts w:ascii="Arial" w:hAnsi="Arial" w:cs="Arial"/>
                <w:bCs/>
              </w:rPr>
            </w:pPr>
            <w:r w:rsidRPr="008048CF">
              <w:rPr>
                <w:rFonts w:ascii="Arial" w:hAnsi="Arial" w:cs="Arial"/>
                <w:bCs/>
              </w:rPr>
              <w:t>25</w:t>
            </w:r>
          </w:p>
        </w:tc>
        <w:tc>
          <w:tcPr>
            <w:tcW w:w="1134" w:type="dxa"/>
            <w:tcBorders>
              <w:top w:val="single" w:sz="4" w:space="0" w:color="auto"/>
              <w:left w:val="single" w:sz="4" w:space="0" w:color="auto"/>
              <w:bottom w:val="single" w:sz="4" w:space="0" w:color="auto"/>
              <w:right w:val="single" w:sz="4" w:space="0" w:color="auto"/>
            </w:tcBorders>
            <w:hideMark/>
          </w:tcPr>
          <w:p w14:paraId="757C860B" w14:textId="77777777" w:rsidR="008048CF" w:rsidRPr="008048CF" w:rsidRDefault="008048CF" w:rsidP="008048CF">
            <w:pPr>
              <w:pStyle w:val="Body"/>
              <w:rPr>
                <w:rFonts w:ascii="Arial" w:hAnsi="Arial" w:cs="Arial"/>
                <w:bCs/>
              </w:rPr>
            </w:pPr>
            <w:r w:rsidRPr="008048CF">
              <w:rPr>
                <w:rFonts w:ascii="Arial" w:hAnsi="Arial" w:cs="Arial"/>
                <w:bCs/>
              </w:rPr>
              <w:t>31</w:t>
            </w:r>
          </w:p>
        </w:tc>
      </w:tr>
      <w:tr w:rsidR="008048CF" w:rsidRPr="008048CF" w14:paraId="476651E6"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42BE25DC" w14:textId="77777777" w:rsidR="008048CF" w:rsidRPr="008048CF" w:rsidRDefault="008048CF" w:rsidP="008048CF">
            <w:pPr>
              <w:pStyle w:val="Body"/>
              <w:rPr>
                <w:rFonts w:ascii="Arial" w:hAnsi="Arial" w:cs="Arial"/>
                <w:bCs/>
              </w:rPr>
            </w:pPr>
            <w:r w:rsidRPr="008048CF">
              <w:rPr>
                <w:rFonts w:ascii="Arial" w:hAnsi="Arial" w:cs="Arial"/>
                <w:bCs/>
              </w:rPr>
              <w:t>ABDOMINAL PAIN</w:t>
            </w:r>
          </w:p>
        </w:tc>
        <w:tc>
          <w:tcPr>
            <w:tcW w:w="2126" w:type="dxa"/>
            <w:tcBorders>
              <w:top w:val="single" w:sz="4" w:space="0" w:color="auto"/>
              <w:left w:val="single" w:sz="4" w:space="0" w:color="auto"/>
              <w:bottom w:val="single" w:sz="4" w:space="0" w:color="auto"/>
              <w:right w:val="single" w:sz="4" w:space="0" w:color="auto"/>
            </w:tcBorders>
            <w:hideMark/>
          </w:tcPr>
          <w:p w14:paraId="13BF3F64" w14:textId="77777777" w:rsidR="008048CF" w:rsidRPr="008048CF" w:rsidRDefault="008048CF" w:rsidP="008048CF">
            <w:pPr>
              <w:pStyle w:val="Body"/>
              <w:rPr>
                <w:rFonts w:ascii="Arial" w:hAnsi="Arial" w:cs="Arial"/>
                <w:bCs/>
              </w:rPr>
            </w:pPr>
            <w:r w:rsidRPr="008048CF">
              <w:rPr>
                <w:rFonts w:ascii="Arial" w:hAnsi="Arial" w:cs="Arial"/>
                <w:bCs/>
              </w:rPr>
              <w:t>10</w:t>
            </w:r>
          </w:p>
        </w:tc>
        <w:tc>
          <w:tcPr>
            <w:tcW w:w="1134" w:type="dxa"/>
            <w:tcBorders>
              <w:top w:val="single" w:sz="4" w:space="0" w:color="auto"/>
              <w:left w:val="single" w:sz="4" w:space="0" w:color="auto"/>
              <w:bottom w:val="single" w:sz="4" w:space="0" w:color="auto"/>
              <w:right w:val="single" w:sz="4" w:space="0" w:color="auto"/>
            </w:tcBorders>
            <w:hideMark/>
          </w:tcPr>
          <w:p w14:paraId="2AEFAA55" w14:textId="77777777" w:rsidR="008048CF" w:rsidRPr="008048CF" w:rsidRDefault="008048CF" w:rsidP="008048CF">
            <w:pPr>
              <w:pStyle w:val="Body"/>
              <w:rPr>
                <w:rFonts w:ascii="Arial" w:hAnsi="Arial" w:cs="Arial"/>
                <w:bCs/>
              </w:rPr>
            </w:pPr>
            <w:r w:rsidRPr="008048CF">
              <w:rPr>
                <w:rFonts w:ascii="Arial" w:hAnsi="Arial" w:cs="Arial"/>
                <w:bCs/>
              </w:rPr>
              <w:t>13</w:t>
            </w:r>
          </w:p>
        </w:tc>
      </w:tr>
      <w:tr w:rsidR="008048CF" w:rsidRPr="008048CF" w14:paraId="70683656"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3B60C849" w14:textId="77777777" w:rsidR="008048CF" w:rsidRPr="008048CF" w:rsidRDefault="008048CF" w:rsidP="008048CF">
            <w:pPr>
              <w:pStyle w:val="Body"/>
              <w:rPr>
                <w:rFonts w:ascii="Arial" w:hAnsi="Arial" w:cs="Arial"/>
                <w:bCs/>
              </w:rPr>
            </w:pPr>
            <w:r w:rsidRPr="008048CF">
              <w:rPr>
                <w:rFonts w:ascii="Arial" w:hAnsi="Arial" w:cs="Arial"/>
                <w:bCs/>
              </w:rPr>
              <w:t>NEUROPATHY</w:t>
            </w:r>
          </w:p>
        </w:tc>
        <w:tc>
          <w:tcPr>
            <w:tcW w:w="2126" w:type="dxa"/>
            <w:tcBorders>
              <w:top w:val="single" w:sz="4" w:space="0" w:color="auto"/>
              <w:left w:val="single" w:sz="4" w:space="0" w:color="auto"/>
              <w:bottom w:val="single" w:sz="4" w:space="0" w:color="auto"/>
              <w:right w:val="single" w:sz="4" w:space="0" w:color="auto"/>
            </w:tcBorders>
            <w:hideMark/>
          </w:tcPr>
          <w:p w14:paraId="0AF0694C" w14:textId="77777777" w:rsidR="008048CF" w:rsidRPr="008048CF" w:rsidRDefault="008048CF" w:rsidP="008048CF">
            <w:pPr>
              <w:pStyle w:val="Body"/>
              <w:rPr>
                <w:rFonts w:ascii="Arial" w:hAnsi="Arial" w:cs="Arial"/>
                <w:bCs/>
              </w:rPr>
            </w:pPr>
            <w:r w:rsidRPr="008048CF">
              <w:rPr>
                <w:rFonts w:ascii="Arial" w:hAnsi="Arial" w:cs="Arial"/>
                <w:bCs/>
              </w:rPr>
              <w:t>3</w:t>
            </w:r>
          </w:p>
        </w:tc>
        <w:tc>
          <w:tcPr>
            <w:tcW w:w="1134" w:type="dxa"/>
            <w:tcBorders>
              <w:top w:val="single" w:sz="4" w:space="0" w:color="auto"/>
              <w:left w:val="single" w:sz="4" w:space="0" w:color="auto"/>
              <w:bottom w:val="single" w:sz="4" w:space="0" w:color="auto"/>
              <w:right w:val="single" w:sz="4" w:space="0" w:color="auto"/>
            </w:tcBorders>
            <w:hideMark/>
          </w:tcPr>
          <w:p w14:paraId="440434BE" w14:textId="77777777" w:rsidR="008048CF" w:rsidRPr="008048CF" w:rsidRDefault="008048CF" w:rsidP="008048CF">
            <w:pPr>
              <w:pStyle w:val="Body"/>
              <w:rPr>
                <w:rFonts w:ascii="Arial" w:hAnsi="Arial" w:cs="Arial"/>
                <w:bCs/>
              </w:rPr>
            </w:pPr>
            <w:r w:rsidRPr="008048CF">
              <w:rPr>
                <w:rFonts w:ascii="Arial" w:hAnsi="Arial" w:cs="Arial"/>
                <w:bCs/>
              </w:rPr>
              <w:t>4</w:t>
            </w:r>
          </w:p>
        </w:tc>
      </w:tr>
      <w:tr w:rsidR="008048CF" w:rsidRPr="008048CF" w14:paraId="157C8A6F"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68F96EDC" w14:textId="77777777" w:rsidR="008048CF" w:rsidRPr="008048CF" w:rsidRDefault="008048CF" w:rsidP="008048CF">
            <w:pPr>
              <w:pStyle w:val="Body"/>
              <w:rPr>
                <w:rFonts w:ascii="Arial" w:hAnsi="Arial" w:cs="Arial"/>
                <w:bCs/>
              </w:rPr>
            </w:pPr>
            <w:r w:rsidRPr="008048CF">
              <w:rPr>
                <w:rFonts w:ascii="Arial" w:hAnsi="Arial" w:cs="Arial"/>
                <w:bCs/>
              </w:rPr>
              <w:t>SKIN &amp; JOINT INVOLVEMENT</w:t>
            </w:r>
          </w:p>
        </w:tc>
        <w:tc>
          <w:tcPr>
            <w:tcW w:w="2126" w:type="dxa"/>
            <w:tcBorders>
              <w:top w:val="single" w:sz="4" w:space="0" w:color="auto"/>
              <w:left w:val="single" w:sz="4" w:space="0" w:color="auto"/>
              <w:bottom w:val="single" w:sz="4" w:space="0" w:color="auto"/>
              <w:right w:val="single" w:sz="4" w:space="0" w:color="auto"/>
            </w:tcBorders>
            <w:hideMark/>
          </w:tcPr>
          <w:p w14:paraId="441EE43C"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1134" w:type="dxa"/>
            <w:tcBorders>
              <w:top w:val="single" w:sz="4" w:space="0" w:color="auto"/>
              <w:left w:val="single" w:sz="4" w:space="0" w:color="auto"/>
              <w:bottom w:val="single" w:sz="4" w:space="0" w:color="auto"/>
              <w:right w:val="single" w:sz="4" w:space="0" w:color="auto"/>
            </w:tcBorders>
            <w:hideMark/>
          </w:tcPr>
          <w:p w14:paraId="7026A45E" w14:textId="77777777" w:rsidR="008048CF" w:rsidRPr="008048CF" w:rsidRDefault="008048CF" w:rsidP="008048CF">
            <w:pPr>
              <w:pStyle w:val="Body"/>
              <w:rPr>
                <w:rFonts w:ascii="Arial" w:hAnsi="Arial" w:cs="Arial"/>
                <w:bCs/>
              </w:rPr>
            </w:pPr>
            <w:r w:rsidRPr="008048CF">
              <w:rPr>
                <w:rFonts w:ascii="Arial" w:hAnsi="Arial" w:cs="Arial"/>
                <w:bCs/>
              </w:rPr>
              <w:t>6</w:t>
            </w:r>
          </w:p>
        </w:tc>
      </w:tr>
      <w:tr w:rsidR="008048CF" w:rsidRPr="008048CF" w14:paraId="378B8530"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65D78788" w14:textId="77777777" w:rsidR="008048CF" w:rsidRPr="008048CF" w:rsidRDefault="008048CF" w:rsidP="008048CF">
            <w:pPr>
              <w:pStyle w:val="Body"/>
              <w:rPr>
                <w:rFonts w:ascii="Arial" w:hAnsi="Arial" w:cs="Arial"/>
                <w:bCs/>
              </w:rPr>
            </w:pPr>
            <w:r w:rsidRPr="008048CF">
              <w:rPr>
                <w:rFonts w:ascii="Arial" w:hAnsi="Arial" w:cs="Arial"/>
                <w:bCs/>
              </w:rPr>
              <w:t>SKIN &amp; GIT INVOLVEMENT</w:t>
            </w:r>
          </w:p>
        </w:tc>
        <w:tc>
          <w:tcPr>
            <w:tcW w:w="2126" w:type="dxa"/>
            <w:tcBorders>
              <w:top w:val="single" w:sz="4" w:space="0" w:color="auto"/>
              <w:left w:val="single" w:sz="4" w:space="0" w:color="auto"/>
              <w:bottom w:val="single" w:sz="4" w:space="0" w:color="auto"/>
              <w:right w:val="single" w:sz="4" w:space="0" w:color="auto"/>
            </w:tcBorders>
            <w:hideMark/>
          </w:tcPr>
          <w:p w14:paraId="187769FD"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1134" w:type="dxa"/>
            <w:tcBorders>
              <w:top w:val="single" w:sz="4" w:space="0" w:color="auto"/>
              <w:left w:val="single" w:sz="4" w:space="0" w:color="auto"/>
              <w:bottom w:val="single" w:sz="4" w:space="0" w:color="auto"/>
              <w:right w:val="single" w:sz="4" w:space="0" w:color="auto"/>
            </w:tcBorders>
            <w:hideMark/>
          </w:tcPr>
          <w:p w14:paraId="3829D2DF" w14:textId="77777777" w:rsidR="008048CF" w:rsidRPr="008048CF" w:rsidRDefault="008048CF" w:rsidP="008048CF">
            <w:pPr>
              <w:pStyle w:val="Body"/>
              <w:rPr>
                <w:rFonts w:ascii="Arial" w:hAnsi="Arial" w:cs="Arial"/>
                <w:bCs/>
              </w:rPr>
            </w:pPr>
            <w:r w:rsidRPr="008048CF">
              <w:rPr>
                <w:rFonts w:ascii="Arial" w:hAnsi="Arial" w:cs="Arial"/>
                <w:bCs/>
              </w:rPr>
              <w:t>6</w:t>
            </w:r>
          </w:p>
        </w:tc>
      </w:tr>
      <w:tr w:rsidR="008048CF" w:rsidRPr="008048CF" w14:paraId="00F11E14"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7E81438C" w14:textId="77777777" w:rsidR="008048CF" w:rsidRPr="008048CF" w:rsidRDefault="008048CF" w:rsidP="008048CF">
            <w:pPr>
              <w:pStyle w:val="Body"/>
              <w:rPr>
                <w:rFonts w:ascii="Arial" w:hAnsi="Arial" w:cs="Arial"/>
                <w:bCs/>
              </w:rPr>
            </w:pPr>
            <w:r w:rsidRPr="008048CF">
              <w:rPr>
                <w:rFonts w:ascii="Arial" w:hAnsi="Arial" w:cs="Arial"/>
                <w:bCs/>
              </w:rPr>
              <w:t>FEVER</w:t>
            </w:r>
          </w:p>
        </w:tc>
        <w:tc>
          <w:tcPr>
            <w:tcW w:w="2126" w:type="dxa"/>
            <w:tcBorders>
              <w:top w:val="single" w:sz="4" w:space="0" w:color="auto"/>
              <w:left w:val="single" w:sz="4" w:space="0" w:color="auto"/>
              <w:bottom w:val="single" w:sz="4" w:space="0" w:color="auto"/>
              <w:right w:val="single" w:sz="4" w:space="0" w:color="auto"/>
            </w:tcBorders>
            <w:hideMark/>
          </w:tcPr>
          <w:p w14:paraId="40094C25" w14:textId="77777777" w:rsidR="008048CF" w:rsidRPr="008048CF" w:rsidRDefault="008048CF" w:rsidP="008048CF">
            <w:pPr>
              <w:pStyle w:val="Body"/>
              <w:rPr>
                <w:rFonts w:ascii="Arial" w:hAnsi="Arial" w:cs="Arial"/>
                <w:bCs/>
              </w:rPr>
            </w:pPr>
            <w:r w:rsidRPr="008048CF">
              <w:rPr>
                <w:rFonts w:ascii="Arial" w:hAnsi="Arial" w:cs="Arial"/>
                <w:bCs/>
              </w:rPr>
              <w:t>2</w:t>
            </w:r>
          </w:p>
        </w:tc>
        <w:tc>
          <w:tcPr>
            <w:tcW w:w="1134" w:type="dxa"/>
            <w:tcBorders>
              <w:top w:val="single" w:sz="4" w:space="0" w:color="auto"/>
              <w:left w:val="single" w:sz="4" w:space="0" w:color="auto"/>
              <w:bottom w:val="single" w:sz="4" w:space="0" w:color="auto"/>
              <w:right w:val="single" w:sz="4" w:space="0" w:color="auto"/>
            </w:tcBorders>
            <w:hideMark/>
          </w:tcPr>
          <w:p w14:paraId="3FBAEBB4" w14:textId="77777777" w:rsidR="008048CF" w:rsidRPr="008048CF" w:rsidRDefault="008048CF" w:rsidP="008048CF">
            <w:pPr>
              <w:pStyle w:val="Body"/>
              <w:rPr>
                <w:rFonts w:ascii="Arial" w:hAnsi="Arial" w:cs="Arial"/>
                <w:bCs/>
              </w:rPr>
            </w:pPr>
            <w:r w:rsidRPr="008048CF">
              <w:rPr>
                <w:rFonts w:ascii="Arial" w:hAnsi="Arial" w:cs="Arial"/>
                <w:bCs/>
              </w:rPr>
              <w:t>3</w:t>
            </w:r>
          </w:p>
        </w:tc>
      </w:tr>
    </w:tbl>
    <w:p w14:paraId="3D1B95E5" w14:textId="77777777" w:rsidR="008048CF" w:rsidRPr="008048CF" w:rsidRDefault="008048CF" w:rsidP="008048CF">
      <w:pPr>
        <w:pStyle w:val="Body"/>
        <w:rPr>
          <w:rFonts w:ascii="Arial" w:hAnsi="Arial" w:cs="Arial"/>
          <w:bCs/>
        </w:rPr>
      </w:pPr>
    </w:p>
    <w:p w14:paraId="6652479C" w14:textId="77777777" w:rsidR="008048CF" w:rsidRPr="008048CF" w:rsidRDefault="008048CF" w:rsidP="008048CF">
      <w:pPr>
        <w:pStyle w:val="Body"/>
        <w:rPr>
          <w:rFonts w:ascii="Arial" w:hAnsi="Arial" w:cs="Arial"/>
          <w:b/>
          <w:bCs/>
        </w:rPr>
      </w:pPr>
      <w:r w:rsidRPr="008048CF">
        <w:rPr>
          <w:rFonts w:ascii="Arial" w:hAnsi="Arial" w:cs="Arial"/>
          <w:b/>
          <w:bCs/>
        </w:rPr>
        <w:t>FIGURE 4: SYMPTOMS</w:t>
      </w:r>
    </w:p>
    <w:p w14:paraId="7D9213AB" w14:textId="77777777" w:rsidR="008048CF" w:rsidRPr="008048CF" w:rsidRDefault="008048CF" w:rsidP="008048CF">
      <w:pPr>
        <w:pStyle w:val="Body"/>
        <w:rPr>
          <w:rFonts w:ascii="Arial" w:hAnsi="Arial" w:cs="Arial"/>
          <w:bCs/>
        </w:rPr>
      </w:pPr>
      <w:r w:rsidRPr="008048CF">
        <w:rPr>
          <w:rFonts w:ascii="Arial" w:hAnsi="Arial" w:cs="Arial"/>
          <w:bCs/>
          <w:noProof/>
          <w:lang w:val="en-IN" w:eastAsia="en-IN"/>
        </w:rPr>
        <w:lastRenderedPageBreak/>
        <w:drawing>
          <wp:inline distT="0" distB="0" distL="0" distR="0" wp14:anchorId="7F5E1488" wp14:editId="5746A695">
            <wp:extent cx="5353050" cy="3362325"/>
            <wp:effectExtent l="0" t="0" r="0"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3050" cy="3362325"/>
                    </a:xfrm>
                    <a:prstGeom prst="rect">
                      <a:avLst/>
                    </a:prstGeom>
                    <a:noFill/>
                    <a:ln>
                      <a:noFill/>
                    </a:ln>
                  </pic:spPr>
                </pic:pic>
              </a:graphicData>
            </a:graphic>
          </wp:inline>
        </w:drawing>
      </w:r>
    </w:p>
    <w:p w14:paraId="68098BD1" w14:textId="77777777" w:rsidR="008048CF" w:rsidRPr="008048CF" w:rsidRDefault="008048CF" w:rsidP="008048CF">
      <w:pPr>
        <w:pStyle w:val="Body"/>
        <w:rPr>
          <w:rFonts w:ascii="Arial" w:hAnsi="Arial" w:cs="Arial"/>
          <w:bCs/>
        </w:rPr>
      </w:pPr>
    </w:p>
    <w:p w14:paraId="5145C524" w14:textId="77777777" w:rsidR="008048CF" w:rsidRPr="008048CF" w:rsidRDefault="008048CF" w:rsidP="008048CF">
      <w:pPr>
        <w:pStyle w:val="Body"/>
        <w:rPr>
          <w:rFonts w:ascii="Arial" w:hAnsi="Arial" w:cs="Arial"/>
          <w:bCs/>
        </w:rPr>
      </w:pPr>
    </w:p>
    <w:p w14:paraId="7CA8C559" w14:textId="77777777" w:rsidR="008048CF" w:rsidRPr="008048CF" w:rsidRDefault="008048CF" w:rsidP="008048CF">
      <w:pPr>
        <w:pStyle w:val="Body"/>
        <w:rPr>
          <w:rFonts w:ascii="Arial" w:hAnsi="Arial" w:cs="Arial"/>
          <w:b/>
          <w:bCs/>
          <w:lang w:val="en-IN"/>
        </w:rPr>
      </w:pPr>
      <w:r w:rsidRPr="008048CF">
        <w:rPr>
          <w:rFonts w:ascii="Arial" w:hAnsi="Arial" w:cs="Arial"/>
          <w:b/>
          <w:bCs/>
          <w:lang w:val="en-IN"/>
        </w:rPr>
        <w:t>RESULTS OF DIRECT IMMUNOFLUORESCENCE</w:t>
      </w:r>
    </w:p>
    <w:p w14:paraId="71A7EE46" w14:textId="77777777" w:rsidR="008048CF" w:rsidRPr="008048CF" w:rsidRDefault="008048CF" w:rsidP="008048CF">
      <w:pPr>
        <w:pStyle w:val="Body"/>
        <w:rPr>
          <w:rFonts w:ascii="Arial" w:hAnsi="Arial" w:cs="Arial"/>
          <w:bCs/>
          <w:lang w:val="en-IN"/>
        </w:rPr>
      </w:pPr>
      <w:r w:rsidRPr="008048CF">
        <w:rPr>
          <w:rFonts w:ascii="Arial" w:hAnsi="Arial" w:cs="Arial"/>
          <w:bCs/>
          <w:lang w:val="en-IN"/>
        </w:rPr>
        <w:t>Direct immunofluorescence revealed the presence of C3 in 20 patients (25%), making it the most frequently detected component. Fibrinogen was found in 18 patients (23%), followed by IgA in 16 patients (20%). IgM and IgG were less commonly observed, with frequencies of 4 (5%) and 2 (2%) patients, respectively. Notably, 20 patients (25%) showed negative results for all tested immunoglobulins and complement components.</w:t>
      </w:r>
    </w:p>
    <w:p w14:paraId="526CF8E0" w14:textId="77777777" w:rsidR="008048CF" w:rsidRPr="008048CF" w:rsidRDefault="008048CF" w:rsidP="008048CF">
      <w:pPr>
        <w:pStyle w:val="Body"/>
        <w:rPr>
          <w:rFonts w:ascii="Arial" w:hAnsi="Arial" w:cs="Arial"/>
          <w:bCs/>
        </w:rPr>
      </w:pPr>
    </w:p>
    <w:p w14:paraId="3994968C"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TABLE 5: </w:t>
      </w:r>
      <w:r w:rsidRPr="008048CF">
        <w:rPr>
          <w:rFonts w:ascii="Arial" w:hAnsi="Arial" w:cs="Arial"/>
          <w:b/>
          <w:bCs/>
          <w:lang w:val="en-IN"/>
        </w:rPr>
        <w:t>RESULTS OF DIRECT IMMUNOFLUORESCENCE</w:t>
      </w:r>
    </w:p>
    <w:p w14:paraId="1460454A" w14:textId="77777777" w:rsidR="008048CF" w:rsidRPr="008048CF" w:rsidRDefault="008048CF" w:rsidP="008048CF">
      <w:pPr>
        <w:pStyle w:val="Body"/>
        <w:rPr>
          <w:rFonts w:ascii="Arial" w:hAnsi="Arial" w:cs="Arial"/>
          <w:b/>
          <w:bCs/>
        </w:rPr>
      </w:pPr>
    </w:p>
    <w:tbl>
      <w:tblPr>
        <w:tblW w:w="0" w:type="auto"/>
        <w:tblLayout w:type="fixed"/>
        <w:tblLook w:val="04A0" w:firstRow="1" w:lastRow="0" w:firstColumn="1" w:lastColumn="0" w:noHBand="0" w:noVBand="1"/>
      </w:tblPr>
      <w:tblGrid>
        <w:gridCol w:w="3510"/>
        <w:gridCol w:w="2410"/>
        <w:gridCol w:w="1985"/>
      </w:tblGrid>
      <w:tr w:rsidR="008048CF" w:rsidRPr="008048CF" w14:paraId="59A740C8"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4C4EE5D9" w14:textId="77777777" w:rsidR="008048CF" w:rsidRPr="008048CF" w:rsidRDefault="008048CF" w:rsidP="008048CF">
            <w:pPr>
              <w:pStyle w:val="Body"/>
              <w:rPr>
                <w:rFonts w:ascii="Arial" w:hAnsi="Arial" w:cs="Arial"/>
                <w:b/>
                <w:bCs/>
              </w:rPr>
            </w:pPr>
            <w:r w:rsidRPr="008048CF">
              <w:rPr>
                <w:rFonts w:ascii="Arial" w:hAnsi="Arial" w:cs="Arial"/>
                <w:b/>
                <w:bCs/>
              </w:rPr>
              <w:t>IMMUNOGLOBULINS</w:t>
            </w:r>
          </w:p>
        </w:tc>
        <w:tc>
          <w:tcPr>
            <w:tcW w:w="2410" w:type="dxa"/>
            <w:tcBorders>
              <w:top w:val="single" w:sz="4" w:space="0" w:color="auto"/>
              <w:left w:val="single" w:sz="4" w:space="0" w:color="auto"/>
              <w:bottom w:val="single" w:sz="4" w:space="0" w:color="auto"/>
              <w:right w:val="single" w:sz="4" w:space="0" w:color="auto"/>
            </w:tcBorders>
            <w:hideMark/>
          </w:tcPr>
          <w:p w14:paraId="09D497FE" w14:textId="77777777" w:rsidR="008048CF" w:rsidRPr="008048CF" w:rsidRDefault="008048CF" w:rsidP="008048CF">
            <w:pPr>
              <w:pStyle w:val="Body"/>
              <w:rPr>
                <w:rFonts w:ascii="Arial" w:hAnsi="Arial" w:cs="Arial"/>
                <w:b/>
                <w:bCs/>
              </w:rPr>
            </w:pPr>
            <w:r w:rsidRPr="008048CF">
              <w:rPr>
                <w:rFonts w:ascii="Arial" w:hAnsi="Arial" w:cs="Arial"/>
                <w:b/>
                <w:bCs/>
              </w:rPr>
              <w:t>FREQUENCY</w:t>
            </w:r>
          </w:p>
        </w:tc>
        <w:tc>
          <w:tcPr>
            <w:tcW w:w="1985" w:type="dxa"/>
            <w:tcBorders>
              <w:top w:val="single" w:sz="4" w:space="0" w:color="auto"/>
              <w:left w:val="single" w:sz="4" w:space="0" w:color="auto"/>
              <w:bottom w:val="single" w:sz="4" w:space="0" w:color="auto"/>
              <w:right w:val="single" w:sz="4" w:space="0" w:color="auto"/>
            </w:tcBorders>
            <w:hideMark/>
          </w:tcPr>
          <w:p w14:paraId="3BD79CCD" w14:textId="77777777" w:rsidR="008048CF" w:rsidRPr="008048CF" w:rsidRDefault="008048CF" w:rsidP="008048CF">
            <w:pPr>
              <w:pStyle w:val="Body"/>
              <w:rPr>
                <w:rFonts w:ascii="Arial" w:hAnsi="Arial" w:cs="Arial"/>
                <w:b/>
                <w:bCs/>
              </w:rPr>
            </w:pPr>
            <w:r w:rsidRPr="008048CF">
              <w:rPr>
                <w:rFonts w:ascii="Arial" w:hAnsi="Arial" w:cs="Arial"/>
                <w:b/>
                <w:bCs/>
              </w:rPr>
              <w:t>%</w:t>
            </w:r>
          </w:p>
        </w:tc>
      </w:tr>
      <w:tr w:rsidR="008048CF" w:rsidRPr="008048CF" w14:paraId="68AC2CCD"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006D3079" w14:textId="77777777" w:rsidR="008048CF" w:rsidRPr="008048CF" w:rsidRDefault="008048CF" w:rsidP="008048CF">
            <w:pPr>
              <w:pStyle w:val="Body"/>
              <w:rPr>
                <w:rFonts w:ascii="Arial" w:hAnsi="Arial" w:cs="Arial"/>
                <w:b/>
                <w:bCs/>
              </w:rPr>
            </w:pPr>
            <w:r w:rsidRPr="008048CF">
              <w:rPr>
                <w:rFonts w:ascii="Arial" w:hAnsi="Arial" w:cs="Arial"/>
                <w:bCs/>
              </w:rPr>
              <w:t>IgA</w:t>
            </w:r>
          </w:p>
        </w:tc>
        <w:tc>
          <w:tcPr>
            <w:tcW w:w="2410" w:type="dxa"/>
            <w:tcBorders>
              <w:top w:val="single" w:sz="4" w:space="0" w:color="auto"/>
              <w:left w:val="single" w:sz="4" w:space="0" w:color="auto"/>
              <w:bottom w:val="single" w:sz="4" w:space="0" w:color="auto"/>
              <w:right w:val="single" w:sz="4" w:space="0" w:color="auto"/>
            </w:tcBorders>
            <w:hideMark/>
          </w:tcPr>
          <w:p w14:paraId="77E93013" w14:textId="77777777" w:rsidR="008048CF" w:rsidRPr="008048CF" w:rsidRDefault="008048CF" w:rsidP="008048CF">
            <w:pPr>
              <w:pStyle w:val="Body"/>
              <w:rPr>
                <w:rFonts w:ascii="Arial" w:hAnsi="Arial" w:cs="Arial"/>
                <w:b/>
                <w:bCs/>
              </w:rPr>
            </w:pPr>
            <w:r w:rsidRPr="008048CF">
              <w:rPr>
                <w:rFonts w:ascii="Arial" w:hAnsi="Arial" w:cs="Arial"/>
                <w:b/>
                <w:bCs/>
              </w:rPr>
              <w:t>16</w:t>
            </w:r>
          </w:p>
        </w:tc>
        <w:tc>
          <w:tcPr>
            <w:tcW w:w="1985" w:type="dxa"/>
            <w:tcBorders>
              <w:top w:val="single" w:sz="4" w:space="0" w:color="auto"/>
              <w:left w:val="single" w:sz="4" w:space="0" w:color="auto"/>
              <w:bottom w:val="single" w:sz="4" w:space="0" w:color="auto"/>
              <w:right w:val="single" w:sz="4" w:space="0" w:color="auto"/>
            </w:tcBorders>
            <w:hideMark/>
          </w:tcPr>
          <w:p w14:paraId="47E649DB" w14:textId="77777777" w:rsidR="008048CF" w:rsidRPr="008048CF" w:rsidRDefault="008048CF" w:rsidP="008048CF">
            <w:pPr>
              <w:pStyle w:val="Body"/>
              <w:rPr>
                <w:rFonts w:ascii="Arial" w:hAnsi="Arial" w:cs="Arial"/>
                <w:b/>
                <w:bCs/>
              </w:rPr>
            </w:pPr>
            <w:r w:rsidRPr="008048CF">
              <w:rPr>
                <w:rFonts w:ascii="Arial" w:hAnsi="Arial" w:cs="Arial"/>
                <w:b/>
                <w:bCs/>
              </w:rPr>
              <w:t>20</w:t>
            </w:r>
          </w:p>
        </w:tc>
      </w:tr>
      <w:tr w:rsidR="008048CF" w:rsidRPr="008048CF" w14:paraId="6DF87A42"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303F90EF" w14:textId="77777777" w:rsidR="008048CF" w:rsidRPr="008048CF" w:rsidRDefault="008048CF" w:rsidP="008048CF">
            <w:pPr>
              <w:pStyle w:val="Body"/>
              <w:rPr>
                <w:rFonts w:ascii="Arial" w:hAnsi="Arial" w:cs="Arial"/>
                <w:bCs/>
              </w:rPr>
            </w:pPr>
            <w:r w:rsidRPr="008048CF">
              <w:rPr>
                <w:rFonts w:ascii="Arial" w:hAnsi="Arial" w:cs="Arial"/>
                <w:bCs/>
              </w:rPr>
              <w:t>IgM</w:t>
            </w:r>
          </w:p>
        </w:tc>
        <w:tc>
          <w:tcPr>
            <w:tcW w:w="2410" w:type="dxa"/>
            <w:tcBorders>
              <w:top w:val="single" w:sz="4" w:space="0" w:color="auto"/>
              <w:left w:val="single" w:sz="4" w:space="0" w:color="auto"/>
              <w:bottom w:val="single" w:sz="4" w:space="0" w:color="auto"/>
              <w:right w:val="single" w:sz="4" w:space="0" w:color="auto"/>
            </w:tcBorders>
            <w:hideMark/>
          </w:tcPr>
          <w:p w14:paraId="11A80036" w14:textId="77777777" w:rsidR="008048CF" w:rsidRPr="008048CF" w:rsidRDefault="008048CF" w:rsidP="008048CF">
            <w:pPr>
              <w:pStyle w:val="Body"/>
              <w:rPr>
                <w:rFonts w:ascii="Arial" w:hAnsi="Arial" w:cs="Arial"/>
                <w:b/>
                <w:bCs/>
              </w:rPr>
            </w:pPr>
            <w:r w:rsidRPr="008048CF">
              <w:rPr>
                <w:rFonts w:ascii="Arial" w:hAnsi="Arial" w:cs="Arial"/>
                <w:b/>
                <w:bCs/>
              </w:rPr>
              <w:t>4</w:t>
            </w:r>
          </w:p>
        </w:tc>
        <w:tc>
          <w:tcPr>
            <w:tcW w:w="1985" w:type="dxa"/>
            <w:tcBorders>
              <w:top w:val="single" w:sz="4" w:space="0" w:color="auto"/>
              <w:left w:val="single" w:sz="4" w:space="0" w:color="auto"/>
              <w:bottom w:val="single" w:sz="4" w:space="0" w:color="auto"/>
              <w:right w:val="single" w:sz="4" w:space="0" w:color="auto"/>
            </w:tcBorders>
            <w:hideMark/>
          </w:tcPr>
          <w:p w14:paraId="751CD3DB" w14:textId="77777777" w:rsidR="008048CF" w:rsidRPr="008048CF" w:rsidRDefault="008048CF" w:rsidP="008048CF">
            <w:pPr>
              <w:pStyle w:val="Body"/>
              <w:rPr>
                <w:rFonts w:ascii="Arial" w:hAnsi="Arial" w:cs="Arial"/>
                <w:b/>
                <w:bCs/>
              </w:rPr>
            </w:pPr>
            <w:r w:rsidRPr="008048CF">
              <w:rPr>
                <w:rFonts w:ascii="Arial" w:hAnsi="Arial" w:cs="Arial"/>
                <w:b/>
                <w:bCs/>
              </w:rPr>
              <w:t>5</w:t>
            </w:r>
          </w:p>
        </w:tc>
      </w:tr>
      <w:tr w:rsidR="008048CF" w:rsidRPr="008048CF" w14:paraId="18CBC83E"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70771FFF" w14:textId="77777777" w:rsidR="008048CF" w:rsidRPr="008048CF" w:rsidRDefault="008048CF" w:rsidP="008048CF">
            <w:pPr>
              <w:pStyle w:val="Body"/>
              <w:rPr>
                <w:rFonts w:ascii="Arial" w:hAnsi="Arial" w:cs="Arial"/>
                <w:b/>
                <w:bCs/>
              </w:rPr>
            </w:pPr>
            <w:r w:rsidRPr="008048CF">
              <w:rPr>
                <w:rFonts w:ascii="Arial" w:hAnsi="Arial" w:cs="Arial"/>
                <w:bCs/>
              </w:rPr>
              <w:t>IgG</w:t>
            </w:r>
          </w:p>
        </w:tc>
        <w:tc>
          <w:tcPr>
            <w:tcW w:w="2410" w:type="dxa"/>
            <w:tcBorders>
              <w:top w:val="single" w:sz="4" w:space="0" w:color="auto"/>
              <w:left w:val="single" w:sz="4" w:space="0" w:color="auto"/>
              <w:bottom w:val="single" w:sz="4" w:space="0" w:color="auto"/>
              <w:right w:val="single" w:sz="4" w:space="0" w:color="auto"/>
            </w:tcBorders>
            <w:hideMark/>
          </w:tcPr>
          <w:p w14:paraId="25137ABD" w14:textId="77777777" w:rsidR="008048CF" w:rsidRPr="008048CF" w:rsidRDefault="008048CF" w:rsidP="008048CF">
            <w:pPr>
              <w:pStyle w:val="Body"/>
              <w:rPr>
                <w:rFonts w:ascii="Arial" w:hAnsi="Arial" w:cs="Arial"/>
                <w:b/>
                <w:bCs/>
              </w:rPr>
            </w:pPr>
            <w:r w:rsidRPr="008048CF">
              <w:rPr>
                <w:rFonts w:ascii="Arial" w:hAnsi="Arial" w:cs="Arial"/>
                <w:b/>
                <w:bCs/>
              </w:rPr>
              <w:t>2</w:t>
            </w:r>
          </w:p>
        </w:tc>
        <w:tc>
          <w:tcPr>
            <w:tcW w:w="1985" w:type="dxa"/>
            <w:tcBorders>
              <w:top w:val="single" w:sz="4" w:space="0" w:color="auto"/>
              <w:left w:val="single" w:sz="4" w:space="0" w:color="auto"/>
              <w:bottom w:val="single" w:sz="4" w:space="0" w:color="auto"/>
              <w:right w:val="single" w:sz="4" w:space="0" w:color="auto"/>
            </w:tcBorders>
            <w:hideMark/>
          </w:tcPr>
          <w:p w14:paraId="77587D4C" w14:textId="77777777" w:rsidR="008048CF" w:rsidRPr="008048CF" w:rsidRDefault="008048CF" w:rsidP="008048CF">
            <w:pPr>
              <w:pStyle w:val="Body"/>
              <w:rPr>
                <w:rFonts w:ascii="Arial" w:hAnsi="Arial" w:cs="Arial"/>
                <w:b/>
                <w:bCs/>
              </w:rPr>
            </w:pPr>
            <w:r w:rsidRPr="008048CF">
              <w:rPr>
                <w:rFonts w:ascii="Arial" w:hAnsi="Arial" w:cs="Arial"/>
                <w:b/>
                <w:bCs/>
              </w:rPr>
              <w:t>2</w:t>
            </w:r>
          </w:p>
        </w:tc>
      </w:tr>
      <w:tr w:rsidR="008048CF" w:rsidRPr="008048CF" w14:paraId="52638368"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5CCDC146" w14:textId="77777777" w:rsidR="008048CF" w:rsidRPr="008048CF" w:rsidRDefault="008048CF" w:rsidP="008048CF">
            <w:pPr>
              <w:pStyle w:val="Body"/>
              <w:rPr>
                <w:rFonts w:ascii="Arial" w:hAnsi="Arial" w:cs="Arial"/>
                <w:b/>
                <w:bCs/>
              </w:rPr>
            </w:pPr>
            <w:r w:rsidRPr="008048CF">
              <w:rPr>
                <w:rFonts w:ascii="Arial" w:hAnsi="Arial" w:cs="Arial"/>
                <w:bCs/>
              </w:rPr>
              <w:t>C3</w:t>
            </w:r>
          </w:p>
        </w:tc>
        <w:tc>
          <w:tcPr>
            <w:tcW w:w="2410" w:type="dxa"/>
            <w:tcBorders>
              <w:top w:val="single" w:sz="4" w:space="0" w:color="auto"/>
              <w:left w:val="single" w:sz="4" w:space="0" w:color="auto"/>
              <w:bottom w:val="single" w:sz="4" w:space="0" w:color="auto"/>
              <w:right w:val="single" w:sz="4" w:space="0" w:color="auto"/>
            </w:tcBorders>
            <w:hideMark/>
          </w:tcPr>
          <w:p w14:paraId="5C7C7099" w14:textId="77777777" w:rsidR="008048CF" w:rsidRPr="008048CF" w:rsidRDefault="008048CF" w:rsidP="008048CF">
            <w:pPr>
              <w:pStyle w:val="Body"/>
              <w:rPr>
                <w:rFonts w:ascii="Arial" w:hAnsi="Arial" w:cs="Arial"/>
                <w:b/>
                <w:bCs/>
              </w:rPr>
            </w:pPr>
            <w:r w:rsidRPr="008048CF">
              <w:rPr>
                <w:rFonts w:ascii="Arial" w:hAnsi="Arial" w:cs="Arial"/>
                <w:b/>
                <w:bCs/>
              </w:rPr>
              <w:t>20</w:t>
            </w:r>
          </w:p>
        </w:tc>
        <w:tc>
          <w:tcPr>
            <w:tcW w:w="1985" w:type="dxa"/>
            <w:tcBorders>
              <w:top w:val="single" w:sz="4" w:space="0" w:color="auto"/>
              <w:left w:val="single" w:sz="4" w:space="0" w:color="auto"/>
              <w:bottom w:val="single" w:sz="4" w:space="0" w:color="auto"/>
              <w:right w:val="single" w:sz="4" w:space="0" w:color="auto"/>
            </w:tcBorders>
            <w:hideMark/>
          </w:tcPr>
          <w:p w14:paraId="2CF87314" w14:textId="77777777" w:rsidR="008048CF" w:rsidRPr="008048CF" w:rsidRDefault="008048CF" w:rsidP="008048CF">
            <w:pPr>
              <w:pStyle w:val="Body"/>
              <w:rPr>
                <w:rFonts w:ascii="Arial" w:hAnsi="Arial" w:cs="Arial"/>
                <w:b/>
                <w:bCs/>
              </w:rPr>
            </w:pPr>
            <w:r w:rsidRPr="008048CF">
              <w:rPr>
                <w:rFonts w:ascii="Arial" w:hAnsi="Arial" w:cs="Arial"/>
                <w:b/>
                <w:bCs/>
              </w:rPr>
              <w:t>25</w:t>
            </w:r>
          </w:p>
        </w:tc>
      </w:tr>
      <w:tr w:rsidR="008048CF" w:rsidRPr="008048CF" w14:paraId="2752AB6B"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4EB50F03" w14:textId="77777777" w:rsidR="008048CF" w:rsidRPr="008048CF" w:rsidRDefault="008048CF" w:rsidP="008048CF">
            <w:pPr>
              <w:pStyle w:val="Body"/>
              <w:rPr>
                <w:rFonts w:ascii="Arial" w:hAnsi="Arial" w:cs="Arial"/>
                <w:b/>
                <w:bCs/>
              </w:rPr>
            </w:pPr>
            <w:r w:rsidRPr="008048CF">
              <w:rPr>
                <w:rFonts w:ascii="Arial" w:hAnsi="Arial" w:cs="Arial"/>
                <w:bCs/>
              </w:rPr>
              <w:t>FIBRINOGEN</w:t>
            </w:r>
          </w:p>
        </w:tc>
        <w:tc>
          <w:tcPr>
            <w:tcW w:w="2410" w:type="dxa"/>
            <w:tcBorders>
              <w:top w:val="single" w:sz="4" w:space="0" w:color="auto"/>
              <w:left w:val="single" w:sz="4" w:space="0" w:color="auto"/>
              <w:bottom w:val="single" w:sz="4" w:space="0" w:color="auto"/>
              <w:right w:val="single" w:sz="4" w:space="0" w:color="auto"/>
            </w:tcBorders>
            <w:hideMark/>
          </w:tcPr>
          <w:p w14:paraId="130DC4F4" w14:textId="77777777" w:rsidR="008048CF" w:rsidRPr="008048CF" w:rsidRDefault="008048CF" w:rsidP="008048CF">
            <w:pPr>
              <w:pStyle w:val="Body"/>
              <w:rPr>
                <w:rFonts w:ascii="Arial" w:hAnsi="Arial" w:cs="Arial"/>
                <w:b/>
                <w:bCs/>
              </w:rPr>
            </w:pPr>
            <w:r w:rsidRPr="008048CF">
              <w:rPr>
                <w:rFonts w:ascii="Arial" w:hAnsi="Arial" w:cs="Arial"/>
                <w:b/>
                <w:bCs/>
              </w:rPr>
              <w:t>18</w:t>
            </w:r>
          </w:p>
        </w:tc>
        <w:tc>
          <w:tcPr>
            <w:tcW w:w="1985" w:type="dxa"/>
            <w:tcBorders>
              <w:top w:val="single" w:sz="4" w:space="0" w:color="auto"/>
              <w:left w:val="single" w:sz="4" w:space="0" w:color="auto"/>
              <w:bottom w:val="single" w:sz="4" w:space="0" w:color="auto"/>
              <w:right w:val="single" w:sz="4" w:space="0" w:color="auto"/>
            </w:tcBorders>
            <w:hideMark/>
          </w:tcPr>
          <w:p w14:paraId="12497679" w14:textId="77777777" w:rsidR="008048CF" w:rsidRPr="008048CF" w:rsidRDefault="008048CF" w:rsidP="008048CF">
            <w:pPr>
              <w:pStyle w:val="Body"/>
              <w:rPr>
                <w:rFonts w:ascii="Arial" w:hAnsi="Arial" w:cs="Arial"/>
                <w:b/>
                <w:bCs/>
              </w:rPr>
            </w:pPr>
            <w:r w:rsidRPr="008048CF">
              <w:rPr>
                <w:rFonts w:ascii="Arial" w:hAnsi="Arial" w:cs="Arial"/>
                <w:b/>
                <w:bCs/>
              </w:rPr>
              <w:t>23</w:t>
            </w:r>
          </w:p>
        </w:tc>
      </w:tr>
      <w:tr w:rsidR="008048CF" w:rsidRPr="008048CF" w14:paraId="493070D6"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2986E8D6" w14:textId="77777777" w:rsidR="008048CF" w:rsidRPr="008048CF" w:rsidRDefault="008048CF" w:rsidP="008048CF">
            <w:pPr>
              <w:pStyle w:val="Body"/>
              <w:rPr>
                <w:rFonts w:ascii="Arial" w:hAnsi="Arial" w:cs="Arial"/>
                <w:bCs/>
              </w:rPr>
            </w:pPr>
            <w:r w:rsidRPr="008048CF">
              <w:rPr>
                <w:rFonts w:ascii="Arial" w:hAnsi="Arial" w:cs="Arial"/>
                <w:bCs/>
              </w:rPr>
              <w:t>ALL NEGATIVE</w:t>
            </w:r>
          </w:p>
        </w:tc>
        <w:tc>
          <w:tcPr>
            <w:tcW w:w="2410" w:type="dxa"/>
            <w:tcBorders>
              <w:top w:val="single" w:sz="4" w:space="0" w:color="auto"/>
              <w:left w:val="single" w:sz="4" w:space="0" w:color="auto"/>
              <w:bottom w:val="single" w:sz="4" w:space="0" w:color="auto"/>
              <w:right w:val="single" w:sz="4" w:space="0" w:color="auto"/>
            </w:tcBorders>
            <w:hideMark/>
          </w:tcPr>
          <w:p w14:paraId="379F1FBA" w14:textId="77777777" w:rsidR="008048CF" w:rsidRPr="008048CF" w:rsidRDefault="008048CF" w:rsidP="008048CF">
            <w:pPr>
              <w:pStyle w:val="Body"/>
              <w:rPr>
                <w:rFonts w:ascii="Arial" w:hAnsi="Arial" w:cs="Arial"/>
                <w:b/>
                <w:bCs/>
              </w:rPr>
            </w:pPr>
            <w:r w:rsidRPr="008048CF">
              <w:rPr>
                <w:rFonts w:ascii="Arial" w:hAnsi="Arial" w:cs="Arial"/>
                <w:b/>
                <w:bCs/>
              </w:rPr>
              <w:t>20</w:t>
            </w:r>
          </w:p>
        </w:tc>
        <w:tc>
          <w:tcPr>
            <w:tcW w:w="1985" w:type="dxa"/>
            <w:tcBorders>
              <w:top w:val="single" w:sz="4" w:space="0" w:color="auto"/>
              <w:left w:val="single" w:sz="4" w:space="0" w:color="auto"/>
              <w:bottom w:val="single" w:sz="4" w:space="0" w:color="auto"/>
              <w:right w:val="single" w:sz="4" w:space="0" w:color="auto"/>
            </w:tcBorders>
            <w:hideMark/>
          </w:tcPr>
          <w:p w14:paraId="6E90EF12" w14:textId="77777777" w:rsidR="008048CF" w:rsidRPr="008048CF" w:rsidRDefault="008048CF" w:rsidP="008048CF">
            <w:pPr>
              <w:pStyle w:val="Body"/>
              <w:rPr>
                <w:rFonts w:ascii="Arial" w:hAnsi="Arial" w:cs="Arial"/>
                <w:b/>
                <w:bCs/>
              </w:rPr>
            </w:pPr>
            <w:r w:rsidRPr="008048CF">
              <w:rPr>
                <w:rFonts w:ascii="Arial" w:hAnsi="Arial" w:cs="Arial"/>
                <w:b/>
                <w:bCs/>
              </w:rPr>
              <w:t>25</w:t>
            </w:r>
          </w:p>
        </w:tc>
      </w:tr>
    </w:tbl>
    <w:p w14:paraId="62659FC7" w14:textId="77777777" w:rsidR="008048CF" w:rsidRPr="008048CF" w:rsidRDefault="008048CF" w:rsidP="008048CF">
      <w:pPr>
        <w:pStyle w:val="Body"/>
        <w:rPr>
          <w:rFonts w:ascii="Arial" w:hAnsi="Arial" w:cs="Arial"/>
          <w:b/>
          <w:bCs/>
        </w:rPr>
      </w:pPr>
    </w:p>
    <w:p w14:paraId="6FAF6D8E"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FIGURE 5: </w:t>
      </w:r>
      <w:r w:rsidRPr="008048CF">
        <w:rPr>
          <w:rFonts w:ascii="Arial" w:hAnsi="Arial" w:cs="Arial"/>
          <w:b/>
          <w:bCs/>
          <w:lang w:val="en-IN"/>
        </w:rPr>
        <w:t>RESULTS OF DIRECT IMMUNOFLUORESCENCE</w:t>
      </w:r>
    </w:p>
    <w:p w14:paraId="380ADFBD" w14:textId="77777777" w:rsidR="008048CF" w:rsidRPr="008048CF" w:rsidRDefault="008048CF" w:rsidP="008048CF">
      <w:pPr>
        <w:pStyle w:val="Body"/>
        <w:rPr>
          <w:rFonts w:ascii="Arial" w:hAnsi="Arial" w:cs="Arial"/>
          <w:b/>
          <w:bCs/>
          <w:lang w:val="en-IN"/>
        </w:rPr>
      </w:pPr>
      <w:r w:rsidRPr="008048CF">
        <w:rPr>
          <w:rFonts w:ascii="Arial" w:hAnsi="Arial" w:cs="Arial"/>
          <w:b/>
          <w:bCs/>
          <w:noProof/>
          <w:lang w:val="en-IN" w:eastAsia="en-IN"/>
        </w:rPr>
        <w:lastRenderedPageBreak/>
        <w:drawing>
          <wp:inline distT="0" distB="0" distL="0" distR="0" wp14:anchorId="4C7181A9" wp14:editId="398820F0">
            <wp:extent cx="5162550" cy="30480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2550" cy="3048000"/>
                    </a:xfrm>
                    <a:prstGeom prst="rect">
                      <a:avLst/>
                    </a:prstGeom>
                    <a:noFill/>
                    <a:ln>
                      <a:noFill/>
                    </a:ln>
                  </pic:spPr>
                </pic:pic>
              </a:graphicData>
            </a:graphic>
          </wp:inline>
        </w:drawing>
      </w:r>
    </w:p>
    <w:p w14:paraId="143638F1" w14:textId="77777777" w:rsidR="008048CF" w:rsidRPr="008048CF" w:rsidRDefault="008048CF" w:rsidP="008048CF">
      <w:pPr>
        <w:pStyle w:val="Body"/>
        <w:rPr>
          <w:rFonts w:ascii="Arial" w:hAnsi="Arial" w:cs="Arial"/>
          <w:bCs/>
        </w:rPr>
      </w:pPr>
    </w:p>
    <w:p w14:paraId="7F3342E0" w14:textId="77777777" w:rsidR="008048CF" w:rsidRPr="008048CF" w:rsidRDefault="008048CF" w:rsidP="008048CF">
      <w:pPr>
        <w:pStyle w:val="Body"/>
        <w:rPr>
          <w:rFonts w:ascii="Arial" w:hAnsi="Arial" w:cs="Arial"/>
          <w:b/>
          <w:bCs/>
        </w:rPr>
      </w:pPr>
    </w:p>
    <w:p w14:paraId="6C997698" w14:textId="77777777" w:rsidR="008048CF" w:rsidRPr="008048CF" w:rsidRDefault="008048CF" w:rsidP="008048CF">
      <w:pPr>
        <w:pStyle w:val="Body"/>
        <w:rPr>
          <w:rFonts w:ascii="Arial" w:hAnsi="Arial" w:cs="Arial"/>
          <w:b/>
          <w:bCs/>
          <w:lang w:val="en-IN"/>
        </w:rPr>
      </w:pPr>
      <w:r w:rsidRPr="008048CF">
        <w:rPr>
          <w:rFonts w:ascii="Arial" w:hAnsi="Arial" w:cs="Arial"/>
          <w:b/>
          <w:bCs/>
          <w:lang w:val="en-IN"/>
        </w:rPr>
        <w:t>TIMING OF BIOPSY AND DIF POSITIVITY</w:t>
      </w:r>
    </w:p>
    <w:p w14:paraId="5667A2B9" w14:textId="77777777" w:rsidR="008048CF" w:rsidRPr="008048CF" w:rsidRDefault="008048CF" w:rsidP="008048CF">
      <w:pPr>
        <w:pStyle w:val="Body"/>
        <w:rPr>
          <w:rFonts w:ascii="Arial" w:hAnsi="Arial" w:cs="Arial"/>
          <w:b/>
          <w:bCs/>
        </w:rPr>
      </w:pPr>
      <w:r w:rsidRPr="008048CF">
        <w:rPr>
          <w:rFonts w:ascii="Arial" w:hAnsi="Arial" w:cs="Arial"/>
          <w:bCs/>
          <w:lang w:val="en-IN"/>
        </w:rPr>
        <w:t>In our study, the highest rate of DIF positivity was observed in patients who underwent biopsy within one week of symptom onset, with 52 out of 56 patients (93%) showing positive results. In those biopsied between the first and second week, DIF positivity dropped to 50%, with 6 out of 12 patients testing positive. The positivity rate further declined to 22% in patients biopsied between the second and fourth weeks (2 out of 9 patients). Notably, no DIF positivity was observed in patients biopsied after more than four weeks, indicating a clear decline in detection rates with delayed biopsy.</w:t>
      </w:r>
    </w:p>
    <w:p w14:paraId="60DA76A3" w14:textId="77777777" w:rsidR="008048CF" w:rsidRPr="008048CF" w:rsidRDefault="008048CF" w:rsidP="008048CF">
      <w:pPr>
        <w:pStyle w:val="Body"/>
        <w:rPr>
          <w:rFonts w:ascii="Arial" w:hAnsi="Arial" w:cs="Arial"/>
          <w:b/>
          <w:bCs/>
        </w:rPr>
      </w:pPr>
    </w:p>
    <w:p w14:paraId="3806267A"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TABLE 6: </w:t>
      </w:r>
      <w:r w:rsidRPr="008048CF">
        <w:rPr>
          <w:rFonts w:ascii="Arial" w:hAnsi="Arial" w:cs="Arial"/>
          <w:b/>
          <w:bCs/>
          <w:lang w:val="en-IN"/>
        </w:rPr>
        <w:t>TIMING OF BIOPSY AND DIF POSITIVITY</w:t>
      </w:r>
    </w:p>
    <w:p w14:paraId="5EFEF94D" w14:textId="77777777" w:rsidR="008048CF" w:rsidRPr="008048CF" w:rsidRDefault="008048CF" w:rsidP="008048CF">
      <w:pPr>
        <w:pStyle w:val="Body"/>
        <w:rPr>
          <w:rFonts w:ascii="Arial" w:hAnsi="Arial" w:cs="Arial"/>
          <w:b/>
          <w:bCs/>
        </w:rPr>
      </w:pPr>
    </w:p>
    <w:tbl>
      <w:tblPr>
        <w:tblW w:w="0" w:type="auto"/>
        <w:tblLook w:val="04A0" w:firstRow="1" w:lastRow="0" w:firstColumn="1" w:lastColumn="0" w:noHBand="0" w:noVBand="1"/>
      </w:tblPr>
      <w:tblGrid>
        <w:gridCol w:w="2660"/>
        <w:gridCol w:w="2268"/>
        <w:gridCol w:w="2095"/>
        <w:gridCol w:w="2219"/>
      </w:tblGrid>
      <w:tr w:rsidR="008048CF" w:rsidRPr="008048CF" w14:paraId="1B9EB371"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76AED6C9" w14:textId="77777777" w:rsidR="008048CF" w:rsidRPr="008048CF" w:rsidRDefault="008048CF" w:rsidP="008048CF">
            <w:pPr>
              <w:pStyle w:val="Body"/>
              <w:rPr>
                <w:rFonts w:ascii="Arial" w:hAnsi="Arial" w:cs="Arial"/>
                <w:b/>
                <w:bCs/>
              </w:rPr>
            </w:pPr>
            <w:r w:rsidRPr="008048CF">
              <w:rPr>
                <w:rFonts w:ascii="Arial" w:hAnsi="Arial" w:cs="Arial"/>
                <w:b/>
                <w:bCs/>
              </w:rPr>
              <w:t>TIMING OF BIOPSY</w:t>
            </w:r>
          </w:p>
        </w:tc>
        <w:tc>
          <w:tcPr>
            <w:tcW w:w="2268" w:type="dxa"/>
            <w:tcBorders>
              <w:top w:val="single" w:sz="4" w:space="0" w:color="auto"/>
              <w:left w:val="single" w:sz="4" w:space="0" w:color="auto"/>
              <w:bottom w:val="single" w:sz="4" w:space="0" w:color="auto"/>
              <w:right w:val="single" w:sz="4" w:space="0" w:color="auto"/>
            </w:tcBorders>
            <w:hideMark/>
          </w:tcPr>
          <w:p w14:paraId="2C72D8BA" w14:textId="77777777" w:rsidR="008048CF" w:rsidRPr="008048CF" w:rsidRDefault="008048CF" w:rsidP="008048CF">
            <w:pPr>
              <w:pStyle w:val="Body"/>
              <w:rPr>
                <w:rFonts w:ascii="Arial" w:hAnsi="Arial" w:cs="Arial"/>
                <w:b/>
                <w:bCs/>
              </w:rPr>
            </w:pPr>
            <w:r w:rsidRPr="008048CF">
              <w:rPr>
                <w:rFonts w:ascii="Arial" w:hAnsi="Arial" w:cs="Arial"/>
                <w:b/>
                <w:bCs/>
              </w:rPr>
              <w:t>NO OF PATIENTS</w:t>
            </w:r>
          </w:p>
        </w:tc>
        <w:tc>
          <w:tcPr>
            <w:tcW w:w="2095" w:type="dxa"/>
            <w:tcBorders>
              <w:top w:val="single" w:sz="4" w:space="0" w:color="auto"/>
              <w:left w:val="single" w:sz="4" w:space="0" w:color="auto"/>
              <w:bottom w:val="single" w:sz="4" w:space="0" w:color="auto"/>
              <w:right w:val="single" w:sz="4" w:space="0" w:color="auto"/>
            </w:tcBorders>
            <w:hideMark/>
          </w:tcPr>
          <w:p w14:paraId="4CF12D36" w14:textId="77777777" w:rsidR="008048CF" w:rsidRPr="008048CF" w:rsidRDefault="008048CF" w:rsidP="008048CF">
            <w:pPr>
              <w:pStyle w:val="Body"/>
              <w:rPr>
                <w:rFonts w:ascii="Arial" w:hAnsi="Arial" w:cs="Arial"/>
                <w:b/>
                <w:bCs/>
              </w:rPr>
            </w:pPr>
            <w:r w:rsidRPr="008048CF">
              <w:rPr>
                <w:rFonts w:ascii="Arial" w:hAnsi="Arial" w:cs="Arial"/>
                <w:b/>
                <w:bCs/>
              </w:rPr>
              <w:t>DIF POSITIVITY</w:t>
            </w:r>
          </w:p>
        </w:tc>
        <w:tc>
          <w:tcPr>
            <w:tcW w:w="2219" w:type="dxa"/>
            <w:tcBorders>
              <w:top w:val="single" w:sz="4" w:space="0" w:color="auto"/>
              <w:left w:val="single" w:sz="4" w:space="0" w:color="auto"/>
              <w:bottom w:val="single" w:sz="4" w:space="0" w:color="auto"/>
              <w:right w:val="single" w:sz="4" w:space="0" w:color="auto"/>
            </w:tcBorders>
            <w:hideMark/>
          </w:tcPr>
          <w:p w14:paraId="5B60620F" w14:textId="77777777" w:rsidR="008048CF" w:rsidRPr="008048CF" w:rsidRDefault="008048CF" w:rsidP="008048CF">
            <w:pPr>
              <w:pStyle w:val="Body"/>
              <w:rPr>
                <w:rFonts w:ascii="Arial" w:hAnsi="Arial" w:cs="Arial"/>
                <w:b/>
                <w:bCs/>
              </w:rPr>
            </w:pPr>
            <w:r w:rsidRPr="008048CF">
              <w:rPr>
                <w:rFonts w:ascii="Arial" w:hAnsi="Arial" w:cs="Arial"/>
                <w:b/>
                <w:bCs/>
              </w:rPr>
              <w:t>%</w:t>
            </w:r>
          </w:p>
        </w:tc>
      </w:tr>
      <w:tr w:rsidR="008048CF" w:rsidRPr="008048CF" w14:paraId="320ACE54"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3256AF4C" w14:textId="77777777" w:rsidR="008048CF" w:rsidRPr="008048CF" w:rsidRDefault="008048CF" w:rsidP="008048CF">
            <w:pPr>
              <w:pStyle w:val="Body"/>
              <w:rPr>
                <w:rFonts w:ascii="Arial" w:hAnsi="Arial" w:cs="Arial"/>
                <w:b/>
                <w:bCs/>
              </w:rPr>
            </w:pPr>
            <w:r w:rsidRPr="008048CF">
              <w:rPr>
                <w:rFonts w:ascii="Arial" w:hAnsi="Arial" w:cs="Arial"/>
                <w:bCs/>
              </w:rPr>
              <w:t>LESS THAN 1 WEEK</w:t>
            </w:r>
          </w:p>
        </w:tc>
        <w:tc>
          <w:tcPr>
            <w:tcW w:w="2268" w:type="dxa"/>
            <w:tcBorders>
              <w:top w:val="single" w:sz="4" w:space="0" w:color="auto"/>
              <w:left w:val="single" w:sz="4" w:space="0" w:color="auto"/>
              <w:bottom w:val="single" w:sz="4" w:space="0" w:color="auto"/>
              <w:right w:val="single" w:sz="4" w:space="0" w:color="auto"/>
            </w:tcBorders>
            <w:hideMark/>
          </w:tcPr>
          <w:p w14:paraId="428FC7C2" w14:textId="77777777" w:rsidR="008048CF" w:rsidRPr="008048CF" w:rsidRDefault="008048CF" w:rsidP="008048CF">
            <w:pPr>
              <w:pStyle w:val="Body"/>
              <w:rPr>
                <w:rFonts w:ascii="Arial" w:hAnsi="Arial" w:cs="Arial"/>
                <w:bCs/>
              </w:rPr>
            </w:pPr>
            <w:r w:rsidRPr="008048CF">
              <w:rPr>
                <w:rFonts w:ascii="Arial" w:hAnsi="Arial" w:cs="Arial"/>
                <w:bCs/>
              </w:rPr>
              <w:t>56</w:t>
            </w:r>
          </w:p>
        </w:tc>
        <w:tc>
          <w:tcPr>
            <w:tcW w:w="2095" w:type="dxa"/>
            <w:tcBorders>
              <w:top w:val="single" w:sz="4" w:space="0" w:color="auto"/>
              <w:left w:val="single" w:sz="4" w:space="0" w:color="auto"/>
              <w:bottom w:val="single" w:sz="4" w:space="0" w:color="auto"/>
              <w:right w:val="single" w:sz="4" w:space="0" w:color="auto"/>
            </w:tcBorders>
            <w:hideMark/>
          </w:tcPr>
          <w:p w14:paraId="20EF2C74" w14:textId="77777777" w:rsidR="008048CF" w:rsidRPr="008048CF" w:rsidRDefault="008048CF" w:rsidP="008048CF">
            <w:pPr>
              <w:pStyle w:val="Body"/>
              <w:rPr>
                <w:rFonts w:ascii="Arial" w:hAnsi="Arial" w:cs="Arial"/>
                <w:b/>
                <w:bCs/>
              </w:rPr>
            </w:pPr>
            <w:r w:rsidRPr="008048CF">
              <w:rPr>
                <w:rFonts w:ascii="Arial" w:hAnsi="Arial" w:cs="Arial"/>
                <w:bCs/>
              </w:rPr>
              <w:t>52</w:t>
            </w:r>
          </w:p>
        </w:tc>
        <w:tc>
          <w:tcPr>
            <w:tcW w:w="2219" w:type="dxa"/>
            <w:tcBorders>
              <w:top w:val="single" w:sz="4" w:space="0" w:color="auto"/>
              <w:left w:val="single" w:sz="4" w:space="0" w:color="auto"/>
              <w:bottom w:val="single" w:sz="4" w:space="0" w:color="auto"/>
              <w:right w:val="single" w:sz="4" w:space="0" w:color="auto"/>
            </w:tcBorders>
            <w:hideMark/>
          </w:tcPr>
          <w:p w14:paraId="128922DA" w14:textId="77777777" w:rsidR="008048CF" w:rsidRPr="008048CF" w:rsidRDefault="008048CF" w:rsidP="008048CF">
            <w:pPr>
              <w:pStyle w:val="Body"/>
              <w:rPr>
                <w:rFonts w:ascii="Arial" w:hAnsi="Arial" w:cs="Arial"/>
                <w:b/>
                <w:bCs/>
              </w:rPr>
            </w:pPr>
            <w:r w:rsidRPr="008048CF">
              <w:rPr>
                <w:rFonts w:ascii="Arial" w:hAnsi="Arial" w:cs="Arial"/>
                <w:bCs/>
              </w:rPr>
              <w:t>93%</w:t>
            </w:r>
          </w:p>
        </w:tc>
      </w:tr>
      <w:tr w:rsidR="008048CF" w:rsidRPr="008048CF" w14:paraId="7D40C432"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639A2AC7" w14:textId="77777777" w:rsidR="008048CF" w:rsidRPr="008048CF" w:rsidRDefault="008048CF" w:rsidP="008048CF">
            <w:pPr>
              <w:pStyle w:val="Body"/>
              <w:rPr>
                <w:rFonts w:ascii="Arial" w:hAnsi="Arial" w:cs="Arial"/>
                <w:b/>
                <w:bCs/>
              </w:rPr>
            </w:pPr>
            <w:r w:rsidRPr="008048CF">
              <w:rPr>
                <w:rFonts w:ascii="Arial" w:hAnsi="Arial" w:cs="Arial"/>
                <w:bCs/>
              </w:rPr>
              <w:t>1</w:t>
            </w:r>
            <w:r w:rsidRPr="008048CF">
              <w:rPr>
                <w:rFonts w:ascii="Arial" w:hAnsi="Arial" w:cs="Arial"/>
                <w:bCs/>
                <w:vertAlign w:val="superscript"/>
              </w:rPr>
              <w:t>ST</w:t>
            </w:r>
            <w:r w:rsidRPr="008048CF">
              <w:rPr>
                <w:rFonts w:ascii="Arial" w:hAnsi="Arial" w:cs="Arial"/>
                <w:bCs/>
              </w:rPr>
              <w:t xml:space="preserve"> TO 2</w:t>
            </w:r>
            <w:r w:rsidRPr="008048CF">
              <w:rPr>
                <w:rFonts w:ascii="Arial" w:hAnsi="Arial" w:cs="Arial"/>
                <w:bCs/>
                <w:vertAlign w:val="superscript"/>
              </w:rPr>
              <w:t>ND</w:t>
            </w:r>
            <w:r w:rsidRPr="008048CF">
              <w:rPr>
                <w:rFonts w:ascii="Arial" w:hAnsi="Arial" w:cs="Arial"/>
                <w:bCs/>
              </w:rPr>
              <w:t xml:space="preserve"> WEEK</w:t>
            </w:r>
          </w:p>
        </w:tc>
        <w:tc>
          <w:tcPr>
            <w:tcW w:w="2268" w:type="dxa"/>
            <w:tcBorders>
              <w:top w:val="single" w:sz="4" w:space="0" w:color="auto"/>
              <w:left w:val="single" w:sz="4" w:space="0" w:color="auto"/>
              <w:bottom w:val="single" w:sz="4" w:space="0" w:color="auto"/>
              <w:right w:val="single" w:sz="4" w:space="0" w:color="auto"/>
            </w:tcBorders>
            <w:hideMark/>
          </w:tcPr>
          <w:p w14:paraId="2C681253" w14:textId="77777777" w:rsidR="008048CF" w:rsidRPr="008048CF" w:rsidRDefault="008048CF" w:rsidP="008048CF">
            <w:pPr>
              <w:pStyle w:val="Body"/>
              <w:rPr>
                <w:rFonts w:ascii="Arial" w:hAnsi="Arial" w:cs="Arial"/>
                <w:bCs/>
              </w:rPr>
            </w:pPr>
            <w:r w:rsidRPr="008048CF">
              <w:rPr>
                <w:rFonts w:ascii="Arial" w:hAnsi="Arial" w:cs="Arial"/>
                <w:bCs/>
              </w:rPr>
              <w:t>12</w:t>
            </w:r>
          </w:p>
        </w:tc>
        <w:tc>
          <w:tcPr>
            <w:tcW w:w="2095" w:type="dxa"/>
            <w:tcBorders>
              <w:top w:val="single" w:sz="4" w:space="0" w:color="auto"/>
              <w:left w:val="single" w:sz="4" w:space="0" w:color="auto"/>
              <w:bottom w:val="single" w:sz="4" w:space="0" w:color="auto"/>
              <w:right w:val="single" w:sz="4" w:space="0" w:color="auto"/>
            </w:tcBorders>
            <w:hideMark/>
          </w:tcPr>
          <w:p w14:paraId="2F93C18F" w14:textId="77777777" w:rsidR="008048CF" w:rsidRPr="008048CF" w:rsidRDefault="008048CF" w:rsidP="008048CF">
            <w:pPr>
              <w:pStyle w:val="Body"/>
              <w:rPr>
                <w:rFonts w:ascii="Arial" w:hAnsi="Arial" w:cs="Arial"/>
                <w:b/>
                <w:bCs/>
              </w:rPr>
            </w:pPr>
            <w:r w:rsidRPr="008048CF">
              <w:rPr>
                <w:rFonts w:ascii="Arial" w:hAnsi="Arial" w:cs="Arial"/>
                <w:bCs/>
              </w:rPr>
              <w:t>6</w:t>
            </w:r>
          </w:p>
        </w:tc>
        <w:tc>
          <w:tcPr>
            <w:tcW w:w="2219" w:type="dxa"/>
            <w:tcBorders>
              <w:top w:val="single" w:sz="4" w:space="0" w:color="auto"/>
              <w:left w:val="single" w:sz="4" w:space="0" w:color="auto"/>
              <w:bottom w:val="single" w:sz="4" w:space="0" w:color="auto"/>
              <w:right w:val="single" w:sz="4" w:space="0" w:color="auto"/>
            </w:tcBorders>
            <w:hideMark/>
          </w:tcPr>
          <w:p w14:paraId="527568C2" w14:textId="77777777" w:rsidR="008048CF" w:rsidRPr="008048CF" w:rsidRDefault="008048CF" w:rsidP="008048CF">
            <w:pPr>
              <w:pStyle w:val="Body"/>
              <w:rPr>
                <w:rFonts w:ascii="Arial" w:hAnsi="Arial" w:cs="Arial"/>
                <w:b/>
                <w:bCs/>
              </w:rPr>
            </w:pPr>
            <w:r w:rsidRPr="008048CF">
              <w:rPr>
                <w:rFonts w:ascii="Arial" w:hAnsi="Arial" w:cs="Arial"/>
                <w:bCs/>
              </w:rPr>
              <w:t>50%</w:t>
            </w:r>
          </w:p>
        </w:tc>
      </w:tr>
      <w:tr w:rsidR="008048CF" w:rsidRPr="008048CF" w14:paraId="720468A3"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38B3BDAE" w14:textId="77777777" w:rsidR="008048CF" w:rsidRPr="008048CF" w:rsidRDefault="008048CF" w:rsidP="008048CF">
            <w:pPr>
              <w:pStyle w:val="Body"/>
              <w:rPr>
                <w:rFonts w:ascii="Arial" w:hAnsi="Arial" w:cs="Arial"/>
                <w:bCs/>
              </w:rPr>
            </w:pPr>
            <w:r w:rsidRPr="008048CF">
              <w:rPr>
                <w:rFonts w:ascii="Arial" w:hAnsi="Arial" w:cs="Arial"/>
                <w:bCs/>
              </w:rPr>
              <w:t>2</w:t>
            </w:r>
            <w:r w:rsidRPr="008048CF">
              <w:rPr>
                <w:rFonts w:ascii="Arial" w:hAnsi="Arial" w:cs="Arial"/>
                <w:bCs/>
                <w:vertAlign w:val="superscript"/>
              </w:rPr>
              <w:t>ND</w:t>
            </w:r>
            <w:r w:rsidRPr="008048CF">
              <w:rPr>
                <w:rFonts w:ascii="Arial" w:hAnsi="Arial" w:cs="Arial"/>
                <w:bCs/>
              </w:rPr>
              <w:t xml:space="preserve"> WEEK TO 4</w:t>
            </w:r>
            <w:r w:rsidRPr="008048CF">
              <w:rPr>
                <w:rFonts w:ascii="Arial" w:hAnsi="Arial" w:cs="Arial"/>
                <w:bCs/>
                <w:vertAlign w:val="superscript"/>
              </w:rPr>
              <w:t>TH</w:t>
            </w:r>
            <w:r w:rsidRPr="008048CF">
              <w:rPr>
                <w:rFonts w:ascii="Arial" w:hAnsi="Arial" w:cs="Arial"/>
                <w:bCs/>
              </w:rPr>
              <w:t xml:space="preserve"> WEEK</w:t>
            </w:r>
          </w:p>
        </w:tc>
        <w:tc>
          <w:tcPr>
            <w:tcW w:w="2268" w:type="dxa"/>
            <w:tcBorders>
              <w:top w:val="single" w:sz="4" w:space="0" w:color="auto"/>
              <w:left w:val="single" w:sz="4" w:space="0" w:color="auto"/>
              <w:bottom w:val="single" w:sz="4" w:space="0" w:color="auto"/>
              <w:right w:val="single" w:sz="4" w:space="0" w:color="auto"/>
            </w:tcBorders>
            <w:hideMark/>
          </w:tcPr>
          <w:p w14:paraId="62809E71" w14:textId="77777777" w:rsidR="008048CF" w:rsidRPr="008048CF" w:rsidRDefault="008048CF" w:rsidP="008048CF">
            <w:pPr>
              <w:pStyle w:val="Body"/>
              <w:rPr>
                <w:rFonts w:ascii="Arial" w:hAnsi="Arial" w:cs="Arial"/>
                <w:bCs/>
              </w:rPr>
            </w:pPr>
            <w:r w:rsidRPr="008048CF">
              <w:rPr>
                <w:rFonts w:ascii="Arial" w:hAnsi="Arial" w:cs="Arial"/>
                <w:bCs/>
              </w:rPr>
              <w:t>9</w:t>
            </w:r>
          </w:p>
        </w:tc>
        <w:tc>
          <w:tcPr>
            <w:tcW w:w="2095" w:type="dxa"/>
            <w:tcBorders>
              <w:top w:val="single" w:sz="4" w:space="0" w:color="auto"/>
              <w:left w:val="single" w:sz="4" w:space="0" w:color="auto"/>
              <w:bottom w:val="single" w:sz="4" w:space="0" w:color="auto"/>
              <w:right w:val="single" w:sz="4" w:space="0" w:color="auto"/>
            </w:tcBorders>
            <w:hideMark/>
          </w:tcPr>
          <w:p w14:paraId="7B4B33E8" w14:textId="77777777" w:rsidR="008048CF" w:rsidRPr="008048CF" w:rsidRDefault="008048CF" w:rsidP="008048CF">
            <w:pPr>
              <w:pStyle w:val="Body"/>
              <w:rPr>
                <w:rFonts w:ascii="Arial" w:hAnsi="Arial" w:cs="Arial"/>
                <w:bCs/>
              </w:rPr>
            </w:pPr>
            <w:r w:rsidRPr="008048CF">
              <w:rPr>
                <w:rFonts w:ascii="Arial" w:hAnsi="Arial" w:cs="Arial"/>
                <w:bCs/>
              </w:rPr>
              <w:t>2</w:t>
            </w:r>
          </w:p>
        </w:tc>
        <w:tc>
          <w:tcPr>
            <w:tcW w:w="2219" w:type="dxa"/>
            <w:tcBorders>
              <w:top w:val="single" w:sz="4" w:space="0" w:color="auto"/>
              <w:left w:val="single" w:sz="4" w:space="0" w:color="auto"/>
              <w:bottom w:val="single" w:sz="4" w:space="0" w:color="auto"/>
              <w:right w:val="single" w:sz="4" w:space="0" w:color="auto"/>
            </w:tcBorders>
            <w:hideMark/>
          </w:tcPr>
          <w:p w14:paraId="0F1349D7" w14:textId="77777777" w:rsidR="008048CF" w:rsidRPr="008048CF" w:rsidRDefault="008048CF" w:rsidP="008048CF">
            <w:pPr>
              <w:pStyle w:val="Body"/>
              <w:rPr>
                <w:rFonts w:ascii="Arial" w:hAnsi="Arial" w:cs="Arial"/>
                <w:bCs/>
              </w:rPr>
            </w:pPr>
            <w:r w:rsidRPr="008048CF">
              <w:rPr>
                <w:rFonts w:ascii="Arial" w:hAnsi="Arial" w:cs="Arial"/>
                <w:bCs/>
              </w:rPr>
              <w:t>22%</w:t>
            </w:r>
          </w:p>
        </w:tc>
      </w:tr>
      <w:tr w:rsidR="008048CF" w:rsidRPr="008048CF" w14:paraId="0E13E6F1"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2E2F2383" w14:textId="77777777" w:rsidR="008048CF" w:rsidRPr="008048CF" w:rsidRDefault="008048CF" w:rsidP="008048CF">
            <w:pPr>
              <w:pStyle w:val="Body"/>
              <w:rPr>
                <w:rFonts w:ascii="Arial" w:hAnsi="Arial" w:cs="Arial"/>
                <w:bCs/>
              </w:rPr>
            </w:pPr>
            <w:r w:rsidRPr="008048CF">
              <w:rPr>
                <w:rFonts w:ascii="Arial" w:hAnsi="Arial" w:cs="Arial"/>
                <w:bCs/>
              </w:rPr>
              <w:t>MORE THAN 4</w:t>
            </w:r>
            <w:r w:rsidRPr="008048CF">
              <w:rPr>
                <w:rFonts w:ascii="Arial" w:hAnsi="Arial" w:cs="Arial"/>
                <w:bCs/>
                <w:vertAlign w:val="superscript"/>
              </w:rPr>
              <w:t>TH</w:t>
            </w:r>
            <w:r w:rsidRPr="008048CF">
              <w:rPr>
                <w:rFonts w:ascii="Arial" w:hAnsi="Arial" w:cs="Arial"/>
                <w:bCs/>
              </w:rPr>
              <w:t xml:space="preserve"> WEEK</w:t>
            </w:r>
          </w:p>
        </w:tc>
        <w:tc>
          <w:tcPr>
            <w:tcW w:w="2268" w:type="dxa"/>
            <w:tcBorders>
              <w:top w:val="single" w:sz="4" w:space="0" w:color="auto"/>
              <w:left w:val="single" w:sz="4" w:space="0" w:color="auto"/>
              <w:bottom w:val="single" w:sz="4" w:space="0" w:color="auto"/>
              <w:right w:val="single" w:sz="4" w:space="0" w:color="auto"/>
            </w:tcBorders>
            <w:hideMark/>
          </w:tcPr>
          <w:p w14:paraId="61721A73" w14:textId="77777777" w:rsidR="008048CF" w:rsidRPr="008048CF" w:rsidRDefault="008048CF" w:rsidP="008048CF">
            <w:pPr>
              <w:pStyle w:val="Body"/>
              <w:rPr>
                <w:rFonts w:ascii="Arial" w:hAnsi="Arial" w:cs="Arial"/>
                <w:bCs/>
              </w:rPr>
            </w:pPr>
            <w:r w:rsidRPr="008048CF">
              <w:rPr>
                <w:rFonts w:ascii="Arial" w:hAnsi="Arial" w:cs="Arial"/>
                <w:bCs/>
              </w:rPr>
              <w:t>3</w:t>
            </w:r>
          </w:p>
        </w:tc>
        <w:tc>
          <w:tcPr>
            <w:tcW w:w="2095" w:type="dxa"/>
            <w:tcBorders>
              <w:top w:val="single" w:sz="4" w:space="0" w:color="auto"/>
              <w:left w:val="single" w:sz="4" w:space="0" w:color="auto"/>
              <w:bottom w:val="single" w:sz="4" w:space="0" w:color="auto"/>
              <w:right w:val="single" w:sz="4" w:space="0" w:color="auto"/>
            </w:tcBorders>
            <w:hideMark/>
          </w:tcPr>
          <w:p w14:paraId="716DA104" w14:textId="77777777" w:rsidR="008048CF" w:rsidRPr="008048CF" w:rsidRDefault="008048CF" w:rsidP="008048CF">
            <w:pPr>
              <w:pStyle w:val="Body"/>
              <w:rPr>
                <w:rFonts w:ascii="Arial" w:hAnsi="Arial" w:cs="Arial"/>
                <w:bCs/>
              </w:rPr>
            </w:pPr>
            <w:r w:rsidRPr="008048CF">
              <w:rPr>
                <w:rFonts w:ascii="Arial" w:hAnsi="Arial" w:cs="Arial"/>
                <w:bCs/>
              </w:rPr>
              <w:t>0</w:t>
            </w:r>
          </w:p>
        </w:tc>
        <w:tc>
          <w:tcPr>
            <w:tcW w:w="2219" w:type="dxa"/>
            <w:tcBorders>
              <w:top w:val="single" w:sz="4" w:space="0" w:color="auto"/>
              <w:left w:val="single" w:sz="4" w:space="0" w:color="auto"/>
              <w:bottom w:val="single" w:sz="4" w:space="0" w:color="auto"/>
              <w:right w:val="single" w:sz="4" w:space="0" w:color="auto"/>
            </w:tcBorders>
            <w:hideMark/>
          </w:tcPr>
          <w:p w14:paraId="15C6FE3B" w14:textId="77777777" w:rsidR="008048CF" w:rsidRPr="008048CF" w:rsidRDefault="008048CF" w:rsidP="008048CF">
            <w:pPr>
              <w:pStyle w:val="Body"/>
              <w:rPr>
                <w:rFonts w:ascii="Arial" w:hAnsi="Arial" w:cs="Arial"/>
                <w:bCs/>
              </w:rPr>
            </w:pPr>
            <w:r w:rsidRPr="008048CF">
              <w:rPr>
                <w:rFonts w:ascii="Arial" w:hAnsi="Arial" w:cs="Arial"/>
                <w:bCs/>
              </w:rPr>
              <w:t>0%</w:t>
            </w:r>
          </w:p>
        </w:tc>
      </w:tr>
    </w:tbl>
    <w:p w14:paraId="2C8F664C" w14:textId="77777777" w:rsidR="008048CF" w:rsidRPr="008048CF" w:rsidRDefault="008048CF" w:rsidP="008048CF">
      <w:pPr>
        <w:pStyle w:val="Body"/>
        <w:rPr>
          <w:rFonts w:ascii="Arial" w:hAnsi="Arial" w:cs="Arial"/>
          <w:b/>
          <w:bCs/>
        </w:rPr>
      </w:pPr>
    </w:p>
    <w:p w14:paraId="145434AC"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FIGURE 6: </w:t>
      </w:r>
      <w:r w:rsidRPr="008048CF">
        <w:rPr>
          <w:rFonts w:ascii="Arial" w:hAnsi="Arial" w:cs="Arial"/>
          <w:b/>
          <w:bCs/>
          <w:lang w:val="en-IN"/>
        </w:rPr>
        <w:t>TIMING OF BIOPSY AND DIF POSITIVITY</w:t>
      </w:r>
    </w:p>
    <w:p w14:paraId="7D7573C3" w14:textId="77777777" w:rsidR="008048CF" w:rsidRPr="008048CF" w:rsidRDefault="008048CF" w:rsidP="008048CF">
      <w:pPr>
        <w:pStyle w:val="Body"/>
        <w:rPr>
          <w:rFonts w:ascii="Arial" w:hAnsi="Arial" w:cs="Arial"/>
          <w:b/>
          <w:bCs/>
        </w:rPr>
      </w:pPr>
      <w:r w:rsidRPr="008048CF">
        <w:rPr>
          <w:rFonts w:ascii="Arial" w:hAnsi="Arial" w:cs="Arial"/>
          <w:b/>
          <w:bCs/>
          <w:noProof/>
          <w:lang w:val="en-IN" w:eastAsia="en-IN"/>
        </w:rPr>
        <w:lastRenderedPageBreak/>
        <w:drawing>
          <wp:inline distT="0" distB="0" distL="0" distR="0" wp14:anchorId="36646A49" wp14:editId="454E36DB">
            <wp:extent cx="5133975" cy="31527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3152775"/>
                    </a:xfrm>
                    <a:prstGeom prst="rect">
                      <a:avLst/>
                    </a:prstGeom>
                    <a:noFill/>
                    <a:ln>
                      <a:noFill/>
                    </a:ln>
                  </pic:spPr>
                </pic:pic>
              </a:graphicData>
            </a:graphic>
          </wp:inline>
        </w:drawing>
      </w:r>
    </w:p>
    <w:p w14:paraId="1DE6F268" w14:textId="77777777" w:rsidR="008048CF" w:rsidRPr="008048CF" w:rsidRDefault="008048CF" w:rsidP="008048CF">
      <w:pPr>
        <w:pStyle w:val="Body"/>
        <w:rPr>
          <w:rFonts w:ascii="Arial" w:hAnsi="Arial" w:cs="Arial"/>
          <w:b/>
          <w:bCs/>
        </w:rPr>
      </w:pPr>
    </w:p>
    <w:p w14:paraId="3FEE4F48" w14:textId="77777777" w:rsidR="008048CF" w:rsidRPr="00827DBE" w:rsidRDefault="008048CF" w:rsidP="008048CF">
      <w:pPr>
        <w:pStyle w:val="Body"/>
        <w:rPr>
          <w:rFonts w:ascii="Arial" w:hAnsi="Arial" w:cs="Arial"/>
          <w:bCs/>
          <w:lang w:val="en-IN"/>
        </w:rPr>
      </w:pPr>
    </w:p>
    <w:p w14:paraId="34644C48" w14:textId="77777777" w:rsidR="008048CF" w:rsidRDefault="008048CF" w:rsidP="00441B6F">
      <w:pPr>
        <w:pStyle w:val="Head1"/>
        <w:spacing w:after="0"/>
        <w:jc w:val="both"/>
        <w:rPr>
          <w:rFonts w:ascii="Arial" w:hAnsi="Arial" w:cs="Arial"/>
        </w:rPr>
      </w:pPr>
    </w:p>
    <w:p w14:paraId="06CF38CE" w14:textId="77777777" w:rsidR="00790ADA" w:rsidRPr="00FB3A86" w:rsidRDefault="00790ADA" w:rsidP="00441B6F">
      <w:pPr>
        <w:pStyle w:val="Head1"/>
        <w:spacing w:after="0"/>
        <w:jc w:val="both"/>
        <w:rPr>
          <w:rFonts w:ascii="Arial" w:hAnsi="Arial" w:cs="Arial"/>
        </w:rPr>
      </w:pPr>
    </w:p>
    <w:p w14:paraId="56C2F7B9" w14:textId="77777777" w:rsidR="00827DBE" w:rsidRPr="008048CF" w:rsidRDefault="00827DBE" w:rsidP="00827DBE">
      <w:pPr>
        <w:pStyle w:val="Body"/>
        <w:rPr>
          <w:rFonts w:ascii="Arial" w:hAnsi="Arial" w:cs="Arial"/>
          <w:b/>
          <w:bCs/>
          <w:lang w:val="en-IN"/>
        </w:rPr>
      </w:pPr>
      <w:r w:rsidRPr="008048CF">
        <w:rPr>
          <w:rFonts w:ascii="Arial" w:hAnsi="Arial" w:cs="Arial"/>
          <w:b/>
          <w:bCs/>
          <w:lang w:val="en-IN"/>
        </w:rPr>
        <w:t>DISCUSSION</w:t>
      </w:r>
    </w:p>
    <w:p w14:paraId="10A65997"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the largest proportion was observed in the 31–40 years age group, comprising 25 patients or 31%. Both the 41–50 years and 51–60 years age groups had a similar number of patients—15 (19%) and 14 (17%), respectively.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the age of the patients ranged from eight to 82 </w:t>
      </w:r>
      <w:proofErr w:type="spellStart"/>
      <w:r w:rsidRPr="00827DBE">
        <w:rPr>
          <w:rFonts w:ascii="Arial" w:hAnsi="Arial" w:cs="Arial"/>
          <w:bCs/>
          <w:lang w:val="en-IN"/>
        </w:rPr>
        <w:t>yrs</w:t>
      </w:r>
      <w:proofErr w:type="spellEnd"/>
      <w:r w:rsidRPr="00827DBE">
        <w:rPr>
          <w:rFonts w:ascii="Arial" w:hAnsi="Arial" w:cs="Arial"/>
          <w:bCs/>
          <w:lang w:val="en-IN"/>
        </w:rPr>
        <w:t xml:space="preserve"> with a mean age of 29.6 years. Seventy percent of the patients were below 40 years. </w:t>
      </w:r>
    </w:p>
    <w:p w14:paraId="58C7A01D"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34 patients (42 %) were males and 46 patients (58%) were females.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women outnumbered men in a ratio of approximately 1.6:1 from their study. </w:t>
      </w:r>
      <w:proofErr w:type="spellStart"/>
      <w:r w:rsidRPr="00827DBE">
        <w:rPr>
          <w:rFonts w:ascii="Arial" w:hAnsi="Arial" w:cs="Arial"/>
          <w:bCs/>
          <w:lang w:val="en-IN"/>
        </w:rPr>
        <w:t>Poornimambaa</w:t>
      </w:r>
      <w:proofErr w:type="spellEnd"/>
      <w:r w:rsidRPr="00827DBE">
        <w:rPr>
          <w:rFonts w:ascii="Arial" w:hAnsi="Arial" w:cs="Arial"/>
          <w:bCs/>
          <w:lang w:val="en-IN"/>
        </w:rPr>
        <w:t xml:space="preserve"> M et al [10] state that among the total 35 patients, 18 were females and 17 males from their study. However, Lath K et al [11] state that there were 102 male and 96 female patients in their study.</w:t>
      </w:r>
    </w:p>
    <w:p w14:paraId="7D566374"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most common site of biopsy was the lower limb, with 33 patients (41%) undergoing procedures in that area. This was followed by the upper limb, where 20 patients (25%) had biopsies performed. The back was the site of biopsy in 12 patients (15%), while the chest and abdomen accounted for 10 cases (13%). The least common biopsy site was the face and scalp, with only 5 patients (6%) affected.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the commonest site was lower extremity followed by upper extremity from their study.</w:t>
      </w:r>
    </w:p>
    <w:p w14:paraId="7632610F"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the most common symptom was skin involvement (37%), followed by joint pain (31%), abdominal pain (13%), and neuropathy (4%). Combined symptoms included skin and joint (6%) or skin and gastrointestinal involvement (6%). Fever was rare (3%).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Palpable purpura was the main clinical finding seen in all the patients followed by multiple joint pain from their study. Lath K et al [11] state that skin involvement was present in all the cases and arthralgia in 30 patients (18.8%), pain in abdomen and/or </w:t>
      </w:r>
      <w:proofErr w:type="spellStart"/>
      <w:r w:rsidRPr="00827DBE">
        <w:rPr>
          <w:rFonts w:ascii="Arial" w:hAnsi="Arial" w:cs="Arial"/>
          <w:bCs/>
          <w:lang w:val="en-IN"/>
        </w:rPr>
        <w:t>malena</w:t>
      </w:r>
      <w:proofErr w:type="spellEnd"/>
      <w:r w:rsidRPr="00827DBE">
        <w:rPr>
          <w:rFonts w:ascii="Arial" w:hAnsi="Arial" w:cs="Arial"/>
          <w:bCs/>
          <w:lang w:val="en-IN"/>
        </w:rPr>
        <w:t xml:space="preserve"> in 16 patients (10%), and 10 cases (6.25%) showed simultaneous involvement of 3 organs, that is, skin, joint, and gastrointestinal tract. </w:t>
      </w:r>
    </w:p>
    <w:p w14:paraId="05C26979"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Direct immunofluorescence revealed the presence of C3 in 20 patients (25%), making it the most frequently detected component. Fibrinogen was found in 18 patients (23%), followed by IgA in 16 patients (20%). IgM and IgG were less commonly observed, with frequencies of 4 (5%) and 2 (2%) patients, respectively. Notably, 20 patients (25%) showed negative results for all tested immunoglobulins and complement components.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the C3 was most commonly found with 26% in 52 patients and followed by IgA in 46 patients with 23%. </w:t>
      </w:r>
      <w:proofErr w:type="spellStart"/>
      <w:r w:rsidRPr="00827DBE">
        <w:rPr>
          <w:rFonts w:ascii="Arial" w:hAnsi="Arial" w:cs="Arial"/>
          <w:bCs/>
          <w:lang w:val="en-IN"/>
        </w:rPr>
        <w:t>Poornimambaa</w:t>
      </w:r>
      <w:proofErr w:type="spellEnd"/>
      <w:r w:rsidRPr="00827DBE">
        <w:rPr>
          <w:rFonts w:ascii="Arial" w:hAnsi="Arial" w:cs="Arial"/>
          <w:bCs/>
          <w:lang w:val="en-IN"/>
        </w:rPr>
        <w:t xml:space="preserve"> M et al [10] state that C3 and fibrinogen were the common immune-reactants seen in DIF from their study. Lath K et al [11] state that </w:t>
      </w:r>
      <w:r w:rsidRPr="00827DBE">
        <w:rPr>
          <w:rFonts w:ascii="Arial" w:hAnsi="Arial" w:cs="Arial"/>
          <w:bCs/>
          <w:lang w:val="en-IN"/>
        </w:rPr>
        <w:lastRenderedPageBreak/>
        <w:t xml:space="preserve">IgA was the most common </w:t>
      </w:r>
      <w:proofErr w:type="spellStart"/>
      <w:r w:rsidRPr="00827DBE">
        <w:rPr>
          <w:rFonts w:ascii="Arial" w:hAnsi="Arial" w:cs="Arial"/>
          <w:bCs/>
          <w:lang w:val="en-IN"/>
        </w:rPr>
        <w:t>immunoreactant</w:t>
      </w:r>
      <w:proofErr w:type="spellEnd"/>
      <w:r w:rsidRPr="00827DBE">
        <w:rPr>
          <w:rFonts w:ascii="Arial" w:hAnsi="Arial" w:cs="Arial"/>
          <w:bCs/>
          <w:lang w:val="en-IN"/>
        </w:rPr>
        <w:t xml:space="preserve"> (35.3%) and other </w:t>
      </w:r>
      <w:proofErr w:type="spellStart"/>
      <w:r w:rsidRPr="00827DBE">
        <w:rPr>
          <w:rFonts w:ascii="Arial" w:hAnsi="Arial" w:cs="Arial"/>
          <w:bCs/>
          <w:lang w:val="en-IN"/>
        </w:rPr>
        <w:t>immunoreactant</w:t>
      </w:r>
      <w:proofErr w:type="spellEnd"/>
      <w:r w:rsidRPr="00827DBE">
        <w:rPr>
          <w:rFonts w:ascii="Arial" w:hAnsi="Arial" w:cs="Arial"/>
          <w:bCs/>
          <w:lang w:val="en-IN"/>
        </w:rPr>
        <w:t xml:space="preserve"> positivity seen in decreasing order of frequency were C3 (30.3%), IgM (24.7%), and IgG (18.6%).</w:t>
      </w:r>
    </w:p>
    <w:p w14:paraId="0E550587"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DIF positivity was highest (93%) in patients biopsied within one week of symptom onset (52/56). It dropped to 50% between weeks one and two (6/12), 22% between weeks two and four (2/9), and 0% after four weeks, highlighting decreased detection with delayed biopsy.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DIF was positive in 85% of biopsies performed within seven days, followed by 14% positivity by 1st to 2nd week, 1% positivity by 2nd to 4th week and 0% positivity after 4th week. </w:t>
      </w:r>
      <w:proofErr w:type="spellStart"/>
      <w:r w:rsidRPr="00827DBE">
        <w:rPr>
          <w:rFonts w:ascii="Arial" w:hAnsi="Arial" w:cs="Arial"/>
          <w:bCs/>
          <w:lang w:val="en-IN"/>
        </w:rPr>
        <w:t>Poornimambaa</w:t>
      </w:r>
      <w:proofErr w:type="spellEnd"/>
      <w:r w:rsidRPr="00827DBE">
        <w:rPr>
          <w:rFonts w:ascii="Arial" w:hAnsi="Arial" w:cs="Arial"/>
          <w:bCs/>
          <w:lang w:val="en-IN"/>
        </w:rPr>
        <w:t xml:space="preserve"> M et al [10] state that in 14 patients who had lesions less than 2 days old DIF was positive in 13 (92%) and in 19 patients who had lesions of 3–5 days duration DIF was diagnostic in all of them.</w:t>
      </w:r>
    </w:p>
    <w:p w14:paraId="6EC1B2DA" w14:textId="77777777" w:rsidR="00827DBE" w:rsidRPr="00827DBE" w:rsidRDefault="00827DBE" w:rsidP="00827DBE">
      <w:pPr>
        <w:pStyle w:val="ConcHead"/>
        <w:jc w:val="both"/>
        <w:rPr>
          <w:rFonts w:ascii="Arial" w:hAnsi="Arial" w:cs="Arial"/>
          <w:b w:val="0"/>
          <w:bCs/>
        </w:rPr>
      </w:pPr>
    </w:p>
    <w:p w14:paraId="17F758D9" w14:textId="77777777" w:rsidR="00B872CC" w:rsidRDefault="00B872CC" w:rsidP="00B872CC">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71835DB" w14:textId="77777777" w:rsidR="00827DBE" w:rsidRDefault="00827DBE" w:rsidP="00827DBE">
      <w:pPr>
        <w:pStyle w:val="Body"/>
        <w:rPr>
          <w:rFonts w:ascii="Arial" w:hAnsi="Arial" w:cs="Arial"/>
          <w:bCs/>
          <w:lang w:val="en-IN"/>
        </w:rPr>
      </w:pPr>
      <w:r w:rsidRPr="00827DBE">
        <w:rPr>
          <w:rFonts w:ascii="Arial" w:hAnsi="Arial" w:cs="Arial"/>
          <w:bCs/>
          <w:lang w:val="en-IN"/>
        </w:rPr>
        <w:t xml:space="preserve">This study emphasizes how important direct immunofluorescence (DIF) is for cutaneous vasculitis diagnosis, especially when samples are taken early in the illness. Biopsies obtained within a week of the onset of symptoms had the highest diagnostic yield, confirming that DIF sensitivity is time-sensitive. C3, fibrinogen, and IgA were the most commonly found immune components, indicating typical immunopathological patterns observed in </w:t>
      </w:r>
      <w:proofErr w:type="spellStart"/>
      <w:r w:rsidRPr="00827DBE">
        <w:rPr>
          <w:rFonts w:ascii="Arial" w:hAnsi="Arial" w:cs="Arial"/>
          <w:bCs/>
          <w:lang w:val="en-IN"/>
        </w:rPr>
        <w:t>vasculitic</w:t>
      </w:r>
      <w:proofErr w:type="spellEnd"/>
      <w:r w:rsidRPr="00827DBE">
        <w:rPr>
          <w:rFonts w:ascii="Arial" w:hAnsi="Arial" w:cs="Arial"/>
          <w:bCs/>
          <w:lang w:val="en-IN"/>
        </w:rPr>
        <w:t xml:space="preserve"> processes. Our results also corroborate previous research on the most common clinical characteristic, which is cutaneous manifestations, female preponderance, and lower limb involvement. Accurate classification and treatment of </w:t>
      </w:r>
      <w:proofErr w:type="spellStart"/>
      <w:r w:rsidRPr="00827DBE">
        <w:rPr>
          <w:rFonts w:ascii="Arial" w:hAnsi="Arial" w:cs="Arial"/>
          <w:bCs/>
          <w:lang w:val="en-IN"/>
        </w:rPr>
        <w:t>vasculitic</w:t>
      </w:r>
      <w:proofErr w:type="spellEnd"/>
      <w:r w:rsidRPr="00827DBE">
        <w:rPr>
          <w:rFonts w:ascii="Arial" w:hAnsi="Arial" w:cs="Arial"/>
          <w:bCs/>
          <w:lang w:val="en-IN"/>
        </w:rPr>
        <w:t xml:space="preserve"> illnesses depend on timely biopsy and clinical detection due to the diagnostic importance of DIF and histology, particularly in early lesions.</w:t>
      </w:r>
    </w:p>
    <w:p w14:paraId="46D6CECD" w14:textId="77777777" w:rsidR="00827DBE" w:rsidRPr="00827DBE" w:rsidRDefault="00827DBE" w:rsidP="00827DBE">
      <w:pPr>
        <w:pStyle w:val="Body"/>
        <w:rPr>
          <w:rFonts w:ascii="Arial" w:hAnsi="Arial" w:cs="Arial"/>
          <w:b/>
          <w:bCs/>
        </w:rPr>
      </w:pPr>
    </w:p>
    <w:p w14:paraId="39C869D0" w14:textId="77777777" w:rsidR="00827DBE" w:rsidRPr="00827DBE" w:rsidRDefault="00827DBE" w:rsidP="00827DBE">
      <w:pPr>
        <w:pStyle w:val="Body"/>
        <w:rPr>
          <w:rFonts w:ascii="Arial" w:hAnsi="Arial" w:cs="Arial"/>
          <w:b/>
          <w:bCs/>
          <w:lang w:val="en-IN"/>
        </w:rPr>
      </w:pPr>
      <w:r w:rsidRPr="00827DBE">
        <w:rPr>
          <w:rFonts w:ascii="Arial" w:hAnsi="Arial" w:cs="Arial"/>
          <w:b/>
          <w:bCs/>
          <w:lang w:val="en-IN"/>
        </w:rPr>
        <w:t>RECOMMENDATION</w:t>
      </w:r>
    </w:p>
    <w:p w14:paraId="58901426"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Early Biopsy is Crucial: Clinicians should aim to perform skin biopsies within one week of symptom onset to maximize DIF positivity and diagnostic accuracy.</w:t>
      </w:r>
    </w:p>
    <w:p w14:paraId="2A61C980"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Routine Use of DIF: Direct immunofluorescence should be routinely included in the evaluation of suspected cutaneous vasculitis for better immunopathological characterization.</w:t>
      </w:r>
    </w:p>
    <w:p w14:paraId="047C0939"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Site Selection Matters: The lower limb remains the most common and accessible site for biopsy and should be prioritized when appropriate.</w:t>
      </w:r>
    </w:p>
    <w:p w14:paraId="257A7B64"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Integrated Clinical Approach: Clinical findings, histopathology, and DIF results should be interpreted together to ensure accurate diagnosis and appropriate management.</w:t>
      </w:r>
    </w:p>
    <w:p w14:paraId="66DC8132"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Improve Awareness and Training: Enhanced clinician awareness and training on the importance of timing and technique in biopsy collection can improve diagnostic outcomes.</w:t>
      </w:r>
    </w:p>
    <w:p w14:paraId="34553B26" w14:textId="77777777" w:rsidR="00E053D0" w:rsidRDefault="00E053D0" w:rsidP="00441B6F">
      <w:pPr>
        <w:pStyle w:val="Body"/>
        <w:spacing w:after="0"/>
        <w:rPr>
          <w:rFonts w:ascii="Arial" w:hAnsi="Arial" w:cs="Arial"/>
        </w:rPr>
      </w:pPr>
    </w:p>
    <w:p w14:paraId="44CAEE6E" w14:textId="77777777" w:rsidR="00790ADA" w:rsidRPr="00FB3A86" w:rsidRDefault="00790ADA" w:rsidP="00441B6F">
      <w:pPr>
        <w:pStyle w:val="Body"/>
        <w:spacing w:after="0"/>
        <w:rPr>
          <w:rFonts w:ascii="Arial" w:hAnsi="Arial" w:cs="Arial"/>
        </w:rPr>
      </w:pPr>
    </w:p>
    <w:p w14:paraId="3829D2B2" w14:textId="77777777" w:rsidR="00790ADA" w:rsidRPr="00FB3A86" w:rsidRDefault="00790ADA" w:rsidP="00441B6F">
      <w:pPr>
        <w:pStyle w:val="Body"/>
        <w:spacing w:after="0"/>
        <w:rPr>
          <w:rFonts w:ascii="Arial" w:hAnsi="Arial" w:cs="Arial"/>
        </w:rPr>
      </w:pPr>
    </w:p>
    <w:p w14:paraId="24CE392F" w14:textId="77777777" w:rsidR="00315186" w:rsidRPr="00315186" w:rsidRDefault="00315186" w:rsidP="00441B6F">
      <w:bookmarkStart w:id="0" w:name="_GoBack"/>
      <w:bookmarkEnd w:id="0"/>
    </w:p>
    <w:p w14:paraId="746032F8" w14:textId="77777777" w:rsidR="002B685A" w:rsidRDefault="002B685A" w:rsidP="00441B6F">
      <w:pPr>
        <w:pStyle w:val="ReferHead"/>
        <w:spacing w:after="0"/>
        <w:jc w:val="both"/>
        <w:rPr>
          <w:rFonts w:ascii="Arial" w:hAnsi="Arial" w:cs="Arial"/>
          <w:b w:val="0"/>
          <w:caps w:val="0"/>
          <w:sz w:val="20"/>
        </w:rPr>
      </w:pPr>
    </w:p>
    <w:p w14:paraId="2990593E" w14:textId="6A3E59DF"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21BC70D3" w14:textId="77777777" w:rsidR="002B685A" w:rsidRPr="002B685A" w:rsidRDefault="002B685A" w:rsidP="00441B6F">
      <w:pPr>
        <w:pStyle w:val="ReferHead"/>
        <w:spacing w:after="0"/>
        <w:jc w:val="both"/>
        <w:rPr>
          <w:rFonts w:ascii="Arial" w:hAnsi="Arial" w:cs="Arial"/>
          <w:bCs/>
        </w:rPr>
      </w:pPr>
    </w:p>
    <w:p w14:paraId="55410533" w14:textId="77777777" w:rsidR="001A29D8" w:rsidRPr="007F4D8B" w:rsidRDefault="001A29D8" w:rsidP="00441B6F">
      <w:pPr>
        <w:pStyle w:val="ReferHead"/>
        <w:spacing w:after="0"/>
        <w:jc w:val="both"/>
        <w:rPr>
          <w:rFonts w:ascii="Arial" w:hAnsi="Arial" w:cs="Arial"/>
          <w:b w:val="0"/>
          <w:caps w:val="0"/>
          <w:sz w:val="20"/>
        </w:rPr>
      </w:pPr>
      <w:r w:rsidRPr="007F4D8B">
        <w:rPr>
          <w:rFonts w:ascii="Arial" w:hAnsi="Arial" w:cs="Arial"/>
          <w:b w:val="0"/>
          <w:caps w:val="0"/>
          <w:sz w:val="20"/>
        </w:rPr>
        <w:t xml:space="preserve">All authors declare that ‘written informed consent was obtained from the patient (or other approved parties) for publication of this </w:t>
      </w:r>
      <w:r w:rsidR="007F4D8B" w:rsidRPr="007F4D8B">
        <w:rPr>
          <w:rFonts w:ascii="Arial" w:hAnsi="Arial" w:cs="Arial"/>
          <w:b w:val="0"/>
          <w:caps w:val="0"/>
          <w:sz w:val="20"/>
        </w:rPr>
        <w:t>study</w:t>
      </w:r>
      <w:r w:rsidRPr="007F4D8B">
        <w:rPr>
          <w:rFonts w:ascii="Arial" w:hAnsi="Arial" w:cs="Arial"/>
          <w:b w:val="0"/>
          <w:caps w:val="0"/>
          <w:sz w:val="20"/>
        </w:rPr>
        <w:t>. A copy of the written consent is available for review by the Editorial office/Chief Editor/Editorial</w:t>
      </w:r>
      <w:r w:rsidR="007F4D8B">
        <w:rPr>
          <w:rFonts w:ascii="Arial" w:hAnsi="Arial" w:cs="Arial"/>
          <w:b w:val="0"/>
          <w:caps w:val="0"/>
          <w:sz w:val="20"/>
        </w:rPr>
        <w:t xml:space="preserve"> Board members of this journal.</w:t>
      </w:r>
    </w:p>
    <w:p w14:paraId="3A71585C" w14:textId="77777777" w:rsidR="001A29D8" w:rsidRPr="007F4D8B" w:rsidRDefault="001A29D8" w:rsidP="00441B6F">
      <w:pPr>
        <w:pStyle w:val="ReferHead"/>
        <w:spacing w:after="0"/>
        <w:jc w:val="both"/>
        <w:rPr>
          <w:rFonts w:ascii="Arial" w:hAnsi="Arial" w:cs="Arial"/>
          <w:b w:val="0"/>
          <w:caps w:val="0"/>
          <w:sz w:val="20"/>
        </w:rPr>
      </w:pPr>
    </w:p>
    <w:p w14:paraId="29578B4E" w14:textId="77777777" w:rsidR="005C784C" w:rsidRDefault="005C784C" w:rsidP="00441B6F">
      <w:pPr>
        <w:pStyle w:val="ReferHead"/>
        <w:spacing w:after="0"/>
        <w:jc w:val="both"/>
        <w:rPr>
          <w:rFonts w:ascii="Arial" w:hAnsi="Arial" w:cs="Arial"/>
          <w:b w:val="0"/>
          <w:caps w:val="0"/>
          <w:sz w:val="20"/>
        </w:rPr>
      </w:pPr>
    </w:p>
    <w:p w14:paraId="1E87E68F" w14:textId="31A1556A"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EA4D0C4" w14:textId="77777777" w:rsidR="005C784C" w:rsidRPr="002B685A" w:rsidRDefault="005C784C" w:rsidP="00441B6F">
      <w:pPr>
        <w:pStyle w:val="ReferHead"/>
        <w:spacing w:after="0"/>
        <w:jc w:val="both"/>
        <w:rPr>
          <w:rFonts w:ascii="Arial" w:hAnsi="Arial" w:cs="Arial"/>
          <w:bCs/>
        </w:rPr>
      </w:pPr>
    </w:p>
    <w:p w14:paraId="73E9E0B7" w14:textId="77777777" w:rsidR="0041027F" w:rsidRPr="00827DBE" w:rsidRDefault="00827DBE" w:rsidP="00441B6F">
      <w:pPr>
        <w:pStyle w:val="ReferHead"/>
        <w:spacing w:after="0"/>
        <w:jc w:val="both"/>
        <w:rPr>
          <w:rFonts w:ascii="Arial" w:hAnsi="Arial" w:cs="Arial"/>
          <w:b w:val="0"/>
          <w:caps w:val="0"/>
          <w:sz w:val="20"/>
        </w:rPr>
      </w:pPr>
      <w:r w:rsidRPr="00827DBE">
        <w:rPr>
          <w:rFonts w:ascii="Arial" w:hAnsi="Arial" w:cs="Arial"/>
          <w:b w:val="0"/>
          <w:caps w:val="0"/>
          <w:sz w:val="20"/>
        </w:rPr>
        <w:t xml:space="preserve">Before the study, all patients were informed about the contents &amp; type of the study and informed written consents were obtained from all of them. The study was approved by the Institutional ethical committee of Vinayaka Mission's </w:t>
      </w:r>
      <w:proofErr w:type="spellStart"/>
      <w:r w:rsidRPr="00827DBE">
        <w:rPr>
          <w:rFonts w:ascii="Arial" w:hAnsi="Arial" w:cs="Arial"/>
          <w:b w:val="0"/>
          <w:caps w:val="0"/>
          <w:sz w:val="20"/>
        </w:rPr>
        <w:t>Kirupananda</w:t>
      </w:r>
      <w:proofErr w:type="spellEnd"/>
      <w:r w:rsidRPr="00827DBE">
        <w:rPr>
          <w:rFonts w:ascii="Arial" w:hAnsi="Arial" w:cs="Arial"/>
          <w:b w:val="0"/>
          <w:caps w:val="0"/>
          <w:sz w:val="20"/>
        </w:rPr>
        <w:t xml:space="preserve"> </w:t>
      </w:r>
      <w:proofErr w:type="spellStart"/>
      <w:r w:rsidRPr="00827DBE">
        <w:rPr>
          <w:rFonts w:ascii="Arial" w:hAnsi="Arial" w:cs="Arial"/>
          <w:b w:val="0"/>
          <w:caps w:val="0"/>
          <w:sz w:val="20"/>
        </w:rPr>
        <w:t>Variyar</w:t>
      </w:r>
      <w:proofErr w:type="spellEnd"/>
      <w:r w:rsidRPr="00827DBE">
        <w:rPr>
          <w:rFonts w:ascii="Arial" w:hAnsi="Arial" w:cs="Arial"/>
          <w:b w:val="0"/>
          <w:caps w:val="0"/>
          <w:sz w:val="20"/>
        </w:rPr>
        <w:t xml:space="preserve"> Medical College &amp; Hospitals.  (Reference no: VMKVMC&amp;H IEC/23/032</w:t>
      </w:r>
      <w:proofErr w:type="gramStart"/>
      <w:r w:rsidRPr="00827DBE">
        <w:rPr>
          <w:rFonts w:ascii="Arial" w:hAnsi="Arial" w:cs="Arial"/>
          <w:b w:val="0"/>
          <w:caps w:val="0"/>
          <w:sz w:val="20"/>
        </w:rPr>
        <w:t>).according</w:t>
      </w:r>
      <w:proofErr w:type="gramEnd"/>
      <w:r w:rsidRPr="00827DBE">
        <w:rPr>
          <w:rFonts w:ascii="Arial" w:hAnsi="Arial" w:cs="Arial"/>
          <w:b w:val="0"/>
          <w:caps w:val="0"/>
          <w:sz w:val="20"/>
        </w:rPr>
        <w:t xml:space="preserve"> to the ICMR guidelines on Biomedical research in human beings and also adhering to the principles of Good Clinical Practice.</w:t>
      </w:r>
      <w:r>
        <w:rPr>
          <w:rFonts w:ascii="Arial" w:hAnsi="Arial" w:cs="Arial"/>
          <w:b w:val="0"/>
          <w:caps w:val="0"/>
          <w:sz w:val="20"/>
        </w:rPr>
        <w:t xml:space="preserve"> </w:t>
      </w:r>
      <w:r w:rsidR="001A29D8" w:rsidRPr="00827DBE">
        <w:rPr>
          <w:rFonts w:ascii="Arial" w:hAnsi="Arial" w:cs="Arial"/>
          <w:b w:val="0"/>
          <w:caps w:val="0"/>
          <w:sz w:val="20"/>
        </w:rPr>
        <w:t>All authors hereby declare that a</w:t>
      </w:r>
      <w:r w:rsidR="0041027F" w:rsidRPr="00827DBE">
        <w:rPr>
          <w:rFonts w:ascii="Arial" w:hAnsi="Arial" w:cs="Arial"/>
          <w:b w:val="0"/>
          <w:caps w:val="0"/>
          <w:sz w:val="20"/>
        </w:rPr>
        <w:t xml:space="preserve">ll </w:t>
      </w:r>
      <w:r w:rsidR="00F469F0" w:rsidRPr="00827DBE">
        <w:rPr>
          <w:rFonts w:ascii="Arial" w:hAnsi="Arial" w:cs="Arial"/>
          <w:b w:val="0"/>
          <w:caps w:val="0"/>
          <w:sz w:val="20"/>
        </w:rPr>
        <w:t>experiments</w:t>
      </w:r>
      <w:r w:rsidR="0041027F" w:rsidRPr="00827DBE">
        <w:rPr>
          <w:rFonts w:ascii="Arial" w:hAnsi="Arial" w:cs="Arial"/>
          <w:b w:val="0"/>
          <w:caps w:val="0"/>
          <w:sz w:val="20"/>
        </w:rPr>
        <w:t xml:space="preserve"> have been examined</w:t>
      </w:r>
      <w:r w:rsidR="001A29D8" w:rsidRPr="00827DBE">
        <w:rPr>
          <w:rFonts w:ascii="Arial" w:hAnsi="Arial" w:cs="Arial"/>
          <w:b w:val="0"/>
          <w:caps w:val="0"/>
          <w:sz w:val="20"/>
        </w:rPr>
        <w:t xml:space="preserve"> and approved</w:t>
      </w:r>
      <w:r w:rsidR="0041027F" w:rsidRPr="00827DBE">
        <w:rPr>
          <w:rFonts w:ascii="Arial" w:hAnsi="Arial" w:cs="Arial"/>
          <w:b w:val="0"/>
          <w:caps w:val="0"/>
          <w:sz w:val="20"/>
        </w:rPr>
        <w:t xml:space="preserve"> by the appropriate ethics committee and have therefore been performed in accordance with the ethical standards laid down in the 1964 Declaration of Helsinki.</w:t>
      </w:r>
      <w:r w:rsidR="001A29D8" w:rsidRPr="00827DBE">
        <w:rPr>
          <w:rFonts w:ascii="Arial" w:hAnsi="Arial" w:cs="Arial"/>
          <w:b w:val="0"/>
          <w:caps w:val="0"/>
          <w:sz w:val="20"/>
        </w:rPr>
        <w:t>”</w:t>
      </w:r>
    </w:p>
    <w:p w14:paraId="6E5ED3CC" w14:textId="77777777" w:rsidR="00860000" w:rsidRPr="00827DBE" w:rsidRDefault="00860000" w:rsidP="00441B6F">
      <w:pPr>
        <w:pStyle w:val="ReferHead"/>
        <w:spacing w:after="0"/>
        <w:jc w:val="both"/>
        <w:rPr>
          <w:rFonts w:ascii="Arial" w:hAnsi="Arial" w:cs="Arial"/>
        </w:rPr>
      </w:pPr>
    </w:p>
    <w:p w14:paraId="46F03B1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91880B6" w14:textId="77777777" w:rsidR="00790ADA" w:rsidRPr="00FB3A86" w:rsidRDefault="00790ADA" w:rsidP="00441B6F">
      <w:pPr>
        <w:pStyle w:val="ReferHead"/>
        <w:spacing w:after="0"/>
        <w:jc w:val="both"/>
        <w:rPr>
          <w:rFonts w:ascii="Arial" w:hAnsi="Arial" w:cs="Arial"/>
        </w:rPr>
      </w:pPr>
    </w:p>
    <w:p w14:paraId="0C0E69F0"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 xml:space="preserve">Watts RA, Scott DG. Recent developments in the classification and assessment of vasculitis. Best Pract Res Clin Rheumatol. 2009;23(3):429-443. </w:t>
      </w:r>
      <w:proofErr w:type="gramStart"/>
      <w:r w:rsidRPr="00827DBE">
        <w:rPr>
          <w:rFonts w:ascii="Arial" w:hAnsi="Arial" w:cs="Arial"/>
          <w:b w:val="0"/>
          <w:bCs/>
          <w:lang w:val="en-IN"/>
        </w:rPr>
        <w:t>doi:10.1016/j.berh</w:t>
      </w:r>
      <w:proofErr w:type="gramEnd"/>
      <w:r w:rsidRPr="00827DBE">
        <w:rPr>
          <w:rFonts w:ascii="Arial" w:hAnsi="Arial" w:cs="Arial"/>
          <w:b w:val="0"/>
          <w:bCs/>
          <w:lang w:val="en-IN"/>
        </w:rPr>
        <w:t>.2008.12.004</w:t>
      </w:r>
    </w:p>
    <w:p w14:paraId="2002C8EC"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Jennette JC, Falk RJ. Small-vessel vasculitis. N Engl J Med. 1997;337(21):1512-1523. doi:10.1056/NEJM199711203372106</w:t>
      </w:r>
    </w:p>
    <w:p w14:paraId="25E2CA12"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Suresh E. Diagnostic approach to patients with suspected vasculitis. Postgrad Med J. 2006;82(970):483-488. doi:10.1136/pgmj.2005.042648</w:t>
      </w:r>
    </w:p>
    <w:p w14:paraId="086EE132"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Cassisa A, Cima L. Cutaneous vasculitis: insights into pathogenesis and histopathological features. Pathologica. 2024;116(2):119-133. doi:10.32074/1591-951X-985</w:t>
      </w:r>
    </w:p>
    <w:p w14:paraId="20C1E7AC"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Braverman IM. The cutaneous microcirculation: ultrastructure and microanatomical organization. Microcirculation. 1997;4(3):329-340. doi:10.3109/10739689709146797</w:t>
      </w:r>
    </w:p>
    <w:p w14:paraId="49E18747"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Nandeesh B, Tirumalae R. Direct immunofluorescence in cutaneous vasculitis: experience from a referral hospital in India. Indian J Dermatol. 2013;58(1):22-25. doi:10.4103/0019-5154.105280</w:t>
      </w:r>
    </w:p>
    <w:p w14:paraId="6C0F87CE"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McLaren JS, McRorie ER, Luqmani RA. Diagnosis and assessment of systemic vasculitis. Clin Exp Rheumatol. 2002;20(6):854-862.</w:t>
      </w:r>
    </w:p>
    <w:p w14:paraId="2AD9E1F3"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Palit A, Inamadar AC. Vasculitis: approach to diagnosis and therapy. Indian J Dermatol Venereol Leprol. 2006;72(5):334-345. doi:10.4103/0378-6323.27748</w:t>
      </w:r>
    </w:p>
    <w:p w14:paraId="03BDE15A"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Haynes BF, Allen NB, Fauci AS. Diagnostic and therapeutic approach to the patient with vasculitis. Med Clin North Am. 1986;70(2):355-368. doi:10.1016/s0025-7125(16)30958-0</w:t>
      </w:r>
    </w:p>
    <w:p w14:paraId="267AE468"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Poornimambaa M, Asokan N, Augustine J. Utility of Direct Immunofluorescence in the Diagnosis of Small Vessel Vasculitis of the Skin: A Cross-Sectional Study. </w:t>
      </w:r>
      <w:r w:rsidRPr="00827DBE">
        <w:rPr>
          <w:rFonts w:ascii="Arial" w:hAnsi="Arial" w:cs="Arial"/>
          <w:b w:val="0"/>
          <w:bCs/>
          <w:i/>
          <w:iCs/>
          <w:lang w:val="en-IN"/>
        </w:rPr>
        <w:t>Indian Dermatol Online J</w:t>
      </w:r>
      <w:r w:rsidRPr="00827DBE">
        <w:rPr>
          <w:rFonts w:ascii="Arial" w:hAnsi="Arial" w:cs="Arial"/>
          <w:b w:val="0"/>
          <w:bCs/>
          <w:lang w:val="en-IN"/>
        </w:rPr>
        <w:t xml:space="preserve">. 2017;8(6):515-517. </w:t>
      </w:r>
      <w:proofErr w:type="gramStart"/>
      <w:r w:rsidRPr="00827DBE">
        <w:rPr>
          <w:rFonts w:ascii="Arial" w:hAnsi="Arial" w:cs="Arial"/>
          <w:b w:val="0"/>
          <w:bCs/>
          <w:lang w:val="en-IN"/>
        </w:rPr>
        <w:t>doi:10.4103/idoj.IDOJ</w:t>
      </w:r>
      <w:proofErr w:type="gramEnd"/>
      <w:r w:rsidRPr="00827DBE">
        <w:rPr>
          <w:rFonts w:ascii="Arial" w:hAnsi="Arial" w:cs="Arial"/>
          <w:b w:val="0"/>
          <w:bCs/>
          <w:lang w:val="en-IN"/>
        </w:rPr>
        <w:t>_298_16</w:t>
      </w:r>
    </w:p>
    <w:p w14:paraId="539931C9"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Lath K, Chatterjee D, Saikia UN, et al. Role of Direct Immunofluorescence in Cutaneous Small-Vessel Vasculitis: Experience From a Tertiary Center. </w:t>
      </w:r>
      <w:r w:rsidRPr="00827DBE">
        <w:rPr>
          <w:rFonts w:ascii="Arial" w:hAnsi="Arial" w:cs="Arial"/>
          <w:b w:val="0"/>
          <w:bCs/>
          <w:i/>
          <w:iCs/>
          <w:lang w:val="en-IN"/>
        </w:rPr>
        <w:t>Am J Dermatopathol</w:t>
      </w:r>
      <w:r w:rsidRPr="00827DBE">
        <w:rPr>
          <w:rFonts w:ascii="Arial" w:hAnsi="Arial" w:cs="Arial"/>
          <w:b w:val="0"/>
          <w:bCs/>
          <w:lang w:val="en-IN"/>
        </w:rPr>
        <w:t>. 2018;40(9):661-666. doi:10.1097/DAD.0000000000001170</w:t>
      </w:r>
    </w:p>
    <w:p w14:paraId="3717DB37" w14:textId="77777777" w:rsidR="00B01FCD" w:rsidRPr="00827DBE" w:rsidRDefault="00B01FCD" w:rsidP="00827DBE">
      <w:pPr>
        <w:pStyle w:val="Appendix"/>
        <w:spacing w:after="0"/>
        <w:ind w:left="928"/>
        <w:rPr>
          <w:rFonts w:ascii="Arial" w:hAnsi="Arial" w:cs="Arial"/>
          <w:b w:val="0"/>
        </w:rPr>
      </w:pPr>
    </w:p>
    <w:sectPr w:rsidR="00B01FCD" w:rsidRPr="00827DBE" w:rsidSect="00FF5EC0">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DCB82" w14:textId="77777777" w:rsidR="008D67F2" w:rsidRDefault="008D67F2" w:rsidP="00C37E61">
      <w:r>
        <w:separator/>
      </w:r>
    </w:p>
  </w:endnote>
  <w:endnote w:type="continuationSeparator" w:id="0">
    <w:p w14:paraId="572846C5" w14:textId="77777777" w:rsidR="008D67F2" w:rsidRDefault="008D67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D3F4" w14:textId="77777777" w:rsidR="00FF5EC0" w:rsidRDefault="00FF5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7CDF" w14:textId="77777777" w:rsidR="00FF5EC0" w:rsidRDefault="00FF5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77ED" w14:textId="77777777" w:rsidR="009E048A" w:rsidRDefault="009E048A">
    <w:pPr>
      <w:pStyle w:val="Footer"/>
      <w:rPr>
        <w:rFonts w:ascii="Arial" w:hAnsi="Arial" w:cs="Arial"/>
        <w:sz w:val="16"/>
      </w:rPr>
    </w:pPr>
  </w:p>
  <w:p w14:paraId="18D5919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43F4D88" w14:textId="77777777" w:rsidR="009E048A" w:rsidRDefault="009E048A">
    <w:pPr>
      <w:pStyle w:val="Footer"/>
      <w:rPr>
        <w:rFonts w:ascii="Arial" w:hAnsi="Arial" w:cs="Arial"/>
        <w:sz w:val="16"/>
      </w:rPr>
    </w:pPr>
  </w:p>
  <w:p w14:paraId="1B8E480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487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003B7" w14:textId="77777777" w:rsidR="008D67F2" w:rsidRDefault="008D67F2" w:rsidP="00C37E61">
      <w:r>
        <w:separator/>
      </w:r>
    </w:p>
  </w:footnote>
  <w:footnote w:type="continuationSeparator" w:id="0">
    <w:p w14:paraId="411944CB" w14:textId="77777777" w:rsidR="008D67F2" w:rsidRDefault="008D67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FE3F" w14:textId="502B9052" w:rsidR="00FF5EC0" w:rsidRDefault="00FF5EC0">
    <w:pPr>
      <w:pStyle w:val="Header"/>
    </w:pPr>
    <w:r>
      <w:rPr>
        <w:noProof/>
      </w:rPr>
      <w:pict w14:anchorId="31E8E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5F9E" w14:textId="6C20A627" w:rsidR="00FF5EC0" w:rsidRDefault="00FF5EC0">
    <w:pPr>
      <w:pStyle w:val="Header"/>
    </w:pPr>
    <w:r>
      <w:rPr>
        <w:noProof/>
      </w:rPr>
      <w:pict w14:anchorId="74CCB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067C" w14:textId="463A86EF" w:rsidR="00296529" w:rsidRPr="00296529" w:rsidRDefault="00FF5EC0" w:rsidP="00296529">
    <w:pPr>
      <w:ind w:left="2160"/>
      <w:jc w:val="center"/>
      <w:rPr>
        <w:rFonts w:ascii="Times New Roman" w:eastAsia="Calibri" w:hAnsi="Times New Roman"/>
        <w:i/>
        <w:sz w:val="18"/>
        <w:szCs w:val="22"/>
      </w:rPr>
    </w:pPr>
    <w:r>
      <w:rPr>
        <w:noProof/>
      </w:rPr>
      <w:pict w14:anchorId="56CE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C72C6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3D7A0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8000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B1DF1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C7791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7E94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8BF" w14:textId="4443484A" w:rsidR="00FF5EC0" w:rsidRDefault="00FF5EC0">
    <w:pPr>
      <w:pStyle w:val="Header"/>
    </w:pPr>
    <w:r>
      <w:rPr>
        <w:noProof/>
      </w:rPr>
      <w:pict w14:anchorId="2E7E7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BF33" w14:textId="1981D334" w:rsidR="00FF5EC0" w:rsidRDefault="00FF5EC0">
    <w:pPr>
      <w:pStyle w:val="Header"/>
    </w:pPr>
    <w:r>
      <w:rPr>
        <w:noProof/>
      </w:rPr>
      <w:pict w14:anchorId="5B745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FE67" w14:textId="48A9C7A2" w:rsidR="00FF5EC0" w:rsidRDefault="00FF5EC0">
    <w:pPr>
      <w:pStyle w:val="Header"/>
    </w:pPr>
    <w:r>
      <w:rPr>
        <w:noProof/>
      </w:rPr>
      <w:pict w14:anchorId="05C3E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4650D6"/>
    <w:multiLevelType w:val="hybridMultilevel"/>
    <w:tmpl w:val="B5225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EB526D"/>
    <w:multiLevelType w:val="hybridMultilevel"/>
    <w:tmpl w:val="C0FC0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704171"/>
    <w:multiLevelType w:val="multilevel"/>
    <w:tmpl w:val="791A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D4141"/>
    <w:multiLevelType w:val="hybridMultilevel"/>
    <w:tmpl w:val="29724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58869C2"/>
    <w:multiLevelType w:val="hybridMultilevel"/>
    <w:tmpl w:val="30BC04B8"/>
    <w:lvl w:ilvl="0" w:tplc="4009000F">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1"/>
  </w:num>
  <w:num w:numId="14">
    <w:abstractNumId w:val="10"/>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2"/>
  </w:num>
  <w:num w:numId="31">
    <w:abstractNumId w:val="9"/>
  </w:num>
  <w:num w:numId="32">
    <w:abstractNumId w:val="17"/>
  </w:num>
  <w:num w:numId="33">
    <w:abstractNumId w:val="22"/>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680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014F"/>
    <w:rsid w:val="003247BB"/>
    <w:rsid w:val="0033343E"/>
    <w:rsid w:val="003512C2"/>
    <w:rsid w:val="00371FB6"/>
    <w:rsid w:val="003763C1"/>
    <w:rsid w:val="00376BBE"/>
    <w:rsid w:val="0039224F"/>
    <w:rsid w:val="003A43A4"/>
    <w:rsid w:val="003A7E18"/>
    <w:rsid w:val="003B2BE9"/>
    <w:rsid w:val="003C4C86"/>
    <w:rsid w:val="003C6258"/>
    <w:rsid w:val="003E2904"/>
    <w:rsid w:val="00401927"/>
    <w:rsid w:val="0041027F"/>
    <w:rsid w:val="00412475"/>
    <w:rsid w:val="00423789"/>
    <w:rsid w:val="00440F43"/>
    <w:rsid w:val="00441B6F"/>
    <w:rsid w:val="00443623"/>
    <w:rsid w:val="00446221"/>
    <w:rsid w:val="00450E62"/>
    <w:rsid w:val="004539DB"/>
    <w:rsid w:val="00471A80"/>
    <w:rsid w:val="004C5B98"/>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3FE"/>
    <w:rsid w:val="00687DEA"/>
    <w:rsid w:val="00687E67"/>
    <w:rsid w:val="006967F7"/>
    <w:rsid w:val="006A250C"/>
    <w:rsid w:val="006B21D3"/>
    <w:rsid w:val="006B57D0"/>
    <w:rsid w:val="006D30FF"/>
    <w:rsid w:val="006D6940"/>
    <w:rsid w:val="006F11EC"/>
    <w:rsid w:val="0070082C"/>
    <w:rsid w:val="00735FF5"/>
    <w:rsid w:val="007369E6"/>
    <w:rsid w:val="00746E59"/>
    <w:rsid w:val="00754C9A"/>
    <w:rsid w:val="0075599A"/>
    <w:rsid w:val="00761D52"/>
    <w:rsid w:val="0077749E"/>
    <w:rsid w:val="00790ADA"/>
    <w:rsid w:val="007D1564"/>
    <w:rsid w:val="007D2288"/>
    <w:rsid w:val="007E088F"/>
    <w:rsid w:val="007F4D8B"/>
    <w:rsid w:val="007F7B32"/>
    <w:rsid w:val="008048CF"/>
    <w:rsid w:val="00804BC2"/>
    <w:rsid w:val="0081431A"/>
    <w:rsid w:val="00827DBE"/>
    <w:rsid w:val="0083216F"/>
    <w:rsid w:val="00860000"/>
    <w:rsid w:val="00863BD3"/>
    <w:rsid w:val="008641ED"/>
    <w:rsid w:val="00866D66"/>
    <w:rsid w:val="008671C6"/>
    <w:rsid w:val="00875803"/>
    <w:rsid w:val="008B459E"/>
    <w:rsid w:val="008D5DCD"/>
    <w:rsid w:val="008D67F2"/>
    <w:rsid w:val="008D6984"/>
    <w:rsid w:val="008E13AE"/>
    <w:rsid w:val="008E1506"/>
    <w:rsid w:val="008E710C"/>
    <w:rsid w:val="008F69D6"/>
    <w:rsid w:val="00902823"/>
    <w:rsid w:val="00915CA6"/>
    <w:rsid w:val="00927834"/>
    <w:rsid w:val="009500A6"/>
    <w:rsid w:val="00957C18"/>
    <w:rsid w:val="009659BA"/>
    <w:rsid w:val="00983040"/>
    <w:rsid w:val="009A3B9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6472"/>
    <w:rsid w:val="00B01FCD"/>
    <w:rsid w:val="00B1776C"/>
    <w:rsid w:val="00B35D1D"/>
    <w:rsid w:val="00B52583"/>
    <w:rsid w:val="00B52896"/>
    <w:rsid w:val="00B872CC"/>
    <w:rsid w:val="00B95236"/>
    <w:rsid w:val="00B96BD9"/>
    <w:rsid w:val="00BA1842"/>
    <w:rsid w:val="00BA1B01"/>
    <w:rsid w:val="00BA2641"/>
    <w:rsid w:val="00BB37AA"/>
    <w:rsid w:val="00BC53A0"/>
    <w:rsid w:val="00BE62AD"/>
    <w:rsid w:val="00BF121F"/>
    <w:rsid w:val="00BF1F80"/>
    <w:rsid w:val="00C166EF"/>
    <w:rsid w:val="00C17EB0"/>
    <w:rsid w:val="00C27F5F"/>
    <w:rsid w:val="00C30A0F"/>
    <w:rsid w:val="00C3523E"/>
    <w:rsid w:val="00C37E61"/>
    <w:rsid w:val="00C70F1B"/>
    <w:rsid w:val="00C71A47"/>
    <w:rsid w:val="00C7464C"/>
    <w:rsid w:val="00C85588"/>
    <w:rsid w:val="00CD6755"/>
    <w:rsid w:val="00CD6856"/>
    <w:rsid w:val="00CE0089"/>
    <w:rsid w:val="00CE793C"/>
    <w:rsid w:val="00CF193C"/>
    <w:rsid w:val="00D173F1"/>
    <w:rsid w:val="00D21EC8"/>
    <w:rsid w:val="00D74CB0"/>
    <w:rsid w:val="00D8295D"/>
    <w:rsid w:val="00DB4312"/>
    <w:rsid w:val="00DC2A65"/>
    <w:rsid w:val="00DE15F0"/>
    <w:rsid w:val="00DE5663"/>
    <w:rsid w:val="00DE78AA"/>
    <w:rsid w:val="00E053D0"/>
    <w:rsid w:val="00E15994"/>
    <w:rsid w:val="00E3114E"/>
    <w:rsid w:val="00E31A70"/>
    <w:rsid w:val="00E35B02"/>
    <w:rsid w:val="00E503A2"/>
    <w:rsid w:val="00E66496"/>
    <w:rsid w:val="00E66B35"/>
    <w:rsid w:val="00E66E10"/>
    <w:rsid w:val="00E71156"/>
    <w:rsid w:val="00E769F6"/>
    <w:rsid w:val="00E8407C"/>
    <w:rsid w:val="00E84F3C"/>
    <w:rsid w:val="00EA012C"/>
    <w:rsid w:val="00EC6A55"/>
    <w:rsid w:val="00ED0288"/>
    <w:rsid w:val="00EE52CB"/>
    <w:rsid w:val="00EF581D"/>
    <w:rsid w:val="00EF7FD8"/>
    <w:rsid w:val="00F06F59"/>
    <w:rsid w:val="00F17988"/>
    <w:rsid w:val="00F22C59"/>
    <w:rsid w:val="00F469F0"/>
    <w:rsid w:val="00F53273"/>
    <w:rsid w:val="00F755E4"/>
    <w:rsid w:val="00F77D02"/>
    <w:rsid w:val="00FB3A86"/>
    <w:rsid w:val="00FD36C8"/>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D4A7B2D"/>
  <w15:docId w15:val="{F7F6EF07-61F9-4D57-9832-80AD0FFF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201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32014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2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7420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76275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4C5-D611-479D-9E7E-8F8D8E6A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10</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16646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2025-07-23T08:52:00Z</dcterms:created>
  <dcterms:modified xsi:type="dcterms:W3CDTF">2025-07-23T14:18:00Z</dcterms:modified>
</cp:coreProperties>
</file>