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87CB3" w14:textId="77777777" w:rsidR="00054CAE" w:rsidRPr="00195A98" w:rsidRDefault="00054CAE">
      <w:pPr>
        <w:jc w:val="both"/>
        <w:rPr>
          <w:rFonts w:ascii="Arial" w:hAnsi="Arial" w:cs="Arial"/>
          <w:b/>
          <w:bCs/>
          <w:i/>
          <w:sz w:val="36"/>
          <w:szCs w:val="36"/>
        </w:rPr>
      </w:pPr>
    </w:p>
    <w:p w14:paraId="4238AFF1" w14:textId="77777777" w:rsidR="00A26E8E" w:rsidRDefault="00A26E8E" w:rsidP="00A26E8E">
      <w:pPr>
        <w:jc w:val="right"/>
        <w:rPr>
          <w:rFonts w:ascii="Arial" w:hAnsi="Arial" w:cs="Arial"/>
          <w:b/>
          <w:bCs/>
          <w:i/>
          <w:iCs/>
          <w:sz w:val="36"/>
          <w:szCs w:val="36"/>
          <w:u w:val="single"/>
          <w:lang w:val="en-US"/>
        </w:rPr>
      </w:pPr>
      <w:r w:rsidRPr="00A26E8E">
        <w:rPr>
          <w:rFonts w:ascii="Arial" w:hAnsi="Arial" w:cs="Arial"/>
          <w:b/>
          <w:bCs/>
          <w:i/>
          <w:iCs/>
          <w:sz w:val="36"/>
          <w:szCs w:val="36"/>
          <w:u w:val="single"/>
          <w:lang w:val="en-US"/>
        </w:rPr>
        <w:t>Original Research Article</w:t>
      </w:r>
    </w:p>
    <w:p w14:paraId="44C862FD" w14:textId="77777777" w:rsidR="00A26E8E" w:rsidRPr="00A26E8E" w:rsidRDefault="00A26E8E" w:rsidP="00A26E8E">
      <w:pPr>
        <w:jc w:val="right"/>
        <w:rPr>
          <w:rFonts w:ascii="Arial" w:hAnsi="Arial" w:cs="Arial"/>
          <w:b/>
          <w:bCs/>
          <w:i/>
          <w:iCs/>
          <w:sz w:val="36"/>
          <w:szCs w:val="36"/>
          <w:u w:val="single"/>
          <w:lang w:val="en-US"/>
        </w:rPr>
      </w:pPr>
    </w:p>
    <w:p w14:paraId="1CC4AD54" w14:textId="1ABFB40A" w:rsidR="00054CAE" w:rsidRPr="00195A98" w:rsidRDefault="0003574F" w:rsidP="00195A98">
      <w:pPr>
        <w:jc w:val="right"/>
        <w:rPr>
          <w:rFonts w:ascii="Arial" w:hAnsi="Arial" w:cs="Arial"/>
          <w:b/>
          <w:bCs/>
          <w:i/>
          <w:sz w:val="36"/>
          <w:szCs w:val="36"/>
        </w:rPr>
      </w:pPr>
      <w:r w:rsidRPr="00195A98">
        <w:rPr>
          <w:rFonts w:ascii="Arial" w:hAnsi="Arial" w:cs="Arial"/>
          <w:b/>
          <w:bCs/>
          <w:i/>
          <w:sz w:val="36"/>
          <w:szCs w:val="36"/>
        </w:rPr>
        <w:t>Cissus quadrangularis</w:t>
      </w:r>
      <w:r w:rsidR="007A51B4">
        <w:rPr>
          <w:rFonts w:ascii="Arial" w:hAnsi="Arial" w:cs="Arial"/>
          <w:b/>
          <w:bCs/>
          <w:i/>
          <w:sz w:val="36"/>
          <w:szCs w:val="36"/>
        </w:rPr>
        <w:t>,</w:t>
      </w:r>
      <w:r w:rsidR="00A26E8E">
        <w:rPr>
          <w:rFonts w:ascii="Arial" w:hAnsi="Arial" w:cs="Arial"/>
          <w:b/>
          <w:bCs/>
          <w:i/>
          <w:sz w:val="36"/>
          <w:szCs w:val="36"/>
        </w:rPr>
        <w:t xml:space="preserve"> </w:t>
      </w:r>
      <w:r w:rsidR="007A51B4">
        <w:rPr>
          <w:rFonts w:ascii="Arial" w:hAnsi="Arial" w:cs="Arial"/>
          <w:b/>
          <w:bCs/>
          <w:i/>
          <w:sz w:val="36"/>
          <w:szCs w:val="36"/>
        </w:rPr>
        <w:t xml:space="preserve">anthelminthic activity </w:t>
      </w:r>
      <w:proofErr w:type="gramStart"/>
      <w:r w:rsidR="007A51B4">
        <w:rPr>
          <w:rFonts w:ascii="Arial" w:hAnsi="Arial" w:cs="Arial"/>
          <w:b/>
          <w:bCs/>
          <w:i/>
          <w:sz w:val="36"/>
          <w:szCs w:val="36"/>
        </w:rPr>
        <w:t xml:space="preserve">and </w:t>
      </w:r>
      <w:r w:rsidRPr="00195A98">
        <w:rPr>
          <w:rFonts w:ascii="Arial" w:hAnsi="Arial" w:cs="Arial"/>
          <w:b/>
          <w:bCs/>
          <w:i/>
          <w:sz w:val="36"/>
          <w:szCs w:val="36"/>
        </w:rPr>
        <w:t xml:space="preserve"> Biosafety</w:t>
      </w:r>
      <w:proofErr w:type="gramEnd"/>
      <w:r w:rsidRPr="00195A98">
        <w:rPr>
          <w:rFonts w:ascii="Arial" w:hAnsi="Arial" w:cs="Arial"/>
          <w:b/>
          <w:bCs/>
          <w:i/>
          <w:sz w:val="36"/>
          <w:szCs w:val="36"/>
        </w:rPr>
        <w:t xml:space="preserve"> </w:t>
      </w:r>
      <w:r w:rsidR="007A51B4">
        <w:rPr>
          <w:rFonts w:ascii="Arial" w:hAnsi="Arial" w:cs="Arial"/>
          <w:b/>
          <w:bCs/>
          <w:i/>
          <w:sz w:val="36"/>
          <w:szCs w:val="36"/>
        </w:rPr>
        <w:t>substantiation</w:t>
      </w:r>
    </w:p>
    <w:p w14:paraId="403A423D" w14:textId="77777777" w:rsidR="00054CAE" w:rsidRPr="00195A98" w:rsidRDefault="00054CAE">
      <w:pPr>
        <w:pStyle w:val="Author"/>
        <w:spacing w:line="360" w:lineRule="auto"/>
        <w:jc w:val="both"/>
        <w:rPr>
          <w:rFonts w:ascii="Arial" w:hAnsi="Arial" w:cs="Arial"/>
          <w:bCs/>
          <w:iCs/>
          <w:szCs w:val="24"/>
        </w:rPr>
      </w:pPr>
    </w:p>
    <w:p w14:paraId="39993AA6" w14:textId="77777777" w:rsidR="00A978AB" w:rsidRDefault="00A978AB" w:rsidP="00A978AB"/>
    <w:p w14:paraId="6A07D1C0" w14:textId="6BC78CBF" w:rsidR="00054CAE" w:rsidRDefault="0003574F" w:rsidP="0076310B">
      <w:pPr>
        <w:pStyle w:val="Affiliation"/>
        <w:spacing w:line="240" w:lineRule="auto"/>
        <w:contextualSpacing/>
      </w:pPr>
      <w:r>
        <w:rPr>
          <w:i/>
          <w:vertAlign w:val="superscript"/>
        </w:rPr>
        <w:pict w14:anchorId="05F44E38">
          <v:line id="_x0000_s1026" style="position:absolute;left:0;text-align:left;flip:y;z-index:251659264;mso-position-horizontal-relative:text;mso-position-vertical-relative:text;mso-width-relative:page;mso-height-relative:page" from="-4.8pt,16.3pt" to="457.2pt,16.9pt" strokeweight="1.5pt">
            <v:stroke joinstyle="miter"/>
          </v:line>
        </w:pict>
      </w:r>
    </w:p>
    <w:p w14:paraId="1DC79D6A" w14:textId="77777777" w:rsidR="00054CAE" w:rsidRPr="004C5A26" w:rsidRDefault="0003574F">
      <w:pPr>
        <w:spacing w:line="360" w:lineRule="auto"/>
        <w:jc w:val="both"/>
        <w:rPr>
          <w:rFonts w:ascii="Arial" w:hAnsi="Arial" w:cs="Arial"/>
          <w:b/>
          <w:caps/>
        </w:rPr>
      </w:pPr>
      <w:r w:rsidRPr="004C5A26">
        <w:rPr>
          <w:rFonts w:ascii="Arial" w:hAnsi="Arial" w:cs="Arial"/>
          <w:b/>
          <w:caps/>
        </w:rPr>
        <w:t xml:space="preserve">Abstract </w:t>
      </w:r>
    </w:p>
    <w:p w14:paraId="6EE5C4F7" w14:textId="606DF808" w:rsidR="00820B6B"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i/>
          <w:iCs/>
          <w:sz w:val="20"/>
          <w:szCs w:val="20"/>
        </w:rPr>
        <w:t xml:space="preserve">Cissus quadrangularis </w:t>
      </w:r>
      <w:r w:rsidRPr="00195A98">
        <w:rPr>
          <w:rFonts w:ascii="Arial" w:hAnsi="Arial" w:cs="Arial"/>
          <w:sz w:val="20"/>
          <w:szCs w:val="20"/>
        </w:rPr>
        <w:t xml:space="preserve">from the </w:t>
      </w:r>
      <w:r w:rsidRPr="00195A98">
        <w:rPr>
          <w:rFonts w:ascii="Arial" w:hAnsi="Arial" w:cs="Arial"/>
          <w:i/>
          <w:iCs/>
          <w:sz w:val="20"/>
          <w:szCs w:val="20"/>
        </w:rPr>
        <w:t>Vitaceae</w:t>
      </w:r>
      <w:r w:rsidRPr="00195A98">
        <w:rPr>
          <w:rFonts w:ascii="Arial" w:hAnsi="Arial" w:cs="Arial"/>
          <w:sz w:val="20"/>
          <w:szCs w:val="20"/>
        </w:rPr>
        <w:t xml:space="preserve"> family is a widespread </w:t>
      </w:r>
      <w:r w:rsidR="00195A98">
        <w:rPr>
          <w:rFonts w:ascii="Arial" w:hAnsi="Arial" w:cs="Arial"/>
          <w:sz w:val="20"/>
          <w:szCs w:val="20"/>
        </w:rPr>
        <w:t xml:space="preserve">perennial climber </w:t>
      </w:r>
      <w:r w:rsidRPr="00195A98">
        <w:rPr>
          <w:rFonts w:ascii="Arial" w:hAnsi="Arial" w:cs="Arial"/>
          <w:sz w:val="20"/>
          <w:szCs w:val="20"/>
        </w:rPr>
        <w:t xml:space="preserve">prevalent in tropical and subtropical regions of </w:t>
      </w:r>
      <w:r w:rsidR="00E46AE6" w:rsidRPr="00195A98">
        <w:rPr>
          <w:rFonts w:ascii="Arial" w:hAnsi="Arial" w:cs="Arial"/>
          <w:sz w:val="20"/>
          <w:szCs w:val="20"/>
        </w:rPr>
        <w:t>Africa</w:t>
      </w:r>
      <w:r w:rsidR="00E46AE6">
        <w:rPr>
          <w:rFonts w:ascii="Arial" w:hAnsi="Arial" w:cs="Arial"/>
          <w:sz w:val="20"/>
          <w:szCs w:val="20"/>
        </w:rPr>
        <w:t>.</w:t>
      </w:r>
      <w:r w:rsidRPr="00195A98">
        <w:rPr>
          <w:rFonts w:ascii="Arial" w:hAnsi="Arial" w:cs="Arial"/>
          <w:sz w:val="20"/>
          <w:szCs w:val="20"/>
        </w:rPr>
        <w:t xml:space="preserve"> In Zimbabwe, </w:t>
      </w:r>
      <w:r w:rsidR="00195A98">
        <w:rPr>
          <w:rFonts w:ascii="Arial" w:hAnsi="Arial" w:cs="Arial"/>
          <w:sz w:val="20"/>
          <w:szCs w:val="20"/>
        </w:rPr>
        <w:t>the square stemmed (quad) plant</w:t>
      </w:r>
      <w:r w:rsidRPr="00195A98">
        <w:rPr>
          <w:rFonts w:ascii="Arial" w:hAnsi="Arial" w:cs="Arial"/>
          <w:sz w:val="20"/>
          <w:szCs w:val="20"/>
        </w:rPr>
        <w:t xml:space="preserve"> is mostly found in </w:t>
      </w:r>
      <w:r w:rsidR="00195A98">
        <w:rPr>
          <w:rFonts w:ascii="Arial" w:hAnsi="Arial" w:cs="Arial"/>
          <w:sz w:val="20"/>
          <w:szCs w:val="20"/>
        </w:rPr>
        <w:t>open</w:t>
      </w:r>
      <w:r w:rsidRPr="00195A98">
        <w:rPr>
          <w:rFonts w:ascii="Arial" w:hAnsi="Arial" w:cs="Arial"/>
          <w:sz w:val="20"/>
          <w:szCs w:val="20"/>
        </w:rPr>
        <w:t xml:space="preserve"> woodlots</w:t>
      </w:r>
      <w:r w:rsidR="00195A98">
        <w:rPr>
          <w:rFonts w:ascii="Arial" w:hAnsi="Arial" w:cs="Arial"/>
          <w:sz w:val="20"/>
          <w:szCs w:val="20"/>
        </w:rPr>
        <w:t xml:space="preserve"> mostly climbing mopane trees</w:t>
      </w:r>
      <w:r w:rsidRPr="00195A98">
        <w:rPr>
          <w:rFonts w:ascii="Arial" w:hAnsi="Arial" w:cs="Arial"/>
          <w:sz w:val="20"/>
          <w:szCs w:val="20"/>
        </w:rPr>
        <w:t>.</w:t>
      </w:r>
      <w:r w:rsidRPr="00195A98">
        <w:rPr>
          <w:rFonts w:ascii="Arial" w:hAnsi="Arial" w:cs="Arial"/>
          <w:b/>
          <w:sz w:val="20"/>
          <w:szCs w:val="20"/>
        </w:rPr>
        <w:t xml:space="preserve"> </w:t>
      </w:r>
      <w:r w:rsidRPr="00195A98">
        <w:rPr>
          <w:rFonts w:ascii="Arial" w:hAnsi="Arial" w:cs="Arial"/>
          <w:sz w:val="20"/>
          <w:szCs w:val="20"/>
        </w:rPr>
        <w:t xml:space="preserve">This plant has been extensively used in </w:t>
      </w:r>
      <w:r w:rsidRPr="00195A98">
        <w:rPr>
          <w:rFonts w:ascii="Arial" w:hAnsi="Arial" w:cs="Arial"/>
          <w:sz w:val="20"/>
          <w:szCs w:val="20"/>
        </w:rPr>
        <w:t>traditional medicine for various conditions</w:t>
      </w:r>
      <w:r w:rsidR="00E17A08">
        <w:rPr>
          <w:rFonts w:ascii="Arial" w:hAnsi="Arial" w:cs="Arial"/>
          <w:sz w:val="20"/>
          <w:szCs w:val="20"/>
        </w:rPr>
        <w:t xml:space="preserve"> but mostly as an anti-helminthic</w:t>
      </w:r>
      <w:r w:rsidR="009557A1">
        <w:rPr>
          <w:rFonts w:ascii="Arial" w:hAnsi="Arial" w:cs="Arial"/>
          <w:sz w:val="20"/>
          <w:szCs w:val="20"/>
        </w:rPr>
        <w:t>,</w:t>
      </w:r>
      <w:r w:rsidR="00E17A08">
        <w:rPr>
          <w:rFonts w:ascii="Arial" w:hAnsi="Arial" w:cs="Arial"/>
          <w:sz w:val="20"/>
          <w:szCs w:val="20"/>
        </w:rPr>
        <w:t xml:space="preserve"> hence the local name </w:t>
      </w:r>
      <w:r w:rsidR="00E17A08" w:rsidRPr="00820B6B">
        <w:rPr>
          <w:rFonts w:ascii="Arial" w:hAnsi="Arial" w:cs="Arial"/>
          <w:i/>
          <w:iCs/>
          <w:sz w:val="20"/>
          <w:szCs w:val="20"/>
        </w:rPr>
        <w:t>muvengahonye</w:t>
      </w:r>
      <w:r w:rsidRPr="00195A98">
        <w:rPr>
          <w:rFonts w:ascii="Arial" w:hAnsi="Arial" w:cs="Arial"/>
          <w:sz w:val="20"/>
          <w:szCs w:val="20"/>
        </w:rPr>
        <w:t xml:space="preserve">. </w:t>
      </w:r>
      <w:r w:rsidR="00E17A08">
        <w:rPr>
          <w:rFonts w:ascii="Arial" w:hAnsi="Arial" w:cs="Arial"/>
          <w:sz w:val="20"/>
          <w:szCs w:val="20"/>
        </w:rPr>
        <w:t xml:space="preserve">The  aim of this study was to confirm the metabolomic profile of pharmacological relevance, the acute oral toxicity profile, the anti-helminthic as well as the antibacterial activity of the plant. </w:t>
      </w:r>
      <w:r w:rsidRPr="00195A98">
        <w:rPr>
          <w:rFonts w:ascii="Arial" w:hAnsi="Arial" w:cs="Arial"/>
          <w:sz w:val="20"/>
          <w:szCs w:val="20"/>
        </w:rPr>
        <w:t xml:space="preserve">Phytochemical analysis was done using </w:t>
      </w:r>
      <w:r w:rsidR="00E17A08">
        <w:rPr>
          <w:rFonts w:ascii="Arial" w:hAnsi="Arial" w:cs="Arial"/>
          <w:sz w:val="20"/>
          <w:szCs w:val="20"/>
        </w:rPr>
        <w:t>classical wet</w:t>
      </w:r>
      <w:r w:rsidRPr="00195A98">
        <w:rPr>
          <w:rFonts w:ascii="Arial" w:hAnsi="Arial" w:cs="Arial"/>
          <w:sz w:val="20"/>
          <w:szCs w:val="20"/>
        </w:rPr>
        <w:t xml:space="preserve"> chemical tests. </w:t>
      </w:r>
      <w:r w:rsidR="00E17A08">
        <w:rPr>
          <w:rFonts w:ascii="Arial" w:hAnsi="Arial" w:cs="Arial"/>
          <w:sz w:val="20"/>
          <w:szCs w:val="20"/>
        </w:rPr>
        <w:t>The OECD guideline 425 was used to evaluate the acute oral toxicity</w:t>
      </w:r>
      <w:r w:rsidR="00E17A08" w:rsidRPr="00E17A08">
        <w:rPr>
          <w:rFonts w:ascii="Arial" w:hAnsi="Arial" w:cs="Arial"/>
          <w:sz w:val="20"/>
          <w:szCs w:val="20"/>
        </w:rPr>
        <w:t xml:space="preserve"> </w:t>
      </w:r>
      <w:r w:rsidR="00E17A08" w:rsidRPr="00195A98">
        <w:rPr>
          <w:rFonts w:ascii="Arial" w:hAnsi="Arial" w:cs="Arial"/>
          <w:sz w:val="20"/>
          <w:szCs w:val="20"/>
        </w:rPr>
        <w:t>using Sprague Dawley rat</w:t>
      </w:r>
      <w:r w:rsidR="00E17A08" w:rsidRPr="00195A98">
        <w:rPr>
          <w:rFonts w:ascii="Arial" w:hAnsi="Arial" w:cs="Arial"/>
          <w:iCs/>
          <w:sz w:val="20"/>
          <w:szCs w:val="20"/>
        </w:rPr>
        <w:t xml:space="preserve"> models</w:t>
      </w:r>
      <w:r w:rsidR="00E17A08">
        <w:rPr>
          <w:rFonts w:ascii="Arial" w:hAnsi="Arial" w:cs="Arial"/>
          <w:sz w:val="20"/>
          <w:szCs w:val="20"/>
        </w:rPr>
        <w:t>. T</w:t>
      </w:r>
      <w:r w:rsidR="00E17A08" w:rsidRPr="00195A98">
        <w:rPr>
          <w:rFonts w:ascii="Arial" w:hAnsi="Arial" w:cs="Arial"/>
          <w:sz w:val="20"/>
          <w:szCs w:val="20"/>
        </w:rPr>
        <w:t xml:space="preserve">he antibacterial </w:t>
      </w:r>
      <w:r w:rsidR="00E17A08">
        <w:rPr>
          <w:rFonts w:ascii="Arial" w:hAnsi="Arial" w:cs="Arial"/>
          <w:sz w:val="20"/>
          <w:szCs w:val="20"/>
        </w:rPr>
        <w:t xml:space="preserve">activity was confirmed </w:t>
      </w:r>
      <w:r w:rsidR="00E17A08" w:rsidRPr="00195A98">
        <w:rPr>
          <w:rFonts w:ascii="Arial" w:hAnsi="Arial" w:cs="Arial"/>
          <w:sz w:val="20"/>
          <w:szCs w:val="20"/>
        </w:rPr>
        <w:t>using the macrodilution broth test following CLSI guidelines with doxycycline as the control</w:t>
      </w:r>
      <w:r w:rsidR="00E17A08">
        <w:rPr>
          <w:rFonts w:ascii="Arial" w:hAnsi="Arial" w:cs="Arial"/>
          <w:sz w:val="20"/>
          <w:szCs w:val="20"/>
        </w:rPr>
        <w:t xml:space="preserve"> and the </w:t>
      </w:r>
      <w:r w:rsidR="00820B6B">
        <w:rPr>
          <w:rFonts w:ascii="Arial" w:hAnsi="Arial" w:cs="Arial"/>
          <w:sz w:val="20"/>
          <w:szCs w:val="20"/>
        </w:rPr>
        <w:t>anthelminthic</w:t>
      </w:r>
      <w:r w:rsidR="00E17A08">
        <w:rPr>
          <w:rFonts w:ascii="Arial" w:hAnsi="Arial" w:cs="Arial"/>
          <w:sz w:val="20"/>
          <w:szCs w:val="20"/>
        </w:rPr>
        <w:t xml:space="preserve"> evaluation was conducted against </w:t>
      </w:r>
      <w:r w:rsidR="00E17A08" w:rsidRPr="006E700C">
        <w:rPr>
          <w:rFonts w:ascii="Arial" w:hAnsi="Arial" w:cs="Arial"/>
          <w:i/>
          <w:sz w:val="20"/>
          <w:szCs w:val="20"/>
        </w:rPr>
        <w:t>Pheretima Posthuma</w:t>
      </w:r>
      <w:r w:rsidR="00E17A08">
        <w:rPr>
          <w:rFonts w:ascii="Arial" w:hAnsi="Arial" w:cs="Arial"/>
          <w:sz w:val="20"/>
          <w:szCs w:val="20"/>
        </w:rPr>
        <w:t xml:space="preserve"> earthworms with 20mg Albendazole as a standard. The metabolomics </w:t>
      </w:r>
      <w:r w:rsidRPr="00195A98">
        <w:rPr>
          <w:rFonts w:ascii="Arial" w:hAnsi="Arial" w:cs="Arial"/>
          <w:sz w:val="20"/>
          <w:szCs w:val="20"/>
        </w:rPr>
        <w:t xml:space="preserve">revealed the presence of significant </w:t>
      </w:r>
      <w:r w:rsidR="00E17A08">
        <w:rPr>
          <w:rFonts w:ascii="Arial" w:hAnsi="Arial" w:cs="Arial"/>
          <w:sz w:val="20"/>
          <w:szCs w:val="20"/>
        </w:rPr>
        <w:t xml:space="preserve">pharmacologically active </w:t>
      </w:r>
      <w:r w:rsidRPr="00195A98">
        <w:rPr>
          <w:rFonts w:ascii="Arial" w:hAnsi="Arial" w:cs="Arial"/>
          <w:sz w:val="20"/>
          <w:szCs w:val="20"/>
        </w:rPr>
        <w:t>secondary metabolites</w:t>
      </w:r>
      <w:r w:rsidR="00E17A08">
        <w:rPr>
          <w:rFonts w:ascii="Arial" w:hAnsi="Arial" w:cs="Arial"/>
          <w:sz w:val="20"/>
          <w:szCs w:val="20"/>
        </w:rPr>
        <w:t xml:space="preserve"> including </w:t>
      </w:r>
      <w:r w:rsidRPr="00195A98">
        <w:rPr>
          <w:rFonts w:ascii="Arial" w:hAnsi="Arial" w:cs="Arial"/>
          <w:sz w:val="20"/>
          <w:szCs w:val="20"/>
        </w:rPr>
        <w:t xml:space="preserve">polyphenols, flavonoids and alkaloids. The </w:t>
      </w:r>
      <w:r w:rsidR="00820B6B">
        <w:rPr>
          <w:rFonts w:ascii="Arial" w:hAnsi="Arial" w:cs="Arial"/>
          <w:sz w:val="20"/>
          <w:szCs w:val="20"/>
        </w:rPr>
        <w:t>lyophilised</w:t>
      </w:r>
      <w:r w:rsidR="00E17A08">
        <w:rPr>
          <w:rFonts w:ascii="Arial" w:hAnsi="Arial" w:cs="Arial"/>
          <w:sz w:val="20"/>
          <w:szCs w:val="20"/>
        </w:rPr>
        <w:t xml:space="preserve"> extract demonstrated </w:t>
      </w:r>
      <w:r w:rsidRPr="00195A98">
        <w:rPr>
          <w:rFonts w:ascii="Arial" w:hAnsi="Arial" w:cs="Arial"/>
          <w:sz w:val="20"/>
          <w:szCs w:val="20"/>
        </w:rPr>
        <w:t xml:space="preserve"> antibacterial </w:t>
      </w:r>
      <w:r w:rsidR="00E17A08">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w:t>
      </w:r>
      <w:r w:rsidRPr="00195A98">
        <w:rPr>
          <w:rFonts w:ascii="Arial" w:hAnsi="Arial" w:cs="Arial"/>
          <w:i/>
          <w:sz w:val="20"/>
          <w:szCs w:val="20"/>
        </w:rPr>
        <w:t xml:space="preserve">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sidR="00E17A08">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sidRPr="00195A98">
        <w:rPr>
          <w:rFonts w:ascii="Arial" w:hAnsi="Arial" w:cs="Arial"/>
          <w:sz w:val="20"/>
          <w:szCs w:val="20"/>
        </w:rPr>
        <w:t xml:space="preserve">is nontoxic with an LD50 above 2000mg/kg. </w:t>
      </w:r>
      <w:r w:rsidR="00E17A08">
        <w:rPr>
          <w:rFonts w:ascii="Arial" w:hAnsi="Arial" w:cs="Arial"/>
          <w:sz w:val="20"/>
          <w:szCs w:val="20"/>
        </w:rPr>
        <w:t xml:space="preserve"> The </w:t>
      </w:r>
      <w:r w:rsidR="00820B6B">
        <w:rPr>
          <w:rFonts w:ascii="Arial" w:hAnsi="Arial" w:cs="Arial"/>
          <w:sz w:val="20"/>
          <w:szCs w:val="20"/>
        </w:rPr>
        <w:t>anthelmintic</w:t>
      </w:r>
      <w:r w:rsidR="00E17A08">
        <w:rPr>
          <w:rFonts w:ascii="Arial" w:hAnsi="Arial" w:cs="Arial"/>
          <w:sz w:val="20"/>
          <w:szCs w:val="20"/>
        </w:rPr>
        <w:t xml:space="preserve"> </w:t>
      </w:r>
      <w:r w:rsidR="00820B6B">
        <w:rPr>
          <w:rFonts w:ascii="Arial" w:hAnsi="Arial" w:cs="Arial"/>
          <w:sz w:val="20"/>
          <w:szCs w:val="20"/>
        </w:rPr>
        <w:t>activity demonstrated that the plant was effective in rendering both paralysis and death to the Indian earthworm (</w:t>
      </w:r>
      <w:r w:rsidR="00820B6B" w:rsidRPr="006E700C">
        <w:rPr>
          <w:rFonts w:ascii="Arial" w:hAnsi="Arial" w:cs="Arial"/>
          <w:i/>
          <w:sz w:val="20"/>
          <w:szCs w:val="20"/>
        </w:rPr>
        <w:t>Pheretima Posthuma</w:t>
      </w:r>
      <w:r w:rsidR="00820B6B">
        <w:rPr>
          <w:rFonts w:ascii="Arial" w:hAnsi="Arial" w:cs="Arial"/>
          <w:sz w:val="20"/>
          <w:szCs w:val="20"/>
        </w:rPr>
        <w:t xml:space="preserve">) with time frames comparable to albendazole. Our findings validate the use of the plant in traditional medicine as an effective and biologically safe  anthelminthic treatment </w:t>
      </w:r>
    </w:p>
    <w:p w14:paraId="0DEEA07C" w14:textId="56575D5F" w:rsidR="00054CAE" w:rsidRPr="00195A98"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sz w:val="20"/>
          <w:szCs w:val="20"/>
        </w:rPr>
        <w:t xml:space="preserve">.. </w:t>
      </w:r>
    </w:p>
    <w:p w14:paraId="168F78A3" w14:textId="77777777" w:rsidR="00054CAE" w:rsidRPr="00195A98" w:rsidRDefault="00054CAE">
      <w:pPr>
        <w:spacing w:line="360" w:lineRule="auto"/>
        <w:jc w:val="both"/>
        <w:rPr>
          <w:rFonts w:ascii="Arial" w:hAnsi="Arial" w:cs="Arial"/>
          <w:b/>
          <w:caps/>
          <w:sz w:val="20"/>
          <w:szCs w:val="20"/>
        </w:rPr>
      </w:pPr>
    </w:p>
    <w:p w14:paraId="1913B28D" w14:textId="77777777" w:rsidR="00054CAE" w:rsidRPr="00195A98" w:rsidRDefault="0003574F">
      <w:pPr>
        <w:spacing w:line="360" w:lineRule="auto"/>
        <w:jc w:val="both"/>
        <w:rPr>
          <w:rFonts w:ascii="Arial" w:hAnsi="Arial" w:cs="Arial"/>
          <w:sz w:val="20"/>
          <w:szCs w:val="20"/>
        </w:rPr>
      </w:pPr>
      <w:r w:rsidRPr="00195A98">
        <w:rPr>
          <w:rFonts w:ascii="Arial" w:hAnsi="Arial" w:cs="Arial"/>
          <w:b/>
          <w:sz w:val="20"/>
          <w:szCs w:val="20"/>
        </w:rPr>
        <w:t>Key words</w:t>
      </w:r>
      <w:r w:rsidRPr="00195A98">
        <w:rPr>
          <w:rFonts w:ascii="Arial" w:hAnsi="Arial" w:cs="Arial"/>
          <w:sz w:val="20"/>
          <w:szCs w:val="20"/>
        </w:rPr>
        <w:t xml:space="preserve">: </w:t>
      </w:r>
      <w:r w:rsidRPr="00195A98">
        <w:rPr>
          <w:rFonts w:ascii="Arial" w:hAnsi="Arial" w:cs="Arial"/>
          <w:i/>
          <w:sz w:val="20"/>
          <w:szCs w:val="20"/>
        </w:rPr>
        <w:t xml:space="preserve">Cissus </w:t>
      </w:r>
      <w:r w:rsidRPr="00195A98">
        <w:rPr>
          <w:rFonts w:ascii="Arial" w:hAnsi="Arial" w:cs="Arial"/>
          <w:i/>
          <w:sz w:val="20"/>
          <w:szCs w:val="20"/>
        </w:rPr>
        <w:t>quadrangularis</w:t>
      </w:r>
      <w:r w:rsidRPr="00195A98">
        <w:rPr>
          <w:rFonts w:ascii="Arial" w:hAnsi="Arial" w:cs="Arial"/>
          <w:sz w:val="20"/>
          <w:szCs w:val="20"/>
        </w:rPr>
        <w:t>, malnutrition, immunocompromised, secondary metabolites, RUTFs</w:t>
      </w:r>
    </w:p>
    <w:p w14:paraId="042C51D1" w14:textId="77777777" w:rsidR="00054CAE" w:rsidRPr="00195A98" w:rsidRDefault="00054CAE">
      <w:pPr>
        <w:spacing w:line="360" w:lineRule="auto"/>
        <w:jc w:val="both"/>
        <w:rPr>
          <w:rFonts w:ascii="Arial" w:hAnsi="Arial" w:cs="Arial"/>
          <w:sz w:val="20"/>
          <w:szCs w:val="20"/>
        </w:rPr>
      </w:pPr>
    </w:p>
    <w:p w14:paraId="25078F3C" w14:textId="77777777" w:rsidR="00054CAE" w:rsidRDefault="0003574F">
      <w:pPr>
        <w:spacing w:line="360" w:lineRule="auto"/>
        <w:jc w:val="both"/>
        <w:rPr>
          <w:rStyle w:val="Hyperlink"/>
          <w:color w:val="auto"/>
        </w:rPr>
      </w:pPr>
      <w:r>
        <w:rPr>
          <w:rStyle w:val="Hyperlink"/>
          <w:color w:val="auto"/>
        </w:rPr>
        <w:br w:type="page"/>
      </w:r>
    </w:p>
    <w:p w14:paraId="2E0EA852" w14:textId="77777777" w:rsidR="00054CAE" w:rsidRPr="00065AC6" w:rsidRDefault="0003574F" w:rsidP="00065AC6">
      <w:pPr>
        <w:pStyle w:val="Heading1"/>
      </w:pPr>
      <w:r w:rsidRPr="00065AC6">
        <w:lastRenderedPageBreak/>
        <w:t>Introduction</w:t>
      </w:r>
    </w:p>
    <w:p w14:paraId="3F4D6B76" w14:textId="77777777" w:rsidR="008C2042" w:rsidRDefault="008C2042">
      <w:pPr>
        <w:jc w:val="both"/>
      </w:pPr>
    </w:p>
    <w:p w14:paraId="73B9C293" w14:textId="77777777" w:rsidR="008C2042" w:rsidRPr="00065AC6" w:rsidRDefault="008C2042" w:rsidP="00065AC6">
      <w:pPr>
        <w:pStyle w:val="Heading2"/>
      </w:pPr>
      <w:bookmarkStart w:id="0" w:name="_Toc74077897"/>
      <w:bookmarkStart w:id="1" w:name="_Toc86232240"/>
      <w:r w:rsidRPr="00065AC6">
        <w:t>Soil transmitted helminthiasis</w:t>
      </w:r>
      <w:bookmarkEnd w:id="0"/>
      <w:bookmarkEnd w:id="1"/>
    </w:p>
    <w:p w14:paraId="3CF0DB4B" w14:textId="76E6581D" w:rsidR="00FC34A6" w:rsidRPr="006940FE" w:rsidRDefault="00FC34A6" w:rsidP="001501CC">
      <w:pPr>
        <w:contextualSpacing/>
        <w:jc w:val="both"/>
        <w:rPr>
          <w:rFonts w:ascii="Arial" w:hAnsi="Arial" w:cs="Arial"/>
          <w:sz w:val="20"/>
          <w:szCs w:val="20"/>
          <w:bdr w:val="none" w:sz="0" w:space="0" w:color="auto" w:frame="1"/>
        </w:rPr>
      </w:pPr>
      <w:r w:rsidRPr="001501CC">
        <w:rPr>
          <w:rFonts w:ascii="Arial" w:hAnsi="Arial" w:cs="Arial"/>
          <w:bCs/>
          <w:sz w:val="20"/>
          <w:szCs w:val="20"/>
          <w:shd w:val="clear" w:color="auto" w:fill="FFFFFF"/>
        </w:rPr>
        <w:t>Neglected tropical diseases</w:t>
      </w:r>
      <w:r w:rsidR="009557A1">
        <w:rPr>
          <w:rFonts w:ascii="Arial" w:hAnsi="Arial" w:cs="Arial"/>
          <w:bCs/>
          <w:sz w:val="20"/>
          <w:szCs w:val="20"/>
          <w:shd w:val="clear" w:color="auto" w:fill="FFFFFF"/>
        </w:rPr>
        <w:t xml:space="preserve"> (NTDs)</w:t>
      </w:r>
      <w:r w:rsidRPr="001501CC">
        <w:rPr>
          <w:rFonts w:ascii="Arial" w:hAnsi="Arial" w:cs="Arial"/>
          <w:sz w:val="20"/>
          <w:szCs w:val="20"/>
          <w:shd w:val="clear" w:color="auto" w:fill="FFFFFF"/>
        </w:rPr>
        <w:t xml:space="preserve"> are </w:t>
      </w:r>
      <w:r w:rsidRPr="001501CC">
        <w:rPr>
          <w:rFonts w:ascii="Arial" w:hAnsi="Arial" w:cs="Arial"/>
          <w:bCs/>
          <w:sz w:val="20"/>
          <w:szCs w:val="20"/>
        </w:rPr>
        <w:t xml:space="preserve">chronic and debilitating infections affecting mostly the poorest people in low-income tropical countries. They are the most common clinical conditions of the so-called ‘bottom billion’, people living in the lowest economic tier </w:t>
      </w:r>
      <w:r w:rsidRPr="001501CC">
        <w:rPr>
          <w:rFonts w:ascii="Arial" w:hAnsi="Arial" w:cs="Arial"/>
          <w:sz w:val="20"/>
          <w:szCs w:val="20"/>
        </w:rPr>
        <w:t>affecting over 1.5 Billion people globally.</w:t>
      </w:r>
      <w:r w:rsidRPr="001501CC">
        <w:rPr>
          <w:rFonts w:ascii="Arial" w:hAnsi="Arial" w:cs="Arial"/>
          <w:bCs/>
          <w:sz w:val="20"/>
          <w:szCs w:val="20"/>
        </w:rPr>
        <w:t xml:space="preserve"> For NTDs</w:t>
      </w:r>
      <w:r w:rsidR="009557A1">
        <w:rPr>
          <w:rFonts w:ascii="Arial" w:hAnsi="Arial" w:cs="Arial"/>
          <w:bCs/>
          <w:sz w:val="20"/>
          <w:szCs w:val="20"/>
        </w:rPr>
        <w:t>, the World Health Organisation (</w:t>
      </w:r>
      <w:r w:rsidRPr="001501CC">
        <w:rPr>
          <w:rFonts w:ascii="Arial" w:hAnsi="Arial" w:cs="Arial"/>
          <w:bCs/>
          <w:sz w:val="20"/>
          <w:szCs w:val="20"/>
        </w:rPr>
        <w:t>WHO</w:t>
      </w:r>
      <w:r w:rsidR="009557A1">
        <w:rPr>
          <w:rFonts w:ascii="Arial" w:hAnsi="Arial" w:cs="Arial"/>
          <w:bCs/>
          <w:sz w:val="20"/>
          <w:szCs w:val="20"/>
        </w:rPr>
        <w:t>)</w:t>
      </w:r>
      <w:r w:rsidRPr="001501CC">
        <w:rPr>
          <w:rFonts w:ascii="Arial" w:hAnsi="Arial" w:cs="Arial"/>
          <w:bCs/>
          <w:sz w:val="20"/>
          <w:szCs w:val="20"/>
        </w:rPr>
        <w:t xml:space="preserve"> still recommends preventive chemotherapy and transmission control (PCT), via a “rapid impact” package of “ancient medicines”, conventional dosage forms and delivery mechanisms through Mass drug administration (MDA). Based on WHO</w:t>
      </w:r>
      <w:r w:rsidR="001501CC">
        <w:rPr>
          <w:rFonts w:ascii="Arial" w:hAnsi="Arial" w:cs="Arial"/>
          <w:bCs/>
          <w:sz w:val="20"/>
          <w:szCs w:val="20"/>
        </w:rPr>
        <w:t xml:space="preserve"> </w:t>
      </w:r>
      <w:r w:rsidR="002F76E5">
        <w:rPr>
          <w:rFonts w:ascii="Arial" w:hAnsi="Arial" w:cs="Arial"/>
          <w:bCs/>
          <w:sz w:val="20"/>
          <w:szCs w:val="20"/>
        </w:rPr>
        <w:t xml:space="preserve">directives, </w:t>
      </w:r>
      <w:r w:rsidR="001501CC">
        <w:rPr>
          <w:rFonts w:ascii="Arial" w:hAnsi="Arial" w:cs="Arial"/>
          <w:bCs/>
          <w:sz w:val="20"/>
          <w:szCs w:val="20"/>
        </w:rPr>
        <w:t xml:space="preserve">developing countries </w:t>
      </w:r>
      <w:r w:rsidRPr="001501CC">
        <w:rPr>
          <w:rFonts w:ascii="Arial" w:hAnsi="Arial" w:cs="Arial"/>
          <w:bCs/>
          <w:sz w:val="20"/>
          <w:szCs w:val="20"/>
        </w:rPr>
        <w:t xml:space="preserve">currently promote the use of </w:t>
      </w:r>
      <w:r w:rsidR="002F76E5">
        <w:rPr>
          <w:rFonts w:ascii="Arial" w:hAnsi="Arial" w:cs="Arial"/>
          <w:bCs/>
          <w:sz w:val="20"/>
          <w:szCs w:val="20"/>
        </w:rPr>
        <w:t>a</w:t>
      </w:r>
      <w:r w:rsidRPr="001501CC">
        <w:rPr>
          <w:rFonts w:ascii="Arial" w:hAnsi="Arial" w:cs="Arial"/>
          <w:bCs/>
          <w:sz w:val="20"/>
          <w:szCs w:val="20"/>
        </w:rPr>
        <w:t xml:space="preserve">lbendazole and mebendazole in at least 4 NTDs, these are basically cross veterinary drugs that have retained the same basic formulation, routes of administration and dosage forms </w:t>
      </w:r>
      <w:r w:rsidR="002F76E5">
        <w:rPr>
          <w:rFonts w:ascii="Arial" w:hAnsi="Arial" w:cs="Arial"/>
          <w:bCs/>
          <w:sz w:val="20"/>
          <w:szCs w:val="20"/>
        </w:rPr>
        <w:t>since 1972</w:t>
      </w:r>
      <w:r w:rsidRPr="001501CC">
        <w:rPr>
          <w:rFonts w:ascii="Arial" w:hAnsi="Arial" w:cs="Arial"/>
          <w:bCs/>
          <w:sz w:val="20"/>
          <w:szCs w:val="20"/>
        </w:rPr>
        <w:t xml:space="preserve"> and this has attracted notable resistance from helminths over time</w:t>
      </w:r>
      <w:r w:rsidR="006940FE">
        <w:rPr>
          <w:rFonts w:ascii="Arial" w:hAnsi="Arial" w:cs="Arial"/>
          <w:bCs/>
          <w:sz w:val="20"/>
          <w:szCs w:val="20"/>
          <w:vertAlign w:val="superscript"/>
        </w:rPr>
        <w:t>1</w:t>
      </w:r>
      <w:r w:rsidR="006940FE">
        <w:rPr>
          <w:rFonts w:ascii="Arial" w:hAnsi="Arial" w:cs="Arial"/>
          <w:bCs/>
          <w:sz w:val="20"/>
          <w:szCs w:val="20"/>
        </w:rPr>
        <w:t>.</w:t>
      </w:r>
    </w:p>
    <w:p w14:paraId="7738EF3A" w14:textId="76D6DCC5" w:rsidR="008C2042" w:rsidRPr="006940FE" w:rsidRDefault="008C2042" w:rsidP="001501CC">
      <w:pPr>
        <w:contextualSpacing/>
        <w:jc w:val="both"/>
        <w:rPr>
          <w:rFonts w:ascii="Arial" w:hAnsi="Arial" w:cs="Arial"/>
          <w:sz w:val="20"/>
          <w:szCs w:val="20"/>
          <w:shd w:val="clear" w:color="auto" w:fill="FFFFFF"/>
        </w:rPr>
      </w:pPr>
      <w:r w:rsidRPr="001501CC">
        <w:rPr>
          <w:rFonts w:ascii="Arial" w:hAnsi="Arial" w:cs="Arial"/>
          <w:sz w:val="20"/>
          <w:szCs w:val="20"/>
          <w:bdr w:val="none" w:sz="0" w:space="0" w:color="auto" w:frame="1"/>
        </w:rPr>
        <w:t xml:space="preserve">Soil-transmitted </w:t>
      </w:r>
      <w:r w:rsidR="00F84426" w:rsidRPr="001501CC">
        <w:rPr>
          <w:rFonts w:ascii="Arial" w:hAnsi="Arial" w:cs="Arial"/>
          <w:sz w:val="20"/>
          <w:szCs w:val="20"/>
          <w:bdr w:val="none" w:sz="0" w:space="0" w:color="auto" w:frame="1"/>
        </w:rPr>
        <w:t>helminths</w:t>
      </w:r>
      <w:r w:rsidRPr="001501CC">
        <w:rPr>
          <w:rFonts w:ascii="Arial" w:hAnsi="Arial" w:cs="Arial"/>
          <w:sz w:val="20"/>
          <w:szCs w:val="20"/>
          <w:bdr w:val="none" w:sz="0" w:space="0" w:color="auto" w:frame="1"/>
        </w:rPr>
        <w:t xml:space="preserve"> (STHs) form one of the most important groups of infectious </w:t>
      </w:r>
      <w:r w:rsidR="002F76E5">
        <w:rPr>
          <w:rFonts w:ascii="Arial" w:hAnsi="Arial" w:cs="Arial"/>
          <w:sz w:val="20"/>
          <w:szCs w:val="20"/>
          <w:bdr w:val="none" w:sz="0" w:space="0" w:color="auto" w:frame="1"/>
        </w:rPr>
        <w:t>parasites</w:t>
      </w:r>
      <w:r w:rsidRPr="001501CC">
        <w:rPr>
          <w:rFonts w:ascii="Arial" w:hAnsi="Arial" w:cs="Arial"/>
          <w:sz w:val="20"/>
          <w:szCs w:val="20"/>
          <w:bdr w:val="none" w:sz="0" w:space="0" w:color="auto" w:frame="1"/>
        </w:rPr>
        <w:t xml:space="preserve"> and are the cause of serious global health problems; more than a billion people have been infected by at least one species of this group of pathogens. At a global level, the most important STHs are roundworms (</w:t>
      </w:r>
      <w:r w:rsidRPr="001501CC">
        <w:rPr>
          <w:rFonts w:ascii="Arial" w:hAnsi="Arial" w:cs="Arial"/>
          <w:i/>
          <w:sz w:val="20"/>
          <w:szCs w:val="20"/>
          <w:bdr w:val="none" w:sz="0" w:space="0" w:color="auto" w:frame="1"/>
        </w:rPr>
        <w:t>Ascaris lumbricoides</w:t>
      </w:r>
      <w:r w:rsidRPr="001501CC">
        <w:rPr>
          <w:rFonts w:ascii="Arial" w:hAnsi="Arial" w:cs="Arial"/>
          <w:sz w:val="20"/>
          <w:szCs w:val="20"/>
          <w:bdr w:val="none" w:sz="0" w:space="0" w:color="auto" w:frame="1"/>
        </w:rPr>
        <w:t>), whipworms (</w:t>
      </w:r>
      <w:r w:rsidRPr="001501CC">
        <w:rPr>
          <w:rFonts w:ascii="Arial" w:hAnsi="Arial" w:cs="Arial"/>
          <w:i/>
          <w:sz w:val="20"/>
          <w:szCs w:val="20"/>
          <w:bdr w:val="none" w:sz="0" w:space="0" w:color="auto" w:frame="1"/>
        </w:rPr>
        <w:t>Trichuris trichiura</w:t>
      </w:r>
      <w:r w:rsidRPr="001501CC">
        <w:rPr>
          <w:rFonts w:ascii="Arial" w:hAnsi="Arial" w:cs="Arial"/>
          <w:sz w:val="20"/>
          <w:szCs w:val="20"/>
          <w:bdr w:val="none" w:sz="0" w:space="0" w:color="auto" w:frame="1"/>
        </w:rPr>
        <w:t>) and hookworms (</w:t>
      </w:r>
      <w:r w:rsidRPr="001501CC">
        <w:rPr>
          <w:rFonts w:ascii="Arial" w:hAnsi="Arial" w:cs="Arial"/>
          <w:i/>
          <w:sz w:val="20"/>
          <w:szCs w:val="20"/>
          <w:bdr w:val="none" w:sz="0" w:space="0" w:color="auto" w:frame="1"/>
        </w:rPr>
        <w:t>Necator americanus</w:t>
      </w:r>
      <w:r w:rsidRPr="001501CC">
        <w:rPr>
          <w:rFonts w:ascii="Arial" w:hAnsi="Arial" w:cs="Arial"/>
          <w:sz w:val="20"/>
          <w:szCs w:val="20"/>
          <w:bdr w:val="none" w:sz="0" w:space="0" w:color="auto" w:frame="1"/>
        </w:rPr>
        <w:t xml:space="preserve"> or </w:t>
      </w:r>
      <w:r w:rsidRPr="001501CC">
        <w:rPr>
          <w:rFonts w:ascii="Arial" w:hAnsi="Arial" w:cs="Arial"/>
          <w:i/>
          <w:sz w:val="20"/>
          <w:szCs w:val="20"/>
          <w:bdr w:val="none" w:sz="0" w:space="0" w:color="auto" w:frame="1"/>
        </w:rPr>
        <w:t>Ancylostoma duodenale</w:t>
      </w:r>
      <w:r w:rsidRPr="001501CC">
        <w:rPr>
          <w:rFonts w:ascii="Arial" w:hAnsi="Arial" w:cs="Arial"/>
          <w:sz w:val="20"/>
          <w:szCs w:val="20"/>
          <w:bdr w:val="none" w:sz="0" w:space="0" w:color="auto" w:frame="1"/>
        </w:rPr>
        <w:t>)</w:t>
      </w:r>
      <w:r w:rsidR="006940FE">
        <w:rPr>
          <w:rFonts w:ascii="Arial" w:hAnsi="Arial" w:cs="Arial"/>
          <w:sz w:val="20"/>
          <w:szCs w:val="20"/>
          <w:bdr w:val="none" w:sz="0" w:space="0" w:color="auto" w:frame="1"/>
          <w:vertAlign w:val="superscript"/>
        </w:rPr>
        <w:t>2</w:t>
      </w:r>
      <w:r w:rsidR="006940FE">
        <w:rPr>
          <w:rFonts w:ascii="Arial" w:hAnsi="Arial" w:cs="Arial"/>
          <w:sz w:val="20"/>
          <w:szCs w:val="20"/>
          <w:bdr w:val="none" w:sz="0" w:space="0" w:color="auto" w:frame="1"/>
        </w:rPr>
        <w:t>.</w:t>
      </w:r>
      <w:r w:rsidRPr="001501CC">
        <w:rPr>
          <w:rFonts w:ascii="Arial" w:hAnsi="Arial" w:cs="Arial"/>
          <w:sz w:val="20"/>
          <w:szCs w:val="20"/>
          <w:bdr w:val="none" w:sz="0" w:space="0" w:color="auto" w:frame="1"/>
        </w:rPr>
        <w:t xml:space="preserve"> Several studies have suggested that approximately 70% of the worm population is hosted by 15% of the human host population. These few heavily infected individuals are at a higher risk of</w:t>
      </w:r>
      <w:r w:rsidR="002F76E5">
        <w:rPr>
          <w:rFonts w:ascii="Arial" w:hAnsi="Arial" w:cs="Arial"/>
          <w:sz w:val="20"/>
          <w:szCs w:val="20"/>
          <w:bdr w:val="none" w:sz="0" w:space="0" w:color="auto" w:frame="1"/>
        </w:rPr>
        <w:t xml:space="preserve"> contracting other</w:t>
      </w:r>
      <w:r w:rsidRPr="001501CC">
        <w:rPr>
          <w:rFonts w:ascii="Arial" w:hAnsi="Arial" w:cs="Arial"/>
          <w:sz w:val="20"/>
          <w:szCs w:val="20"/>
          <w:bdr w:val="none" w:sz="0" w:space="0" w:color="auto" w:frame="1"/>
        </w:rPr>
        <w:t xml:space="preserve"> </w:t>
      </w:r>
      <w:r w:rsidR="002F76E5">
        <w:rPr>
          <w:rFonts w:ascii="Arial" w:hAnsi="Arial" w:cs="Arial"/>
          <w:sz w:val="20"/>
          <w:szCs w:val="20"/>
          <w:bdr w:val="none" w:sz="0" w:space="0" w:color="auto" w:frame="1"/>
        </w:rPr>
        <w:t xml:space="preserve">opportunistic </w:t>
      </w:r>
      <w:r w:rsidRPr="001501CC">
        <w:rPr>
          <w:rFonts w:ascii="Arial" w:hAnsi="Arial" w:cs="Arial"/>
          <w:sz w:val="20"/>
          <w:szCs w:val="20"/>
          <w:bdr w:val="none" w:sz="0" w:space="0" w:color="auto" w:frame="1"/>
        </w:rPr>
        <w:t>disease</w:t>
      </w:r>
      <w:r w:rsidR="002F76E5">
        <w:rPr>
          <w:rFonts w:ascii="Arial" w:hAnsi="Arial" w:cs="Arial"/>
          <w:sz w:val="20"/>
          <w:szCs w:val="20"/>
          <w:bdr w:val="none" w:sz="0" w:space="0" w:color="auto" w:frame="1"/>
        </w:rPr>
        <w:t>s due to overwhelmed immune systems</w:t>
      </w:r>
      <w:r w:rsidRPr="001501CC">
        <w:rPr>
          <w:rFonts w:ascii="Arial" w:hAnsi="Arial" w:cs="Arial"/>
          <w:sz w:val="20"/>
          <w:szCs w:val="20"/>
          <w:bdr w:val="none" w:sz="0" w:space="0" w:color="auto" w:frame="1"/>
        </w:rPr>
        <w:t>. Under</w:t>
      </w:r>
      <w:r w:rsidR="002F76E5">
        <w:rPr>
          <w:rFonts w:ascii="Arial" w:hAnsi="Arial" w:cs="Arial"/>
          <w:sz w:val="20"/>
          <w:szCs w:val="20"/>
          <w:bdr w:val="none" w:sz="0" w:space="0" w:color="auto" w:frame="1"/>
        </w:rPr>
        <w:t xml:space="preserve"> environmentally contaminated </w:t>
      </w:r>
      <w:r w:rsidRPr="001501CC">
        <w:rPr>
          <w:rFonts w:ascii="Arial" w:hAnsi="Arial" w:cs="Arial"/>
          <w:sz w:val="20"/>
          <w:szCs w:val="20"/>
          <w:bdr w:val="none" w:sz="0" w:space="0" w:color="auto" w:frame="1"/>
        </w:rPr>
        <w:t>conditions, the STH species are commonly co-endemic. Generally</w:t>
      </w:r>
      <w:r w:rsidR="001501CC">
        <w:rPr>
          <w:rFonts w:ascii="Arial" w:hAnsi="Arial" w:cs="Arial"/>
          <w:sz w:val="20"/>
          <w:szCs w:val="20"/>
          <w:bdr w:val="none" w:sz="0" w:space="0" w:color="auto" w:frame="1"/>
        </w:rPr>
        <w:t>,</w:t>
      </w:r>
      <w:r w:rsidRPr="001501CC">
        <w:rPr>
          <w:rFonts w:ascii="Arial" w:hAnsi="Arial" w:cs="Arial"/>
          <w:sz w:val="20"/>
          <w:szCs w:val="20"/>
          <w:bdr w:val="none" w:sz="0" w:space="0" w:color="auto" w:frame="1"/>
        </w:rPr>
        <w:t xml:space="preserve"> only the STH infections of moderate and high intensity in the gastrointestinal tract produce clinical manifestations, </w:t>
      </w:r>
      <w:r w:rsidR="002F76E5">
        <w:rPr>
          <w:rFonts w:ascii="Arial" w:hAnsi="Arial" w:cs="Arial"/>
          <w:sz w:val="20"/>
          <w:szCs w:val="20"/>
          <w:bdr w:val="none" w:sz="0" w:space="0" w:color="auto" w:frame="1"/>
        </w:rPr>
        <w:t xml:space="preserve">and </w:t>
      </w:r>
      <w:r w:rsidRPr="001501CC">
        <w:rPr>
          <w:rFonts w:ascii="Arial" w:hAnsi="Arial" w:cs="Arial"/>
          <w:sz w:val="20"/>
          <w:szCs w:val="20"/>
          <w:bdr w:val="none" w:sz="0" w:space="0" w:color="auto" w:frame="1"/>
        </w:rPr>
        <w:t xml:space="preserve">the highest-intensity infections has been mostly </w:t>
      </w:r>
      <w:r w:rsidR="002F76E5">
        <w:rPr>
          <w:rFonts w:ascii="Arial" w:hAnsi="Arial" w:cs="Arial"/>
          <w:sz w:val="20"/>
          <w:szCs w:val="20"/>
          <w:bdr w:val="none" w:sz="0" w:space="0" w:color="auto" w:frame="1"/>
        </w:rPr>
        <w:t>noted</w:t>
      </w:r>
      <w:r w:rsidRPr="001501CC">
        <w:rPr>
          <w:rFonts w:ascii="Arial" w:hAnsi="Arial" w:cs="Arial"/>
          <w:sz w:val="20"/>
          <w:szCs w:val="20"/>
          <w:bdr w:val="none" w:sz="0" w:space="0" w:color="auto" w:frame="1"/>
        </w:rPr>
        <w:t xml:space="preserve"> in </w:t>
      </w:r>
      <w:r w:rsidRPr="006940FE">
        <w:rPr>
          <w:rFonts w:ascii="Arial" w:hAnsi="Arial" w:cs="Arial"/>
          <w:sz w:val="20"/>
          <w:szCs w:val="20"/>
          <w:bdr w:val="none" w:sz="0" w:space="0" w:color="auto" w:frame="1"/>
        </w:rPr>
        <w:t>children</w:t>
      </w:r>
      <w:r w:rsidR="006940FE">
        <w:rPr>
          <w:rFonts w:ascii="Arial" w:hAnsi="Arial" w:cs="Arial"/>
          <w:sz w:val="20"/>
          <w:szCs w:val="20"/>
          <w:bdr w:val="none" w:sz="0" w:space="0" w:color="auto" w:frame="1"/>
          <w:vertAlign w:val="superscript"/>
        </w:rPr>
        <w:t>1</w:t>
      </w:r>
      <w:r w:rsidRPr="001501CC">
        <w:rPr>
          <w:rFonts w:ascii="Arial" w:hAnsi="Arial" w:cs="Arial"/>
          <w:sz w:val="20"/>
          <w:szCs w:val="20"/>
          <w:bdr w:val="none" w:sz="0" w:space="0" w:color="auto" w:frame="1"/>
        </w:rPr>
        <w:t>.</w:t>
      </w:r>
      <w:r w:rsidR="001501CC">
        <w:rPr>
          <w:rFonts w:ascii="Arial" w:hAnsi="Arial" w:cs="Arial"/>
          <w:sz w:val="20"/>
          <w:szCs w:val="20"/>
          <w:bdr w:val="none" w:sz="0" w:space="0" w:color="auto" w:frame="1"/>
        </w:rPr>
        <w:t xml:space="preserve"> </w:t>
      </w:r>
      <w:r w:rsidRPr="001501CC">
        <w:rPr>
          <w:rFonts w:ascii="Arial" w:hAnsi="Arial" w:cs="Arial"/>
          <w:sz w:val="20"/>
          <w:szCs w:val="20"/>
          <w:shd w:val="clear" w:color="auto" w:fill="FFFFFF"/>
        </w:rPr>
        <w:t>A high prevalence of STHs, when combined with poor hygiene and malnutrition, is an indicator of a country's future</w:t>
      </w:r>
      <w:r w:rsidR="002F76E5">
        <w:rPr>
          <w:rFonts w:ascii="Arial" w:hAnsi="Arial" w:cs="Arial"/>
          <w:sz w:val="20"/>
          <w:szCs w:val="20"/>
          <w:shd w:val="clear" w:color="auto" w:fill="FFFFFF"/>
        </w:rPr>
        <w:t xml:space="preserve"> health</w:t>
      </w:r>
      <w:r w:rsidRPr="001501CC">
        <w:rPr>
          <w:rFonts w:ascii="Arial" w:hAnsi="Arial" w:cs="Arial"/>
          <w:sz w:val="20"/>
          <w:szCs w:val="20"/>
          <w:shd w:val="clear" w:color="auto" w:fill="FFFFFF"/>
        </w:rPr>
        <w:t xml:space="preserve"> problems, indicating that priority be given to eradicating STHs worldwide. </w:t>
      </w:r>
      <w:r w:rsidR="002F76E5">
        <w:rPr>
          <w:rFonts w:ascii="Arial" w:hAnsi="Arial" w:cs="Arial"/>
          <w:sz w:val="20"/>
          <w:szCs w:val="20"/>
          <w:shd w:val="clear" w:color="auto" w:fill="FFFFFF"/>
        </w:rPr>
        <w:t xml:space="preserve">Helminthic infections </w:t>
      </w:r>
      <w:r w:rsidRPr="001501CC">
        <w:rPr>
          <w:rFonts w:ascii="Arial" w:hAnsi="Arial" w:cs="Arial"/>
          <w:sz w:val="20"/>
          <w:szCs w:val="20"/>
          <w:shd w:val="clear" w:color="auto" w:fill="FFFFFF"/>
        </w:rPr>
        <w:t xml:space="preserve"> are </w:t>
      </w:r>
      <w:r w:rsidR="002F76E5">
        <w:rPr>
          <w:rFonts w:ascii="Arial" w:hAnsi="Arial" w:cs="Arial"/>
          <w:sz w:val="20"/>
          <w:szCs w:val="20"/>
          <w:shd w:val="clear" w:color="auto" w:fill="FFFFFF"/>
        </w:rPr>
        <w:t xml:space="preserve">usually </w:t>
      </w:r>
      <w:r w:rsidRPr="001501CC">
        <w:rPr>
          <w:rFonts w:ascii="Arial" w:hAnsi="Arial" w:cs="Arial"/>
          <w:sz w:val="20"/>
          <w:szCs w:val="20"/>
          <w:shd w:val="clear" w:color="auto" w:fill="FFFFFF"/>
        </w:rPr>
        <w:t xml:space="preserve">considered together since it is common for an individual, especially a child living in a less developed country, to be chronically infected with </w:t>
      </w:r>
      <w:r w:rsidR="002F76E5">
        <w:rPr>
          <w:rFonts w:ascii="Arial" w:hAnsi="Arial" w:cs="Arial"/>
          <w:sz w:val="20"/>
          <w:szCs w:val="20"/>
          <w:shd w:val="clear" w:color="auto" w:fill="FFFFFF"/>
        </w:rPr>
        <w:t>various water borne and soil transmitted</w:t>
      </w:r>
      <w:r w:rsidRPr="001501CC">
        <w:rPr>
          <w:rFonts w:ascii="Arial" w:hAnsi="Arial" w:cs="Arial"/>
          <w:sz w:val="20"/>
          <w:szCs w:val="20"/>
          <w:shd w:val="clear" w:color="auto" w:fill="FFFFFF"/>
        </w:rPr>
        <w:t xml:space="preserve"> </w:t>
      </w:r>
      <w:r w:rsidR="002F76E5">
        <w:rPr>
          <w:rFonts w:ascii="Arial" w:hAnsi="Arial" w:cs="Arial"/>
          <w:sz w:val="20"/>
          <w:szCs w:val="20"/>
          <w:shd w:val="clear" w:color="auto" w:fill="FFFFFF"/>
        </w:rPr>
        <w:t>helianthins</w:t>
      </w:r>
      <w:r w:rsidRPr="001501CC">
        <w:rPr>
          <w:rFonts w:ascii="Arial" w:hAnsi="Arial" w:cs="Arial"/>
          <w:sz w:val="20"/>
          <w:szCs w:val="20"/>
          <w:shd w:val="clear" w:color="auto" w:fill="FFFFFF"/>
        </w:rPr>
        <w:t xml:space="preserve">. </w:t>
      </w:r>
      <w:r w:rsidR="002F76E5">
        <w:rPr>
          <w:rFonts w:ascii="Arial" w:hAnsi="Arial" w:cs="Arial"/>
          <w:sz w:val="20"/>
          <w:szCs w:val="20"/>
          <w:shd w:val="clear" w:color="auto" w:fill="FFFFFF"/>
        </w:rPr>
        <w:t xml:space="preserve">Infected </w:t>
      </w:r>
      <w:r w:rsidRPr="001501CC">
        <w:rPr>
          <w:rFonts w:ascii="Arial" w:hAnsi="Arial" w:cs="Arial"/>
          <w:sz w:val="20"/>
          <w:szCs w:val="20"/>
          <w:shd w:val="clear" w:color="auto" w:fill="FFFFFF"/>
        </w:rPr>
        <w:t>children experience malnutrition, stunted growth, mental retardation, as well as cognitive and learning deficiencies</w:t>
      </w:r>
      <w:r w:rsidR="006940FE">
        <w:rPr>
          <w:rFonts w:ascii="Arial" w:hAnsi="Arial" w:cs="Arial"/>
          <w:sz w:val="20"/>
          <w:szCs w:val="20"/>
          <w:shd w:val="clear" w:color="auto" w:fill="FFFFFF"/>
          <w:vertAlign w:val="superscript"/>
        </w:rPr>
        <w:t>3</w:t>
      </w:r>
      <w:r w:rsidR="006940FE">
        <w:rPr>
          <w:rFonts w:ascii="Arial" w:hAnsi="Arial" w:cs="Arial"/>
          <w:sz w:val="20"/>
          <w:szCs w:val="20"/>
          <w:shd w:val="clear" w:color="auto" w:fill="FFFFFF"/>
        </w:rPr>
        <w:t>.</w:t>
      </w:r>
    </w:p>
    <w:p w14:paraId="3D07CE24" w14:textId="77777777" w:rsidR="008C2042" w:rsidRPr="00065AC6" w:rsidRDefault="008C2042" w:rsidP="00065AC6">
      <w:pPr>
        <w:pStyle w:val="Heading2"/>
      </w:pPr>
      <w:bookmarkStart w:id="2" w:name="_Toc72437529"/>
      <w:bookmarkStart w:id="3" w:name="_Toc74077901"/>
      <w:bookmarkStart w:id="4" w:name="_Toc86232244"/>
      <w:r w:rsidRPr="00065AC6">
        <w:t>Current management and prevention</w:t>
      </w:r>
      <w:bookmarkEnd w:id="2"/>
      <w:bookmarkEnd w:id="3"/>
      <w:bookmarkEnd w:id="4"/>
    </w:p>
    <w:p w14:paraId="6F7C216D" w14:textId="4FC4CFA4" w:rsidR="008C2042" w:rsidRPr="001501CC" w:rsidRDefault="008C2042" w:rsidP="001501CC">
      <w:pPr>
        <w:contextualSpacing/>
        <w:jc w:val="both"/>
        <w:rPr>
          <w:rFonts w:ascii="Arial" w:hAnsi="Arial" w:cs="Arial"/>
          <w:sz w:val="20"/>
          <w:szCs w:val="20"/>
        </w:rPr>
      </w:pPr>
      <w:r w:rsidRPr="001501CC">
        <w:rPr>
          <w:rFonts w:ascii="Arial" w:hAnsi="Arial" w:cs="Arial"/>
          <w:sz w:val="20"/>
          <w:szCs w:val="20"/>
        </w:rPr>
        <w:t xml:space="preserve"> The WHO has recommended three interventions to control morbidity due to STH infections: regular drug treatment of high-risk groups for reduction of the worm burden over time, health education and sanitation supported by personal hygiene aimed at reducing soil contamination.</w:t>
      </w:r>
    </w:p>
    <w:p w14:paraId="081B5773" w14:textId="77777777" w:rsidR="008C2042" w:rsidRPr="001501CC" w:rsidRDefault="008C2042" w:rsidP="001501CC">
      <w:pPr>
        <w:pStyle w:val="Heading3"/>
      </w:pPr>
      <w:bookmarkStart w:id="5" w:name="_Toc72437530"/>
      <w:bookmarkStart w:id="6" w:name="_Toc74077902"/>
      <w:bookmarkStart w:id="7" w:name="_Toc86232245"/>
      <w:r w:rsidRPr="001501CC">
        <w:t>Sanitation</w:t>
      </w:r>
      <w:bookmarkEnd w:id="5"/>
      <w:bookmarkEnd w:id="6"/>
      <w:bookmarkEnd w:id="7"/>
    </w:p>
    <w:p w14:paraId="6D1ED810" w14:textId="50295FAD" w:rsidR="008C2042" w:rsidRPr="006940FE" w:rsidRDefault="008C2042" w:rsidP="001501CC">
      <w:pPr>
        <w:contextualSpacing/>
        <w:jc w:val="both"/>
        <w:rPr>
          <w:rFonts w:ascii="Arial" w:hAnsi="Arial" w:cs="Arial"/>
          <w:sz w:val="20"/>
          <w:szCs w:val="20"/>
        </w:rPr>
      </w:pPr>
      <w:r w:rsidRPr="001501CC">
        <w:rPr>
          <w:rFonts w:ascii="Arial" w:hAnsi="Arial" w:cs="Arial"/>
          <w:sz w:val="20"/>
          <w:szCs w:val="20"/>
        </w:rPr>
        <w:t>Large-scale environmental sanitation programs are complex, making interventions directly aimed at the transmission of STHs challenging to implement. These interventions directly affect the transmission of several diseases in both the public and private domains. Several factors need to be operative for an intervention to be successful. Amongst these are public investment in sewage networks and a collective will on the part of individual households to invest in a toilet and connect it to this network</w:t>
      </w:r>
      <w:r w:rsidR="006940FE">
        <w:rPr>
          <w:rFonts w:ascii="Arial" w:hAnsi="Arial" w:cs="Arial"/>
          <w:sz w:val="20"/>
          <w:szCs w:val="20"/>
          <w:vertAlign w:val="superscript"/>
        </w:rPr>
        <w:t>3</w:t>
      </w:r>
      <w:r w:rsidRPr="001501CC">
        <w:rPr>
          <w:rFonts w:ascii="Arial" w:hAnsi="Arial" w:cs="Arial"/>
          <w:sz w:val="20"/>
          <w:szCs w:val="20"/>
        </w:rPr>
        <w:t>.</w:t>
      </w:r>
      <w:r w:rsidR="001501CC">
        <w:rPr>
          <w:rFonts w:ascii="Arial" w:hAnsi="Arial" w:cs="Arial"/>
          <w:sz w:val="20"/>
          <w:szCs w:val="20"/>
        </w:rPr>
        <w:t xml:space="preserve"> </w:t>
      </w:r>
      <w:r w:rsidRPr="001501CC">
        <w:rPr>
          <w:rFonts w:ascii="Arial" w:hAnsi="Arial" w:cs="Arial"/>
          <w:sz w:val="20"/>
          <w:szCs w:val="20"/>
        </w:rPr>
        <w:t xml:space="preserve">Human STHs are </w:t>
      </w:r>
      <w:r w:rsidR="001501CC" w:rsidRPr="001501CC">
        <w:rPr>
          <w:rFonts w:ascii="Arial" w:hAnsi="Arial" w:cs="Arial"/>
          <w:sz w:val="20"/>
          <w:szCs w:val="20"/>
        </w:rPr>
        <w:t>faecal</w:t>
      </w:r>
      <w:r w:rsidRPr="001501CC">
        <w:rPr>
          <w:rFonts w:ascii="Arial" w:hAnsi="Arial" w:cs="Arial"/>
          <w:sz w:val="20"/>
          <w:szCs w:val="20"/>
        </w:rPr>
        <w:t>-borne infections, and transmission occurs either directly (hand-to-mouth) or indirectly (through food and water). Sanitation in the context of economic development is the only definitive intervention that eliminates these infections. STH infections are never a public health problem where hygiene and sanitation standards are appropriate. Improvement of sanitation standards always has a repercussion on infection and reinfection levels</w:t>
      </w:r>
      <w:r w:rsidR="006940FE">
        <w:rPr>
          <w:rFonts w:ascii="Arial" w:hAnsi="Arial" w:cs="Arial"/>
          <w:sz w:val="20"/>
          <w:szCs w:val="20"/>
          <w:vertAlign w:val="superscript"/>
        </w:rPr>
        <w:t>4</w:t>
      </w:r>
      <w:r w:rsidR="006940FE">
        <w:rPr>
          <w:rFonts w:ascii="Arial" w:hAnsi="Arial" w:cs="Arial"/>
          <w:sz w:val="20"/>
          <w:szCs w:val="20"/>
        </w:rPr>
        <w:t>.</w:t>
      </w:r>
      <w:r w:rsidRPr="001501CC">
        <w:rPr>
          <w:rFonts w:ascii="Arial" w:hAnsi="Arial" w:cs="Arial"/>
          <w:sz w:val="20"/>
          <w:szCs w:val="20"/>
        </w:rPr>
        <w:t xml:space="preserve"> </w:t>
      </w:r>
      <w:r w:rsidR="001501CC">
        <w:rPr>
          <w:rFonts w:ascii="Arial" w:hAnsi="Arial" w:cs="Arial"/>
          <w:sz w:val="20"/>
          <w:szCs w:val="20"/>
        </w:rPr>
        <w:t>I</w:t>
      </w:r>
      <w:r w:rsidRPr="001501CC">
        <w:rPr>
          <w:rFonts w:ascii="Arial" w:hAnsi="Arial" w:cs="Arial"/>
          <w:sz w:val="20"/>
          <w:szCs w:val="20"/>
        </w:rPr>
        <w:t xml:space="preserve">n Zimbabwe, despite the marked increase in the number of latrines, no relationship was found between hookworm re-infection intensities and the availability of latrines in individual farms. A </w:t>
      </w:r>
      <w:r w:rsidR="00087A06">
        <w:rPr>
          <w:rFonts w:ascii="Arial" w:hAnsi="Arial" w:cs="Arial"/>
          <w:sz w:val="20"/>
          <w:szCs w:val="20"/>
        </w:rPr>
        <w:t xml:space="preserve">recent </w:t>
      </w:r>
      <w:r w:rsidRPr="001501CC">
        <w:rPr>
          <w:rFonts w:ascii="Arial" w:hAnsi="Arial" w:cs="Arial"/>
          <w:sz w:val="20"/>
          <w:szCs w:val="20"/>
        </w:rPr>
        <w:t xml:space="preserve">study in Senegal demonstrated that, despite high coverage of the program of provision of latrines, the majority of the children in a village, interviewed with a questionnaire, claimed to </w:t>
      </w:r>
      <w:r w:rsidR="00087A06">
        <w:rPr>
          <w:rFonts w:ascii="Arial" w:hAnsi="Arial" w:cs="Arial"/>
          <w:sz w:val="20"/>
          <w:szCs w:val="20"/>
        </w:rPr>
        <w:t xml:space="preserve">openly </w:t>
      </w:r>
      <w:r w:rsidRPr="001501CC">
        <w:rPr>
          <w:rFonts w:ascii="Arial" w:hAnsi="Arial" w:cs="Arial"/>
          <w:sz w:val="20"/>
          <w:szCs w:val="20"/>
        </w:rPr>
        <w:t>defecate elsewhere</w:t>
      </w:r>
      <w:r w:rsidR="006940FE">
        <w:rPr>
          <w:rFonts w:ascii="Arial" w:hAnsi="Arial" w:cs="Arial"/>
          <w:sz w:val="20"/>
          <w:szCs w:val="20"/>
          <w:vertAlign w:val="superscript"/>
        </w:rPr>
        <w:t>3</w:t>
      </w:r>
      <w:r w:rsidR="006940FE">
        <w:rPr>
          <w:rFonts w:ascii="Arial" w:hAnsi="Arial" w:cs="Arial"/>
          <w:sz w:val="20"/>
          <w:szCs w:val="20"/>
        </w:rPr>
        <w:t>.</w:t>
      </w:r>
    </w:p>
    <w:p w14:paraId="5353DC24" w14:textId="77777777" w:rsidR="008C2042" w:rsidRPr="001501CC" w:rsidRDefault="008C2042" w:rsidP="001501CC">
      <w:pPr>
        <w:pStyle w:val="Heading3"/>
        <w:contextualSpacing/>
        <w:jc w:val="both"/>
        <w:rPr>
          <w:rFonts w:cs="Arial"/>
          <w:szCs w:val="20"/>
        </w:rPr>
      </w:pPr>
      <w:bookmarkStart w:id="8" w:name="_Toc72437531"/>
      <w:bookmarkStart w:id="9" w:name="_Toc74077903"/>
      <w:bookmarkStart w:id="10" w:name="_Toc86232246"/>
      <w:r w:rsidRPr="001501CC">
        <w:rPr>
          <w:rFonts w:cs="Arial"/>
          <w:szCs w:val="20"/>
        </w:rPr>
        <w:t xml:space="preserve">Mass drug </w:t>
      </w:r>
      <w:bookmarkEnd w:id="8"/>
      <w:r w:rsidRPr="001501CC">
        <w:rPr>
          <w:rFonts w:cs="Arial"/>
          <w:szCs w:val="20"/>
        </w:rPr>
        <w:t>administration (MDA)</w:t>
      </w:r>
      <w:bookmarkEnd w:id="9"/>
      <w:bookmarkEnd w:id="10"/>
    </w:p>
    <w:p w14:paraId="21B83A7E" w14:textId="7237A0B5" w:rsidR="008C2042" w:rsidRPr="00770427" w:rsidRDefault="008C2042" w:rsidP="001501CC">
      <w:pPr>
        <w:contextualSpacing/>
        <w:jc w:val="both"/>
        <w:rPr>
          <w:rFonts w:ascii="Arial" w:hAnsi="Arial" w:cs="Arial"/>
          <w:sz w:val="20"/>
          <w:szCs w:val="20"/>
          <w:bdr w:val="none" w:sz="0" w:space="0" w:color="auto" w:frame="1"/>
        </w:rPr>
      </w:pPr>
      <w:r w:rsidRPr="001501CC">
        <w:rPr>
          <w:rFonts w:ascii="Arial" w:hAnsi="Arial" w:cs="Arial"/>
          <w:sz w:val="20"/>
          <w:szCs w:val="20"/>
        </w:rPr>
        <w:t>Evidence suggests that mass delivery of deworming is preferable on efficacy, economic and equity grounds for approaches that require diagnostic screening. School-based deworming also offers major advantages for untreated children and the whole community by reducing disease transmission in the community as a whole</w:t>
      </w:r>
      <w:r w:rsidR="006940FE">
        <w:rPr>
          <w:rFonts w:ascii="Arial" w:hAnsi="Arial" w:cs="Arial"/>
          <w:sz w:val="20"/>
          <w:szCs w:val="20"/>
          <w:vertAlign w:val="superscript"/>
        </w:rPr>
        <w:t>2</w:t>
      </w:r>
      <w:r w:rsidR="006940FE">
        <w:rPr>
          <w:rFonts w:ascii="Arial" w:hAnsi="Arial" w:cs="Arial"/>
          <w:sz w:val="20"/>
          <w:szCs w:val="20"/>
        </w:rPr>
        <w:t xml:space="preserve">. </w:t>
      </w:r>
      <w:r w:rsidRPr="001501CC">
        <w:rPr>
          <w:rFonts w:ascii="Arial" w:hAnsi="Arial" w:cs="Arial"/>
          <w:sz w:val="20"/>
          <w:szCs w:val="20"/>
          <w:bdr w:val="none" w:sz="0" w:space="0" w:color="auto" w:frame="1"/>
        </w:rPr>
        <w:t>Frequency of regular treatment should vary according to the intensity of transmission and rates of re-infection. These factors must be considered in relation to the resources available and the cost involved in drug purchase and distribution</w:t>
      </w:r>
      <w:r w:rsidR="00770427">
        <w:rPr>
          <w:rFonts w:ascii="Arial" w:hAnsi="Arial" w:cs="Arial"/>
          <w:sz w:val="20"/>
          <w:szCs w:val="20"/>
          <w:bdr w:val="none" w:sz="0" w:space="0" w:color="auto" w:frame="1"/>
          <w:vertAlign w:val="superscript"/>
        </w:rPr>
        <w:t>4</w:t>
      </w:r>
      <w:r w:rsidRPr="001501CC">
        <w:rPr>
          <w:rFonts w:ascii="Arial" w:hAnsi="Arial" w:cs="Arial"/>
          <w:sz w:val="20"/>
          <w:szCs w:val="20"/>
          <w:bdr w:val="none" w:sz="0" w:space="0" w:color="auto" w:frame="1"/>
        </w:rPr>
        <w:t xml:space="preserve">.  The STH infections can be classified as being of light, moderate or heavy intensity according to the thresholds established by the WHO, based on the number of STH eggs per gram of </w:t>
      </w:r>
      <w:r w:rsidR="001501CC" w:rsidRPr="001501CC">
        <w:rPr>
          <w:rFonts w:ascii="Arial" w:hAnsi="Arial" w:cs="Arial"/>
          <w:sz w:val="20"/>
          <w:szCs w:val="20"/>
          <w:bdr w:val="none" w:sz="0" w:space="0" w:color="auto" w:frame="1"/>
        </w:rPr>
        <w:t>faeces</w:t>
      </w:r>
      <w:r w:rsidRPr="001501CC">
        <w:rPr>
          <w:rFonts w:ascii="Arial" w:hAnsi="Arial" w:cs="Arial"/>
          <w:sz w:val="20"/>
          <w:szCs w:val="20"/>
          <w:bdr w:val="none" w:sz="0" w:space="0" w:color="auto" w:frame="1"/>
        </w:rPr>
        <w:t>. Helminthes in different areas of the world have different levels of egg output, so the thresholds proposed by the WHO are not rigid and should be adjusted for the local situation</w:t>
      </w:r>
      <w:r w:rsidR="00770427">
        <w:rPr>
          <w:rFonts w:ascii="Arial" w:hAnsi="Arial" w:cs="Arial"/>
          <w:sz w:val="20"/>
          <w:szCs w:val="20"/>
          <w:bdr w:val="none" w:sz="0" w:space="0" w:color="auto" w:frame="1"/>
          <w:vertAlign w:val="superscript"/>
        </w:rPr>
        <w:t>4</w:t>
      </w:r>
      <w:r w:rsidR="00770427">
        <w:rPr>
          <w:rFonts w:ascii="Arial" w:hAnsi="Arial" w:cs="Arial"/>
          <w:sz w:val="20"/>
          <w:szCs w:val="20"/>
          <w:bdr w:val="none" w:sz="0" w:space="0" w:color="auto" w:frame="1"/>
        </w:rPr>
        <w:t>.</w:t>
      </w:r>
    </w:p>
    <w:p w14:paraId="33A8B064" w14:textId="4D55F76F" w:rsidR="008C2042" w:rsidRPr="00770427" w:rsidRDefault="008C2042" w:rsidP="001501CC">
      <w:pPr>
        <w:contextualSpacing/>
        <w:jc w:val="both"/>
        <w:rPr>
          <w:rFonts w:ascii="Arial" w:hAnsi="Arial" w:cs="Arial"/>
          <w:sz w:val="20"/>
          <w:szCs w:val="20"/>
          <w:bdr w:val="none" w:sz="0" w:space="0" w:color="auto" w:frame="1"/>
        </w:rPr>
      </w:pPr>
      <w:r w:rsidRPr="001501CC">
        <w:rPr>
          <w:rFonts w:ascii="Arial" w:hAnsi="Arial" w:cs="Arial"/>
          <w:sz w:val="20"/>
          <w:szCs w:val="20"/>
          <w:bdr w:val="none" w:sz="0" w:space="0" w:color="auto" w:frame="1"/>
        </w:rPr>
        <w:lastRenderedPageBreak/>
        <w:t xml:space="preserve">The </w:t>
      </w:r>
      <w:r w:rsidRPr="00770427">
        <w:rPr>
          <w:rFonts w:ascii="Arial" w:hAnsi="Arial" w:cs="Arial"/>
          <w:sz w:val="20"/>
          <w:szCs w:val="20"/>
          <w:bdr w:val="none" w:sz="0" w:space="0" w:color="auto" w:frame="1"/>
        </w:rPr>
        <w:t xml:space="preserve">World Health </w:t>
      </w:r>
      <w:r w:rsidR="00087A06">
        <w:rPr>
          <w:rFonts w:ascii="Arial" w:hAnsi="Arial" w:cs="Arial"/>
          <w:sz w:val="20"/>
          <w:szCs w:val="20"/>
          <w:bdr w:val="none" w:sz="0" w:space="0" w:color="auto" w:frame="1"/>
        </w:rPr>
        <w:t>organisation, a</w:t>
      </w:r>
      <w:r w:rsidRPr="00770427">
        <w:rPr>
          <w:rFonts w:ascii="Arial" w:hAnsi="Arial" w:cs="Arial"/>
          <w:sz w:val="20"/>
          <w:szCs w:val="20"/>
          <w:bdr w:val="none" w:sz="0" w:space="0" w:color="auto" w:frame="1"/>
        </w:rPr>
        <w:t>ssembly in 2001</w:t>
      </w:r>
      <w:r w:rsidRPr="001501CC">
        <w:rPr>
          <w:rFonts w:ascii="Arial" w:hAnsi="Arial" w:cs="Arial"/>
          <w:sz w:val="20"/>
          <w:szCs w:val="20"/>
          <w:bdr w:val="none" w:sz="0" w:space="0" w:color="auto" w:frame="1"/>
        </w:rPr>
        <w:t xml:space="preserve"> endorsed a strategy for the prevention and control of schistosomiasis and soil-transmitted helminthiasis in high-transmission areas</w:t>
      </w:r>
      <w:r w:rsidR="00770427">
        <w:rPr>
          <w:rFonts w:ascii="Arial" w:hAnsi="Arial" w:cs="Arial"/>
          <w:sz w:val="20"/>
          <w:szCs w:val="20"/>
          <w:bdr w:val="none" w:sz="0" w:space="0" w:color="auto" w:frame="1"/>
          <w:vertAlign w:val="superscript"/>
        </w:rPr>
        <w:t>5</w:t>
      </w:r>
      <w:r w:rsidRPr="001501CC">
        <w:rPr>
          <w:rFonts w:ascii="Arial" w:hAnsi="Arial" w:cs="Arial"/>
          <w:sz w:val="20"/>
          <w:szCs w:val="20"/>
          <w:bdr w:val="none" w:sz="0" w:space="0" w:color="auto" w:frame="1"/>
        </w:rPr>
        <w:t>. In the short term, morbidity w</w:t>
      </w:r>
      <w:r w:rsidR="00087A06">
        <w:rPr>
          <w:rFonts w:ascii="Arial" w:hAnsi="Arial" w:cs="Arial"/>
          <w:sz w:val="20"/>
          <w:szCs w:val="20"/>
          <w:bdr w:val="none" w:sz="0" w:space="0" w:color="auto" w:frame="1"/>
        </w:rPr>
        <w:t xml:space="preserve">as to </w:t>
      </w:r>
      <w:r w:rsidRPr="001501CC">
        <w:rPr>
          <w:rFonts w:ascii="Arial" w:hAnsi="Arial" w:cs="Arial"/>
          <w:sz w:val="20"/>
          <w:szCs w:val="20"/>
          <w:bdr w:val="none" w:sz="0" w:space="0" w:color="auto" w:frame="1"/>
        </w:rPr>
        <w:t xml:space="preserve">be reduced </w:t>
      </w:r>
      <w:r w:rsidR="00087A06">
        <w:rPr>
          <w:rFonts w:ascii="Arial" w:hAnsi="Arial" w:cs="Arial"/>
          <w:sz w:val="20"/>
          <w:szCs w:val="20"/>
          <w:bdr w:val="none" w:sz="0" w:space="0" w:color="auto" w:frame="1"/>
        </w:rPr>
        <w:t>through</w:t>
      </w:r>
      <w:r w:rsidRPr="001501CC">
        <w:rPr>
          <w:rFonts w:ascii="Arial" w:hAnsi="Arial" w:cs="Arial"/>
          <w:sz w:val="20"/>
          <w:szCs w:val="20"/>
          <w:bdr w:val="none" w:sz="0" w:space="0" w:color="auto" w:frame="1"/>
        </w:rPr>
        <w:t xml:space="preserve"> access to drugs (praziquantel and </w:t>
      </w:r>
      <w:r w:rsidR="00087A06">
        <w:rPr>
          <w:rFonts w:ascii="Arial" w:hAnsi="Arial" w:cs="Arial"/>
          <w:sz w:val="20"/>
          <w:szCs w:val="20"/>
          <w:bdr w:val="none" w:sz="0" w:space="0" w:color="auto" w:frame="1"/>
        </w:rPr>
        <w:t xml:space="preserve"> other </w:t>
      </w:r>
      <w:r w:rsidRPr="001501CC">
        <w:rPr>
          <w:rFonts w:ascii="Arial" w:hAnsi="Arial" w:cs="Arial"/>
          <w:sz w:val="20"/>
          <w:szCs w:val="20"/>
          <w:bdr w:val="none" w:sz="0" w:space="0" w:color="auto" w:frame="1"/>
        </w:rPr>
        <w:t>broad-spectrum anthelminthic</w:t>
      </w:r>
      <w:r w:rsidR="00087A06">
        <w:rPr>
          <w:rFonts w:ascii="Arial" w:hAnsi="Arial" w:cs="Arial"/>
          <w:sz w:val="20"/>
          <w:szCs w:val="20"/>
          <w:bdr w:val="none" w:sz="0" w:space="0" w:color="auto" w:frame="1"/>
        </w:rPr>
        <w:t>s</w:t>
      </w:r>
      <w:r w:rsidRPr="001501CC">
        <w:rPr>
          <w:rFonts w:ascii="Arial" w:hAnsi="Arial" w:cs="Arial"/>
          <w:sz w:val="20"/>
          <w:szCs w:val="20"/>
          <w:bdr w:val="none" w:sz="0" w:space="0" w:color="auto" w:frame="1"/>
        </w:rPr>
        <w:t xml:space="preserve">) and good case management in all health services; regular treatment of at least 75% of school-age children by 2010; targeting other high-risk groups (young children, women of </w:t>
      </w:r>
      <w:r w:rsidR="00087A06" w:rsidRPr="001501CC">
        <w:rPr>
          <w:rFonts w:ascii="Arial" w:hAnsi="Arial" w:cs="Arial"/>
          <w:sz w:val="20"/>
          <w:szCs w:val="20"/>
          <w:bdr w:val="none" w:sz="0" w:space="0" w:color="auto" w:frame="1"/>
        </w:rPr>
        <w:t>childbearing</w:t>
      </w:r>
      <w:r w:rsidRPr="001501CC">
        <w:rPr>
          <w:rFonts w:ascii="Arial" w:hAnsi="Arial" w:cs="Arial"/>
          <w:sz w:val="20"/>
          <w:szCs w:val="20"/>
          <w:bdr w:val="none" w:sz="0" w:space="0" w:color="auto" w:frame="1"/>
        </w:rPr>
        <w:t xml:space="preserve"> age and occupational groups) through existing public health programs and channels</w:t>
      </w:r>
      <w:r w:rsidR="00770427">
        <w:rPr>
          <w:rFonts w:ascii="Arial" w:hAnsi="Arial" w:cs="Arial"/>
          <w:sz w:val="20"/>
          <w:szCs w:val="20"/>
          <w:bdr w:val="none" w:sz="0" w:space="0" w:color="auto" w:frame="1"/>
          <w:vertAlign w:val="superscript"/>
        </w:rPr>
        <w:t>6</w:t>
      </w:r>
      <w:r w:rsidR="00770427">
        <w:rPr>
          <w:rFonts w:ascii="Arial" w:hAnsi="Arial" w:cs="Arial"/>
          <w:sz w:val="20"/>
          <w:szCs w:val="20"/>
          <w:bdr w:val="none" w:sz="0" w:space="0" w:color="auto" w:frame="1"/>
        </w:rPr>
        <w:t>.</w:t>
      </w:r>
    </w:p>
    <w:p w14:paraId="1200C8B0" w14:textId="1D3393BF" w:rsidR="00137148" w:rsidRPr="00770427" w:rsidRDefault="008C2042" w:rsidP="001501CC">
      <w:pPr>
        <w:contextualSpacing/>
        <w:jc w:val="both"/>
        <w:rPr>
          <w:rFonts w:ascii="Arial" w:hAnsi="Arial" w:cs="Arial"/>
          <w:sz w:val="20"/>
          <w:szCs w:val="20"/>
          <w:bdr w:val="none" w:sz="0" w:space="0" w:color="auto" w:frame="1"/>
        </w:rPr>
      </w:pPr>
      <w:r w:rsidRPr="001501CC">
        <w:rPr>
          <w:rFonts w:ascii="Arial" w:hAnsi="Arial" w:cs="Arial"/>
          <w:sz w:val="20"/>
          <w:szCs w:val="20"/>
          <w:bdr w:val="none" w:sz="0" w:space="0" w:color="auto" w:frame="1"/>
        </w:rPr>
        <w:t>In Zimbabwe mass drug administrations were carried out between 2016 and 2017 by the Ministry of Health and Child Care in partnership with Econet wireless (PVT) ltd, The End Fund and Higher Life Foundation. It was noted however, that MDA campaigns provide treatment to large numbers of people at risk. However, insufficient information,</w:t>
      </w:r>
      <w:r w:rsidR="00087A06">
        <w:rPr>
          <w:rFonts w:ascii="Arial" w:hAnsi="Arial" w:cs="Arial"/>
          <w:sz w:val="20"/>
          <w:szCs w:val="20"/>
          <w:bdr w:val="none" w:sz="0" w:space="0" w:color="auto" w:frame="1"/>
        </w:rPr>
        <w:t xml:space="preserve"> religious beliefs,</w:t>
      </w:r>
      <w:r w:rsidRPr="001501CC">
        <w:rPr>
          <w:rFonts w:ascii="Arial" w:hAnsi="Arial" w:cs="Arial"/>
          <w:sz w:val="20"/>
          <w:szCs w:val="20"/>
          <w:bdr w:val="none" w:sz="0" w:space="0" w:color="auto" w:frame="1"/>
        </w:rPr>
        <w:t xml:space="preserve"> lack of trust and even misinformation can lead to low turnout rates and hinder the MDAs effectiveness</w:t>
      </w:r>
      <w:r w:rsidR="00770427">
        <w:rPr>
          <w:rFonts w:ascii="Arial" w:hAnsi="Arial" w:cs="Arial"/>
          <w:sz w:val="20"/>
          <w:szCs w:val="20"/>
          <w:bdr w:val="none" w:sz="0" w:space="0" w:color="auto" w:frame="1"/>
          <w:vertAlign w:val="superscript"/>
        </w:rPr>
        <w:t>7</w:t>
      </w:r>
      <w:r w:rsidR="00770427">
        <w:rPr>
          <w:rFonts w:ascii="Arial" w:hAnsi="Arial" w:cs="Arial"/>
          <w:sz w:val="20"/>
          <w:szCs w:val="20"/>
          <w:bdr w:val="none" w:sz="0" w:space="0" w:color="auto" w:frame="1"/>
        </w:rPr>
        <w:t>.</w:t>
      </w:r>
    </w:p>
    <w:p w14:paraId="7F0894C8" w14:textId="77777777" w:rsidR="008C2042" w:rsidRDefault="008C2042" w:rsidP="00463FFF">
      <w:pPr>
        <w:pStyle w:val="Heading2"/>
        <w:contextualSpacing/>
      </w:pPr>
      <w:bookmarkStart w:id="11" w:name="_Toc72437532"/>
      <w:bookmarkStart w:id="12" w:name="_Toc74077904"/>
      <w:bookmarkStart w:id="13" w:name="_Toc86232247"/>
      <w:r w:rsidRPr="001174BC">
        <w:t xml:space="preserve">Current </w:t>
      </w:r>
      <w:bookmarkEnd w:id="11"/>
      <w:r w:rsidRPr="001174BC">
        <w:t>treatments</w:t>
      </w:r>
      <w:bookmarkEnd w:id="12"/>
      <w:bookmarkEnd w:id="13"/>
    </w:p>
    <w:p w14:paraId="0740B897" w14:textId="634E4C18"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Anthelmintics are a group of antiparasitic drugs that expel parasitic worms (</w:t>
      </w:r>
      <w:r w:rsidR="00137148" w:rsidRPr="00137148">
        <w:rPr>
          <w:rFonts w:ascii="Arial" w:hAnsi="Arial" w:cs="Arial"/>
          <w:sz w:val="20"/>
          <w:szCs w:val="20"/>
        </w:rPr>
        <w:t>Helminthes</w:t>
      </w:r>
      <w:r w:rsidRPr="00137148">
        <w:rPr>
          <w:rFonts w:ascii="Arial" w:hAnsi="Arial" w:cs="Arial"/>
          <w:sz w:val="20"/>
          <w:szCs w:val="20"/>
        </w:rPr>
        <w:t>) and other internal parasites from the body by either stunning or killing them</w:t>
      </w:r>
      <w:r w:rsidR="00087A06">
        <w:rPr>
          <w:rFonts w:ascii="Arial" w:hAnsi="Arial" w:cs="Arial"/>
          <w:sz w:val="20"/>
          <w:szCs w:val="20"/>
        </w:rPr>
        <w:t>,</w:t>
      </w:r>
      <w:r w:rsidRPr="00137148">
        <w:rPr>
          <w:rFonts w:ascii="Arial" w:hAnsi="Arial" w:cs="Arial"/>
          <w:sz w:val="20"/>
          <w:szCs w:val="20"/>
        </w:rPr>
        <w:t xml:space="preserve"> without causing significant damage to the host</w:t>
      </w:r>
      <w:r w:rsidR="00770427">
        <w:rPr>
          <w:rFonts w:ascii="Arial" w:hAnsi="Arial" w:cs="Arial"/>
          <w:sz w:val="20"/>
          <w:szCs w:val="20"/>
          <w:vertAlign w:val="superscript"/>
        </w:rPr>
        <w:t>8</w:t>
      </w:r>
      <w:r w:rsidRPr="00137148">
        <w:rPr>
          <w:rFonts w:ascii="Arial" w:hAnsi="Arial" w:cs="Arial"/>
          <w:sz w:val="20"/>
          <w:szCs w:val="20"/>
        </w:rPr>
        <w:t xml:space="preserve">. </w:t>
      </w:r>
      <w:r w:rsidR="00137148" w:rsidRPr="00137148">
        <w:rPr>
          <w:rFonts w:ascii="Arial" w:hAnsi="Arial" w:cs="Arial"/>
          <w:sz w:val="20"/>
          <w:szCs w:val="20"/>
        </w:rPr>
        <w:t>Anthelmintics</w:t>
      </w:r>
      <w:r w:rsidRPr="00137148">
        <w:rPr>
          <w:rFonts w:ascii="Arial" w:hAnsi="Arial" w:cs="Arial"/>
          <w:sz w:val="20"/>
          <w:szCs w:val="20"/>
        </w:rPr>
        <w:t xml:space="preserve"> are classified based on their chemical structure and mode of action, there are only four classes of anthelmintics. The Class 1 drugs, known as the benzimidazoles (e.g. albendazole and mebendazole) were introduced in 1961</w:t>
      </w:r>
      <w:r w:rsidR="00087A06">
        <w:rPr>
          <w:rFonts w:ascii="Arial" w:hAnsi="Arial" w:cs="Arial"/>
          <w:sz w:val="20"/>
          <w:szCs w:val="20"/>
        </w:rPr>
        <w:t xml:space="preserve"> and popularised in the 197Os</w:t>
      </w:r>
      <w:r w:rsidRPr="00137148">
        <w:rPr>
          <w:rFonts w:ascii="Arial" w:hAnsi="Arial" w:cs="Arial"/>
          <w:sz w:val="20"/>
          <w:szCs w:val="20"/>
        </w:rPr>
        <w:t>. These drugs bind to free beta-tubulin and inhibit its polymerization, thereby interfering with the microtubule-dependent glucose uptake by the parasite</w:t>
      </w:r>
      <w:r w:rsidR="00770427">
        <w:rPr>
          <w:rFonts w:ascii="Arial" w:hAnsi="Arial" w:cs="Arial"/>
          <w:sz w:val="20"/>
          <w:szCs w:val="20"/>
          <w:vertAlign w:val="superscript"/>
        </w:rPr>
        <w:t>9</w:t>
      </w:r>
      <w:r w:rsidR="00770427">
        <w:rPr>
          <w:rFonts w:ascii="Arial" w:hAnsi="Arial" w:cs="Arial"/>
          <w:sz w:val="20"/>
          <w:szCs w:val="20"/>
        </w:rPr>
        <w:t>.</w:t>
      </w:r>
    </w:p>
    <w:p w14:paraId="58F63D1D" w14:textId="7B50D273"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Class 2 imidazothiazole drugs </w:t>
      </w:r>
      <w:r w:rsidR="00087A06">
        <w:rPr>
          <w:rFonts w:ascii="Arial" w:hAnsi="Arial" w:cs="Arial"/>
          <w:sz w:val="20"/>
          <w:szCs w:val="20"/>
        </w:rPr>
        <w:t>including</w:t>
      </w:r>
      <w:r w:rsidRPr="00137148">
        <w:rPr>
          <w:rFonts w:ascii="Arial" w:hAnsi="Arial" w:cs="Arial"/>
          <w:sz w:val="20"/>
          <w:szCs w:val="20"/>
        </w:rPr>
        <w:t>. levamisole, were discovered in 1966 and act by stimulating the nicotinic acetylcholine receptors leading to the paralysis of the worms which are subsequently washed out of the intestine by peristalsis</w:t>
      </w:r>
      <w:r w:rsidR="00770427">
        <w:rPr>
          <w:rFonts w:ascii="Arial" w:hAnsi="Arial" w:cs="Arial"/>
          <w:sz w:val="20"/>
          <w:szCs w:val="20"/>
          <w:vertAlign w:val="superscript"/>
        </w:rPr>
        <w:t>3</w:t>
      </w:r>
      <w:r w:rsidRPr="00137148">
        <w:rPr>
          <w:rFonts w:ascii="Arial" w:hAnsi="Arial" w:cs="Arial"/>
          <w:sz w:val="20"/>
          <w:szCs w:val="20"/>
        </w:rPr>
        <w:t>.  The third class of drugs, generally referred to as macrocyclic lactones, were introduced in the early 1980s</w:t>
      </w:r>
      <w:r w:rsidR="00770427">
        <w:rPr>
          <w:rFonts w:ascii="Arial" w:hAnsi="Arial" w:cs="Arial"/>
          <w:sz w:val="20"/>
          <w:szCs w:val="20"/>
          <w:vertAlign w:val="superscript"/>
        </w:rPr>
        <w:t>10</w:t>
      </w:r>
      <w:r w:rsidRPr="00137148">
        <w:rPr>
          <w:rFonts w:ascii="Arial" w:hAnsi="Arial" w:cs="Arial"/>
          <w:sz w:val="20"/>
          <w:szCs w:val="20"/>
        </w:rPr>
        <w:t>. The first of such drugs was ivermectin which interferes with GABA-mediated neurotransmission resulting in paralysis and death of the helminth. These drugs act by paralysis of body-wall muscles in nematodes</w:t>
      </w:r>
      <w:r w:rsidR="00770427">
        <w:rPr>
          <w:rFonts w:ascii="Arial" w:hAnsi="Arial" w:cs="Arial"/>
          <w:sz w:val="20"/>
          <w:szCs w:val="20"/>
          <w:vertAlign w:val="superscript"/>
        </w:rPr>
        <w:t>8</w:t>
      </w:r>
      <w:r w:rsidR="00770427">
        <w:rPr>
          <w:rFonts w:ascii="Arial" w:hAnsi="Arial" w:cs="Arial"/>
          <w:sz w:val="20"/>
          <w:szCs w:val="20"/>
        </w:rPr>
        <w:t>.</w:t>
      </w:r>
    </w:p>
    <w:p w14:paraId="79936D94" w14:textId="296F4365" w:rsidR="008C2042" w:rsidRDefault="008C2042" w:rsidP="00137148">
      <w:pPr>
        <w:contextualSpacing/>
        <w:jc w:val="both"/>
        <w:rPr>
          <w:rFonts w:ascii="Arial" w:hAnsi="Arial" w:cs="Arial"/>
          <w:sz w:val="20"/>
          <w:szCs w:val="20"/>
        </w:rPr>
      </w:pPr>
      <w:r w:rsidRPr="00137148">
        <w:rPr>
          <w:rFonts w:ascii="Arial" w:hAnsi="Arial" w:cs="Arial"/>
          <w:sz w:val="20"/>
          <w:szCs w:val="20"/>
        </w:rPr>
        <w:t xml:space="preserve">The limited potency </w:t>
      </w:r>
      <w:r w:rsidR="00087A06">
        <w:rPr>
          <w:rFonts w:ascii="Arial" w:hAnsi="Arial" w:cs="Arial"/>
          <w:sz w:val="20"/>
          <w:szCs w:val="20"/>
        </w:rPr>
        <w:t xml:space="preserve">due to the emergency of drug resistance </w:t>
      </w:r>
      <w:r w:rsidRPr="00137148">
        <w:rPr>
          <w:rFonts w:ascii="Arial" w:hAnsi="Arial" w:cs="Arial"/>
          <w:sz w:val="20"/>
          <w:szCs w:val="20"/>
        </w:rPr>
        <w:t xml:space="preserve">and safety of the three classes necessitated the search for new anthelmintics  </w:t>
      </w:r>
      <w:r w:rsidRPr="00137148">
        <w:rPr>
          <w:rFonts w:ascii="Arial" w:hAnsi="Arial" w:cs="Arial"/>
          <w:sz w:val="20"/>
          <w:szCs w:val="20"/>
        </w:rPr>
        <w:fldChar w:fldCharType="begin" w:fldLock="1"/>
      </w:r>
      <w:r w:rsidRPr="00137148">
        <w:rPr>
          <w:rFonts w:ascii="Arial" w:hAnsi="Arial" w:cs="Arial"/>
          <w:sz w:val="20"/>
          <w:szCs w:val="20"/>
        </w:rPr>
        <w:instrText>ADDIN CSL_CITATION {"citationItems":[{"id":"ITEM-1","itemData":{"URL":"https://www.cdc.gov/parasites/sth/index.html","accessed":{"date-parts":[["2021","3","3"]]},"author":[{"dropping-particle":"","family":"CDC","given":"","non-dropping-particle":"","parse-names":false,"suffix":""}],"container-title":"Center of Disease Control and prevention","id":"ITEM-1","issued":{"date-parts":[["2021"]]},"page":"2020-2021","title":"Parasites - Soil-transmitted helminths","type":"webpage"},"uris":["http://www.mendeley.com/documents/?uuid=8562ffd6-3ec4-4e52-8f39-a3a45848b0bf"]}],"mendeley":{"formattedCitation":"(CDC, 2021a)","plainTextFormattedCitation":"(CDC, 2021a)","previouslyFormattedCitation":"(CDC, 2021a)"},"properties":{"noteIndex":0},"schema":"https://github.com/citation-style-language/schema/raw/master/csl-citation.json"}</w:instrText>
      </w:r>
      <w:r w:rsidRPr="00137148">
        <w:rPr>
          <w:rFonts w:ascii="Arial" w:hAnsi="Arial" w:cs="Arial"/>
          <w:sz w:val="20"/>
          <w:szCs w:val="20"/>
        </w:rPr>
        <w:fldChar w:fldCharType="separate"/>
      </w:r>
      <w:r w:rsidRPr="00137148">
        <w:rPr>
          <w:rFonts w:ascii="Arial" w:hAnsi="Arial" w:cs="Arial"/>
          <w:noProof/>
          <w:sz w:val="20"/>
          <w:szCs w:val="20"/>
        </w:rPr>
        <w:t>(CDC, 2021a)</w:t>
      </w:r>
      <w:r w:rsidRPr="00137148">
        <w:rPr>
          <w:rFonts w:ascii="Arial" w:hAnsi="Arial" w:cs="Arial"/>
          <w:sz w:val="20"/>
          <w:szCs w:val="20"/>
        </w:rPr>
        <w:fldChar w:fldCharType="end"/>
      </w:r>
      <w:r w:rsidRPr="00137148">
        <w:rPr>
          <w:rFonts w:ascii="Arial" w:hAnsi="Arial" w:cs="Arial"/>
          <w:sz w:val="20"/>
          <w:szCs w:val="20"/>
        </w:rPr>
        <w:t>.  Finally in 2009, Novartis launched Zolvix®, a new class of anthelmintic referred to as the amino-acetonitrile derivatives (AADs) after 28 years of intensive research</w:t>
      </w:r>
      <w:r w:rsidR="00770427">
        <w:rPr>
          <w:rFonts w:ascii="Arial" w:hAnsi="Arial" w:cs="Arial"/>
          <w:sz w:val="20"/>
          <w:szCs w:val="20"/>
          <w:vertAlign w:val="superscript"/>
        </w:rPr>
        <w:t>10</w:t>
      </w:r>
      <w:r w:rsidR="00770427">
        <w:rPr>
          <w:rFonts w:ascii="Arial" w:hAnsi="Arial" w:cs="Arial"/>
          <w:sz w:val="20"/>
          <w:szCs w:val="20"/>
        </w:rPr>
        <w:t xml:space="preserve">. </w:t>
      </w:r>
      <w:r w:rsidRPr="00137148">
        <w:rPr>
          <w:rFonts w:ascii="Arial" w:hAnsi="Arial" w:cs="Arial"/>
          <w:sz w:val="20"/>
          <w:szCs w:val="20"/>
        </w:rPr>
        <w:t>The AADs interfere with a unique ACR-23 nicotinic acetylcholine receptor subunit leading to the paralysis of the worms. In addition, AADs are relatively safe as evident from their low toxicity to mammals after various tests</w:t>
      </w:r>
      <w:r w:rsidR="00770427">
        <w:rPr>
          <w:rFonts w:ascii="Arial" w:hAnsi="Arial" w:cs="Arial"/>
          <w:sz w:val="20"/>
          <w:szCs w:val="20"/>
          <w:vertAlign w:val="superscript"/>
        </w:rPr>
        <w:t>11</w:t>
      </w:r>
      <w:r w:rsidR="00770427">
        <w:rPr>
          <w:rFonts w:ascii="Arial" w:hAnsi="Arial" w:cs="Arial"/>
          <w:sz w:val="20"/>
          <w:szCs w:val="20"/>
        </w:rPr>
        <w:t>.</w:t>
      </w:r>
      <w:r w:rsidR="00087A06">
        <w:rPr>
          <w:rFonts w:ascii="Arial" w:hAnsi="Arial" w:cs="Arial"/>
          <w:sz w:val="20"/>
          <w:szCs w:val="20"/>
        </w:rPr>
        <w:t xml:space="preserve">However reports from most developing </w:t>
      </w:r>
      <w:r w:rsidR="00A34DB9">
        <w:rPr>
          <w:rFonts w:ascii="Arial" w:hAnsi="Arial" w:cs="Arial"/>
          <w:sz w:val="20"/>
          <w:szCs w:val="20"/>
        </w:rPr>
        <w:t>countries highlight</w:t>
      </w:r>
      <w:r w:rsidR="00087A06">
        <w:rPr>
          <w:rFonts w:ascii="Arial" w:hAnsi="Arial" w:cs="Arial"/>
          <w:sz w:val="20"/>
          <w:szCs w:val="20"/>
        </w:rPr>
        <w:t xml:space="preserve"> challenges in accessing these new dugs and </w:t>
      </w:r>
      <w:r w:rsidR="00A34DB9">
        <w:rPr>
          <w:rFonts w:ascii="Arial" w:hAnsi="Arial" w:cs="Arial"/>
          <w:sz w:val="20"/>
          <w:szCs w:val="20"/>
        </w:rPr>
        <w:t>their absence from most WHO initiated programs.</w:t>
      </w:r>
    </w:p>
    <w:p w14:paraId="5FE9C40F" w14:textId="77777777" w:rsidR="00770427" w:rsidRPr="00770427" w:rsidRDefault="00770427" w:rsidP="00137148">
      <w:pPr>
        <w:contextualSpacing/>
        <w:jc w:val="both"/>
        <w:rPr>
          <w:rFonts w:ascii="Arial" w:hAnsi="Arial" w:cs="Arial"/>
          <w:sz w:val="20"/>
          <w:szCs w:val="20"/>
        </w:rPr>
      </w:pPr>
    </w:p>
    <w:p w14:paraId="27DFC41F" w14:textId="4F042AAD" w:rsidR="008C2042" w:rsidRPr="00137148" w:rsidRDefault="008C2042" w:rsidP="00137148">
      <w:pPr>
        <w:shd w:val="clear" w:color="auto" w:fill="FFFFFF"/>
        <w:spacing w:before="166" w:after="166"/>
        <w:contextualSpacing/>
        <w:jc w:val="both"/>
        <w:rPr>
          <w:rFonts w:ascii="Arial" w:hAnsi="Arial" w:cs="Arial"/>
          <w:sz w:val="20"/>
          <w:szCs w:val="20"/>
        </w:rPr>
      </w:pPr>
      <w:r w:rsidRPr="00137148">
        <w:rPr>
          <w:rFonts w:ascii="Arial" w:hAnsi="Arial" w:cs="Arial"/>
          <w:sz w:val="20"/>
          <w:szCs w:val="20"/>
        </w:rPr>
        <w:t xml:space="preserve">In accordance with the World Health Organization (WHO), the recommended drugs for use in public health interventions to control STH infections </w:t>
      </w:r>
      <w:r w:rsidR="00A34DB9">
        <w:rPr>
          <w:rFonts w:ascii="Arial" w:hAnsi="Arial" w:cs="Arial"/>
          <w:sz w:val="20"/>
          <w:szCs w:val="20"/>
        </w:rPr>
        <w:t>still remain as</w:t>
      </w:r>
      <w:r w:rsidRPr="00137148">
        <w:rPr>
          <w:rFonts w:ascii="Arial" w:hAnsi="Arial" w:cs="Arial"/>
          <w:sz w:val="20"/>
          <w:szCs w:val="20"/>
        </w:rPr>
        <w:t>:</w:t>
      </w:r>
    </w:p>
    <w:p w14:paraId="4E73AEC1" w14:textId="43BA2DBB" w:rsidR="008C2042" w:rsidRPr="00137148" w:rsidRDefault="008C2042" w:rsidP="00137148">
      <w:pPr>
        <w:numPr>
          <w:ilvl w:val="0"/>
          <w:numId w:val="15"/>
        </w:numPr>
        <w:shd w:val="clear" w:color="auto" w:fill="FFFFFF"/>
        <w:spacing w:before="166" w:after="166"/>
        <w:contextualSpacing/>
        <w:jc w:val="both"/>
        <w:rPr>
          <w:rFonts w:ascii="Arial" w:hAnsi="Arial" w:cs="Arial"/>
          <w:sz w:val="20"/>
          <w:szCs w:val="20"/>
        </w:rPr>
      </w:pPr>
      <w:r w:rsidRPr="00137148">
        <w:rPr>
          <w:rFonts w:ascii="Arial" w:hAnsi="Arial" w:cs="Arial"/>
          <w:sz w:val="20"/>
          <w:szCs w:val="20"/>
        </w:rPr>
        <w:t xml:space="preserve">Albendazole (400mg) tablets given in a single dose, reduced to 200mg for children between 12 and 24 </w:t>
      </w:r>
      <w:r w:rsidR="00137148" w:rsidRPr="00137148">
        <w:rPr>
          <w:rFonts w:ascii="Arial" w:hAnsi="Arial" w:cs="Arial"/>
          <w:sz w:val="20"/>
          <w:szCs w:val="20"/>
        </w:rPr>
        <w:t>months.</w:t>
      </w:r>
    </w:p>
    <w:p w14:paraId="4704059E" w14:textId="0E3F5150" w:rsidR="008C2042" w:rsidRPr="00137148" w:rsidRDefault="008C2042" w:rsidP="00137148">
      <w:pPr>
        <w:numPr>
          <w:ilvl w:val="0"/>
          <w:numId w:val="15"/>
        </w:numPr>
        <w:shd w:val="clear" w:color="auto" w:fill="FFFFFF"/>
        <w:spacing w:before="166" w:after="166"/>
        <w:contextualSpacing/>
        <w:jc w:val="both"/>
        <w:rPr>
          <w:rFonts w:ascii="Arial" w:hAnsi="Arial" w:cs="Arial"/>
          <w:sz w:val="20"/>
          <w:szCs w:val="20"/>
        </w:rPr>
      </w:pPr>
      <w:r w:rsidRPr="00137148">
        <w:rPr>
          <w:rFonts w:ascii="Arial" w:hAnsi="Arial" w:cs="Arial"/>
          <w:sz w:val="20"/>
          <w:szCs w:val="20"/>
        </w:rPr>
        <w:t>Levamisole (40mg) tablets given in a single dose by weight (2.5mg/kg). The drug Levamisole at a dose of 80mg has been successfully used in primary school–age children</w:t>
      </w:r>
      <w:r w:rsidR="00770427">
        <w:rPr>
          <w:rFonts w:ascii="Arial" w:hAnsi="Arial" w:cs="Arial"/>
          <w:sz w:val="20"/>
          <w:szCs w:val="20"/>
          <w:vertAlign w:val="superscript"/>
        </w:rPr>
        <w:t>2</w:t>
      </w:r>
      <w:r w:rsidR="00770427">
        <w:rPr>
          <w:rFonts w:ascii="Arial" w:hAnsi="Arial" w:cs="Arial"/>
          <w:sz w:val="20"/>
          <w:szCs w:val="20"/>
        </w:rPr>
        <w:t>.</w:t>
      </w:r>
    </w:p>
    <w:p w14:paraId="005860A2" w14:textId="7AADA801" w:rsidR="008C2042" w:rsidRPr="00137148" w:rsidRDefault="008C2042" w:rsidP="00137148">
      <w:pPr>
        <w:numPr>
          <w:ilvl w:val="0"/>
          <w:numId w:val="15"/>
        </w:numPr>
        <w:shd w:val="clear" w:color="auto" w:fill="FFFFFF"/>
        <w:spacing w:before="166" w:after="166"/>
        <w:contextualSpacing/>
        <w:jc w:val="both"/>
        <w:rPr>
          <w:rFonts w:ascii="Arial" w:hAnsi="Arial" w:cs="Arial"/>
          <w:sz w:val="20"/>
          <w:szCs w:val="20"/>
        </w:rPr>
      </w:pPr>
      <w:r w:rsidRPr="00137148">
        <w:rPr>
          <w:rFonts w:ascii="Arial" w:hAnsi="Arial" w:cs="Arial"/>
          <w:sz w:val="20"/>
          <w:szCs w:val="20"/>
        </w:rPr>
        <w:t xml:space="preserve">Mebendazole (500mg) tablets given in a single </w:t>
      </w:r>
      <w:r w:rsidR="00137148" w:rsidRPr="00137148">
        <w:rPr>
          <w:rFonts w:ascii="Arial" w:hAnsi="Arial" w:cs="Arial"/>
          <w:sz w:val="20"/>
          <w:szCs w:val="20"/>
        </w:rPr>
        <w:t>dose.</w:t>
      </w:r>
    </w:p>
    <w:p w14:paraId="597FDF59" w14:textId="5EA70325" w:rsidR="008C2042" w:rsidRPr="00137148" w:rsidRDefault="008C2042" w:rsidP="00137148">
      <w:pPr>
        <w:numPr>
          <w:ilvl w:val="0"/>
          <w:numId w:val="15"/>
        </w:numPr>
        <w:shd w:val="clear" w:color="auto" w:fill="FFFFFF"/>
        <w:spacing w:before="166" w:after="166"/>
        <w:contextualSpacing/>
        <w:jc w:val="both"/>
        <w:rPr>
          <w:rFonts w:ascii="Arial" w:hAnsi="Arial" w:cs="Arial"/>
          <w:sz w:val="20"/>
          <w:szCs w:val="20"/>
        </w:rPr>
      </w:pPr>
      <w:r w:rsidRPr="00137148">
        <w:rPr>
          <w:rFonts w:ascii="Arial" w:hAnsi="Arial" w:cs="Arial"/>
          <w:sz w:val="20"/>
          <w:szCs w:val="20"/>
        </w:rPr>
        <w:t>Pyrantel pamoate (250mg) tablets given in a single dose by weight (10mg/kg). A combined preparation of pyrantel-oxantel has been proved to be more effective than pyrantel alone in treating </w:t>
      </w:r>
      <w:r w:rsidRPr="00137148">
        <w:rPr>
          <w:rFonts w:ascii="Arial" w:hAnsi="Arial" w:cs="Arial"/>
          <w:i/>
          <w:iCs/>
          <w:sz w:val="20"/>
          <w:szCs w:val="20"/>
        </w:rPr>
        <w:t>T. trichiura</w:t>
      </w:r>
      <w:r w:rsidRPr="00137148">
        <w:rPr>
          <w:rFonts w:ascii="Arial" w:hAnsi="Arial" w:cs="Arial"/>
          <w:sz w:val="20"/>
          <w:szCs w:val="20"/>
        </w:rPr>
        <w:t> infection</w:t>
      </w:r>
      <w:r w:rsidR="00770427">
        <w:rPr>
          <w:rFonts w:ascii="Arial" w:hAnsi="Arial" w:cs="Arial"/>
          <w:sz w:val="20"/>
          <w:szCs w:val="20"/>
          <w:vertAlign w:val="superscript"/>
        </w:rPr>
        <w:t>3</w:t>
      </w:r>
      <w:r w:rsidRPr="00137148">
        <w:rPr>
          <w:rFonts w:ascii="Arial" w:hAnsi="Arial" w:cs="Arial"/>
          <w:sz w:val="20"/>
          <w:szCs w:val="20"/>
        </w:rPr>
        <w:t>.</w:t>
      </w:r>
    </w:p>
    <w:p w14:paraId="19A83187" w14:textId="77777777" w:rsidR="008C2042" w:rsidRPr="001174BC" w:rsidRDefault="008C2042" w:rsidP="00463FFF">
      <w:pPr>
        <w:pStyle w:val="Heading3"/>
        <w:contextualSpacing/>
      </w:pPr>
      <w:bookmarkStart w:id="14" w:name="_Toc72437536"/>
      <w:bookmarkStart w:id="15" w:name="_Toc74077905"/>
      <w:bookmarkStart w:id="16" w:name="_Toc86232248"/>
      <w:r w:rsidRPr="001174BC">
        <w:t>Traditional remedies</w:t>
      </w:r>
      <w:bookmarkEnd w:id="14"/>
      <w:bookmarkEnd w:id="15"/>
      <w:bookmarkEnd w:id="16"/>
    </w:p>
    <w:p w14:paraId="5F5DBBFA" w14:textId="16FCF8C4" w:rsidR="00065AC6"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The use of plants and their extracts for the treatment of a variety of human and livestock gastro-intestinal parasites have been in existence for a long-time. Some of the earliest known medicinal anthelmintic plants include </w:t>
      </w:r>
      <w:r w:rsidRPr="00137148">
        <w:rPr>
          <w:rFonts w:ascii="Arial" w:hAnsi="Arial" w:cs="Arial"/>
          <w:i/>
          <w:sz w:val="20"/>
          <w:szCs w:val="20"/>
        </w:rPr>
        <w:t>Carica papaya</w:t>
      </w:r>
      <w:r w:rsidRPr="00137148">
        <w:rPr>
          <w:rFonts w:ascii="Arial" w:hAnsi="Arial" w:cs="Arial"/>
          <w:sz w:val="20"/>
          <w:szCs w:val="20"/>
        </w:rPr>
        <w:t xml:space="preserve">, </w:t>
      </w:r>
      <w:r w:rsidRPr="00137148">
        <w:rPr>
          <w:rFonts w:ascii="Arial" w:hAnsi="Arial" w:cs="Arial"/>
          <w:i/>
          <w:sz w:val="20"/>
          <w:szCs w:val="20"/>
        </w:rPr>
        <w:t>Ficus</w:t>
      </w:r>
      <w:r w:rsidRPr="00137148">
        <w:rPr>
          <w:rFonts w:ascii="Arial" w:hAnsi="Arial" w:cs="Arial"/>
          <w:sz w:val="20"/>
          <w:szCs w:val="20"/>
        </w:rPr>
        <w:t xml:space="preserve"> species and </w:t>
      </w:r>
      <w:r w:rsidRPr="00137148">
        <w:rPr>
          <w:rFonts w:ascii="Arial" w:hAnsi="Arial" w:cs="Arial"/>
          <w:i/>
          <w:sz w:val="20"/>
          <w:szCs w:val="20"/>
        </w:rPr>
        <w:t>Ananas comosus</w:t>
      </w:r>
      <w:r w:rsidRPr="00137148">
        <w:rPr>
          <w:rFonts w:ascii="Arial" w:hAnsi="Arial" w:cs="Arial"/>
          <w:sz w:val="20"/>
          <w:szCs w:val="20"/>
        </w:rPr>
        <w:t xml:space="preserve">. </w:t>
      </w:r>
      <w:r w:rsidR="00137148">
        <w:rPr>
          <w:rFonts w:ascii="Arial" w:hAnsi="Arial" w:cs="Arial"/>
          <w:sz w:val="20"/>
          <w:szCs w:val="20"/>
        </w:rPr>
        <w:t xml:space="preserve">In Southern Africa, the most potent treatment however is </w:t>
      </w:r>
      <w:r w:rsidR="00137148" w:rsidRPr="00137148">
        <w:rPr>
          <w:rFonts w:ascii="Arial" w:hAnsi="Arial" w:cs="Arial"/>
          <w:i/>
          <w:iCs/>
          <w:sz w:val="20"/>
          <w:szCs w:val="20"/>
        </w:rPr>
        <w:t>Cissus quadrangularis</w:t>
      </w:r>
      <w:r w:rsidR="00137148">
        <w:rPr>
          <w:rFonts w:ascii="Arial" w:hAnsi="Arial" w:cs="Arial"/>
          <w:sz w:val="20"/>
          <w:szCs w:val="20"/>
        </w:rPr>
        <w:t xml:space="preserve"> (</w:t>
      </w:r>
      <w:r w:rsidR="00137148" w:rsidRPr="00137148">
        <w:rPr>
          <w:rFonts w:ascii="Arial" w:hAnsi="Arial" w:cs="Arial"/>
          <w:i/>
          <w:iCs/>
          <w:sz w:val="20"/>
          <w:szCs w:val="20"/>
        </w:rPr>
        <w:t>C quadrangularis</w:t>
      </w:r>
      <w:r w:rsidR="00137148">
        <w:rPr>
          <w:rFonts w:ascii="Arial" w:hAnsi="Arial" w:cs="Arial"/>
          <w:i/>
          <w:iCs/>
          <w:sz w:val="20"/>
          <w:szCs w:val="20"/>
        </w:rPr>
        <w:t xml:space="preserve">) </w:t>
      </w:r>
      <w:r w:rsidR="00137148">
        <w:rPr>
          <w:rFonts w:ascii="Arial" w:hAnsi="Arial" w:cs="Arial"/>
          <w:sz w:val="20"/>
          <w:szCs w:val="20"/>
        </w:rPr>
        <w:t xml:space="preserve">known locally as </w:t>
      </w:r>
      <w:r w:rsidR="00137148" w:rsidRPr="00137148">
        <w:rPr>
          <w:rFonts w:ascii="Arial" w:hAnsi="Arial" w:cs="Arial"/>
          <w:i/>
          <w:iCs/>
          <w:sz w:val="20"/>
          <w:szCs w:val="20"/>
        </w:rPr>
        <w:t>muvengahonye</w:t>
      </w:r>
      <w:r w:rsidR="00137148">
        <w:rPr>
          <w:rFonts w:ascii="Arial" w:hAnsi="Arial" w:cs="Arial"/>
          <w:sz w:val="20"/>
          <w:szCs w:val="20"/>
        </w:rPr>
        <w:t xml:space="preserve"> (</w:t>
      </w:r>
      <w:r w:rsidR="00A34DB9">
        <w:rPr>
          <w:rFonts w:ascii="Arial" w:hAnsi="Arial" w:cs="Arial"/>
          <w:sz w:val="20"/>
          <w:szCs w:val="20"/>
        </w:rPr>
        <w:t xml:space="preserve">literally translated to mean </w:t>
      </w:r>
      <w:r w:rsidR="00137148">
        <w:rPr>
          <w:rFonts w:ascii="Arial" w:hAnsi="Arial" w:cs="Arial"/>
          <w:sz w:val="20"/>
          <w:szCs w:val="20"/>
        </w:rPr>
        <w:t>anti-</w:t>
      </w:r>
      <w:r w:rsidR="00A34DB9">
        <w:rPr>
          <w:rFonts w:ascii="Arial" w:hAnsi="Arial" w:cs="Arial"/>
          <w:sz w:val="20"/>
          <w:szCs w:val="20"/>
        </w:rPr>
        <w:t>worm</w:t>
      </w:r>
      <w:r w:rsidR="00137148">
        <w:rPr>
          <w:rFonts w:ascii="Arial" w:hAnsi="Arial" w:cs="Arial"/>
          <w:sz w:val="20"/>
          <w:szCs w:val="20"/>
        </w:rPr>
        <w:t>)</w:t>
      </w:r>
      <w:r w:rsidR="00A34DB9">
        <w:rPr>
          <w:rFonts w:ascii="Arial" w:hAnsi="Arial" w:cs="Arial"/>
          <w:sz w:val="20"/>
          <w:szCs w:val="20"/>
        </w:rPr>
        <w:t>.</w:t>
      </w:r>
      <w:r w:rsidR="00137148">
        <w:rPr>
          <w:rFonts w:ascii="Arial" w:hAnsi="Arial" w:cs="Arial"/>
          <w:sz w:val="20"/>
          <w:szCs w:val="20"/>
        </w:rPr>
        <w:t xml:space="preserve"> </w:t>
      </w:r>
      <w:r w:rsidRPr="00137148">
        <w:rPr>
          <w:rFonts w:ascii="Arial" w:hAnsi="Arial" w:cs="Arial"/>
          <w:sz w:val="20"/>
          <w:szCs w:val="20"/>
        </w:rPr>
        <w:t>Until recently, anti-parasitic activity of most medicinal plants was based on anecdotal evidence, but there is currently an increase in the number of scientific studies aiming to verify, validate, quantify and determine the safety of these plants</w:t>
      </w:r>
      <w:r w:rsidR="00770427">
        <w:rPr>
          <w:rFonts w:ascii="Arial" w:hAnsi="Arial" w:cs="Arial"/>
          <w:sz w:val="20"/>
          <w:szCs w:val="20"/>
          <w:vertAlign w:val="superscript"/>
        </w:rPr>
        <w:t>8</w:t>
      </w:r>
      <w:r w:rsidR="00770427">
        <w:rPr>
          <w:rFonts w:ascii="Arial" w:hAnsi="Arial" w:cs="Arial"/>
          <w:sz w:val="20"/>
          <w:szCs w:val="20"/>
        </w:rPr>
        <w:t xml:space="preserve">. </w:t>
      </w:r>
      <w:r w:rsidRPr="00137148">
        <w:rPr>
          <w:rFonts w:ascii="Arial" w:hAnsi="Arial" w:cs="Arial"/>
          <w:sz w:val="20"/>
          <w:szCs w:val="20"/>
        </w:rPr>
        <w:t>In Zimbabwe</w:t>
      </w:r>
      <w:r w:rsidR="00137148">
        <w:rPr>
          <w:rFonts w:ascii="Arial" w:hAnsi="Arial" w:cs="Arial"/>
          <w:sz w:val="20"/>
          <w:szCs w:val="20"/>
        </w:rPr>
        <w:t xml:space="preserve">, despite the fact that </w:t>
      </w:r>
      <w:r w:rsidR="00137148" w:rsidRPr="00137148">
        <w:rPr>
          <w:rFonts w:ascii="Arial" w:hAnsi="Arial" w:cs="Arial"/>
          <w:i/>
          <w:iCs/>
          <w:sz w:val="20"/>
          <w:szCs w:val="20"/>
        </w:rPr>
        <w:t>C quadrangularis</w:t>
      </w:r>
      <w:r w:rsidR="00137148">
        <w:rPr>
          <w:rFonts w:ascii="Arial" w:hAnsi="Arial" w:cs="Arial"/>
          <w:sz w:val="20"/>
          <w:szCs w:val="20"/>
        </w:rPr>
        <w:t xml:space="preserve"> has </w:t>
      </w:r>
      <w:r w:rsidRPr="00137148">
        <w:rPr>
          <w:rFonts w:ascii="Arial" w:hAnsi="Arial" w:cs="Arial"/>
          <w:sz w:val="20"/>
          <w:szCs w:val="20"/>
        </w:rPr>
        <w:t>been used in the treatment of parasitic diseases of both man and livestock for centuries</w:t>
      </w:r>
      <w:r w:rsidR="00137148">
        <w:rPr>
          <w:rFonts w:ascii="Arial" w:hAnsi="Arial" w:cs="Arial"/>
          <w:sz w:val="20"/>
          <w:szCs w:val="20"/>
        </w:rPr>
        <w:t xml:space="preserve">, there has not been </w:t>
      </w:r>
      <w:r w:rsidR="00A34DB9">
        <w:rPr>
          <w:rFonts w:ascii="Arial" w:hAnsi="Arial" w:cs="Arial"/>
          <w:sz w:val="20"/>
          <w:szCs w:val="20"/>
        </w:rPr>
        <w:t>much corroborated</w:t>
      </w:r>
      <w:r w:rsidR="00137148">
        <w:rPr>
          <w:rFonts w:ascii="Arial" w:hAnsi="Arial" w:cs="Arial"/>
          <w:sz w:val="20"/>
          <w:szCs w:val="20"/>
        </w:rPr>
        <w:t xml:space="preserve"> systematic scientific validation of its anthelminthic efficacy and biosafety.</w:t>
      </w:r>
      <w:r w:rsidRPr="00137148">
        <w:rPr>
          <w:rFonts w:ascii="Arial" w:hAnsi="Arial" w:cs="Arial"/>
          <w:sz w:val="20"/>
          <w:szCs w:val="20"/>
        </w:rPr>
        <w:t xml:space="preserve"> </w:t>
      </w:r>
      <w:r w:rsidR="00065AC6">
        <w:rPr>
          <w:rFonts w:ascii="Arial" w:hAnsi="Arial" w:cs="Arial"/>
          <w:sz w:val="20"/>
          <w:szCs w:val="20"/>
        </w:rPr>
        <w:t xml:space="preserve">The use of the plant continues unabated and the </w:t>
      </w:r>
      <w:r w:rsidRPr="00137148">
        <w:rPr>
          <w:rFonts w:ascii="Arial" w:hAnsi="Arial" w:cs="Arial"/>
          <w:sz w:val="20"/>
          <w:szCs w:val="20"/>
        </w:rPr>
        <w:t xml:space="preserve">practice is still prevalent due to cultural reasons </w:t>
      </w:r>
      <w:r w:rsidRPr="00065AC6">
        <w:rPr>
          <w:rFonts w:ascii="Arial" w:hAnsi="Arial" w:cs="Arial"/>
          <w:sz w:val="20"/>
          <w:szCs w:val="20"/>
        </w:rPr>
        <w:t>as well as the relatively high cost and inaccessibility of the existing chemotherapeutics</w:t>
      </w:r>
      <w:r w:rsidR="00770427">
        <w:rPr>
          <w:rFonts w:ascii="Arial" w:hAnsi="Arial" w:cs="Arial"/>
          <w:sz w:val="20"/>
          <w:szCs w:val="20"/>
          <w:vertAlign w:val="superscript"/>
        </w:rPr>
        <w:t>12</w:t>
      </w:r>
      <w:r w:rsidR="00770427">
        <w:rPr>
          <w:rFonts w:ascii="Arial" w:hAnsi="Arial" w:cs="Arial"/>
          <w:sz w:val="20"/>
          <w:szCs w:val="20"/>
        </w:rPr>
        <w:t>.</w:t>
      </w:r>
    </w:p>
    <w:p w14:paraId="6480C1E3" w14:textId="6E91830F" w:rsidR="008C2042" w:rsidRDefault="00065AC6" w:rsidP="00137148">
      <w:pPr>
        <w:contextualSpacing/>
        <w:jc w:val="both"/>
      </w:pPr>
      <w:r>
        <w:t xml:space="preserve"> </w:t>
      </w:r>
    </w:p>
    <w:p w14:paraId="661B2C92" w14:textId="77777777" w:rsidR="005024E7" w:rsidRPr="00065AC6" w:rsidRDefault="005024E7" w:rsidP="00065AC6">
      <w:pPr>
        <w:pStyle w:val="Heading2"/>
        <w:contextualSpacing/>
        <w:rPr>
          <w:i/>
          <w:iCs/>
        </w:rPr>
      </w:pPr>
      <w:r w:rsidRPr="00065AC6">
        <w:rPr>
          <w:i/>
          <w:iCs/>
        </w:rPr>
        <w:lastRenderedPageBreak/>
        <w:t>Cissus quadrangularis</w:t>
      </w:r>
    </w:p>
    <w:p w14:paraId="653E35A5" w14:textId="0C00982B" w:rsidR="005024E7" w:rsidRPr="0017282A" w:rsidRDefault="005024E7" w:rsidP="00463FFF">
      <w:pPr>
        <w:contextualSpacing/>
        <w:jc w:val="both"/>
        <w:rPr>
          <w:rFonts w:ascii="Arial" w:hAnsi="Arial" w:cs="Arial"/>
          <w:sz w:val="20"/>
          <w:szCs w:val="20"/>
        </w:rPr>
      </w:pPr>
      <w:r w:rsidRPr="00C456F6">
        <w:rPr>
          <w:i/>
        </w:rPr>
        <w:t>Cissus quadrangularis</w:t>
      </w:r>
      <w:r w:rsidRPr="00C456F6">
        <w:t xml:space="preserve">, </w:t>
      </w:r>
      <w:r w:rsidRPr="00FF7A68">
        <w:rPr>
          <w:rFonts w:ascii="Arial" w:hAnsi="Arial" w:cs="Arial"/>
          <w:sz w:val="20"/>
          <w:szCs w:val="20"/>
        </w:rPr>
        <w:t>also known as veldt grape, adamant creeper, or devil’s backbone, is a plant that belongs to the grape family and is native to Zimbabwe</w:t>
      </w:r>
      <w:r w:rsidR="0017282A">
        <w:rPr>
          <w:rFonts w:ascii="Arial" w:hAnsi="Arial" w:cs="Arial"/>
          <w:sz w:val="20"/>
          <w:szCs w:val="20"/>
          <w:vertAlign w:val="superscript"/>
        </w:rPr>
        <w:t>13</w:t>
      </w:r>
      <w:r w:rsidR="0017282A">
        <w:rPr>
          <w:rFonts w:ascii="Arial" w:hAnsi="Arial" w:cs="Arial"/>
          <w:sz w:val="20"/>
          <w:szCs w:val="20"/>
        </w:rPr>
        <w:t xml:space="preserve">. </w:t>
      </w:r>
      <w:r w:rsidRPr="00FF7A68">
        <w:rPr>
          <w:rFonts w:ascii="Arial" w:hAnsi="Arial" w:cs="Arial"/>
          <w:sz w:val="20"/>
          <w:szCs w:val="20"/>
        </w:rPr>
        <w:t>The succulent climbing herb is used traditionally to treat several ailments including asthma, joint pains, diabetes, menstrual cramps and as an antihelminthics by many traditional</w:t>
      </w:r>
      <w:r w:rsidRPr="00065AC6">
        <w:rPr>
          <w:rFonts w:ascii="Arial" w:hAnsi="Arial" w:cs="Arial"/>
          <w:sz w:val="20"/>
          <w:szCs w:val="20"/>
        </w:rPr>
        <w:t xml:space="preserve"> healers in Zimbabwe. The stem and the roots are used in powder form and are taken as a</w:t>
      </w:r>
      <w:r w:rsidR="00A34DB9">
        <w:rPr>
          <w:rFonts w:ascii="Arial" w:hAnsi="Arial" w:cs="Arial"/>
          <w:sz w:val="20"/>
          <w:szCs w:val="20"/>
        </w:rPr>
        <w:t>n infusion in beverages</w:t>
      </w:r>
      <w:r w:rsidRPr="00065AC6">
        <w:rPr>
          <w:rFonts w:ascii="Arial" w:hAnsi="Arial" w:cs="Arial"/>
          <w:sz w:val="20"/>
          <w:szCs w:val="20"/>
        </w:rPr>
        <w:t xml:space="preserve"> or added to porridge and taken first thing in the morning</w:t>
      </w:r>
      <w:r w:rsidR="0017282A">
        <w:rPr>
          <w:rFonts w:ascii="Arial" w:hAnsi="Arial" w:cs="Arial"/>
          <w:sz w:val="20"/>
          <w:szCs w:val="20"/>
          <w:vertAlign w:val="superscript"/>
        </w:rPr>
        <w:t>14</w:t>
      </w:r>
      <w:r w:rsidR="0017282A">
        <w:rPr>
          <w:rFonts w:ascii="Arial" w:hAnsi="Arial" w:cs="Arial"/>
          <w:sz w:val="20"/>
          <w:szCs w:val="20"/>
        </w:rPr>
        <w:t>.</w:t>
      </w:r>
    </w:p>
    <w:p w14:paraId="2B47141B" w14:textId="77777777" w:rsidR="00820B6B" w:rsidRPr="00065AC6" w:rsidRDefault="00820B6B" w:rsidP="00463FFF">
      <w:pPr>
        <w:contextualSpacing/>
        <w:jc w:val="both"/>
        <w:rPr>
          <w:rFonts w:ascii="Arial" w:hAnsi="Arial" w:cs="Arial"/>
          <w:sz w:val="20"/>
          <w:szCs w:val="20"/>
        </w:rPr>
      </w:pPr>
    </w:p>
    <w:p w14:paraId="1E9CD71B" w14:textId="51CBE11B" w:rsidR="005024E7" w:rsidRDefault="00065AC6" w:rsidP="00463FFF">
      <w:pPr>
        <w:contextualSpacing/>
        <w:jc w:val="both"/>
      </w:pPr>
      <w:r>
        <w:t xml:space="preserve">                    </w:t>
      </w:r>
      <w:r>
        <w:rPr>
          <w:noProof/>
        </w:rPr>
        <w:drawing>
          <wp:inline distT="0" distB="0" distL="0" distR="0" wp14:anchorId="365B1969" wp14:editId="02EE94AD">
            <wp:extent cx="3535680" cy="2356989"/>
            <wp:effectExtent l="0" t="0" r="7620" b="5715"/>
            <wp:docPr id="65745829" name="Picture 1" descr="150+ Cissus Quadrangularis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 Cissus Quadrangularis Stock Photos, Pictures &amp; Royalt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4043" cy="2362564"/>
                    </a:xfrm>
                    <a:prstGeom prst="rect">
                      <a:avLst/>
                    </a:prstGeom>
                    <a:noFill/>
                    <a:ln>
                      <a:noFill/>
                    </a:ln>
                  </pic:spPr>
                </pic:pic>
              </a:graphicData>
            </a:graphic>
          </wp:inline>
        </w:drawing>
      </w:r>
    </w:p>
    <w:p w14:paraId="01F4EA53" w14:textId="52930DF8" w:rsidR="005024E7" w:rsidRPr="00FF7A68" w:rsidRDefault="005024E7" w:rsidP="00463FFF">
      <w:pPr>
        <w:pStyle w:val="Caption"/>
        <w:contextualSpacing/>
        <w:jc w:val="both"/>
        <w:rPr>
          <w:rFonts w:ascii="Arial" w:hAnsi="Arial" w:cs="Arial"/>
          <w:i w:val="0"/>
          <w:iCs w:val="0"/>
          <w:color w:val="auto"/>
        </w:rPr>
      </w:pPr>
      <w:r w:rsidRPr="00FF7A68">
        <w:rPr>
          <w:rFonts w:ascii="Arial" w:hAnsi="Arial" w:cs="Arial"/>
          <w:i w:val="0"/>
          <w:iCs w:val="0"/>
          <w:color w:val="auto"/>
        </w:rPr>
        <w:t xml:space="preserve">Figure 1: </w:t>
      </w:r>
      <w:r w:rsidRPr="00A34DB9">
        <w:rPr>
          <w:rFonts w:ascii="Arial" w:hAnsi="Arial" w:cs="Arial"/>
          <w:color w:val="auto"/>
        </w:rPr>
        <w:t>C quadrangularis</w:t>
      </w:r>
      <w:r w:rsidRPr="00FF7A68">
        <w:rPr>
          <w:rFonts w:ascii="Arial" w:hAnsi="Arial" w:cs="Arial"/>
          <w:i w:val="0"/>
          <w:iCs w:val="0"/>
          <w:color w:val="auto"/>
        </w:rPr>
        <w:t xml:space="preserve"> plant, aerial parts</w:t>
      </w:r>
    </w:p>
    <w:p w14:paraId="49D75D18" w14:textId="647B95A0" w:rsidR="005024E7" w:rsidRPr="00065AC6" w:rsidRDefault="005024E7" w:rsidP="00820B6B">
      <w:pPr>
        <w:contextualSpacing/>
        <w:jc w:val="both"/>
        <w:rPr>
          <w:rFonts w:ascii="Arial" w:hAnsi="Arial" w:cs="Arial"/>
          <w:sz w:val="20"/>
          <w:szCs w:val="20"/>
        </w:rPr>
      </w:pPr>
      <w:bookmarkStart w:id="17" w:name="_Hlk201047186"/>
      <w:r w:rsidRPr="00065AC6">
        <w:rPr>
          <w:rFonts w:ascii="Arial" w:hAnsi="Arial" w:cs="Arial"/>
          <w:sz w:val="20"/>
          <w:szCs w:val="20"/>
        </w:rPr>
        <w:t xml:space="preserve">The plant’s therapeutic reputation is </w:t>
      </w:r>
      <w:r w:rsidR="00A34DB9">
        <w:rPr>
          <w:rFonts w:ascii="Arial" w:hAnsi="Arial" w:cs="Arial"/>
          <w:sz w:val="20"/>
          <w:szCs w:val="20"/>
        </w:rPr>
        <w:t xml:space="preserve">highly regarded in Zimbabwean traditional practices for many ailments  including anti-helminthic, bone health and malignancy </w:t>
      </w:r>
      <w:r w:rsidR="0017282A">
        <w:rPr>
          <w:rFonts w:ascii="Arial" w:hAnsi="Arial" w:cs="Arial"/>
          <w:sz w:val="20"/>
          <w:szCs w:val="20"/>
          <w:vertAlign w:val="superscript"/>
        </w:rPr>
        <w:t>15</w:t>
      </w:r>
      <w:r w:rsidR="00A34DB9">
        <w:rPr>
          <w:rFonts w:ascii="Arial" w:hAnsi="Arial" w:cs="Arial"/>
          <w:sz w:val="20"/>
          <w:szCs w:val="20"/>
          <w:vertAlign w:val="superscript"/>
        </w:rPr>
        <w:t>,16</w:t>
      </w:r>
      <w:r w:rsidR="0017282A">
        <w:rPr>
          <w:rFonts w:ascii="Arial" w:hAnsi="Arial" w:cs="Arial"/>
          <w:sz w:val="20"/>
          <w:szCs w:val="20"/>
        </w:rPr>
        <w:t>.</w:t>
      </w:r>
      <w:r w:rsidRPr="00065AC6">
        <w:rPr>
          <w:rFonts w:ascii="Arial" w:hAnsi="Arial" w:cs="Arial"/>
          <w:sz w:val="20"/>
          <w:szCs w:val="20"/>
          <w:vertAlign w:val="superscript"/>
        </w:rPr>
        <w:t xml:space="preserve"> </w:t>
      </w:r>
      <w:r w:rsidRPr="00065AC6">
        <w:rPr>
          <w:rFonts w:ascii="Arial" w:hAnsi="Arial" w:cs="Arial"/>
          <w:sz w:val="20"/>
          <w:szCs w:val="20"/>
        </w:rPr>
        <w:t>The plant’s role in promoting bone healing has gained particular attention, as it has been shown to accelerate the healing process of fractures by stimulating the growth of new bone tissue</w:t>
      </w:r>
      <w:r w:rsidR="0017282A">
        <w:rPr>
          <w:rFonts w:ascii="Arial" w:hAnsi="Arial" w:cs="Arial"/>
          <w:sz w:val="20"/>
          <w:szCs w:val="20"/>
          <w:vertAlign w:val="superscript"/>
        </w:rPr>
        <w:t>17</w:t>
      </w:r>
      <w:r w:rsidRPr="00065AC6">
        <w:rPr>
          <w:rFonts w:ascii="Arial" w:hAnsi="Arial" w:cs="Arial"/>
          <w:sz w:val="20"/>
          <w:szCs w:val="20"/>
        </w:rPr>
        <w:t xml:space="preserve">. This property has made </w:t>
      </w:r>
      <w:r w:rsidRPr="00065AC6">
        <w:rPr>
          <w:rFonts w:ascii="Arial" w:hAnsi="Arial" w:cs="Arial"/>
          <w:i/>
          <w:iCs/>
          <w:sz w:val="20"/>
          <w:szCs w:val="20"/>
        </w:rPr>
        <w:t>C. quadrangularis</w:t>
      </w:r>
      <w:r w:rsidRPr="00065AC6">
        <w:rPr>
          <w:rFonts w:ascii="Arial" w:hAnsi="Arial" w:cs="Arial"/>
          <w:sz w:val="20"/>
          <w:szCs w:val="20"/>
        </w:rPr>
        <w:t xml:space="preserve"> an important herb in both traditional and modern medical practices, especially in the field of orthopedics</w:t>
      </w:r>
      <w:r w:rsidR="0017282A">
        <w:rPr>
          <w:rFonts w:ascii="Arial" w:hAnsi="Arial" w:cs="Arial"/>
          <w:sz w:val="20"/>
          <w:szCs w:val="20"/>
          <w:vertAlign w:val="superscript"/>
        </w:rPr>
        <w:t>18</w:t>
      </w:r>
      <w:r w:rsidR="0017282A">
        <w:rPr>
          <w:rFonts w:ascii="Arial" w:hAnsi="Arial" w:cs="Arial"/>
          <w:sz w:val="20"/>
          <w:szCs w:val="20"/>
        </w:rPr>
        <w:t>.</w:t>
      </w:r>
      <w:r w:rsidR="0017282A">
        <w:rPr>
          <w:rFonts w:ascii="Arial" w:hAnsi="Arial" w:cs="Arial"/>
          <w:sz w:val="20"/>
          <w:szCs w:val="20"/>
          <w:vertAlign w:val="superscript"/>
        </w:rPr>
        <w:t xml:space="preserve"> </w:t>
      </w:r>
      <w:r w:rsidRPr="00065AC6">
        <w:rPr>
          <w:rFonts w:ascii="Arial" w:hAnsi="Arial" w:cs="Arial"/>
          <w:sz w:val="20"/>
          <w:szCs w:val="20"/>
        </w:rPr>
        <w:t>Today, the plant is being increasingly incorporated into modern herbal medicine formulations, where it is standardized into extracts and supplements for therapeutic use, reflecting a blend of ancient wisdom with contemporary scientific</w:t>
      </w:r>
      <w:r w:rsidR="0017282A">
        <w:rPr>
          <w:rFonts w:ascii="Arial" w:hAnsi="Arial" w:cs="Arial"/>
          <w:sz w:val="20"/>
          <w:szCs w:val="20"/>
          <w:vertAlign w:val="superscript"/>
        </w:rPr>
        <w:t>19</w:t>
      </w:r>
      <w:r w:rsidRPr="00065AC6">
        <w:rPr>
          <w:rFonts w:ascii="Arial" w:hAnsi="Arial" w:cs="Arial"/>
          <w:sz w:val="20"/>
          <w:szCs w:val="20"/>
        </w:rPr>
        <w:t xml:space="preserve">. </w:t>
      </w:r>
      <w:bookmarkEnd w:id="17"/>
    </w:p>
    <w:p w14:paraId="6EE6D03F" w14:textId="10D0F4B0" w:rsidR="007A51B4" w:rsidRPr="00065AC6" w:rsidRDefault="007A51B4" w:rsidP="00463FFF">
      <w:pPr>
        <w:contextualSpacing/>
        <w:rPr>
          <w:rFonts w:ascii="Arial" w:hAnsi="Arial" w:cs="Arial"/>
          <w:sz w:val="20"/>
          <w:szCs w:val="20"/>
        </w:rPr>
      </w:pPr>
      <w:r w:rsidRPr="00065AC6">
        <w:rPr>
          <w:rFonts w:ascii="Arial" w:hAnsi="Arial" w:cs="Arial"/>
          <w:bCs/>
          <w:sz w:val="20"/>
          <w:szCs w:val="20"/>
        </w:rPr>
        <w:t xml:space="preserve">This study therefore aimed to validate the traditional </w:t>
      </w:r>
      <w:r w:rsidR="00820B6B" w:rsidRPr="00065AC6">
        <w:rPr>
          <w:rFonts w:ascii="Arial" w:hAnsi="Arial" w:cs="Arial"/>
          <w:bCs/>
          <w:sz w:val="20"/>
          <w:szCs w:val="20"/>
        </w:rPr>
        <w:t>safety,</w:t>
      </w:r>
      <w:r w:rsidRPr="00065AC6">
        <w:rPr>
          <w:rFonts w:ascii="Arial" w:hAnsi="Arial" w:cs="Arial"/>
          <w:bCs/>
          <w:sz w:val="20"/>
          <w:szCs w:val="20"/>
        </w:rPr>
        <w:t xml:space="preserve"> and efficacy claims of  </w:t>
      </w:r>
      <w:r w:rsidRPr="00820B6B">
        <w:rPr>
          <w:rFonts w:ascii="Arial" w:hAnsi="Arial" w:cs="Arial"/>
          <w:bCs/>
          <w:i/>
          <w:iCs/>
          <w:sz w:val="20"/>
          <w:szCs w:val="20"/>
        </w:rPr>
        <w:t>C. quadrangularis</w:t>
      </w:r>
      <w:r w:rsidRPr="00065AC6">
        <w:rPr>
          <w:rFonts w:ascii="Arial" w:hAnsi="Arial" w:cs="Arial"/>
          <w:bCs/>
          <w:i/>
          <w:sz w:val="20"/>
          <w:szCs w:val="20"/>
        </w:rPr>
        <w:t xml:space="preserve"> </w:t>
      </w:r>
      <w:r w:rsidRPr="00065AC6">
        <w:rPr>
          <w:rFonts w:ascii="Arial" w:hAnsi="Arial" w:cs="Arial"/>
          <w:bCs/>
          <w:sz w:val="20"/>
          <w:szCs w:val="20"/>
        </w:rPr>
        <w:t xml:space="preserve">in alleviating helminthiasis.  </w:t>
      </w:r>
    </w:p>
    <w:p w14:paraId="2D06AA23" w14:textId="77777777" w:rsidR="008C2042" w:rsidRDefault="008C2042" w:rsidP="00463FFF">
      <w:pPr>
        <w:contextualSpacing/>
        <w:jc w:val="both"/>
      </w:pPr>
    </w:p>
    <w:p w14:paraId="45C02C3B" w14:textId="2A014475" w:rsidR="00054CAE" w:rsidRDefault="0003574F" w:rsidP="00463FFF">
      <w:pPr>
        <w:contextualSpacing/>
        <w:jc w:val="both"/>
      </w:pPr>
      <w:r>
        <w:t xml:space="preserve">    </w:t>
      </w:r>
    </w:p>
    <w:p w14:paraId="292329D4" w14:textId="77777777" w:rsidR="00054CAE" w:rsidRPr="00065AC6" w:rsidRDefault="0003574F" w:rsidP="00065AC6">
      <w:pPr>
        <w:pStyle w:val="Heading1"/>
      </w:pPr>
      <w:r w:rsidRPr="00065AC6">
        <w:t>Materials and methods</w:t>
      </w:r>
    </w:p>
    <w:p w14:paraId="4508667C" w14:textId="77777777" w:rsidR="00054CAE" w:rsidRPr="00065AC6" w:rsidRDefault="0003574F" w:rsidP="00065AC6">
      <w:pPr>
        <w:pStyle w:val="Heading2"/>
      </w:pPr>
      <w:r w:rsidRPr="00065AC6">
        <w:t>Materials, equipment and facilities</w:t>
      </w:r>
    </w:p>
    <w:p w14:paraId="6E506CEC" w14:textId="77777777" w:rsidR="00054CAE" w:rsidRPr="00065AC6" w:rsidRDefault="0003574F" w:rsidP="00463FFF">
      <w:pPr>
        <w:contextualSpacing/>
        <w:jc w:val="both"/>
        <w:rPr>
          <w:rFonts w:ascii="Arial" w:hAnsi="Arial" w:cs="Arial"/>
          <w:sz w:val="20"/>
          <w:szCs w:val="20"/>
        </w:rPr>
      </w:pPr>
      <w:r w:rsidRPr="00065AC6">
        <w:rPr>
          <w:rFonts w:ascii="Arial" w:hAnsi="Arial" w:cs="Arial"/>
          <w:sz w:val="20"/>
          <w:szCs w:val="20"/>
        </w:rPr>
        <w:t xml:space="preserve">All chemicals, associated reagents, equipment and facilities for the </w:t>
      </w:r>
      <w:r w:rsidRPr="00065AC6">
        <w:rPr>
          <w:rFonts w:ascii="Arial" w:hAnsi="Arial" w:cs="Arial"/>
          <w:i/>
          <w:sz w:val="20"/>
          <w:szCs w:val="20"/>
        </w:rPr>
        <w:t>in-vivo</w:t>
      </w:r>
      <w:r w:rsidRPr="00065AC6">
        <w:rPr>
          <w:rFonts w:ascii="Arial" w:hAnsi="Arial" w:cs="Arial"/>
          <w:sz w:val="20"/>
          <w:szCs w:val="20"/>
        </w:rPr>
        <w:t xml:space="preserve"> laboratory animal toxicity investigations and the bioactivity assays were obtained from the University of Zimbabwe, Faculty of Medicine and Health Sciences laboratories </w:t>
      </w:r>
    </w:p>
    <w:p w14:paraId="1E6F9DAF" w14:textId="77777777" w:rsidR="00054CAE" w:rsidRDefault="0003574F" w:rsidP="00463FFF">
      <w:pPr>
        <w:contextualSpacing/>
        <w:jc w:val="both"/>
      </w:pPr>
      <w:r>
        <w:t xml:space="preserve"> </w:t>
      </w:r>
    </w:p>
    <w:p w14:paraId="3B0117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 Cissus quadrangularis Plant material collection and preparation </w:t>
      </w:r>
    </w:p>
    <w:p w14:paraId="33EE28B7" w14:textId="3F5BA4DC" w:rsidR="00054CAE" w:rsidRDefault="0003574F" w:rsidP="00463FFF">
      <w:pPr>
        <w:contextualSpacing/>
        <w:jc w:val="both"/>
      </w:pPr>
      <w:r w:rsidRPr="00065AC6">
        <w:rPr>
          <w:rFonts w:ascii="Arial" w:hAnsi="Arial" w:cs="Arial"/>
          <w:sz w:val="20"/>
          <w:szCs w:val="20"/>
        </w:rPr>
        <w:t>Plant material wa</w:t>
      </w:r>
      <w:r w:rsidRPr="00065AC6">
        <w:rPr>
          <w:rFonts w:ascii="Arial" w:hAnsi="Arial" w:cs="Arial"/>
          <w:sz w:val="20"/>
          <w:szCs w:val="20"/>
        </w:rPr>
        <w:t>s collected from Chief Sai village in Gokwe South district, 370km to the South-west of Harare. In observing the rules for Zimbabwe's Sustainable Harvesting of Traditional Medicinal Plants, the material was collected from 5 different plants. The plant mater</w:t>
      </w:r>
      <w:r w:rsidRPr="00065AC6">
        <w:rPr>
          <w:rFonts w:ascii="Arial" w:hAnsi="Arial" w:cs="Arial"/>
          <w:sz w:val="20"/>
          <w:szCs w:val="20"/>
        </w:rPr>
        <w:t xml:space="preserve">ial was authenticated as </w:t>
      </w:r>
      <w:r w:rsidRPr="00065AC6">
        <w:rPr>
          <w:rFonts w:ascii="Arial" w:hAnsi="Arial" w:cs="Arial"/>
          <w:i/>
          <w:iCs/>
          <w:sz w:val="20"/>
          <w:szCs w:val="20"/>
        </w:rPr>
        <w:t xml:space="preserve">C. quadrangularis </w:t>
      </w:r>
      <w:r w:rsidRPr="00065AC6">
        <w:rPr>
          <w:rFonts w:ascii="Arial" w:hAnsi="Arial" w:cs="Arial"/>
          <w:sz w:val="20"/>
          <w:szCs w:val="20"/>
        </w:rPr>
        <w:t>by the National Herbarium and Botanical Garden in Harare, Zimbabwe. The stems were thoroughly washed using clean water to remove debris and other contaminants, shade dried at room temperature to constant weight fo</w:t>
      </w:r>
      <w:r w:rsidRPr="00065AC6">
        <w:rPr>
          <w:rFonts w:ascii="Arial" w:hAnsi="Arial" w:cs="Arial"/>
          <w:sz w:val="20"/>
          <w:szCs w:val="20"/>
        </w:rPr>
        <w:t xml:space="preserve">r three </w:t>
      </w:r>
      <w:r w:rsidR="00065AC6" w:rsidRPr="00065AC6">
        <w:rPr>
          <w:rFonts w:ascii="Arial" w:hAnsi="Arial" w:cs="Arial"/>
          <w:sz w:val="20"/>
          <w:szCs w:val="20"/>
        </w:rPr>
        <w:t>weeks and</w:t>
      </w:r>
      <w:r w:rsidRPr="00065AC6">
        <w:rPr>
          <w:rFonts w:ascii="Arial" w:hAnsi="Arial" w:cs="Arial"/>
          <w:sz w:val="20"/>
          <w:szCs w:val="20"/>
        </w:rPr>
        <w:t xml:space="preserve"> then pulverized using mortar and pestle. The pulverized material was ground into a fine powder using a coffee grinder (Hamilton Beach Coffee Grinder Model- 80410</w:t>
      </w:r>
      <w:r>
        <w:t xml:space="preserve">). </w:t>
      </w:r>
    </w:p>
    <w:p w14:paraId="529CD151"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phyto-extraction was done by adding 500g plant powder into 1000ml of 95% (v/v) hydro-ethanolic mixture in a 2-litre sterile amber bottle and macerated for 48 hours, with 3 minutes physical shaking twice a day. A muslin cloth was used to obtain a filtra</w:t>
      </w:r>
      <w:r w:rsidRPr="006E700C">
        <w:rPr>
          <w:rFonts w:ascii="Arial" w:hAnsi="Arial" w:cs="Arial"/>
          <w:sz w:val="20"/>
          <w:szCs w:val="20"/>
        </w:rPr>
        <w:t xml:space="preserve">te from the solution, which was further clarified by filtration using Whatman filter paper number 1. The filtrate was then evaporated under vacuum and low </w:t>
      </w:r>
      <w:r w:rsidRPr="006E700C">
        <w:rPr>
          <w:rFonts w:ascii="Arial" w:hAnsi="Arial" w:cs="Arial"/>
          <w:sz w:val="20"/>
          <w:szCs w:val="20"/>
        </w:rPr>
        <w:lastRenderedPageBreak/>
        <w:t>pressure (Rotavapor® R-300, Buchi, Switzerland), followed by lyophilization (Lyovapor l-200, Buchi, S</w:t>
      </w:r>
      <w:r w:rsidRPr="006E700C">
        <w:rPr>
          <w:rFonts w:ascii="Arial" w:hAnsi="Arial" w:cs="Arial"/>
          <w:sz w:val="20"/>
          <w:szCs w:val="20"/>
        </w:rPr>
        <w:t>witzerland) under 140Pa pressure and -50 °C. The lyophilized extract was stored in an airtight sample bottle, at 4</w:t>
      </w:r>
      <w:r w:rsidRPr="006E700C">
        <w:rPr>
          <w:rFonts w:ascii="Arial" w:hAnsi="Arial" w:cs="Arial"/>
          <w:sz w:val="20"/>
          <w:szCs w:val="20"/>
          <w:vertAlign w:val="superscript"/>
        </w:rPr>
        <w:t>o</w:t>
      </w:r>
      <w:r w:rsidRPr="006E700C">
        <w:rPr>
          <w:rFonts w:ascii="Arial" w:hAnsi="Arial" w:cs="Arial"/>
          <w:sz w:val="20"/>
          <w:szCs w:val="20"/>
        </w:rPr>
        <w:t>C in a refrigerator until required. The phyto-extraction was also repeated by adding 500g plant powder into 1000ml distilled water. The follo</w:t>
      </w:r>
      <w:r w:rsidRPr="006E700C">
        <w:rPr>
          <w:rFonts w:ascii="Arial" w:hAnsi="Arial" w:cs="Arial"/>
          <w:sz w:val="20"/>
          <w:szCs w:val="20"/>
        </w:rPr>
        <w:t>wing stages were exactly the same.</w:t>
      </w:r>
    </w:p>
    <w:p w14:paraId="6516EC49" w14:textId="77777777" w:rsidR="00054CAE" w:rsidRDefault="00054CAE" w:rsidP="00463FFF">
      <w:pPr>
        <w:contextualSpacing/>
        <w:jc w:val="both"/>
      </w:pPr>
    </w:p>
    <w:p w14:paraId="3B73A0E2" w14:textId="77777777" w:rsidR="00054CAE" w:rsidRDefault="0003574F" w:rsidP="00463FFF">
      <w:pPr>
        <w:pStyle w:val="Heading2"/>
        <w:contextualSpacing/>
        <w:jc w:val="both"/>
        <w:rPr>
          <w:rFonts w:ascii="Times New Roman" w:hAnsi="Times New Roman" w:cs="Times New Roman"/>
          <w:i/>
          <w:color w:val="auto"/>
          <w:szCs w:val="24"/>
        </w:rPr>
      </w:pPr>
      <w:r>
        <w:rPr>
          <w:rFonts w:ascii="Times New Roman" w:hAnsi="Times New Roman" w:cs="Times New Roman"/>
          <w:color w:val="auto"/>
          <w:szCs w:val="24"/>
        </w:rPr>
        <w:t xml:space="preserve">Phytochemical Screening of </w:t>
      </w:r>
      <w:r>
        <w:rPr>
          <w:rFonts w:ascii="Times New Roman" w:hAnsi="Times New Roman" w:cs="Times New Roman"/>
          <w:i/>
          <w:color w:val="auto"/>
          <w:szCs w:val="24"/>
        </w:rPr>
        <w:t>cissus quadrangularis</w:t>
      </w:r>
    </w:p>
    <w:p w14:paraId="5DEFDB50"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In a 50ml round bottomed flask, 2g of the lyophilized hydro-ethanolic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distilled water and subjected to various phy</w:t>
      </w:r>
      <w:r w:rsidRPr="006E700C">
        <w:rPr>
          <w:rFonts w:ascii="Arial" w:hAnsi="Arial" w:cs="Arial"/>
          <w:sz w:val="20"/>
          <w:szCs w:val="20"/>
        </w:rPr>
        <w:t xml:space="preserve">to-screening techniques to confirm the presence or absence of relevant phytoconstituents of pharmacological interest. In another 50ml round bottomed flask, 2g of the lyophilized distilled water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w:t>
      </w:r>
      <w:r w:rsidRPr="006E700C">
        <w:rPr>
          <w:rFonts w:ascii="Arial" w:hAnsi="Arial" w:cs="Arial"/>
          <w:sz w:val="20"/>
          <w:szCs w:val="20"/>
        </w:rPr>
        <w:t>lled water and subjected to various phyto-screening techniques to confirm the presence or absence of relevant phytoconstituents of pharmacological interest. The following qualitative tests were conducted on the aqueous extracts.</w:t>
      </w:r>
    </w:p>
    <w:p w14:paraId="55BD6467" w14:textId="77777777" w:rsidR="00054CAE" w:rsidRDefault="0003574F" w:rsidP="00463FFF">
      <w:pPr>
        <w:contextualSpacing/>
        <w:jc w:val="both"/>
      </w:pPr>
      <w:r>
        <w:t xml:space="preserve"> </w:t>
      </w:r>
    </w:p>
    <w:p w14:paraId="5DC1A32D"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for alkaloids b</w:t>
      </w:r>
      <w:r>
        <w:rPr>
          <w:rFonts w:ascii="Times New Roman" w:hAnsi="Times New Roman" w:cs="Times New Roman"/>
          <w:sz w:val="24"/>
        </w:rPr>
        <w:t xml:space="preserve">y the Iodine test </w:t>
      </w:r>
    </w:p>
    <w:p w14:paraId="689DD46E"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 xml:space="preserve">The Iodine test was used to determine the presence of alkaloids. In this assay, to 3ml of the lyophilized extract solution, a few drops of iodine solution were slowly added along the sides of the test tube. The presence of alkaloids was </w:t>
      </w:r>
      <w:r w:rsidRPr="006E700C">
        <w:rPr>
          <w:rFonts w:ascii="Arial" w:hAnsi="Arial" w:cs="Arial"/>
          <w:sz w:val="20"/>
          <w:szCs w:val="20"/>
        </w:rPr>
        <w:t>then identified by the appearance of a blue colour, which disappears on boiling and reappears on cooling</w:t>
      </w:r>
      <w:r w:rsidRPr="006E700C">
        <w:rPr>
          <w:rFonts w:ascii="Arial" w:hAnsi="Arial" w:cs="Arial"/>
          <w:sz w:val="20"/>
          <w:szCs w:val="20"/>
          <w:vertAlign w:val="superscript"/>
        </w:rPr>
        <w:t>31</w:t>
      </w:r>
      <w:r w:rsidRPr="006E700C">
        <w:rPr>
          <w:rFonts w:ascii="Arial" w:hAnsi="Arial" w:cs="Arial"/>
          <w:sz w:val="20"/>
          <w:szCs w:val="20"/>
        </w:rPr>
        <w:t>.</w:t>
      </w:r>
    </w:p>
    <w:p w14:paraId="09EB6D0F" w14:textId="77777777" w:rsidR="00054CAE" w:rsidRDefault="00054CAE" w:rsidP="00463FFF">
      <w:pPr>
        <w:pStyle w:val="Default"/>
        <w:contextualSpacing/>
        <w:jc w:val="both"/>
        <w:rPr>
          <w:rFonts w:ascii="Times New Roman" w:hAnsi="Times New Roman" w:cs="Times New Roman"/>
          <w:color w:val="auto"/>
        </w:rPr>
      </w:pPr>
    </w:p>
    <w:p w14:paraId="27C39DE9" w14:textId="77777777" w:rsidR="00054CAE" w:rsidRDefault="00054CAE" w:rsidP="00463FFF">
      <w:pPr>
        <w:contextualSpacing/>
        <w:jc w:val="both"/>
        <w:rPr>
          <w:b/>
          <w:bCs/>
        </w:rPr>
      </w:pPr>
    </w:p>
    <w:p w14:paraId="168DB5BC"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tannins by the Braymer’s test </w:t>
      </w:r>
    </w:p>
    <w:p w14:paraId="5581A8B7"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 xml:space="preserve">The simplified Braymer’s test was used to detect the presence of tannins. To 1ml lyophilised extract </w:t>
      </w:r>
      <w:r w:rsidRPr="006E700C">
        <w:rPr>
          <w:rFonts w:ascii="Arial" w:hAnsi="Arial" w:cs="Arial"/>
          <w:sz w:val="20"/>
          <w:szCs w:val="20"/>
        </w:rPr>
        <w:t>solution, 3 drops of a 10% Ferric chloride solution were added. The presence of tannins was confirmed by conversion of the solution to a blue-green colour</w:t>
      </w:r>
      <w:r w:rsidRPr="006E700C">
        <w:rPr>
          <w:rFonts w:ascii="Arial" w:hAnsi="Arial" w:cs="Arial"/>
          <w:sz w:val="20"/>
          <w:szCs w:val="20"/>
          <w:vertAlign w:val="superscript"/>
        </w:rPr>
        <w:t>31</w:t>
      </w:r>
      <w:r w:rsidRPr="006E700C">
        <w:rPr>
          <w:rFonts w:ascii="Arial" w:hAnsi="Arial" w:cs="Arial"/>
          <w:sz w:val="20"/>
          <w:szCs w:val="20"/>
        </w:rPr>
        <w:t>.</w:t>
      </w:r>
    </w:p>
    <w:p w14:paraId="6A324FE4" w14:textId="77777777" w:rsidR="00054CAE" w:rsidRDefault="0003574F" w:rsidP="00463FFF">
      <w:pPr>
        <w:contextualSpacing/>
        <w:jc w:val="both"/>
      </w:pPr>
      <w:r>
        <w:t xml:space="preserve"> </w:t>
      </w:r>
    </w:p>
    <w:p w14:paraId="272FCEB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flavonoids by the Ammonia test </w:t>
      </w:r>
    </w:p>
    <w:p w14:paraId="701B44F5" w14:textId="32DA43F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 xml:space="preserve">Flavonoids were detected by means of the Ammonia </w:t>
      </w:r>
      <w:r w:rsidRPr="006E700C">
        <w:rPr>
          <w:rFonts w:ascii="Arial" w:hAnsi="Arial" w:cs="Arial"/>
          <w:sz w:val="20"/>
          <w:szCs w:val="20"/>
        </w:rPr>
        <w:t>test where 5ml dilute ammonia solution was added to 5ml of the lyophilised solution followed by a few drops of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The emergence of a yellow colour </w:t>
      </w:r>
      <w:r w:rsidR="00495508">
        <w:rPr>
          <w:rFonts w:ascii="Arial" w:hAnsi="Arial" w:cs="Arial"/>
          <w:sz w:val="20"/>
          <w:szCs w:val="20"/>
        </w:rPr>
        <w:t>confirmed</w:t>
      </w:r>
      <w:r w:rsidRPr="006E700C">
        <w:rPr>
          <w:rFonts w:ascii="Arial" w:hAnsi="Arial" w:cs="Arial"/>
          <w:sz w:val="20"/>
          <w:szCs w:val="20"/>
        </w:rPr>
        <w:t xml:space="preserve"> the presence of flavonoids</w:t>
      </w:r>
      <w:r w:rsidR="0017282A">
        <w:rPr>
          <w:rFonts w:ascii="Arial" w:hAnsi="Arial" w:cs="Arial"/>
          <w:sz w:val="20"/>
          <w:szCs w:val="20"/>
          <w:vertAlign w:val="superscript"/>
        </w:rPr>
        <w:t>20</w:t>
      </w:r>
      <w:r w:rsidRPr="006E700C">
        <w:rPr>
          <w:rFonts w:ascii="Arial" w:hAnsi="Arial" w:cs="Arial"/>
          <w:sz w:val="20"/>
          <w:szCs w:val="20"/>
        </w:rPr>
        <w:t>.</w:t>
      </w:r>
    </w:p>
    <w:p w14:paraId="61316775" w14:textId="77777777" w:rsidR="00054CAE" w:rsidRDefault="00054CAE" w:rsidP="006E700C">
      <w:pPr>
        <w:pStyle w:val="Heading3"/>
        <w:numPr>
          <w:ilvl w:val="0"/>
          <w:numId w:val="0"/>
        </w:numPr>
        <w:ind w:left="720"/>
        <w:contextualSpacing/>
        <w:jc w:val="both"/>
        <w:rPr>
          <w:rFonts w:ascii="Times New Roman" w:hAnsi="Times New Roman" w:cs="Times New Roman"/>
          <w:sz w:val="24"/>
        </w:rPr>
      </w:pPr>
    </w:p>
    <w:p w14:paraId="3F5AE8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Glycosides by the Keller-Killani test </w:t>
      </w:r>
    </w:p>
    <w:p w14:paraId="1D950BD4"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pr</w:t>
      </w:r>
      <w:r w:rsidRPr="006E700C">
        <w:rPr>
          <w:rFonts w:ascii="Arial" w:hAnsi="Arial" w:cs="Arial"/>
          <w:sz w:val="20"/>
          <w:szCs w:val="20"/>
        </w:rPr>
        <w:t>esence of glycosides was done by the Keller-Killani test</w:t>
      </w:r>
      <w:r w:rsidRPr="006E700C">
        <w:rPr>
          <w:rFonts w:ascii="Arial" w:hAnsi="Arial" w:cs="Arial"/>
          <w:sz w:val="20"/>
          <w:szCs w:val="20"/>
          <w:vertAlign w:val="superscript"/>
        </w:rPr>
        <w:t>32</w:t>
      </w:r>
      <w:r w:rsidRPr="006E700C">
        <w:rPr>
          <w:rFonts w:ascii="Arial" w:hAnsi="Arial" w:cs="Arial"/>
          <w:sz w:val="20"/>
          <w:szCs w:val="20"/>
        </w:rPr>
        <w:t>. To 1mL of the lyophilised solution, 1.5mL glacial acetic acid was added and a few drops of 5% ferric chloride were added as well as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(along the side of test tube). The presence of glyco</w:t>
      </w:r>
      <w:r w:rsidRPr="006E700C">
        <w:rPr>
          <w:rFonts w:ascii="Arial" w:hAnsi="Arial" w:cs="Arial"/>
          <w:sz w:val="20"/>
          <w:szCs w:val="20"/>
        </w:rPr>
        <w:t>sides was confirmed by the emergence of a blue coloured solution in mixture acetic acid layer.</w:t>
      </w:r>
    </w:p>
    <w:p w14:paraId="79F37B62" w14:textId="77777777" w:rsidR="00054CAE" w:rsidRDefault="00054CAE" w:rsidP="00463FFF">
      <w:pPr>
        <w:pStyle w:val="Default"/>
        <w:contextualSpacing/>
        <w:jc w:val="both"/>
        <w:rPr>
          <w:rFonts w:ascii="Times New Roman" w:hAnsi="Times New Roman" w:cs="Times New Roman"/>
          <w:color w:val="auto"/>
        </w:rPr>
      </w:pPr>
    </w:p>
    <w:p w14:paraId="0CD167B9"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Phenolic compounds by the Gelatin test </w:t>
      </w:r>
    </w:p>
    <w:p w14:paraId="5884E744" w14:textId="5B24D26C"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Phenolic compounds were detected using the Gelatin test. In this assay, 2ml the lyophilised extract solutio</w:t>
      </w:r>
      <w:r w:rsidRPr="006E700C">
        <w:rPr>
          <w:rFonts w:ascii="Arial" w:hAnsi="Arial" w:cs="Arial"/>
          <w:sz w:val="20"/>
          <w:szCs w:val="20"/>
        </w:rPr>
        <w:t>n was added to 5ml of a 1% gelatin solution and 5 drops of a 10% NaCl were further added. Phenolics were identified by the appearance of a white precipitate</w:t>
      </w:r>
      <w:r w:rsidR="0017282A">
        <w:rPr>
          <w:rFonts w:ascii="Arial" w:hAnsi="Arial" w:cs="Arial"/>
          <w:sz w:val="20"/>
          <w:szCs w:val="20"/>
          <w:vertAlign w:val="superscript"/>
        </w:rPr>
        <w:t>21</w:t>
      </w:r>
      <w:r w:rsidRPr="006E700C">
        <w:rPr>
          <w:rFonts w:ascii="Arial" w:hAnsi="Arial" w:cs="Arial"/>
          <w:sz w:val="20"/>
          <w:szCs w:val="20"/>
        </w:rPr>
        <w:t>.</w:t>
      </w:r>
    </w:p>
    <w:p w14:paraId="7DA90B58" w14:textId="77777777" w:rsidR="00054CAE" w:rsidRDefault="00054CAE" w:rsidP="00463FFF">
      <w:pPr>
        <w:contextualSpacing/>
        <w:jc w:val="both"/>
      </w:pPr>
    </w:p>
    <w:p w14:paraId="5925218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saponins by the simplified foam test</w:t>
      </w:r>
    </w:p>
    <w:p w14:paraId="00845446" w14:textId="7ABF869C"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simplified foam test was used to determin</w:t>
      </w:r>
      <w:r w:rsidRPr="006E700C">
        <w:rPr>
          <w:rFonts w:ascii="Arial" w:hAnsi="Arial" w:cs="Arial"/>
          <w:sz w:val="20"/>
          <w:szCs w:val="20"/>
        </w:rPr>
        <w:t>e the presence of saponins. In this assay 2ml of the extract was added to 20ml distilled water. The mixture was shaken in a graduated cylinder for 15 minutes. The presence of saponins would be confirmed by the formation of form with a head height of at lea</w:t>
      </w:r>
      <w:r w:rsidRPr="006E700C">
        <w:rPr>
          <w:rFonts w:ascii="Arial" w:hAnsi="Arial" w:cs="Arial"/>
          <w:sz w:val="20"/>
          <w:szCs w:val="20"/>
        </w:rPr>
        <w:t>st 1cm</w:t>
      </w:r>
      <w:r w:rsidR="008A0D10">
        <w:rPr>
          <w:rFonts w:ascii="Arial" w:hAnsi="Arial" w:cs="Arial"/>
          <w:sz w:val="20"/>
          <w:szCs w:val="20"/>
          <w:vertAlign w:val="superscript"/>
        </w:rPr>
        <w:t>22</w:t>
      </w:r>
      <w:r w:rsidRPr="006E700C">
        <w:rPr>
          <w:rFonts w:ascii="Arial" w:hAnsi="Arial" w:cs="Arial"/>
          <w:sz w:val="20"/>
          <w:szCs w:val="20"/>
        </w:rPr>
        <w:t>.</w:t>
      </w:r>
    </w:p>
    <w:p w14:paraId="6FA1AA30" w14:textId="77777777" w:rsidR="00054CAE" w:rsidRDefault="00054CAE" w:rsidP="00463FFF">
      <w:pPr>
        <w:contextualSpacing/>
        <w:jc w:val="both"/>
      </w:pPr>
    </w:p>
    <w:p w14:paraId="280AEC73"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carbohydrates by the starch test</w:t>
      </w:r>
    </w:p>
    <w:p w14:paraId="461DC447" w14:textId="1B1BB073"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starch test was used for the detection of carbohydrates. To 3m</w:t>
      </w:r>
      <w:r w:rsidR="00495508">
        <w:rPr>
          <w:rFonts w:ascii="Arial" w:hAnsi="Arial" w:cs="Arial"/>
          <w:sz w:val="20"/>
          <w:szCs w:val="20"/>
        </w:rPr>
        <w:t>L</w:t>
      </w:r>
      <w:r w:rsidRPr="006E700C">
        <w:rPr>
          <w:rFonts w:ascii="Arial" w:hAnsi="Arial" w:cs="Arial"/>
          <w:sz w:val="20"/>
          <w:szCs w:val="20"/>
        </w:rPr>
        <w:t xml:space="preserve"> aqueous extract, 5mL 5% KOH solution was added.  The presence of carbohydrates would be confirmed by the formation of a cinary colouration</w:t>
      </w:r>
      <w:r w:rsidR="008A0D10">
        <w:rPr>
          <w:rFonts w:ascii="Arial" w:hAnsi="Arial" w:cs="Arial"/>
          <w:sz w:val="20"/>
          <w:szCs w:val="20"/>
          <w:vertAlign w:val="superscript"/>
        </w:rPr>
        <w:t>23</w:t>
      </w:r>
      <w:r w:rsidRPr="006E700C">
        <w:rPr>
          <w:rFonts w:ascii="Arial" w:hAnsi="Arial" w:cs="Arial"/>
          <w:sz w:val="20"/>
          <w:szCs w:val="20"/>
        </w:rPr>
        <w:t>.</w:t>
      </w:r>
    </w:p>
    <w:p w14:paraId="7EFFC316" w14:textId="77777777" w:rsidR="00054CAE" w:rsidRPr="006E700C" w:rsidRDefault="00054CAE" w:rsidP="00463FFF">
      <w:pPr>
        <w:contextualSpacing/>
        <w:jc w:val="both"/>
        <w:rPr>
          <w:rFonts w:ascii="Arial" w:hAnsi="Arial" w:cs="Arial"/>
          <w:sz w:val="20"/>
          <w:szCs w:val="20"/>
        </w:rPr>
      </w:pPr>
    </w:p>
    <w:p w14:paraId="34EC2764" w14:textId="77777777" w:rsidR="00054CAE" w:rsidRDefault="00054CAE" w:rsidP="00463FFF">
      <w:pPr>
        <w:contextualSpacing/>
        <w:jc w:val="both"/>
      </w:pPr>
    </w:p>
    <w:p w14:paraId="62AFFFAB" w14:textId="77777777" w:rsidR="00054CAE" w:rsidRDefault="0003574F" w:rsidP="00463FFF">
      <w:pPr>
        <w:pStyle w:val="Heading3"/>
        <w:contextualSpacing/>
        <w:jc w:val="both"/>
        <w:rPr>
          <w:rFonts w:ascii="Times New Roman" w:hAnsi="Times New Roman" w:cs="Times New Roman"/>
          <w:sz w:val="24"/>
        </w:rPr>
      </w:pPr>
      <w:bookmarkStart w:id="18" w:name="_Toc157026289"/>
      <w:bookmarkEnd w:id="18"/>
      <w:r>
        <w:rPr>
          <w:rFonts w:ascii="Times New Roman" w:hAnsi="Times New Roman" w:cs="Times New Roman"/>
          <w:sz w:val="24"/>
        </w:rPr>
        <w:lastRenderedPageBreak/>
        <w:t xml:space="preserve">Detection of proteins and amino acids by the Millon’s test </w:t>
      </w:r>
      <w:r>
        <w:rPr>
          <w:rFonts w:ascii="Times New Roman" w:hAnsi="Times New Roman" w:cs="Times New Roman"/>
          <w:sz w:val="24"/>
        </w:rPr>
        <w:tab/>
      </w:r>
    </w:p>
    <w:p w14:paraId="14F022E2" w14:textId="21319DD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Millon test was used for the detection of prot</w:t>
      </w:r>
      <w:r w:rsidRPr="006E700C">
        <w:rPr>
          <w:rFonts w:ascii="Arial" w:hAnsi="Arial" w:cs="Arial"/>
          <w:sz w:val="20"/>
          <w:szCs w:val="20"/>
        </w:rPr>
        <w:t xml:space="preserve">eins. To 2mL aqueous extract, a few drops of Millon’s reagent were added. A white precipitate </w:t>
      </w:r>
      <w:r w:rsidR="00495508">
        <w:rPr>
          <w:rFonts w:ascii="Arial" w:hAnsi="Arial" w:cs="Arial"/>
          <w:sz w:val="20"/>
          <w:szCs w:val="20"/>
        </w:rPr>
        <w:t>c</w:t>
      </w:r>
      <w:r w:rsidRPr="006E700C">
        <w:rPr>
          <w:rFonts w:ascii="Arial" w:hAnsi="Arial" w:cs="Arial"/>
          <w:sz w:val="20"/>
          <w:szCs w:val="20"/>
        </w:rPr>
        <w:t>onfirm</w:t>
      </w:r>
      <w:r w:rsidR="00495508">
        <w:rPr>
          <w:rFonts w:ascii="Arial" w:hAnsi="Arial" w:cs="Arial"/>
          <w:sz w:val="20"/>
          <w:szCs w:val="20"/>
        </w:rPr>
        <w:t>ed</w:t>
      </w:r>
      <w:r w:rsidRPr="006E700C">
        <w:rPr>
          <w:rFonts w:ascii="Arial" w:hAnsi="Arial" w:cs="Arial"/>
          <w:sz w:val="20"/>
          <w:szCs w:val="20"/>
        </w:rPr>
        <w:t xml:space="preserve"> the presence of proteins</w:t>
      </w:r>
      <w:r w:rsidR="008A0D10">
        <w:rPr>
          <w:rFonts w:ascii="Arial" w:hAnsi="Arial" w:cs="Arial"/>
          <w:sz w:val="20"/>
          <w:szCs w:val="20"/>
          <w:vertAlign w:val="superscript"/>
        </w:rPr>
        <w:t>24</w:t>
      </w:r>
      <w:r w:rsidRPr="006E700C">
        <w:rPr>
          <w:rFonts w:ascii="Arial" w:hAnsi="Arial" w:cs="Arial"/>
          <w:sz w:val="20"/>
          <w:szCs w:val="20"/>
        </w:rPr>
        <w:t xml:space="preserve">. </w:t>
      </w:r>
    </w:p>
    <w:p w14:paraId="5B76F0D2" w14:textId="77777777" w:rsidR="00054CAE" w:rsidRDefault="00054CAE" w:rsidP="00463FFF">
      <w:pPr>
        <w:contextualSpacing/>
        <w:jc w:val="both"/>
        <w:rPr>
          <w:highlight w:val="yellow"/>
        </w:rPr>
      </w:pPr>
    </w:p>
    <w:p w14:paraId="7D019562"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fats by the spot test/ stain test</w:t>
      </w:r>
    </w:p>
    <w:p w14:paraId="40CCBC6C" w14:textId="2019D672" w:rsidR="00054CAE" w:rsidRPr="006E700C" w:rsidRDefault="0003574F" w:rsidP="006E700C">
      <w:pPr>
        <w:pStyle w:val="Heading3"/>
        <w:numPr>
          <w:ilvl w:val="0"/>
          <w:numId w:val="0"/>
        </w:numPr>
        <w:contextualSpacing/>
        <w:jc w:val="both"/>
        <w:rPr>
          <w:rFonts w:cs="Arial"/>
          <w:i w:val="0"/>
          <w:szCs w:val="20"/>
        </w:rPr>
      </w:pPr>
      <w:r w:rsidRPr="006E700C">
        <w:rPr>
          <w:rFonts w:eastAsia="Times New Roman" w:cs="Arial"/>
          <w:i w:val="0"/>
          <w:szCs w:val="20"/>
        </w:rPr>
        <w:t xml:space="preserve">The spot test/ stain test was used to determine the presence of fats. </w:t>
      </w:r>
      <w:r w:rsidR="00495508">
        <w:rPr>
          <w:rFonts w:eastAsia="Times New Roman" w:cs="Arial"/>
          <w:i w:val="0"/>
          <w:szCs w:val="20"/>
        </w:rPr>
        <w:t>Lyophilised</w:t>
      </w:r>
      <w:r w:rsidRPr="006E700C">
        <w:rPr>
          <w:rFonts w:eastAsia="Times New Roman" w:cs="Arial"/>
          <w:i w:val="0"/>
          <w:szCs w:val="20"/>
        </w:rPr>
        <w:t xml:space="preserve"> plant extract is pressed in between t</w:t>
      </w:r>
      <w:r w:rsidR="00495508">
        <w:rPr>
          <w:rFonts w:eastAsia="Times New Roman" w:cs="Arial"/>
          <w:i w:val="0"/>
          <w:szCs w:val="20"/>
        </w:rPr>
        <w:t>wo</w:t>
      </w:r>
      <w:r w:rsidRPr="006E700C">
        <w:rPr>
          <w:rFonts w:eastAsia="Times New Roman" w:cs="Arial"/>
          <w:i w:val="0"/>
          <w:szCs w:val="20"/>
        </w:rPr>
        <w:t xml:space="preserve"> filter papers</w:t>
      </w:r>
      <w:r w:rsidRPr="006E700C">
        <w:rPr>
          <w:rFonts w:cs="Arial"/>
          <w:i w:val="0"/>
          <w:szCs w:val="20"/>
        </w:rPr>
        <w:t>. Oil stain on the paper would confirm the presence of fats</w:t>
      </w:r>
      <w:r w:rsidR="008A0D10">
        <w:rPr>
          <w:rFonts w:cs="Arial"/>
          <w:i w:val="0"/>
          <w:szCs w:val="20"/>
          <w:vertAlign w:val="superscript"/>
        </w:rPr>
        <w:t>25</w:t>
      </w:r>
      <w:r w:rsidRPr="006E700C">
        <w:rPr>
          <w:rFonts w:cs="Arial"/>
          <w:i w:val="0"/>
          <w:szCs w:val="20"/>
        </w:rPr>
        <w:t>.</w:t>
      </w:r>
    </w:p>
    <w:p w14:paraId="096563C3" w14:textId="77777777" w:rsidR="00054CAE" w:rsidRDefault="00054CAE" w:rsidP="00463FFF">
      <w:pPr>
        <w:contextualSpacing/>
        <w:jc w:val="both"/>
      </w:pPr>
    </w:p>
    <w:p w14:paraId="11B0F23B" w14:textId="77777777" w:rsidR="00054CAE" w:rsidRPr="006E700C" w:rsidRDefault="0003574F" w:rsidP="006E700C">
      <w:pPr>
        <w:pStyle w:val="Heading2"/>
      </w:pPr>
      <w:r w:rsidRPr="006E700C">
        <w:t>Determination of the Antibacterial Activity of cissus quadrangularis</w:t>
      </w:r>
    </w:p>
    <w:p w14:paraId="4C49725D" w14:textId="77777777" w:rsidR="00054CAE" w:rsidRDefault="00054CAE" w:rsidP="00463FFF">
      <w:pPr>
        <w:contextualSpacing/>
        <w:jc w:val="both"/>
        <w:rPr>
          <w:i/>
          <w:iCs/>
        </w:rPr>
      </w:pPr>
    </w:p>
    <w:p w14:paraId="38B524B7"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Test microorganisms</w:t>
      </w:r>
    </w:p>
    <w:p w14:paraId="184E4C89"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The bacterial species, which are gram positive </w:t>
      </w:r>
      <w:r w:rsidRPr="006E700C">
        <w:rPr>
          <w:rFonts w:ascii="Arial" w:hAnsi="Arial" w:cs="Arial"/>
          <w:i/>
          <w:sz w:val="20"/>
          <w:szCs w:val="20"/>
        </w:rPr>
        <w:t>Staphylococcus Aureus</w:t>
      </w:r>
      <w:r w:rsidRPr="006E700C">
        <w:rPr>
          <w:rFonts w:ascii="Arial" w:hAnsi="Arial" w:cs="Arial"/>
          <w:sz w:val="20"/>
          <w:szCs w:val="20"/>
        </w:rPr>
        <w:t xml:space="preserve"> as well as gram negative </w:t>
      </w:r>
      <w:r w:rsidRPr="006E700C">
        <w:rPr>
          <w:rFonts w:ascii="Arial" w:hAnsi="Arial" w:cs="Arial"/>
          <w:i/>
          <w:sz w:val="20"/>
          <w:szCs w:val="20"/>
        </w:rPr>
        <w:t xml:space="preserve">Escherichia coli </w:t>
      </w:r>
      <w:r w:rsidRPr="006E700C">
        <w:rPr>
          <w:rFonts w:ascii="Arial" w:hAnsi="Arial" w:cs="Arial"/>
          <w:sz w:val="20"/>
          <w:szCs w:val="20"/>
        </w:rPr>
        <w:t>and</w:t>
      </w:r>
      <w:r w:rsidRPr="006E700C">
        <w:rPr>
          <w:rFonts w:ascii="Arial" w:hAnsi="Arial" w:cs="Arial"/>
          <w:i/>
          <w:sz w:val="20"/>
          <w:szCs w:val="20"/>
        </w:rPr>
        <w:t xml:space="preserve"> Klebsiella pneumoniae</w:t>
      </w:r>
      <w:r w:rsidRPr="006E700C">
        <w:rPr>
          <w:rFonts w:ascii="Arial" w:hAnsi="Arial" w:cs="Arial"/>
          <w:sz w:val="20"/>
          <w:szCs w:val="20"/>
        </w:rPr>
        <w:t xml:space="preserve"> were obtained from the University of Zimbabwe Department of medical microbiology in Harare, Zimbabwe. The antibacterial</w:t>
      </w:r>
      <w:r w:rsidRPr="006E700C">
        <w:rPr>
          <w:rFonts w:ascii="Arial" w:hAnsi="Arial" w:cs="Arial"/>
          <w:sz w:val="20"/>
          <w:szCs w:val="20"/>
        </w:rPr>
        <w:t>, evaluation laboratory studies were performed according to CLSI guidelines.</w:t>
      </w:r>
    </w:p>
    <w:p w14:paraId="0EDAE543" w14:textId="77777777" w:rsidR="00054CAE" w:rsidRDefault="00054CAE" w:rsidP="00463FFF">
      <w:pPr>
        <w:contextualSpacing/>
        <w:jc w:val="both"/>
        <w:rPr>
          <w:rFonts w:eastAsia="MinionPro-Regular"/>
        </w:rPr>
      </w:pPr>
    </w:p>
    <w:p w14:paraId="7E99E55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Determination of the minimum inhibitory concentration (MIC)</w:t>
      </w:r>
    </w:p>
    <w:p w14:paraId="710169E4" w14:textId="11FE5616" w:rsidR="00054CAE" w:rsidRPr="006E700C" w:rsidRDefault="0003574F" w:rsidP="00463FFF">
      <w:pPr>
        <w:pStyle w:val="NormalWeb"/>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The Broth Macrodilution method was used to determine the Minimum Inhibitory Concentration (MIC) of lyophilised </w:t>
      </w:r>
      <w:r w:rsidRPr="006E700C">
        <w:rPr>
          <w:rFonts w:ascii="Arial" w:hAnsi="Arial" w:cs="Arial"/>
          <w:i/>
          <w:sz w:val="20"/>
          <w:szCs w:val="20"/>
        </w:rPr>
        <w:t xml:space="preserve">Cissus </w:t>
      </w:r>
      <w:r w:rsidRPr="006E700C">
        <w:rPr>
          <w:rFonts w:ascii="Arial" w:hAnsi="Arial" w:cs="Arial"/>
          <w:i/>
          <w:sz w:val="20"/>
          <w:szCs w:val="20"/>
        </w:rPr>
        <w:t>quadrangularis</w:t>
      </w:r>
      <w:r w:rsidRPr="006E700C">
        <w:rPr>
          <w:rFonts w:ascii="Arial" w:hAnsi="Arial" w:cs="Arial"/>
          <w:sz w:val="20"/>
          <w:szCs w:val="20"/>
        </w:rPr>
        <w:t xml:space="preserve"> against </w:t>
      </w:r>
      <w:r w:rsidR="00495508">
        <w:rPr>
          <w:rFonts w:ascii="Arial" w:hAnsi="Arial" w:cs="Arial"/>
          <w:sz w:val="20"/>
          <w:szCs w:val="20"/>
        </w:rPr>
        <w:t xml:space="preserve">the bacterial species chosen </w:t>
      </w:r>
      <w:proofErr w:type="spellStart"/>
      <w:r w:rsidR="00495508">
        <w:rPr>
          <w:rFonts w:ascii="Arial" w:hAnsi="Arial" w:cs="Arial"/>
          <w:sz w:val="20"/>
          <w:szCs w:val="20"/>
        </w:rPr>
        <w:t>forthe</w:t>
      </w:r>
      <w:proofErr w:type="spellEnd"/>
      <w:r w:rsidR="00495508">
        <w:rPr>
          <w:rFonts w:ascii="Arial" w:hAnsi="Arial" w:cs="Arial"/>
          <w:sz w:val="20"/>
          <w:szCs w:val="20"/>
        </w:rPr>
        <w:t xml:space="preserve"> assays</w:t>
      </w:r>
      <w:r w:rsidRPr="006E700C">
        <w:rPr>
          <w:rFonts w:ascii="Arial" w:hAnsi="Arial" w:cs="Arial"/>
          <w:sz w:val="20"/>
          <w:szCs w:val="20"/>
        </w:rPr>
        <w:t xml:space="preserve">. </w:t>
      </w:r>
      <w:r w:rsidRPr="006E700C">
        <w:rPr>
          <w:rFonts w:ascii="Arial" w:eastAsiaTheme="minorHAnsi" w:hAnsi="Arial" w:cs="Arial"/>
          <w:sz w:val="20"/>
          <w:szCs w:val="20"/>
        </w:rPr>
        <w:t xml:space="preserve">MIC determination </w:t>
      </w:r>
      <w:r w:rsidR="00495508">
        <w:rPr>
          <w:rFonts w:ascii="Arial" w:eastAsiaTheme="minorHAnsi" w:hAnsi="Arial" w:cs="Arial"/>
          <w:sz w:val="20"/>
          <w:szCs w:val="20"/>
        </w:rPr>
        <w:t xml:space="preserve">was done </w:t>
      </w:r>
      <w:r w:rsidRPr="006E700C">
        <w:rPr>
          <w:rFonts w:ascii="Arial" w:eastAsiaTheme="minorHAnsi" w:hAnsi="Arial" w:cs="Arial"/>
          <w:sz w:val="20"/>
          <w:szCs w:val="20"/>
        </w:rPr>
        <w:t>through serial dilution techniques.</w:t>
      </w:r>
    </w:p>
    <w:p w14:paraId="5E483DBF" w14:textId="77777777" w:rsidR="00054CAE" w:rsidRDefault="0003574F" w:rsidP="00463FFF">
      <w:pPr>
        <w:pStyle w:val="Heading3"/>
        <w:contextualSpacing/>
        <w:jc w:val="both"/>
        <w:rPr>
          <w:rFonts w:ascii="Times New Roman" w:hAnsi="Times New Roman" w:cs="Times New Roman"/>
          <w:sz w:val="24"/>
        </w:rPr>
      </w:pPr>
      <w:r>
        <w:rPr>
          <w:rStyle w:val="Heading3Char"/>
          <w:rFonts w:ascii="Times New Roman" w:hAnsi="Times New Roman" w:cs="Times New Roman"/>
          <w:i/>
          <w:sz w:val="24"/>
        </w:rPr>
        <w:t>MIC test requirements</w:t>
      </w:r>
    </w:p>
    <w:p w14:paraId="1475B436"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Mueller-Hinton </w:t>
      </w:r>
      <w:r w:rsidRPr="006E700C">
        <w:rPr>
          <w:rFonts w:ascii="Arial" w:eastAsiaTheme="minorHAnsi" w:hAnsi="Arial" w:cs="Arial"/>
          <w:sz w:val="20"/>
          <w:szCs w:val="20"/>
        </w:rPr>
        <w:t xml:space="preserve">broth </w:t>
      </w:r>
    </w:p>
    <w:p w14:paraId="028F3DB5"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Sterile swabs and forceps</w:t>
      </w:r>
    </w:p>
    <w:p w14:paraId="4C3F042C"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 xml:space="preserve">Pure bacterial cultures </w:t>
      </w:r>
    </w:p>
    <w:p w14:paraId="288FE767" w14:textId="61B58238"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eastAsiaTheme="minorHAnsi" w:hAnsi="Arial" w:cs="Arial"/>
          <w:sz w:val="20"/>
          <w:szCs w:val="20"/>
        </w:rPr>
        <w:t xml:space="preserve">Lyophilised </w:t>
      </w:r>
      <w:r w:rsidR="00495508">
        <w:rPr>
          <w:rFonts w:ascii="Arial" w:eastAsiaTheme="minorHAnsi" w:hAnsi="Arial" w:cs="Arial"/>
          <w:i/>
          <w:sz w:val="20"/>
          <w:szCs w:val="20"/>
        </w:rPr>
        <w:t>C</w:t>
      </w:r>
      <w:r w:rsidRPr="006E700C">
        <w:rPr>
          <w:rFonts w:ascii="Arial" w:eastAsiaTheme="minorHAnsi" w:hAnsi="Arial" w:cs="Arial"/>
          <w:i/>
          <w:sz w:val="20"/>
          <w:szCs w:val="20"/>
        </w:rPr>
        <w:t xml:space="preserve">issus quadrangularis </w:t>
      </w:r>
    </w:p>
    <w:p w14:paraId="33AD159D" w14:textId="77777777"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hAnsi="Arial" w:cs="Arial"/>
          <w:sz w:val="20"/>
          <w:szCs w:val="20"/>
        </w:rPr>
        <w:t xml:space="preserve">MIC determination test protocol </w:t>
      </w:r>
    </w:p>
    <w:p w14:paraId="430A70A9" w14:textId="0B518526" w:rsidR="00054CAE" w:rsidRPr="006E700C" w:rsidRDefault="0003574F" w:rsidP="00463FFF">
      <w:pPr>
        <w:contextualSpacing/>
        <w:jc w:val="both"/>
        <w:rPr>
          <w:rFonts w:ascii="Arial" w:eastAsiaTheme="minorHAnsi" w:hAnsi="Arial" w:cs="Arial"/>
          <w:i/>
          <w:sz w:val="20"/>
          <w:szCs w:val="20"/>
        </w:rPr>
      </w:pPr>
      <w:r w:rsidRPr="006E700C">
        <w:rPr>
          <w:rFonts w:ascii="Arial" w:eastAsiaTheme="minorHAnsi" w:hAnsi="Arial" w:cs="Arial"/>
          <w:sz w:val="20"/>
          <w:szCs w:val="20"/>
        </w:rPr>
        <w:t xml:space="preserve">In the procedure: </w:t>
      </w:r>
      <w:r w:rsidRPr="006E700C">
        <w:rPr>
          <w:rFonts w:ascii="Arial" w:hAnsi="Arial" w:cs="Arial"/>
          <w:sz w:val="20"/>
          <w:szCs w:val="20"/>
        </w:rPr>
        <w:t xml:space="preserve">The lyophilised </w:t>
      </w:r>
      <w:r w:rsidRPr="006E700C">
        <w:rPr>
          <w:rFonts w:ascii="Arial" w:hAnsi="Arial" w:cs="Arial"/>
          <w:i/>
          <w:iCs/>
          <w:sz w:val="20"/>
          <w:szCs w:val="20"/>
        </w:rPr>
        <w:t>C. quadrangularis</w:t>
      </w:r>
      <w:r w:rsidRPr="006E700C">
        <w:rPr>
          <w:rFonts w:ascii="Arial" w:hAnsi="Arial" w:cs="Arial"/>
          <w:sz w:val="20"/>
          <w:szCs w:val="20"/>
        </w:rPr>
        <w:t xml:space="preserve"> was </w:t>
      </w:r>
      <w:r w:rsidRPr="006E700C">
        <w:rPr>
          <w:rFonts w:ascii="Arial" w:eastAsiaTheme="minorHAnsi" w:hAnsi="Arial" w:cs="Arial"/>
          <w:sz w:val="20"/>
          <w:szCs w:val="20"/>
        </w:rPr>
        <w:t>serial</w:t>
      </w:r>
      <w:r w:rsidR="006E700C" w:rsidRPr="006E700C">
        <w:rPr>
          <w:rFonts w:ascii="Arial" w:eastAsiaTheme="minorHAnsi" w:hAnsi="Arial" w:cs="Arial"/>
          <w:sz w:val="20"/>
          <w:szCs w:val="20"/>
        </w:rPr>
        <w:t>ly</w:t>
      </w:r>
      <w:r w:rsidRPr="006E700C">
        <w:rPr>
          <w:rFonts w:ascii="Arial" w:eastAsiaTheme="minorHAnsi" w:hAnsi="Arial" w:cs="Arial"/>
          <w:sz w:val="20"/>
          <w:szCs w:val="20"/>
        </w:rPr>
        <w:t xml:space="preserve"> diluted with distilled water </w:t>
      </w:r>
      <w:r w:rsidRPr="006E700C">
        <w:rPr>
          <w:rFonts w:ascii="Arial" w:hAnsi="Arial" w:cs="Arial"/>
          <w:sz w:val="20"/>
          <w:szCs w:val="20"/>
        </w:rPr>
        <w:t>to concentrations 500mg/ml, 250mg/ml, 125mg/ml and 75mg/ml in a Mueller-Hinton broth. Each tube was inocula</w:t>
      </w:r>
      <w:r w:rsidRPr="006E700C">
        <w:rPr>
          <w:rFonts w:ascii="Arial" w:hAnsi="Arial" w:cs="Arial"/>
          <w:sz w:val="20"/>
          <w:szCs w:val="20"/>
        </w:rPr>
        <w:t xml:space="preserve">ted with </w:t>
      </w:r>
      <w:r w:rsidRPr="006E700C">
        <w:rPr>
          <w:rFonts w:ascii="Arial" w:hAnsi="Arial" w:cs="Arial"/>
          <w:i/>
          <w:sz w:val="20"/>
          <w:szCs w:val="20"/>
        </w:rPr>
        <w:t>Staphylococcus aureus.</w:t>
      </w:r>
      <w:r w:rsidR="006E700C" w:rsidRPr="006E700C">
        <w:rPr>
          <w:rFonts w:ascii="Arial" w:hAnsi="Arial" w:cs="Arial"/>
          <w:i/>
          <w:sz w:val="20"/>
          <w:szCs w:val="20"/>
        </w:rPr>
        <w:t xml:space="preserve"> </w:t>
      </w:r>
      <w:r w:rsidRPr="006E700C">
        <w:rPr>
          <w:rFonts w:ascii="Arial" w:hAnsi="Arial" w:cs="Arial"/>
          <w:sz w:val="20"/>
          <w:szCs w:val="20"/>
        </w:rPr>
        <w:t xml:space="preserve">The dilutions were </w:t>
      </w:r>
      <w:r w:rsidR="006E700C" w:rsidRPr="006E700C">
        <w:rPr>
          <w:rFonts w:ascii="Arial" w:hAnsi="Arial" w:cs="Arial"/>
          <w:sz w:val="20"/>
          <w:szCs w:val="20"/>
        </w:rPr>
        <w:t>repeated,</w:t>
      </w:r>
      <w:r w:rsidRPr="006E700C">
        <w:rPr>
          <w:rFonts w:ascii="Arial" w:hAnsi="Arial" w:cs="Arial"/>
          <w:sz w:val="20"/>
          <w:szCs w:val="20"/>
        </w:rPr>
        <w:t xml:space="preserve"> and the tubes were inoculated with</w:t>
      </w:r>
      <w:r w:rsidRPr="006E700C">
        <w:rPr>
          <w:rFonts w:ascii="Arial" w:hAnsi="Arial" w:cs="Arial"/>
          <w:i/>
          <w:sz w:val="20"/>
          <w:szCs w:val="20"/>
        </w:rPr>
        <w:t xml:space="preserve"> Escherichia coli.</w:t>
      </w:r>
      <w:r w:rsidR="006E700C" w:rsidRPr="006E700C">
        <w:rPr>
          <w:rFonts w:ascii="Arial" w:hAnsi="Arial" w:cs="Arial"/>
          <w:i/>
          <w:sz w:val="20"/>
          <w:szCs w:val="20"/>
        </w:rPr>
        <w:t xml:space="preserve"> </w:t>
      </w:r>
      <w:r w:rsidRPr="006E700C">
        <w:rPr>
          <w:rFonts w:ascii="Arial" w:hAnsi="Arial" w:cs="Arial"/>
          <w:sz w:val="20"/>
          <w:szCs w:val="20"/>
        </w:rPr>
        <w:t xml:space="preserve">The last set of </w:t>
      </w:r>
      <w:r w:rsidR="006E700C" w:rsidRPr="006E700C">
        <w:rPr>
          <w:rFonts w:ascii="Arial" w:hAnsi="Arial" w:cs="Arial"/>
          <w:sz w:val="20"/>
          <w:szCs w:val="20"/>
        </w:rPr>
        <w:t>dilutions</w:t>
      </w:r>
      <w:r w:rsidRPr="006E700C">
        <w:rPr>
          <w:rFonts w:ascii="Arial" w:hAnsi="Arial" w:cs="Arial"/>
          <w:sz w:val="20"/>
          <w:szCs w:val="20"/>
        </w:rPr>
        <w:t xml:space="preserve"> were inoculated with </w:t>
      </w:r>
      <w:r w:rsidRPr="006E700C">
        <w:rPr>
          <w:rFonts w:ascii="Arial" w:hAnsi="Arial" w:cs="Arial"/>
          <w:i/>
          <w:sz w:val="20"/>
          <w:szCs w:val="20"/>
        </w:rPr>
        <w:t>Klebsiella pneumoniae</w:t>
      </w:r>
      <w:r w:rsidRPr="006E700C">
        <w:rPr>
          <w:rFonts w:ascii="Arial" w:hAnsi="Arial" w:cs="Arial"/>
          <w:sz w:val="20"/>
          <w:szCs w:val="20"/>
        </w:rPr>
        <w:t xml:space="preserve">. Each set included a growth control (bacteria without antimicrobial) and </w:t>
      </w:r>
      <w:r w:rsidRPr="006E700C">
        <w:rPr>
          <w:rFonts w:ascii="Arial" w:hAnsi="Arial" w:cs="Arial"/>
          <w:sz w:val="20"/>
          <w:szCs w:val="20"/>
        </w:rPr>
        <w:t>a sterility control (broth without bacteria). The inoculated tubes were incubated under specific conditions outlined in the CLSI M07 standard. After incubation, each tube was visually assessed for bacterial growth. The lowest concentration of the lyophilis</w:t>
      </w:r>
      <w:r w:rsidRPr="006E700C">
        <w:rPr>
          <w:rFonts w:ascii="Arial" w:hAnsi="Arial" w:cs="Arial"/>
          <w:sz w:val="20"/>
          <w:szCs w:val="20"/>
        </w:rPr>
        <w:t xml:space="preserve">ed </w:t>
      </w:r>
      <w:r w:rsidRPr="006E700C">
        <w:rPr>
          <w:rFonts w:ascii="Arial" w:hAnsi="Arial" w:cs="Arial"/>
          <w:i/>
          <w:sz w:val="20"/>
          <w:szCs w:val="20"/>
        </w:rPr>
        <w:t xml:space="preserve">C. quadrangularis </w:t>
      </w:r>
      <w:r w:rsidRPr="006E700C">
        <w:rPr>
          <w:rFonts w:ascii="Arial" w:hAnsi="Arial" w:cs="Arial"/>
          <w:sz w:val="20"/>
          <w:szCs w:val="20"/>
        </w:rPr>
        <w:t>that inhibits visible bacterial growth after the incubation</w:t>
      </w:r>
      <w:r w:rsidRPr="006E700C">
        <w:rPr>
          <w:rFonts w:ascii="Arial" w:eastAsiaTheme="minorHAnsi" w:hAnsi="Arial" w:cs="Arial"/>
          <w:sz w:val="20"/>
          <w:szCs w:val="20"/>
        </w:rPr>
        <w:t xml:space="preserve"> period was determined as the MIC.</w:t>
      </w:r>
      <w:r w:rsidRPr="006E700C">
        <w:rPr>
          <w:rFonts w:ascii="Arial" w:eastAsiaTheme="minorHAnsi" w:hAnsi="Arial" w:cs="Arial"/>
          <w:i/>
          <w:sz w:val="20"/>
          <w:szCs w:val="20"/>
        </w:rPr>
        <w:t xml:space="preserve"> </w:t>
      </w:r>
    </w:p>
    <w:p w14:paraId="0290E960" w14:textId="77777777" w:rsidR="00054CAE" w:rsidRDefault="00054CAE" w:rsidP="00463FFF">
      <w:pPr>
        <w:contextualSpacing/>
        <w:jc w:val="both"/>
        <w:rPr>
          <w:rFonts w:eastAsiaTheme="minorHAnsi"/>
          <w:i/>
        </w:rPr>
      </w:pPr>
    </w:p>
    <w:p w14:paraId="0C55C385" w14:textId="77777777" w:rsidR="00054CAE" w:rsidRPr="006E700C" w:rsidRDefault="0003574F" w:rsidP="006E700C">
      <w:pPr>
        <w:pStyle w:val="Heading2"/>
      </w:pPr>
      <w:r w:rsidRPr="006E700C">
        <w:t xml:space="preserve"> Acute oral toxicity</w:t>
      </w:r>
    </w:p>
    <w:p w14:paraId="513A8F46" w14:textId="77777777" w:rsidR="00054CAE" w:rsidRPr="006E700C" w:rsidRDefault="0003574F" w:rsidP="00463FFF">
      <w:pPr>
        <w:contextualSpacing/>
        <w:jc w:val="both"/>
        <w:rPr>
          <w:rFonts w:ascii="Arial" w:hAnsi="Arial" w:cs="Arial"/>
          <w:iCs/>
          <w:sz w:val="20"/>
          <w:szCs w:val="20"/>
        </w:rPr>
      </w:pPr>
      <w:r w:rsidRPr="006E700C">
        <w:rPr>
          <w:rFonts w:ascii="Arial" w:hAnsi="Arial" w:cs="Arial"/>
          <w:iCs/>
          <w:sz w:val="20"/>
          <w:szCs w:val="20"/>
        </w:rPr>
        <w:t xml:space="preserve">The acute oral toxicity evaluation of </w:t>
      </w:r>
      <w:r w:rsidRPr="006E700C">
        <w:rPr>
          <w:rFonts w:ascii="Arial" w:hAnsi="Arial" w:cs="Arial"/>
          <w:i/>
          <w:iCs/>
          <w:sz w:val="20"/>
          <w:szCs w:val="20"/>
        </w:rPr>
        <w:t xml:space="preserve">C. quadrangularis </w:t>
      </w:r>
      <w:r w:rsidRPr="006E700C">
        <w:rPr>
          <w:rFonts w:ascii="Arial" w:hAnsi="Arial" w:cs="Arial"/>
          <w:sz w:val="20"/>
          <w:szCs w:val="20"/>
        </w:rPr>
        <w:t xml:space="preserve">lyophilized extract was done using a modified OECD technical </w:t>
      </w:r>
      <w:r w:rsidRPr="006E700C">
        <w:rPr>
          <w:rFonts w:ascii="Arial" w:hAnsi="Arial" w:cs="Arial"/>
          <w:sz w:val="20"/>
          <w:szCs w:val="20"/>
        </w:rPr>
        <w:t>guideline 425 (The up and down test)</w:t>
      </w:r>
      <w:r w:rsidRPr="006E700C">
        <w:rPr>
          <w:rFonts w:ascii="Arial" w:hAnsi="Arial" w:cs="Arial"/>
          <w:sz w:val="20"/>
          <w:szCs w:val="20"/>
          <w:vertAlign w:val="superscript"/>
        </w:rPr>
        <w:t>37</w:t>
      </w:r>
      <w:r w:rsidRPr="006E700C">
        <w:rPr>
          <w:rFonts w:ascii="Arial" w:hAnsi="Arial" w:cs="Arial"/>
          <w:sz w:val="20"/>
          <w:szCs w:val="20"/>
        </w:rPr>
        <w:t>. Female Sprague-Dawley rats (24) were used, which were acclimatized to the test environment for 10days prior to the commencement of the test protocols. The participating animals were fed with a commercial standardized</w:t>
      </w:r>
      <w:r w:rsidRPr="006E700C">
        <w:rPr>
          <w:rFonts w:ascii="Arial" w:hAnsi="Arial" w:cs="Arial"/>
          <w:sz w:val="20"/>
          <w:szCs w:val="20"/>
        </w:rPr>
        <w:t xml:space="preserve"> rodent pellet from Agrofeeds® and were given water </w:t>
      </w:r>
      <w:r w:rsidRPr="006E700C">
        <w:rPr>
          <w:rFonts w:ascii="Arial" w:hAnsi="Arial" w:cs="Arial"/>
          <w:i/>
          <w:sz w:val="20"/>
          <w:szCs w:val="20"/>
        </w:rPr>
        <w:t>ad libitum</w:t>
      </w:r>
      <w:r w:rsidRPr="006E700C">
        <w:rPr>
          <w:rFonts w:ascii="Arial" w:hAnsi="Arial" w:cs="Arial"/>
          <w:iCs/>
          <w:sz w:val="20"/>
          <w:szCs w:val="20"/>
        </w:rPr>
        <w:t>. The animal habitat was kept at an average ambient temperature of 25°C throughout the study with a relative humidity level of 40% and an artificially controlled photoperiod of 12-h light and 12</w:t>
      </w:r>
      <w:r w:rsidRPr="006E700C">
        <w:rPr>
          <w:rFonts w:ascii="Arial" w:hAnsi="Arial" w:cs="Arial"/>
          <w:iCs/>
          <w:sz w:val="20"/>
          <w:szCs w:val="20"/>
        </w:rPr>
        <w:t xml:space="preserve">-h darkness. The animal welfare, observations and care were supervised by a practicing veterinary officer. </w:t>
      </w:r>
    </w:p>
    <w:p w14:paraId="4418AA2B" w14:textId="77777777" w:rsidR="00DB570A" w:rsidRDefault="0003574F" w:rsidP="00463FFF">
      <w:pPr>
        <w:pStyle w:val="Heading2"/>
        <w:numPr>
          <w:ilvl w:val="0"/>
          <w:numId w:val="0"/>
        </w:numPr>
        <w:contextualSpacing/>
        <w:jc w:val="both"/>
        <w:rPr>
          <w:rFonts w:ascii="Times New Roman" w:hAnsi="Times New Roman" w:cs="Times New Roman"/>
          <w:i/>
          <w:color w:val="000000"/>
          <w:szCs w:val="24"/>
        </w:rPr>
      </w:pPr>
      <w:r w:rsidRPr="006E700C">
        <w:rPr>
          <w:rFonts w:eastAsia="Times New Roman" w:cs="Arial"/>
          <w:b w:val="0"/>
          <w:iCs/>
          <w:color w:val="auto"/>
          <w:sz w:val="20"/>
          <w:szCs w:val="20"/>
        </w:rPr>
        <w:lastRenderedPageBreak/>
        <w:t xml:space="preserve">In our test, sequential ordered progressions of doses were orally administered to the animals at 48-hour intervals. The animals were divided into 2 </w:t>
      </w:r>
      <w:r w:rsidRPr="006E700C">
        <w:rPr>
          <w:rFonts w:eastAsia="Times New Roman" w:cs="Arial"/>
          <w:b w:val="0"/>
          <w:iCs/>
          <w:color w:val="auto"/>
          <w:sz w:val="20"/>
          <w:szCs w:val="20"/>
        </w:rPr>
        <w:t xml:space="preserve">groups of 12 female rats each; the first group (group 1) received distilled water and served as the control group. The second (group 2) received incremental doses of the </w:t>
      </w:r>
      <w:r w:rsidRPr="006E700C">
        <w:rPr>
          <w:rFonts w:eastAsia="Times New Roman" w:cs="Arial"/>
          <w:b w:val="0"/>
          <w:i/>
          <w:color w:val="auto"/>
          <w:sz w:val="20"/>
          <w:szCs w:val="20"/>
        </w:rPr>
        <w:t xml:space="preserve">C. quadrangularis </w:t>
      </w:r>
      <w:r w:rsidRPr="006E700C">
        <w:rPr>
          <w:rFonts w:eastAsia="Times New Roman" w:cs="Arial"/>
          <w:b w:val="0"/>
          <w:iCs/>
          <w:color w:val="auto"/>
          <w:sz w:val="20"/>
          <w:szCs w:val="20"/>
        </w:rPr>
        <w:t>solution. The selected animals were marked so as to facilitate indiv</w:t>
      </w:r>
      <w:r w:rsidRPr="006E700C">
        <w:rPr>
          <w:rFonts w:eastAsia="Times New Roman" w:cs="Arial"/>
          <w:b w:val="0"/>
          <w:iCs/>
          <w:color w:val="auto"/>
          <w:sz w:val="20"/>
          <w:szCs w:val="20"/>
        </w:rPr>
        <w:t>idual identification. The experimental animals were fasted for 18 hours with water prior to dosing. Initial starting doses were chosen based on related toxicological studies. The first animal received a dose of 250mg/kg body weight, which was below a rando</w:t>
      </w:r>
      <w:r w:rsidRPr="006E700C">
        <w:rPr>
          <w:rFonts w:eastAsia="Times New Roman" w:cs="Arial"/>
          <w:b w:val="0"/>
          <w:iCs/>
          <w:color w:val="auto"/>
          <w:sz w:val="20"/>
          <w:szCs w:val="20"/>
        </w:rPr>
        <w:t xml:space="preserve">mly selected estimated LD50. When animals survived the dose, the next dose was doubled, subject to our observations of the test animals over a period of 48 hours. The </w:t>
      </w:r>
      <w:r w:rsidRPr="006E700C">
        <w:rPr>
          <w:rFonts w:eastAsia="Times New Roman" w:cs="Arial"/>
          <w:b w:val="0"/>
          <w:i/>
          <w:iCs/>
          <w:color w:val="auto"/>
          <w:sz w:val="20"/>
          <w:szCs w:val="20"/>
        </w:rPr>
        <w:t xml:space="preserve">C. quadrangularis </w:t>
      </w:r>
      <w:r w:rsidRPr="006E700C">
        <w:rPr>
          <w:rFonts w:eastAsia="Times New Roman" w:cs="Arial"/>
          <w:b w:val="0"/>
          <w:iCs/>
          <w:color w:val="auto"/>
          <w:sz w:val="20"/>
          <w:szCs w:val="20"/>
        </w:rPr>
        <w:t>was orally gavaged in a water solution in 4 different sets of doses of:</w:t>
      </w:r>
      <w:r w:rsidRPr="006E700C">
        <w:rPr>
          <w:rFonts w:eastAsia="Times New Roman" w:cs="Arial"/>
          <w:b w:val="0"/>
          <w:iCs/>
          <w:color w:val="auto"/>
          <w:sz w:val="20"/>
          <w:szCs w:val="20"/>
        </w:rPr>
        <w:t xml:space="preserve"> 250, 500, 1000 and 2000 mg/kg body weight. The female rats were observed by a veterinary specialist for morbidity and mortality twice daily. In the absence of mortality, the rats were observed for any visible changes and clinical signs and symptoms of tox</w:t>
      </w:r>
      <w:r w:rsidRPr="006E700C">
        <w:rPr>
          <w:rFonts w:eastAsia="Times New Roman" w:cs="Arial"/>
          <w:b w:val="0"/>
          <w:iCs/>
          <w:color w:val="auto"/>
          <w:sz w:val="20"/>
          <w:szCs w:val="20"/>
        </w:rPr>
        <w:t>icity every 1 hour, and up to 12 hours on day 1, and thereafter, once daily up to a maximum of 14 days. The animals were also weighed daily</w:t>
      </w:r>
      <w:r>
        <w:rPr>
          <w:rFonts w:ascii="Times New Roman" w:hAnsi="Times New Roman" w:cs="Times New Roman"/>
          <w:i/>
          <w:color w:val="000000"/>
          <w:szCs w:val="24"/>
        </w:rPr>
        <w:t xml:space="preserve">     </w:t>
      </w:r>
    </w:p>
    <w:p w14:paraId="357D0C10" w14:textId="77777777" w:rsidR="006E700C" w:rsidRPr="006E700C" w:rsidRDefault="006E700C" w:rsidP="006E700C"/>
    <w:p w14:paraId="346192E0" w14:textId="0DD1FD79" w:rsidR="006E700C" w:rsidRPr="006E700C" w:rsidRDefault="006E700C" w:rsidP="006E700C">
      <w:pPr>
        <w:pStyle w:val="Heading2"/>
      </w:pPr>
      <w:r>
        <w:t>Anthelminthic activity evaluation</w:t>
      </w:r>
    </w:p>
    <w:p w14:paraId="5189B4E2" w14:textId="77777777" w:rsidR="00DB570A" w:rsidRDefault="00DB570A" w:rsidP="00463FFF">
      <w:pPr>
        <w:pStyle w:val="Heading2"/>
        <w:numPr>
          <w:ilvl w:val="0"/>
          <w:numId w:val="0"/>
        </w:numPr>
        <w:contextualSpacing/>
        <w:jc w:val="both"/>
        <w:rPr>
          <w:rFonts w:ascii="Times New Roman" w:hAnsi="Times New Roman" w:cs="Times New Roman"/>
          <w:i/>
          <w:color w:val="000000"/>
          <w:szCs w:val="24"/>
        </w:rPr>
      </w:pPr>
    </w:p>
    <w:p w14:paraId="2AED2097" w14:textId="4B19FCE1" w:rsidR="00DB570A" w:rsidRDefault="00DB570A" w:rsidP="00463FFF">
      <w:pPr>
        <w:pStyle w:val="Heading3"/>
        <w:contextualSpacing/>
      </w:pPr>
      <w:bookmarkStart w:id="19" w:name="_Toc86232318"/>
      <w:r>
        <w:t>Collection of test organism</w:t>
      </w:r>
      <w:bookmarkEnd w:id="19"/>
      <w:r w:rsidR="006E700C">
        <w:t>s</w:t>
      </w:r>
    </w:p>
    <w:p w14:paraId="660801AB" w14:textId="26C6B3FD" w:rsidR="00DB570A" w:rsidRPr="006E700C" w:rsidRDefault="007D74AF" w:rsidP="007D74AF">
      <w:pPr>
        <w:contextualSpacing/>
        <w:jc w:val="both"/>
        <w:rPr>
          <w:rFonts w:ascii="Arial" w:hAnsi="Arial" w:cs="Arial"/>
          <w:sz w:val="20"/>
          <w:szCs w:val="20"/>
        </w:rPr>
      </w:pPr>
      <w:r>
        <w:rPr>
          <w:rFonts w:ascii="Arial" w:hAnsi="Arial" w:cs="Arial"/>
          <w:sz w:val="20"/>
          <w:szCs w:val="20"/>
        </w:rPr>
        <w:t xml:space="preserve">Indian </w:t>
      </w:r>
      <w:r w:rsidR="00DB570A" w:rsidRPr="006E700C">
        <w:rPr>
          <w:rFonts w:ascii="Arial" w:hAnsi="Arial" w:cs="Arial"/>
          <w:sz w:val="20"/>
          <w:szCs w:val="20"/>
        </w:rPr>
        <w:t>Earthworms (</w:t>
      </w:r>
      <w:r w:rsidR="00DB570A" w:rsidRPr="006E700C">
        <w:rPr>
          <w:rFonts w:ascii="Arial" w:hAnsi="Arial" w:cs="Arial"/>
          <w:i/>
          <w:sz w:val="20"/>
          <w:szCs w:val="20"/>
        </w:rPr>
        <w:t>Pheretima Posthuma</w:t>
      </w:r>
      <w:r w:rsidR="00DB570A" w:rsidRPr="006E700C">
        <w:rPr>
          <w:rFonts w:ascii="Arial" w:hAnsi="Arial" w:cs="Arial"/>
          <w:sz w:val="20"/>
          <w:szCs w:val="20"/>
        </w:rPr>
        <w:t xml:space="preserve">) of length 6-8cm were obtained from a damp area around </w:t>
      </w:r>
      <w:r>
        <w:rPr>
          <w:rFonts w:ascii="Arial" w:hAnsi="Arial" w:cs="Arial"/>
          <w:sz w:val="20"/>
          <w:szCs w:val="20"/>
        </w:rPr>
        <w:t xml:space="preserve">the </w:t>
      </w:r>
      <w:r w:rsidR="00DB570A" w:rsidRPr="006E700C">
        <w:rPr>
          <w:rFonts w:ascii="Arial" w:hAnsi="Arial" w:cs="Arial"/>
          <w:sz w:val="20"/>
          <w:szCs w:val="20"/>
        </w:rPr>
        <w:t>U</w:t>
      </w:r>
      <w:r>
        <w:rPr>
          <w:rFonts w:ascii="Arial" w:hAnsi="Arial" w:cs="Arial"/>
          <w:sz w:val="20"/>
          <w:szCs w:val="20"/>
        </w:rPr>
        <w:t xml:space="preserve">niversity of </w:t>
      </w:r>
      <w:r w:rsidR="00DB570A" w:rsidRPr="006E700C">
        <w:rPr>
          <w:rFonts w:ascii="Arial" w:hAnsi="Arial" w:cs="Arial"/>
          <w:sz w:val="20"/>
          <w:szCs w:val="20"/>
        </w:rPr>
        <w:t>Z</w:t>
      </w:r>
      <w:r>
        <w:rPr>
          <w:rFonts w:ascii="Arial" w:hAnsi="Arial" w:cs="Arial"/>
          <w:sz w:val="20"/>
          <w:szCs w:val="20"/>
        </w:rPr>
        <w:t>imbabwe</w:t>
      </w:r>
      <w:r w:rsidR="00DB570A" w:rsidRPr="006E700C">
        <w:rPr>
          <w:rFonts w:ascii="Arial" w:hAnsi="Arial" w:cs="Arial"/>
          <w:sz w:val="20"/>
          <w:szCs w:val="20"/>
        </w:rPr>
        <w:t xml:space="preserve"> campus and brought to the animal house at the University of Zimbabwe for identification. The worms were transferred into glass bottles containing the same type of soil from where they were obtained. Before resumption of the studies, the earthworms were washed with distilled water to remove all matter and placed in phosphate buffered saline (PBS).</w:t>
      </w:r>
    </w:p>
    <w:p w14:paraId="5C34DB88" w14:textId="77777777" w:rsidR="00DB570A" w:rsidRDefault="00DB570A" w:rsidP="00463FFF">
      <w:pPr>
        <w:pStyle w:val="Heading3"/>
        <w:contextualSpacing/>
      </w:pPr>
      <w:bookmarkStart w:id="20" w:name="_Toc86232319"/>
      <w:r>
        <w:t>In vitro anthelminthic assay</w:t>
      </w:r>
      <w:bookmarkEnd w:id="20"/>
      <w:r>
        <w:t xml:space="preserve"> </w:t>
      </w:r>
    </w:p>
    <w:p w14:paraId="72D6C526" w14:textId="0DB9CD66" w:rsidR="00DB570A" w:rsidRPr="008A0D10" w:rsidRDefault="007D74AF" w:rsidP="006E700C">
      <w:pPr>
        <w:contextualSpacing/>
        <w:jc w:val="both"/>
        <w:rPr>
          <w:rFonts w:ascii="Arial" w:hAnsi="Arial" w:cs="Arial"/>
          <w:sz w:val="20"/>
          <w:szCs w:val="20"/>
        </w:rPr>
      </w:pPr>
      <w:r>
        <w:rPr>
          <w:rFonts w:ascii="Arial" w:hAnsi="Arial" w:cs="Arial"/>
          <w:sz w:val="20"/>
          <w:szCs w:val="20"/>
        </w:rPr>
        <w:t>In the a</w:t>
      </w:r>
      <w:r w:rsidR="00DB570A" w:rsidRPr="006E700C">
        <w:rPr>
          <w:rFonts w:ascii="Arial" w:hAnsi="Arial" w:cs="Arial"/>
          <w:sz w:val="20"/>
          <w:szCs w:val="20"/>
        </w:rPr>
        <w:t>nthelminthic activity assess</w:t>
      </w:r>
      <w:r>
        <w:rPr>
          <w:rFonts w:ascii="Arial" w:hAnsi="Arial" w:cs="Arial"/>
          <w:sz w:val="20"/>
          <w:szCs w:val="20"/>
        </w:rPr>
        <w:t>ments, s</w:t>
      </w:r>
      <w:r w:rsidR="00DB570A" w:rsidRPr="006E700C">
        <w:rPr>
          <w:rFonts w:ascii="Arial" w:hAnsi="Arial" w:cs="Arial"/>
          <w:sz w:val="20"/>
          <w:szCs w:val="20"/>
        </w:rPr>
        <w:t xml:space="preserve">ix actively moving worms were placed in petri dishes containing 10, 25, 50, 100 mg/mL of </w:t>
      </w:r>
      <w:r w:rsidR="00DB570A" w:rsidRPr="007D74AF">
        <w:rPr>
          <w:rFonts w:ascii="Arial" w:hAnsi="Arial" w:cs="Arial"/>
          <w:i/>
          <w:iCs/>
          <w:sz w:val="20"/>
          <w:szCs w:val="20"/>
        </w:rPr>
        <w:t>C. quadrangularis</w:t>
      </w:r>
      <w:r w:rsidR="00DB570A" w:rsidRPr="006E700C">
        <w:rPr>
          <w:rFonts w:ascii="Arial" w:hAnsi="Arial" w:cs="Arial"/>
          <w:i/>
          <w:sz w:val="20"/>
          <w:szCs w:val="20"/>
        </w:rPr>
        <w:t xml:space="preserve"> </w:t>
      </w:r>
      <w:r w:rsidR="00DB570A" w:rsidRPr="006E700C">
        <w:rPr>
          <w:rFonts w:ascii="Arial" w:hAnsi="Arial" w:cs="Arial"/>
          <w:sz w:val="20"/>
          <w:szCs w:val="20"/>
        </w:rPr>
        <w:t>extract in PBS and PBS alone as the control group, in a total volume of 50 mL. Albendazole (20 mg/mL), was used as the reference standard. Three replications per each treatment concentration were employed. Observations were made for the time taken to paralyze and/or death of individual worms. Paralysis was said to occur when the worms do not revive even in normal saline. Death was concluded when the worms los</w:t>
      </w:r>
      <w:r>
        <w:rPr>
          <w:rFonts w:ascii="Arial" w:hAnsi="Arial" w:cs="Arial"/>
          <w:sz w:val="20"/>
          <w:szCs w:val="20"/>
        </w:rPr>
        <w:t>t</w:t>
      </w:r>
      <w:r w:rsidR="00DB570A" w:rsidRPr="006E700C">
        <w:rPr>
          <w:rFonts w:ascii="Arial" w:hAnsi="Arial" w:cs="Arial"/>
          <w:sz w:val="20"/>
          <w:szCs w:val="20"/>
        </w:rPr>
        <w:t xml:space="preserve"> their motility followed </w:t>
      </w:r>
      <w:r>
        <w:rPr>
          <w:rFonts w:ascii="Arial" w:hAnsi="Arial" w:cs="Arial"/>
          <w:sz w:val="20"/>
          <w:szCs w:val="20"/>
        </w:rPr>
        <w:t>by</w:t>
      </w:r>
      <w:r w:rsidR="00DB570A" w:rsidRPr="006E700C">
        <w:rPr>
          <w:rFonts w:ascii="Arial" w:hAnsi="Arial" w:cs="Arial"/>
          <w:sz w:val="20"/>
          <w:szCs w:val="20"/>
        </w:rPr>
        <w:t xml:space="preserve"> fading away of the</w:t>
      </w:r>
      <w:r>
        <w:rPr>
          <w:rFonts w:ascii="Arial" w:hAnsi="Arial" w:cs="Arial"/>
          <w:sz w:val="20"/>
          <w:szCs w:val="20"/>
        </w:rPr>
        <w:t xml:space="preserve"> </w:t>
      </w:r>
      <w:r w:rsidR="007B205E">
        <w:rPr>
          <w:rFonts w:ascii="Arial" w:hAnsi="Arial" w:cs="Arial"/>
          <w:sz w:val="20"/>
          <w:szCs w:val="20"/>
        </w:rPr>
        <w:t>worm’s</w:t>
      </w:r>
      <w:r w:rsidR="00DB570A" w:rsidRPr="006E700C">
        <w:rPr>
          <w:rFonts w:ascii="Arial" w:hAnsi="Arial" w:cs="Arial"/>
          <w:sz w:val="20"/>
          <w:szCs w:val="20"/>
        </w:rPr>
        <w:t xml:space="preserve"> body </w:t>
      </w:r>
      <w:r w:rsidR="006E700C" w:rsidRPr="006E700C">
        <w:rPr>
          <w:rFonts w:ascii="Arial" w:hAnsi="Arial" w:cs="Arial"/>
          <w:sz w:val="20"/>
          <w:szCs w:val="20"/>
        </w:rPr>
        <w:t>colou</w:t>
      </w:r>
      <w:r w:rsidR="008A0D10">
        <w:rPr>
          <w:rFonts w:ascii="Arial" w:hAnsi="Arial" w:cs="Arial"/>
          <w:sz w:val="20"/>
          <w:szCs w:val="20"/>
        </w:rPr>
        <w:t>r</w:t>
      </w:r>
      <w:r w:rsidR="008A0D10">
        <w:rPr>
          <w:rFonts w:ascii="Arial" w:hAnsi="Arial" w:cs="Arial"/>
          <w:sz w:val="20"/>
          <w:szCs w:val="20"/>
          <w:vertAlign w:val="superscript"/>
        </w:rPr>
        <w:t>26</w:t>
      </w:r>
      <w:r w:rsidR="008A0D10">
        <w:rPr>
          <w:rFonts w:ascii="Arial" w:hAnsi="Arial" w:cs="Arial"/>
          <w:sz w:val="20"/>
          <w:szCs w:val="20"/>
        </w:rPr>
        <w:t>.</w:t>
      </w:r>
    </w:p>
    <w:p w14:paraId="4E97459D" w14:textId="01451029" w:rsidR="00054CAE" w:rsidRDefault="0003574F" w:rsidP="00463FFF">
      <w:pPr>
        <w:pStyle w:val="Heading2"/>
        <w:numPr>
          <w:ilvl w:val="0"/>
          <w:numId w:val="0"/>
        </w:numPr>
        <w:contextualSpacing/>
        <w:jc w:val="both"/>
        <w:rPr>
          <w:rFonts w:ascii="Times New Roman" w:hAnsi="Times New Roman" w:cs="Times New Roman"/>
          <w:i/>
          <w:szCs w:val="24"/>
        </w:rPr>
      </w:pPr>
      <w:r>
        <w:rPr>
          <w:rFonts w:ascii="Times New Roman" w:hAnsi="Times New Roman" w:cs="Times New Roman"/>
          <w:i/>
          <w:color w:val="000000"/>
          <w:szCs w:val="24"/>
        </w:rPr>
        <w:t xml:space="preserve">                                                                                          </w:t>
      </w:r>
      <w:r>
        <w:rPr>
          <w:rFonts w:ascii="Times New Roman" w:hAnsi="Times New Roman" w:cs="Times New Roman"/>
          <w:color w:val="000000"/>
          <w:szCs w:val="24"/>
        </w:rPr>
        <w:t xml:space="preserve">                                                                                                                                                                 </w:t>
      </w:r>
    </w:p>
    <w:p w14:paraId="1C5676BF" w14:textId="77777777" w:rsidR="00054CAE" w:rsidRPr="00CC5F37" w:rsidRDefault="0003574F" w:rsidP="00CC5F37">
      <w:pPr>
        <w:pStyle w:val="Heading1"/>
      </w:pPr>
      <w:r w:rsidRPr="00CC5F37">
        <w:t>Results and discussion</w:t>
      </w:r>
    </w:p>
    <w:p w14:paraId="3C1647A4" w14:textId="77777777" w:rsidR="00054CAE" w:rsidRDefault="00054CAE" w:rsidP="00463FFF">
      <w:pPr>
        <w:contextualSpacing/>
        <w:jc w:val="both"/>
      </w:pPr>
    </w:p>
    <w:p w14:paraId="3DC738A4" w14:textId="77777777" w:rsidR="00054CAE" w:rsidRPr="00E46AE6" w:rsidRDefault="0003574F" w:rsidP="00E46AE6">
      <w:pPr>
        <w:pStyle w:val="Heading2"/>
      </w:pPr>
      <w:r w:rsidRPr="00E46AE6">
        <w:t>Phytochemical screening</w:t>
      </w:r>
    </w:p>
    <w:p w14:paraId="1ED4D228" w14:textId="2DAC8902" w:rsidR="00054CAE" w:rsidRPr="00FF7A68" w:rsidRDefault="0003574F" w:rsidP="00463FFF">
      <w:pPr>
        <w:contextualSpacing/>
        <w:jc w:val="both"/>
        <w:rPr>
          <w:rFonts w:ascii="Arial" w:hAnsi="Arial" w:cs="Arial"/>
          <w:sz w:val="20"/>
          <w:szCs w:val="20"/>
        </w:rPr>
      </w:pPr>
      <w:r w:rsidRPr="00FF7A68">
        <w:rPr>
          <w:rFonts w:ascii="Arial" w:hAnsi="Arial" w:cs="Arial"/>
          <w:sz w:val="20"/>
          <w:szCs w:val="20"/>
        </w:rPr>
        <w:t>From the phytochemical screening protocols, in</w:t>
      </w:r>
      <w:r w:rsidRPr="00FF7A68">
        <w:rPr>
          <w:rFonts w:ascii="Arial" w:hAnsi="Arial" w:cs="Arial"/>
          <w:sz w:val="20"/>
          <w:szCs w:val="20"/>
        </w:rPr>
        <w:t>vestigations confirmed the abundance of primary and secondary metabolites of biomedical relevance with regards to malnutrition in immunocompromised paediatrics (Table.1). These molecules are abundant in hydro-ethanolic extract than in distilled water extra</w:t>
      </w:r>
      <w:r w:rsidRPr="00FF7A68">
        <w:rPr>
          <w:rFonts w:ascii="Arial" w:hAnsi="Arial" w:cs="Arial"/>
          <w:sz w:val="20"/>
          <w:szCs w:val="20"/>
        </w:rPr>
        <w:t xml:space="preserve">ct. All the compounds show strongest presence in the plant except for alkaloids with moderate presence.  </w:t>
      </w:r>
      <w:r w:rsidRPr="00FF7A68">
        <w:rPr>
          <w:rFonts w:ascii="Arial" w:hAnsi="Arial" w:cs="Arial"/>
          <w:i/>
          <w:sz w:val="20"/>
          <w:szCs w:val="20"/>
        </w:rPr>
        <w:t xml:space="preserve">Cissus quadrangularis </w:t>
      </w:r>
      <w:r w:rsidRPr="00FF7A68">
        <w:rPr>
          <w:rFonts w:ascii="Arial" w:hAnsi="Arial" w:cs="Arial"/>
          <w:sz w:val="20"/>
          <w:szCs w:val="20"/>
        </w:rPr>
        <w:t>has some nutritional value as shown by the presence of proteins and amino acids, fixed oils and fats and carbohydrates. Carbohydr</w:t>
      </w:r>
      <w:r w:rsidRPr="00FF7A68">
        <w:rPr>
          <w:rFonts w:ascii="Arial" w:hAnsi="Arial" w:cs="Arial"/>
          <w:sz w:val="20"/>
          <w:szCs w:val="20"/>
        </w:rPr>
        <w:t xml:space="preserve">ates and proteins were also found in </w:t>
      </w:r>
      <w:r w:rsidRPr="00FF7A68">
        <w:rPr>
          <w:rFonts w:ascii="Arial" w:hAnsi="Arial" w:cs="Arial"/>
          <w:i/>
          <w:sz w:val="20"/>
          <w:szCs w:val="20"/>
        </w:rPr>
        <w:t>Cissus quadrangularis.</w:t>
      </w:r>
    </w:p>
    <w:p w14:paraId="658F158E" w14:textId="77777777" w:rsidR="00054CAE" w:rsidRDefault="00054CAE" w:rsidP="00463FFF">
      <w:pPr>
        <w:contextualSpacing/>
        <w:jc w:val="both"/>
      </w:pPr>
    </w:p>
    <w:p w14:paraId="3D3ADE4C" w14:textId="4BFC8300" w:rsidR="00054CAE" w:rsidRPr="00FF7A68" w:rsidRDefault="0003574F" w:rsidP="00FF7A68">
      <w:pPr>
        <w:pStyle w:val="Caption"/>
        <w:contextualSpacing/>
        <w:jc w:val="center"/>
        <w:rPr>
          <w:bCs/>
          <w:i w:val="0"/>
          <w:iCs w:val="0"/>
          <w:color w:val="auto"/>
          <w:sz w:val="24"/>
          <w:szCs w:val="24"/>
        </w:rPr>
      </w:pPr>
      <w:r w:rsidRPr="00FF7A68">
        <w:rPr>
          <w:rFonts w:ascii="Arial" w:hAnsi="Arial" w:cs="Arial"/>
          <w:bCs/>
          <w:i w:val="0"/>
          <w:color w:val="auto"/>
        </w:rPr>
        <w:t xml:space="preserve">Table </w:t>
      </w:r>
      <w:r w:rsidR="00FF7A68" w:rsidRPr="00FF7A68">
        <w:rPr>
          <w:rFonts w:ascii="Arial" w:hAnsi="Arial" w:cs="Arial"/>
          <w:bCs/>
          <w:i w:val="0"/>
          <w:color w:val="auto"/>
        </w:rPr>
        <w:t>1</w:t>
      </w:r>
      <w:r w:rsidRPr="00FF7A68">
        <w:rPr>
          <w:rFonts w:ascii="Arial" w:hAnsi="Arial" w:cs="Arial"/>
          <w:bCs/>
          <w:i w:val="0"/>
          <w:color w:val="auto"/>
        </w:rPr>
        <w:t>: Qualitative screening of C. edulis secondary metabolites</w:t>
      </w:r>
    </w:p>
    <w:tbl>
      <w:tblPr>
        <w:tblStyle w:val="PlainTable23"/>
        <w:tblW w:w="0" w:type="auto"/>
        <w:tblInd w:w="625" w:type="dxa"/>
        <w:tblLook w:val="04A0" w:firstRow="1" w:lastRow="0" w:firstColumn="1" w:lastColumn="0" w:noHBand="0" w:noVBand="1"/>
      </w:tblPr>
      <w:tblGrid>
        <w:gridCol w:w="2405"/>
        <w:gridCol w:w="2552"/>
        <w:gridCol w:w="2835"/>
      </w:tblGrid>
      <w:tr w:rsidR="00054CAE" w:rsidRPr="00FF7A68" w14:paraId="1F5FD9F4" w14:textId="77777777" w:rsidTr="00054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shd w:val="clear" w:color="auto" w:fill="D0CECE"/>
          </w:tcPr>
          <w:p w14:paraId="166EF12A" w14:textId="77777777" w:rsidR="00054CAE" w:rsidRPr="00FF7A68" w:rsidRDefault="0003574F" w:rsidP="00FF7A68">
            <w:pPr>
              <w:contextualSpacing/>
              <w:jc w:val="center"/>
              <w:rPr>
                <w:rFonts w:ascii="Arial" w:hAnsi="Arial" w:cs="Arial"/>
                <w:b w:val="0"/>
                <w:bCs w:val="0"/>
                <w:sz w:val="18"/>
                <w:szCs w:val="18"/>
              </w:rPr>
            </w:pPr>
            <w:r w:rsidRPr="00FF7A68">
              <w:rPr>
                <w:rFonts w:ascii="Arial" w:hAnsi="Arial" w:cs="Arial"/>
                <w:sz w:val="18"/>
                <w:szCs w:val="18"/>
              </w:rPr>
              <w:t>Test</w:t>
            </w:r>
          </w:p>
        </w:tc>
        <w:tc>
          <w:tcPr>
            <w:tcW w:w="2552" w:type="dxa"/>
            <w:tcBorders>
              <w:top w:val="single" w:sz="4" w:space="0" w:color="7E7E7E"/>
              <w:left w:val="none" w:sz="0" w:space="0" w:color="000000"/>
              <w:bottom w:val="single" w:sz="4" w:space="0" w:color="7E7E7E"/>
              <w:right w:val="none" w:sz="0" w:space="0" w:color="000000"/>
            </w:tcBorders>
            <w:shd w:val="clear" w:color="auto" w:fill="D0CECE"/>
          </w:tcPr>
          <w:p w14:paraId="39268CC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hydro-ethanolic extract</w:t>
            </w:r>
          </w:p>
        </w:tc>
        <w:tc>
          <w:tcPr>
            <w:tcW w:w="2835" w:type="dxa"/>
            <w:tcBorders>
              <w:top w:val="single" w:sz="4" w:space="0" w:color="7E7E7E"/>
              <w:left w:val="none" w:sz="0" w:space="0" w:color="000000"/>
              <w:bottom w:val="single" w:sz="4" w:space="0" w:color="7E7E7E"/>
              <w:right w:val="none" w:sz="0" w:space="0" w:color="000000"/>
            </w:tcBorders>
            <w:shd w:val="clear" w:color="auto" w:fill="D0CECE"/>
          </w:tcPr>
          <w:p w14:paraId="16F3BB2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distilled water extract</w:t>
            </w:r>
          </w:p>
        </w:tc>
      </w:tr>
      <w:tr w:rsidR="00054CAE" w:rsidRPr="00FF7A68" w14:paraId="35EDEFC5"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3B39391D"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Alkaloids</w:t>
            </w:r>
          </w:p>
        </w:tc>
        <w:tc>
          <w:tcPr>
            <w:tcW w:w="2552" w:type="dxa"/>
            <w:tcBorders>
              <w:top w:val="single" w:sz="4" w:space="0" w:color="7E7E7E"/>
              <w:left w:val="none" w:sz="0" w:space="0" w:color="000000"/>
              <w:bottom w:val="single" w:sz="4" w:space="0" w:color="7E7E7E"/>
              <w:right w:val="none" w:sz="0" w:space="0" w:color="000000"/>
            </w:tcBorders>
          </w:tcPr>
          <w:p w14:paraId="1D50CE5A"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40090ABE"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6484ED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04141CC1"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Flavonoids</w:t>
            </w:r>
          </w:p>
        </w:tc>
        <w:tc>
          <w:tcPr>
            <w:tcW w:w="2552" w:type="dxa"/>
            <w:tcBorders>
              <w:top w:val="single" w:sz="4" w:space="0" w:color="7E7E7E"/>
              <w:left w:val="none" w:sz="0" w:space="0" w:color="000000"/>
              <w:bottom w:val="single" w:sz="4" w:space="0" w:color="7E7E7E"/>
              <w:right w:val="none" w:sz="0" w:space="0" w:color="000000"/>
            </w:tcBorders>
          </w:tcPr>
          <w:p w14:paraId="129FD6D5"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19015E22"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A74312A"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A862BF7"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Saponins</w:t>
            </w:r>
          </w:p>
        </w:tc>
        <w:tc>
          <w:tcPr>
            <w:tcW w:w="2552" w:type="dxa"/>
            <w:tcBorders>
              <w:top w:val="none" w:sz="0" w:space="0" w:color="000000"/>
              <w:left w:val="none" w:sz="0" w:space="0" w:color="000000"/>
              <w:bottom w:val="none" w:sz="0" w:space="0" w:color="000000"/>
              <w:right w:val="none" w:sz="0" w:space="0" w:color="000000"/>
            </w:tcBorders>
          </w:tcPr>
          <w:p w14:paraId="6851775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185B87C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92C47B0"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268ECC43"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Proteins and Amino Acids</w:t>
            </w:r>
          </w:p>
        </w:tc>
        <w:tc>
          <w:tcPr>
            <w:tcW w:w="2552" w:type="dxa"/>
            <w:tcBorders>
              <w:top w:val="single" w:sz="4" w:space="0" w:color="7E7E7E"/>
              <w:left w:val="none" w:sz="0" w:space="0" w:color="000000"/>
              <w:bottom w:val="single" w:sz="4" w:space="0" w:color="7E7E7E"/>
              <w:right w:val="none" w:sz="0" w:space="0" w:color="000000"/>
            </w:tcBorders>
          </w:tcPr>
          <w:p w14:paraId="4F3EDC10"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398D34B8"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8807611"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32C72AC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Fixed oils and fats</w:t>
            </w:r>
          </w:p>
        </w:tc>
        <w:tc>
          <w:tcPr>
            <w:tcW w:w="2552" w:type="dxa"/>
            <w:tcBorders>
              <w:top w:val="none" w:sz="0" w:space="0" w:color="000000"/>
              <w:left w:val="none" w:sz="0" w:space="0" w:color="000000"/>
              <w:bottom w:val="none" w:sz="0" w:space="0" w:color="000000"/>
              <w:right w:val="none" w:sz="0" w:space="0" w:color="000000"/>
            </w:tcBorders>
          </w:tcPr>
          <w:p w14:paraId="1DC0768D" w14:textId="719EB045"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7B90AE6D"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41078D0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733E6EB9"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Phenolic compounds</w:t>
            </w:r>
          </w:p>
        </w:tc>
        <w:tc>
          <w:tcPr>
            <w:tcW w:w="2552" w:type="dxa"/>
            <w:tcBorders>
              <w:top w:val="single" w:sz="4" w:space="0" w:color="7E7E7E"/>
              <w:left w:val="none" w:sz="0" w:space="0" w:color="000000"/>
              <w:bottom w:val="single" w:sz="4" w:space="0" w:color="7E7E7E"/>
              <w:right w:val="none" w:sz="0" w:space="0" w:color="000000"/>
            </w:tcBorders>
          </w:tcPr>
          <w:p w14:paraId="3D2A957C"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25B58DA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F6B06F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9B9B462"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Tannins</w:t>
            </w:r>
          </w:p>
        </w:tc>
        <w:tc>
          <w:tcPr>
            <w:tcW w:w="2552" w:type="dxa"/>
            <w:tcBorders>
              <w:top w:val="none" w:sz="0" w:space="0" w:color="000000"/>
              <w:left w:val="none" w:sz="0" w:space="0" w:color="000000"/>
              <w:bottom w:val="none" w:sz="0" w:space="0" w:color="000000"/>
              <w:right w:val="none" w:sz="0" w:space="0" w:color="000000"/>
            </w:tcBorders>
          </w:tcPr>
          <w:p w14:paraId="4449FC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6579DE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5573685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17F700C8"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Carbohydrates</w:t>
            </w:r>
          </w:p>
        </w:tc>
        <w:tc>
          <w:tcPr>
            <w:tcW w:w="2552" w:type="dxa"/>
            <w:tcBorders>
              <w:top w:val="single" w:sz="4" w:space="0" w:color="7E7E7E"/>
              <w:left w:val="none" w:sz="0" w:space="0" w:color="000000"/>
              <w:bottom w:val="single" w:sz="4" w:space="0" w:color="7E7E7E"/>
              <w:right w:val="none" w:sz="0" w:space="0" w:color="000000"/>
            </w:tcBorders>
          </w:tcPr>
          <w:p w14:paraId="79E5C455" w14:textId="6FDD2FAA"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7EA9DC3F"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9E211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477639B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Glycosides</w:t>
            </w:r>
          </w:p>
        </w:tc>
        <w:tc>
          <w:tcPr>
            <w:tcW w:w="2552" w:type="dxa"/>
            <w:tcBorders>
              <w:top w:val="none" w:sz="0" w:space="0" w:color="000000"/>
              <w:left w:val="none" w:sz="0" w:space="0" w:color="000000"/>
              <w:bottom w:val="none" w:sz="0" w:space="0" w:color="000000"/>
              <w:right w:val="none" w:sz="0" w:space="0" w:color="000000"/>
            </w:tcBorders>
          </w:tcPr>
          <w:p w14:paraId="1D908A68" w14:textId="5D062790"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4D1A6D5B"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bl>
    <w:p w14:paraId="40B412A2"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Indicates the absence of the phytochemical </w:t>
      </w:r>
    </w:p>
    <w:p w14:paraId="573BA991"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 Indicates the presence of the phytochemical </w:t>
      </w:r>
    </w:p>
    <w:p w14:paraId="26E4FBEA"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Indicates </w:t>
      </w:r>
      <w:r w:rsidRPr="00FF7A68">
        <w:rPr>
          <w:rFonts w:ascii="Arial" w:hAnsi="Arial" w:cs="Arial"/>
          <w:i/>
          <w:sz w:val="18"/>
          <w:szCs w:val="18"/>
        </w:rPr>
        <w:t>moderate presence of the phytochemical</w:t>
      </w:r>
    </w:p>
    <w:p w14:paraId="39A10A7D"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lastRenderedPageBreak/>
        <w:t xml:space="preserve">(+++): Indicates strong presence of the phytochemical </w:t>
      </w:r>
    </w:p>
    <w:p w14:paraId="721C2603" w14:textId="77777777" w:rsidR="00054CAE" w:rsidRDefault="00054CAE" w:rsidP="00463FFF">
      <w:pPr>
        <w:contextualSpacing/>
        <w:jc w:val="both"/>
        <w:rPr>
          <w:i/>
        </w:rPr>
      </w:pPr>
    </w:p>
    <w:p w14:paraId="34A2362C" w14:textId="06CCBC2F" w:rsidR="005024E7" w:rsidRPr="00FF7A68" w:rsidRDefault="005024E7" w:rsidP="00463FFF">
      <w:pPr>
        <w:contextualSpacing/>
        <w:jc w:val="both"/>
        <w:rPr>
          <w:rFonts w:ascii="Arial" w:hAnsi="Arial" w:cs="Arial"/>
          <w:sz w:val="20"/>
          <w:szCs w:val="20"/>
          <w:highlight w:val="yellow"/>
        </w:rPr>
      </w:pPr>
      <w:r w:rsidRPr="00FF7A68">
        <w:rPr>
          <w:rFonts w:ascii="Arial" w:hAnsi="Arial" w:cs="Arial"/>
          <w:sz w:val="20"/>
          <w:szCs w:val="20"/>
        </w:rPr>
        <w:t>Plant-derived medicines have been developed based on traditional knowledge</w:t>
      </w:r>
      <w:r w:rsidR="008A0D10">
        <w:rPr>
          <w:rFonts w:ascii="Arial" w:hAnsi="Arial" w:cs="Arial"/>
          <w:sz w:val="20"/>
          <w:szCs w:val="20"/>
          <w:vertAlign w:val="superscript"/>
        </w:rPr>
        <w:t>27</w:t>
      </w:r>
      <w:r w:rsidRPr="00FF7A68">
        <w:rPr>
          <w:rFonts w:ascii="Arial" w:hAnsi="Arial" w:cs="Arial"/>
          <w:sz w:val="20"/>
          <w:szCs w:val="20"/>
        </w:rPr>
        <w:t xml:space="preserve">. Plants possess medicinal properties due to </w:t>
      </w:r>
      <w:r w:rsidR="007B205E">
        <w:rPr>
          <w:rFonts w:ascii="Arial" w:hAnsi="Arial" w:cs="Arial"/>
          <w:sz w:val="20"/>
          <w:szCs w:val="20"/>
        </w:rPr>
        <w:t>specific</w:t>
      </w:r>
      <w:r w:rsidRPr="00FF7A68">
        <w:rPr>
          <w:rFonts w:ascii="Arial" w:hAnsi="Arial" w:cs="Arial"/>
          <w:sz w:val="20"/>
          <w:szCs w:val="20"/>
        </w:rPr>
        <w:t xml:space="preserve"> </w:t>
      </w:r>
      <w:r w:rsidR="007B205E">
        <w:rPr>
          <w:rFonts w:ascii="Arial" w:hAnsi="Arial" w:cs="Arial"/>
          <w:sz w:val="20"/>
          <w:szCs w:val="20"/>
        </w:rPr>
        <w:t>phytochemicals</w:t>
      </w:r>
      <w:r w:rsidRPr="00FF7A68">
        <w:rPr>
          <w:rFonts w:ascii="Arial" w:hAnsi="Arial" w:cs="Arial"/>
          <w:sz w:val="20"/>
          <w:szCs w:val="20"/>
        </w:rPr>
        <w:t xml:space="preserve"> that elicit specific physiological responses in the human body. Medicinal properties are found in various parts of plants, which are often extracted as </w:t>
      </w:r>
      <w:r w:rsidR="007B205E">
        <w:rPr>
          <w:rFonts w:ascii="Arial" w:hAnsi="Arial" w:cs="Arial"/>
          <w:sz w:val="20"/>
          <w:szCs w:val="20"/>
        </w:rPr>
        <w:t>crude</w:t>
      </w:r>
      <w:r w:rsidRPr="00FF7A68">
        <w:rPr>
          <w:rFonts w:ascii="Arial" w:hAnsi="Arial" w:cs="Arial"/>
          <w:sz w:val="20"/>
          <w:szCs w:val="20"/>
        </w:rPr>
        <w:t xml:space="preserve"> drugs. Many of these </w:t>
      </w:r>
      <w:r w:rsidR="007B205E">
        <w:rPr>
          <w:rFonts w:ascii="Arial" w:hAnsi="Arial" w:cs="Arial"/>
          <w:sz w:val="20"/>
          <w:szCs w:val="20"/>
        </w:rPr>
        <w:t xml:space="preserve">crude plant derived </w:t>
      </w:r>
      <w:r w:rsidRPr="00FF7A68">
        <w:rPr>
          <w:rFonts w:ascii="Arial" w:hAnsi="Arial" w:cs="Arial"/>
          <w:sz w:val="20"/>
          <w:szCs w:val="20"/>
        </w:rPr>
        <w:t>drugs are collected in smaller quantities by local communities and folk healers for local use, while others are collected in larger quantities and traded in the market as raw materials for various herbal industries due to their medicinal properties</w:t>
      </w:r>
      <w:r w:rsidR="008A0D10">
        <w:rPr>
          <w:rFonts w:ascii="Arial" w:hAnsi="Arial" w:cs="Arial"/>
          <w:sz w:val="20"/>
          <w:szCs w:val="20"/>
          <w:vertAlign w:val="superscript"/>
        </w:rPr>
        <w:t>28</w:t>
      </w:r>
      <w:r w:rsidR="007B205E">
        <w:rPr>
          <w:rFonts w:ascii="Arial" w:hAnsi="Arial" w:cs="Arial"/>
          <w:sz w:val="20"/>
          <w:szCs w:val="20"/>
          <w:vertAlign w:val="superscript"/>
        </w:rPr>
        <w:t>,29</w:t>
      </w:r>
      <w:r w:rsidRPr="00FF7A68">
        <w:rPr>
          <w:rFonts w:ascii="Arial" w:hAnsi="Arial" w:cs="Arial"/>
          <w:sz w:val="20"/>
          <w:szCs w:val="20"/>
        </w:rPr>
        <w:t xml:space="preserve">. </w:t>
      </w:r>
      <w:r w:rsidR="007B205E">
        <w:rPr>
          <w:rFonts w:ascii="Arial" w:hAnsi="Arial" w:cs="Arial"/>
          <w:sz w:val="20"/>
          <w:szCs w:val="20"/>
        </w:rPr>
        <w:t>Other s</w:t>
      </w:r>
      <w:r w:rsidRPr="00FF7A68">
        <w:rPr>
          <w:rFonts w:ascii="Arial" w:hAnsi="Arial" w:cs="Arial"/>
          <w:sz w:val="20"/>
          <w:szCs w:val="20"/>
        </w:rPr>
        <w:t xml:space="preserve">tudies on </w:t>
      </w:r>
      <w:r w:rsidRPr="00FF7A68">
        <w:rPr>
          <w:rFonts w:ascii="Arial" w:hAnsi="Arial" w:cs="Arial"/>
          <w:i/>
          <w:iCs/>
          <w:sz w:val="20"/>
          <w:szCs w:val="20"/>
        </w:rPr>
        <w:t>C. quadrangularis</w:t>
      </w:r>
      <w:r w:rsidRPr="00FF7A68">
        <w:rPr>
          <w:rFonts w:ascii="Arial" w:hAnsi="Arial" w:cs="Arial"/>
          <w:sz w:val="20"/>
          <w:szCs w:val="20"/>
        </w:rPr>
        <w:t xml:space="preserve"> have revealed the presence of several phytochemical constituents, including ascorbic acid, carotene, anabolic steroidal substances, calcium, β-sitosterol, δ-amyrin, δ-amyrone, flavonoids, triterpenoids and various secondary metabolites</w:t>
      </w:r>
      <w:r w:rsidR="007B205E">
        <w:rPr>
          <w:rFonts w:ascii="Arial" w:hAnsi="Arial" w:cs="Arial"/>
          <w:sz w:val="20"/>
          <w:szCs w:val="20"/>
          <w:vertAlign w:val="superscript"/>
        </w:rPr>
        <w:t>30,31</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extract </w:t>
      </w:r>
      <w:r w:rsidR="007B205E">
        <w:rPr>
          <w:rFonts w:ascii="Arial" w:hAnsi="Arial" w:cs="Arial"/>
          <w:sz w:val="20"/>
          <w:szCs w:val="20"/>
        </w:rPr>
        <w:t xml:space="preserve">has also been shown to </w:t>
      </w:r>
      <w:r w:rsidRPr="00FF7A68">
        <w:rPr>
          <w:rFonts w:ascii="Arial" w:hAnsi="Arial" w:cs="Arial"/>
          <w:sz w:val="20"/>
          <w:szCs w:val="20"/>
        </w:rPr>
        <w:t xml:space="preserve">contain various chemical constituents such as gallic acid derivatives, steroids, iridoids, flavonoids, stilbenes, and triterpenes. These constituents play a major role in the plant’s pharmacological activity. Several studies have investigated the activity of different extracts of </w:t>
      </w:r>
      <w:r w:rsidRPr="00FF7A68">
        <w:rPr>
          <w:rFonts w:ascii="Arial" w:hAnsi="Arial" w:cs="Arial"/>
          <w:i/>
          <w:iCs/>
          <w:sz w:val="20"/>
          <w:szCs w:val="20"/>
        </w:rPr>
        <w:t>C. quadrangularis</w:t>
      </w:r>
      <w:r w:rsidRPr="00FF7A68">
        <w:rPr>
          <w:rFonts w:ascii="Arial" w:hAnsi="Arial" w:cs="Arial"/>
          <w:sz w:val="20"/>
          <w:szCs w:val="20"/>
        </w:rPr>
        <w:t xml:space="preserve"> against numerous pathophysiological effects</w:t>
      </w:r>
      <w:r w:rsidR="008A0D10">
        <w:rPr>
          <w:rFonts w:ascii="Arial" w:hAnsi="Arial" w:cs="Arial"/>
          <w:sz w:val="20"/>
          <w:szCs w:val="20"/>
          <w:vertAlign w:val="superscript"/>
        </w:rPr>
        <w:t>32</w:t>
      </w:r>
      <w:r w:rsidRPr="00FF7A68">
        <w:rPr>
          <w:rFonts w:ascii="Arial" w:hAnsi="Arial" w:cs="Arial"/>
          <w:sz w:val="20"/>
          <w:szCs w:val="20"/>
        </w:rPr>
        <w:t xml:space="preserve">. The anticancer activity of </w:t>
      </w:r>
      <w:r w:rsidRPr="00FF7A68">
        <w:rPr>
          <w:rFonts w:ascii="Arial" w:hAnsi="Arial" w:cs="Arial"/>
          <w:i/>
          <w:iCs/>
          <w:sz w:val="20"/>
          <w:szCs w:val="20"/>
        </w:rPr>
        <w:t>C. quadrangularis</w:t>
      </w:r>
      <w:r w:rsidRPr="00FF7A68">
        <w:rPr>
          <w:rFonts w:ascii="Arial" w:hAnsi="Arial" w:cs="Arial"/>
          <w:sz w:val="20"/>
          <w:szCs w:val="20"/>
        </w:rPr>
        <w:t xml:space="preserve"> extract has been demonstrated in previous studies. It has been shown to significantly inhibit tumour growth and induce cell death, as observed through phase contrast microscopy</w:t>
      </w:r>
      <w:r w:rsidR="008A0D10">
        <w:rPr>
          <w:rFonts w:ascii="Arial" w:hAnsi="Arial" w:cs="Arial"/>
          <w:sz w:val="20"/>
          <w:szCs w:val="20"/>
          <w:vertAlign w:val="superscript"/>
        </w:rPr>
        <w:t>33</w:t>
      </w:r>
      <w:r w:rsidRPr="00FF7A68">
        <w:rPr>
          <w:rFonts w:ascii="Arial" w:hAnsi="Arial" w:cs="Arial"/>
          <w:sz w:val="20"/>
          <w:szCs w:val="20"/>
        </w:rPr>
        <w:t xml:space="preserve">. Methanolic extract of </w:t>
      </w:r>
      <w:r w:rsidRPr="00FF7A68">
        <w:rPr>
          <w:rFonts w:ascii="Arial" w:hAnsi="Arial" w:cs="Arial"/>
          <w:i/>
          <w:iCs/>
          <w:sz w:val="20"/>
          <w:szCs w:val="20"/>
        </w:rPr>
        <w:t>Cissus</w:t>
      </w:r>
      <w:r w:rsidRPr="00FF7A68">
        <w:rPr>
          <w:rFonts w:ascii="Arial" w:hAnsi="Arial" w:cs="Arial"/>
          <w:sz w:val="20"/>
          <w:szCs w:val="20"/>
        </w:rPr>
        <w:t xml:space="preserve"> was found to inhibit lipid peroxidation and free radical production, while increasing antioxidant enzymes such as catalase, superoxide dismutase, and glutathione peroxidase, as well as reduced glutathione in rat erythrocyte and liver systems</w:t>
      </w:r>
      <w:r w:rsidR="008A0D10">
        <w:rPr>
          <w:rFonts w:ascii="Arial" w:hAnsi="Arial" w:cs="Arial"/>
          <w:sz w:val="20"/>
          <w:szCs w:val="20"/>
          <w:vertAlign w:val="superscript"/>
        </w:rPr>
        <w:t>34</w:t>
      </w:r>
      <w:r w:rsidRPr="00FF7A68">
        <w:rPr>
          <w:rFonts w:ascii="Arial" w:hAnsi="Arial" w:cs="Arial"/>
          <w:sz w:val="20"/>
          <w:szCs w:val="20"/>
        </w:rPr>
        <w:t xml:space="preserve">. When given at a dose of 500 mg/kg for 10 days, the methanolic extract of </w:t>
      </w:r>
      <w:r w:rsidRPr="00FF7A68">
        <w:rPr>
          <w:rFonts w:ascii="Arial" w:hAnsi="Arial" w:cs="Arial"/>
          <w:i/>
          <w:iCs/>
          <w:sz w:val="20"/>
          <w:szCs w:val="20"/>
        </w:rPr>
        <w:t>Cissus</w:t>
      </w:r>
      <w:r w:rsidRPr="00FF7A68">
        <w:rPr>
          <w:rFonts w:ascii="Arial" w:hAnsi="Arial" w:cs="Arial"/>
          <w:sz w:val="20"/>
          <w:szCs w:val="20"/>
        </w:rPr>
        <w:t xml:space="preserve"> was shown to have a comparable ulcer-protective effect to the drug sulcral fate in rats</w:t>
      </w:r>
      <w:r w:rsidR="008A0D10">
        <w:rPr>
          <w:rFonts w:ascii="Arial" w:hAnsi="Arial" w:cs="Arial"/>
          <w:sz w:val="20"/>
          <w:szCs w:val="20"/>
          <w:vertAlign w:val="superscript"/>
        </w:rPr>
        <w:t>35</w:t>
      </w:r>
      <w:r w:rsidRPr="00FF7A68">
        <w:rPr>
          <w:rFonts w:ascii="Arial" w:hAnsi="Arial" w:cs="Arial"/>
          <w:sz w:val="20"/>
          <w:szCs w:val="20"/>
        </w:rPr>
        <w:t>. Furthermore, the extract was found to increase mucin secretion, mucosal cell proliferation, glycoprotein secretion, and lifespan of the mucosal cells</w:t>
      </w:r>
      <w:r w:rsidR="008A0D10">
        <w:rPr>
          <w:rFonts w:ascii="Arial" w:hAnsi="Arial" w:cs="Arial"/>
          <w:sz w:val="20"/>
          <w:szCs w:val="20"/>
          <w:vertAlign w:val="superscript"/>
        </w:rPr>
        <w:t>36</w:t>
      </w:r>
      <w:r w:rsidRPr="00FF7A68">
        <w:rPr>
          <w:rFonts w:ascii="Arial" w:hAnsi="Arial" w:cs="Arial"/>
          <w:sz w:val="20"/>
          <w:szCs w:val="20"/>
        </w:rPr>
        <w:t xml:space="preserve">. Phenolic acids, such as caffeic acid and ferulic acid, are abundant in </w:t>
      </w:r>
      <w:r w:rsidRPr="00FF7A68">
        <w:rPr>
          <w:rFonts w:ascii="Arial" w:hAnsi="Arial" w:cs="Arial"/>
          <w:i/>
          <w:iCs/>
          <w:sz w:val="20"/>
          <w:szCs w:val="20"/>
        </w:rPr>
        <w:t>C. quadrangularis</w:t>
      </w:r>
      <w:r w:rsidRPr="00FF7A68">
        <w:rPr>
          <w:rFonts w:ascii="Arial" w:hAnsi="Arial" w:cs="Arial"/>
          <w:sz w:val="20"/>
          <w:szCs w:val="20"/>
        </w:rPr>
        <w:t xml:space="preserve"> and are renowned for their antioxidant and anti-inflammatory properties. Caffeic acid has been shown to neutralize free radicals and reduce the oxidative damage to cells, which is a critical factor in preventing chronic diseases such as cancer, heart disease, and neurodegenerative conditions. In </w:t>
      </w:r>
      <w:r w:rsidRPr="00234998">
        <w:rPr>
          <w:rFonts w:ascii="Arial" w:hAnsi="Arial" w:cs="Arial"/>
          <w:i/>
          <w:iCs/>
          <w:sz w:val="20"/>
          <w:szCs w:val="20"/>
        </w:rPr>
        <w:t>Cissus quadrangularis</w:t>
      </w:r>
      <w:r w:rsidRPr="00FF7A68">
        <w:rPr>
          <w:rFonts w:ascii="Arial" w:hAnsi="Arial" w:cs="Arial"/>
          <w:sz w:val="20"/>
          <w:szCs w:val="20"/>
        </w:rPr>
        <w:t xml:space="preserve">, flavonoids such as quercetin and kaempferol have been identified, and these compounds exhibit potent antioxidant and anti-inflammatory activities. Studies have shown that quercetin, a major flavonoid in </w:t>
      </w:r>
      <w:r w:rsidRPr="00234998">
        <w:rPr>
          <w:rFonts w:ascii="Arial" w:hAnsi="Arial" w:cs="Arial"/>
          <w:i/>
          <w:iCs/>
          <w:sz w:val="20"/>
          <w:szCs w:val="20"/>
        </w:rPr>
        <w:t>C. quadrangularis</w:t>
      </w:r>
      <w:r w:rsidRPr="00FF7A68">
        <w:rPr>
          <w:rFonts w:ascii="Arial" w:hAnsi="Arial" w:cs="Arial"/>
          <w:sz w:val="20"/>
          <w:szCs w:val="20"/>
        </w:rPr>
        <w:t>, can reduce oxidative stress, protect against tissue damage, and modulate inflammatory pathways by inhibiting pro-inflammatory cytokines</w:t>
      </w:r>
      <w:r w:rsidR="008A0D10">
        <w:rPr>
          <w:rFonts w:ascii="Arial" w:hAnsi="Arial" w:cs="Arial"/>
          <w:sz w:val="20"/>
          <w:szCs w:val="20"/>
          <w:vertAlign w:val="superscript"/>
        </w:rPr>
        <w:t>37</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contains triterpenoids such as betulinic acid, which have demonstrated significant anti-inflammatory and antioxidant properties. Betulinic acid and related compounds also have potential anticancer effects, contributing to the plant’s growing interest in cancer treatment research. These compounds have been found to inhibit the proliferation of cancer cells and induce apoptosis, making them valuable candidates for cancer therapy</w:t>
      </w:r>
      <w:r w:rsidR="008A0D10">
        <w:rPr>
          <w:rFonts w:ascii="Arial" w:hAnsi="Arial" w:cs="Arial"/>
          <w:sz w:val="20"/>
          <w:szCs w:val="20"/>
          <w:vertAlign w:val="superscript"/>
        </w:rPr>
        <w:t>38</w:t>
      </w:r>
      <w:r w:rsidRPr="00FF7A68">
        <w:rPr>
          <w:rFonts w:ascii="Arial" w:hAnsi="Arial" w:cs="Arial"/>
          <w:sz w:val="20"/>
          <w:szCs w:val="20"/>
        </w:rPr>
        <w:t xml:space="preserve">. In </w:t>
      </w:r>
      <w:r w:rsidRPr="00FF7A68">
        <w:rPr>
          <w:rFonts w:ascii="Arial" w:hAnsi="Arial" w:cs="Arial"/>
          <w:i/>
          <w:iCs/>
          <w:sz w:val="20"/>
          <w:szCs w:val="20"/>
        </w:rPr>
        <w:t>C. quadrangularis</w:t>
      </w:r>
      <w:r w:rsidRPr="00FF7A68">
        <w:rPr>
          <w:rFonts w:ascii="Arial" w:hAnsi="Arial" w:cs="Arial"/>
          <w:sz w:val="20"/>
          <w:szCs w:val="20"/>
        </w:rPr>
        <w:t>, alkaloids such as cissampeline have been identified. These compounds have shown a range of biological activities, including antimicrobial, antioxidant, and anti-inflammatory properties. Alkaloids play a crucial role in traditional medicine by contributing to the plant’s effectiveness in treating conditions such as bone fractures, arthritis, and other musculoskeletal disorders</w:t>
      </w:r>
      <w:r w:rsidR="008A0D10">
        <w:rPr>
          <w:rFonts w:ascii="Arial" w:hAnsi="Arial" w:cs="Arial"/>
          <w:sz w:val="20"/>
          <w:szCs w:val="20"/>
          <w:vertAlign w:val="superscript"/>
        </w:rPr>
        <w:t>39</w:t>
      </w:r>
      <w:r w:rsidRPr="00FF7A68">
        <w:rPr>
          <w:rFonts w:ascii="Arial" w:hAnsi="Arial" w:cs="Arial"/>
          <w:sz w:val="20"/>
          <w:szCs w:val="20"/>
        </w:rPr>
        <w:t xml:space="preserve">. </w:t>
      </w:r>
      <w:r w:rsidRPr="00FF7A68">
        <w:rPr>
          <w:rFonts w:ascii="Arial" w:hAnsi="Arial" w:cs="Arial"/>
          <w:i/>
          <w:iCs/>
          <w:sz w:val="20"/>
          <w:szCs w:val="20"/>
        </w:rPr>
        <w:t>Cissus quadrangularis</w:t>
      </w:r>
      <w:r w:rsidRPr="00FF7A68">
        <w:rPr>
          <w:rFonts w:ascii="Arial" w:hAnsi="Arial" w:cs="Arial"/>
          <w:sz w:val="20"/>
          <w:szCs w:val="20"/>
        </w:rPr>
        <w:t xml:space="preserve"> contains significant amounts of carbohydrates, proteins, fats, vitamins, and minerals, such as vitamin C, calcium, and phosphorus</w:t>
      </w:r>
      <w:r w:rsidR="008A0D10">
        <w:rPr>
          <w:rFonts w:ascii="Arial" w:hAnsi="Arial" w:cs="Arial"/>
          <w:sz w:val="20"/>
          <w:szCs w:val="20"/>
          <w:vertAlign w:val="superscript"/>
        </w:rPr>
        <w:t>40</w:t>
      </w:r>
      <w:r w:rsidRPr="00FF7A68">
        <w:rPr>
          <w:rFonts w:ascii="Arial" w:hAnsi="Arial" w:cs="Arial"/>
          <w:sz w:val="20"/>
          <w:szCs w:val="20"/>
        </w:rPr>
        <w:t xml:space="preserve">.  </w:t>
      </w:r>
    </w:p>
    <w:p w14:paraId="4E04FCDE" w14:textId="77777777" w:rsidR="005024E7" w:rsidRDefault="005024E7" w:rsidP="00463FFF">
      <w:pPr>
        <w:contextualSpacing/>
        <w:jc w:val="both"/>
      </w:pPr>
    </w:p>
    <w:p w14:paraId="28430B46" w14:textId="77777777" w:rsidR="00054CAE" w:rsidRDefault="00054CAE" w:rsidP="00463FFF">
      <w:pPr>
        <w:contextualSpacing/>
        <w:jc w:val="both"/>
      </w:pPr>
    </w:p>
    <w:p w14:paraId="2F144137" w14:textId="77777777" w:rsidR="00054CAE" w:rsidRPr="00E46AE6" w:rsidRDefault="0003574F" w:rsidP="00E46AE6">
      <w:pPr>
        <w:pStyle w:val="Heading2"/>
      </w:pPr>
      <w:r w:rsidRPr="00E46AE6">
        <w:t>Anti-bacterial assays</w:t>
      </w:r>
    </w:p>
    <w:p w14:paraId="3716AB14" w14:textId="49E860E6" w:rsidR="00054CAE" w:rsidRDefault="0003574F" w:rsidP="00463FFF">
      <w:pPr>
        <w:contextualSpacing/>
        <w:jc w:val="both"/>
        <w:rPr>
          <w:rFonts w:ascii="Arial" w:hAnsi="Arial" w:cs="Arial"/>
          <w:sz w:val="20"/>
          <w:szCs w:val="20"/>
        </w:rPr>
      </w:pPr>
      <w:r w:rsidRPr="00FF7A68">
        <w:rPr>
          <w:rFonts w:ascii="Arial" w:hAnsi="Arial" w:cs="Arial"/>
          <w:sz w:val="20"/>
          <w:szCs w:val="20"/>
        </w:rPr>
        <w:t>In the antibacterial tests against multidrug resistant strains, the lyoph</w:t>
      </w:r>
      <w:r w:rsidRPr="00FF7A68">
        <w:rPr>
          <w:rFonts w:ascii="Arial" w:hAnsi="Arial" w:cs="Arial"/>
          <w:sz w:val="20"/>
          <w:szCs w:val="20"/>
        </w:rPr>
        <w:t xml:space="preserve">ilised </w:t>
      </w:r>
      <w:r w:rsidRPr="00FF7A68">
        <w:rPr>
          <w:rFonts w:ascii="Arial" w:hAnsi="Arial" w:cs="Arial"/>
          <w:i/>
          <w:sz w:val="20"/>
          <w:szCs w:val="20"/>
        </w:rPr>
        <w:t xml:space="preserve">Cissus quadrangularis </w:t>
      </w:r>
      <w:r w:rsidRPr="00FF7A68">
        <w:rPr>
          <w:rFonts w:ascii="Arial" w:hAnsi="Arial" w:cs="Arial"/>
          <w:sz w:val="20"/>
          <w:szCs w:val="20"/>
        </w:rPr>
        <w:t xml:space="preserve">exhibited considerable antibacterial effects. However, it showed little antibacterial effects on </w:t>
      </w:r>
      <w:r w:rsidRPr="00FF7A68">
        <w:rPr>
          <w:rFonts w:ascii="Arial" w:hAnsi="Arial" w:cs="Arial"/>
          <w:bCs/>
          <w:i/>
          <w:sz w:val="20"/>
          <w:szCs w:val="20"/>
        </w:rPr>
        <w:t xml:space="preserve">Klebsiella pneumonia </w:t>
      </w:r>
      <w:r w:rsidRPr="00FF7A68">
        <w:rPr>
          <w:rFonts w:ascii="Arial" w:hAnsi="Arial" w:cs="Arial"/>
          <w:sz w:val="20"/>
          <w:szCs w:val="20"/>
        </w:rPr>
        <w:t>(Table 2). The lyophilised plant extract was comparable in activity to the commercial drug, doxycycline which</w:t>
      </w:r>
      <w:r w:rsidRPr="00FF7A68">
        <w:rPr>
          <w:rFonts w:ascii="Arial" w:hAnsi="Arial" w:cs="Arial"/>
          <w:sz w:val="20"/>
          <w:szCs w:val="20"/>
        </w:rPr>
        <w:t xml:space="preserve"> was used as a positive control. </w:t>
      </w:r>
    </w:p>
    <w:p w14:paraId="57E4BE80" w14:textId="77777777" w:rsidR="00F54C69" w:rsidRDefault="00F54C69" w:rsidP="00463FFF">
      <w:pPr>
        <w:contextualSpacing/>
        <w:jc w:val="both"/>
        <w:rPr>
          <w:rFonts w:ascii="Arial" w:hAnsi="Arial" w:cs="Arial"/>
          <w:sz w:val="20"/>
          <w:szCs w:val="20"/>
        </w:rPr>
      </w:pPr>
    </w:p>
    <w:p w14:paraId="5B3F179D" w14:textId="77777777" w:rsidR="00F54C69" w:rsidRDefault="00F54C69" w:rsidP="00463FFF">
      <w:pPr>
        <w:contextualSpacing/>
        <w:jc w:val="both"/>
        <w:rPr>
          <w:rFonts w:ascii="Arial" w:hAnsi="Arial" w:cs="Arial"/>
          <w:sz w:val="20"/>
          <w:szCs w:val="20"/>
        </w:rPr>
      </w:pPr>
    </w:p>
    <w:p w14:paraId="409F013C" w14:textId="77777777" w:rsidR="00F54C69" w:rsidRDefault="00F54C69" w:rsidP="00463FFF">
      <w:pPr>
        <w:contextualSpacing/>
        <w:jc w:val="both"/>
        <w:rPr>
          <w:rFonts w:ascii="Arial" w:hAnsi="Arial" w:cs="Arial"/>
          <w:sz w:val="20"/>
          <w:szCs w:val="20"/>
        </w:rPr>
      </w:pPr>
    </w:p>
    <w:p w14:paraId="5CE57851" w14:textId="77777777" w:rsidR="00F54C69" w:rsidRPr="00F54C69" w:rsidRDefault="00F54C69" w:rsidP="00463FFF">
      <w:pPr>
        <w:contextualSpacing/>
        <w:jc w:val="both"/>
        <w:rPr>
          <w:rFonts w:ascii="Arial" w:hAnsi="Arial" w:cs="Arial"/>
          <w:sz w:val="18"/>
          <w:szCs w:val="18"/>
        </w:rPr>
      </w:pPr>
    </w:p>
    <w:p w14:paraId="7BADFEC5" w14:textId="675B96A8" w:rsidR="00054CAE" w:rsidRDefault="0003574F" w:rsidP="00463FFF">
      <w:pPr>
        <w:contextualSpacing/>
        <w:jc w:val="both"/>
      </w:pPr>
      <w:r w:rsidRPr="00F54C69">
        <w:rPr>
          <w:rFonts w:ascii="Arial" w:hAnsi="Arial" w:cs="Arial"/>
          <w:sz w:val="18"/>
          <w:szCs w:val="18"/>
        </w:rPr>
        <w:t>Table 2: Antibacterial activity of lyophilised C. quadrangularis and Doxycycline</w:t>
      </w:r>
    </w:p>
    <w:p w14:paraId="69B3BDC1" w14:textId="77777777" w:rsidR="00FF7A68" w:rsidRDefault="00FF7A68" w:rsidP="00463FFF">
      <w:pPr>
        <w:contextualSpacing/>
        <w:jc w:val="both"/>
      </w:pPr>
    </w:p>
    <w:tbl>
      <w:tblPr>
        <w:tblStyle w:val="PlainTable24"/>
        <w:tblW w:w="8508" w:type="dxa"/>
        <w:jc w:val="center"/>
        <w:tblLook w:val="04A0" w:firstRow="1" w:lastRow="0" w:firstColumn="1" w:lastColumn="0" w:noHBand="0" w:noVBand="1"/>
      </w:tblPr>
      <w:tblGrid>
        <w:gridCol w:w="1750"/>
        <w:gridCol w:w="604"/>
        <w:gridCol w:w="1178"/>
        <w:gridCol w:w="1156"/>
        <w:gridCol w:w="866"/>
        <w:gridCol w:w="1025"/>
        <w:gridCol w:w="899"/>
        <w:gridCol w:w="1030"/>
      </w:tblGrid>
      <w:tr w:rsidR="00054CAE" w:rsidRPr="00F54C69" w14:paraId="6D400378" w14:textId="77777777" w:rsidTr="00F54C69">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5D13C9F8" w14:textId="77777777" w:rsidR="00054CAE" w:rsidRPr="00F54C69" w:rsidRDefault="00054CAE" w:rsidP="00F54C69">
            <w:pPr>
              <w:contextualSpacing/>
              <w:rPr>
                <w:rFonts w:ascii="Arial" w:hAnsi="Arial" w:cs="Arial"/>
                <w:bCs w:val="0"/>
                <w:sz w:val="18"/>
                <w:szCs w:val="18"/>
              </w:rPr>
            </w:pPr>
          </w:p>
        </w:tc>
        <w:tc>
          <w:tcPr>
            <w:tcW w:w="604" w:type="dxa"/>
            <w:tcBorders>
              <w:top w:val="single" w:sz="4" w:space="0" w:color="7F7F7F"/>
            </w:tcBorders>
            <w:shd w:val="clear" w:color="auto" w:fill="D0CECE"/>
          </w:tcPr>
          <w:p w14:paraId="5B38196A" w14:textId="77777777" w:rsidR="00054CAE" w:rsidRPr="00F54C69" w:rsidRDefault="00054CAE"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
        </w:tc>
        <w:tc>
          <w:tcPr>
            <w:tcW w:w="6154" w:type="dxa"/>
            <w:gridSpan w:val="6"/>
            <w:tcBorders>
              <w:top w:val="single" w:sz="4" w:space="0" w:color="7F7F7F"/>
            </w:tcBorders>
            <w:shd w:val="clear" w:color="auto" w:fill="D0CECE"/>
          </w:tcPr>
          <w:p w14:paraId="1233EE0C" w14:textId="77777777" w:rsidR="00054CAE" w:rsidRPr="00F54C69" w:rsidRDefault="0003574F"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54C69">
              <w:rPr>
                <w:rFonts w:ascii="Arial" w:hAnsi="Arial" w:cs="Arial"/>
                <w:bCs w:val="0"/>
                <w:sz w:val="18"/>
                <w:szCs w:val="18"/>
              </w:rPr>
              <w:t>Absorbance</w:t>
            </w:r>
          </w:p>
        </w:tc>
      </w:tr>
      <w:tr w:rsidR="00054CAE" w:rsidRPr="00F54C69" w14:paraId="798E3990"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4BD20CE0" w14:textId="77777777" w:rsidR="00054CAE" w:rsidRPr="00F54C69" w:rsidRDefault="0003574F" w:rsidP="00F54C69">
            <w:pPr>
              <w:contextualSpacing/>
              <w:rPr>
                <w:rFonts w:ascii="Arial" w:hAnsi="Arial" w:cs="Arial"/>
                <w:bCs w:val="0"/>
                <w:sz w:val="18"/>
                <w:szCs w:val="18"/>
              </w:rPr>
            </w:pPr>
            <w:r w:rsidRPr="00F54C69">
              <w:rPr>
                <w:rFonts w:ascii="Arial" w:hAnsi="Arial" w:cs="Arial"/>
                <w:bCs w:val="0"/>
                <w:sz w:val="18"/>
                <w:szCs w:val="18"/>
              </w:rPr>
              <w:t>Test Sample</w:t>
            </w:r>
          </w:p>
        </w:tc>
        <w:tc>
          <w:tcPr>
            <w:tcW w:w="604" w:type="dxa"/>
            <w:tcBorders>
              <w:top w:val="single" w:sz="4" w:space="0" w:color="7F7F7F"/>
            </w:tcBorders>
            <w:shd w:val="clear" w:color="auto" w:fill="D0CECE"/>
          </w:tcPr>
          <w:p w14:paraId="5444D7F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6154" w:type="dxa"/>
            <w:gridSpan w:val="6"/>
            <w:tcBorders>
              <w:top w:val="single" w:sz="4" w:space="0" w:color="7F7F7F"/>
            </w:tcBorders>
            <w:shd w:val="clear" w:color="auto" w:fill="D0CECE"/>
          </w:tcPr>
          <w:p w14:paraId="701F3DAE"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bCs/>
                <w:sz w:val="18"/>
                <w:szCs w:val="18"/>
              </w:rPr>
              <w:t>C. quadrangularis                          Doxycycline</w:t>
            </w:r>
          </w:p>
        </w:tc>
      </w:tr>
      <w:tr w:rsidR="00054CAE" w:rsidRPr="00F54C69" w14:paraId="0F4B0897"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6043452B" w14:textId="77777777" w:rsidR="00054CAE" w:rsidRPr="00F54C69" w:rsidRDefault="0003574F" w:rsidP="00F54C69">
            <w:pPr>
              <w:contextualSpacing/>
              <w:rPr>
                <w:rFonts w:ascii="Arial" w:hAnsi="Arial" w:cs="Arial"/>
                <w:b w:val="0"/>
                <w:i/>
                <w:sz w:val="18"/>
                <w:szCs w:val="18"/>
              </w:rPr>
            </w:pPr>
            <w:r w:rsidRPr="00F54C69">
              <w:rPr>
                <w:rFonts w:ascii="Arial" w:hAnsi="Arial" w:cs="Arial"/>
                <w:i/>
                <w:sz w:val="18"/>
                <w:szCs w:val="18"/>
              </w:rPr>
              <w:t>Staphylococcus aureus</w:t>
            </w:r>
          </w:p>
        </w:tc>
        <w:tc>
          <w:tcPr>
            <w:tcW w:w="604" w:type="dxa"/>
          </w:tcPr>
          <w:p w14:paraId="0FC1663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097A9BBB"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-0,1002</w:t>
            </w:r>
          </w:p>
        </w:tc>
        <w:tc>
          <w:tcPr>
            <w:tcW w:w="1156" w:type="dxa"/>
          </w:tcPr>
          <w:p w14:paraId="3FB5094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1F32F44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00D1A302"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-0,2132</w:t>
            </w:r>
          </w:p>
        </w:tc>
        <w:tc>
          <w:tcPr>
            <w:tcW w:w="899" w:type="dxa"/>
          </w:tcPr>
          <w:p w14:paraId="0567301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62AC83D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7EA4E2BB"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4C953A88" w14:textId="2EFF3589"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lastRenderedPageBreak/>
              <w:t>Klebsiella pneumoniae</w:t>
            </w:r>
          </w:p>
        </w:tc>
        <w:tc>
          <w:tcPr>
            <w:tcW w:w="604" w:type="dxa"/>
            <w:tcBorders>
              <w:top w:val="single" w:sz="4" w:space="0" w:color="7F7F7F"/>
              <w:bottom w:val="single" w:sz="4" w:space="0" w:color="7F7F7F"/>
            </w:tcBorders>
          </w:tcPr>
          <w:p w14:paraId="13F35DA8"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Borders>
              <w:top w:val="single" w:sz="4" w:space="0" w:color="7F7F7F"/>
              <w:bottom w:val="single" w:sz="4" w:space="0" w:color="7F7F7F"/>
            </w:tcBorders>
          </w:tcPr>
          <w:p w14:paraId="7A5CBF3C"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0,1509</w:t>
            </w:r>
          </w:p>
        </w:tc>
        <w:tc>
          <w:tcPr>
            <w:tcW w:w="1156" w:type="dxa"/>
            <w:tcBorders>
              <w:top w:val="single" w:sz="4" w:space="0" w:color="7F7F7F"/>
              <w:bottom w:val="single" w:sz="4" w:space="0" w:color="7F7F7F"/>
            </w:tcBorders>
          </w:tcPr>
          <w:p w14:paraId="53214C65"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Borders>
              <w:top w:val="single" w:sz="4" w:space="0" w:color="7F7F7F"/>
              <w:bottom w:val="single" w:sz="4" w:space="0" w:color="7F7F7F"/>
            </w:tcBorders>
          </w:tcPr>
          <w:p w14:paraId="3F7C923D"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Borders>
              <w:top w:val="single" w:sz="4" w:space="0" w:color="7F7F7F"/>
              <w:bottom w:val="single" w:sz="4" w:space="0" w:color="7F7F7F"/>
            </w:tcBorders>
          </w:tcPr>
          <w:p w14:paraId="2902F5F1"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-0,3143</w:t>
            </w:r>
          </w:p>
        </w:tc>
        <w:tc>
          <w:tcPr>
            <w:tcW w:w="899" w:type="dxa"/>
            <w:tcBorders>
              <w:top w:val="single" w:sz="4" w:space="0" w:color="7F7F7F"/>
              <w:bottom w:val="single" w:sz="4" w:space="0" w:color="7F7F7F"/>
            </w:tcBorders>
          </w:tcPr>
          <w:p w14:paraId="71A1F8D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Borders>
              <w:top w:val="single" w:sz="4" w:space="0" w:color="7F7F7F"/>
              <w:bottom w:val="single" w:sz="4" w:space="0" w:color="7F7F7F"/>
            </w:tcBorders>
          </w:tcPr>
          <w:p w14:paraId="6DD4253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6FF2E06D"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169B16D9" w14:textId="77777777"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t>Escherichia coli</w:t>
            </w:r>
          </w:p>
        </w:tc>
        <w:tc>
          <w:tcPr>
            <w:tcW w:w="604" w:type="dxa"/>
          </w:tcPr>
          <w:p w14:paraId="56C8407F" w14:textId="0FB5A15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5B5F34C8"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-0,3101</w:t>
            </w:r>
          </w:p>
        </w:tc>
        <w:tc>
          <w:tcPr>
            <w:tcW w:w="1156" w:type="dxa"/>
          </w:tcPr>
          <w:p w14:paraId="6E78C507"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2A2B9EB9"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6674D860"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-0.4567</w:t>
            </w:r>
          </w:p>
        </w:tc>
        <w:tc>
          <w:tcPr>
            <w:tcW w:w="899" w:type="dxa"/>
          </w:tcPr>
          <w:p w14:paraId="2B9DCB6B"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5F919AF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398A89D" w14:textId="77777777" w:rsidR="00054CAE" w:rsidRDefault="00054CAE" w:rsidP="00F54C69">
      <w:pPr>
        <w:contextualSpacing/>
        <w:jc w:val="center"/>
        <w:rPr>
          <w:bCs/>
          <w:i/>
        </w:rPr>
      </w:pPr>
    </w:p>
    <w:p w14:paraId="228961FC" w14:textId="7E76C6E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These results are in agreement with</w:t>
      </w:r>
      <w:r w:rsidRPr="00F54C69">
        <w:rPr>
          <w:rFonts w:ascii="Arial" w:hAnsi="Arial" w:cs="Arial"/>
          <w:b/>
          <w:sz w:val="20"/>
          <w:szCs w:val="20"/>
        </w:rPr>
        <w:t xml:space="preserve"> </w:t>
      </w:r>
      <w:r w:rsidRPr="00F54C69">
        <w:rPr>
          <w:rFonts w:ascii="Arial" w:hAnsi="Arial" w:cs="Arial"/>
          <w:sz w:val="20"/>
          <w:szCs w:val="20"/>
        </w:rPr>
        <w:t>other</w:t>
      </w:r>
      <w:r w:rsidR="00F54C69" w:rsidRPr="00F54C69">
        <w:rPr>
          <w:rFonts w:ascii="Arial" w:hAnsi="Arial" w:cs="Arial"/>
          <w:sz w:val="20"/>
          <w:szCs w:val="20"/>
        </w:rPr>
        <w:t xml:space="preserve"> writers</w:t>
      </w:r>
      <w:r w:rsidRPr="00F54C69">
        <w:rPr>
          <w:rFonts w:ascii="Arial" w:hAnsi="Arial" w:cs="Arial"/>
          <w:sz w:val="20"/>
          <w:szCs w:val="20"/>
        </w:rPr>
        <w:t xml:space="preserve"> who also found antibacterial property of </w:t>
      </w:r>
      <w:r w:rsidRPr="00F54C69">
        <w:rPr>
          <w:rFonts w:ascii="Arial" w:hAnsi="Arial" w:cs="Arial"/>
          <w:i/>
          <w:sz w:val="20"/>
          <w:szCs w:val="20"/>
        </w:rPr>
        <w:t>Cissus quadrangularis</w:t>
      </w:r>
      <w:r w:rsidRPr="00F54C69">
        <w:rPr>
          <w:rFonts w:ascii="Arial" w:hAnsi="Arial" w:cs="Arial"/>
          <w:sz w:val="20"/>
          <w:szCs w:val="20"/>
        </w:rPr>
        <w:t xml:space="preserve"> against </w:t>
      </w:r>
      <w:r w:rsidRPr="00F54C69">
        <w:rPr>
          <w:rFonts w:ascii="Arial" w:hAnsi="Arial" w:cs="Arial"/>
          <w:i/>
          <w:sz w:val="20"/>
          <w:szCs w:val="20"/>
        </w:rPr>
        <w:t xml:space="preserve">Escherichia coli </w:t>
      </w:r>
      <w:r w:rsidRPr="00F54C69">
        <w:rPr>
          <w:rFonts w:ascii="Arial" w:hAnsi="Arial" w:cs="Arial"/>
          <w:sz w:val="20"/>
          <w:szCs w:val="20"/>
        </w:rPr>
        <w:t xml:space="preserve">and </w:t>
      </w:r>
      <w:r w:rsidRPr="00F54C69">
        <w:rPr>
          <w:rFonts w:ascii="Arial" w:hAnsi="Arial" w:cs="Arial"/>
          <w:i/>
          <w:sz w:val="20"/>
          <w:szCs w:val="20"/>
        </w:rPr>
        <w:t>Staphylococcus aureus</w:t>
      </w:r>
      <w:r w:rsidRPr="00F54C69">
        <w:rPr>
          <w:rFonts w:ascii="Arial" w:hAnsi="Arial" w:cs="Arial"/>
          <w:sz w:val="20"/>
          <w:szCs w:val="20"/>
          <w:vertAlign w:val="superscript"/>
        </w:rPr>
        <w:t>29</w:t>
      </w:r>
      <w:r w:rsidRPr="00F54C69">
        <w:rPr>
          <w:rFonts w:ascii="Arial" w:hAnsi="Arial" w:cs="Arial"/>
          <w:sz w:val="20"/>
          <w:szCs w:val="20"/>
        </w:rPr>
        <w:t>.</w:t>
      </w:r>
    </w:p>
    <w:p w14:paraId="0B80B6F3" w14:textId="77777777" w:rsidR="00054CAE" w:rsidRPr="00F54C69" w:rsidRDefault="00054CAE" w:rsidP="00463FFF">
      <w:pPr>
        <w:contextualSpacing/>
        <w:jc w:val="both"/>
        <w:rPr>
          <w:rFonts w:ascii="Arial" w:hAnsi="Arial" w:cs="Arial"/>
          <w:sz w:val="20"/>
          <w:szCs w:val="20"/>
        </w:rPr>
      </w:pPr>
    </w:p>
    <w:p w14:paraId="45E7A7A0" w14:textId="4783F5D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 xml:space="preserve">The minimum inhibitory concentration of lyophilised </w:t>
      </w:r>
      <w:r w:rsidRPr="00F54C69">
        <w:rPr>
          <w:rFonts w:ascii="Arial" w:hAnsi="Arial" w:cs="Arial"/>
          <w:i/>
          <w:sz w:val="20"/>
          <w:szCs w:val="20"/>
        </w:rPr>
        <w:t>C. quadrangularis</w:t>
      </w:r>
      <w:r w:rsidRPr="00F54C69">
        <w:rPr>
          <w:rFonts w:ascii="Arial" w:hAnsi="Arial" w:cs="Arial"/>
          <w:sz w:val="20"/>
          <w:szCs w:val="20"/>
        </w:rPr>
        <w:t xml:space="preserve"> for </w:t>
      </w:r>
      <w:r w:rsidRPr="00F54C69">
        <w:rPr>
          <w:rFonts w:ascii="Arial" w:hAnsi="Arial" w:cs="Arial"/>
          <w:i/>
          <w:sz w:val="20"/>
          <w:szCs w:val="20"/>
        </w:rPr>
        <w:t xml:space="preserve">Staphylococcus aureus </w:t>
      </w:r>
      <w:r w:rsidRPr="00F54C69">
        <w:rPr>
          <w:rFonts w:ascii="Arial" w:hAnsi="Arial" w:cs="Arial"/>
          <w:sz w:val="20"/>
          <w:szCs w:val="20"/>
        </w:rPr>
        <w:t xml:space="preserve">and </w:t>
      </w:r>
      <w:r w:rsidRPr="00F54C69">
        <w:rPr>
          <w:rFonts w:ascii="Arial" w:hAnsi="Arial" w:cs="Arial"/>
          <w:i/>
          <w:sz w:val="20"/>
          <w:szCs w:val="20"/>
        </w:rPr>
        <w:t xml:space="preserve">Escherichia coli </w:t>
      </w:r>
      <w:r w:rsidRPr="00F54C69">
        <w:rPr>
          <w:rFonts w:ascii="Arial" w:hAnsi="Arial" w:cs="Arial"/>
          <w:sz w:val="20"/>
          <w:szCs w:val="20"/>
        </w:rPr>
        <w:t>is 250mg/ml. For </w:t>
      </w:r>
      <w:r w:rsidRPr="00F54C69">
        <w:rPr>
          <w:rFonts w:ascii="Arial" w:hAnsi="Arial" w:cs="Arial"/>
          <w:i/>
          <w:sz w:val="20"/>
          <w:szCs w:val="20"/>
        </w:rPr>
        <w:t>Klebsiella pneumonia</w:t>
      </w:r>
      <w:r w:rsidRPr="00F54C69">
        <w:rPr>
          <w:rFonts w:ascii="Arial" w:hAnsi="Arial" w:cs="Arial"/>
          <w:sz w:val="20"/>
          <w:szCs w:val="20"/>
        </w:rPr>
        <w:t xml:space="preserve">, the minimum inhibitory concentration </w:t>
      </w:r>
      <w:r w:rsidR="00234998">
        <w:rPr>
          <w:rFonts w:ascii="Arial" w:hAnsi="Arial" w:cs="Arial"/>
          <w:sz w:val="20"/>
          <w:szCs w:val="20"/>
        </w:rPr>
        <w:t xml:space="preserve">was </w:t>
      </w:r>
      <w:r w:rsidRPr="00F54C69">
        <w:rPr>
          <w:rFonts w:ascii="Arial" w:hAnsi="Arial" w:cs="Arial"/>
          <w:sz w:val="20"/>
          <w:szCs w:val="20"/>
        </w:rPr>
        <w:t xml:space="preserve">500mg/ml (Table 3). </w:t>
      </w:r>
    </w:p>
    <w:p w14:paraId="631680FC" w14:textId="77777777" w:rsidR="00054CAE" w:rsidRPr="00F54C69" w:rsidRDefault="00054CAE" w:rsidP="00463FFF">
      <w:pPr>
        <w:ind w:right="106"/>
        <w:contextualSpacing/>
        <w:jc w:val="both"/>
        <w:rPr>
          <w:rFonts w:ascii="Arial" w:hAnsi="Arial" w:cs="Arial"/>
          <w:sz w:val="20"/>
          <w:szCs w:val="20"/>
        </w:rPr>
      </w:pPr>
    </w:p>
    <w:p w14:paraId="715F37E8" w14:textId="39F5E6B9" w:rsidR="00054CAE" w:rsidRPr="00F54C69" w:rsidRDefault="0003574F" w:rsidP="00463FFF">
      <w:pPr>
        <w:contextualSpacing/>
        <w:jc w:val="both"/>
        <w:rPr>
          <w:rFonts w:ascii="Arial" w:hAnsi="Arial" w:cs="Arial"/>
          <w:sz w:val="18"/>
          <w:szCs w:val="18"/>
        </w:rPr>
      </w:pPr>
      <w:r w:rsidRPr="00F54C69">
        <w:rPr>
          <w:rFonts w:ascii="Arial" w:hAnsi="Arial" w:cs="Arial"/>
          <w:sz w:val="18"/>
          <w:szCs w:val="18"/>
        </w:rPr>
        <w:t>Table 3: Minimum inhibition concentra</w:t>
      </w:r>
      <w:r w:rsidRPr="00F54C69">
        <w:rPr>
          <w:rFonts w:ascii="Arial" w:hAnsi="Arial" w:cs="Arial"/>
          <w:sz w:val="18"/>
          <w:szCs w:val="18"/>
        </w:rPr>
        <w:t>tions for C. quadrangularis on Staphylococcus aureus, Escherichia coli and Klebsiella pneumonia.</w:t>
      </w:r>
    </w:p>
    <w:p w14:paraId="6CF0C2DA" w14:textId="77777777" w:rsidR="00054CAE" w:rsidRDefault="00054CAE" w:rsidP="00463FFF">
      <w:pPr>
        <w:contextualSpacing/>
        <w:jc w:val="both"/>
      </w:pPr>
    </w:p>
    <w:tbl>
      <w:tblPr>
        <w:tblStyle w:val="PlainTable24"/>
        <w:tblW w:w="8886" w:type="dxa"/>
        <w:tblLook w:val="04A0" w:firstRow="1" w:lastRow="0" w:firstColumn="1" w:lastColumn="0" w:noHBand="0" w:noVBand="1"/>
      </w:tblPr>
      <w:tblGrid>
        <w:gridCol w:w="1750"/>
        <w:gridCol w:w="328"/>
        <w:gridCol w:w="1121"/>
        <w:gridCol w:w="1121"/>
        <w:gridCol w:w="1121"/>
        <w:gridCol w:w="1194"/>
        <w:gridCol w:w="1119"/>
        <w:gridCol w:w="1132"/>
      </w:tblGrid>
      <w:tr w:rsidR="00054CAE" w14:paraId="62E969E0" w14:textId="77777777" w:rsidTr="00054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6B7023E6" w14:textId="77777777" w:rsidR="00054CAE" w:rsidRPr="00F54C69" w:rsidRDefault="0003574F" w:rsidP="00F54C69">
            <w:pPr>
              <w:contextualSpacing/>
              <w:jc w:val="center"/>
              <w:rPr>
                <w:rFonts w:ascii="Arial" w:hAnsi="Arial" w:cs="Arial"/>
                <w:bCs w:val="0"/>
                <w:color w:val="000000"/>
                <w:sz w:val="18"/>
                <w:szCs w:val="18"/>
              </w:rPr>
            </w:pPr>
            <w:r w:rsidRPr="00F54C69">
              <w:rPr>
                <w:rFonts w:ascii="Arial" w:hAnsi="Arial" w:cs="Arial"/>
                <w:bCs w:val="0"/>
                <w:color w:val="000000"/>
                <w:sz w:val="18"/>
                <w:szCs w:val="18"/>
              </w:rPr>
              <w:t>Test Sample</w:t>
            </w:r>
          </w:p>
        </w:tc>
        <w:tc>
          <w:tcPr>
            <w:tcW w:w="328" w:type="dxa"/>
            <w:tcBorders>
              <w:top w:val="single" w:sz="4" w:space="0" w:color="7F7F7F"/>
            </w:tcBorders>
            <w:shd w:val="clear" w:color="auto" w:fill="D0CECE"/>
          </w:tcPr>
          <w:p w14:paraId="481E0E63" w14:textId="77777777"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441AD218" w14:textId="04F9B023"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53FAAC4C" w14:textId="79E6DAD9"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4566" w:type="dxa"/>
            <w:gridSpan w:val="4"/>
            <w:tcBorders>
              <w:top w:val="single" w:sz="4" w:space="0" w:color="7F7F7F"/>
            </w:tcBorders>
            <w:shd w:val="clear" w:color="auto" w:fill="D0CECE"/>
          </w:tcPr>
          <w:p w14:paraId="52B0C7AF" w14:textId="77777777" w:rsidR="00054CAE" w:rsidRPr="00F54C69" w:rsidRDefault="0003574F"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F54C69">
              <w:rPr>
                <w:rFonts w:ascii="Arial" w:hAnsi="Arial" w:cs="Arial"/>
                <w:bCs w:val="0"/>
                <w:color w:val="000000"/>
                <w:sz w:val="18"/>
                <w:szCs w:val="18"/>
              </w:rPr>
              <w:t>Visibility of bacterial growth</w:t>
            </w:r>
          </w:p>
        </w:tc>
      </w:tr>
      <w:tr w:rsidR="00054CAE" w14:paraId="2BE831D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shd w:val="clear" w:color="auto" w:fill="D0CECE"/>
          </w:tcPr>
          <w:p w14:paraId="2F8FA665" w14:textId="77777777" w:rsidR="00054CAE" w:rsidRPr="00F54C69" w:rsidRDefault="00054CAE" w:rsidP="00F54C69">
            <w:pPr>
              <w:contextualSpacing/>
              <w:jc w:val="center"/>
              <w:rPr>
                <w:rFonts w:ascii="Arial" w:hAnsi="Arial" w:cs="Arial"/>
                <w:b w:val="0"/>
                <w:bCs w:val="0"/>
                <w:color w:val="000000"/>
                <w:sz w:val="18"/>
                <w:szCs w:val="18"/>
              </w:rPr>
            </w:pPr>
          </w:p>
        </w:tc>
        <w:tc>
          <w:tcPr>
            <w:tcW w:w="328" w:type="dxa"/>
            <w:tcBorders>
              <w:top w:val="single" w:sz="4" w:space="0" w:color="7F7F7F"/>
              <w:bottom w:val="single" w:sz="4" w:space="0" w:color="7F7F7F"/>
            </w:tcBorders>
            <w:shd w:val="clear" w:color="auto" w:fill="D0CECE"/>
          </w:tcPr>
          <w:p w14:paraId="34EF395F"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363" w:type="dxa"/>
            <w:gridSpan w:val="3"/>
            <w:tcBorders>
              <w:top w:val="single" w:sz="4" w:space="0" w:color="7F7F7F"/>
              <w:bottom w:val="single" w:sz="4" w:space="0" w:color="7F7F7F"/>
            </w:tcBorders>
            <w:shd w:val="clear" w:color="auto" w:fill="D0CECE"/>
          </w:tcPr>
          <w:p w14:paraId="5878D2B1" w14:textId="28669E85"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Concentration of lyophilised C. quadranguralis (mg/ml)</w:t>
            </w:r>
          </w:p>
        </w:tc>
        <w:tc>
          <w:tcPr>
            <w:tcW w:w="3445" w:type="dxa"/>
            <w:gridSpan w:val="3"/>
            <w:tcBorders>
              <w:top w:val="single" w:sz="4" w:space="0" w:color="7F7F7F"/>
              <w:bottom w:val="single" w:sz="4" w:space="0" w:color="7F7F7F"/>
            </w:tcBorders>
            <w:shd w:val="clear" w:color="auto" w:fill="D0CECE"/>
          </w:tcPr>
          <w:p w14:paraId="2E37C0B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14:paraId="075086DC" w14:textId="77777777" w:rsidTr="00054CAE">
        <w:trPr>
          <w:trHeight w:val="300"/>
        </w:trPr>
        <w:tc>
          <w:tcPr>
            <w:cnfStyle w:val="001000000000" w:firstRow="0" w:lastRow="0" w:firstColumn="1" w:lastColumn="0" w:oddVBand="0" w:evenVBand="0" w:oddHBand="0" w:evenHBand="0" w:firstRowFirstColumn="0" w:firstRowLastColumn="0" w:lastRowFirstColumn="0" w:lastRowLastColumn="0"/>
            <w:tcW w:w="1750" w:type="dxa"/>
            <w:tcBorders>
              <w:bottom w:val="single" w:sz="4" w:space="0" w:color="7F7F7F"/>
            </w:tcBorders>
            <w:shd w:val="clear" w:color="auto" w:fill="D0CECE"/>
          </w:tcPr>
          <w:p w14:paraId="05CC383C" w14:textId="03DC265E" w:rsidR="00054CAE" w:rsidRPr="00F54C69" w:rsidRDefault="00054CAE" w:rsidP="00F54C69">
            <w:pPr>
              <w:contextualSpacing/>
              <w:jc w:val="center"/>
              <w:rPr>
                <w:rFonts w:ascii="Arial" w:hAnsi="Arial" w:cs="Arial"/>
                <w:color w:val="000000"/>
                <w:sz w:val="18"/>
                <w:szCs w:val="18"/>
              </w:rPr>
            </w:pPr>
          </w:p>
        </w:tc>
        <w:tc>
          <w:tcPr>
            <w:tcW w:w="328" w:type="dxa"/>
            <w:tcBorders>
              <w:bottom w:val="single" w:sz="4" w:space="0" w:color="7F7F7F"/>
            </w:tcBorders>
            <w:shd w:val="clear" w:color="auto" w:fill="D0CECE"/>
          </w:tcPr>
          <w:p w14:paraId="0695FB57" w14:textId="2FB893A8"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bottom w:val="single" w:sz="4" w:space="0" w:color="7F7F7F"/>
            </w:tcBorders>
            <w:shd w:val="clear" w:color="auto" w:fill="D0CECE"/>
          </w:tcPr>
          <w:p w14:paraId="42D7EC28" w14:textId="57054DA6"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i/>
                <w:color w:val="000000"/>
                <w:sz w:val="18"/>
                <w:szCs w:val="18"/>
              </w:rPr>
            </w:pPr>
            <w:r w:rsidRPr="00F54C69">
              <w:rPr>
                <w:rFonts w:ascii="Arial" w:hAnsi="Arial" w:cs="Arial"/>
                <w:sz w:val="18"/>
                <w:szCs w:val="18"/>
              </w:rPr>
              <w:t>500</w:t>
            </w:r>
          </w:p>
        </w:tc>
        <w:tc>
          <w:tcPr>
            <w:tcW w:w="1121" w:type="dxa"/>
            <w:tcBorders>
              <w:bottom w:val="single" w:sz="4" w:space="0" w:color="7F7F7F"/>
            </w:tcBorders>
            <w:shd w:val="clear" w:color="auto" w:fill="D0CECE"/>
          </w:tcPr>
          <w:p w14:paraId="708B932B"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250</w:t>
            </w:r>
          </w:p>
        </w:tc>
        <w:tc>
          <w:tcPr>
            <w:tcW w:w="1121" w:type="dxa"/>
            <w:tcBorders>
              <w:bottom w:val="single" w:sz="4" w:space="0" w:color="7F7F7F"/>
            </w:tcBorders>
            <w:shd w:val="clear" w:color="auto" w:fill="D0CECE"/>
          </w:tcPr>
          <w:p w14:paraId="3599D44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125</w:t>
            </w:r>
          </w:p>
        </w:tc>
        <w:tc>
          <w:tcPr>
            <w:tcW w:w="1194" w:type="dxa"/>
            <w:tcBorders>
              <w:bottom w:val="single" w:sz="4" w:space="0" w:color="7F7F7F"/>
            </w:tcBorders>
            <w:shd w:val="clear" w:color="auto" w:fill="D0CECE"/>
          </w:tcPr>
          <w:p w14:paraId="6970905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62,5</w:t>
            </w:r>
          </w:p>
        </w:tc>
        <w:tc>
          <w:tcPr>
            <w:tcW w:w="1119" w:type="dxa"/>
            <w:tcBorders>
              <w:bottom w:val="single" w:sz="4" w:space="0" w:color="7F7F7F"/>
            </w:tcBorders>
            <w:shd w:val="clear" w:color="auto" w:fill="D0CECE"/>
          </w:tcPr>
          <w:p w14:paraId="1E5F15F4" w14:textId="0180CD4C"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F54C69">
              <w:rPr>
                <w:rFonts w:ascii="Arial" w:hAnsi="Arial" w:cs="Arial"/>
                <w:bCs/>
                <w:color w:val="000000"/>
                <w:sz w:val="18"/>
                <w:szCs w:val="18"/>
              </w:rPr>
              <w:t>31,25</w:t>
            </w:r>
          </w:p>
        </w:tc>
        <w:tc>
          <w:tcPr>
            <w:tcW w:w="1132" w:type="dxa"/>
            <w:tcBorders>
              <w:bottom w:val="single" w:sz="4" w:space="0" w:color="7F7F7F"/>
            </w:tcBorders>
            <w:shd w:val="clear" w:color="auto" w:fill="D0CECE"/>
          </w:tcPr>
          <w:p w14:paraId="40DA072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p>
        </w:tc>
      </w:tr>
      <w:tr w:rsidR="00054CAE" w14:paraId="052925E9"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375261CA" w14:textId="77777777" w:rsidR="00054CAE" w:rsidRPr="00F54C69" w:rsidRDefault="0003574F" w:rsidP="00F54C69">
            <w:pPr>
              <w:contextualSpacing/>
              <w:jc w:val="center"/>
              <w:rPr>
                <w:rFonts w:ascii="Arial" w:hAnsi="Arial" w:cs="Arial"/>
                <w:i/>
                <w:color w:val="000000"/>
                <w:sz w:val="18"/>
                <w:szCs w:val="18"/>
              </w:rPr>
            </w:pPr>
            <w:r w:rsidRPr="00F54C69">
              <w:rPr>
                <w:rFonts w:ascii="Arial" w:hAnsi="Arial" w:cs="Arial"/>
                <w:i/>
                <w:sz w:val="18"/>
                <w:szCs w:val="18"/>
              </w:rPr>
              <w:t>Staphylococcus Aureus</w:t>
            </w:r>
          </w:p>
        </w:tc>
        <w:tc>
          <w:tcPr>
            <w:tcW w:w="328" w:type="dxa"/>
            <w:tcBorders>
              <w:top w:val="single" w:sz="4" w:space="0" w:color="7F7F7F"/>
              <w:bottom w:val="single" w:sz="4" w:space="0" w:color="7F7F7F"/>
            </w:tcBorders>
          </w:tcPr>
          <w:p w14:paraId="6E7E613D"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01655FB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2915C16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42A86E2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52975B59"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139840E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52FE69AE"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69B98701"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Pr>
          <w:p w14:paraId="16A00C20"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Escherichia coli</w:t>
            </w:r>
          </w:p>
        </w:tc>
        <w:tc>
          <w:tcPr>
            <w:tcW w:w="328" w:type="dxa"/>
          </w:tcPr>
          <w:p w14:paraId="14FDEF1C"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Pr>
          <w:p w14:paraId="6CCAC39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39BE37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5154793F"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Pr>
          <w:p w14:paraId="30BC447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Pr>
          <w:p w14:paraId="419AAC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Pr>
          <w:p w14:paraId="65C8F70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08B2018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0D7D2BCD"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Klebsiella pneumoniae</w:t>
            </w:r>
          </w:p>
        </w:tc>
        <w:tc>
          <w:tcPr>
            <w:tcW w:w="328" w:type="dxa"/>
            <w:tcBorders>
              <w:top w:val="single" w:sz="4" w:space="0" w:color="7F7F7F"/>
              <w:bottom w:val="single" w:sz="4" w:space="0" w:color="7F7F7F"/>
            </w:tcBorders>
          </w:tcPr>
          <w:p w14:paraId="1606034F" w14:textId="455096FB"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7FB9AB2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10E75BD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21" w:type="dxa"/>
            <w:tcBorders>
              <w:top w:val="single" w:sz="4" w:space="0" w:color="7F7F7F"/>
              <w:bottom w:val="single" w:sz="4" w:space="0" w:color="7F7F7F"/>
            </w:tcBorders>
          </w:tcPr>
          <w:p w14:paraId="16BA55B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05781452"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6AB04D67"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08964A6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w:t>
            </w:r>
          </w:p>
        </w:tc>
      </w:tr>
    </w:tbl>
    <w:p w14:paraId="2FF262C7" w14:textId="77777777" w:rsidR="00054CAE" w:rsidRDefault="00054CAE" w:rsidP="00463FFF">
      <w:pPr>
        <w:contextualSpacing/>
        <w:jc w:val="both"/>
      </w:pPr>
    </w:p>
    <w:p w14:paraId="22519196" w14:textId="051AC982" w:rsidR="005024E7" w:rsidRPr="00F54C69" w:rsidRDefault="005024E7" w:rsidP="00463FFF">
      <w:pPr>
        <w:spacing w:after="302"/>
        <w:ind w:left="-15"/>
        <w:contextualSpacing/>
        <w:jc w:val="both"/>
        <w:rPr>
          <w:rFonts w:ascii="Arial" w:hAnsi="Arial" w:cs="Arial"/>
          <w:sz w:val="20"/>
          <w:szCs w:val="20"/>
        </w:rPr>
      </w:pPr>
      <w:r w:rsidRPr="00F54C69">
        <w:rPr>
          <w:rFonts w:ascii="Arial" w:hAnsi="Arial" w:cs="Arial"/>
          <w:sz w:val="20"/>
          <w:szCs w:val="20"/>
        </w:rPr>
        <w:t xml:space="preserve">Flavonoids contained in large amounts in </w:t>
      </w:r>
      <w:r w:rsidRPr="00F54C69">
        <w:rPr>
          <w:rFonts w:ascii="Arial" w:hAnsi="Arial" w:cs="Arial"/>
          <w:i/>
          <w:sz w:val="20"/>
          <w:szCs w:val="20"/>
        </w:rPr>
        <w:t>C. quadrangularis</w:t>
      </w:r>
      <w:r w:rsidRPr="00F54C69">
        <w:rPr>
          <w:rFonts w:ascii="Arial" w:hAnsi="Arial" w:cs="Arial"/>
          <w:sz w:val="20"/>
          <w:szCs w:val="20"/>
        </w:rPr>
        <w:t xml:space="preserve"> were found to exhibit antibacterial activity against pathogenic strains</w:t>
      </w:r>
      <w:r w:rsidR="001C0070">
        <w:rPr>
          <w:rFonts w:ascii="Arial" w:hAnsi="Arial" w:cs="Arial"/>
          <w:sz w:val="20"/>
          <w:szCs w:val="20"/>
          <w:vertAlign w:val="superscript"/>
        </w:rPr>
        <w:t>41</w:t>
      </w:r>
      <w:r w:rsidRPr="00F54C69">
        <w:rPr>
          <w:rFonts w:ascii="Arial" w:hAnsi="Arial" w:cs="Arial"/>
          <w:sz w:val="20"/>
          <w:szCs w:val="20"/>
        </w:rPr>
        <w:t xml:space="preserve">. In particular, the stem and root parts of </w:t>
      </w:r>
      <w:r w:rsidRPr="00F54C69">
        <w:rPr>
          <w:rFonts w:ascii="Arial" w:hAnsi="Arial" w:cs="Arial"/>
          <w:i/>
          <w:sz w:val="20"/>
          <w:szCs w:val="20"/>
        </w:rPr>
        <w:t xml:space="preserve">C. quadrangularis </w:t>
      </w:r>
      <w:r w:rsidRPr="00F54C69">
        <w:rPr>
          <w:rFonts w:ascii="Arial" w:hAnsi="Arial" w:cs="Arial"/>
          <w:sz w:val="20"/>
          <w:szCs w:val="20"/>
        </w:rPr>
        <w:t xml:space="preserve">were found to exhibit strong antibacterial activity. In addition, the stem and root of </w:t>
      </w:r>
      <w:r w:rsidRPr="00F54C69">
        <w:rPr>
          <w:rFonts w:ascii="Arial" w:hAnsi="Arial" w:cs="Arial"/>
          <w:i/>
          <w:sz w:val="20"/>
          <w:szCs w:val="20"/>
        </w:rPr>
        <w:t>C. quadrangularis</w:t>
      </w:r>
      <w:r w:rsidRPr="00F54C69">
        <w:rPr>
          <w:rFonts w:ascii="Arial" w:hAnsi="Arial" w:cs="Arial"/>
          <w:sz w:val="20"/>
          <w:szCs w:val="20"/>
        </w:rPr>
        <w:t xml:space="preserve"> showed excellent antibacterial effects against pathogenic strains such as </w:t>
      </w:r>
      <w:r w:rsidRPr="00F54C69">
        <w:rPr>
          <w:rFonts w:ascii="Arial" w:hAnsi="Arial" w:cs="Arial"/>
          <w:i/>
          <w:sz w:val="20"/>
          <w:szCs w:val="20"/>
        </w:rPr>
        <w:t xml:space="preserve">Streptococcus mutans, Salmonella typhi, Streptococcus pyogenes, Escherichia coli, Proteus mirabilis, Staphylococcus aureus, </w:t>
      </w:r>
      <w:r w:rsidRPr="00F54C69">
        <w:rPr>
          <w:rFonts w:ascii="Arial" w:hAnsi="Arial" w:cs="Arial"/>
          <w:sz w:val="20"/>
          <w:szCs w:val="20"/>
        </w:rPr>
        <w:t xml:space="preserve">and </w:t>
      </w:r>
      <w:r w:rsidRPr="00F54C69">
        <w:rPr>
          <w:rFonts w:ascii="Arial" w:hAnsi="Arial" w:cs="Arial"/>
          <w:i/>
          <w:sz w:val="20"/>
          <w:szCs w:val="20"/>
        </w:rPr>
        <w:t>Pseudomonas aeruginosa</w:t>
      </w:r>
      <w:r w:rsidR="001C0070">
        <w:rPr>
          <w:rFonts w:ascii="Arial" w:hAnsi="Arial" w:cs="Arial"/>
          <w:sz w:val="20"/>
          <w:szCs w:val="20"/>
          <w:vertAlign w:val="superscript"/>
        </w:rPr>
        <w:t>42</w:t>
      </w:r>
      <w:r w:rsidR="001C0070">
        <w:rPr>
          <w:rFonts w:ascii="Arial" w:hAnsi="Arial" w:cs="Arial"/>
          <w:sz w:val="20"/>
          <w:szCs w:val="20"/>
        </w:rPr>
        <w:t xml:space="preserve">. </w:t>
      </w:r>
      <w:r w:rsidRPr="00F54C69">
        <w:rPr>
          <w:rFonts w:ascii="Arial" w:hAnsi="Arial" w:cs="Arial"/>
          <w:sz w:val="20"/>
          <w:szCs w:val="20"/>
        </w:rPr>
        <w:t xml:space="preserve">In addition, </w:t>
      </w:r>
      <w:r w:rsidRPr="00F54C69">
        <w:rPr>
          <w:rFonts w:ascii="Arial" w:hAnsi="Arial" w:cs="Arial"/>
          <w:i/>
          <w:sz w:val="20"/>
          <w:szCs w:val="20"/>
        </w:rPr>
        <w:t>C. quadrangularis</w:t>
      </w:r>
      <w:r w:rsidRPr="00F54C69">
        <w:rPr>
          <w:rFonts w:ascii="Arial" w:hAnsi="Arial" w:cs="Arial"/>
          <w:sz w:val="20"/>
          <w:szCs w:val="20"/>
        </w:rPr>
        <w:t xml:space="preserve"> extract showed higher antibacterial activity against gram-positive bacteria, such as </w:t>
      </w:r>
      <w:r w:rsidRPr="00F54C69">
        <w:rPr>
          <w:rFonts w:ascii="Arial" w:hAnsi="Arial" w:cs="Arial"/>
          <w:i/>
          <w:sz w:val="20"/>
          <w:szCs w:val="20"/>
        </w:rPr>
        <w:t>Staphylococcus aureus, B. subtilis, Streptococcus species,</w:t>
      </w:r>
      <w:r w:rsidRPr="00F54C69">
        <w:rPr>
          <w:rFonts w:ascii="Arial" w:hAnsi="Arial" w:cs="Arial"/>
          <w:sz w:val="20"/>
          <w:szCs w:val="20"/>
        </w:rPr>
        <w:t xml:space="preserve"> and </w:t>
      </w:r>
      <w:r w:rsidRPr="00F54C69">
        <w:rPr>
          <w:rFonts w:ascii="Arial" w:hAnsi="Arial" w:cs="Arial"/>
          <w:i/>
          <w:sz w:val="20"/>
          <w:szCs w:val="20"/>
        </w:rPr>
        <w:t xml:space="preserve">B. cereus </w:t>
      </w:r>
      <w:r w:rsidRPr="00F54C69">
        <w:rPr>
          <w:rFonts w:ascii="Arial" w:hAnsi="Arial" w:cs="Arial"/>
          <w:sz w:val="20"/>
          <w:szCs w:val="20"/>
        </w:rPr>
        <w:t>compared to that against gram-negative bacteria</w:t>
      </w:r>
      <w:r w:rsidR="001C0070">
        <w:rPr>
          <w:rFonts w:ascii="Arial" w:hAnsi="Arial" w:cs="Arial"/>
          <w:sz w:val="20"/>
          <w:szCs w:val="20"/>
          <w:vertAlign w:val="superscript"/>
        </w:rPr>
        <w:t>43</w:t>
      </w:r>
      <w:r w:rsidRPr="00F54C69">
        <w:rPr>
          <w:rFonts w:ascii="Arial" w:hAnsi="Arial" w:cs="Arial"/>
          <w:sz w:val="20"/>
          <w:szCs w:val="20"/>
        </w:rPr>
        <w:t xml:space="preserve">. </w:t>
      </w:r>
    </w:p>
    <w:p w14:paraId="0364A7CE" w14:textId="77777777" w:rsidR="00054CAE" w:rsidRPr="00F54C69" w:rsidRDefault="00054CAE" w:rsidP="00463FFF">
      <w:pPr>
        <w:contextualSpacing/>
        <w:jc w:val="both"/>
        <w:rPr>
          <w:rFonts w:ascii="Arial" w:hAnsi="Arial" w:cs="Arial"/>
          <w:sz w:val="20"/>
          <w:szCs w:val="20"/>
        </w:rPr>
      </w:pPr>
    </w:p>
    <w:p w14:paraId="478640E9" w14:textId="0271E6C1" w:rsidR="00054CAE" w:rsidRDefault="0003574F" w:rsidP="00E46AE6">
      <w:pPr>
        <w:pStyle w:val="Heading2"/>
        <w:rPr>
          <w:color w:val="000000"/>
          <w:szCs w:val="24"/>
        </w:rPr>
      </w:pPr>
      <w:r>
        <w:rPr>
          <w:color w:val="000000"/>
          <w:szCs w:val="24"/>
        </w:rPr>
        <w:t>Acute oral toxicity</w:t>
      </w:r>
    </w:p>
    <w:p w14:paraId="0474FD07" w14:textId="0E90D585"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The acute toxicity st</w:t>
      </w:r>
      <w:r w:rsidRPr="00F54C69">
        <w:rPr>
          <w:rFonts w:ascii="Arial" w:hAnsi="Arial" w:cs="Arial"/>
          <w:sz w:val="20"/>
          <w:szCs w:val="20"/>
        </w:rPr>
        <w:t>udy was carried out as per OECD technical guideline 425. The observations, results and interpretation were done by a qualified veterinary expert. Our findings indicated that the extract at doses up to 2000 mg/kg body weight imparted neither visible signs o</w:t>
      </w:r>
      <w:r w:rsidRPr="00F54C69">
        <w:rPr>
          <w:rFonts w:ascii="Arial" w:hAnsi="Arial" w:cs="Arial"/>
          <w:sz w:val="20"/>
          <w:szCs w:val="20"/>
        </w:rPr>
        <w:t xml:space="preserve">f toxicity nor mortality in rats, suggesting its safety (Table 4). No animals were withdrawn from the study for any reason during the observation period.  </w:t>
      </w:r>
    </w:p>
    <w:p w14:paraId="171BA99F" w14:textId="77777777" w:rsidR="00054CAE" w:rsidRDefault="00054CAE" w:rsidP="00463FFF">
      <w:pPr>
        <w:contextualSpacing/>
        <w:rPr>
          <w:highlight w:val="yellow"/>
        </w:rPr>
      </w:pPr>
    </w:p>
    <w:p w14:paraId="1B46F575" w14:textId="5AC7B656" w:rsidR="00054CAE" w:rsidRPr="00F54C69" w:rsidRDefault="0003574F" w:rsidP="00F54C69">
      <w:pPr>
        <w:contextualSpacing/>
        <w:jc w:val="both"/>
        <w:rPr>
          <w:rFonts w:ascii="Arial" w:hAnsi="Arial" w:cs="Arial"/>
          <w:sz w:val="18"/>
          <w:szCs w:val="18"/>
        </w:rPr>
      </w:pPr>
      <w:r w:rsidRPr="00F54C69">
        <w:rPr>
          <w:rFonts w:ascii="Arial" w:hAnsi="Arial" w:cs="Arial"/>
          <w:sz w:val="18"/>
          <w:szCs w:val="18"/>
        </w:rPr>
        <w:t>Table 4: Acute oral toxicity</w:t>
      </w:r>
    </w:p>
    <w:p w14:paraId="0C4341EE" w14:textId="77777777" w:rsidR="00054CAE" w:rsidRDefault="00054CAE" w:rsidP="00463FFF">
      <w:pPr>
        <w:contextualSpacing/>
        <w:jc w:val="both"/>
        <w:rPr>
          <w:highlight w:val="yellow"/>
        </w:rPr>
      </w:pPr>
    </w:p>
    <w:tbl>
      <w:tblPr>
        <w:tblStyle w:val="ListTable21"/>
        <w:tblW w:w="8217" w:type="dxa"/>
        <w:tblLook w:val="04A0" w:firstRow="1" w:lastRow="0" w:firstColumn="1" w:lastColumn="0" w:noHBand="0" w:noVBand="1"/>
      </w:tblPr>
      <w:tblGrid>
        <w:gridCol w:w="1555"/>
        <w:gridCol w:w="992"/>
        <w:gridCol w:w="1134"/>
        <w:gridCol w:w="1134"/>
        <w:gridCol w:w="1134"/>
        <w:gridCol w:w="1134"/>
        <w:gridCol w:w="1134"/>
      </w:tblGrid>
      <w:tr w:rsidR="00054CAE" w:rsidRPr="00F54C69" w14:paraId="7BAF31E2" w14:textId="77777777" w:rsidTr="002349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44F253" w14:textId="77777777" w:rsidR="00054CAE" w:rsidRPr="00F54C69" w:rsidRDefault="0003574F" w:rsidP="00463FFF">
            <w:pPr>
              <w:contextualSpacing/>
              <w:jc w:val="both"/>
              <w:rPr>
                <w:rFonts w:ascii="Arial" w:hAnsi="Arial" w:cs="Arial"/>
                <w:b w:val="0"/>
                <w:bCs w:val="0"/>
                <w:color w:val="000000"/>
                <w:sz w:val="18"/>
                <w:szCs w:val="18"/>
              </w:rPr>
            </w:pPr>
            <w:r w:rsidRPr="00F54C69">
              <w:rPr>
                <w:rFonts w:ascii="Arial" w:hAnsi="Arial" w:cs="Arial"/>
                <w:color w:val="000000"/>
                <w:sz w:val="18"/>
                <w:szCs w:val="18"/>
              </w:rPr>
              <w:t>Observed parameter</w:t>
            </w:r>
          </w:p>
        </w:tc>
        <w:tc>
          <w:tcPr>
            <w:tcW w:w="6662" w:type="dxa"/>
            <w:gridSpan w:val="6"/>
            <w:shd w:val="clear" w:color="auto" w:fill="E7E6E6" w:themeFill="background2"/>
          </w:tcPr>
          <w:p w14:paraId="6F1109BB" w14:textId="77777777" w:rsidR="00054CAE" w:rsidRPr="00F54C69" w:rsidRDefault="0003574F" w:rsidP="00463FFF">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color w:val="000000"/>
                <w:sz w:val="18"/>
                <w:szCs w:val="18"/>
              </w:rPr>
              <w:t xml:space="preserve">                              Dose of </w:t>
            </w:r>
            <w:r w:rsidRPr="00F54C69">
              <w:rPr>
                <w:rFonts w:ascii="Arial" w:hAnsi="Arial" w:cs="Arial"/>
                <w:i/>
                <w:iCs/>
                <w:color w:val="000000"/>
                <w:sz w:val="18"/>
                <w:szCs w:val="18"/>
              </w:rPr>
              <w:t xml:space="preserve">C. edulis </w:t>
            </w:r>
            <w:r w:rsidRPr="00F54C69">
              <w:rPr>
                <w:rFonts w:ascii="Arial" w:hAnsi="Arial" w:cs="Arial"/>
                <w:color w:val="000000"/>
                <w:sz w:val="18"/>
                <w:szCs w:val="18"/>
              </w:rPr>
              <w:t>in</w:t>
            </w:r>
            <w:r w:rsidRPr="00F54C69">
              <w:rPr>
                <w:rFonts w:ascii="Arial" w:hAnsi="Arial" w:cs="Arial"/>
                <w:color w:val="000000"/>
                <w:sz w:val="18"/>
                <w:szCs w:val="18"/>
              </w:rPr>
              <w:t xml:space="preserve"> mg/kg body weight</w:t>
            </w:r>
          </w:p>
        </w:tc>
      </w:tr>
      <w:tr w:rsidR="00054CAE" w:rsidRPr="00F54C69" w14:paraId="0704D44F" w14:textId="77777777" w:rsidTr="00234998">
        <w:trPr>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199B1F" w14:textId="77777777" w:rsidR="00054CAE" w:rsidRPr="00F54C69" w:rsidRDefault="00054CAE" w:rsidP="00463FFF">
            <w:pPr>
              <w:contextualSpacing/>
              <w:jc w:val="both"/>
              <w:rPr>
                <w:rFonts w:ascii="Arial" w:hAnsi="Arial" w:cs="Arial"/>
                <w:sz w:val="18"/>
                <w:szCs w:val="18"/>
              </w:rPr>
            </w:pPr>
          </w:p>
        </w:tc>
        <w:tc>
          <w:tcPr>
            <w:tcW w:w="992" w:type="dxa"/>
            <w:shd w:val="clear" w:color="auto" w:fill="E7E6E6" w:themeFill="background2"/>
          </w:tcPr>
          <w:p w14:paraId="7060BD0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250mg</w:t>
            </w:r>
          </w:p>
        </w:tc>
        <w:tc>
          <w:tcPr>
            <w:tcW w:w="1134" w:type="dxa"/>
            <w:shd w:val="clear" w:color="auto" w:fill="E7E6E6" w:themeFill="background2"/>
          </w:tcPr>
          <w:p w14:paraId="4A402A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500mg</w:t>
            </w:r>
          </w:p>
        </w:tc>
        <w:tc>
          <w:tcPr>
            <w:tcW w:w="1134" w:type="dxa"/>
            <w:shd w:val="clear" w:color="auto" w:fill="E7E6E6" w:themeFill="background2"/>
          </w:tcPr>
          <w:p w14:paraId="1AAF425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1000mg</w:t>
            </w:r>
          </w:p>
        </w:tc>
        <w:tc>
          <w:tcPr>
            <w:tcW w:w="1134" w:type="dxa"/>
            <w:shd w:val="clear" w:color="auto" w:fill="E7E6E6" w:themeFill="background2"/>
          </w:tcPr>
          <w:p w14:paraId="5091E3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2000mg</w:t>
            </w:r>
          </w:p>
        </w:tc>
        <w:tc>
          <w:tcPr>
            <w:tcW w:w="1134" w:type="dxa"/>
            <w:shd w:val="clear" w:color="auto" w:fill="E7E6E6" w:themeFill="background2"/>
          </w:tcPr>
          <w:p w14:paraId="07D60B9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Control</w:t>
            </w:r>
          </w:p>
        </w:tc>
        <w:tc>
          <w:tcPr>
            <w:tcW w:w="1134" w:type="dxa"/>
            <w:shd w:val="clear" w:color="auto" w:fill="E7E6E6" w:themeFill="background2"/>
          </w:tcPr>
          <w:p w14:paraId="3986E4D0"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rsidRPr="00F54C69" w14:paraId="04A85BF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5F519EE2"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Food intake</w:t>
            </w:r>
          </w:p>
        </w:tc>
        <w:tc>
          <w:tcPr>
            <w:tcW w:w="992" w:type="dxa"/>
          </w:tcPr>
          <w:p w14:paraId="5949292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6BDA4D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46907B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C5917B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0EFE8C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EC2DD1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5116FB5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49DC53A4"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Water intake</w:t>
            </w:r>
          </w:p>
        </w:tc>
        <w:tc>
          <w:tcPr>
            <w:tcW w:w="992" w:type="dxa"/>
          </w:tcPr>
          <w:p w14:paraId="248196A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A7DDAA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93A7C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3CB1FC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8EC420"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A06C74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3BB16E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9B4A2E0"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Death</w:t>
            </w:r>
          </w:p>
        </w:tc>
        <w:tc>
          <w:tcPr>
            <w:tcW w:w="992" w:type="dxa"/>
          </w:tcPr>
          <w:p w14:paraId="21D951A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291E4B4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0A3A09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F95F93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786E9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3DA7A6E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CEFA7C"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B6A8917"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Breathing</w:t>
            </w:r>
          </w:p>
        </w:tc>
        <w:tc>
          <w:tcPr>
            <w:tcW w:w="992" w:type="dxa"/>
          </w:tcPr>
          <w:p w14:paraId="611A03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E0FF3F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0FECB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4EF88D4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050DF7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999D00B"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0C820C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B6C1B45" w14:textId="5431A226" w:rsidR="00054CAE" w:rsidRPr="00F54C69" w:rsidRDefault="007E4BF6" w:rsidP="00463FFF">
            <w:pPr>
              <w:contextualSpacing/>
              <w:jc w:val="both"/>
              <w:rPr>
                <w:rFonts w:ascii="Arial" w:hAnsi="Arial" w:cs="Arial"/>
                <w:color w:val="000000"/>
                <w:sz w:val="18"/>
                <w:szCs w:val="18"/>
              </w:rPr>
            </w:pPr>
            <w:r w:rsidRPr="00F54C69">
              <w:rPr>
                <w:rFonts w:ascii="Arial" w:hAnsi="Arial" w:cs="Arial"/>
                <w:color w:val="000000"/>
                <w:sz w:val="18"/>
                <w:szCs w:val="18"/>
              </w:rPr>
              <w:t>Diarrhoea</w:t>
            </w:r>
          </w:p>
        </w:tc>
        <w:tc>
          <w:tcPr>
            <w:tcW w:w="992" w:type="dxa"/>
          </w:tcPr>
          <w:p w14:paraId="7D5F17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 xml:space="preserve">Not </w:t>
            </w:r>
            <w:r w:rsidRPr="00F54C69">
              <w:rPr>
                <w:rFonts w:ascii="Arial" w:hAnsi="Arial" w:cs="Arial"/>
                <w:color w:val="000000"/>
                <w:sz w:val="18"/>
                <w:szCs w:val="18"/>
              </w:rPr>
              <w:t>observed</w:t>
            </w:r>
          </w:p>
        </w:tc>
        <w:tc>
          <w:tcPr>
            <w:tcW w:w="1134" w:type="dxa"/>
          </w:tcPr>
          <w:p w14:paraId="440470F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96F925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84D29A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5343F22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0AE10D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3A77F0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89E600F"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Urination</w:t>
            </w:r>
          </w:p>
        </w:tc>
        <w:tc>
          <w:tcPr>
            <w:tcW w:w="992" w:type="dxa"/>
          </w:tcPr>
          <w:p w14:paraId="6ED8239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4DB747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109E4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294CC8D"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178375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BF07AE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D736300"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6BC20A15"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Skin colour</w:t>
            </w:r>
          </w:p>
        </w:tc>
        <w:tc>
          <w:tcPr>
            <w:tcW w:w="992" w:type="dxa"/>
          </w:tcPr>
          <w:p w14:paraId="0E09CB3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8C5623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756513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75A3E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D1D023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CEA23FD"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34F4694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3EA9B26B"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Drowsiness</w:t>
            </w:r>
          </w:p>
        </w:tc>
        <w:tc>
          <w:tcPr>
            <w:tcW w:w="992" w:type="dxa"/>
          </w:tcPr>
          <w:p w14:paraId="0F2E8E4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0815511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4D4157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748BF6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CE4140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64E15E88"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84216B"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F7711B9"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Erection of Fur</w:t>
            </w:r>
          </w:p>
        </w:tc>
        <w:tc>
          <w:tcPr>
            <w:tcW w:w="992" w:type="dxa"/>
          </w:tcPr>
          <w:p w14:paraId="35EFACA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w:t>
            </w:r>
            <w:r w:rsidRPr="00F54C69">
              <w:rPr>
                <w:rFonts w:ascii="Arial" w:hAnsi="Arial" w:cs="Arial"/>
                <w:color w:val="000000"/>
                <w:sz w:val="18"/>
                <w:szCs w:val="18"/>
              </w:rPr>
              <w:t xml:space="preserve"> observed</w:t>
            </w:r>
          </w:p>
        </w:tc>
        <w:tc>
          <w:tcPr>
            <w:tcW w:w="1134" w:type="dxa"/>
          </w:tcPr>
          <w:p w14:paraId="46BEDF8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239210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594375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121B07E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20BDF5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402AF4E" w14:textId="77777777" w:rsidR="00054CAE" w:rsidRDefault="00054CAE" w:rsidP="00463FFF">
      <w:pPr>
        <w:contextualSpacing/>
        <w:jc w:val="both"/>
        <w:rPr>
          <w:highlight w:val="yellow"/>
        </w:rPr>
      </w:pPr>
    </w:p>
    <w:p w14:paraId="360C2E56" w14:textId="532E1CDD" w:rsidR="00054CAE" w:rsidRPr="00F54C69"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Our results are in agreement with </w:t>
      </w:r>
      <w:r w:rsidR="00234998">
        <w:rPr>
          <w:rFonts w:ascii="Arial" w:hAnsi="Arial" w:cs="Arial"/>
          <w:sz w:val="20"/>
          <w:szCs w:val="20"/>
        </w:rPr>
        <w:t xml:space="preserve">other </w:t>
      </w:r>
      <w:r w:rsidRPr="00F54C69">
        <w:rPr>
          <w:rFonts w:ascii="Arial" w:hAnsi="Arial" w:cs="Arial"/>
          <w:sz w:val="20"/>
          <w:szCs w:val="20"/>
        </w:rPr>
        <w:t xml:space="preserve">studies where the LD50 of the </w:t>
      </w:r>
      <w:r w:rsidRPr="00F54C69">
        <w:rPr>
          <w:rFonts w:ascii="Arial" w:hAnsi="Arial" w:cs="Arial"/>
          <w:i/>
          <w:iCs/>
          <w:sz w:val="20"/>
          <w:szCs w:val="20"/>
        </w:rPr>
        <w:t>C. quadrangu</w:t>
      </w:r>
      <w:r w:rsidR="007E4BF6">
        <w:rPr>
          <w:rFonts w:ascii="Arial" w:hAnsi="Arial" w:cs="Arial"/>
          <w:i/>
          <w:iCs/>
          <w:sz w:val="20"/>
          <w:szCs w:val="20"/>
        </w:rPr>
        <w:t>l</w:t>
      </w:r>
      <w:r w:rsidRPr="00F54C69">
        <w:rPr>
          <w:rFonts w:ascii="Arial" w:hAnsi="Arial" w:cs="Arial"/>
          <w:i/>
          <w:iCs/>
          <w:sz w:val="20"/>
          <w:szCs w:val="20"/>
        </w:rPr>
        <w:t>aris</w:t>
      </w:r>
      <w:r w:rsidRPr="00F54C69">
        <w:rPr>
          <w:rFonts w:ascii="Arial" w:hAnsi="Arial" w:cs="Arial"/>
          <w:sz w:val="20"/>
          <w:szCs w:val="20"/>
        </w:rPr>
        <w:t xml:space="preserve"> extract was estimated to be &gt; 5000 mg/kg body weight</w:t>
      </w:r>
      <w:r w:rsidRPr="00F54C69">
        <w:rPr>
          <w:rFonts w:ascii="Arial" w:hAnsi="Arial" w:cs="Arial"/>
          <w:sz w:val="20"/>
          <w:szCs w:val="20"/>
          <w:vertAlign w:val="superscript"/>
        </w:rPr>
        <w:t>38</w:t>
      </w:r>
      <w:r w:rsidRPr="00F54C69">
        <w:rPr>
          <w:rFonts w:ascii="Arial" w:hAnsi="Arial" w:cs="Arial"/>
          <w:sz w:val="20"/>
          <w:szCs w:val="20"/>
        </w:rPr>
        <w:t>. Our extracts were deemed non-toxic, based on th</w:t>
      </w:r>
      <w:r w:rsidRPr="00F54C69">
        <w:rPr>
          <w:rFonts w:ascii="Arial" w:hAnsi="Arial" w:cs="Arial"/>
          <w:sz w:val="20"/>
          <w:szCs w:val="20"/>
        </w:rPr>
        <w:t>e toxicity classiﬁcation proposed, which categorise substances with LD50 values from 500 to 5000 mg/kg as slightly toxic and those with LD50 values 5000 to 15,000 mg/kg body weight are regarded as practically non-toxic</w:t>
      </w:r>
      <w:r w:rsidRPr="00F54C69">
        <w:rPr>
          <w:rFonts w:ascii="Arial" w:hAnsi="Arial" w:cs="Arial"/>
          <w:sz w:val="20"/>
          <w:szCs w:val="20"/>
          <w:vertAlign w:val="superscript"/>
        </w:rPr>
        <w:t>39</w:t>
      </w:r>
      <w:r w:rsidRPr="00F54C69">
        <w:rPr>
          <w:rFonts w:ascii="Arial" w:hAnsi="Arial" w:cs="Arial"/>
          <w:sz w:val="20"/>
          <w:szCs w:val="20"/>
        </w:rPr>
        <w:t>. This therefore implies that the us</w:t>
      </w:r>
      <w:r w:rsidRPr="00F54C69">
        <w:rPr>
          <w:rFonts w:ascii="Arial" w:hAnsi="Arial" w:cs="Arial"/>
          <w:sz w:val="20"/>
          <w:szCs w:val="20"/>
        </w:rPr>
        <w:t xml:space="preserve">e of high extract concentrations to achieve the desired bioactivity effects will not pose any toxicity in </w:t>
      </w:r>
      <w:r w:rsidRPr="00F54C69">
        <w:rPr>
          <w:rFonts w:ascii="Arial" w:hAnsi="Arial" w:cs="Arial"/>
          <w:i/>
          <w:sz w:val="20"/>
          <w:szCs w:val="20"/>
        </w:rPr>
        <w:t>C. quadrangularis</w:t>
      </w:r>
      <w:r w:rsidRPr="00F54C69">
        <w:rPr>
          <w:rFonts w:ascii="Arial" w:hAnsi="Arial" w:cs="Arial"/>
          <w:sz w:val="20"/>
          <w:szCs w:val="20"/>
        </w:rPr>
        <w:t xml:space="preserve"> based treatments. </w:t>
      </w:r>
    </w:p>
    <w:p w14:paraId="0C5A5B68" w14:textId="77777777" w:rsidR="00054CAE" w:rsidRPr="00F54C69" w:rsidRDefault="00054CAE" w:rsidP="00463FFF">
      <w:pPr>
        <w:ind w:left="40" w:right="106"/>
        <w:contextualSpacing/>
        <w:jc w:val="both"/>
        <w:rPr>
          <w:rFonts w:ascii="Arial" w:hAnsi="Arial" w:cs="Arial"/>
          <w:sz w:val="20"/>
          <w:szCs w:val="20"/>
        </w:rPr>
      </w:pPr>
    </w:p>
    <w:p w14:paraId="0171672C" w14:textId="5FE0064E" w:rsidR="00054CAE"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In toxicity evaluations, generally, unexpected fluctuations in body weight are a simple and sensitive reflection of toxicity after exposure of study animals to materials (Figure </w:t>
      </w:r>
      <w:r w:rsidR="00F54C69">
        <w:rPr>
          <w:rFonts w:ascii="Arial" w:hAnsi="Arial" w:cs="Arial"/>
          <w:sz w:val="20"/>
          <w:szCs w:val="20"/>
        </w:rPr>
        <w:t>2</w:t>
      </w:r>
      <w:r w:rsidRPr="00F54C69">
        <w:rPr>
          <w:rFonts w:ascii="Arial" w:hAnsi="Arial" w:cs="Arial"/>
          <w:sz w:val="20"/>
          <w:szCs w:val="20"/>
        </w:rPr>
        <w:t>).</w:t>
      </w:r>
    </w:p>
    <w:p w14:paraId="41C5CEBA" w14:textId="77777777" w:rsidR="00F54C69" w:rsidRPr="00F54C69" w:rsidRDefault="00F54C69" w:rsidP="00463FFF">
      <w:pPr>
        <w:ind w:left="40" w:right="106"/>
        <w:contextualSpacing/>
        <w:jc w:val="both"/>
        <w:rPr>
          <w:rFonts w:ascii="Arial" w:hAnsi="Arial" w:cs="Arial"/>
          <w:sz w:val="20"/>
          <w:szCs w:val="20"/>
        </w:rPr>
      </w:pPr>
    </w:p>
    <w:p w14:paraId="768FB3E9" w14:textId="77777777" w:rsidR="00054CAE" w:rsidRDefault="0003574F" w:rsidP="00463FFF">
      <w:pPr>
        <w:contextualSpacing/>
        <w:jc w:val="both"/>
      </w:pPr>
      <w:r>
        <w:rPr>
          <w:noProof/>
        </w:rPr>
        <w:drawing>
          <wp:inline distT="0" distB="0" distL="0" distR="0" wp14:anchorId="5FBDD798" wp14:editId="1104C940">
            <wp:extent cx="4632959" cy="2743200"/>
            <wp:effectExtent l="0" t="0" r="0" b="0"/>
            <wp:docPr id="8654437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p>
    <w:p w14:paraId="01F5E2F1" w14:textId="655C0F4E" w:rsidR="00054CAE" w:rsidRPr="00F54C69" w:rsidRDefault="0003574F" w:rsidP="00463FFF">
      <w:pPr>
        <w:pStyle w:val="Caption"/>
        <w:contextualSpacing/>
        <w:jc w:val="both"/>
        <w:rPr>
          <w:rFonts w:ascii="Arial" w:hAnsi="Arial" w:cs="Arial"/>
          <w:i w:val="0"/>
          <w:iCs w:val="0"/>
          <w:color w:val="auto"/>
        </w:rPr>
      </w:pPr>
      <w:bookmarkStart w:id="21" w:name="Histopathological_study"/>
      <w:bookmarkEnd w:id="21"/>
      <w:r w:rsidRPr="00F54C69">
        <w:rPr>
          <w:rFonts w:ascii="Arial" w:hAnsi="Arial" w:cs="Arial"/>
          <w:i w:val="0"/>
          <w:iCs w:val="0"/>
          <w:color w:val="auto"/>
        </w:rPr>
        <w:t>Figure</w:t>
      </w:r>
      <w:r w:rsidR="003A6DD4">
        <w:rPr>
          <w:rFonts w:ascii="Arial" w:hAnsi="Arial" w:cs="Arial"/>
          <w:i w:val="0"/>
          <w:iCs w:val="0"/>
          <w:color w:val="auto"/>
        </w:rPr>
        <w:t xml:space="preserve"> </w:t>
      </w:r>
      <w:r w:rsidR="00F54C69" w:rsidRPr="00F54C69">
        <w:rPr>
          <w:rFonts w:ascii="Arial" w:hAnsi="Arial" w:cs="Arial"/>
          <w:i w:val="0"/>
          <w:iCs w:val="0"/>
          <w:color w:val="auto"/>
        </w:rPr>
        <w:t>2</w:t>
      </w:r>
      <w:r w:rsidRPr="00F54C69">
        <w:rPr>
          <w:rFonts w:ascii="Arial" w:hAnsi="Arial" w:cs="Arial"/>
          <w:i w:val="0"/>
          <w:iCs w:val="0"/>
          <w:color w:val="auto"/>
        </w:rPr>
        <w:t>: Observed rat weights during acute oral toxicity studies of C</w:t>
      </w:r>
      <w:r w:rsidRPr="00F54C69">
        <w:rPr>
          <w:rFonts w:ascii="Arial" w:hAnsi="Arial" w:cs="Arial"/>
          <w:i w:val="0"/>
          <w:iCs w:val="0"/>
          <w:color w:val="auto"/>
        </w:rPr>
        <w:t xml:space="preserve"> quadrangularis</w:t>
      </w:r>
    </w:p>
    <w:p w14:paraId="510FE8C7" w14:textId="77777777" w:rsidR="00054CAE" w:rsidRPr="00F54C69" w:rsidRDefault="0003574F" w:rsidP="00F54C69">
      <w:pPr>
        <w:ind w:right="106"/>
        <w:contextualSpacing/>
        <w:jc w:val="both"/>
        <w:rPr>
          <w:rFonts w:ascii="Arial" w:hAnsi="Arial" w:cs="Arial"/>
          <w:sz w:val="20"/>
          <w:szCs w:val="20"/>
        </w:rPr>
      </w:pPr>
      <w:r w:rsidRPr="00F54C69">
        <w:rPr>
          <w:rFonts w:ascii="Arial" w:hAnsi="Arial" w:cs="Arial"/>
          <w:sz w:val="20"/>
          <w:szCs w:val="20"/>
        </w:rPr>
        <w:t>Progressive weight loss or gain of animals is usually indicative of stress, failure to feed or a response to observed or underlying adverse health conditions. In the present study, the lyophilised extracts did not signiﬁcantly affect normal</w:t>
      </w:r>
      <w:r w:rsidRPr="00F54C69">
        <w:rPr>
          <w:rFonts w:ascii="Arial" w:hAnsi="Arial" w:cs="Arial"/>
          <w:sz w:val="20"/>
          <w:szCs w:val="20"/>
        </w:rPr>
        <w:t xml:space="preserve"> body weight growth during the study period suggesting that the extract did not alter rat growth at the concentrations investigated. </w:t>
      </w:r>
    </w:p>
    <w:p w14:paraId="4C5A5627" w14:textId="77777777" w:rsidR="00CC5F37" w:rsidRDefault="00CC5F37" w:rsidP="00463FFF">
      <w:pPr>
        <w:ind w:right="106"/>
        <w:contextualSpacing/>
        <w:jc w:val="both"/>
      </w:pPr>
    </w:p>
    <w:p w14:paraId="490587CD" w14:textId="6008CF62" w:rsidR="00DB570A" w:rsidRPr="00E46AE6" w:rsidRDefault="00DB570A" w:rsidP="00CC5F37">
      <w:pPr>
        <w:pStyle w:val="Heading2"/>
        <w:rPr>
          <w:color w:val="000000"/>
          <w:szCs w:val="24"/>
        </w:rPr>
      </w:pPr>
      <w:bookmarkStart w:id="22" w:name="_Toc86232327"/>
      <w:r w:rsidRPr="00E46AE6">
        <w:rPr>
          <w:color w:val="000000"/>
          <w:szCs w:val="24"/>
        </w:rPr>
        <w:t xml:space="preserve">Anthelminthic activity </w:t>
      </w:r>
      <w:bookmarkEnd w:id="22"/>
    </w:p>
    <w:p w14:paraId="74379EA8" w14:textId="77777777" w:rsidR="00DB570A" w:rsidRDefault="00DB570A" w:rsidP="00463FFF">
      <w:pPr>
        <w:contextualSpacing/>
      </w:pPr>
    </w:p>
    <w:p w14:paraId="4B25ED95" w14:textId="17C401D3" w:rsidR="00DB570A" w:rsidRPr="00F54C69" w:rsidRDefault="00DB570A" w:rsidP="00463FFF">
      <w:pPr>
        <w:pStyle w:val="Caption"/>
        <w:contextualSpacing/>
        <w:rPr>
          <w:rFonts w:ascii="Arial" w:hAnsi="Arial" w:cs="Arial"/>
          <w:i w:val="0"/>
          <w:iCs w:val="0"/>
          <w:color w:val="auto"/>
        </w:rPr>
      </w:pPr>
      <w:bookmarkStart w:id="23" w:name="_Toc86232386"/>
      <w:r w:rsidRPr="00F54C69">
        <w:rPr>
          <w:rFonts w:ascii="Arial" w:hAnsi="Arial" w:cs="Arial"/>
          <w:i w:val="0"/>
          <w:iCs w:val="0"/>
          <w:color w:val="auto"/>
        </w:rPr>
        <w:t xml:space="preserve">Table </w:t>
      </w:r>
      <w:r w:rsidR="00F54C69" w:rsidRPr="00F54C69">
        <w:rPr>
          <w:rFonts w:ascii="Arial" w:hAnsi="Arial" w:cs="Arial"/>
          <w:i w:val="0"/>
          <w:iCs w:val="0"/>
          <w:color w:val="auto"/>
        </w:rPr>
        <w:t>5</w:t>
      </w:r>
      <w:r w:rsidR="003A6DD4">
        <w:rPr>
          <w:rFonts w:ascii="Arial" w:hAnsi="Arial" w:cs="Arial"/>
          <w:i w:val="0"/>
          <w:iCs w:val="0"/>
          <w:color w:val="auto"/>
        </w:rPr>
        <w:t>:</w:t>
      </w:r>
      <w:r w:rsidRPr="00F54C69">
        <w:rPr>
          <w:rFonts w:ascii="Arial" w:hAnsi="Arial" w:cs="Arial"/>
          <w:i w:val="0"/>
          <w:iCs w:val="0"/>
          <w:color w:val="auto"/>
        </w:rPr>
        <w:t xml:space="preserve"> Anthelminthic activity of </w:t>
      </w:r>
      <w:r w:rsidRPr="00E46AE6">
        <w:rPr>
          <w:rFonts w:ascii="Arial" w:hAnsi="Arial" w:cs="Arial"/>
          <w:color w:val="auto"/>
        </w:rPr>
        <w:t>C. quadrangularis</w:t>
      </w:r>
      <w:r w:rsidRPr="00F54C69">
        <w:rPr>
          <w:rFonts w:ascii="Arial" w:hAnsi="Arial" w:cs="Arial"/>
          <w:i w:val="0"/>
          <w:iCs w:val="0"/>
          <w:color w:val="auto"/>
        </w:rPr>
        <w:t xml:space="preserve"> stem extract</w:t>
      </w:r>
      <w:bookmarkEnd w:id="23"/>
    </w:p>
    <w:tbl>
      <w:tblPr>
        <w:tblStyle w:val="GridTable1Light"/>
        <w:tblW w:w="0" w:type="auto"/>
        <w:tblLook w:val="04A0" w:firstRow="1" w:lastRow="0" w:firstColumn="1" w:lastColumn="0" w:noHBand="0" w:noVBand="1"/>
      </w:tblPr>
      <w:tblGrid>
        <w:gridCol w:w="2277"/>
        <w:gridCol w:w="2270"/>
        <w:gridCol w:w="2238"/>
        <w:gridCol w:w="2231"/>
      </w:tblGrid>
      <w:tr w:rsidR="00DB570A" w:rsidRPr="00F54C69" w14:paraId="39E14539" w14:textId="77777777" w:rsidTr="00A7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185C1A"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Test substance</w:t>
            </w:r>
          </w:p>
        </w:tc>
        <w:tc>
          <w:tcPr>
            <w:tcW w:w="2337" w:type="dxa"/>
          </w:tcPr>
          <w:p w14:paraId="0692054D"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Concentration (mg/mL)</w:t>
            </w:r>
          </w:p>
        </w:tc>
        <w:tc>
          <w:tcPr>
            <w:tcW w:w="2338" w:type="dxa"/>
          </w:tcPr>
          <w:p w14:paraId="2AE202C3"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paralysis in minutes</w:t>
            </w:r>
          </w:p>
        </w:tc>
        <w:tc>
          <w:tcPr>
            <w:tcW w:w="2338" w:type="dxa"/>
          </w:tcPr>
          <w:p w14:paraId="3B90B7A0"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death in minutes</w:t>
            </w:r>
          </w:p>
        </w:tc>
      </w:tr>
      <w:tr w:rsidR="00DB570A" w:rsidRPr="00F54C69" w14:paraId="07E379EA" w14:textId="77777777" w:rsidTr="00A70ED0">
        <w:trPr>
          <w:trHeight w:val="143"/>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12297C38" w14:textId="77777777" w:rsidR="00DB570A" w:rsidRPr="00F54C69" w:rsidRDefault="00DB570A" w:rsidP="00463FFF">
            <w:pPr>
              <w:pStyle w:val="NoSpacing"/>
              <w:contextualSpacing/>
              <w:jc w:val="center"/>
              <w:rPr>
                <w:rFonts w:ascii="Arial" w:hAnsi="Arial" w:cs="Arial"/>
                <w:i/>
                <w:sz w:val="18"/>
                <w:szCs w:val="18"/>
              </w:rPr>
            </w:pPr>
            <w:r w:rsidRPr="00F54C69">
              <w:rPr>
                <w:rFonts w:ascii="Arial" w:hAnsi="Arial" w:cs="Arial"/>
                <w:i/>
                <w:sz w:val="18"/>
                <w:szCs w:val="18"/>
              </w:rPr>
              <w:t>C. Quadrangularis extract</w:t>
            </w:r>
          </w:p>
        </w:tc>
        <w:tc>
          <w:tcPr>
            <w:tcW w:w="2337" w:type="dxa"/>
          </w:tcPr>
          <w:p w14:paraId="5C8F220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w:t>
            </w:r>
          </w:p>
        </w:tc>
        <w:tc>
          <w:tcPr>
            <w:tcW w:w="2338" w:type="dxa"/>
          </w:tcPr>
          <w:p w14:paraId="7A19041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45.07 ± 0.57</w:t>
            </w:r>
          </w:p>
        </w:tc>
        <w:tc>
          <w:tcPr>
            <w:tcW w:w="2338" w:type="dxa"/>
          </w:tcPr>
          <w:p w14:paraId="2CBDC962"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62.28 ± 0.24</w:t>
            </w:r>
          </w:p>
        </w:tc>
      </w:tr>
      <w:tr w:rsidR="00DB570A" w:rsidRPr="00F54C69" w14:paraId="4C01F312" w14:textId="77777777" w:rsidTr="00A70ED0">
        <w:trPr>
          <w:trHeight w:val="141"/>
        </w:trPr>
        <w:tc>
          <w:tcPr>
            <w:cnfStyle w:val="001000000000" w:firstRow="0" w:lastRow="0" w:firstColumn="1" w:lastColumn="0" w:oddVBand="0" w:evenVBand="0" w:oddHBand="0" w:evenHBand="0" w:firstRowFirstColumn="0" w:firstRowLastColumn="0" w:lastRowFirstColumn="0" w:lastRowLastColumn="0"/>
            <w:tcW w:w="2337" w:type="dxa"/>
            <w:vMerge/>
          </w:tcPr>
          <w:p w14:paraId="3CC8BA29"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7B9A7A8D"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25</w:t>
            </w:r>
          </w:p>
        </w:tc>
        <w:tc>
          <w:tcPr>
            <w:tcW w:w="2338" w:type="dxa"/>
          </w:tcPr>
          <w:p w14:paraId="705C743F"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22.18 ± 0.82</w:t>
            </w:r>
          </w:p>
        </w:tc>
        <w:tc>
          <w:tcPr>
            <w:tcW w:w="2338" w:type="dxa"/>
          </w:tcPr>
          <w:p w14:paraId="25E48D0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48.34 ± 0.04</w:t>
            </w:r>
          </w:p>
        </w:tc>
      </w:tr>
      <w:tr w:rsidR="00DB570A" w:rsidRPr="00F54C69" w14:paraId="4052F204"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01D6CA9E"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2827B10B"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50</w:t>
            </w:r>
          </w:p>
        </w:tc>
        <w:tc>
          <w:tcPr>
            <w:tcW w:w="2338" w:type="dxa"/>
          </w:tcPr>
          <w:p w14:paraId="15BFBBD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9.29 ± 0.33</w:t>
            </w:r>
          </w:p>
        </w:tc>
        <w:tc>
          <w:tcPr>
            <w:tcW w:w="2338" w:type="dxa"/>
          </w:tcPr>
          <w:p w14:paraId="779593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15.54 ± 0.21</w:t>
            </w:r>
          </w:p>
        </w:tc>
      </w:tr>
      <w:tr w:rsidR="00DB570A" w:rsidRPr="00F54C69" w14:paraId="157EF635"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491B4A43"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36FCB8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100</w:t>
            </w:r>
          </w:p>
        </w:tc>
        <w:tc>
          <w:tcPr>
            <w:tcW w:w="2338" w:type="dxa"/>
          </w:tcPr>
          <w:p w14:paraId="18491B89"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4.98 ± 0.65</w:t>
            </w:r>
          </w:p>
        </w:tc>
        <w:tc>
          <w:tcPr>
            <w:tcW w:w="2338" w:type="dxa"/>
          </w:tcPr>
          <w:p w14:paraId="47B2129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7.12 ± 0.62</w:t>
            </w:r>
          </w:p>
        </w:tc>
      </w:tr>
      <w:tr w:rsidR="00DB570A" w:rsidRPr="00F54C69" w14:paraId="3943899E" w14:textId="77777777" w:rsidTr="00A70ED0">
        <w:tc>
          <w:tcPr>
            <w:cnfStyle w:val="001000000000" w:firstRow="0" w:lastRow="0" w:firstColumn="1" w:lastColumn="0" w:oddVBand="0" w:evenVBand="0" w:oddHBand="0" w:evenHBand="0" w:firstRowFirstColumn="0" w:firstRowLastColumn="0" w:lastRowFirstColumn="0" w:lastRowLastColumn="0"/>
            <w:tcW w:w="2337" w:type="dxa"/>
          </w:tcPr>
          <w:p w14:paraId="42B80534"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Albendazole</w:t>
            </w:r>
          </w:p>
        </w:tc>
        <w:tc>
          <w:tcPr>
            <w:tcW w:w="2337" w:type="dxa"/>
          </w:tcPr>
          <w:p w14:paraId="28AC6D57"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20</w:t>
            </w:r>
          </w:p>
        </w:tc>
        <w:tc>
          <w:tcPr>
            <w:tcW w:w="2338" w:type="dxa"/>
          </w:tcPr>
          <w:p w14:paraId="79EB6716"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4.53 ± 0.11</w:t>
            </w:r>
          </w:p>
        </w:tc>
        <w:tc>
          <w:tcPr>
            <w:tcW w:w="2338" w:type="dxa"/>
          </w:tcPr>
          <w:p w14:paraId="56DEB7F1"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6.89 ± 0.83</w:t>
            </w:r>
          </w:p>
        </w:tc>
      </w:tr>
    </w:tbl>
    <w:p w14:paraId="6F034FE8" w14:textId="77777777" w:rsidR="00DB570A" w:rsidRPr="00F54C69" w:rsidRDefault="00DB570A" w:rsidP="00463FFF">
      <w:pPr>
        <w:contextualSpacing/>
        <w:rPr>
          <w:rFonts w:ascii="Arial" w:hAnsi="Arial" w:cs="Arial"/>
          <w:sz w:val="18"/>
          <w:szCs w:val="18"/>
        </w:rPr>
      </w:pPr>
      <w:r w:rsidRPr="00F54C69">
        <w:rPr>
          <w:rFonts w:ascii="Arial" w:hAnsi="Arial" w:cs="Arial"/>
          <w:sz w:val="18"/>
          <w:szCs w:val="18"/>
        </w:rPr>
        <w:t xml:space="preserve"> </w:t>
      </w:r>
    </w:p>
    <w:p w14:paraId="15E9DB20" w14:textId="519519BA"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t xml:space="preserve">The </w:t>
      </w:r>
      <w:r w:rsidRPr="00F54C69">
        <w:rPr>
          <w:rFonts w:ascii="Arial" w:hAnsi="Arial" w:cs="Arial"/>
          <w:i/>
          <w:sz w:val="20"/>
          <w:szCs w:val="20"/>
        </w:rPr>
        <w:t>Cissus Quadrangularis</w:t>
      </w:r>
      <w:r w:rsidRPr="00F54C69">
        <w:rPr>
          <w:rFonts w:ascii="Arial" w:hAnsi="Arial" w:cs="Arial"/>
          <w:sz w:val="20"/>
          <w:szCs w:val="20"/>
        </w:rPr>
        <w:t xml:space="preserve"> extract showed significant preliminary anthelminthic activity </w:t>
      </w:r>
      <w:r w:rsidR="003A6DD4">
        <w:rPr>
          <w:rFonts w:ascii="Arial" w:hAnsi="Arial" w:cs="Arial"/>
          <w:sz w:val="20"/>
          <w:szCs w:val="20"/>
        </w:rPr>
        <w:t xml:space="preserve">against </w:t>
      </w:r>
      <w:r w:rsidRPr="00F54C69">
        <w:rPr>
          <w:rFonts w:ascii="Arial" w:hAnsi="Arial" w:cs="Arial"/>
          <w:sz w:val="20"/>
          <w:szCs w:val="20"/>
        </w:rPr>
        <w:t xml:space="preserve"> the Indian earthworm (</w:t>
      </w:r>
      <w:r w:rsidRPr="00F54C69">
        <w:rPr>
          <w:rFonts w:ascii="Arial" w:hAnsi="Arial" w:cs="Arial"/>
          <w:i/>
          <w:sz w:val="20"/>
          <w:szCs w:val="20"/>
        </w:rPr>
        <w:t>Pheretina Posthuma</w:t>
      </w:r>
      <w:r w:rsidRPr="00F54C69">
        <w:rPr>
          <w:rFonts w:ascii="Arial" w:hAnsi="Arial" w:cs="Arial"/>
          <w:sz w:val="20"/>
          <w:szCs w:val="20"/>
        </w:rPr>
        <w:t>)</w:t>
      </w:r>
      <w:r w:rsidR="003A6DD4">
        <w:rPr>
          <w:rFonts w:ascii="Arial" w:hAnsi="Arial" w:cs="Arial"/>
          <w:sz w:val="20"/>
          <w:szCs w:val="20"/>
        </w:rPr>
        <w:t>. This was confirmed</w:t>
      </w:r>
      <w:r w:rsidRPr="00F54C69">
        <w:rPr>
          <w:rFonts w:ascii="Arial" w:hAnsi="Arial" w:cs="Arial"/>
          <w:sz w:val="20"/>
          <w:szCs w:val="20"/>
        </w:rPr>
        <w:t xml:space="preserve"> through the time of paralysis and death recorded when </w:t>
      </w:r>
      <w:r w:rsidRPr="00F54C69">
        <w:rPr>
          <w:rFonts w:ascii="Arial" w:hAnsi="Arial" w:cs="Arial"/>
          <w:i/>
          <w:sz w:val="20"/>
          <w:szCs w:val="20"/>
        </w:rPr>
        <w:t xml:space="preserve">Pheretina Posthuma </w:t>
      </w:r>
      <w:r w:rsidRPr="00F54C69">
        <w:rPr>
          <w:rFonts w:ascii="Arial" w:hAnsi="Arial" w:cs="Arial"/>
          <w:sz w:val="20"/>
          <w:szCs w:val="20"/>
        </w:rPr>
        <w:t xml:space="preserve">worms </w:t>
      </w:r>
      <w:r w:rsidR="00F54C69" w:rsidRPr="00F54C69">
        <w:rPr>
          <w:rFonts w:ascii="Arial" w:hAnsi="Arial" w:cs="Arial"/>
          <w:sz w:val="20"/>
          <w:szCs w:val="20"/>
        </w:rPr>
        <w:t>were</w:t>
      </w:r>
      <w:r w:rsidRPr="00F54C69">
        <w:rPr>
          <w:rFonts w:ascii="Arial" w:hAnsi="Arial" w:cs="Arial"/>
          <w:sz w:val="20"/>
          <w:szCs w:val="20"/>
        </w:rPr>
        <w:t xml:space="preserve"> immersed in different concentrations of test substances</w:t>
      </w:r>
      <w:r w:rsidR="00E46AE6">
        <w:rPr>
          <w:rFonts w:ascii="Arial" w:hAnsi="Arial" w:cs="Arial"/>
          <w:sz w:val="20"/>
          <w:szCs w:val="20"/>
        </w:rPr>
        <w:t xml:space="preserve"> (table 5)</w:t>
      </w:r>
      <w:r w:rsidRPr="00F54C69">
        <w:rPr>
          <w:rFonts w:ascii="Arial" w:hAnsi="Arial" w:cs="Arial"/>
          <w:sz w:val="20"/>
          <w:szCs w:val="20"/>
        </w:rPr>
        <w:t>. In the distilled water</w:t>
      </w:r>
      <w:r w:rsidR="003A6DD4">
        <w:rPr>
          <w:rFonts w:ascii="Arial" w:hAnsi="Arial" w:cs="Arial"/>
          <w:sz w:val="20"/>
          <w:szCs w:val="20"/>
        </w:rPr>
        <w:t xml:space="preserve"> control</w:t>
      </w:r>
      <w:r w:rsidRPr="00F54C69">
        <w:rPr>
          <w:rFonts w:ascii="Arial" w:hAnsi="Arial" w:cs="Arial"/>
          <w:sz w:val="20"/>
          <w:szCs w:val="20"/>
        </w:rPr>
        <w:t xml:space="preserve">, no paralysis and death were observed within the test period extending through 2 hours. The standard, 20mg/ml Albendazole used showed greatest anthelminthic activity with the recorded time of paralysis and death being 4.280±0.110 minutes and 6.645±0.485 minutes respectively. In synchrony with the results of the standard obtained, 100mg/ml of the extract showed slightly similar and comparable results </w:t>
      </w:r>
      <w:r w:rsidR="003A6DD4">
        <w:rPr>
          <w:rFonts w:ascii="Arial" w:hAnsi="Arial" w:cs="Arial"/>
          <w:sz w:val="20"/>
          <w:szCs w:val="20"/>
        </w:rPr>
        <w:t xml:space="preserve">with </w:t>
      </w:r>
      <w:r w:rsidRPr="00F54C69">
        <w:rPr>
          <w:rFonts w:ascii="Arial" w:hAnsi="Arial" w:cs="Arial"/>
          <w:sz w:val="20"/>
          <w:szCs w:val="20"/>
        </w:rPr>
        <w:t xml:space="preserve">the </w:t>
      </w:r>
      <w:r w:rsidR="003A6DD4">
        <w:rPr>
          <w:rFonts w:ascii="Arial" w:hAnsi="Arial" w:cs="Arial"/>
          <w:sz w:val="20"/>
          <w:szCs w:val="20"/>
        </w:rPr>
        <w:t xml:space="preserve"> average time </w:t>
      </w:r>
      <w:r w:rsidRPr="00F54C69">
        <w:rPr>
          <w:rFonts w:ascii="Arial" w:hAnsi="Arial" w:cs="Arial"/>
          <w:sz w:val="20"/>
          <w:szCs w:val="20"/>
        </w:rPr>
        <w:t xml:space="preserve">of paralysis and death being 5.02±0.040 minutes and 7.145±0.185 minutes respectively. These results show that </w:t>
      </w:r>
      <w:r w:rsidRPr="00F54C69">
        <w:rPr>
          <w:rFonts w:ascii="Arial" w:hAnsi="Arial" w:cs="Arial"/>
          <w:i/>
          <w:sz w:val="20"/>
          <w:szCs w:val="20"/>
        </w:rPr>
        <w:t>Cissus Quadrangularis</w:t>
      </w:r>
      <w:r w:rsidRPr="00F54C69">
        <w:rPr>
          <w:rFonts w:ascii="Arial" w:hAnsi="Arial" w:cs="Arial"/>
          <w:sz w:val="20"/>
          <w:szCs w:val="20"/>
        </w:rPr>
        <w:t xml:space="preserve"> at a concentration above 100mg/ml is as efficacious as 20mg/ml Albendazole in killing the </w:t>
      </w:r>
      <w:r w:rsidRPr="00F54C69">
        <w:rPr>
          <w:rFonts w:ascii="Arial" w:hAnsi="Arial" w:cs="Arial"/>
          <w:i/>
          <w:sz w:val="20"/>
          <w:szCs w:val="20"/>
        </w:rPr>
        <w:t>Pheretina Postuma</w:t>
      </w:r>
      <w:r w:rsidRPr="00F54C69">
        <w:rPr>
          <w:rFonts w:ascii="Arial" w:hAnsi="Arial" w:cs="Arial"/>
          <w:sz w:val="20"/>
          <w:szCs w:val="20"/>
        </w:rPr>
        <w:t xml:space="preserve"> worms.</w:t>
      </w:r>
    </w:p>
    <w:p w14:paraId="478807E2" w14:textId="77777777"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lastRenderedPageBreak/>
        <w:t xml:space="preserve">The time for paralysis was recorded when no movement was seen in the worms even when shaken vigorously in distilled water while the time of death was recorded when no movement was seen even when shaken with warm water. (35±2°C) followed by a change in colour of the </w:t>
      </w:r>
      <w:r w:rsidRPr="00F54C69">
        <w:rPr>
          <w:rFonts w:ascii="Arial" w:hAnsi="Arial" w:cs="Arial"/>
          <w:i/>
          <w:sz w:val="20"/>
          <w:szCs w:val="20"/>
        </w:rPr>
        <w:t xml:space="preserve">Pheretina Posthuma </w:t>
      </w:r>
      <w:r w:rsidRPr="00F54C69">
        <w:rPr>
          <w:rFonts w:ascii="Arial" w:hAnsi="Arial" w:cs="Arial"/>
          <w:sz w:val="20"/>
          <w:szCs w:val="20"/>
        </w:rPr>
        <w:t>worms.</w:t>
      </w:r>
    </w:p>
    <w:p w14:paraId="463060FC" w14:textId="77777777" w:rsidR="00DB570A" w:rsidRDefault="00DB570A" w:rsidP="00463FFF">
      <w:pPr>
        <w:ind w:right="106"/>
        <w:contextualSpacing/>
        <w:jc w:val="both"/>
      </w:pPr>
    </w:p>
    <w:p w14:paraId="06605CF4" w14:textId="77777777" w:rsidR="00054CAE" w:rsidRPr="00E46AE6" w:rsidRDefault="0003574F" w:rsidP="00E46AE6">
      <w:pPr>
        <w:pStyle w:val="Heading1"/>
      </w:pPr>
      <w:r w:rsidRPr="00E46AE6">
        <w:t>Conclusions</w:t>
      </w:r>
    </w:p>
    <w:p w14:paraId="6990C55C" w14:textId="77777777" w:rsidR="005C179E" w:rsidRDefault="005C179E" w:rsidP="00F54C69">
      <w:pPr>
        <w:jc w:val="both"/>
        <w:rPr>
          <w:rFonts w:ascii="Arial" w:hAnsi="Arial" w:cs="Arial"/>
          <w:sz w:val="20"/>
          <w:szCs w:val="20"/>
          <w:highlight w:val="yellow"/>
        </w:rPr>
      </w:pPr>
    </w:p>
    <w:p w14:paraId="27F7B5AB" w14:textId="33FF85D5" w:rsidR="005C179E" w:rsidRDefault="005C179E" w:rsidP="00F54C69">
      <w:pPr>
        <w:jc w:val="both"/>
        <w:rPr>
          <w:rFonts w:ascii="Arial" w:hAnsi="Arial" w:cs="Arial"/>
          <w:sz w:val="20"/>
          <w:szCs w:val="20"/>
          <w:highlight w:val="yellow"/>
        </w:rPr>
      </w:pPr>
      <w:r>
        <w:rPr>
          <w:rFonts w:ascii="Arial" w:hAnsi="Arial" w:cs="Arial"/>
          <w:sz w:val="20"/>
          <w:szCs w:val="20"/>
        </w:rPr>
        <w:t xml:space="preserve">The metabolomics </w:t>
      </w:r>
      <w:r w:rsidRPr="00195A98">
        <w:rPr>
          <w:rFonts w:ascii="Arial" w:hAnsi="Arial" w:cs="Arial"/>
          <w:sz w:val="20"/>
          <w:szCs w:val="20"/>
        </w:rPr>
        <w:t xml:space="preserve">revealed the presence of significant </w:t>
      </w:r>
      <w:r>
        <w:rPr>
          <w:rFonts w:ascii="Arial" w:hAnsi="Arial" w:cs="Arial"/>
          <w:sz w:val="20"/>
          <w:szCs w:val="20"/>
        </w:rPr>
        <w:t xml:space="preserve">pharmacologically active </w:t>
      </w:r>
      <w:r w:rsidRPr="00195A98">
        <w:rPr>
          <w:rFonts w:ascii="Arial" w:hAnsi="Arial" w:cs="Arial"/>
          <w:sz w:val="20"/>
          <w:szCs w:val="20"/>
        </w:rPr>
        <w:t>secondary metabolites</w:t>
      </w:r>
      <w:r>
        <w:rPr>
          <w:rFonts w:ascii="Arial" w:hAnsi="Arial" w:cs="Arial"/>
          <w:sz w:val="20"/>
          <w:szCs w:val="20"/>
        </w:rPr>
        <w:t xml:space="preserve"> with known bioactivity against common end points of helminthic infections</w:t>
      </w:r>
      <w:r w:rsidRPr="00195A98">
        <w:rPr>
          <w:rFonts w:ascii="Arial" w:hAnsi="Arial" w:cs="Arial"/>
          <w:sz w:val="20"/>
          <w:szCs w:val="20"/>
        </w:rPr>
        <w:t xml:space="preserve">. The </w:t>
      </w:r>
      <w:r>
        <w:rPr>
          <w:rFonts w:ascii="Arial" w:hAnsi="Arial" w:cs="Arial"/>
          <w:sz w:val="20"/>
          <w:szCs w:val="20"/>
        </w:rPr>
        <w:t xml:space="preserve">lyophilised extract demonstrated </w:t>
      </w:r>
      <w:r w:rsidRPr="00195A98">
        <w:rPr>
          <w:rFonts w:ascii="Arial" w:hAnsi="Arial" w:cs="Arial"/>
          <w:sz w:val="20"/>
          <w:szCs w:val="20"/>
        </w:rPr>
        <w:t xml:space="preserve"> antibacterial </w:t>
      </w:r>
      <w:r>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Pr>
          <w:rFonts w:ascii="Arial" w:hAnsi="Arial" w:cs="Arial"/>
          <w:sz w:val="20"/>
          <w:szCs w:val="20"/>
        </w:rPr>
        <w:t>has</w:t>
      </w:r>
      <w:r w:rsidRPr="00195A98">
        <w:rPr>
          <w:rFonts w:ascii="Arial" w:hAnsi="Arial" w:cs="Arial"/>
          <w:sz w:val="20"/>
          <w:szCs w:val="20"/>
        </w:rPr>
        <w:t xml:space="preserve"> an LD50 above 2000mg/kg</w:t>
      </w:r>
      <w:r>
        <w:rPr>
          <w:rFonts w:ascii="Arial" w:hAnsi="Arial" w:cs="Arial"/>
          <w:sz w:val="20"/>
          <w:szCs w:val="20"/>
        </w:rPr>
        <w:t>, which classify the plant material as  non-toxic according to the Hodges and Sterner toxicity scale.</w:t>
      </w:r>
      <w:r w:rsidRPr="00195A98">
        <w:rPr>
          <w:rFonts w:ascii="Arial" w:hAnsi="Arial" w:cs="Arial"/>
          <w:sz w:val="20"/>
          <w:szCs w:val="20"/>
        </w:rPr>
        <w:t xml:space="preserve"> </w:t>
      </w:r>
      <w:r>
        <w:rPr>
          <w:rFonts w:ascii="Arial" w:hAnsi="Arial" w:cs="Arial"/>
          <w:sz w:val="20"/>
          <w:szCs w:val="20"/>
        </w:rPr>
        <w:t xml:space="preserve"> The anthelmintic activity studies demonstrated that the plant extracts  were effective in rendering both paralysis and death to the Indian earthworm (</w:t>
      </w:r>
      <w:r w:rsidRPr="006E700C">
        <w:rPr>
          <w:rFonts w:ascii="Arial" w:hAnsi="Arial" w:cs="Arial"/>
          <w:i/>
          <w:sz w:val="20"/>
          <w:szCs w:val="20"/>
        </w:rPr>
        <w:t>Pheretima Posthuma</w:t>
      </w:r>
      <w:r>
        <w:rPr>
          <w:rFonts w:ascii="Arial" w:hAnsi="Arial" w:cs="Arial"/>
          <w:sz w:val="20"/>
          <w:szCs w:val="20"/>
        </w:rPr>
        <w:t>) with time frames comparable to albendazole. Based on the foregoing experiments, our findings validate the use of the plant in traditional medicine as an effective and biologically safe  anthelminthic treatment</w:t>
      </w:r>
    </w:p>
    <w:p w14:paraId="2D06A7B7" w14:textId="77777777" w:rsidR="005C179E" w:rsidRPr="005107BF" w:rsidRDefault="005C179E" w:rsidP="005C179E">
      <w:pPr>
        <w:pStyle w:val="Heading1"/>
        <w:spacing w:after="240" w:line="276" w:lineRule="auto"/>
        <w:contextualSpacing/>
        <w:jc w:val="both"/>
        <w:rPr>
          <w:rFonts w:cs="Arial"/>
          <w:szCs w:val="24"/>
        </w:rPr>
      </w:pPr>
      <w:bookmarkStart w:id="24" w:name="_Hlk180402183"/>
      <w:bookmarkStart w:id="25" w:name="_GoBack"/>
      <w:bookmarkEnd w:id="25"/>
      <w:r w:rsidRPr="005107BF">
        <w:rPr>
          <w:rFonts w:cs="Arial"/>
          <w:szCs w:val="24"/>
        </w:rPr>
        <w:t>Disclaimer (Artificial intelligence)</w:t>
      </w:r>
    </w:p>
    <w:p w14:paraId="735CE34E" w14:textId="77777777" w:rsidR="005C179E" w:rsidRPr="00451232" w:rsidRDefault="005C179E" w:rsidP="005C179E">
      <w:pPr>
        <w:spacing w:after="200" w:line="276" w:lineRule="auto"/>
        <w:rPr>
          <w:rFonts w:ascii="Arial" w:hAnsi="Arial" w:cs="Arial"/>
          <w:sz w:val="20"/>
          <w:szCs w:val="20"/>
          <w:lang w:val="en-US"/>
        </w:rPr>
      </w:pPr>
      <w:r w:rsidRPr="00451232">
        <w:rPr>
          <w:rFonts w:ascii="Arial" w:hAnsi="Arial" w:cs="Arial"/>
          <w:sz w:val="20"/>
          <w:szCs w:val="20"/>
          <w:lang w:val="en-US"/>
        </w:rPr>
        <w:t xml:space="preserve">The Authors hereby declare that NO generative AI technologies such as Large Language Models (ChatGPT, COPILOT, etc.) and text-to-image generators have been used during the writing or editing of this manuscript. </w:t>
      </w:r>
    </w:p>
    <w:bookmarkEnd w:id="24"/>
    <w:p w14:paraId="35E4FE90" w14:textId="77777777" w:rsidR="005C179E" w:rsidRPr="00F54C69" w:rsidRDefault="005C179E" w:rsidP="00463FFF">
      <w:pPr>
        <w:contextualSpacing/>
        <w:jc w:val="both"/>
        <w:rPr>
          <w:rFonts w:ascii="Arial" w:hAnsi="Arial" w:cs="Arial"/>
          <w:sz w:val="20"/>
          <w:szCs w:val="20"/>
        </w:rPr>
      </w:pPr>
    </w:p>
    <w:p w14:paraId="3A060EF2" w14:textId="77777777" w:rsidR="00054CAE" w:rsidRDefault="00054CAE" w:rsidP="00463FFF">
      <w:pPr>
        <w:contextualSpacing/>
        <w:jc w:val="both"/>
      </w:pPr>
    </w:p>
    <w:p w14:paraId="157832C8" w14:textId="77777777" w:rsidR="00054CAE" w:rsidRDefault="00054CAE" w:rsidP="00463FFF">
      <w:pPr>
        <w:contextualSpacing/>
        <w:jc w:val="both"/>
      </w:pPr>
    </w:p>
    <w:p w14:paraId="3F40E677" w14:textId="77777777" w:rsidR="00054CAE" w:rsidRDefault="00054CAE" w:rsidP="00463FFF">
      <w:pPr>
        <w:contextualSpacing/>
        <w:jc w:val="both"/>
      </w:pPr>
    </w:p>
    <w:p w14:paraId="37D64BD5" w14:textId="77777777" w:rsidR="00054CAE" w:rsidRDefault="00054CAE" w:rsidP="00463FFF">
      <w:pPr>
        <w:contextualSpacing/>
        <w:jc w:val="both"/>
      </w:pPr>
    </w:p>
    <w:p w14:paraId="3327F3BC" w14:textId="77777777"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References</w:t>
      </w:r>
    </w:p>
    <w:p w14:paraId="1EBE4678" w14:textId="77777777" w:rsidR="00054CAE" w:rsidRPr="00F54C69" w:rsidRDefault="00054CAE" w:rsidP="00463FFF">
      <w:pPr>
        <w:contextualSpacing/>
        <w:jc w:val="both"/>
        <w:rPr>
          <w:rFonts w:ascii="Arial" w:hAnsi="Arial" w:cs="Arial"/>
          <w:sz w:val="20"/>
          <w:szCs w:val="20"/>
        </w:rPr>
      </w:pPr>
    </w:p>
    <w:p w14:paraId="470B5968" w14:textId="55626E7B" w:rsidR="00EA4437" w:rsidRDefault="00EA4437" w:rsidP="00EE57F2">
      <w:pPr>
        <w:pStyle w:val="ListParagraph"/>
        <w:numPr>
          <w:ilvl w:val="0"/>
          <w:numId w:val="10"/>
        </w:numPr>
        <w:jc w:val="both"/>
        <w:rPr>
          <w:rFonts w:ascii="Arial" w:hAnsi="Arial" w:cs="Arial"/>
          <w:sz w:val="20"/>
          <w:szCs w:val="20"/>
        </w:rPr>
      </w:pPr>
      <w:bookmarkStart w:id="26" w:name="_Hlk201140728"/>
      <w:r>
        <w:rPr>
          <w:rFonts w:ascii="Arial" w:hAnsi="Arial" w:cs="Arial"/>
          <w:sz w:val="20"/>
          <w:szCs w:val="20"/>
        </w:rPr>
        <w:t>Hotez P.J, 2013. NTDs V.2.0: “Blue marble health” neglected tropical disease control and elimination in shifting health policy landscape. PLos Neglected Tropical Diseases, 7(11), p.e2570.</w:t>
      </w:r>
    </w:p>
    <w:p w14:paraId="2A67B157" w14:textId="6646D94D"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Centers for Disease Control and Prevention (CDC), 2021a.</w:t>
      </w:r>
      <w:r>
        <w:rPr>
          <w:rFonts w:ascii="Arial" w:hAnsi="Arial" w:cs="Arial"/>
          <w:sz w:val="20"/>
          <w:szCs w:val="20"/>
        </w:rPr>
        <w:t xml:space="preserve"> </w:t>
      </w:r>
      <w:r w:rsidRPr="00EE57F2">
        <w:rPr>
          <w:rFonts w:ascii="Arial" w:hAnsi="Arial" w:cs="Arial"/>
          <w:sz w:val="20"/>
          <w:szCs w:val="20"/>
        </w:rPr>
        <w:t>Parasites – Soil-transmitted helminths</w:t>
      </w:r>
      <w:r>
        <w:rPr>
          <w:rFonts w:ascii="Arial" w:hAnsi="Arial" w:cs="Arial"/>
          <w:sz w:val="20"/>
          <w:szCs w:val="20"/>
        </w:rPr>
        <w:t xml:space="preserve">. </w:t>
      </w:r>
    </w:p>
    <w:p w14:paraId="17935753" w14:textId="540ED4CE"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Mascarini-Serra L, 2011. Prevention of soil-transmitted helminth infection. Journal of Global Infectious Diseases, 3(2), pp.175–182.</w:t>
      </w:r>
      <w:r>
        <w:rPr>
          <w:rFonts w:ascii="Arial" w:hAnsi="Arial" w:cs="Arial"/>
          <w:sz w:val="20"/>
          <w:szCs w:val="20"/>
        </w:rPr>
        <w:t xml:space="preserve"> </w:t>
      </w:r>
    </w:p>
    <w:p w14:paraId="74D524BD" w14:textId="77777777" w:rsidR="005E7691"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Engels</w:t>
      </w:r>
      <w:r>
        <w:rPr>
          <w:rFonts w:ascii="Arial" w:hAnsi="Arial" w:cs="Arial"/>
          <w:sz w:val="20"/>
          <w:szCs w:val="20"/>
        </w:rPr>
        <w:t xml:space="preserve"> </w:t>
      </w:r>
      <w:r w:rsidRPr="00EE57F2">
        <w:rPr>
          <w:rFonts w:ascii="Arial" w:hAnsi="Arial" w:cs="Arial"/>
          <w:sz w:val="20"/>
          <w:szCs w:val="20"/>
        </w:rPr>
        <w:t>D</w:t>
      </w:r>
      <w:r>
        <w:rPr>
          <w:rFonts w:ascii="Arial" w:hAnsi="Arial" w:cs="Arial"/>
          <w:sz w:val="20"/>
          <w:szCs w:val="20"/>
        </w:rPr>
        <w:t>,</w:t>
      </w:r>
      <w:r w:rsidRPr="00EE57F2">
        <w:rPr>
          <w:rFonts w:ascii="Arial" w:hAnsi="Arial" w:cs="Arial"/>
          <w:sz w:val="20"/>
          <w:szCs w:val="20"/>
        </w:rPr>
        <w:t xml:space="preserve"> Zhou X.N, 2020. Neglected tropical diseases: an effective global response to local poverty-related disease priorities. Infectious Diseases of Poverty, 9(1), pp.1–4.</w:t>
      </w:r>
      <w:r w:rsidR="005E7691">
        <w:rPr>
          <w:rFonts w:ascii="Arial" w:hAnsi="Arial" w:cs="Arial"/>
          <w:sz w:val="20"/>
          <w:szCs w:val="20"/>
        </w:rPr>
        <w:t xml:space="preserve"> </w:t>
      </w:r>
    </w:p>
    <w:p w14:paraId="59200B0E"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World Health Assembly, 2001. WHA54.19: Schistosomiasis and soil-transmitted helminth infections. Geneva: World Health Organization.</w:t>
      </w:r>
      <w:r>
        <w:rPr>
          <w:rFonts w:ascii="Arial" w:hAnsi="Arial" w:cs="Arial"/>
          <w:sz w:val="20"/>
          <w:szCs w:val="20"/>
        </w:rPr>
        <w:t xml:space="preserve"> </w:t>
      </w:r>
    </w:p>
    <w:p w14:paraId="56C81F84" w14:textId="3BE21B2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Molyneux D.H, 2013. Neglected tropical diseases: now more than just ‘other diseases’—the post-2015 agenda. International Health, 5(3), pp.172–180.</w:t>
      </w:r>
      <w:r>
        <w:rPr>
          <w:rFonts w:ascii="Arial" w:hAnsi="Arial" w:cs="Arial"/>
          <w:sz w:val="20"/>
          <w:szCs w:val="20"/>
        </w:rPr>
        <w:t xml:space="preserve"> </w:t>
      </w:r>
    </w:p>
    <w:p w14:paraId="596D8997"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The End Fund, 2019. Annual Report 2019.</w:t>
      </w:r>
    </w:p>
    <w:p w14:paraId="78D06D58" w14:textId="7E06796F" w:rsidR="00EE57F2"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 xml:space="preserve"> Aremu, A.O., Finnie, J.F. and Van Staden, J., 2012. Anthelmintic activity of South African medicinal plants. South African Journal of Botany, 78, pp.12–20.</w:t>
      </w:r>
    </w:p>
    <w:p w14:paraId="72F76D79" w14:textId="11E055C3" w:rsidR="005E7691" w:rsidRPr="00EE57F2" w:rsidRDefault="00D502A0" w:rsidP="00EE57F2">
      <w:pPr>
        <w:pStyle w:val="ListParagraph"/>
        <w:numPr>
          <w:ilvl w:val="0"/>
          <w:numId w:val="10"/>
        </w:numPr>
        <w:jc w:val="both"/>
        <w:rPr>
          <w:rFonts w:ascii="Arial" w:hAnsi="Arial" w:cs="Arial"/>
          <w:sz w:val="20"/>
          <w:szCs w:val="20"/>
        </w:rPr>
      </w:pPr>
      <w:r>
        <w:rPr>
          <w:rFonts w:ascii="Arial" w:hAnsi="Arial" w:cs="Arial"/>
          <w:sz w:val="20"/>
          <w:szCs w:val="20"/>
        </w:rPr>
        <w:t>Liu C, Ma Y, Zhang X, L</w:t>
      </w:r>
      <w:r w:rsidR="00EA4437">
        <w:rPr>
          <w:rFonts w:ascii="Arial" w:hAnsi="Arial" w:cs="Arial"/>
          <w:sz w:val="20"/>
          <w:szCs w:val="20"/>
        </w:rPr>
        <w:t>i N, Fan Y, Guo Y, 2020. Antihelmintic mechanisms of benzimidazoles: Binding to β-tubulin and resistance. Parasitology Research, 119(11), pp.3575-3583.</w:t>
      </w:r>
    </w:p>
    <w:p w14:paraId="597B3BF8" w14:textId="1D4F8355" w:rsidR="005E7691" w:rsidRDefault="00D502A0" w:rsidP="00463FFF">
      <w:pPr>
        <w:pStyle w:val="ListParagraph"/>
        <w:numPr>
          <w:ilvl w:val="0"/>
          <w:numId w:val="10"/>
        </w:numPr>
        <w:jc w:val="both"/>
        <w:rPr>
          <w:rFonts w:ascii="Arial" w:hAnsi="Arial" w:cs="Arial"/>
          <w:sz w:val="20"/>
          <w:szCs w:val="20"/>
        </w:rPr>
      </w:pPr>
      <w:r>
        <w:rPr>
          <w:rFonts w:ascii="Arial" w:hAnsi="Arial" w:cs="Arial"/>
          <w:sz w:val="20"/>
          <w:szCs w:val="20"/>
        </w:rPr>
        <w:t xml:space="preserve">Muthee J.B, Gakuya D.W, Mbaria J.M, Kareru P.G, M ulei C.M, Njonge F.K, 2011. Ethnobotanical survey of medicinal plants used by the Samburu community in Kenya. Journal of </w:t>
      </w:r>
      <w:r w:rsidRPr="00D502A0">
        <w:rPr>
          <w:rFonts w:ascii="Arial" w:hAnsi="Arial" w:cs="Arial"/>
          <w:sz w:val="20"/>
          <w:szCs w:val="20"/>
        </w:rPr>
        <w:t>Ethno</w:t>
      </w:r>
      <w:r>
        <w:rPr>
          <w:rFonts w:ascii="Arial" w:hAnsi="Arial" w:cs="Arial"/>
          <w:sz w:val="20"/>
          <w:szCs w:val="20"/>
        </w:rPr>
        <w:t>pharmacology, 137(1), pp496-502.</w:t>
      </w:r>
    </w:p>
    <w:p w14:paraId="2B26809A" w14:textId="07434557" w:rsidR="005E7691" w:rsidRDefault="005E7691" w:rsidP="00463FFF">
      <w:pPr>
        <w:pStyle w:val="ListParagraph"/>
        <w:numPr>
          <w:ilvl w:val="0"/>
          <w:numId w:val="10"/>
        </w:numPr>
        <w:jc w:val="both"/>
        <w:rPr>
          <w:rFonts w:ascii="Arial" w:hAnsi="Arial" w:cs="Arial"/>
          <w:sz w:val="20"/>
          <w:szCs w:val="20"/>
        </w:rPr>
      </w:pPr>
      <w:r w:rsidRPr="005E7691">
        <w:rPr>
          <w:rFonts w:ascii="Arial" w:hAnsi="Arial" w:cs="Arial"/>
          <w:sz w:val="20"/>
          <w:szCs w:val="20"/>
        </w:rPr>
        <w:t>Mrezak M</w:t>
      </w:r>
      <w:r w:rsidR="00C31CE0">
        <w:rPr>
          <w:rFonts w:ascii="Arial" w:hAnsi="Arial" w:cs="Arial"/>
          <w:sz w:val="20"/>
          <w:szCs w:val="20"/>
        </w:rPr>
        <w:t>,</w:t>
      </w:r>
      <w:r w:rsidRPr="005E7691">
        <w:rPr>
          <w:rFonts w:ascii="Arial" w:hAnsi="Arial" w:cs="Arial"/>
          <w:sz w:val="20"/>
          <w:szCs w:val="20"/>
        </w:rPr>
        <w:t xml:space="preserve"> Mossalios</w:t>
      </w:r>
      <w:r w:rsidR="00C31CE0">
        <w:rPr>
          <w:rFonts w:ascii="Arial" w:hAnsi="Arial" w:cs="Arial"/>
          <w:sz w:val="20"/>
          <w:szCs w:val="20"/>
        </w:rPr>
        <w:t xml:space="preserve"> </w:t>
      </w:r>
      <w:r w:rsidRPr="005E7691">
        <w:rPr>
          <w:rFonts w:ascii="Arial" w:hAnsi="Arial" w:cs="Arial"/>
          <w:sz w:val="20"/>
          <w:szCs w:val="20"/>
        </w:rPr>
        <w:t>M, 2003. Pharmacological studies on anthelmintic agents in African traditional medicine. African Journal of Medicine and Medical Sciences, 32(4), pp.357–362.</w:t>
      </w:r>
    </w:p>
    <w:p w14:paraId="6CB43AD1" w14:textId="76B4AAEC" w:rsidR="00C31CE0" w:rsidRDefault="00C31CE0" w:rsidP="00463FFF">
      <w:pPr>
        <w:pStyle w:val="ListParagraph"/>
        <w:numPr>
          <w:ilvl w:val="0"/>
          <w:numId w:val="10"/>
        </w:numPr>
        <w:jc w:val="both"/>
        <w:rPr>
          <w:rFonts w:ascii="Arial" w:hAnsi="Arial" w:cs="Arial"/>
          <w:sz w:val="20"/>
          <w:szCs w:val="20"/>
        </w:rPr>
      </w:pPr>
      <w:r w:rsidRPr="00C31CE0">
        <w:rPr>
          <w:rFonts w:ascii="Arial" w:hAnsi="Arial" w:cs="Arial"/>
          <w:sz w:val="20"/>
          <w:szCs w:val="20"/>
        </w:rPr>
        <w:t>Shoko T, 2018. Evaluation of traditional plant-based anthelmintics in Zimbabwe. Zimbabwe Journal of Health Sciences, 1(1), pp.45–51.</w:t>
      </w:r>
    </w:p>
    <w:p w14:paraId="3C06F73B" w14:textId="0B2D93FD" w:rsidR="008730B8" w:rsidRDefault="0065634F" w:rsidP="00463FFF">
      <w:pPr>
        <w:pStyle w:val="ListParagraph"/>
        <w:numPr>
          <w:ilvl w:val="0"/>
          <w:numId w:val="10"/>
        </w:numPr>
        <w:jc w:val="both"/>
        <w:rPr>
          <w:rFonts w:ascii="Arial" w:hAnsi="Arial" w:cs="Arial"/>
          <w:sz w:val="20"/>
          <w:szCs w:val="20"/>
        </w:rPr>
      </w:pPr>
      <w:r>
        <w:rPr>
          <w:rFonts w:ascii="Arial" w:hAnsi="Arial" w:cs="Arial"/>
          <w:sz w:val="20"/>
          <w:szCs w:val="20"/>
        </w:rPr>
        <w:lastRenderedPageBreak/>
        <w:t>Hyde M.A, Wursten B.T, Ballings P, 2017. Flora of Zimbabwe: Species information: Cissus quadrangularis.</w:t>
      </w:r>
    </w:p>
    <w:p w14:paraId="39BE0358" w14:textId="0B171BB6" w:rsidR="008730B8" w:rsidRPr="0065634F" w:rsidRDefault="008730B8" w:rsidP="0065634F">
      <w:pPr>
        <w:pStyle w:val="ListParagraph"/>
        <w:numPr>
          <w:ilvl w:val="0"/>
          <w:numId w:val="10"/>
        </w:numPr>
        <w:jc w:val="both"/>
        <w:rPr>
          <w:rFonts w:ascii="Arial" w:hAnsi="Arial" w:cs="Arial"/>
          <w:sz w:val="20"/>
          <w:szCs w:val="20"/>
        </w:rPr>
      </w:pPr>
      <w:r w:rsidRPr="008730B8">
        <w:rPr>
          <w:rFonts w:ascii="Arial" w:hAnsi="Arial" w:cs="Arial"/>
          <w:sz w:val="20"/>
          <w:szCs w:val="20"/>
        </w:rPr>
        <w:t>Shoko T, 2007. Ethnobotanical study of medicinal plants used in Zimbabwean traditional medicine. Unpublished MSc Dissertation. University of Zimbabwe.</w:t>
      </w:r>
    </w:p>
    <w:p w14:paraId="396BCFBC" w14:textId="724770C4" w:rsidR="00054CAE" w:rsidRPr="00F54C69" w:rsidRDefault="0003574F" w:rsidP="00463FFF">
      <w:pPr>
        <w:pStyle w:val="ListParagraph"/>
        <w:numPr>
          <w:ilvl w:val="0"/>
          <w:numId w:val="10"/>
        </w:numPr>
        <w:jc w:val="both"/>
        <w:rPr>
          <w:rFonts w:ascii="Arial" w:hAnsi="Arial" w:cs="Arial"/>
          <w:sz w:val="20"/>
          <w:szCs w:val="20"/>
        </w:rPr>
      </w:pPr>
      <w:r w:rsidRPr="00F54C69">
        <w:rPr>
          <w:rFonts w:ascii="Arial" w:hAnsi="Arial" w:cs="Arial"/>
          <w:sz w:val="20"/>
          <w:szCs w:val="20"/>
        </w:rPr>
        <w:t xml:space="preserve">Gao J, Zhang Q, Chen Y, 2019. Medicinal properties of Cissus quadrangularis: A review of </w:t>
      </w:r>
      <w:r w:rsidRPr="00F54C69">
        <w:rPr>
          <w:rFonts w:ascii="Arial" w:hAnsi="Arial" w:cs="Arial"/>
          <w:sz w:val="20"/>
          <w:szCs w:val="20"/>
        </w:rPr>
        <w:t>pharmacological activities. International Journal of Molecular Sciences, 20(16), pp 4039.</w:t>
      </w:r>
    </w:p>
    <w:p w14:paraId="780D32FD"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Udupa K.N, Prasad G.C, Sen S.P, 1961. Studies on the anti-inflammatory and analgesic properties of Cissus quadrangularis. </w:t>
      </w:r>
      <w:r w:rsidRPr="00F54C69">
        <w:rPr>
          <w:rFonts w:ascii="Arial" w:hAnsi="Arial" w:cs="Arial"/>
          <w:i/>
          <w:iCs/>
          <w:sz w:val="20"/>
          <w:szCs w:val="20"/>
        </w:rPr>
        <w:t>Indian Journal of Medical Research</w:t>
      </w:r>
      <w:r w:rsidRPr="00F54C69">
        <w:rPr>
          <w:rFonts w:ascii="Arial" w:hAnsi="Arial" w:cs="Arial"/>
          <w:sz w:val="20"/>
          <w:szCs w:val="20"/>
        </w:rPr>
        <w:t>, 49, pp68</w:t>
      </w:r>
      <w:r w:rsidRPr="00F54C69">
        <w:rPr>
          <w:rFonts w:ascii="Arial" w:hAnsi="Arial" w:cs="Arial"/>
          <w:sz w:val="20"/>
          <w:szCs w:val="20"/>
        </w:rPr>
        <w:t>3-691.</w:t>
      </w:r>
    </w:p>
    <w:p w14:paraId="2D6A0FFE"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Sharma J, Gairola S, Gaur R.D, Painuli R.M, 2012. The treatment of jaundice with medicinal plants in indigenous communities of North-Western Himalaya. </w:t>
      </w:r>
      <w:r w:rsidRPr="00F54C69">
        <w:rPr>
          <w:rFonts w:ascii="Arial" w:hAnsi="Arial" w:cs="Arial"/>
          <w:i/>
          <w:iCs/>
          <w:sz w:val="20"/>
          <w:szCs w:val="20"/>
        </w:rPr>
        <w:t>Journal of Ethnopharmacology</w:t>
      </w:r>
      <w:r w:rsidRPr="00F54C69">
        <w:rPr>
          <w:rFonts w:ascii="Arial" w:hAnsi="Arial" w:cs="Arial"/>
          <w:sz w:val="20"/>
          <w:szCs w:val="20"/>
        </w:rPr>
        <w:t>, 141(3), pp 780-800.</w:t>
      </w:r>
    </w:p>
    <w:p w14:paraId="58F45552"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Panda S, Kar A, 2003. Cissus quadrangularis in h</w:t>
      </w:r>
      <w:r w:rsidRPr="00F54C69">
        <w:rPr>
          <w:rFonts w:ascii="Arial" w:hAnsi="Arial" w:cs="Arial"/>
          <w:sz w:val="20"/>
          <w:szCs w:val="20"/>
        </w:rPr>
        <w:t xml:space="preserve">ealth and disease: A review. </w:t>
      </w:r>
      <w:r w:rsidRPr="00F54C69">
        <w:rPr>
          <w:rFonts w:ascii="Arial" w:hAnsi="Arial" w:cs="Arial"/>
          <w:i/>
          <w:iCs/>
          <w:sz w:val="20"/>
          <w:szCs w:val="20"/>
        </w:rPr>
        <w:t>Indian Journal of Medical Sciences</w:t>
      </w:r>
      <w:r w:rsidRPr="00F54C69">
        <w:rPr>
          <w:rFonts w:ascii="Arial" w:hAnsi="Arial" w:cs="Arial"/>
          <w:sz w:val="20"/>
          <w:szCs w:val="20"/>
        </w:rPr>
        <w:t>, 57(3), pp 127-132.</w:t>
      </w:r>
    </w:p>
    <w:p w14:paraId="307A00A8" w14:textId="77777777" w:rsidR="00054CAE" w:rsidRDefault="0003574F" w:rsidP="00463FFF">
      <w:pPr>
        <w:pStyle w:val="ListParagraph"/>
        <w:numPr>
          <w:ilvl w:val="0"/>
          <w:numId w:val="10"/>
        </w:numPr>
        <w:jc w:val="both"/>
        <w:rPr>
          <w:rFonts w:ascii="Arial" w:hAnsi="Arial" w:cs="Arial"/>
          <w:sz w:val="20"/>
          <w:szCs w:val="20"/>
        </w:rPr>
      </w:pPr>
      <w:r w:rsidRPr="00F54C69">
        <w:rPr>
          <w:rFonts w:ascii="Arial" w:hAnsi="Arial" w:cs="Arial"/>
          <w:sz w:val="20"/>
          <w:szCs w:val="20"/>
        </w:rPr>
        <w:t>Hossain M.D, Chowdhury R., Khatun R, 2016. The medicinal properties of Cissus quadrangularis and its commercialization. Research Journal of Pharmacology and Pharmacodynamic</w:t>
      </w:r>
      <w:r w:rsidRPr="00F54C69">
        <w:rPr>
          <w:rFonts w:ascii="Arial" w:hAnsi="Arial" w:cs="Arial"/>
          <w:sz w:val="20"/>
          <w:szCs w:val="20"/>
        </w:rPr>
        <w:t>s, 8(2), 50-57.</w:t>
      </w:r>
    </w:p>
    <w:p w14:paraId="2472BF1C" w14:textId="77777777"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Bhatt S. &amp; Dhyani S. Preliminary Phytochemical Screening of Ailanthus excelsa Roxb. International Journal of Current Pharmaceutical Research. 2012; 4(1):87-89. </w:t>
      </w:r>
    </w:p>
    <w:p w14:paraId="611A6485" w14:textId="77777777"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 xml:space="preserve">Raaman N. Phytochemical Techniques. New India Publishing Agency, New Delhi, 2006, 19-24. </w:t>
      </w:r>
    </w:p>
    <w:p w14:paraId="4C8F29DE" w14:textId="2FBACBB3"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Rai S., Kafle A., Devkota H.P., Bhattarai A. Characterization of saponins from the leaves and stem bark of Jatropha curcas L. for surface-active properties. Heliyon. 2023;9(5):15807</w:t>
      </w:r>
    </w:p>
    <w:p w14:paraId="2B46048A" w14:textId="77777777"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Audu S.A., Mohammad I. &amp; Kaita H.A. Phytochemical screening of the leaves of Lophira lanceolata (Ochanaceae). Life Science Journal. 2007; 4(4):75-79. </w:t>
      </w:r>
    </w:p>
    <w:p w14:paraId="3828E246" w14:textId="77777777" w:rsidR="00C31CE0" w:rsidRPr="00C31CE0" w:rsidRDefault="00C31CE0" w:rsidP="00C31CE0">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Silva G.O., Abeysundara A.T. &amp; Aponso M.M. Extraction methods, qualitative and quantitative techniques for screening of phytochemicals from plants. American Journal of Essential Oils and Natural Products. 2017; 5(2):29-32. </w:t>
      </w:r>
    </w:p>
    <w:p w14:paraId="70D7DE29" w14:textId="2DF18D2F" w:rsidR="00C31CE0" w:rsidRPr="00C31CE0" w:rsidRDefault="00C31CE0" w:rsidP="00C31CE0">
      <w:pPr>
        <w:pStyle w:val="ListParagraph"/>
        <w:numPr>
          <w:ilvl w:val="0"/>
          <w:numId w:val="10"/>
        </w:numPr>
        <w:jc w:val="both"/>
        <w:rPr>
          <w:rFonts w:ascii="Arial" w:hAnsi="Arial" w:cs="Arial"/>
          <w:sz w:val="20"/>
          <w:szCs w:val="20"/>
        </w:rPr>
      </w:pPr>
      <w:r w:rsidRPr="00C31CE0">
        <w:rPr>
          <w:rFonts w:ascii="Arial" w:hAnsi="Arial" w:cs="Arial"/>
          <w:sz w:val="20"/>
          <w:szCs w:val="20"/>
        </w:rPr>
        <w:t>Nanna R.S, Banala M, Pamulaparthi A, Kurra A</w:t>
      </w:r>
      <w:r w:rsidR="00EA4437">
        <w:rPr>
          <w:rFonts w:ascii="Arial" w:hAnsi="Arial" w:cs="Arial"/>
          <w:sz w:val="20"/>
          <w:szCs w:val="20"/>
        </w:rPr>
        <w:t xml:space="preserve">, </w:t>
      </w:r>
      <w:r w:rsidRPr="00C31CE0">
        <w:rPr>
          <w:rFonts w:ascii="Arial" w:hAnsi="Arial" w:cs="Arial"/>
          <w:sz w:val="20"/>
          <w:szCs w:val="20"/>
        </w:rPr>
        <w:t>Kagithoju S</w:t>
      </w:r>
      <w:r w:rsidR="00EA4437">
        <w:rPr>
          <w:rFonts w:ascii="Arial" w:hAnsi="Arial" w:cs="Arial"/>
          <w:sz w:val="20"/>
          <w:szCs w:val="20"/>
        </w:rPr>
        <w:t xml:space="preserve">, </w:t>
      </w:r>
      <w:r w:rsidR="00EA4437" w:rsidRPr="00EA4437">
        <w:rPr>
          <w:rFonts w:ascii="Arial" w:hAnsi="Arial" w:cs="Arial"/>
          <w:sz w:val="20"/>
          <w:szCs w:val="20"/>
        </w:rPr>
        <w:t>2013</w:t>
      </w:r>
      <w:r w:rsidRPr="00C31CE0">
        <w:rPr>
          <w:rFonts w:ascii="Arial" w:hAnsi="Arial" w:cs="Arial"/>
          <w:sz w:val="20"/>
          <w:szCs w:val="20"/>
        </w:rPr>
        <w:t>. Evaluation of Phytochemicals and Fluorescent Analysis of Seed and Leaf Extracts of Cajanus cajan L. International Journal of Pharmaceutical Sciences Review and Research</w:t>
      </w:r>
      <w:r w:rsidR="008730B8">
        <w:rPr>
          <w:rFonts w:ascii="Arial" w:hAnsi="Arial" w:cs="Arial"/>
          <w:sz w:val="20"/>
          <w:szCs w:val="20"/>
        </w:rPr>
        <w:t xml:space="preserve">, </w:t>
      </w:r>
      <w:r w:rsidRPr="00C31CE0">
        <w:rPr>
          <w:rFonts w:ascii="Arial" w:hAnsi="Arial" w:cs="Arial"/>
          <w:sz w:val="20"/>
          <w:szCs w:val="20"/>
        </w:rPr>
        <w:t>22(1):11-18.</w:t>
      </w:r>
    </w:p>
    <w:p w14:paraId="694AA46A" w14:textId="2C1717CD"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Paprocka R</w:t>
      </w:r>
      <w:r w:rsidR="008730B8">
        <w:rPr>
          <w:rFonts w:ascii="Arial" w:hAnsi="Arial" w:cs="Arial"/>
          <w:sz w:val="20"/>
          <w:szCs w:val="20"/>
        </w:rPr>
        <w:t xml:space="preserve">, </w:t>
      </w:r>
      <w:r w:rsidRPr="00C31CE0">
        <w:rPr>
          <w:rFonts w:ascii="Arial" w:hAnsi="Arial" w:cs="Arial"/>
          <w:sz w:val="20"/>
          <w:szCs w:val="20"/>
        </w:rPr>
        <w:t>Kołodziej P</w:t>
      </w:r>
      <w:r w:rsidR="008730B8">
        <w:rPr>
          <w:rFonts w:ascii="Arial" w:hAnsi="Arial" w:cs="Arial"/>
          <w:sz w:val="20"/>
          <w:szCs w:val="20"/>
        </w:rPr>
        <w:t xml:space="preserve">, </w:t>
      </w:r>
      <w:r w:rsidRPr="00C31CE0">
        <w:rPr>
          <w:rFonts w:ascii="Arial" w:hAnsi="Arial" w:cs="Arial"/>
          <w:sz w:val="20"/>
          <w:szCs w:val="20"/>
        </w:rPr>
        <w:t>Wiese-Szadkowska M</w:t>
      </w:r>
      <w:r w:rsidR="008730B8">
        <w:rPr>
          <w:rFonts w:ascii="Arial" w:hAnsi="Arial" w:cs="Arial"/>
          <w:sz w:val="20"/>
          <w:szCs w:val="20"/>
        </w:rPr>
        <w:t>,</w:t>
      </w:r>
      <w:r w:rsidRPr="00C31CE0">
        <w:rPr>
          <w:rFonts w:ascii="Arial" w:hAnsi="Arial" w:cs="Arial"/>
          <w:sz w:val="20"/>
          <w:szCs w:val="20"/>
        </w:rPr>
        <w:t xml:space="preserve"> Helmin-Basa, A</w:t>
      </w:r>
      <w:r w:rsidR="008730B8">
        <w:rPr>
          <w:rFonts w:ascii="Arial" w:hAnsi="Arial" w:cs="Arial"/>
          <w:sz w:val="20"/>
          <w:szCs w:val="20"/>
        </w:rPr>
        <w:t>,</w:t>
      </w:r>
      <w:r w:rsidRPr="00C31CE0">
        <w:rPr>
          <w:rFonts w:ascii="Arial" w:hAnsi="Arial" w:cs="Arial"/>
          <w:sz w:val="20"/>
          <w:szCs w:val="20"/>
        </w:rPr>
        <w:t xml:space="preserve"> Bogucka-Kocka A</w:t>
      </w:r>
      <w:r w:rsidR="008730B8">
        <w:rPr>
          <w:rFonts w:ascii="Arial" w:hAnsi="Arial" w:cs="Arial"/>
          <w:sz w:val="20"/>
          <w:szCs w:val="20"/>
        </w:rPr>
        <w:t>, 2022.</w:t>
      </w:r>
      <w:r w:rsidRPr="00C31CE0">
        <w:rPr>
          <w:rFonts w:ascii="Arial" w:hAnsi="Arial" w:cs="Arial"/>
          <w:sz w:val="20"/>
          <w:szCs w:val="20"/>
        </w:rPr>
        <w:t xml:space="preserve"> Evaluation of Anthelmintic and Anti-Inflammatory Activity of 1,2,4-Triazole Derivatives. Molecules, 27, 4488. </w:t>
      </w:r>
    </w:p>
    <w:p w14:paraId="53780D03" w14:textId="039768D2"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Yadav P, Mehta R, Balaraman R</w:t>
      </w:r>
      <w:r w:rsidR="008730B8">
        <w:rPr>
          <w:rFonts w:ascii="Arial" w:hAnsi="Arial" w:cs="Arial"/>
          <w:sz w:val="20"/>
          <w:szCs w:val="20"/>
        </w:rPr>
        <w:t xml:space="preserve">, </w:t>
      </w:r>
      <w:r w:rsidRPr="00C31CE0">
        <w:rPr>
          <w:rFonts w:ascii="Arial" w:hAnsi="Arial" w:cs="Arial"/>
          <w:sz w:val="20"/>
          <w:szCs w:val="20"/>
        </w:rPr>
        <w:t>Ghosh A.K</w:t>
      </w:r>
      <w:r w:rsidR="008730B8">
        <w:rPr>
          <w:rFonts w:ascii="Arial" w:hAnsi="Arial" w:cs="Arial"/>
          <w:sz w:val="20"/>
          <w:szCs w:val="20"/>
        </w:rPr>
        <w:t xml:space="preserve">, </w:t>
      </w:r>
      <w:r w:rsidRPr="00C31CE0">
        <w:rPr>
          <w:rFonts w:ascii="Arial" w:hAnsi="Arial" w:cs="Arial"/>
          <w:sz w:val="20"/>
          <w:szCs w:val="20"/>
        </w:rPr>
        <w:t>2012</w:t>
      </w:r>
      <w:r w:rsidR="008730B8">
        <w:rPr>
          <w:rFonts w:ascii="Arial" w:hAnsi="Arial" w:cs="Arial"/>
          <w:sz w:val="20"/>
          <w:szCs w:val="20"/>
        </w:rPr>
        <w:t>.</w:t>
      </w:r>
      <w:r w:rsidRPr="00C31CE0">
        <w:rPr>
          <w:rFonts w:ascii="Arial" w:hAnsi="Arial" w:cs="Arial"/>
          <w:sz w:val="20"/>
          <w:szCs w:val="20"/>
        </w:rPr>
        <w:t xml:space="preserve"> 'In vitro H+-K+ ATPase inhibitory potential of methanolic extract of Cissus quadrangularis Linn.</w:t>
      </w:r>
      <w:r w:rsidRPr="00C31CE0">
        <w:rPr>
          <w:rFonts w:ascii="Arial" w:hAnsi="Arial" w:cs="Arial"/>
          <w:sz w:val="20"/>
          <w:szCs w:val="20"/>
        </w:rPr>
        <w:t>', Pharmacognosy Research, 4(2), p. 123</w:t>
      </w:r>
    </w:p>
    <w:p w14:paraId="3F98201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Uniyal S.K, Singh K.N, Jamwal P, Lal, B, 2006. Traditional use of medicinal plants among the tribal communities of Chhota Bhangal, Western Himalaya', Journal of Ethnobiology and Ethnomedicine, 2(1), pp. 1–8.</w:t>
      </w:r>
    </w:p>
    <w:p w14:paraId="4A137FF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Pretoriu</w:t>
      </w:r>
      <w:r w:rsidRPr="00C31CE0">
        <w:rPr>
          <w:rFonts w:ascii="Arial" w:hAnsi="Arial" w:cs="Arial"/>
          <w:sz w:val="20"/>
          <w:szCs w:val="20"/>
        </w:rPr>
        <w:t>s J.C, van der Watt E. Houghton P.J, 2011. Natural products from plants: Commercial prospects in terms of antimicrobial, herbicidal and bio-stimulatory activities in an integrated pest management system', in: Regnault-Roger, C., Philogène, B.J.R. &amp; Vincent</w:t>
      </w:r>
      <w:r w:rsidRPr="00C31CE0">
        <w:rPr>
          <w:rFonts w:ascii="Arial" w:hAnsi="Arial" w:cs="Arial"/>
          <w:sz w:val="20"/>
          <w:szCs w:val="20"/>
        </w:rPr>
        <w:t>, C. (eds.) Natural Products in Plant Pest Management. Wallingford, UK: CABI, pp. 42–90.</w:t>
      </w:r>
    </w:p>
    <w:p w14:paraId="69224695"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Shirwaikar A, Khan S, Punitha I.S. R, 2003.Antiosteoporotic effect of ethanol extract of </w:t>
      </w:r>
      <w:r w:rsidRPr="00C31CE0">
        <w:rPr>
          <w:rFonts w:ascii="Arial" w:hAnsi="Arial" w:cs="Arial"/>
          <w:i/>
          <w:iCs/>
          <w:sz w:val="20"/>
          <w:szCs w:val="20"/>
        </w:rPr>
        <w:t>Cissus quadrangularis</w:t>
      </w:r>
      <w:r w:rsidRPr="00C31CE0">
        <w:rPr>
          <w:rFonts w:ascii="Arial" w:hAnsi="Arial" w:cs="Arial"/>
          <w:sz w:val="20"/>
          <w:szCs w:val="20"/>
        </w:rPr>
        <w:t xml:space="preserve"> Linn. on ovariectomized rat', </w:t>
      </w:r>
      <w:r w:rsidRPr="00C31CE0">
        <w:rPr>
          <w:rFonts w:ascii="Arial" w:hAnsi="Arial" w:cs="Arial"/>
          <w:i/>
          <w:iCs/>
          <w:sz w:val="20"/>
          <w:szCs w:val="20"/>
        </w:rPr>
        <w:t>Journal of Ethnopharmacolo</w:t>
      </w:r>
      <w:r w:rsidRPr="00C31CE0">
        <w:rPr>
          <w:rFonts w:ascii="Arial" w:hAnsi="Arial" w:cs="Arial"/>
          <w:i/>
          <w:iCs/>
          <w:sz w:val="20"/>
          <w:szCs w:val="20"/>
        </w:rPr>
        <w:t>gy</w:t>
      </w:r>
      <w:r w:rsidRPr="00C31CE0">
        <w:rPr>
          <w:rFonts w:ascii="Arial" w:hAnsi="Arial" w:cs="Arial"/>
          <w:sz w:val="20"/>
          <w:szCs w:val="20"/>
        </w:rPr>
        <w:t>, 89(2), pp. 245–250.</w:t>
      </w:r>
    </w:p>
    <w:p w14:paraId="62FAA003"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Adesanya S.A, Idowu T.B, Elujoba A.A, 1999. Stilbene derivatives from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Journal of Natural Products</w:t>
      </w:r>
      <w:r w:rsidRPr="00C31CE0">
        <w:rPr>
          <w:rFonts w:ascii="Arial" w:hAnsi="Arial" w:cs="Arial"/>
          <w:sz w:val="20"/>
          <w:szCs w:val="20"/>
        </w:rPr>
        <w:t>, 62(12), pp. 1694–1695.</w:t>
      </w:r>
    </w:p>
    <w:p w14:paraId="43D983C8"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Subhashri, S., Kumar, R., Rajasekaran, S. &amp; Rao, K.V. (2013) 'Review—pharmacological a</w:t>
      </w:r>
      <w:r w:rsidRPr="00C31CE0">
        <w:rPr>
          <w:rFonts w:ascii="Arial" w:hAnsi="Arial" w:cs="Arial"/>
          <w:sz w:val="20"/>
          <w:szCs w:val="20"/>
        </w:rPr>
        <w:t xml:space="preserve">ctivities based on different extracts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International Journal of Pharmacognosy and Phytochemical Research</w:t>
      </w:r>
      <w:r w:rsidRPr="00C31CE0">
        <w:rPr>
          <w:rFonts w:ascii="Arial" w:hAnsi="Arial" w:cs="Arial"/>
          <w:sz w:val="20"/>
          <w:szCs w:val="20"/>
        </w:rPr>
        <w:t>, 5(2), pp. 128–133.</w:t>
      </w:r>
    </w:p>
    <w:p w14:paraId="0AA170B1"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Shekh S, Patel J, Sharma A, Bhatt N, 2015. Anticancer activity of </w:t>
      </w:r>
      <w:r w:rsidRPr="00C31CE0">
        <w:rPr>
          <w:rFonts w:ascii="Arial" w:hAnsi="Arial" w:cs="Arial"/>
          <w:i/>
          <w:iCs/>
          <w:sz w:val="20"/>
          <w:szCs w:val="20"/>
        </w:rPr>
        <w:t>Cissus quadrangularis</w:t>
      </w:r>
      <w:r w:rsidRPr="00C31CE0">
        <w:rPr>
          <w:rFonts w:ascii="Arial" w:hAnsi="Arial" w:cs="Arial"/>
          <w:sz w:val="20"/>
          <w:szCs w:val="20"/>
        </w:rPr>
        <w:t>: an in vitro 2D m</w:t>
      </w:r>
      <w:r w:rsidRPr="00C31CE0">
        <w:rPr>
          <w:rFonts w:ascii="Arial" w:hAnsi="Arial" w:cs="Arial"/>
          <w:sz w:val="20"/>
          <w:szCs w:val="20"/>
        </w:rPr>
        <w:t xml:space="preserve">odel-based study', </w:t>
      </w:r>
      <w:r w:rsidRPr="00C31CE0">
        <w:rPr>
          <w:rFonts w:ascii="Arial" w:hAnsi="Arial" w:cs="Arial"/>
          <w:i/>
          <w:iCs/>
          <w:sz w:val="20"/>
          <w:szCs w:val="20"/>
        </w:rPr>
        <w:t>International Journal of Science Basic and Applied Research</w:t>
      </w:r>
      <w:r w:rsidRPr="00C31CE0">
        <w:rPr>
          <w:rFonts w:ascii="Arial" w:hAnsi="Arial" w:cs="Arial"/>
          <w:sz w:val="20"/>
          <w:szCs w:val="20"/>
        </w:rPr>
        <w:t>, 23(1), pp. 93–105.</w:t>
      </w:r>
    </w:p>
    <w:p w14:paraId="6E6CF26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Jainu M, Devi C.S, 2005. In vitro and in vivo evaluation of free-radical scavenging potential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Pharmaceutical Biology</w:t>
      </w:r>
      <w:r w:rsidRPr="00C31CE0">
        <w:rPr>
          <w:rFonts w:ascii="Arial" w:hAnsi="Arial" w:cs="Arial"/>
          <w:sz w:val="20"/>
          <w:szCs w:val="20"/>
        </w:rPr>
        <w:t>, 43(9), pp. 7</w:t>
      </w:r>
      <w:r w:rsidRPr="00C31CE0">
        <w:rPr>
          <w:rFonts w:ascii="Arial" w:hAnsi="Arial" w:cs="Arial"/>
          <w:sz w:val="20"/>
          <w:szCs w:val="20"/>
        </w:rPr>
        <w:t>73–779.</w:t>
      </w:r>
    </w:p>
    <w:p w14:paraId="649BDA17" w14:textId="77777777" w:rsidR="00054CAE" w:rsidRPr="00C31CE0" w:rsidRDefault="0003574F" w:rsidP="00463FFF">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Jainu M, Devi, C.S.S, 2004. Gastroprotective action of </w:t>
      </w:r>
      <w:r w:rsidRPr="00C31CE0">
        <w:rPr>
          <w:rFonts w:ascii="Arial" w:hAnsi="Arial" w:cs="Arial"/>
          <w:i/>
          <w:iCs/>
          <w:sz w:val="20"/>
          <w:szCs w:val="20"/>
        </w:rPr>
        <w:t>Cissus quadrangularis</w:t>
      </w:r>
      <w:r w:rsidRPr="00C31CE0">
        <w:rPr>
          <w:rFonts w:ascii="Arial" w:hAnsi="Arial" w:cs="Arial"/>
          <w:sz w:val="20"/>
          <w:szCs w:val="20"/>
        </w:rPr>
        <w:t xml:space="preserve"> extract against NSAID induced gastric ulcer: Role of proinflammatory cytokines and oxidative damage. </w:t>
      </w:r>
      <w:r w:rsidRPr="00C31CE0">
        <w:rPr>
          <w:rFonts w:ascii="Arial" w:hAnsi="Arial" w:cs="Arial"/>
          <w:i/>
          <w:iCs/>
          <w:sz w:val="20"/>
          <w:szCs w:val="20"/>
        </w:rPr>
        <w:t>Chemico-Biological Interactions</w:t>
      </w:r>
      <w:r w:rsidRPr="00C31CE0">
        <w:rPr>
          <w:rFonts w:ascii="Arial" w:hAnsi="Arial" w:cs="Arial"/>
          <w:sz w:val="20"/>
          <w:szCs w:val="20"/>
        </w:rPr>
        <w:t>, 149(1), 1-17.</w:t>
      </w:r>
    </w:p>
    <w:p w14:paraId="4A0A969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lastRenderedPageBreak/>
        <w:t xml:space="preserve">Jainu M, Narasimhan S, </w:t>
      </w:r>
      <w:r w:rsidRPr="00C31CE0">
        <w:rPr>
          <w:rFonts w:ascii="Arial" w:hAnsi="Arial" w:cs="Arial"/>
          <w:sz w:val="20"/>
          <w:szCs w:val="20"/>
        </w:rPr>
        <w:t xml:space="preserve">Devi C.S, 2006. Gastroprotective effect of </w:t>
      </w:r>
      <w:r w:rsidRPr="00C31CE0">
        <w:rPr>
          <w:rFonts w:ascii="Arial" w:hAnsi="Arial" w:cs="Arial"/>
          <w:i/>
          <w:iCs/>
          <w:sz w:val="20"/>
          <w:szCs w:val="20"/>
        </w:rPr>
        <w:t>Cissus quadrangularis</w:t>
      </w:r>
      <w:r w:rsidRPr="00C31CE0">
        <w:rPr>
          <w:rFonts w:ascii="Arial" w:hAnsi="Arial" w:cs="Arial"/>
          <w:sz w:val="20"/>
          <w:szCs w:val="20"/>
        </w:rPr>
        <w:t xml:space="preserve"> extract in rats with experimentally induced ulcer', </w:t>
      </w:r>
      <w:r w:rsidRPr="00C31CE0">
        <w:rPr>
          <w:rFonts w:ascii="Arial" w:hAnsi="Arial" w:cs="Arial"/>
          <w:i/>
          <w:iCs/>
          <w:sz w:val="20"/>
          <w:szCs w:val="20"/>
        </w:rPr>
        <w:t>Indian Journal of Medical Research</w:t>
      </w:r>
      <w:r w:rsidRPr="00C31CE0">
        <w:rPr>
          <w:rFonts w:ascii="Arial" w:hAnsi="Arial" w:cs="Arial"/>
          <w:sz w:val="20"/>
          <w:szCs w:val="20"/>
        </w:rPr>
        <w:t>, 123(6), p. 799.</w:t>
      </w:r>
    </w:p>
    <w:p w14:paraId="13412BAE"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Srinivasan K, 2017. Role of spices beyond food flavoring: Nutritional and medicinal pro</w:t>
      </w:r>
      <w:r w:rsidRPr="00C31CE0">
        <w:rPr>
          <w:rFonts w:ascii="Arial" w:hAnsi="Arial" w:cs="Arial"/>
          <w:sz w:val="20"/>
          <w:szCs w:val="20"/>
        </w:rPr>
        <w:t>perties of Cissus quadrangularis. Asian Journal of Clinical Nutrition, 9(4), pp. 120-130.</w:t>
      </w:r>
    </w:p>
    <w:p w14:paraId="4635647D" w14:textId="77777777" w:rsidR="00054CAE" w:rsidRPr="00C31CE0" w:rsidRDefault="0003574F" w:rsidP="00463FFF">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Gao J, Zhang Q, Chen Y, 2019. Medicinal properties of Cissus quadrangularis: A review of pharmacological activities. International Journal of Molecular Sciences, 20(1</w:t>
      </w:r>
      <w:r w:rsidRPr="00C31CE0">
        <w:rPr>
          <w:rFonts w:ascii="Arial" w:hAnsi="Arial" w:cs="Arial"/>
          <w:sz w:val="20"/>
          <w:szCs w:val="20"/>
        </w:rPr>
        <w:t>6), 4039.</w:t>
      </w:r>
    </w:p>
    <w:p w14:paraId="095CE4AF" w14:textId="77777777"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Sharma P, Srivastava V, Singh N, 2017. Cissus quadrangularis and its role in bone health: A review. Journal of Bone and Mineral Research, 32(3), 552-561.</w:t>
      </w:r>
    </w:p>
    <w:p w14:paraId="4BBDB5CF" w14:textId="77777777" w:rsidR="00054CAE" w:rsidRPr="00C31CE0" w:rsidRDefault="0003574F" w:rsidP="00463FFF">
      <w:pPr>
        <w:pStyle w:val="Bibliography1"/>
        <w:numPr>
          <w:ilvl w:val="0"/>
          <w:numId w:val="10"/>
        </w:numPr>
        <w:contextualSpacing/>
        <w:jc w:val="both"/>
        <w:rPr>
          <w:rFonts w:ascii="Arial" w:hAnsi="Arial" w:cs="Arial"/>
          <w:sz w:val="20"/>
          <w:szCs w:val="20"/>
        </w:rPr>
      </w:pPr>
      <w:r w:rsidRPr="00C31CE0">
        <w:rPr>
          <w:rFonts w:ascii="Arial" w:hAnsi="Arial" w:cs="Arial"/>
          <w:sz w:val="20"/>
          <w:szCs w:val="20"/>
        </w:rPr>
        <w:t xml:space="preserve">Yoon J, Jung T, Hwang H, Park I, Shin K, 2023. Physiological Activity and Function of Cissus quadrangularis. </w:t>
      </w:r>
      <w:r w:rsidRPr="00C31CE0">
        <w:rPr>
          <w:rFonts w:ascii="Arial" w:hAnsi="Arial" w:cs="Arial"/>
          <w:i/>
          <w:iCs/>
          <w:sz w:val="20"/>
          <w:szCs w:val="20"/>
        </w:rPr>
        <w:t xml:space="preserve">J East Asian Soc Diet Life </w:t>
      </w:r>
      <w:r w:rsidRPr="00C31CE0">
        <w:rPr>
          <w:rFonts w:ascii="Arial" w:hAnsi="Arial" w:cs="Arial"/>
          <w:sz w:val="20"/>
          <w:szCs w:val="20"/>
        </w:rPr>
        <w:t>, 105-114.</w:t>
      </w:r>
    </w:p>
    <w:p w14:paraId="47F4B4CB"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Watanabe L.M, Barbosa Júnior F, Jordão A.A, Navarro A.M, 2016. Influence of HIV infection and the use of antiretroviral therapy on selenium and selenomethionine concentrations and antioxidant protection', </w:t>
      </w:r>
      <w:r w:rsidRPr="00C31CE0">
        <w:rPr>
          <w:rFonts w:ascii="Arial" w:hAnsi="Arial" w:cs="Arial"/>
          <w:i/>
          <w:iCs/>
          <w:sz w:val="20"/>
          <w:szCs w:val="20"/>
        </w:rPr>
        <w:t>Nutrition</w:t>
      </w:r>
      <w:r w:rsidRPr="00C31CE0">
        <w:rPr>
          <w:rFonts w:ascii="Arial" w:hAnsi="Arial" w:cs="Arial"/>
          <w:sz w:val="20"/>
          <w:szCs w:val="20"/>
        </w:rPr>
        <w:t>, 32(11-12), pp. 1238–1242.</w:t>
      </w:r>
    </w:p>
    <w:p w14:paraId="11C8AD7C"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Bindoli A, Rig</w:t>
      </w:r>
      <w:r w:rsidRPr="00C31CE0">
        <w:rPr>
          <w:rFonts w:ascii="Arial" w:hAnsi="Arial" w:cs="Arial"/>
          <w:sz w:val="20"/>
          <w:szCs w:val="20"/>
        </w:rPr>
        <w:t xml:space="preserve">obello M.P, 2013. Principles in redox signaling: from chemistry to functional significance', </w:t>
      </w:r>
      <w:r w:rsidRPr="00C31CE0">
        <w:rPr>
          <w:rFonts w:ascii="Arial" w:hAnsi="Arial" w:cs="Arial"/>
          <w:i/>
          <w:iCs/>
          <w:sz w:val="20"/>
          <w:szCs w:val="20"/>
        </w:rPr>
        <w:t>Antioxidants &amp; Redox Signaling</w:t>
      </w:r>
      <w:r w:rsidRPr="00C31CE0">
        <w:rPr>
          <w:rFonts w:ascii="Arial" w:hAnsi="Arial" w:cs="Arial"/>
          <w:sz w:val="20"/>
          <w:szCs w:val="20"/>
        </w:rPr>
        <w:t>, 18(13), pp. 1557–1593.</w:t>
      </w:r>
    </w:p>
    <w:p w14:paraId="5AB42A70" w14:textId="77777777"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Parsons EC, Patel P, Shafer LA, et al, 2016. Oxidative Stress during HIV Infection: Mechanisms and Consequen</w:t>
      </w:r>
      <w:r w:rsidRPr="00C31CE0">
        <w:rPr>
          <w:rFonts w:ascii="Arial" w:hAnsi="Arial" w:cs="Arial"/>
          <w:sz w:val="20"/>
          <w:szCs w:val="20"/>
        </w:rPr>
        <w:t>ces', Oxidative Medicine and Cellular Longevity, vol. 2016, Article ID 8910396, pp. 1–18.</w:t>
      </w:r>
    </w:p>
    <w:bookmarkEnd w:id="26"/>
    <w:p w14:paraId="7A5A888C" w14:textId="77777777" w:rsidR="00FF7A68" w:rsidRPr="00F54C69" w:rsidRDefault="00FF7A68" w:rsidP="00FF7A68">
      <w:pPr>
        <w:rPr>
          <w:rFonts w:ascii="Arial" w:hAnsi="Arial" w:cs="Arial"/>
          <w:sz w:val="20"/>
          <w:szCs w:val="20"/>
        </w:rPr>
      </w:pPr>
    </w:p>
    <w:p w14:paraId="1B8E794F" w14:textId="77777777" w:rsidR="00CC5F37" w:rsidRPr="00F54C69" w:rsidRDefault="00CC5F37" w:rsidP="00CC5F37">
      <w:pPr>
        <w:rPr>
          <w:rFonts w:ascii="Arial" w:hAnsi="Arial" w:cs="Arial"/>
          <w:sz w:val="20"/>
          <w:szCs w:val="20"/>
        </w:rPr>
      </w:pPr>
    </w:p>
    <w:sectPr w:rsidR="00CC5F37" w:rsidRPr="00F54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87FE" w14:textId="77777777" w:rsidR="0003574F" w:rsidRDefault="0003574F">
      <w:r>
        <w:separator/>
      </w:r>
    </w:p>
  </w:endnote>
  <w:endnote w:type="continuationSeparator" w:id="0">
    <w:p w14:paraId="7AF9C48D" w14:textId="77777777" w:rsidR="0003574F" w:rsidRDefault="000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pyright Klim Type Foundry">
    <w:altName w:val="Segoe Print"/>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Malgun Gothic"/>
    <w:charset w:val="81"/>
    <w:family w:val="swiss"/>
    <w:pitch w:val="default"/>
    <w:sig w:usb0="00000000" w:usb1="00000000" w:usb2="00000010" w:usb3="00000000" w:csb0="0008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41D4" w14:textId="77777777" w:rsidR="00183C7C" w:rsidRDefault="0018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68421"/>
    </w:sdtPr>
    <w:sdtEndPr/>
    <w:sdtContent>
      <w:p w14:paraId="6E8F1974" w14:textId="77777777" w:rsidR="00054CAE" w:rsidRDefault="0003574F">
        <w:pPr>
          <w:pStyle w:val="Footer"/>
          <w:jc w:val="center"/>
        </w:pPr>
        <w:r>
          <w:fldChar w:fldCharType="begin"/>
        </w:r>
        <w:r>
          <w:instrText xml:space="preserve"> PAGE   \* MERGEFORMAT </w:instrText>
        </w:r>
        <w:r>
          <w:fldChar w:fldCharType="separate"/>
        </w:r>
        <w:r>
          <w:t>3</w:t>
        </w:r>
        <w:r>
          <w:fldChar w:fldCharType="end"/>
        </w:r>
      </w:p>
    </w:sdtContent>
  </w:sdt>
  <w:p w14:paraId="02D066A3" w14:textId="77777777" w:rsidR="00054CAE" w:rsidRDefault="0005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6DD4" w14:textId="77777777" w:rsidR="00183C7C" w:rsidRDefault="0018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201C" w14:textId="77777777" w:rsidR="0003574F" w:rsidRDefault="0003574F">
      <w:r>
        <w:separator/>
      </w:r>
    </w:p>
  </w:footnote>
  <w:footnote w:type="continuationSeparator" w:id="0">
    <w:p w14:paraId="2C6FB13E" w14:textId="77777777" w:rsidR="0003574F" w:rsidRDefault="0003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FDEC" w14:textId="445CF7EB" w:rsidR="00183C7C" w:rsidRDefault="00183C7C">
    <w:pPr>
      <w:pStyle w:val="Header"/>
    </w:pPr>
    <w:r>
      <w:rPr>
        <w:noProof/>
      </w:rPr>
      <w:pict w14:anchorId="17E4E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1AB2" w14:textId="14A68447" w:rsidR="00183C7C" w:rsidRDefault="00183C7C">
    <w:pPr>
      <w:pStyle w:val="Header"/>
    </w:pPr>
    <w:r>
      <w:rPr>
        <w:noProof/>
      </w:rPr>
      <w:pict w14:anchorId="2A9AE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8750" w14:textId="4465D19E" w:rsidR="00183C7C" w:rsidRDefault="00183C7C">
    <w:pPr>
      <w:pStyle w:val="Header"/>
    </w:pPr>
    <w:r>
      <w:rPr>
        <w:noProof/>
      </w:rPr>
      <w:pict w14:anchorId="31E8A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641"/>
    <w:multiLevelType w:val="hybridMultilevel"/>
    <w:tmpl w:val="7C08A85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800D5F"/>
    <w:multiLevelType w:val="multilevel"/>
    <w:tmpl w:val="0A800D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A188F"/>
    <w:multiLevelType w:val="multilevel"/>
    <w:tmpl w:val="174A18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1667B"/>
    <w:multiLevelType w:val="multilevel"/>
    <w:tmpl w:val="2A716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C146C0"/>
    <w:multiLevelType w:val="multilevel"/>
    <w:tmpl w:val="FC74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6183"/>
    <w:multiLevelType w:val="multilevel"/>
    <w:tmpl w:val="3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767B57"/>
    <w:multiLevelType w:val="multilevel"/>
    <w:tmpl w:val="28B4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70111"/>
    <w:multiLevelType w:val="multilevel"/>
    <w:tmpl w:val="CEEE36C8"/>
    <w:lvl w:ilvl="0">
      <w:start w:val="1"/>
      <w:numFmt w:val="decimal"/>
      <w:lvlText w:val="%1"/>
      <w:lvlJc w:val="left"/>
      <w:pPr>
        <w:ind w:left="432" w:hanging="432"/>
      </w:pPr>
      <w:rPr>
        <w:sz w:val="24"/>
      </w:rPr>
    </w:lvl>
    <w:lvl w:ilvl="1">
      <w:start w:val="1"/>
      <w:numFmt w:val="decimal"/>
      <w:lvlText w:val="%1.%2"/>
      <w:lvlJc w:val="left"/>
      <w:pPr>
        <w:ind w:left="3411" w:hanging="576"/>
      </w:pPr>
    </w:lvl>
    <w:lvl w:ilvl="2">
      <w:start w:val="1"/>
      <w:numFmt w:val="decimal"/>
      <w:lvlText w:val="%1.%2.%3"/>
      <w:lvlJc w:val="left"/>
      <w:pPr>
        <w:ind w:left="2421" w:hanging="720"/>
      </w:pPr>
    </w:lvl>
    <w:lvl w:ilvl="3">
      <w:start w:val="1"/>
      <w:numFmt w:val="decimal"/>
      <w:lvlText w:val="%1.%2.%3.%4"/>
      <w:lvlJc w:val="left"/>
      <w:pPr>
        <w:ind w:left="4267" w:hanging="864"/>
      </w:pPr>
      <w:rPr>
        <w:rFonts w:ascii="Times New Roman" w:hAnsi="Times New Roman" w:cs="Times New Roman"/>
        <w:b w:val="0"/>
        <w:bCs w:val="0"/>
        <w:i w:val="0"/>
        <w:iCs w:val="0"/>
        <w:caps w:val="0"/>
        <w:smallCaps w:val="0"/>
        <w:strike w:val="0"/>
        <w:dstrike w:val="0"/>
        <w:outline w:val="0"/>
        <w:shadow w:val="0"/>
        <w:emboss w:val="0"/>
        <w:imprint w:val="0"/>
        <w:vanish w:val="0"/>
        <w:color w:val="000000"/>
        <w:sz w:val="0"/>
        <w:szCs w:val="0"/>
        <w:u w:val="none"/>
        <w:shd w:val="clear" w:color="000000" w:fill="000000"/>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C980FA3"/>
    <w:multiLevelType w:val="multilevel"/>
    <w:tmpl w:val="12743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48E6571"/>
    <w:multiLevelType w:val="hybridMultilevel"/>
    <w:tmpl w:val="D3EA44B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66D83CC7"/>
    <w:multiLevelType w:val="multilevel"/>
    <w:tmpl w:val="D616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6"/>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7E"/>
    <w:rsid w:val="00000F61"/>
    <w:rsid w:val="00005DF5"/>
    <w:rsid w:val="00007403"/>
    <w:rsid w:val="000074EA"/>
    <w:rsid w:val="0000760D"/>
    <w:rsid w:val="00010421"/>
    <w:rsid w:val="0001087D"/>
    <w:rsid w:val="000108D7"/>
    <w:rsid w:val="00010E21"/>
    <w:rsid w:val="00010EB3"/>
    <w:rsid w:val="000122E8"/>
    <w:rsid w:val="000133A0"/>
    <w:rsid w:val="000136E3"/>
    <w:rsid w:val="00014E18"/>
    <w:rsid w:val="00015C5C"/>
    <w:rsid w:val="00020898"/>
    <w:rsid w:val="00023B17"/>
    <w:rsid w:val="000316A8"/>
    <w:rsid w:val="00033D8A"/>
    <w:rsid w:val="00035247"/>
    <w:rsid w:val="0003574F"/>
    <w:rsid w:val="0004467C"/>
    <w:rsid w:val="00045879"/>
    <w:rsid w:val="00045DB9"/>
    <w:rsid w:val="00047317"/>
    <w:rsid w:val="00051D4B"/>
    <w:rsid w:val="000533B9"/>
    <w:rsid w:val="00054553"/>
    <w:rsid w:val="00054B1E"/>
    <w:rsid w:val="00054CAE"/>
    <w:rsid w:val="000616FC"/>
    <w:rsid w:val="0006245C"/>
    <w:rsid w:val="00063A66"/>
    <w:rsid w:val="000650D7"/>
    <w:rsid w:val="00065463"/>
    <w:rsid w:val="00065AC6"/>
    <w:rsid w:val="0006780E"/>
    <w:rsid w:val="00073F3C"/>
    <w:rsid w:val="0007425A"/>
    <w:rsid w:val="00080BC4"/>
    <w:rsid w:val="00083346"/>
    <w:rsid w:val="0008356E"/>
    <w:rsid w:val="0008585E"/>
    <w:rsid w:val="000859D0"/>
    <w:rsid w:val="00087454"/>
    <w:rsid w:val="00087A06"/>
    <w:rsid w:val="00090AA2"/>
    <w:rsid w:val="000916A6"/>
    <w:rsid w:val="00092D62"/>
    <w:rsid w:val="00094850"/>
    <w:rsid w:val="00095636"/>
    <w:rsid w:val="00095F68"/>
    <w:rsid w:val="000966A7"/>
    <w:rsid w:val="00097EA6"/>
    <w:rsid w:val="000A028B"/>
    <w:rsid w:val="000A0455"/>
    <w:rsid w:val="000A1196"/>
    <w:rsid w:val="000A1206"/>
    <w:rsid w:val="000A1403"/>
    <w:rsid w:val="000A242E"/>
    <w:rsid w:val="000A36A0"/>
    <w:rsid w:val="000A4D89"/>
    <w:rsid w:val="000B2714"/>
    <w:rsid w:val="000B273F"/>
    <w:rsid w:val="000B669E"/>
    <w:rsid w:val="000C0012"/>
    <w:rsid w:val="000C160A"/>
    <w:rsid w:val="000C56E5"/>
    <w:rsid w:val="000C7A26"/>
    <w:rsid w:val="000C7E56"/>
    <w:rsid w:val="000D154A"/>
    <w:rsid w:val="000D1F43"/>
    <w:rsid w:val="000D2FA2"/>
    <w:rsid w:val="000D5735"/>
    <w:rsid w:val="000E0CD5"/>
    <w:rsid w:val="000E0F12"/>
    <w:rsid w:val="000E2391"/>
    <w:rsid w:val="000E276C"/>
    <w:rsid w:val="000E4EA1"/>
    <w:rsid w:val="000E6080"/>
    <w:rsid w:val="000E7878"/>
    <w:rsid w:val="000F0422"/>
    <w:rsid w:val="000F08BB"/>
    <w:rsid w:val="000F1C8C"/>
    <w:rsid w:val="000F306B"/>
    <w:rsid w:val="000F3563"/>
    <w:rsid w:val="000F3C78"/>
    <w:rsid w:val="000F4E2E"/>
    <w:rsid w:val="000F565C"/>
    <w:rsid w:val="000F67B8"/>
    <w:rsid w:val="000F69E9"/>
    <w:rsid w:val="000F7F24"/>
    <w:rsid w:val="00105BEE"/>
    <w:rsid w:val="00114143"/>
    <w:rsid w:val="00114FD0"/>
    <w:rsid w:val="001174CC"/>
    <w:rsid w:val="00120362"/>
    <w:rsid w:val="00122313"/>
    <w:rsid w:val="00122C0F"/>
    <w:rsid w:val="00123C1A"/>
    <w:rsid w:val="001270C8"/>
    <w:rsid w:val="00127137"/>
    <w:rsid w:val="00134FE1"/>
    <w:rsid w:val="00137148"/>
    <w:rsid w:val="00141134"/>
    <w:rsid w:val="00142105"/>
    <w:rsid w:val="0014353F"/>
    <w:rsid w:val="00143D50"/>
    <w:rsid w:val="00143EA3"/>
    <w:rsid w:val="0014465F"/>
    <w:rsid w:val="00144C55"/>
    <w:rsid w:val="0014511E"/>
    <w:rsid w:val="00145ED9"/>
    <w:rsid w:val="00145F4E"/>
    <w:rsid w:val="0014682C"/>
    <w:rsid w:val="001501CC"/>
    <w:rsid w:val="00152900"/>
    <w:rsid w:val="00153366"/>
    <w:rsid w:val="001556CC"/>
    <w:rsid w:val="00160092"/>
    <w:rsid w:val="00161649"/>
    <w:rsid w:val="001626D8"/>
    <w:rsid w:val="00163D87"/>
    <w:rsid w:val="00165BC0"/>
    <w:rsid w:val="00166A04"/>
    <w:rsid w:val="00166E90"/>
    <w:rsid w:val="0017040B"/>
    <w:rsid w:val="00171317"/>
    <w:rsid w:val="00171535"/>
    <w:rsid w:val="0017282A"/>
    <w:rsid w:val="00176063"/>
    <w:rsid w:val="00177651"/>
    <w:rsid w:val="00183C7C"/>
    <w:rsid w:val="00184352"/>
    <w:rsid w:val="00184553"/>
    <w:rsid w:val="00187A42"/>
    <w:rsid w:val="00190754"/>
    <w:rsid w:val="001907C0"/>
    <w:rsid w:val="00191AA8"/>
    <w:rsid w:val="00193281"/>
    <w:rsid w:val="0019507E"/>
    <w:rsid w:val="00195A98"/>
    <w:rsid w:val="00196A33"/>
    <w:rsid w:val="00197DA7"/>
    <w:rsid w:val="001A0130"/>
    <w:rsid w:val="001A2902"/>
    <w:rsid w:val="001A5381"/>
    <w:rsid w:val="001A5DCA"/>
    <w:rsid w:val="001A6FA5"/>
    <w:rsid w:val="001B0011"/>
    <w:rsid w:val="001B09DD"/>
    <w:rsid w:val="001B0F0A"/>
    <w:rsid w:val="001B1C6C"/>
    <w:rsid w:val="001B33BF"/>
    <w:rsid w:val="001B49AB"/>
    <w:rsid w:val="001B5B9B"/>
    <w:rsid w:val="001B720F"/>
    <w:rsid w:val="001C0070"/>
    <w:rsid w:val="001C393D"/>
    <w:rsid w:val="001C3C57"/>
    <w:rsid w:val="001C5E42"/>
    <w:rsid w:val="001C62F0"/>
    <w:rsid w:val="001C6986"/>
    <w:rsid w:val="001C72D5"/>
    <w:rsid w:val="001D384C"/>
    <w:rsid w:val="001D485F"/>
    <w:rsid w:val="001D530E"/>
    <w:rsid w:val="001D61A6"/>
    <w:rsid w:val="001D7D55"/>
    <w:rsid w:val="001E14BA"/>
    <w:rsid w:val="001E22C8"/>
    <w:rsid w:val="001E37AC"/>
    <w:rsid w:val="001E3E0C"/>
    <w:rsid w:val="001E7152"/>
    <w:rsid w:val="001F0125"/>
    <w:rsid w:val="001F344C"/>
    <w:rsid w:val="001F4A2A"/>
    <w:rsid w:val="001F4E20"/>
    <w:rsid w:val="001F52BD"/>
    <w:rsid w:val="001F596A"/>
    <w:rsid w:val="001F64E9"/>
    <w:rsid w:val="001F72F9"/>
    <w:rsid w:val="00200E81"/>
    <w:rsid w:val="00201029"/>
    <w:rsid w:val="002029E7"/>
    <w:rsid w:val="00202F87"/>
    <w:rsid w:val="002038D1"/>
    <w:rsid w:val="00203CCB"/>
    <w:rsid w:val="00204B54"/>
    <w:rsid w:val="00207EE2"/>
    <w:rsid w:val="0021010D"/>
    <w:rsid w:val="002103B2"/>
    <w:rsid w:val="0021096D"/>
    <w:rsid w:val="00211ABC"/>
    <w:rsid w:val="0021253B"/>
    <w:rsid w:val="00212AA1"/>
    <w:rsid w:val="002145F8"/>
    <w:rsid w:val="00214C72"/>
    <w:rsid w:val="002154DE"/>
    <w:rsid w:val="00216D0C"/>
    <w:rsid w:val="00216FC6"/>
    <w:rsid w:val="00220D93"/>
    <w:rsid w:val="00223F5B"/>
    <w:rsid w:val="00223F5C"/>
    <w:rsid w:val="0022685C"/>
    <w:rsid w:val="00227198"/>
    <w:rsid w:val="00231059"/>
    <w:rsid w:val="00231F36"/>
    <w:rsid w:val="00234998"/>
    <w:rsid w:val="00235AD5"/>
    <w:rsid w:val="00237E52"/>
    <w:rsid w:val="002415A3"/>
    <w:rsid w:val="002419D6"/>
    <w:rsid w:val="00241FEC"/>
    <w:rsid w:val="00242D8D"/>
    <w:rsid w:val="00242EB8"/>
    <w:rsid w:val="002431BA"/>
    <w:rsid w:val="00245721"/>
    <w:rsid w:val="00250CF8"/>
    <w:rsid w:val="002512BB"/>
    <w:rsid w:val="002513D3"/>
    <w:rsid w:val="00257EDC"/>
    <w:rsid w:val="00262AFF"/>
    <w:rsid w:val="002632D2"/>
    <w:rsid w:val="002639E2"/>
    <w:rsid w:val="00264045"/>
    <w:rsid w:val="00266396"/>
    <w:rsid w:val="002663D2"/>
    <w:rsid w:val="00270BFC"/>
    <w:rsid w:val="00271508"/>
    <w:rsid w:val="002725D5"/>
    <w:rsid w:val="00273EB6"/>
    <w:rsid w:val="00280810"/>
    <w:rsid w:val="00280969"/>
    <w:rsid w:val="00282D51"/>
    <w:rsid w:val="00282E43"/>
    <w:rsid w:val="00284DC9"/>
    <w:rsid w:val="00284E73"/>
    <w:rsid w:val="00286BDA"/>
    <w:rsid w:val="00291F15"/>
    <w:rsid w:val="00292542"/>
    <w:rsid w:val="002927CB"/>
    <w:rsid w:val="002928E6"/>
    <w:rsid w:val="0029387D"/>
    <w:rsid w:val="0029412D"/>
    <w:rsid w:val="00295651"/>
    <w:rsid w:val="002964EC"/>
    <w:rsid w:val="00296865"/>
    <w:rsid w:val="002A08C7"/>
    <w:rsid w:val="002A437A"/>
    <w:rsid w:val="002A47A2"/>
    <w:rsid w:val="002A6A60"/>
    <w:rsid w:val="002B0680"/>
    <w:rsid w:val="002B1196"/>
    <w:rsid w:val="002B4087"/>
    <w:rsid w:val="002B5517"/>
    <w:rsid w:val="002B71B7"/>
    <w:rsid w:val="002B72B5"/>
    <w:rsid w:val="002C10C4"/>
    <w:rsid w:val="002C3B99"/>
    <w:rsid w:val="002C41F2"/>
    <w:rsid w:val="002C464E"/>
    <w:rsid w:val="002D612D"/>
    <w:rsid w:val="002D6901"/>
    <w:rsid w:val="002E13EF"/>
    <w:rsid w:val="002E1767"/>
    <w:rsid w:val="002E22E4"/>
    <w:rsid w:val="002E3CA4"/>
    <w:rsid w:val="002E3E6F"/>
    <w:rsid w:val="002E3FD5"/>
    <w:rsid w:val="002F0429"/>
    <w:rsid w:val="002F48FC"/>
    <w:rsid w:val="002F62AA"/>
    <w:rsid w:val="002F72DD"/>
    <w:rsid w:val="002F76E5"/>
    <w:rsid w:val="003037A7"/>
    <w:rsid w:val="00307BD7"/>
    <w:rsid w:val="00310641"/>
    <w:rsid w:val="00315F3B"/>
    <w:rsid w:val="00316867"/>
    <w:rsid w:val="003175E6"/>
    <w:rsid w:val="0032256F"/>
    <w:rsid w:val="00323149"/>
    <w:rsid w:val="00323F5C"/>
    <w:rsid w:val="00325D7C"/>
    <w:rsid w:val="00326A06"/>
    <w:rsid w:val="00327097"/>
    <w:rsid w:val="0032785F"/>
    <w:rsid w:val="00327D87"/>
    <w:rsid w:val="0033272A"/>
    <w:rsid w:val="00334C24"/>
    <w:rsid w:val="00335746"/>
    <w:rsid w:val="00340779"/>
    <w:rsid w:val="00340ECB"/>
    <w:rsid w:val="003417D2"/>
    <w:rsid w:val="00342712"/>
    <w:rsid w:val="00344EF0"/>
    <w:rsid w:val="0034541B"/>
    <w:rsid w:val="00345C74"/>
    <w:rsid w:val="003463AF"/>
    <w:rsid w:val="003514EF"/>
    <w:rsid w:val="00360861"/>
    <w:rsid w:val="0036139A"/>
    <w:rsid w:val="00362111"/>
    <w:rsid w:val="00365EE5"/>
    <w:rsid w:val="00367C23"/>
    <w:rsid w:val="00367D2E"/>
    <w:rsid w:val="0037265E"/>
    <w:rsid w:val="00376281"/>
    <w:rsid w:val="0037756F"/>
    <w:rsid w:val="00381619"/>
    <w:rsid w:val="00382203"/>
    <w:rsid w:val="0038511A"/>
    <w:rsid w:val="00385542"/>
    <w:rsid w:val="00385A99"/>
    <w:rsid w:val="00390B72"/>
    <w:rsid w:val="003916A6"/>
    <w:rsid w:val="00391701"/>
    <w:rsid w:val="0039274B"/>
    <w:rsid w:val="00392AB2"/>
    <w:rsid w:val="00394644"/>
    <w:rsid w:val="00394CDC"/>
    <w:rsid w:val="003A3993"/>
    <w:rsid w:val="003A4373"/>
    <w:rsid w:val="003A5DF2"/>
    <w:rsid w:val="003A64CD"/>
    <w:rsid w:val="003A6DD4"/>
    <w:rsid w:val="003B57EC"/>
    <w:rsid w:val="003B6223"/>
    <w:rsid w:val="003B6EEE"/>
    <w:rsid w:val="003B7C02"/>
    <w:rsid w:val="003C0A8B"/>
    <w:rsid w:val="003C2203"/>
    <w:rsid w:val="003C2699"/>
    <w:rsid w:val="003C6194"/>
    <w:rsid w:val="003C79D8"/>
    <w:rsid w:val="003D063E"/>
    <w:rsid w:val="003D0C65"/>
    <w:rsid w:val="003D205D"/>
    <w:rsid w:val="003D596A"/>
    <w:rsid w:val="003D6FF9"/>
    <w:rsid w:val="003E0801"/>
    <w:rsid w:val="003E2DA1"/>
    <w:rsid w:val="003E4247"/>
    <w:rsid w:val="003E446D"/>
    <w:rsid w:val="003E537E"/>
    <w:rsid w:val="003F0A3E"/>
    <w:rsid w:val="003F0D91"/>
    <w:rsid w:val="003F1BCC"/>
    <w:rsid w:val="003F3AF1"/>
    <w:rsid w:val="003F61D2"/>
    <w:rsid w:val="004020F0"/>
    <w:rsid w:val="00403514"/>
    <w:rsid w:val="00403FBD"/>
    <w:rsid w:val="004041D1"/>
    <w:rsid w:val="004056BF"/>
    <w:rsid w:val="0041005E"/>
    <w:rsid w:val="00412C41"/>
    <w:rsid w:val="00412FFC"/>
    <w:rsid w:val="004133C9"/>
    <w:rsid w:val="004140F6"/>
    <w:rsid w:val="0041480E"/>
    <w:rsid w:val="00416350"/>
    <w:rsid w:val="00416BE5"/>
    <w:rsid w:val="004172E2"/>
    <w:rsid w:val="00423848"/>
    <w:rsid w:val="0042442B"/>
    <w:rsid w:val="004259EF"/>
    <w:rsid w:val="00433037"/>
    <w:rsid w:val="004335E1"/>
    <w:rsid w:val="00437C44"/>
    <w:rsid w:val="00440267"/>
    <w:rsid w:val="00442253"/>
    <w:rsid w:val="004468C8"/>
    <w:rsid w:val="00450B56"/>
    <w:rsid w:val="00451491"/>
    <w:rsid w:val="00451B29"/>
    <w:rsid w:val="00452561"/>
    <w:rsid w:val="004525FA"/>
    <w:rsid w:val="00452A4B"/>
    <w:rsid w:val="004568EB"/>
    <w:rsid w:val="00460AAC"/>
    <w:rsid w:val="004638BF"/>
    <w:rsid w:val="00463FFF"/>
    <w:rsid w:val="00464370"/>
    <w:rsid w:val="00470F37"/>
    <w:rsid w:val="00473198"/>
    <w:rsid w:val="00477610"/>
    <w:rsid w:val="0048023B"/>
    <w:rsid w:val="00491E95"/>
    <w:rsid w:val="00492ECB"/>
    <w:rsid w:val="004942BD"/>
    <w:rsid w:val="00495508"/>
    <w:rsid w:val="00495696"/>
    <w:rsid w:val="00497E47"/>
    <w:rsid w:val="004A111F"/>
    <w:rsid w:val="004A3CAF"/>
    <w:rsid w:val="004A5736"/>
    <w:rsid w:val="004A5D96"/>
    <w:rsid w:val="004A7B9D"/>
    <w:rsid w:val="004B074F"/>
    <w:rsid w:val="004B1FD4"/>
    <w:rsid w:val="004B395C"/>
    <w:rsid w:val="004B7A49"/>
    <w:rsid w:val="004B7B3D"/>
    <w:rsid w:val="004C485F"/>
    <w:rsid w:val="004C5A26"/>
    <w:rsid w:val="004C741F"/>
    <w:rsid w:val="004C7C34"/>
    <w:rsid w:val="004D016B"/>
    <w:rsid w:val="004D05AC"/>
    <w:rsid w:val="004D2FE6"/>
    <w:rsid w:val="004D3C42"/>
    <w:rsid w:val="004D40D4"/>
    <w:rsid w:val="004D45BF"/>
    <w:rsid w:val="004D4BA1"/>
    <w:rsid w:val="004D62C5"/>
    <w:rsid w:val="004D7050"/>
    <w:rsid w:val="004D7522"/>
    <w:rsid w:val="004E4C03"/>
    <w:rsid w:val="004E6585"/>
    <w:rsid w:val="004E69CA"/>
    <w:rsid w:val="004E7D1D"/>
    <w:rsid w:val="004F06B8"/>
    <w:rsid w:val="004F0CE0"/>
    <w:rsid w:val="004F155A"/>
    <w:rsid w:val="004F3D54"/>
    <w:rsid w:val="004F5DAC"/>
    <w:rsid w:val="005017DC"/>
    <w:rsid w:val="005024E7"/>
    <w:rsid w:val="00502657"/>
    <w:rsid w:val="00505FE4"/>
    <w:rsid w:val="00507890"/>
    <w:rsid w:val="0051117B"/>
    <w:rsid w:val="005118F2"/>
    <w:rsid w:val="005135E4"/>
    <w:rsid w:val="005160BA"/>
    <w:rsid w:val="00524A5A"/>
    <w:rsid w:val="00530F80"/>
    <w:rsid w:val="005311EE"/>
    <w:rsid w:val="005323FC"/>
    <w:rsid w:val="005357AD"/>
    <w:rsid w:val="005364DB"/>
    <w:rsid w:val="00544C9B"/>
    <w:rsid w:val="00545A3E"/>
    <w:rsid w:val="00546380"/>
    <w:rsid w:val="0055014E"/>
    <w:rsid w:val="00553112"/>
    <w:rsid w:val="00555AAF"/>
    <w:rsid w:val="0055703A"/>
    <w:rsid w:val="00557E09"/>
    <w:rsid w:val="005609E9"/>
    <w:rsid w:val="00562C49"/>
    <w:rsid w:val="00565216"/>
    <w:rsid w:val="00567E70"/>
    <w:rsid w:val="00570BD4"/>
    <w:rsid w:val="00571708"/>
    <w:rsid w:val="00571B57"/>
    <w:rsid w:val="005727E9"/>
    <w:rsid w:val="0057677C"/>
    <w:rsid w:val="00577339"/>
    <w:rsid w:val="005773F2"/>
    <w:rsid w:val="00580B31"/>
    <w:rsid w:val="00582A8E"/>
    <w:rsid w:val="00582BD8"/>
    <w:rsid w:val="00582D40"/>
    <w:rsid w:val="00586808"/>
    <w:rsid w:val="0059043C"/>
    <w:rsid w:val="00591B5C"/>
    <w:rsid w:val="005A1825"/>
    <w:rsid w:val="005B1AA0"/>
    <w:rsid w:val="005B1BD3"/>
    <w:rsid w:val="005B26EE"/>
    <w:rsid w:val="005B776E"/>
    <w:rsid w:val="005C1031"/>
    <w:rsid w:val="005C179E"/>
    <w:rsid w:val="005C2604"/>
    <w:rsid w:val="005D190F"/>
    <w:rsid w:val="005D1A1E"/>
    <w:rsid w:val="005D3758"/>
    <w:rsid w:val="005D4C8D"/>
    <w:rsid w:val="005D596F"/>
    <w:rsid w:val="005E0B18"/>
    <w:rsid w:val="005E0BB7"/>
    <w:rsid w:val="005E18C5"/>
    <w:rsid w:val="005E1C35"/>
    <w:rsid w:val="005E7691"/>
    <w:rsid w:val="005F1C34"/>
    <w:rsid w:val="005F35D4"/>
    <w:rsid w:val="005F429A"/>
    <w:rsid w:val="005F462C"/>
    <w:rsid w:val="005F6C6A"/>
    <w:rsid w:val="005F6D17"/>
    <w:rsid w:val="00601476"/>
    <w:rsid w:val="006039D4"/>
    <w:rsid w:val="0060460E"/>
    <w:rsid w:val="006048D2"/>
    <w:rsid w:val="006068B4"/>
    <w:rsid w:val="00607A4E"/>
    <w:rsid w:val="00612B03"/>
    <w:rsid w:val="00613BC9"/>
    <w:rsid w:val="006151E0"/>
    <w:rsid w:val="00615E06"/>
    <w:rsid w:val="006161E7"/>
    <w:rsid w:val="00617601"/>
    <w:rsid w:val="00617A77"/>
    <w:rsid w:val="00617ACB"/>
    <w:rsid w:val="0062389E"/>
    <w:rsid w:val="00624301"/>
    <w:rsid w:val="00630355"/>
    <w:rsid w:val="00630EAF"/>
    <w:rsid w:val="00632F4E"/>
    <w:rsid w:val="00633AFA"/>
    <w:rsid w:val="00633CD1"/>
    <w:rsid w:val="00633FFB"/>
    <w:rsid w:val="00635272"/>
    <w:rsid w:val="00635EA1"/>
    <w:rsid w:val="00642DFD"/>
    <w:rsid w:val="0064412B"/>
    <w:rsid w:val="00645A21"/>
    <w:rsid w:val="0064657A"/>
    <w:rsid w:val="0064685B"/>
    <w:rsid w:val="00646C37"/>
    <w:rsid w:val="00647F17"/>
    <w:rsid w:val="00650EDD"/>
    <w:rsid w:val="00652D2B"/>
    <w:rsid w:val="00652DB8"/>
    <w:rsid w:val="00655B60"/>
    <w:rsid w:val="00655E65"/>
    <w:rsid w:val="0065634F"/>
    <w:rsid w:val="00656550"/>
    <w:rsid w:val="0065728A"/>
    <w:rsid w:val="006612FD"/>
    <w:rsid w:val="00661BB0"/>
    <w:rsid w:val="00661FA5"/>
    <w:rsid w:val="00663CCA"/>
    <w:rsid w:val="00672FE4"/>
    <w:rsid w:val="006767C7"/>
    <w:rsid w:val="00676DCD"/>
    <w:rsid w:val="00677300"/>
    <w:rsid w:val="006803DF"/>
    <w:rsid w:val="00681520"/>
    <w:rsid w:val="0068259F"/>
    <w:rsid w:val="00682D36"/>
    <w:rsid w:val="00685458"/>
    <w:rsid w:val="00686895"/>
    <w:rsid w:val="00690D35"/>
    <w:rsid w:val="00692D68"/>
    <w:rsid w:val="00693817"/>
    <w:rsid w:val="006940FE"/>
    <w:rsid w:val="00694216"/>
    <w:rsid w:val="006A0F81"/>
    <w:rsid w:val="006A4A02"/>
    <w:rsid w:val="006A68B6"/>
    <w:rsid w:val="006B241F"/>
    <w:rsid w:val="006B5051"/>
    <w:rsid w:val="006B6F51"/>
    <w:rsid w:val="006C1786"/>
    <w:rsid w:val="006C1C2F"/>
    <w:rsid w:val="006C2853"/>
    <w:rsid w:val="006C5947"/>
    <w:rsid w:val="006C6E24"/>
    <w:rsid w:val="006D0DE1"/>
    <w:rsid w:val="006D18BF"/>
    <w:rsid w:val="006D6EAC"/>
    <w:rsid w:val="006D77E7"/>
    <w:rsid w:val="006E2213"/>
    <w:rsid w:val="006E57B7"/>
    <w:rsid w:val="006E609F"/>
    <w:rsid w:val="006E6F3B"/>
    <w:rsid w:val="006E700C"/>
    <w:rsid w:val="006E7A73"/>
    <w:rsid w:val="006E7B23"/>
    <w:rsid w:val="006F0F49"/>
    <w:rsid w:val="006F2B11"/>
    <w:rsid w:val="006F3E5D"/>
    <w:rsid w:val="006F3E94"/>
    <w:rsid w:val="006F4674"/>
    <w:rsid w:val="006F4B9A"/>
    <w:rsid w:val="006F5F14"/>
    <w:rsid w:val="006F6D74"/>
    <w:rsid w:val="0070121F"/>
    <w:rsid w:val="007022A8"/>
    <w:rsid w:val="0070406C"/>
    <w:rsid w:val="007060F4"/>
    <w:rsid w:val="00707C52"/>
    <w:rsid w:val="0071121E"/>
    <w:rsid w:val="007114E6"/>
    <w:rsid w:val="007129A5"/>
    <w:rsid w:val="00717AF8"/>
    <w:rsid w:val="00721372"/>
    <w:rsid w:val="007220ED"/>
    <w:rsid w:val="007332D1"/>
    <w:rsid w:val="0073509C"/>
    <w:rsid w:val="00736C32"/>
    <w:rsid w:val="00736CE2"/>
    <w:rsid w:val="0074015B"/>
    <w:rsid w:val="00740A63"/>
    <w:rsid w:val="00742829"/>
    <w:rsid w:val="00743714"/>
    <w:rsid w:val="007446FC"/>
    <w:rsid w:val="0075112E"/>
    <w:rsid w:val="00752895"/>
    <w:rsid w:val="0075318F"/>
    <w:rsid w:val="007548CE"/>
    <w:rsid w:val="007564EA"/>
    <w:rsid w:val="007568ED"/>
    <w:rsid w:val="007602D1"/>
    <w:rsid w:val="00760342"/>
    <w:rsid w:val="00760517"/>
    <w:rsid w:val="0076310B"/>
    <w:rsid w:val="007639F4"/>
    <w:rsid w:val="00763EAD"/>
    <w:rsid w:val="0076471F"/>
    <w:rsid w:val="00764EE8"/>
    <w:rsid w:val="00770427"/>
    <w:rsid w:val="0077415C"/>
    <w:rsid w:val="00775796"/>
    <w:rsid w:val="00777766"/>
    <w:rsid w:val="00777A3B"/>
    <w:rsid w:val="007823D7"/>
    <w:rsid w:val="0078771B"/>
    <w:rsid w:val="0079181C"/>
    <w:rsid w:val="00795875"/>
    <w:rsid w:val="007960BA"/>
    <w:rsid w:val="00796102"/>
    <w:rsid w:val="007967F0"/>
    <w:rsid w:val="007971BA"/>
    <w:rsid w:val="007A0120"/>
    <w:rsid w:val="007A3D9F"/>
    <w:rsid w:val="007A51B4"/>
    <w:rsid w:val="007A5FEF"/>
    <w:rsid w:val="007A6627"/>
    <w:rsid w:val="007B07B8"/>
    <w:rsid w:val="007B1F14"/>
    <w:rsid w:val="007B205E"/>
    <w:rsid w:val="007B2068"/>
    <w:rsid w:val="007C0651"/>
    <w:rsid w:val="007C277C"/>
    <w:rsid w:val="007C3D7D"/>
    <w:rsid w:val="007C5582"/>
    <w:rsid w:val="007C6066"/>
    <w:rsid w:val="007C6BEE"/>
    <w:rsid w:val="007C7241"/>
    <w:rsid w:val="007C760D"/>
    <w:rsid w:val="007D11E0"/>
    <w:rsid w:val="007D3804"/>
    <w:rsid w:val="007D74AF"/>
    <w:rsid w:val="007E11FB"/>
    <w:rsid w:val="007E1C09"/>
    <w:rsid w:val="007E3112"/>
    <w:rsid w:val="007E3412"/>
    <w:rsid w:val="007E43A5"/>
    <w:rsid w:val="007E4BF6"/>
    <w:rsid w:val="007E4C73"/>
    <w:rsid w:val="007E54A0"/>
    <w:rsid w:val="007E6B23"/>
    <w:rsid w:val="007E6DA3"/>
    <w:rsid w:val="007E6E5F"/>
    <w:rsid w:val="007E6FA3"/>
    <w:rsid w:val="007E73C2"/>
    <w:rsid w:val="007F1157"/>
    <w:rsid w:val="007F1617"/>
    <w:rsid w:val="007F5EAF"/>
    <w:rsid w:val="007F7D82"/>
    <w:rsid w:val="00801FE4"/>
    <w:rsid w:val="008048CC"/>
    <w:rsid w:val="0081070B"/>
    <w:rsid w:val="00814C0F"/>
    <w:rsid w:val="00820B6B"/>
    <w:rsid w:val="008224BD"/>
    <w:rsid w:val="00822861"/>
    <w:rsid w:val="00822EED"/>
    <w:rsid w:val="0082624B"/>
    <w:rsid w:val="00826B93"/>
    <w:rsid w:val="00827658"/>
    <w:rsid w:val="0083075F"/>
    <w:rsid w:val="008309F3"/>
    <w:rsid w:val="00831A16"/>
    <w:rsid w:val="00836DCB"/>
    <w:rsid w:val="008376AF"/>
    <w:rsid w:val="008425E8"/>
    <w:rsid w:val="00842D30"/>
    <w:rsid w:val="00843E2B"/>
    <w:rsid w:val="00844199"/>
    <w:rsid w:val="00846C70"/>
    <w:rsid w:val="008473D5"/>
    <w:rsid w:val="0084760A"/>
    <w:rsid w:val="00847939"/>
    <w:rsid w:val="0086200E"/>
    <w:rsid w:val="0086285F"/>
    <w:rsid w:val="00865B2B"/>
    <w:rsid w:val="008666C0"/>
    <w:rsid w:val="00867362"/>
    <w:rsid w:val="00871F45"/>
    <w:rsid w:val="008730A2"/>
    <w:rsid w:val="008730B8"/>
    <w:rsid w:val="00873624"/>
    <w:rsid w:val="00874634"/>
    <w:rsid w:val="00877FE5"/>
    <w:rsid w:val="00883BAD"/>
    <w:rsid w:val="008857DA"/>
    <w:rsid w:val="00887AC8"/>
    <w:rsid w:val="00891C08"/>
    <w:rsid w:val="00892718"/>
    <w:rsid w:val="00893618"/>
    <w:rsid w:val="008972D8"/>
    <w:rsid w:val="008A0D10"/>
    <w:rsid w:val="008A0F59"/>
    <w:rsid w:val="008A557F"/>
    <w:rsid w:val="008A63D7"/>
    <w:rsid w:val="008A655D"/>
    <w:rsid w:val="008A6849"/>
    <w:rsid w:val="008B1ED7"/>
    <w:rsid w:val="008B53AB"/>
    <w:rsid w:val="008B74A9"/>
    <w:rsid w:val="008C05E5"/>
    <w:rsid w:val="008C2042"/>
    <w:rsid w:val="008C6206"/>
    <w:rsid w:val="008D3D04"/>
    <w:rsid w:val="008D4257"/>
    <w:rsid w:val="008D5CBB"/>
    <w:rsid w:val="008D5FE5"/>
    <w:rsid w:val="008D6ABC"/>
    <w:rsid w:val="008D6DE4"/>
    <w:rsid w:val="008D7CB8"/>
    <w:rsid w:val="008E2238"/>
    <w:rsid w:val="008E2240"/>
    <w:rsid w:val="008E2703"/>
    <w:rsid w:val="008E3926"/>
    <w:rsid w:val="008E3956"/>
    <w:rsid w:val="008E4020"/>
    <w:rsid w:val="008E563D"/>
    <w:rsid w:val="008E754B"/>
    <w:rsid w:val="008F1CFD"/>
    <w:rsid w:val="008F52CC"/>
    <w:rsid w:val="008F623E"/>
    <w:rsid w:val="00901FB2"/>
    <w:rsid w:val="00902945"/>
    <w:rsid w:val="00905DFA"/>
    <w:rsid w:val="00906541"/>
    <w:rsid w:val="009102F0"/>
    <w:rsid w:val="00911535"/>
    <w:rsid w:val="00911FAC"/>
    <w:rsid w:val="00913B8F"/>
    <w:rsid w:val="00913F60"/>
    <w:rsid w:val="00917C46"/>
    <w:rsid w:val="00920A9D"/>
    <w:rsid w:val="00920ECF"/>
    <w:rsid w:val="0092124B"/>
    <w:rsid w:val="00921B22"/>
    <w:rsid w:val="00924CE6"/>
    <w:rsid w:val="00924F6B"/>
    <w:rsid w:val="00927D06"/>
    <w:rsid w:val="00930736"/>
    <w:rsid w:val="00931FA4"/>
    <w:rsid w:val="0093280A"/>
    <w:rsid w:val="00933B7F"/>
    <w:rsid w:val="00933DCD"/>
    <w:rsid w:val="00934EB2"/>
    <w:rsid w:val="00940A95"/>
    <w:rsid w:val="009420FF"/>
    <w:rsid w:val="00944198"/>
    <w:rsid w:val="00944DD0"/>
    <w:rsid w:val="00945249"/>
    <w:rsid w:val="009459B0"/>
    <w:rsid w:val="00946454"/>
    <w:rsid w:val="0094646A"/>
    <w:rsid w:val="00946D10"/>
    <w:rsid w:val="009471C4"/>
    <w:rsid w:val="00951E29"/>
    <w:rsid w:val="00952442"/>
    <w:rsid w:val="00953AB1"/>
    <w:rsid w:val="009556B5"/>
    <w:rsid w:val="009557A1"/>
    <w:rsid w:val="00955FD5"/>
    <w:rsid w:val="00957235"/>
    <w:rsid w:val="00963054"/>
    <w:rsid w:val="00972412"/>
    <w:rsid w:val="0097355A"/>
    <w:rsid w:val="00975789"/>
    <w:rsid w:val="009767D8"/>
    <w:rsid w:val="00976A7B"/>
    <w:rsid w:val="00976C3C"/>
    <w:rsid w:val="00990B6D"/>
    <w:rsid w:val="00991ACB"/>
    <w:rsid w:val="00991B12"/>
    <w:rsid w:val="00993B3C"/>
    <w:rsid w:val="00993C6D"/>
    <w:rsid w:val="00996B78"/>
    <w:rsid w:val="0099747A"/>
    <w:rsid w:val="009A0BC9"/>
    <w:rsid w:val="009A6DBC"/>
    <w:rsid w:val="009A7534"/>
    <w:rsid w:val="009A7669"/>
    <w:rsid w:val="009A77F9"/>
    <w:rsid w:val="009B05A8"/>
    <w:rsid w:val="009B2EA7"/>
    <w:rsid w:val="009B5D6A"/>
    <w:rsid w:val="009B60D1"/>
    <w:rsid w:val="009B6184"/>
    <w:rsid w:val="009B63A2"/>
    <w:rsid w:val="009B726A"/>
    <w:rsid w:val="009C06F2"/>
    <w:rsid w:val="009C0792"/>
    <w:rsid w:val="009C3565"/>
    <w:rsid w:val="009C4616"/>
    <w:rsid w:val="009C62BB"/>
    <w:rsid w:val="009C684C"/>
    <w:rsid w:val="009C6EFF"/>
    <w:rsid w:val="009D25D8"/>
    <w:rsid w:val="009D3965"/>
    <w:rsid w:val="009D4BC7"/>
    <w:rsid w:val="009D4C46"/>
    <w:rsid w:val="009D519F"/>
    <w:rsid w:val="009D59F1"/>
    <w:rsid w:val="009E0580"/>
    <w:rsid w:val="009E0EC2"/>
    <w:rsid w:val="009E2209"/>
    <w:rsid w:val="009E25C8"/>
    <w:rsid w:val="009E2E3B"/>
    <w:rsid w:val="009E4CCB"/>
    <w:rsid w:val="009E5E9F"/>
    <w:rsid w:val="009E651A"/>
    <w:rsid w:val="009E7238"/>
    <w:rsid w:val="009F0208"/>
    <w:rsid w:val="009F219F"/>
    <w:rsid w:val="009F382C"/>
    <w:rsid w:val="009F413E"/>
    <w:rsid w:val="009F418B"/>
    <w:rsid w:val="009F6097"/>
    <w:rsid w:val="009F6AD4"/>
    <w:rsid w:val="009F6BC6"/>
    <w:rsid w:val="00A006AB"/>
    <w:rsid w:val="00A01948"/>
    <w:rsid w:val="00A036E2"/>
    <w:rsid w:val="00A043B9"/>
    <w:rsid w:val="00A0560C"/>
    <w:rsid w:val="00A05E80"/>
    <w:rsid w:val="00A1187A"/>
    <w:rsid w:val="00A1217F"/>
    <w:rsid w:val="00A13031"/>
    <w:rsid w:val="00A16A80"/>
    <w:rsid w:val="00A16C1C"/>
    <w:rsid w:val="00A22B04"/>
    <w:rsid w:val="00A22B86"/>
    <w:rsid w:val="00A26E8E"/>
    <w:rsid w:val="00A2750E"/>
    <w:rsid w:val="00A2753F"/>
    <w:rsid w:val="00A30DE3"/>
    <w:rsid w:val="00A34DB9"/>
    <w:rsid w:val="00A35D68"/>
    <w:rsid w:val="00A370DB"/>
    <w:rsid w:val="00A408E9"/>
    <w:rsid w:val="00A42172"/>
    <w:rsid w:val="00A436DC"/>
    <w:rsid w:val="00A4490E"/>
    <w:rsid w:val="00A45719"/>
    <w:rsid w:val="00A50DDF"/>
    <w:rsid w:val="00A51FEC"/>
    <w:rsid w:val="00A5549E"/>
    <w:rsid w:val="00A55C09"/>
    <w:rsid w:val="00A5761E"/>
    <w:rsid w:val="00A64FA2"/>
    <w:rsid w:val="00A67879"/>
    <w:rsid w:val="00A71F5C"/>
    <w:rsid w:val="00A73AC6"/>
    <w:rsid w:val="00A73ECE"/>
    <w:rsid w:val="00A74714"/>
    <w:rsid w:val="00A75F23"/>
    <w:rsid w:val="00A7678C"/>
    <w:rsid w:val="00A8152E"/>
    <w:rsid w:val="00A84DB3"/>
    <w:rsid w:val="00A856F9"/>
    <w:rsid w:val="00A87CF9"/>
    <w:rsid w:val="00A87E09"/>
    <w:rsid w:val="00A935A6"/>
    <w:rsid w:val="00A94945"/>
    <w:rsid w:val="00A978AB"/>
    <w:rsid w:val="00AA0A51"/>
    <w:rsid w:val="00AA47D6"/>
    <w:rsid w:val="00AA5AB9"/>
    <w:rsid w:val="00AB0D7E"/>
    <w:rsid w:val="00AB19F2"/>
    <w:rsid w:val="00AB20A9"/>
    <w:rsid w:val="00AB3C71"/>
    <w:rsid w:val="00AC4B2D"/>
    <w:rsid w:val="00AD0B39"/>
    <w:rsid w:val="00AD3940"/>
    <w:rsid w:val="00AD5590"/>
    <w:rsid w:val="00AD78C0"/>
    <w:rsid w:val="00AE2F68"/>
    <w:rsid w:val="00AE7BD3"/>
    <w:rsid w:val="00AF098E"/>
    <w:rsid w:val="00AF11F0"/>
    <w:rsid w:val="00AF1BFB"/>
    <w:rsid w:val="00AF742E"/>
    <w:rsid w:val="00B04FE0"/>
    <w:rsid w:val="00B06228"/>
    <w:rsid w:val="00B07396"/>
    <w:rsid w:val="00B073D2"/>
    <w:rsid w:val="00B07D23"/>
    <w:rsid w:val="00B07F24"/>
    <w:rsid w:val="00B15945"/>
    <w:rsid w:val="00B2103C"/>
    <w:rsid w:val="00B23D8E"/>
    <w:rsid w:val="00B26A0B"/>
    <w:rsid w:val="00B27962"/>
    <w:rsid w:val="00B27BD2"/>
    <w:rsid w:val="00B3308A"/>
    <w:rsid w:val="00B33271"/>
    <w:rsid w:val="00B35D60"/>
    <w:rsid w:val="00B36A59"/>
    <w:rsid w:val="00B40AC2"/>
    <w:rsid w:val="00B4175C"/>
    <w:rsid w:val="00B41BDA"/>
    <w:rsid w:val="00B41BF9"/>
    <w:rsid w:val="00B42F76"/>
    <w:rsid w:val="00B45984"/>
    <w:rsid w:val="00B46074"/>
    <w:rsid w:val="00B46D95"/>
    <w:rsid w:val="00B471C9"/>
    <w:rsid w:val="00B4721B"/>
    <w:rsid w:val="00B5221F"/>
    <w:rsid w:val="00B524CC"/>
    <w:rsid w:val="00B5289A"/>
    <w:rsid w:val="00B616A5"/>
    <w:rsid w:val="00B63CC4"/>
    <w:rsid w:val="00B645C4"/>
    <w:rsid w:val="00B651D7"/>
    <w:rsid w:val="00B7088E"/>
    <w:rsid w:val="00B71679"/>
    <w:rsid w:val="00B71B21"/>
    <w:rsid w:val="00B73F65"/>
    <w:rsid w:val="00B74319"/>
    <w:rsid w:val="00B76BDB"/>
    <w:rsid w:val="00B80917"/>
    <w:rsid w:val="00B82A26"/>
    <w:rsid w:val="00B83325"/>
    <w:rsid w:val="00B861ED"/>
    <w:rsid w:val="00B87960"/>
    <w:rsid w:val="00B91C60"/>
    <w:rsid w:val="00B95991"/>
    <w:rsid w:val="00BA221D"/>
    <w:rsid w:val="00BA2849"/>
    <w:rsid w:val="00BA378F"/>
    <w:rsid w:val="00BB479B"/>
    <w:rsid w:val="00BB7A22"/>
    <w:rsid w:val="00BB7CD5"/>
    <w:rsid w:val="00BC0D19"/>
    <w:rsid w:val="00BC182B"/>
    <w:rsid w:val="00BC3489"/>
    <w:rsid w:val="00BC3598"/>
    <w:rsid w:val="00BC405A"/>
    <w:rsid w:val="00BC5562"/>
    <w:rsid w:val="00BC6045"/>
    <w:rsid w:val="00BC6E3D"/>
    <w:rsid w:val="00BD009C"/>
    <w:rsid w:val="00BD3241"/>
    <w:rsid w:val="00BD56B0"/>
    <w:rsid w:val="00BD5A8E"/>
    <w:rsid w:val="00BD7150"/>
    <w:rsid w:val="00BE1354"/>
    <w:rsid w:val="00BE1596"/>
    <w:rsid w:val="00BE6191"/>
    <w:rsid w:val="00BE665C"/>
    <w:rsid w:val="00BE67F6"/>
    <w:rsid w:val="00BE769D"/>
    <w:rsid w:val="00BF024A"/>
    <w:rsid w:val="00BF10D1"/>
    <w:rsid w:val="00BF2349"/>
    <w:rsid w:val="00C004EE"/>
    <w:rsid w:val="00C0196D"/>
    <w:rsid w:val="00C035DE"/>
    <w:rsid w:val="00C035F9"/>
    <w:rsid w:val="00C117C0"/>
    <w:rsid w:val="00C120B4"/>
    <w:rsid w:val="00C15454"/>
    <w:rsid w:val="00C16A3A"/>
    <w:rsid w:val="00C20263"/>
    <w:rsid w:val="00C2124E"/>
    <w:rsid w:val="00C2215F"/>
    <w:rsid w:val="00C221FE"/>
    <w:rsid w:val="00C23AAF"/>
    <w:rsid w:val="00C3036A"/>
    <w:rsid w:val="00C30E09"/>
    <w:rsid w:val="00C3156E"/>
    <w:rsid w:val="00C31CE0"/>
    <w:rsid w:val="00C36535"/>
    <w:rsid w:val="00C377B2"/>
    <w:rsid w:val="00C4118D"/>
    <w:rsid w:val="00C44523"/>
    <w:rsid w:val="00C47C54"/>
    <w:rsid w:val="00C507B2"/>
    <w:rsid w:val="00C53928"/>
    <w:rsid w:val="00C555A5"/>
    <w:rsid w:val="00C56E12"/>
    <w:rsid w:val="00C61415"/>
    <w:rsid w:val="00C61B05"/>
    <w:rsid w:val="00C6278C"/>
    <w:rsid w:val="00C63C89"/>
    <w:rsid w:val="00C65B21"/>
    <w:rsid w:val="00C66997"/>
    <w:rsid w:val="00C710CC"/>
    <w:rsid w:val="00C71583"/>
    <w:rsid w:val="00C71854"/>
    <w:rsid w:val="00C71D50"/>
    <w:rsid w:val="00C72F3B"/>
    <w:rsid w:val="00C7328D"/>
    <w:rsid w:val="00C82590"/>
    <w:rsid w:val="00C83E76"/>
    <w:rsid w:val="00C9160F"/>
    <w:rsid w:val="00C91857"/>
    <w:rsid w:val="00C9374A"/>
    <w:rsid w:val="00CA2676"/>
    <w:rsid w:val="00CA46D7"/>
    <w:rsid w:val="00CA6993"/>
    <w:rsid w:val="00CA7DBE"/>
    <w:rsid w:val="00CB2D69"/>
    <w:rsid w:val="00CB3AFF"/>
    <w:rsid w:val="00CB6811"/>
    <w:rsid w:val="00CB6E4B"/>
    <w:rsid w:val="00CC0234"/>
    <w:rsid w:val="00CC0AEC"/>
    <w:rsid w:val="00CC350F"/>
    <w:rsid w:val="00CC36BA"/>
    <w:rsid w:val="00CC3A94"/>
    <w:rsid w:val="00CC5935"/>
    <w:rsid w:val="00CC5F37"/>
    <w:rsid w:val="00CC6F96"/>
    <w:rsid w:val="00CC7309"/>
    <w:rsid w:val="00CD0198"/>
    <w:rsid w:val="00CD0E6C"/>
    <w:rsid w:val="00CD20ED"/>
    <w:rsid w:val="00CD2DBB"/>
    <w:rsid w:val="00CD2F83"/>
    <w:rsid w:val="00CD43AB"/>
    <w:rsid w:val="00CD4E62"/>
    <w:rsid w:val="00CD52FB"/>
    <w:rsid w:val="00CD789E"/>
    <w:rsid w:val="00CE29AB"/>
    <w:rsid w:val="00CE3C1D"/>
    <w:rsid w:val="00CE5860"/>
    <w:rsid w:val="00CE6704"/>
    <w:rsid w:val="00CE7894"/>
    <w:rsid w:val="00CF10BA"/>
    <w:rsid w:val="00CF3BD7"/>
    <w:rsid w:val="00CF4568"/>
    <w:rsid w:val="00CF6B01"/>
    <w:rsid w:val="00CF7470"/>
    <w:rsid w:val="00D005C4"/>
    <w:rsid w:val="00D01EDC"/>
    <w:rsid w:val="00D03F7B"/>
    <w:rsid w:val="00D049DD"/>
    <w:rsid w:val="00D058DA"/>
    <w:rsid w:val="00D0764E"/>
    <w:rsid w:val="00D11476"/>
    <w:rsid w:val="00D116DF"/>
    <w:rsid w:val="00D11C6F"/>
    <w:rsid w:val="00D1263A"/>
    <w:rsid w:val="00D22CD9"/>
    <w:rsid w:val="00D24774"/>
    <w:rsid w:val="00D25B80"/>
    <w:rsid w:val="00D26417"/>
    <w:rsid w:val="00D26CEF"/>
    <w:rsid w:val="00D335D8"/>
    <w:rsid w:val="00D362B8"/>
    <w:rsid w:val="00D420DD"/>
    <w:rsid w:val="00D42261"/>
    <w:rsid w:val="00D452F8"/>
    <w:rsid w:val="00D45749"/>
    <w:rsid w:val="00D47D5F"/>
    <w:rsid w:val="00D502A0"/>
    <w:rsid w:val="00D506E4"/>
    <w:rsid w:val="00D51480"/>
    <w:rsid w:val="00D53825"/>
    <w:rsid w:val="00D54A2F"/>
    <w:rsid w:val="00D572E8"/>
    <w:rsid w:val="00D603CE"/>
    <w:rsid w:val="00D62DA9"/>
    <w:rsid w:val="00D67F74"/>
    <w:rsid w:val="00D7179F"/>
    <w:rsid w:val="00D71D8E"/>
    <w:rsid w:val="00D74C2F"/>
    <w:rsid w:val="00D768C6"/>
    <w:rsid w:val="00D77D05"/>
    <w:rsid w:val="00D81ED5"/>
    <w:rsid w:val="00D83E34"/>
    <w:rsid w:val="00D841A2"/>
    <w:rsid w:val="00D94598"/>
    <w:rsid w:val="00D95E0B"/>
    <w:rsid w:val="00D95F7D"/>
    <w:rsid w:val="00D96BFF"/>
    <w:rsid w:val="00DA319A"/>
    <w:rsid w:val="00DA51BD"/>
    <w:rsid w:val="00DA6C33"/>
    <w:rsid w:val="00DB30EF"/>
    <w:rsid w:val="00DB443C"/>
    <w:rsid w:val="00DB465F"/>
    <w:rsid w:val="00DB5607"/>
    <w:rsid w:val="00DB570A"/>
    <w:rsid w:val="00DC0330"/>
    <w:rsid w:val="00DC05D3"/>
    <w:rsid w:val="00DC097E"/>
    <w:rsid w:val="00DC6C91"/>
    <w:rsid w:val="00DD4D51"/>
    <w:rsid w:val="00DE0A55"/>
    <w:rsid w:val="00DE3513"/>
    <w:rsid w:val="00DE4F02"/>
    <w:rsid w:val="00DE5002"/>
    <w:rsid w:val="00DE5DF5"/>
    <w:rsid w:val="00DE72EB"/>
    <w:rsid w:val="00DF160E"/>
    <w:rsid w:val="00DF274B"/>
    <w:rsid w:val="00DF3180"/>
    <w:rsid w:val="00DF3B44"/>
    <w:rsid w:val="00DF4755"/>
    <w:rsid w:val="00DF67DD"/>
    <w:rsid w:val="00DF6F11"/>
    <w:rsid w:val="00E008EA"/>
    <w:rsid w:val="00E00FDD"/>
    <w:rsid w:val="00E02C65"/>
    <w:rsid w:val="00E03FFF"/>
    <w:rsid w:val="00E05BFE"/>
    <w:rsid w:val="00E05F9F"/>
    <w:rsid w:val="00E0712F"/>
    <w:rsid w:val="00E07898"/>
    <w:rsid w:val="00E1001F"/>
    <w:rsid w:val="00E11BF5"/>
    <w:rsid w:val="00E143CA"/>
    <w:rsid w:val="00E165F5"/>
    <w:rsid w:val="00E17A08"/>
    <w:rsid w:val="00E17D33"/>
    <w:rsid w:val="00E22050"/>
    <w:rsid w:val="00E257D2"/>
    <w:rsid w:val="00E2791D"/>
    <w:rsid w:val="00E30091"/>
    <w:rsid w:val="00E31882"/>
    <w:rsid w:val="00E33895"/>
    <w:rsid w:val="00E4171C"/>
    <w:rsid w:val="00E469E5"/>
    <w:rsid w:val="00E46AE6"/>
    <w:rsid w:val="00E502D7"/>
    <w:rsid w:val="00E509B3"/>
    <w:rsid w:val="00E5229C"/>
    <w:rsid w:val="00E54402"/>
    <w:rsid w:val="00E571AE"/>
    <w:rsid w:val="00E578D9"/>
    <w:rsid w:val="00E6323D"/>
    <w:rsid w:val="00E6416D"/>
    <w:rsid w:val="00E663FC"/>
    <w:rsid w:val="00E66F9E"/>
    <w:rsid w:val="00E70A96"/>
    <w:rsid w:val="00E716B8"/>
    <w:rsid w:val="00E717F2"/>
    <w:rsid w:val="00E763B9"/>
    <w:rsid w:val="00E77507"/>
    <w:rsid w:val="00E81ACD"/>
    <w:rsid w:val="00E824FB"/>
    <w:rsid w:val="00E847AF"/>
    <w:rsid w:val="00E91B54"/>
    <w:rsid w:val="00E91C47"/>
    <w:rsid w:val="00E950C8"/>
    <w:rsid w:val="00E960FF"/>
    <w:rsid w:val="00E96197"/>
    <w:rsid w:val="00EA04EB"/>
    <w:rsid w:val="00EA1E4D"/>
    <w:rsid w:val="00EA23FC"/>
    <w:rsid w:val="00EA42EE"/>
    <w:rsid w:val="00EA4320"/>
    <w:rsid w:val="00EA4437"/>
    <w:rsid w:val="00EA4B3A"/>
    <w:rsid w:val="00EA65F2"/>
    <w:rsid w:val="00EA7130"/>
    <w:rsid w:val="00EA78B8"/>
    <w:rsid w:val="00EB1ACE"/>
    <w:rsid w:val="00EB2987"/>
    <w:rsid w:val="00EB3937"/>
    <w:rsid w:val="00EB5449"/>
    <w:rsid w:val="00EB56BB"/>
    <w:rsid w:val="00EB664C"/>
    <w:rsid w:val="00EC2940"/>
    <w:rsid w:val="00ED191F"/>
    <w:rsid w:val="00ED2FA5"/>
    <w:rsid w:val="00ED3C7A"/>
    <w:rsid w:val="00ED4F95"/>
    <w:rsid w:val="00ED6B07"/>
    <w:rsid w:val="00EE1F6B"/>
    <w:rsid w:val="00EE277C"/>
    <w:rsid w:val="00EE57F2"/>
    <w:rsid w:val="00EE7124"/>
    <w:rsid w:val="00EF02F0"/>
    <w:rsid w:val="00EF1A34"/>
    <w:rsid w:val="00EF22A3"/>
    <w:rsid w:val="00EF4929"/>
    <w:rsid w:val="00EF6FCB"/>
    <w:rsid w:val="00F00193"/>
    <w:rsid w:val="00F0345D"/>
    <w:rsid w:val="00F039D5"/>
    <w:rsid w:val="00F04556"/>
    <w:rsid w:val="00F048CB"/>
    <w:rsid w:val="00F05B58"/>
    <w:rsid w:val="00F07F46"/>
    <w:rsid w:val="00F1297D"/>
    <w:rsid w:val="00F14B36"/>
    <w:rsid w:val="00F154F3"/>
    <w:rsid w:val="00F15C0E"/>
    <w:rsid w:val="00F174BB"/>
    <w:rsid w:val="00F179FA"/>
    <w:rsid w:val="00F23D93"/>
    <w:rsid w:val="00F24071"/>
    <w:rsid w:val="00F248A3"/>
    <w:rsid w:val="00F2569F"/>
    <w:rsid w:val="00F27BFE"/>
    <w:rsid w:val="00F30050"/>
    <w:rsid w:val="00F32152"/>
    <w:rsid w:val="00F32A54"/>
    <w:rsid w:val="00F426EB"/>
    <w:rsid w:val="00F50351"/>
    <w:rsid w:val="00F51E5B"/>
    <w:rsid w:val="00F54C69"/>
    <w:rsid w:val="00F55555"/>
    <w:rsid w:val="00F55BC4"/>
    <w:rsid w:val="00F5720F"/>
    <w:rsid w:val="00F60D1D"/>
    <w:rsid w:val="00F63658"/>
    <w:rsid w:val="00F64659"/>
    <w:rsid w:val="00F64EFE"/>
    <w:rsid w:val="00F6543D"/>
    <w:rsid w:val="00F700BF"/>
    <w:rsid w:val="00F71B59"/>
    <w:rsid w:val="00F72427"/>
    <w:rsid w:val="00F74CC6"/>
    <w:rsid w:val="00F77FDE"/>
    <w:rsid w:val="00F81027"/>
    <w:rsid w:val="00F8178A"/>
    <w:rsid w:val="00F81A56"/>
    <w:rsid w:val="00F84426"/>
    <w:rsid w:val="00F849C5"/>
    <w:rsid w:val="00F85BC0"/>
    <w:rsid w:val="00F869FB"/>
    <w:rsid w:val="00F90E12"/>
    <w:rsid w:val="00F91C5D"/>
    <w:rsid w:val="00F93BDA"/>
    <w:rsid w:val="00FA05A6"/>
    <w:rsid w:val="00FA1460"/>
    <w:rsid w:val="00FA1FF5"/>
    <w:rsid w:val="00FA238F"/>
    <w:rsid w:val="00FA2701"/>
    <w:rsid w:val="00FA3B2C"/>
    <w:rsid w:val="00FA44B5"/>
    <w:rsid w:val="00FA64F8"/>
    <w:rsid w:val="00FB031C"/>
    <w:rsid w:val="00FB0CEB"/>
    <w:rsid w:val="00FB27FC"/>
    <w:rsid w:val="00FB54D8"/>
    <w:rsid w:val="00FB6CA6"/>
    <w:rsid w:val="00FC06B8"/>
    <w:rsid w:val="00FC0DFD"/>
    <w:rsid w:val="00FC34A6"/>
    <w:rsid w:val="00FC37E2"/>
    <w:rsid w:val="00FC4880"/>
    <w:rsid w:val="00FC5DFB"/>
    <w:rsid w:val="00FD1D22"/>
    <w:rsid w:val="00FD3786"/>
    <w:rsid w:val="00FE05EC"/>
    <w:rsid w:val="00FE1D60"/>
    <w:rsid w:val="00FE1FDA"/>
    <w:rsid w:val="00FE253C"/>
    <w:rsid w:val="00FE29CE"/>
    <w:rsid w:val="00FE4BBC"/>
    <w:rsid w:val="00FF21BE"/>
    <w:rsid w:val="00FF28D7"/>
    <w:rsid w:val="00FF68FE"/>
    <w:rsid w:val="00FF6BCE"/>
    <w:rsid w:val="00FF7A68"/>
    <w:rsid w:val="05750264"/>
    <w:rsid w:val="07B53717"/>
    <w:rsid w:val="16235C85"/>
    <w:rsid w:val="186D7A11"/>
    <w:rsid w:val="25A401D2"/>
    <w:rsid w:val="25A57DB9"/>
    <w:rsid w:val="2F295B26"/>
    <w:rsid w:val="4F76666B"/>
    <w:rsid w:val="5B5C784A"/>
    <w:rsid w:val="63EB04A5"/>
    <w:rsid w:val="65890BD4"/>
    <w:rsid w:val="6BF91A4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14EFBA5"/>
  <w15:docId w15:val="{68E58506-8C81-4257-8282-78D268E0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9"/>
      </w:numPr>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pPr>
      <w:keepNext/>
      <w:keepLines/>
      <w:numPr>
        <w:ilvl w:val="1"/>
        <w:numId w:val="19"/>
      </w:numPr>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9"/>
      </w:numPr>
      <w:spacing w:before="40"/>
      <w:outlineLvl w:val="2"/>
    </w:pPr>
    <w:rPr>
      <w:rFonts w:ascii="Arial" w:eastAsiaTheme="majorEastAsia" w:hAnsi="Arial" w:cstheme="majorBidi"/>
      <w:i/>
      <w:sz w:val="20"/>
    </w:rPr>
  </w:style>
  <w:style w:type="paragraph" w:styleId="Heading4">
    <w:name w:val="heading 4"/>
    <w:basedOn w:val="Normal"/>
    <w:next w:val="Normal"/>
    <w:link w:val="Heading4Char"/>
    <w:uiPriority w:val="9"/>
    <w:unhideWhenUsed/>
    <w:qFormat/>
    <w:pPr>
      <w:keepNext/>
      <w:keepLines/>
      <w:numPr>
        <w:ilvl w:val="3"/>
        <w:numId w:val="1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9"/>
      </w:numPr>
      <w:spacing w:before="4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9"/>
      </w:numPr>
      <w:spacing w:before="4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9"/>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9"/>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autoSpaceDE w:val="0"/>
      <w:autoSpaceDN w:val="0"/>
      <w:adjustRightInd w:val="0"/>
      <w:ind w:left="40" w:right="106"/>
      <w:jc w:val="both"/>
    </w:pPr>
    <w:rPr>
      <w:rFonts w:ascii="Century" w:hAnsi="Century" w:cs="Century"/>
      <w:sz w:val="16"/>
      <w:szCs w:val="16"/>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customStyle="1" w:styleId="Default">
    <w:name w:val="Default"/>
    <w:qFormat/>
    <w:pPr>
      <w:autoSpaceDE w:val="0"/>
      <w:autoSpaceDN w:val="0"/>
      <w:adjustRightInd w:val="0"/>
    </w:pPr>
    <w:rPr>
      <w:rFonts w:ascii="Copyright Klim Type Foundry" w:hAnsi="Copyright Klim Type Foundry" w:cs="Copyright Klim Type Foundry"/>
      <w:color w:val="000000"/>
      <w:sz w:val="24"/>
      <w:szCs w:val="24"/>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PlainTextChar">
    <w:name w:val="Plain Text Char"/>
    <w:basedOn w:val="DefaultParagraphFont"/>
    <w:link w:val="PlainText"/>
    <w:uiPriority w:val="99"/>
    <w:qFormat/>
    <w:rPr>
      <w:rFonts w:ascii="Consolas" w:hAnsi="Consolas"/>
      <w:sz w:val="21"/>
      <w:szCs w:val="21"/>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rial" w:eastAsiaTheme="majorEastAsia" w:hAnsi="Arial" w:cstheme="majorBidi"/>
      <w:b/>
      <w:szCs w:val="32"/>
    </w:rPr>
  </w:style>
  <w:style w:type="character" w:customStyle="1" w:styleId="Heading2Char">
    <w:name w:val="Heading 2 Char"/>
    <w:basedOn w:val="DefaultParagraphFont"/>
    <w:link w:val="Heading2"/>
    <w:uiPriority w:val="9"/>
    <w:qFormat/>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qFormat/>
    <w:rPr>
      <w:rFonts w:ascii="Arial" w:eastAsiaTheme="majorEastAsia" w:hAnsi="Arial" w:cstheme="majorBidi"/>
      <w:i/>
      <w:szCs w:val="24"/>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A8"/>
    <w:uiPriority w:val="99"/>
    <w:qFormat/>
    <w:rPr>
      <w:rFonts w:cs="Minion Pro"/>
      <w:color w:val="000000"/>
      <w:sz w:val="13"/>
      <w:szCs w:val="13"/>
    </w:rPr>
  </w:style>
  <w:style w:type="character" w:customStyle="1" w:styleId="A2">
    <w:name w:val="A2"/>
    <w:uiPriority w:val="99"/>
    <w:qFormat/>
    <w:rPr>
      <w:rFonts w:cs="Cambria"/>
      <w:color w:val="221E1F"/>
      <w:sz w:val="16"/>
      <w:szCs w:val="16"/>
    </w:rPr>
  </w:style>
  <w:style w:type="paragraph" w:customStyle="1" w:styleId="Pa11">
    <w:name w:val="Pa11"/>
    <w:basedOn w:val="Default"/>
    <w:next w:val="Default"/>
    <w:uiPriority w:val="99"/>
    <w:qFormat/>
    <w:pPr>
      <w:spacing w:line="221" w:lineRule="atLeast"/>
    </w:pPr>
    <w:rPr>
      <w:rFonts w:ascii="Cambria" w:hAnsi="Cambria" w:cstheme="minorBidi"/>
      <w:color w:val="auto"/>
    </w:rPr>
  </w:style>
  <w:style w:type="character" w:customStyle="1" w:styleId="A11">
    <w:name w:val="A11"/>
    <w:uiPriority w:val="99"/>
    <w:qFormat/>
    <w:rPr>
      <w:rFonts w:cs="Cambria"/>
      <w:color w:val="221E1F"/>
      <w:sz w:val="18"/>
      <w:szCs w:val="18"/>
    </w:rPr>
  </w:style>
  <w:style w:type="paragraph" w:customStyle="1" w:styleId="Pa14">
    <w:name w:val="Pa14"/>
    <w:basedOn w:val="Default"/>
    <w:next w:val="Default"/>
    <w:uiPriority w:val="99"/>
    <w:qFormat/>
    <w:pPr>
      <w:spacing w:line="221" w:lineRule="atLeast"/>
    </w:pPr>
    <w:rPr>
      <w:rFonts w:ascii="Cambria" w:hAnsi="Cambria" w:cstheme="minorBidi"/>
      <w:color w:val="auto"/>
    </w:rPr>
  </w:style>
  <w:style w:type="character" w:customStyle="1" w:styleId="cskcde">
    <w:name w:val="cskcde"/>
    <w:basedOn w:val="DefaultParagraphFont"/>
    <w:qFormat/>
  </w:style>
  <w:style w:type="character" w:customStyle="1" w:styleId="hgkelc">
    <w:name w:val="hgkelc"/>
    <w:basedOn w:val="DefaultParagraphFont"/>
    <w:qFormat/>
  </w:style>
  <w:style w:type="character" w:customStyle="1" w:styleId="underline-on-hover">
    <w:name w:val="underline-on-hover"/>
    <w:basedOn w:val="DefaultParagraphFont"/>
    <w:qFormat/>
  </w:style>
  <w:style w:type="character" w:customStyle="1" w:styleId="nlmcontrib-group">
    <w:name w:val="nlm_contrib-group"/>
    <w:basedOn w:val="DefaultParagraphFont"/>
    <w:qFormat/>
  </w:style>
  <w:style w:type="character" w:customStyle="1" w:styleId="nlmx">
    <w:name w:val="nlm_x"/>
    <w:basedOn w:val="DefaultParagraphFont"/>
    <w:qFormat/>
  </w:style>
  <w:style w:type="character" w:customStyle="1" w:styleId="nlmarticle-title">
    <w:name w:val="nlm_article-title"/>
    <w:basedOn w:val="DefaultParagraphFont"/>
    <w:qFormat/>
  </w:style>
  <w:style w:type="character" w:customStyle="1" w:styleId="citationsource-journal">
    <w:name w:val="citation_source-journal"/>
    <w:basedOn w:val="DefaultParagraphFont"/>
    <w:qFormat/>
  </w:style>
  <w:style w:type="character" w:customStyle="1" w:styleId="nlmyear">
    <w:name w:val="nlm_year"/>
    <w:basedOn w:val="DefaultParagraphFont"/>
    <w:qFormat/>
  </w:style>
  <w:style w:type="character" w:customStyle="1" w:styleId="nlmvolume">
    <w:name w:val="nlm_volume"/>
    <w:basedOn w:val="DefaultParagraphFont"/>
    <w:qFormat/>
  </w:style>
  <w:style w:type="character" w:customStyle="1" w:styleId="nlmissue">
    <w:name w:val="nlm_issu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bkciteavail">
    <w:name w:val="bk_cite_avail"/>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22">
    <w:name w:val="Plain Table 22"/>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01">
    <w:name w:val="font01"/>
    <w:basedOn w:val="DefaultParagraphFont"/>
    <w:qFormat/>
    <w:rPr>
      <w:rFonts w:ascii="Calibri" w:hAnsi="Calibri" w:cs="Calibri" w:hint="default"/>
      <w:color w:val="000000"/>
      <w:sz w:val="22"/>
      <w:szCs w:val="22"/>
      <w:u w:val="none"/>
    </w:rPr>
  </w:style>
  <w:style w:type="character" w:customStyle="1" w:styleId="font21">
    <w:name w:val="font21"/>
    <w:basedOn w:val="DefaultParagraphFont"/>
    <w:qFormat/>
    <w:rPr>
      <w:rFonts w:ascii="Calibri" w:hAnsi="Calibri" w:cs="Calibri" w:hint="default"/>
      <w:b/>
      <w:bCs/>
      <w:i/>
      <w:iCs/>
      <w:color w:val="000000"/>
      <w:sz w:val="22"/>
      <w:szCs w:val="22"/>
      <w:u w:val="none"/>
    </w:rPr>
  </w:style>
  <w:style w:type="character" w:customStyle="1" w:styleId="font11">
    <w:name w:val="font11"/>
    <w:basedOn w:val="DefaultParagraphFont"/>
    <w:qFormat/>
    <w:rPr>
      <w:rFonts w:ascii="Calibri" w:hAnsi="Calibri" w:cs="Calibri" w:hint="default"/>
      <w:b/>
      <w:bCs/>
      <w:color w:val="000000"/>
      <w:sz w:val="22"/>
      <w:szCs w:val="22"/>
      <w:u w:val="none"/>
    </w:rPr>
  </w:style>
  <w:style w:type="character" w:customStyle="1" w:styleId="15">
    <w:name w:val="15"/>
    <w:basedOn w:val="DefaultParagraphFont"/>
    <w:qFormat/>
    <w:rPr>
      <w:rFonts w:ascii="Calibri" w:hAnsi="Calibri" w:cs="Calibri" w:hint="default"/>
      <w:color w:val="0563C1"/>
      <w:u w:val="single"/>
    </w:rPr>
  </w:style>
  <w:style w:type="character" w:customStyle="1" w:styleId="element-citation">
    <w:name w:val="element-citation"/>
    <w:basedOn w:val="DefaultParagraphFont"/>
    <w:qFormat/>
  </w:style>
  <w:style w:type="character" w:customStyle="1" w:styleId="nowrap">
    <w:name w:val="nowrap"/>
    <w:basedOn w:val="DefaultParagraphFont"/>
    <w:qFormat/>
  </w:style>
  <w:style w:type="character" w:customStyle="1" w:styleId="Title1">
    <w:name w:val="Title1"/>
    <w:basedOn w:val="DefaultParagraphFont"/>
    <w:qFormat/>
  </w:style>
  <w:style w:type="table" w:customStyle="1" w:styleId="PlainTable23">
    <w:name w:val="Plain Table 23"/>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qFormat/>
    <w:rPr>
      <w:color w:val="666666"/>
    </w:rPr>
  </w:style>
  <w:style w:type="character" w:customStyle="1" w:styleId="BodyTextChar">
    <w:name w:val="Body Text Char"/>
    <w:basedOn w:val="DefaultParagraphFont"/>
    <w:link w:val="BodyText"/>
    <w:uiPriority w:val="1"/>
    <w:qFormat/>
    <w:rPr>
      <w:rFonts w:ascii="Century" w:hAnsi="Century" w:cs="Century"/>
      <w:sz w:val="16"/>
      <w:szCs w:val="16"/>
    </w:rPr>
  </w:style>
  <w:style w:type="character" w:customStyle="1" w:styleId="Title2">
    <w:name w:val="Title2"/>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PlainTable24">
    <w:name w:val="Plain Table 24"/>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0">
    <w:name w:val="TableGrid"/>
    <w:qFormat/>
    <w:rPr>
      <w:rFonts w:eastAsiaTheme="minorEastAsia"/>
      <w:sz w:val="22"/>
      <w:szCs w:val="22"/>
    </w:rPr>
    <w:tblPr>
      <w:tblCellMar>
        <w:top w:w="0" w:type="dxa"/>
        <w:left w:w="0" w:type="dxa"/>
        <w:bottom w:w="0" w:type="dxa"/>
        <w:right w:w="0" w:type="dxa"/>
      </w:tblCellMar>
    </w:tblPr>
  </w:style>
  <w:style w:type="paragraph" w:customStyle="1" w:styleId="Bibliography1">
    <w:name w:val="Bibliography1"/>
    <w:basedOn w:val="Normal"/>
    <w:next w:val="Normal"/>
    <w:uiPriority w:val="37"/>
    <w:unhideWhenUsed/>
    <w:qFormat/>
  </w:style>
  <w:style w:type="character" w:customStyle="1" w:styleId="UnresolvedMention4">
    <w:name w:val="Unresolved Mention4"/>
    <w:basedOn w:val="DefaultParagraphFont"/>
    <w:uiPriority w:val="99"/>
    <w:semiHidden/>
    <w:unhideWhenUsed/>
    <w:rsid w:val="0008585E"/>
    <w:rPr>
      <w:color w:val="605E5C"/>
      <w:shd w:val="clear" w:color="auto" w:fill="E1DFDD"/>
    </w:rPr>
  </w:style>
  <w:style w:type="paragraph" w:styleId="NoSpacing">
    <w:name w:val="No Spacing"/>
    <w:uiPriority w:val="1"/>
    <w:qFormat/>
    <w:rsid w:val="00DB570A"/>
    <w:pPr>
      <w:jc w:val="both"/>
    </w:pPr>
    <w:rPr>
      <w:rFonts w:ascii="Times New Roman" w:eastAsia="Calibri" w:hAnsi="Times New Roman" w:cs="Times New Roman"/>
      <w:color w:val="000000"/>
      <w:sz w:val="24"/>
      <w:szCs w:val="22"/>
      <w:lang w:val="en-US" w:eastAsia="en-US"/>
    </w:rPr>
  </w:style>
  <w:style w:type="table" w:styleId="GridTable1Light">
    <w:name w:val="Grid Table 1 Light"/>
    <w:basedOn w:val="TableNormal"/>
    <w:uiPriority w:val="46"/>
    <w:rsid w:val="00DB570A"/>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ckup%20Account\Desktop\manuscrpts\Sumissions\aphrodisiac\rats%20weigh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Observed rats weights (g) during oral  toxicty studies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358705161854797E-2"/>
          <c:y val="0.30525517643627897"/>
          <c:w val="0.890196850393701"/>
          <c:h val="0.46241469816273001"/>
        </c:manualLayout>
      </c:layout>
      <c:barChart>
        <c:barDir val="col"/>
        <c:grouping val="clustered"/>
        <c:varyColors val="0"/>
        <c:ser>
          <c:idx val="0"/>
          <c:order val="0"/>
          <c:tx>
            <c:strRef>
              <c:f>'[rats weights.xlsx]Sheet1'!$I$4:$I$5</c:f>
              <c:strCache>
                <c:ptCount val="1"/>
                <c:pt idx="0">
                  <c:v> Initial weight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weights.xlsx]Sheet1'!$I$6:$I$12</c:f>
              <c:numCache>
                <c:formatCode>General</c:formatCode>
                <c:ptCount val="7"/>
                <c:pt idx="1">
                  <c:v>247</c:v>
                </c:pt>
                <c:pt idx="2">
                  <c:v>253</c:v>
                </c:pt>
                <c:pt idx="3">
                  <c:v>245</c:v>
                </c:pt>
                <c:pt idx="4">
                  <c:v>252</c:v>
                </c:pt>
                <c:pt idx="5">
                  <c:v>246</c:v>
                </c:pt>
              </c:numCache>
            </c:numRef>
          </c:val>
          <c:extLst>
            <c:ext xmlns:c16="http://schemas.microsoft.com/office/drawing/2014/chart" uri="{C3380CC4-5D6E-409C-BE32-E72D297353CC}">
              <c16:uniqueId val="{00000000-AF30-415F-821C-A6C6C27E51FA}"/>
            </c:ext>
          </c:extLst>
        </c:ser>
        <c:ser>
          <c:idx val="1"/>
          <c:order val="1"/>
          <c:tx>
            <c:strRef>
              <c:f>'[rats weights.xlsx]Sheet1'!$J$4:$J$5</c:f>
              <c:strCache>
                <c:ptCount val="1"/>
                <c:pt idx="0">
                  <c:v>Rats weight  7th day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weights.xlsx]Sheet1'!$J$6:$J$12</c:f>
              <c:numCache>
                <c:formatCode>General</c:formatCode>
                <c:ptCount val="7"/>
                <c:pt idx="1">
                  <c:v>260</c:v>
                </c:pt>
                <c:pt idx="2">
                  <c:v>262</c:v>
                </c:pt>
                <c:pt idx="3">
                  <c:v>256</c:v>
                </c:pt>
                <c:pt idx="4">
                  <c:v>258</c:v>
                </c:pt>
                <c:pt idx="5">
                  <c:v>254</c:v>
                </c:pt>
              </c:numCache>
            </c:numRef>
          </c:val>
          <c:extLst>
            <c:ext xmlns:c16="http://schemas.microsoft.com/office/drawing/2014/chart" uri="{C3380CC4-5D6E-409C-BE32-E72D297353CC}">
              <c16:uniqueId val="{00000001-AF30-415F-821C-A6C6C27E51FA}"/>
            </c:ext>
          </c:extLst>
        </c:ser>
        <c:ser>
          <c:idx val="2"/>
          <c:order val="2"/>
          <c:tx>
            <c:strRef>
              <c:f>'[rats weights.xlsx]Sheet1'!$K$4:$K$5</c:f>
              <c:strCache>
                <c:ptCount val="1"/>
                <c:pt idx="0">
                  <c:v>Rats weight 14th day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weights.xlsx]Sheet1'!$K$6:$K$12</c:f>
              <c:numCache>
                <c:formatCode>General</c:formatCode>
                <c:ptCount val="7"/>
                <c:pt idx="1">
                  <c:v>270</c:v>
                </c:pt>
                <c:pt idx="2">
                  <c:v>272</c:v>
                </c:pt>
                <c:pt idx="3">
                  <c:v>264</c:v>
                </c:pt>
                <c:pt idx="4">
                  <c:v>268</c:v>
                </c:pt>
                <c:pt idx="5">
                  <c:v>265</c:v>
                </c:pt>
              </c:numCache>
            </c:numRef>
          </c:val>
          <c:extLst>
            <c:ext xmlns:c16="http://schemas.microsoft.com/office/drawing/2014/chart" uri="{C3380CC4-5D6E-409C-BE32-E72D297353CC}">
              <c16:uniqueId val="{00000002-AF30-415F-821C-A6C6C27E51FA}"/>
            </c:ext>
          </c:extLst>
        </c:ser>
        <c:ser>
          <c:idx val="3"/>
          <c:order val="3"/>
          <c:tx>
            <c:strRef>
              <c:f>'[rats weights.xlsx]Sheet1'!$L$4:$L$5</c:f>
              <c:strCache>
                <c:ptCount val="1"/>
                <c:pt idx="0">
                  <c:v>Rats weight  21st Day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weights.xlsx]Sheet1'!$L$6:$L$12</c:f>
              <c:numCache>
                <c:formatCode>General</c:formatCode>
                <c:ptCount val="7"/>
                <c:pt idx="1">
                  <c:v>286</c:v>
                </c:pt>
                <c:pt idx="2">
                  <c:v>287</c:v>
                </c:pt>
                <c:pt idx="3">
                  <c:v>280</c:v>
                </c:pt>
                <c:pt idx="4">
                  <c:v>282</c:v>
                </c:pt>
                <c:pt idx="5">
                  <c:v>281</c:v>
                </c:pt>
              </c:numCache>
            </c:numRef>
          </c:val>
          <c:extLst>
            <c:ext xmlns:c16="http://schemas.microsoft.com/office/drawing/2014/chart" uri="{C3380CC4-5D6E-409C-BE32-E72D297353CC}">
              <c16:uniqueId val="{00000003-AF30-415F-821C-A6C6C27E51FA}"/>
            </c:ext>
          </c:extLst>
        </c:ser>
        <c:dLbls>
          <c:dLblPos val="inEnd"/>
          <c:showLegendKey val="0"/>
          <c:showVal val="1"/>
          <c:showCatName val="0"/>
          <c:showSerName val="0"/>
          <c:showPercent val="0"/>
          <c:showBubbleSize val="0"/>
        </c:dLbls>
        <c:gapWidth val="100"/>
        <c:overlap val="-24"/>
        <c:axId val="563120576"/>
        <c:axId val="563120968"/>
      </c:barChart>
      <c:catAx>
        <c:axId val="563120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968"/>
        <c:crosses val="autoZero"/>
        <c:auto val="1"/>
        <c:lblAlgn val="ctr"/>
        <c:lblOffset val="100"/>
        <c:noMultiLvlLbl val="0"/>
      </c:catAx>
      <c:valAx>
        <c:axId val="56312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80e104-6824-48b8-a3dd-9573dea675f7}"/>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Exp</b:Tag>
    <b:SourceType>JournalArticle</b:SourceType>
    <b:Guid>{FD39C67B-E0BE-495C-9472-B88F15DEA818}</b:Guid>
    <b:Title>Exploring the Role of Medicinal Plants in Nutritional Support for HIV Patients</b:Title>
    <b:JournalName>RESEARCH INVENTION JOURNAL OF BIOLOGICAL AND APPLIED SCIENCES</b:JournalName>
    <b:Year>2025</b:Year>
    <b:Pages>22-26</b:Pages>
    <b:Author>
      <b:Author>
        <b:Corporate>Bwanbale G.D.</b:Corporate>
      </b:Author>
    </b:Author>
    <b:RefOrder>1</b:RefOrder>
  </b:Source>
  <b:Source>
    <b:Tag>Yoo</b:Tag>
    <b:SourceType>JournalArticle</b:SourceType>
    <b:Guid>{A634CBAE-62BB-414C-8D4D-7D5A391CE34A}</b:Guid>
    <b:Author>
      <b:Author>
        <b:Corporate>Yoon J.,  Jung T., Hwang H., Park I. &amp; Shin K.</b:Corporate>
      </b:Author>
    </b:Author>
    <b:Title>Physiological Activity and Function of Cissus quadrangularis</b:Title>
    <b:JournalName>J East Asian Soc Diet Life </b:JournalName>
    <b:Year>2023</b:Year>
    <b:Pages>105-114</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BCECE-540B-453D-BE22-3DE8D3F5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6733</Words>
  <Characters>38384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7</cp:revision>
  <dcterms:created xsi:type="dcterms:W3CDTF">2025-07-26T03:25:00Z</dcterms:created>
  <dcterms:modified xsi:type="dcterms:W3CDTF">2025-07-26T08:20:00Z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2CF6BE3E0B8449C99171B2E5066FC4BF_13</vt:lpwstr>
  </property>
  <property fmtid="{D5CDD505-2E9C-101B-9397-08002B2CF9AE}" pid="4" name="ZOTERO_PREF_1">
    <vt:lpwstr>&lt;data data-version="3" zotero-version="6.0.36"&gt;&lt;session id="7iLSmxHr"/&gt;&lt;style id="http://www.zotero.org/styles/elsevier-harvard" hasBibliography="1" bibliographyStyleHasBeenSet="0"/&gt;&lt;prefs&gt;&lt;pref name="fieldType" value="Field"/&gt;&lt;/prefs&gt;&lt;/data&gt;</vt:lpwstr>
  </property>
  <property fmtid="{D5CDD505-2E9C-101B-9397-08002B2CF9AE}" pid="5" name="GrammarlyDocumentId">
    <vt:lpwstr>02a4162e-2be2-4d42-8c19-84dfab6d40ec</vt:lpwstr>
  </property>
</Properties>
</file>