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F14B0" w14:textId="77777777" w:rsidR="00DA2C2E" w:rsidRDefault="00DA2C2E" w:rsidP="00135DC5">
      <w:pPr>
        <w:jc w:val="center"/>
        <w:rPr>
          <w:rFonts w:ascii="Arial" w:hAnsi="Arial" w:cs="Arial"/>
          <w:b/>
          <w:bCs/>
          <w:sz w:val="24"/>
          <w:szCs w:val="24"/>
        </w:rPr>
      </w:pPr>
      <w:bookmarkStart w:id="0" w:name="_Hlk206150732"/>
      <w:r w:rsidRPr="00DA2C2E">
        <w:rPr>
          <w:rFonts w:ascii="Arial" w:hAnsi="Arial" w:cs="Arial"/>
          <w:b/>
          <w:bCs/>
          <w:sz w:val="24"/>
          <w:szCs w:val="24"/>
        </w:rPr>
        <w:t xml:space="preserve">Original Research Article </w:t>
      </w:r>
    </w:p>
    <w:p w14:paraId="6D7CA630" w14:textId="0933123B" w:rsidR="00887290" w:rsidRPr="002257CC" w:rsidRDefault="00887290" w:rsidP="00135DC5">
      <w:pPr>
        <w:jc w:val="center"/>
        <w:rPr>
          <w:rFonts w:ascii="Arial" w:hAnsi="Arial" w:cs="Arial"/>
          <w:b/>
          <w:bCs/>
          <w:sz w:val="24"/>
          <w:szCs w:val="24"/>
        </w:rPr>
      </w:pPr>
      <w:r w:rsidRPr="002257CC">
        <w:rPr>
          <w:rFonts w:ascii="Arial" w:hAnsi="Arial" w:cs="Arial"/>
          <w:b/>
          <w:bCs/>
          <w:sz w:val="24"/>
          <w:szCs w:val="24"/>
        </w:rPr>
        <w:t>IMPROVING STUDENTS’ GAME PLAY AND TACTICS IN PLAYING VOLLEYBALL USING SKILL ILLUSTRATION TECHNIQUE (</w:t>
      </w:r>
      <w:proofErr w:type="spellStart"/>
      <w:r w:rsidRPr="002257CC">
        <w:rPr>
          <w:rFonts w:ascii="Arial" w:hAnsi="Arial" w:cs="Arial"/>
          <w:b/>
          <w:bCs/>
          <w:sz w:val="24"/>
          <w:szCs w:val="24"/>
        </w:rPr>
        <w:t>SkIT</w:t>
      </w:r>
      <w:proofErr w:type="spellEnd"/>
      <w:r w:rsidRPr="002257CC">
        <w:rPr>
          <w:rFonts w:ascii="Arial" w:hAnsi="Arial" w:cs="Arial"/>
          <w:b/>
          <w:bCs/>
          <w:sz w:val="24"/>
          <w:szCs w:val="24"/>
        </w:rPr>
        <w:t>)</w:t>
      </w:r>
    </w:p>
    <w:bookmarkEnd w:id="0"/>
    <w:p w14:paraId="74FF7CD2" w14:textId="40051E77" w:rsidR="00A93FD7" w:rsidRPr="002257CC" w:rsidRDefault="00A93FD7" w:rsidP="00135DC5">
      <w:pPr>
        <w:ind w:left="522" w:right="522"/>
        <w:jc w:val="center"/>
        <w:rPr>
          <w:rFonts w:ascii="Arial" w:hAnsi="Arial" w:cs="Arial"/>
          <w:b/>
          <w:color w:val="0D0D0D" w:themeColor="text1" w:themeTint="F2"/>
          <w:sz w:val="24"/>
          <w:szCs w:val="24"/>
        </w:rPr>
      </w:pPr>
    </w:p>
    <w:p w14:paraId="5373748E" w14:textId="77777777" w:rsidR="00E32982" w:rsidRPr="002257CC" w:rsidRDefault="00E32982" w:rsidP="00135DC5">
      <w:pPr>
        <w:ind w:left="522" w:right="522"/>
        <w:jc w:val="center"/>
        <w:rPr>
          <w:rFonts w:ascii="Arial" w:hAnsi="Arial" w:cs="Arial"/>
          <w:bCs/>
          <w:color w:val="000000" w:themeColor="text1"/>
          <w:sz w:val="20"/>
          <w:szCs w:val="20"/>
        </w:rPr>
      </w:pPr>
    </w:p>
    <w:p w14:paraId="7859EB95" w14:textId="77777777" w:rsidR="00A145B8" w:rsidRPr="002257CC" w:rsidRDefault="00A145B8" w:rsidP="00A145B8">
      <w:pPr>
        <w:jc w:val="center"/>
        <w:rPr>
          <w:rFonts w:ascii="Arial" w:hAnsi="Arial" w:cs="Arial"/>
          <w:sz w:val="20"/>
          <w:szCs w:val="20"/>
        </w:rPr>
      </w:pPr>
      <w:bookmarkStart w:id="1" w:name="_GoBack"/>
      <w:bookmarkEnd w:id="1"/>
    </w:p>
    <w:p w14:paraId="6F64CA32" w14:textId="77777777" w:rsidR="00A93FD7" w:rsidRPr="002257CC" w:rsidRDefault="0054767A" w:rsidP="00135DC5">
      <w:pPr>
        <w:pStyle w:val="Heading1"/>
        <w:ind w:left="522" w:right="521"/>
        <w:jc w:val="center"/>
        <w:rPr>
          <w:rFonts w:ascii="Arial" w:hAnsi="Arial" w:cs="Arial"/>
          <w:color w:val="0D0D0D" w:themeColor="text1" w:themeTint="F2"/>
        </w:rPr>
      </w:pPr>
      <w:r w:rsidRPr="002257CC">
        <w:rPr>
          <w:rFonts w:ascii="Arial" w:hAnsi="Arial" w:cs="Arial"/>
          <w:color w:val="0D0D0D" w:themeColor="text1" w:themeTint="F2"/>
          <w:spacing w:val="-2"/>
        </w:rPr>
        <w:t>ABSTRACT</w:t>
      </w:r>
    </w:p>
    <w:p w14:paraId="08ADDA3A" w14:textId="77777777" w:rsidR="00051D0F" w:rsidRPr="002257CC" w:rsidRDefault="00051D0F" w:rsidP="00135DC5">
      <w:pPr>
        <w:pStyle w:val="BodyText"/>
        <w:ind w:right="355"/>
        <w:jc w:val="both"/>
        <w:rPr>
          <w:rFonts w:ascii="Arial" w:hAnsi="Arial" w:cs="Arial"/>
          <w:color w:val="0D0D0D" w:themeColor="text1" w:themeTint="F2"/>
        </w:rPr>
      </w:pPr>
    </w:p>
    <w:p w14:paraId="7300E335" w14:textId="031EFBC1" w:rsidR="00135DC5" w:rsidRPr="002257CC" w:rsidRDefault="00135DC5" w:rsidP="00135DC5">
      <w:pPr>
        <w:ind w:left="360"/>
        <w:jc w:val="both"/>
        <w:rPr>
          <w:rFonts w:ascii="Arial" w:hAnsi="Arial" w:cs="Arial"/>
          <w:sz w:val="24"/>
          <w:szCs w:val="24"/>
        </w:rPr>
      </w:pPr>
      <w:r w:rsidRPr="002257CC">
        <w:rPr>
          <w:rFonts w:ascii="Arial" w:hAnsi="Arial" w:cs="Arial"/>
          <w:sz w:val="24"/>
          <w:szCs w:val="24"/>
        </w:rPr>
        <w:tab/>
        <w:t>This study aimed to enhance the gameplay and tactical skills of 29 Grade 11 students in volleyball using a validated Volleyball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as the primary instructional tool. Conducted at MMSU-Laboratory High School, Laoag Campus during the fourth quarter of SY 2022–2023, the study utilized a proficiency scale to assess student performance before and after the intervention, with categories ranging from "Beginning" to "Advanced." Data were analyzed using descriptive statistics, specifically the weighted mean and t-test of difference. Results showed a significant improvement in performance, with the pre-demonstration mean score of 20.67 (Developing) rising to 34.75 (Proficient) post-demonstration, reflecting a mean difference of 14.08. This substantial increase indicates that the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had a strong positive effect on students’ understanding and application of volleyball strategies. The findings suggest that incorporating a structured playbook into physical education can effectively improve students’ tactical and gameplay skills. It is recommended that similar approaches be adopted in sports instruction and further explored in other academic or skill-based areas.</w:t>
      </w:r>
    </w:p>
    <w:p w14:paraId="04194C4A" w14:textId="77777777" w:rsidR="00135DC5" w:rsidRPr="002257CC" w:rsidRDefault="00135DC5" w:rsidP="00135DC5">
      <w:pPr>
        <w:ind w:left="360"/>
        <w:jc w:val="both"/>
        <w:rPr>
          <w:rFonts w:ascii="Arial" w:hAnsi="Arial" w:cs="Arial"/>
          <w:sz w:val="24"/>
          <w:szCs w:val="24"/>
        </w:rPr>
      </w:pPr>
    </w:p>
    <w:p w14:paraId="599052E0" w14:textId="77777777" w:rsidR="00135DC5" w:rsidRPr="002257CC" w:rsidRDefault="00135DC5" w:rsidP="00135DC5">
      <w:pPr>
        <w:ind w:left="360"/>
        <w:jc w:val="both"/>
        <w:rPr>
          <w:rFonts w:ascii="Arial" w:hAnsi="Arial" w:cs="Arial"/>
          <w:i/>
          <w:iCs/>
          <w:sz w:val="24"/>
          <w:szCs w:val="24"/>
        </w:rPr>
      </w:pPr>
      <w:r w:rsidRPr="002257CC">
        <w:rPr>
          <w:rFonts w:ascii="Arial" w:hAnsi="Arial" w:cs="Arial"/>
          <w:sz w:val="24"/>
          <w:szCs w:val="24"/>
        </w:rPr>
        <w:tab/>
      </w:r>
      <w:r w:rsidRPr="002257CC">
        <w:rPr>
          <w:rFonts w:ascii="Arial" w:hAnsi="Arial" w:cs="Arial"/>
          <w:i/>
          <w:iCs/>
          <w:sz w:val="24"/>
          <w:szCs w:val="24"/>
        </w:rPr>
        <w:t xml:space="preserve">Keywords: </w:t>
      </w:r>
      <w:proofErr w:type="spellStart"/>
      <w:r w:rsidRPr="002257CC">
        <w:rPr>
          <w:rFonts w:ascii="Arial" w:hAnsi="Arial" w:cs="Arial"/>
          <w:i/>
          <w:iCs/>
          <w:sz w:val="24"/>
          <w:szCs w:val="24"/>
        </w:rPr>
        <w:t>SkIT</w:t>
      </w:r>
      <w:proofErr w:type="spellEnd"/>
      <w:r w:rsidRPr="002257CC">
        <w:rPr>
          <w:rFonts w:ascii="Arial" w:hAnsi="Arial" w:cs="Arial"/>
          <w:i/>
          <w:iCs/>
          <w:sz w:val="24"/>
          <w:szCs w:val="24"/>
        </w:rPr>
        <w:t>, tactical skills, gameplay improvement, physical education, instructional tool</w:t>
      </w:r>
    </w:p>
    <w:p w14:paraId="6E961183" w14:textId="418F86FB" w:rsidR="00A93FD7" w:rsidRPr="002257CC" w:rsidRDefault="0054767A" w:rsidP="00135DC5">
      <w:pPr>
        <w:pStyle w:val="BodyText"/>
        <w:rPr>
          <w:rFonts w:ascii="Arial" w:hAnsi="Arial" w:cs="Arial"/>
          <w:color w:val="0D0D0D" w:themeColor="text1" w:themeTint="F2"/>
        </w:rPr>
      </w:pPr>
      <w:r w:rsidRPr="002257CC">
        <w:rPr>
          <w:rFonts w:ascii="Arial" w:hAnsi="Arial" w:cs="Arial"/>
          <w:noProof/>
          <w:color w:val="0D0D0D" w:themeColor="text1" w:themeTint="F2"/>
        </w:rPr>
        <mc:AlternateContent>
          <mc:Choice Requires="wps">
            <w:drawing>
              <wp:anchor distT="0" distB="0" distL="0" distR="0" simplePos="0" relativeHeight="251658240" behindDoc="1" locked="0" layoutInCell="1" allowOverlap="1" wp14:anchorId="69836BDE" wp14:editId="71CE23B3">
                <wp:simplePos x="0" y="0"/>
                <wp:positionH relativeFrom="page">
                  <wp:posOffset>1371853</wp:posOffset>
                </wp:positionH>
                <wp:positionV relativeFrom="paragraph">
                  <wp:posOffset>287391</wp:posOffset>
                </wp:positionV>
                <wp:extent cx="548195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955" cy="1270"/>
                        </a:xfrm>
                        <a:custGeom>
                          <a:avLst/>
                          <a:gdLst/>
                          <a:ahLst/>
                          <a:cxnLst/>
                          <a:rect l="l" t="t" r="r" b="b"/>
                          <a:pathLst>
                            <a:path w="5481955">
                              <a:moveTo>
                                <a:pt x="0" y="0"/>
                              </a:moveTo>
                              <a:lnTo>
                                <a:pt x="5481652"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86BA81B" id="Graphic 1" o:spid="_x0000_s1026" style="position:absolute;margin-left:108pt;margin-top:22.65pt;width:431.6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48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FQIAAFsEAAAOAAAAZHJzL2Uyb0RvYy54bWysVMFu2zAMvQ/YPwi6L06CJuuMOMXQoMOA&#10;oivQDDsrshwbk0WNVGL370fJcZJ1t2E+CE8iRT7yUV7d9a0VR4PUgCvkbDKVwjgNZeP2hfy+ffhw&#10;KwUF5UplwZlCvhqSd+v371adz80carClQcFBHOWdL2Qdgs+zjHRtWkUT8MaxsQJsVeAt7rMSVcfR&#10;W5vNp9Nl1gGWHkEbIj7dDEa5TvGryujwrarIBGELydxCWjGtu7hm65XK96h83egTDfUPLFrVOE56&#10;DrVRQYkDNn+FahuNQFCFiYY2g6pqtEk1cDWz6ZtqXmrlTaqFm0P+3Cb6f2H10/HFP2OkTv4R9E/i&#10;jmSdp/xsiRs6+fQVttGXiYs+dfH13EXTB6H5cHFzO/u0WEih2Tabf0xNzlQ+3tUHCl8MpDjq+Ehh&#10;0KAckapHpHs3QmQlo4Y2aRikYA1RCtZwN2joVYj3IrkIRXchEs9aOJotJGt4w5ypXazWXXvFUpaL&#10;uRRjlew7eDCIabhXA0ipGV8XZ11kMZvNb5ZpNghsUz401kYahPvdvUVxVHEy0xcL4RB/uHmksFFU&#10;D34lo5OXdSedBmmiSDsoX59RdDzNhaRfB4VGCvvV8bjE0R8BjmA3Agz2HtIDSQ3ilNv+h0IvYvZC&#10;Blb2CcZhVPkoWiz97BtvOvh8CFA1UdE0QwOj04YnONV3em3xiVzvk9fln7D+DQAA//8DAFBLAwQU&#10;AAYACAAAACEAwBxSWuAAAAAKAQAADwAAAGRycy9kb3ducmV2LnhtbEyPQU/DMAyF70j8h8hI3Fja&#10;sY1Rmk7TJBAHNMSAAzevMW1F41RJuhZ+PekJbrbf0/P38s1oWnEi5xvLCtJZAoK4tLrhSsHb6/3V&#10;GoQPyBpby6TgmzxsivOzHDNtB36h0yFUIoawz1BBHUKXSenLmgz6me2Io/ZpncEQV1dJ7XCI4aaV&#10;8yRZSYMNxw81drSrqfw69EaBflj4Z3z82e3dVn+sn9Lh3feVUpcX4/YORKAx/Jlhwo/oUESmo+1Z&#10;e9EqmKer2CUoWCyvQUyG5OY2TsfpsgRZ5PJ/heIXAAD//wMAUEsBAi0AFAAGAAgAAAAhALaDOJL+&#10;AAAA4QEAABMAAAAAAAAAAAAAAAAAAAAAAFtDb250ZW50X1R5cGVzXS54bWxQSwECLQAUAAYACAAA&#10;ACEAOP0h/9YAAACUAQAACwAAAAAAAAAAAAAAAAAvAQAAX3JlbHMvLnJlbHNQSwECLQAUAAYACAAA&#10;ACEAsJP/khUCAABbBAAADgAAAAAAAAAAAAAAAAAuAgAAZHJzL2Uyb0RvYy54bWxQSwECLQAUAAYA&#10;CAAAACEAwBxSWuAAAAAKAQAADwAAAAAAAAAAAAAAAABvBAAAZHJzL2Rvd25yZXYueG1sUEsFBgAA&#10;AAAEAAQA8wAAAHwFAAAAAA==&#10;" path="m,l5481652,e" filled="f" strokeweight=".31239mm">
                <v:stroke dashstyle="dash"/>
                <v:path arrowok="t"/>
                <w10:wrap type="topAndBottom" anchorx="page"/>
              </v:shape>
            </w:pict>
          </mc:Fallback>
        </mc:AlternateContent>
      </w:r>
    </w:p>
    <w:p w14:paraId="0E2AC6B4" w14:textId="77777777" w:rsidR="00A93FD7" w:rsidRPr="002257CC" w:rsidRDefault="00A93FD7" w:rsidP="00135DC5">
      <w:pPr>
        <w:pStyle w:val="BodyText"/>
        <w:rPr>
          <w:rFonts w:ascii="Arial" w:hAnsi="Arial" w:cs="Arial"/>
          <w:color w:val="0D0D0D" w:themeColor="text1" w:themeTint="F2"/>
        </w:rPr>
      </w:pPr>
    </w:p>
    <w:p w14:paraId="0B86A760" w14:textId="63670621" w:rsidR="00A145B8" w:rsidRDefault="0054767A" w:rsidP="00135DC5">
      <w:pPr>
        <w:pStyle w:val="Heading1"/>
        <w:rPr>
          <w:rFonts w:ascii="Arial" w:hAnsi="Arial" w:cs="Arial"/>
          <w:color w:val="0D0D0D" w:themeColor="text1" w:themeTint="F2"/>
          <w:spacing w:val="-2"/>
        </w:rPr>
      </w:pPr>
      <w:r w:rsidRPr="002257CC">
        <w:rPr>
          <w:rFonts w:ascii="Arial" w:hAnsi="Arial" w:cs="Arial"/>
          <w:color w:val="0D0D0D" w:themeColor="text1" w:themeTint="F2"/>
          <w:spacing w:val="-2"/>
        </w:rPr>
        <w:t>INTRODUCTION</w:t>
      </w:r>
    </w:p>
    <w:p w14:paraId="02630046" w14:textId="2B0E4091" w:rsidR="006E2841" w:rsidRDefault="006E2841" w:rsidP="00135DC5">
      <w:pPr>
        <w:pStyle w:val="Heading1"/>
        <w:rPr>
          <w:rFonts w:ascii="Arial" w:hAnsi="Arial" w:cs="Arial"/>
          <w:color w:val="0D0D0D" w:themeColor="text1" w:themeTint="F2"/>
          <w:spacing w:val="-2"/>
        </w:rPr>
      </w:pPr>
    </w:p>
    <w:p w14:paraId="5CCFCAED" w14:textId="77777777" w:rsidR="006E2841" w:rsidRPr="002257CC" w:rsidRDefault="006E2841" w:rsidP="00135DC5">
      <w:pPr>
        <w:pStyle w:val="Heading1"/>
        <w:rPr>
          <w:rFonts w:ascii="Arial" w:hAnsi="Arial" w:cs="Arial"/>
          <w:color w:val="0D0D0D" w:themeColor="text1" w:themeTint="F2"/>
          <w:spacing w:val="-2"/>
        </w:rPr>
      </w:pPr>
    </w:p>
    <w:p w14:paraId="1F5C255D" w14:textId="4F2E45A2" w:rsidR="00831FA2" w:rsidRPr="002257CC" w:rsidRDefault="00831FA2" w:rsidP="00831FA2">
      <w:pPr>
        <w:pStyle w:val="Heading1"/>
        <w:jc w:val="center"/>
        <w:rPr>
          <w:rFonts w:ascii="Arial" w:hAnsi="Arial" w:cs="Arial"/>
          <w:color w:val="0D0D0D" w:themeColor="text1" w:themeTint="F2"/>
        </w:rPr>
      </w:pPr>
      <w:r w:rsidRPr="002257CC">
        <w:rPr>
          <w:rFonts w:ascii="Arial" w:hAnsi="Arial" w:cs="Arial"/>
          <w:color w:val="0D0D0D" w:themeColor="text1" w:themeTint="F2"/>
          <w:spacing w:val="-2"/>
        </w:rPr>
        <w:t>CONTEXT AND RATIONALE OF THE STUDY</w:t>
      </w:r>
    </w:p>
    <w:p w14:paraId="55CE86F3" w14:textId="77777777"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Volleyball has a relatively modest beginning for a sport that has been practiced for more than a century. According to historical accounts, volleyball was created in 1895 by William G. Morgan as a substitute physical activity for those who felt that basketball was too taxing. Morgan called the sport “</w:t>
      </w:r>
      <w:proofErr w:type="spellStart"/>
      <w:r w:rsidRPr="002257CC">
        <w:rPr>
          <w:rFonts w:ascii="Arial" w:hAnsi="Arial" w:cs="Arial"/>
          <w:sz w:val="24"/>
          <w:szCs w:val="24"/>
        </w:rPr>
        <w:t>mintonette</w:t>
      </w:r>
      <w:proofErr w:type="spellEnd"/>
      <w:r w:rsidRPr="002257CC">
        <w:rPr>
          <w:rFonts w:ascii="Arial" w:hAnsi="Arial" w:cs="Arial"/>
          <w:sz w:val="24"/>
          <w:szCs w:val="24"/>
        </w:rPr>
        <w:t xml:space="preserve">,” until a professor from Springfield College in Massachusetts noted the volleying nature of play and proposed the name of “Volleyball” Jabarov (2024) a game played by two teams, usually of six players on a side, in which the players use their hands to bat a ball back and forth over a high net, trying to make the ball touch the court within the opponents’ playing area before it can be returned. </w:t>
      </w:r>
    </w:p>
    <w:p w14:paraId="14F7D5F6" w14:textId="77777777" w:rsidR="00A457F1" w:rsidRPr="002257CC" w:rsidRDefault="00A457F1" w:rsidP="00831FA2">
      <w:pPr>
        <w:ind w:left="360" w:firstLine="720"/>
        <w:jc w:val="both"/>
        <w:rPr>
          <w:rFonts w:ascii="Arial" w:hAnsi="Arial" w:cs="Arial"/>
          <w:sz w:val="24"/>
          <w:szCs w:val="24"/>
        </w:rPr>
      </w:pPr>
    </w:p>
    <w:p w14:paraId="6F1BFB1B" w14:textId="77777777"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 xml:space="preserve">Studies have shown that physical activity alters the structure and function of the brain, enhancing cognitive abilities. According to. </w:t>
      </w:r>
      <w:proofErr w:type="spellStart"/>
      <w:r w:rsidRPr="002257CC">
        <w:rPr>
          <w:rFonts w:ascii="Arial" w:hAnsi="Arial" w:cs="Arial"/>
          <w:sz w:val="24"/>
          <w:szCs w:val="24"/>
        </w:rPr>
        <w:t>Liegro</w:t>
      </w:r>
      <w:proofErr w:type="spellEnd"/>
      <w:r w:rsidRPr="002257CC">
        <w:rPr>
          <w:rFonts w:ascii="Arial" w:hAnsi="Arial" w:cs="Arial"/>
          <w:sz w:val="24"/>
          <w:szCs w:val="24"/>
        </w:rPr>
        <w:t xml:space="preserve"> (2019) states that Physical Activity improves cognitive processes and memory, even induces a sense </w:t>
      </w:r>
      <w:r w:rsidRPr="002257CC">
        <w:rPr>
          <w:rFonts w:ascii="Arial" w:hAnsi="Arial" w:cs="Arial"/>
          <w:sz w:val="24"/>
          <w:szCs w:val="24"/>
        </w:rPr>
        <w:lastRenderedPageBreak/>
        <w:t>of wellbeing, giving strength to the ancient principle of “</w:t>
      </w:r>
      <w:proofErr w:type="spellStart"/>
      <w:r w:rsidRPr="002257CC">
        <w:rPr>
          <w:rFonts w:ascii="Arial" w:hAnsi="Arial" w:cs="Arial"/>
          <w:sz w:val="24"/>
          <w:szCs w:val="24"/>
        </w:rPr>
        <w:t>mens</w:t>
      </w:r>
      <w:proofErr w:type="spellEnd"/>
      <w:r w:rsidRPr="002257CC">
        <w:rPr>
          <w:rFonts w:ascii="Arial" w:hAnsi="Arial" w:cs="Arial"/>
          <w:sz w:val="24"/>
          <w:szCs w:val="24"/>
        </w:rPr>
        <w:t xml:space="preserve"> </w:t>
      </w:r>
      <w:proofErr w:type="spellStart"/>
      <w:r w:rsidRPr="002257CC">
        <w:rPr>
          <w:rFonts w:ascii="Arial" w:hAnsi="Arial" w:cs="Arial"/>
          <w:sz w:val="24"/>
          <w:szCs w:val="24"/>
        </w:rPr>
        <w:t>sana</w:t>
      </w:r>
      <w:proofErr w:type="spellEnd"/>
      <w:r w:rsidRPr="002257CC">
        <w:rPr>
          <w:rFonts w:ascii="Arial" w:hAnsi="Arial" w:cs="Arial"/>
          <w:sz w:val="24"/>
          <w:szCs w:val="24"/>
        </w:rPr>
        <w:t xml:space="preserve"> in corpore </w:t>
      </w:r>
      <w:proofErr w:type="spellStart"/>
      <w:r w:rsidRPr="002257CC">
        <w:rPr>
          <w:rFonts w:ascii="Arial" w:hAnsi="Arial" w:cs="Arial"/>
          <w:sz w:val="24"/>
          <w:szCs w:val="24"/>
        </w:rPr>
        <w:t>sano</w:t>
      </w:r>
      <w:proofErr w:type="spellEnd"/>
      <w:r w:rsidRPr="002257CC">
        <w:rPr>
          <w:rFonts w:ascii="Arial" w:hAnsi="Arial" w:cs="Arial"/>
          <w:sz w:val="24"/>
          <w:szCs w:val="24"/>
        </w:rPr>
        <w:t>” (i.e., a sound mind in a sound body) Children respond faster and with greater accuracy to a variety of cognitive tasks after participating in a session of physical activity. According to (Sailus,2019) physical education is widely recognized as an integral part of every student’s education. Because they can develop motor and physical skills. (Tomporowski, 2003; Budde et al., 2008;) Since Volleyball is a physical activity and an open-skill sport in this sense it is a strategic and interactive activity. According to (Marc Bird, 2023) playing volleyball offers a unique set of cognitive benefits that directly translate into academic gains. Volleyball is a game that demands strategic thinking, quick decision making and intense concentration. Each of these cognitive skills cultivated on the court provides invaluable benefits in the classroom. (</w:t>
      </w:r>
      <w:proofErr w:type="spellStart"/>
      <w:r w:rsidRPr="002257CC">
        <w:rPr>
          <w:rFonts w:ascii="Arial" w:hAnsi="Arial" w:cs="Arial"/>
          <w:sz w:val="24"/>
          <w:szCs w:val="24"/>
        </w:rPr>
        <w:t>Pakmen</w:t>
      </w:r>
      <w:proofErr w:type="spellEnd"/>
      <w:r w:rsidRPr="002257CC">
        <w:rPr>
          <w:rFonts w:ascii="Arial" w:hAnsi="Arial" w:cs="Arial"/>
          <w:sz w:val="24"/>
          <w:szCs w:val="24"/>
        </w:rPr>
        <w:t xml:space="preserve">, 2023) states that volleyball requires teamwork, which means volleyball is a team sport. In addition to helping students become in shape the curriculum instills a variety of character traits and abilities that are crucial to the overall growth and development of students. According to (Rohan Joshi, 2024) team sports have become an integral part of physical education programs, providing students with an exciting and motivating way to hone their social and interpersonal abilities in addition to their physical strength, the multi faced benefits of team sports, within the context of Physical Education emphasizing the contribution of sports to holistic student development. </w:t>
      </w:r>
    </w:p>
    <w:p w14:paraId="338224D4" w14:textId="77777777" w:rsidR="00A457F1" w:rsidRPr="002257CC" w:rsidRDefault="00A457F1" w:rsidP="00831FA2">
      <w:pPr>
        <w:ind w:left="360" w:firstLine="720"/>
        <w:jc w:val="both"/>
        <w:rPr>
          <w:rFonts w:ascii="Arial" w:hAnsi="Arial" w:cs="Arial"/>
          <w:sz w:val="24"/>
          <w:szCs w:val="24"/>
        </w:rPr>
      </w:pPr>
    </w:p>
    <w:p w14:paraId="1F7D2B0E" w14:textId="77777777"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 xml:space="preserve">The observations made by the researchers in the Field Study I course at the Mariano Marcos State University, Laboratory High school (MMSU-LHS). The learner’s knowledge needs to enhance the game play and Tactics in playing volleyball. The problem that the researchers found is that, in teaching team sport volleyball it only highlights the history of the game and the simple skills of it which leads to lack of interest among the students in learning volleyball and leads to the lack of understanding on how to play volleyball properly. According to (Schuler, 2023; Wolff, et Al; 2023) if students understand the material well, they’re more likely to participate in class. They may feel confident in their knowledge and more willing to contribute (Heraly, 2024). In Addition, Motivation in the sports context plays a vital role in determining the students' behavior in sports. However, motivation is dynamic and different for individuals (Cunningham, 2003; Kwon, et al ;2003). </w:t>
      </w:r>
    </w:p>
    <w:p w14:paraId="7A68B1F0" w14:textId="77777777" w:rsidR="00A457F1" w:rsidRPr="002257CC" w:rsidRDefault="00A457F1" w:rsidP="00831FA2">
      <w:pPr>
        <w:ind w:left="360" w:firstLine="720"/>
        <w:jc w:val="both"/>
        <w:rPr>
          <w:rFonts w:ascii="Arial" w:hAnsi="Arial" w:cs="Arial"/>
          <w:sz w:val="24"/>
          <w:szCs w:val="24"/>
        </w:rPr>
      </w:pPr>
    </w:p>
    <w:p w14:paraId="1FE96F76" w14:textId="77777777"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 xml:space="preserve">This gap highlights the need for a more structured and effective approach to Improve Gameplay and tactics in playing volleyball. The researchers found concern about the inadequacies in pedagogical approaches to the acquisition of knowledge of learners in volleyball team sport. The students display a limited understanding of team sports volleyball due to gravitating towards other forms of arts. Furthermore, learners prioritize subjects that is less on physical activity or directly applicable to their likes, and students have poor listening habits and a lack of active engagement, limited emphasis on participation during class in the curriculum may contribute to low level of learning the tactics and gameplay in volleyball </w:t>
      </w:r>
      <w:proofErr w:type="gramStart"/>
      <w:r w:rsidRPr="002257CC">
        <w:rPr>
          <w:rFonts w:ascii="Arial" w:hAnsi="Arial" w:cs="Arial"/>
          <w:sz w:val="24"/>
          <w:szCs w:val="24"/>
        </w:rPr>
        <w:t xml:space="preserve">–  </w:t>
      </w:r>
      <w:proofErr w:type="spellStart"/>
      <w:r w:rsidRPr="002257CC">
        <w:rPr>
          <w:rFonts w:ascii="Arial" w:hAnsi="Arial" w:cs="Arial"/>
          <w:sz w:val="24"/>
          <w:szCs w:val="24"/>
        </w:rPr>
        <w:t>SkIT</w:t>
      </w:r>
      <w:proofErr w:type="spellEnd"/>
      <w:proofErr w:type="gramEnd"/>
      <w:r w:rsidRPr="002257CC">
        <w:rPr>
          <w:rFonts w:ascii="Arial" w:hAnsi="Arial" w:cs="Arial"/>
          <w:sz w:val="24"/>
          <w:szCs w:val="24"/>
        </w:rPr>
        <w:t xml:space="preserve"> does not only focus teaching the basic skills in sports but it is also applicable across team sports containing the gameplay and tactics (Bach, 2021). The Skill Illustration Technique translates vision into specific plays and </w:t>
      </w:r>
      <w:r w:rsidRPr="002257CC">
        <w:rPr>
          <w:rFonts w:ascii="Arial" w:hAnsi="Arial" w:cs="Arial"/>
          <w:sz w:val="24"/>
          <w:szCs w:val="24"/>
        </w:rPr>
        <w:lastRenderedPageBreak/>
        <w:t xml:space="preserve">tactics (DeForest,2022) </w:t>
      </w:r>
    </w:p>
    <w:p w14:paraId="204581C2" w14:textId="77777777" w:rsidR="00A457F1" w:rsidRPr="002257CC" w:rsidRDefault="00A457F1" w:rsidP="00831FA2">
      <w:pPr>
        <w:ind w:left="360" w:firstLine="720"/>
        <w:jc w:val="both"/>
        <w:rPr>
          <w:rFonts w:ascii="Arial" w:hAnsi="Arial" w:cs="Arial"/>
          <w:sz w:val="24"/>
          <w:szCs w:val="24"/>
        </w:rPr>
      </w:pPr>
    </w:p>
    <w:p w14:paraId="7ECAE2B5" w14:textId="3F954670" w:rsidR="00135DC5" w:rsidRPr="002257CC" w:rsidRDefault="00135DC5" w:rsidP="00831FA2">
      <w:pPr>
        <w:ind w:left="360" w:firstLine="720"/>
        <w:jc w:val="both"/>
        <w:rPr>
          <w:rFonts w:ascii="Arial" w:hAnsi="Arial" w:cs="Arial"/>
          <w:b/>
          <w:bCs/>
          <w:sz w:val="24"/>
          <w:szCs w:val="24"/>
        </w:rPr>
      </w:pPr>
      <w:r w:rsidRPr="002257CC">
        <w:rPr>
          <w:rFonts w:ascii="Arial" w:hAnsi="Arial" w:cs="Arial"/>
          <w:sz w:val="24"/>
          <w:szCs w:val="24"/>
        </w:rPr>
        <w:t>This concern has prompted us to highlight the effectiveness of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as an instructional tool in improving gameplay and tactics in playing volleyball.</w:t>
      </w:r>
    </w:p>
    <w:p w14:paraId="3496AAF1" w14:textId="77777777" w:rsidR="00135DC5" w:rsidRPr="002257CC" w:rsidRDefault="00135DC5" w:rsidP="00831FA2">
      <w:pPr>
        <w:ind w:left="360" w:firstLine="720"/>
        <w:jc w:val="both"/>
        <w:rPr>
          <w:rFonts w:ascii="Arial" w:hAnsi="Arial" w:cs="Arial"/>
          <w:b/>
          <w:bCs/>
          <w:sz w:val="24"/>
          <w:szCs w:val="24"/>
        </w:rPr>
      </w:pPr>
    </w:p>
    <w:p w14:paraId="48682D38" w14:textId="77777777" w:rsidR="00135DC5" w:rsidRPr="002257CC" w:rsidRDefault="00135DC5" w:rsidP="00831FA2">
      <w:pPr>
        <w:ind w:left="360"/>
        <w:jc w:val="center"/>
        <w:rPr>
          <w:rFonts w:ascii="Arial" w:hAnsi="Arial" w:cs="Arial"/>
          <w:b/>
          <w:bCs/>
          <w:sz w:val="24"/>
          <w:szCs w:val="24"/>
        </w:rPr>
      </w:pPr>
      <w:r w:rsidRPr="002257CC">
        <w:rPr>
          <w:rFonts w:ascii="Arial" w:hAnsi="Arial" w:cs="Arial"/>
          <w:b/>
          <w:bCs/>
          <w:sz w:val="24"/>
          <w:szCs w:val="24"/>
        </w:rPr>
        <w:t>THE INTERVENTION</w:t>
      </w:r>
    </w:p>
    <w:p w14:paraId="5F9B93BC" w14:textId="77777777"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In the series of field studies conducted in Mariano Marcos State University Laboratory High School (MMSU LHS) we observed that many Grade 11 learners experience difficulties in understanding and applying strategies and tactics during team sports. This has resulted in limited engagement, and ineffective gameplay in playing volleyball. In response we established an intervention known as the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this intervention was deemed suitable for students as we anticipated it to enhance student’s gameplay and tactics in playing volleyball.</w:t>
      </w:r>
    </w:p>
    <w:p w14:paraId="373B98F8" w14:textId="77777777" w:rsidR="00A457F1" w:rsidRPr="002257CC" w:rsidRDefault="00A457F1" w:rsidP="00831FA2">
      <w:pPr>
        <w:ind w:left="360" w:firstLine="720"/>
        <w:jc w:val="both"/>
        <w:rPr>
          <w:rFonts w:ascii="Arial" w:hAnsi="Arial" w:cs="Arial"/>
          <w:sz w:val="24"/>
          <w:szCs w:val="24"/>
        </w:rPr>
      </w:pPr>
    </w:p>
    <w:p w14:paraId="6E7F7DB1" w14:textId="77777777"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 xml:space="preserve">Our research indicates that using </w:t>
      </w:r>
      <w:proofErr w:type="spellStart"/>
      <w:r w:rsidRPr="002257CC">
        <w:rPr>
          <w:rFonts w:ascii="Arial" w:hAnsi="Arial" w:cs="Arial"/>
          <w:sz w:val="24"/>
          <w:szCs w:val="24"/>
        </w:rPr>
        <w:t>SkIT</w:t>
      </w:r>
      <w:proofErr w:type="spellEnd"/>
      <w:r w:rsidRPr="002257CC">
        <w:rPr>
          <w:rFonts w:ascii="Arial" w:hAnsi="Arial" w:cs="Arial"/>
          <w:sz w:val="24"/>
          <w:szCs w:val="24"/>
        </w:rPr>
        <w:t xml:space="preserve"> as a tool in teaching team sports such as volleyball are highly effective in improving gameplay and tactics in playing volleyball. (Martens, 2022) tactical skills are the decision and actions of players to gain advantage, (Alan G. Launder et al, 2001)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emphasizes the use of specific tactics to enhance gameplay that will be used in volleyball games.</w:t>
      </w:r>
    </w:p>
    <w:p w14:paraId="2C3AC3BC" w14:textId="77777777" w:rsidR="00A457F1" w:rsidRPr="002257CC" w:rsidRDefault="00A457F1" w:rsidP="00831FA2">
      <w:pPr>
        <w:ind w:left="360" w:firstLine="720"/>
        <w:jc w:val="both"/>
        <w:rPr>
          <w:rFonts w:ascii="Arial" w:hAnsi="Arial" w:cs="Arial"/>
          <w:sz w:val="24"/>
          <w:szCs w:val="24"/>
        </w:rPr>
      </w:pPr>
    </w:p>
    <w:p w14:paraId="2C05ECCF" w14:textId="77777777"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The intervention aims to improve the learning process by utilizing the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as a teaching tool. The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will provide students with clear visual representations of basic skills, tactics, game strategies, enabling them to better grasp and apply these concepts during actual game. This method is expected to improve students’ understanding, teamwork, and application of strategies by making learning more interactive and visually accessible. According to Mayer’s (2009), visual and structured instructional tools enhance students' understanding by integrating visuals and verbal information, improving their ability to process and retain complex concepts. To measure the effectiveness of the intervention the procedure is provided below.</w:t>
      </w:r>
    </w:p>
    <w:p w14:paraId="23FDF2AE" w14:textId="77777777" w:rsidR="00A457F1" w:rsidRPr="002257CC" w:rsidRDefault="00A457F1" w:rsidP="00831FA2">
      <w:pPr>
        <w:ind w:left="360" w:firstLine="720"/>
        <w:jc w:val="both"/>
        <w:rPr>
          <w:rFonts w:ascii="Arial" w:hAnsi="Arial" w:cs="Arial"/>
          <w:sz w:val="24"/>
          <w:szCs w:val="24"/>
        </w:rPr>
      </w:pPr>
    </w:p>
    <w:p w14:paraId="7A5A7E43" w14:textId="77777777" w:rsidR="00135DC5" w:rsidRPr="002257CC" w:rsidRDefault="00135DC5" w:rsidP="00831FA2">
      <w:pPr>
        <w:ind w:left="360" w:firstLine="720"/>
        <w:jc w:val="both"/>
        <w:rPr>
          <w:rFonts w:ascii="Arial" w:hAnsi="Arial" w:cs="Arial"/>
        </w:rPr>
      </w:pPr>
      <w:r w:rsidRPr="002257CC">
        <w:rPr>
          <w:rFonts w:ascii="Arial" w:hAnsi="Arial" w:cs="Arial"/>
          <w:sz w:val="24"/>
          <w:szCs w:val="24"/>
        </w:rPr>
        <w:t>First the teachers instruct the students to first participate in a volleyball game without the use of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on the initial day. Their performance and understanding will be evaluated using analytic rubric to establish a baseline.  After instructing and guiding the students to participate, the teacher will implement the Skill Illustration Technique to guide strategy, tactics, discussion and application.</w:t>
      </w:r>
      <w:r w:rsidRPr="002257CC">
        <w:rPr>
          <w:rFonts w:ascii="Arial" w:hAnsi="Arial" w:cs="Arial"/>
        </w:rPr>
        <w:t xml:space="preserve"> </w:t>
      </w:r>
    </w:p>
    <w:p w14:paraId="7CAAD1F6" w14:textId="77777777" w:rsidR="00135DC5" w:rsidRPr="002257CC" w:rsidRDefault="00135DC5" w:rsidP="00831FA2">
      <w:pPr>
        <w:ind w:left="360" w:firstLine="720"/>
        <w:jc w:val="both"/>
        <w:rPr>
          <w:rFonts w:ascii="Arial" w:hAnsi="Arial" w:cs="Arial"/>
        </w:rPr>
      </w:pPr>
      <w:r w:rsidRPr="002257CC">
        <w:rPr>
          <w:rFonts w:ascii="Arial" w:hAnsi="Arial" w:cs="Arial"/>
          <w:sz w:val="24"/>
          <w:szCs w:val="24"/>
        </w:rPr>
        <w:t xml:space="preserve">The teacher introduced and demonstrated various types of gameplay and tactics in volleyball using a structured, step-by-step approach guided by the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First, the teacher presented the gameplay and tactics to the students through a clear demonstration. In the second step, the teacher re-demonstrated the same skills while allowing students to follow along through repeated practice to reinforce learning. Next, the teacher and students executed the gameplay and tactics together, emphasizing the use of a repetitive strategy to build familiarity and </w:t>
      </w:r>
      <w:r w:rsidRPr="002257CC">
        <w:rPr>
          <w:rFonts w:ascii="Arial" w:hAnsi="Arial" w:cs="Arial"/>
          <w:sz w:val="24"/>
          <w:szCs w:val="24"/>
        </w:rPr>
        <w:lastRenderedPageBreak/>
        <w:t>confidence. In the fourth step, the students were given the opportunity to perform the gameplay and tactics independently, applying what they had learned. Finally, the teacher observed the students’ individual skills and grouped them into specific teams based on their performance and abilities to encourage cooperative learning and peer support.</w:t>
      </w:r>
      <w:r w:rsidRPr="002257CC">
        <w:rPr>
          <w:rFonts w:ascii="Arial" w:hAnsi="Arial" w:cs="Arial"/>
        </w:rPr>
        <w:t xml:space="preserve"> </w:t>
      </w:r>
    </w:p>
    <w:p w14:paraId="08FE1B76" w14:textId="77777777" w:rsidR="00A457F1" w:rsidRPr="002257CC" w:rsidRDefault="00A457F1" w:rsidP="00831FA2">
      <w:pPr>
        <w:ind w:left="360" w:firstLine="720"/>
        <w:jc w:val="both"/>
        <w:rPr>
          <w:rFonts w:ascii="Arial" w:hAnsi="Arial" w:cs="Arial"/>
        </w:rPr>
      </w:pPr>
    </w:p>
    <w:p w14:paraId="4045D3DC" w14:textId="77777777"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Then after grouping the students to their specific team. The teacher will move around the volleyball court observing every team’s progress and provide feedback while doing their part.</w:t>
      </w:r>
    </w:p>
    <w:p w14:paraId="47D99ADB" w14:textId="77777777" w:rsidR="00A457F1" w:rsidRPr="002257CC" w:rsidRDefault="00A457F1" w:rsidP="00831FA2">
      <w:pPr>
        <w:ind w:left="360" w:firstLine="720"/>
        <w:jc w:val="both"/>
        <w:rPr>
          <w:rFonts w:ascii="Arial" w:hAnsi="Arial" w:cs="Arial"/>
          <w:sz w:val="24"/>
          <w:szCs w:val="24"/>
        </w:rPr>
      </w:pPr>
    </w:p>
    <w:p w14:paraId="51DD84C0" w14:textId="77777777"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After which students will play volleyball executing the different types of gameplay and tactics with Skill Illustration Technique used by teacher. The students’ performance will be evaluated by rubric to determine the intervention’s impact in improving gameplay and tactics in playing volleyball. Rubrics were provided.</w:t>
      </w:r>
    </w:p>
    <w:p w14:paraId="3E6AB993" w14:textId="77777777" w:rsidR="00EC4344" w:rsidRPr="002257CC" w:rsidRDefault="00EC4344" w:rsidP="00135DC5">
      <w:pPr>
        <w:pStyle w:val="BodyText"/>
        <w:ind w:left="360" w:right="356" w:firstLine="720"/>
        <w:jc w:val="both"/>
        <w:rPr>
          <w:rFonts w:ascii="Arial" w:hAnsi="Arial" w:cs="Arial"/>
          <w:color w:val="0D0D0D" w:themeColor="text1" w:themeTint="F2"/>
        </w:rPr>
      </w:pPr>
    </w:p>
    <w:p w14:paraId="05506CB4" w14:textId="77777777" w:rsidR="00831FA2" w:rsidRPr="002257CC" w:rsidRDefault="00831FA2" w:rsidP="00831FA2">
      <w:pPr>
        <w:ind w:left="450" w:firstLine="720"/>
        <w:jc w:val="both"/>
        <w:rPr>
          <w:rFonts w:ascii="Arial" w:hAnsi="Arial" w:cs="Arial"/>
          <w:sz w:val="24"/>
          <w:szCs w:val="24"/>
        </w:rPr>
      </w:pPr>
      <w:r w:rsidRPr="002257CC">
        <w:rPr>
          <w:rFonts w:ascii="Arial" w:hAnsi="Arial" w:cs="Arial"/>
          <w:sz w:val="24"/>
          <w:szCs w:val="24"/>
        </w:rPr>
        <w:t>This study aimed to find the effect of (</w:t>
      </w:r>
      <w:proofErr w:type="spellStart"/>
      <w:r w:rsidRPr="002257CC">
        <w:rPr>
          <w:rFonts w:ascii="Arial" w:hAnsi="Arial" w:cs="Arial"/>
          <w:sz w:val="24"/>
          <w:szCs w:val="24"/>
        </w:rPr>
        <w:t>SkIT</w:t>
      </w:r>
      <w:proofErr w:type="spellEnd"/>
      <w:r w:rsidRPr="002257CC">
        <w:rPr>
          <w:rFonts w:ascii="Arial" w:hAnsi="Arial" w:cs="Arial"/>
          <w:sz w:val="24"/>
          <w:szCs w:val="24"/>
        </w:rPr>
        <w:t xml:space="preserve">) in improving the gameplay and tactics in teaching volleyball among Grade 11 learners. Specifically, it sought to answer the following questions: </w:t>
      </w:r>
    </w:p>
    <w:p w14:paraId="7966EBEF" w14:textId="77777777" w:rsidR="00831FA2" w:rsidRPr="002257CC" w:rsidRDefault="00831FA2" w:rsidP="00831FA2">
      <w:pPr>
        <w:pStyle w:val="ListParagraph"/>
        <w:widowControl/>
        <w:numPr>
          <w:ilvl w:val="0"/>
          <w:numId w:val="4"/>
        </w:numPr>
        <w:autoSpaceDE/>
        <w:autoSpaceDN/>
        <w:ind w:left="1530"/>
        <w:contextualSpacing/>
        <w:rPr>
          <w:rFonts w:ascii="Arial" w:hAnsi="Arial" w:cs="Arial"/>
          <w:sz w:val="24"/>
          <w:szCs w:val="24"/>
        </w:rPr>
      </w:pPr>
      <w:r w:rsidRPr="002257CC">
        <w:rPr>
          <w:rFonts w:ascii="Arial" w:hAnsi="Arial" w:cs="Arial"/>
          <w:sz w:val="24"/>
          <w:szCs w:val="24"/>
        </w:rPr>
        <w:t>What is the students’ level of gameplay and tactics in playing volleyball before using the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w:t>
      </w:r>
    </w:p>
    <w:p w14:paraId="7C763904" w14:textId="77777777" w:rsidR="00831FA2" w:rsidRPr="002257CC" w:rsidRDefault="00831FA2" w:rsidP="00831FA2">
      <w:pPr>
        <w:pStyle w:val="ListParagraph"/>
        <w:widowControl/>
        <w:numPr>
          <w:ilvl w:val="0"/>
          <w:numId w:val="4"/>
        </w:numPr>
        <w:autoSpaceDE/>
        <w:autoSpaceDN/>
        <w:ind w:left="1530"/>
        <w:contextualSpacing/>
        <w:rPr>
          <w:rFonts w:ascii="Arial" w:hAnsi="Arial" w:cs="Arial"/>
          <w:sz w:val="24"/>
          <w:szCs w:val="24"/>
        </w:rPr>
      </w:pPr>
      <w:r w:rsidRPr="002257CC">
        <w:rPr>
          <w:rFonts w:ascii="Arial" w:hAnsi="Arial" w:cs="Arial"/>
          <w:sz w:val="24"/>
          <w:szCs w:val="24"/>
        </w:rPr>
        <w:t>What is students' level of gameplay and tactics in playing volleyball after using the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w:t>
      </w:r>
    </w:p>
    <w:p w14:paraId="5E763EC5" w14:textId="77777777" w:rsidR="00831FA2" w:rsidRPr="002257CC" w:rsidRDefault="00831FA2" w:rsidP="00831FA2">
      <w:pPr>
        <w:pStyle w:val="ListParagraph"/>
        <w:widowControl/>
        <w:numPr>
          <w:ilvl w:val="0"/>
          <w:numId w:val="4"/>
        </w:numPr>
        <w:autoSpaceDE/>
        <w:autoSpaceDN/>
        <w:ind w:left="1530"/>
        <w:contextualSpacing/>
        <w:rPr>
          <w:rFonts w:ascii="Arial" w:hAnsi="Arial" w:cs="Arial"/>
          <w:sz w:val="24"/>
          <w:szCs w:val="24"/>
        </w:rPr>
      </w:pPr>
      <w:r w:rsidRPr="002257CC">
        <w:rPr>
          <w:rFonts w:ascii="Arial" w:hAnsi="Arial" w:cs="Arial"/>
          <w:sz w:val="24"/>
          <w:szCs w:val="24"/>
        </w:rPr>
        <w:t>Is there a significant improvement of students’ gameplay and tactics before and after using the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w:t>
      </w:r>
    </w:p>
    <w:p w14:paraId="4CC2E1EE" w14:textId="77777777" w:rsidR="00A93FD7" w:rsidRPr="002257CC" w:rsidRDefault="00A93FD7" w:rsidP="00135DC5">
      <w:pPr>
        <w:pStyle w:val="BodyText"/>
        <w:rPr>
          <w:rFonts w:ascii="Arial" w:hAnsi="Arial" w:cs="Arial"/>
          <w:color w:val="0D0D0D" w:themeColor="text1" w:themeTint="F2"/>
        </w:rPr>
      </w:pPr>
    </w:p>
    <w:p w14:paraId="6B623A2E" w14:textId="77777777" w:rsidR="00A93FD7" w:rsidRPr="002257CC" w:rsidRDefault="0054767A" w:rsidP="00135DC5">
      <w:pPr>
        <w:pStyle w:val="Heading1"/>
        <w:rPr>
          <w:rFonts w:ascii="Arial" w:hAnsi="Arial" w:cs="Arial"/>
          <w:color w:val="0D0D0D" w:themeColor="text1" w:themeTint="F2"/>
        </w:rPr>
      </w:pPr>
      <w:r w:rsidRPr="002257CC">
        <w:rPr>
          <w:rFonts w:ascii="Arial" w:hAnsi="Arial" w:cs="Arial"/>
          <w:color w:val="0D0D0D" w:themeColor="text1" w:themeTint="F2"/>
          <w:spacing w:val="-2"/>
        </w:rPr>
        <w:t>METHODOLOGY</w:t>
      </w:r>
    </w:p>
    <w:p w14:paraId="325EE4EE" w14:textId="77777777" w:rsidR="00A93FD7" w:rsidRPr="002257CC" w:rsidRDefault="00A93FD7" w:rsidP="00135DC5">
      <w:pPr>
        <w:pStyle w:val="BodyText"/>
        <w:rPr>
          <w:rFonts w:ascii="Arial" w:hAnsi="Arial" w:cs="Arial"/>
          <w:b/>
          <w:color w:val="0D0D0D" w:themeColor="text1" w:themeTint="F2"/>
        </w:rPr>
      </w:pPr>
    </w:p>
    <w:p w14:paraId="04CD487C" w14:textId="7FDD01D8" w:rsidR="006F7CA0" w:rsidRPr="002257CC" w:rsidRDefault="00A457F1" w:rsidP="002257CC">
      <w:pPr>
        <w:pStyle w:val="BodyText"/>
        <w:ind w:left="360" w:firstLine="720"/>
        <w:jc w:val="both"/>
        <w:rPr>
          <w:rFonts w:ascii="Arial" w:hAnsi="Arial" w:cs="Arial"/>
          <w:color w:val="0D0D0D" w:themeColor="text1" w:themeTint="F2"/>
        </w:rPr>
      </w:pPr>
      <w:r w:rsidRPr="002257CC">
        <w:rPr>
          <w:rFonts w:ascii="Arial" w:hAnsi="Arial" w:cs="Arial"/>
        </w:rPr>
        <w:t>This study utilized a comparative research design to investigate the effectiveness of the Skill Illustration Technique (</w:t>
      </w:r>
      <w:proofErr w:type="spellStart"/>
      <w:r w:rsidRPr="002257CC">
        <w:rPr>
          <w:rFonts w:ascii="Arial" w:hAnsi="Arial" w:cs="Arial"/>
        </w:rPr>
        <w:t>SkIT</w:t>
      </w:r>
      <w:proofErr w:type="spellEnd"/>
      <w:r w:rsidRPr="002257CC">
        <w:rPr>
          <w:rFonts w:ascii="Arial" w:hAnsi="Arial" w:cs="Arial"/>
        </w:rPr>
        <w:t xml:space="preserve">) in enhancing volleyball gameplay and tactical skills among Grade 11 STEM students at Mariano Marcos State University-Laboratory High School (MMSU-LHS) Laoag Campus. Conducted during the first and third weeks of April in the 2024–2025 school year, the study involved twenty-nine students who represented the entire class. The research process began with securing formal approval and obtaining signed consent and assent forms from students and their guardians, ensuring adherence to ethical standards such as voluntary participation, informed consent, confidentiality, and respect for participants’ rights. Students were assessed using a validated observation rubric that measured various volleyball skills—including serving, passing, setting, spiking, blocking, defensive skills, communication, court awareness, teamwork, and tactical understanding—both before and after the intervention. The intervention consisted of instructional discussions guided by the </w:t>
      </w:r>
      <w:proofErr w:type="spellStart"/>
      <w:r w:rsidRPr="002257CC">
        <w:rPr>
          <w:rFonts w:ascii="Arial" w:hAnsi="Arial" w:cs="Arial"/>
        </w:rPr>
        <w:t>SkIT</w:t>
      </w:r>
      <w:proofErr w:type="spellEnd"/>
      <w:r w:rsidRPr="002257CC">
        <w:rPr>
          <w:rFonts w:ascii="Arial" w:hAnsi="Arial" w:cs="Arial"/>
        </w:rPr>
        <w:t xml:space="preserve"> playbook, aiming to improve students’ overall performance. Data collected through pre-tests, post-tests, and final performance assessments were analyzed using mean scores and t-tests to examine differences in skill levels.</w:t>
      </w:r>
    </w:p>
    <w:p w14:paraId="7B8A40C6" w14:textId="77777777" w:rsidR="00A457F1" w:rsidRPr="002257CC" w:rsidRDefault="00A457F1" w:rsidP="00135DC5">
      <w:pPr>
        <w:pStyle w:val="BodyText"/>
        <w:ind w:left="360" w:right="355"/>
        <w:jc w:val="both"/>
        <w:rPr>
          <w:rFonts w:ascii="Arial" w:hAnsi="Arial" w:cs="Arial"/>
          <w:b/>
          <w:color w:val="0D0D0D" w:themeColor="text1" w:themeTint="F2"/>
        </w:rPr>
      </w:pPr>
    </w:p>
    <w:p w14:paraId="5488178C" w14:textId="6414583E" w:rsidR="00A93FD7" w:rsidRPr="002257CC" w:rsidRDefault="0054767A" w:rsidP="00135DC5">
      <w:pPr>
        <w:pStyle w:val="BodyText"/>
        <w:ind w:left="360" w:right="355"/>
        <w:jc w:val="both"/>
        <w:rPr>
          <w:rFonts w:ascii="Arial" w:hAnsi="Arial" w:cs="Arial"/>
          <w:b/>
          <w:color w:val="0D0D0D" w:themeColor="text1" w:themeTint="F2"/>
          <w:spacing w:val="-2"/>
        </w:rPr>
      </w:pPr>
      <w:r w:rsidRPr="002257CC">
        <w:rPr>
          <w:rFonts w:ascii="Arial" w:hAnsi="Arial" w:cs="Arial"/>
          <w:b/>
          <w:color w:val="0D0D0D" w:themeColor="text1" w:themeTint="F2"/>
        </w:rPr>
        <w:t>RESULTS</w:t>
      </w:r>
      <w:r w:rsidRPr="002257CC">
        <w:rPr>
          <w:rFonts w:ascii="Arial" w:hAnsi="Arial" w:cs="Arial"/>
          <w:b/>
          <w:color w:val="0D0D0D" w:themeColor="text1" w:themeTint="F2"/>
          <w:spacing w:val="-1"/>
        </w:rPr>
        <w:t xml:space="preserve"> </w:t>
      </w:r>
      <w:r w:rsidRPr="002257CC">
        <w:rPr>
          <w:rFonts w:ascii="Arial" w:hAnsi="Arial" w:cs="Arial"/>
          <w:b/>
          <w:color w:val="0D0D0D" w:themeColor="text1" w:themeTint="F2"/>
        </w:rPr>
        <w:t xml:space="preserve">AND </w:t>
      </w:r>
      <w:r w:rsidRPr="002257CC">
        <w:rPr>
          <w:rFonts w:ascii="Arial" w:hAnsi="Arial" w:cs="Arial"/>
          <w:b/>
          <w:color w:val="0D0D0D" w:themeColor="text1" w:themeTint="F2"/>
          <w:spacing w:val="-2"/>
        </w:rPr>
        <w:t>DISCUSSION</w:t>
      </w:r>
    </w:p>
    <w:p w14:paraId="41EAC2DC" w14:textId="77777777" w:rsidR="006F7CA0" w:rsidRPr="002257CC" w:rsidRDefault="006F7CA0" w:rsidP="00135DC5">
      <w:pPr>
        <w:pStyle w:val="BodyText"/>
        <w:ind w:left="360" w:right="355"/>
        <w:jc w:val="both"/>
        <w:rPr>
          <w:rFonts w:ascii="Arial" w:hAnsi="Arial" w:cs="Arial"/>
          <w:b/>
          <w:color w:val="0D0D0D" w:themeColor="text1" w:themeTint="F2"/>
        </w:rPr>
      </w:pPr>
    </w:p>
    <w:p w14:paraId="1BD5CC44" w14:textId="77777777"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This chapter presents the findings of the study and their interpretations; after conducting the pre-test, intervention and post-test, we arrived at the following results. We determined the effectiveness of using playbook in the improvement of gameplay and tactics in playing volleyball. Overall, this chapter presents the results and discussion in data preparation.</w:t>
      </w:r>
    </w:p>
    <w:p w14:paraId="0308E616" w14:textId="77777777" w:rsidR="00A457F1" w:rsidRPr="002257CC" w:rsidRDefault="00A457F1" w:rsidP="00A457F1">
      <w:pPr>
        <w:ind w:left="360" w:firstLine="720"/>
        <w:jc w:val="both"/>
        <w:rPr>
          <w:rFonts w:ascii="Arial" w:hAnsi="Arial" w:cs="Arial"/>
          <w:sz w:val="24"/>
          <w:szCs w:val="24"/>
        </w:rPr>
      </w:pPr>
    </w:p>
    <w:p w14:paraId="740A08F1" w14:textId="77777777" w:rsidR="00A457F1" w:rsidRPr="002257CC" w:rsidRDefault="00A457F1" w:rsidP="00A457F1">
      <w:pPr>
        <w:ind w:left="360"/>
        <w:jc w:val="center"/>
        <w:rPr>
          <w:rFonts w:ascii="Arial" w:hAnsi="Arial" w:cs="Arial"/>
          <w:b/>
          <w:bCs/>
          <w:sz w:val="24"/>
          <w:szCs w:val="24"/>
        </w:rPr>
      </w:pPr>
      <w:r w:rsidRPr="002257CC">
        <w:rPr>
          <w:rFonts w:ascii="Arial" w:hAnsi="Arial" w:cs="Arial"/>
          <w:b/>
          <w:bCs/>
          <w:sz w:val="24"/>
          <w:szCs w:val="24"/>
        </w:rPr>
        <w:t xml:space="preserve">Students' Level of Performance in Volleyball </w:t>
      </w:r>
    </w:p>
    <w:p w14:paraId="40060741" w14:textId="77777777" w:rsidR="00A457F1" w:rsidRPr="002257CC" w:rsidRDefault="00A457F1" w:rsidP="00A457F1">
      <w:pPr>
        <w:ind w:left="360"/>
        <w:jc w:val="center"/>
        <w:rPr>
          <w:rFonts w:ascii="Arial" w:hAnsi="Arial" w:cs="Arial"/>
          <w:b/>
          <w:bCs/>
          <w:sz w:val="24"/>
          <w:szCs w:val="24"/>
        </w:rPr>
      </w:pPr>
      <w:r w:rsidRPr="002257CC">
        <w:rPr>
          <w:rFonts w:ascii="Arial" w:hAnsi="Arial" w:cs="Arial"/>
          <w:b/>
          <w:bCs/>
          <w:sz w:val="24"/>
          <w:szCs w:val="24"/>
        </w:rPr>
        <w:t>Before and After Using the Intervention.</w:t>
      </w:r>
    </w:p>
    <w:p w14:paraId="41141658" w14:textId="77777777" w:rsidR="00A457F1" w:rsidRPr="002257CC" w:rsidRDefault="00A457F1" w:rsidP="00A457F1">
      <w:pPr>
        <w:ind w:left="360"/>
        <w:jc w:val="center"/>
        <w:rPr>
          <w:rFonts w:ascii="Arial" w:hAnsi="Arial" w:cs="Arial"/>
          <w:b/>
          <w:bCs/>
          <w:sz w:val="24"/>
          <w:szCs w:val="24"/>
        </w:rPr>
      </w:pPr>
    </w:p>
    <w:p w14:paraId="3A50B418" w14:textId="64806FC2" w:rsidR="00A457F1" w:rsidRPr="002257CC" w:rsidRDefault="00A457F1" w:rsidP="00A457F1">
      <w:pPr>
        <w:pStyle w:val="NoSpacing"/>
        <w:ind w:left="360"/>
        <w:rPr>
          <w:rFonts w:ascii="Arial" w:hAnsi="Arial" w:cs="Arial"/>
          <w:sz w:val="24"/>
          <w:szCs w:val="24"/>
        </w:rPr>
      </w:pPr>
      <w:r w:rsidRPr="002257CC">
        <w:rPr>
          <w:rFonts w:ascii="Arial" w:hAnsi="Arial" w:cs="Arial"/>
          <w:sz w:val="24"/>
          <w:szCs w:val="24"/>
        </w:rPr>
        <w:t>Table 1.  Level of Performance of Grade 11 Learners in Playing Volleyball</w:t>
      </w:r>
    </w:p>
    <w:tbl>
      <w:tblPr>
        <w:tblStyle w:val="TableGrid"/>
        <w:tblW w:w="8640" w:type="dxa"/>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32"/>
        <w:gridCol w:w="1432"/>
        <w:gridCol w:w="1372"/>
        <w:gridCol w:w="1428"/>
        <w:gridCol w:w="1376"/>
      </w:tblGrid>
      <w:tr w:rsidR="00CA449F" w:rsidRPr="002257CC" w14:paraId="7B314CD7" w14:textId="77777777" w:rsidTr="00CA449F">
        <w:tc>
          <w:tcPr>
            <w:tcW w:w="3032" w:type="dxa"/>
            <w:vMerge w:val="restart"/>
            <w:tcBorders>
              <w:top w:val="single" w:sz="4" w:space="0" w:color="auto"/>
              <w:left w:val="nil"/>
              <w:bottom w:val="single" w:sz="12" w:space="0" w:color="auto"/>
              <w:right w:val="nil"/>
            </w:tcBorders>
            <w:vAlign w:val="center"/>
            <w:hideMark/>
          </w:tcPr>
          <w:p w14:paraId="122EE82F"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Skills in Volleyball</w:t>
            </w:r>
          </w:p>
        </w:tc>
        <w:tc>
          <w:tcPr>
            <w:tcW w:w="2804" w:type="dxa"/>
            <w:gridSpan w:val="2"/>
            <w:tcBorders>
              <w:top w:val="single" w:sz="4" w:space="0" w:color="auto"/>
              <w:left w:val="nil"/>
              <w:bottom w:val="single" w:sz="4" w:space="0" w:color="auto"/>
              <w:right w:val="nil"/>
            </w:tcBorders>
            <w:vAlign w:val="center"/>
            <w:hideMark/>
          </w:tcPr>
          <w:p w14:paraId="2C8E1AEF"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Pre – Observation</w:t>
            </w:r>
          </w:p>
        </w:tc>
        <w:tc>
          <w:tcPr>
            <w:tcW w:w="2804" w:type="dxa"/>
            <w:gridSpan w:val="2"/>
            <w:tcBorders>
              <w:top w:val="single" w:sz="4" w:space="0" w:color="auto"/>
              <w:left w:val="nil"/>
              <w:bottom w:val="single" w:sz="4" w:space="0" w:color="auto"/>
              <w:right w:val="nil"/>
            </w:tcBorders>
            <w:vAlign w:val="center"/>
            <w:hideMark/>
          </w:tcPr>
          <w:p w14:paraId="62ABFDB7"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Post – Observation</w:t>
            </w:r>
          </w:p>
        </w:tc>
      </w:tr>
      <w:tr w:rsidR="00CA449F" w:rsidRPr="002257CC" w14:paraId="6229D80A" w14:textId="77777777" w:rsidTr="00CA449F">
        <w:tc>
          <w:tcPr>
            <w:tcW w:w="3032" w:type="dxa"/>
            <w:vMerge/>
            <w:tcBorders>
              <w:top w:val="thinThickMediumGap" w:sz="24" w:space="0" w:color="auto"/>
              <w:left w:val="nil"/>
              <w:bottom w:val="single" w:sz="4" w:space="0" w:color="auto"/>
              <w:right w:val="nil"/>
            </w:tcBorders>
            <w:vAlign w:val="center"/>
            <w:hideMark/>
          </w:tcPr>
          <w:p w14:paraId="2D5DBB82" w14:textId="77777777" w:rsidR="00CA449F" w:rsidRPr="002257CC" w:rsidRDefault="00CA449F" w:rsidP="007C05C7">
            <w:pPr>
              <w:rPr>
                <w:rFonts w:ascii="Arial" w:hAnsi="Arial" w:cs="Arial"/>
                <w:b/>
                <w:bCs/>
                <w:sz w:val="24"/>
                <w:szCs w:val="24"/>
                <w:lang w:val="en-PH"/>
              </w:rPr>
            </w:pPr>
          </w:p>
        </w:tc>
        <w:tc>
          <w:tcPr>
            <w:tcW w:w="1432" w:type="dxa"/>
            <w:tcBorders>
              <w:top w:val="single" w:sz="4" w:space="0" w:color="auto"/>
              <w:left w:val="nil"/>
              <w:bottom w:val="single" w:sz="4" w:space="0" w:color="auto"/>
              <w:right w:val="nil"/>
            </w:tcBorders>
            <w:vAlign w:val="center"/>
            <w:hideMark/>
          </w:tcPr>
          <w:p w14:paraId="7FEF372D"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Score</w:t>
            </w:r>
          </w:p>
        </w:tc>
        <w:tc>
          <w:tcPr>
            <w:tcW w:w="1372" w:type="dxa"/>
            <w:tcBorders>
              <w:top w:val="single" w:sz="4" w:space="0" w:color="auto"/>
              <w:left w:val="nil"/>
              <w:bottom w:val="single" w:sz="4" w:space="0" w:color="auto"/>
              <w:right w:val="nil"/>
            </w:tcBorders>
            <w:vAlign w:val="center"/>
            <w:hideMark/>
          </w:tcPr>
          <w:p w14:paraId="1724A818"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DI</w:t>
            </w:r>
          </w:p>
        </w:tc>
        <w:tc>
          <w:tcPr>
            <w:tcW w:w="1428" w:type="dxa"/>
            <w:tcBorders>
              <w:top w:val="single" w:sz="4" w:space="0" w:color="auto"/>
              <w:left w:val="nil"/>
              <w:bottom w:val="single" w:sz="4" w:space="0" w:color="auto"/>
              <w:right w:val="nil"/>
            </w:tcBorders>
            <w:vAlign w:val="center"/>
            <w:hideMark/>
          </w:tcPr>
          <w:p w14:paraId="7451662D"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Score</w:t>
            </w:r>
          </w:p>
        </w:tc>
        <w:tc>
          <w:tcPr>
            <w:tcW w:w="1376" w:type="dxa"/>
            <w:tcBorders>
              <w:top w:val="single" w:sz="4" w:space="0" w:color="auto"/>
              <w:left w:val="nil"/>
              <w:bottom w:val="single" w:sz="4" w:space="0" w:color="auto"/>
              <w:right w:val="nil"/>
            </w:tcBorders>
            <w:vAlign w:val="center"/>
            <w:hideMark/>
          </w:tcPr>
          <w:p w14:paraId="71C9B4CC"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DI</w:t>
            </w:r>
          </w:p>
        </w:tc>
      </w:tr>
      <w:tr w:rsidR="00CA449F" w:rsidRPr="002257CC" w14:paraId="23DCBAF9" w14:textId="77777777" w:rsidTr="00CA449F">
        <w:tc>
          <w:tcPr>
            <w:tcW w:w="3032" w:type="dxa"/>
            <w:tcBorders>
              <w:top w:val="single" w:sz="4" w:space="0" w:color="auto"/>
              <w:left w:val="nil"/>
              <w:bottom w:val="nil"/>
              <w:right w:val="nil"/>
            </w:tcBorders>
            <w:vAlign w:val="bottom"/>
            <w:hideMark/>
          </w:tcPr>
          <w:p w14:paraId="7A51E10E" w14:textId="77777777" w:rsidR="00CA449F" w:rsidRPr="002257CC" w:rsidRDefault="00CA449F" w:rsidP="007C05C7">
            <w:pPr>
              <w:rPr>
                <w:rFonts w:ascii="Arial" w:hAnsi="Arial" w:cs="Arial"/>
                <w:sz w:val="24"/>
                <w:szCs w:val="24"/>
              </w:rPr>
            </w:pPr>
            <w:r w:rsidRPr="002257CC">
              <w:rPr>
                <w:rFonts w:ascii="Arial" w:hAnsi="Arial" w:cs="Arial"/>
                <w:sz w:val="24"/>
                <w:szCs w:val="24"/>
              </w:rPr>
              <w:t>Serving</w:t>
            </w:r>
          </w:p>
        </w:tc>
        <w:tc>
          <w:tcPr>
            <w:tcW w:w="1432" w:type="dxa"/>
            <w:tcBorders>
              <w:top w:val="single" w:sz="4" w:space="0" w:color="auto"/>
              <w:left w:val="nil"/>
              <w:bottom w:val="nil"/>
              <w:right w:val="nil"/>
            </w:tcBorders>
            <w:vAlign w:val="bottom"/>
            <w:hideMark/>
          </w:tcPr>
          <w:p w14:paraId="3233C5BB"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2.33</w:t>
            </w:r>
          </w:p>
        </w:tc>
        <w:tc>
          <w:tcPr>
            <w:tcW w:w="1372" w:type="dxa"/>
            <w:tcBorders>
              <w:top w:val="single" w:sz="4" w:space="0" w:color="auto"/>
              <w:left w:val="nil"/>
              <w:bottom w:val="nil"/>
              <w:right w:val="nil"/>
            </w:tcBorders>
            <w:vAlign w:val="center"/>
            <w:hideMark/>
          </w:tcPr>
          <w:p w14:paraId="0735634A"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tcBorders>
              <w:top w:val="single" w:sz="4" w:space="0" w:color="auto"/>
              <w:left w:val="nil"/>
              <w:bottom w:val="nil"/>
              <w:right w:val="nil"/>
            </w:tcBorders>
            <w:vAlign w:val="bottom"/>
            <w:hideMark/>
          </w:tcPr>
          <w:p w14:paraId="262EC4E2"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3.67</w:t>
            </w:r>
          </w:p>
        </w:tc>
        <w:tc>
          <w:tcPr>
            <w:tcW w:w="1376" w:type="dxa"/>
            <w:tcBorders>
              <w:top w:val="single" w:sz="4" w:space="0" w:color="auto"/>
              <w:left w:val="nil"/>
              <w:bottom w:val="nil"/>
              <w:right w:val="nil"/>
            </w:tcBorders>
            <w:vAlign w:val="center"/>
            <w:hideMark/>
          </w:tcPr>
          <w:p w14:paraId="6B43D203"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P</w:t>
            </w:r>
          </w:p>
        </w:tc>
      </w:tr>
      <w:tr w:rsidR="00CA449F" w:rsidRPr="002257CC" w14:paraId="3AA22FC8" w14:textId="77777777" w:rsidTr="00CA449F">
        <w:tc>
          <w:tcPr>
            <w:tcW w:w="3032" w:type="dxa"/>
            <w:vAlign w:val="bottom"/>
            <w:hideMark/>
          </w:tcPr>
          <w:p w14:paraId="65FD9BED" w14:textId="77777777" w:rsidR="00CA449F" w:rsidRPr="002257CC" w:rsidRDefault="00CA449F" w:rsidP="007C05C7">
            <w:pPr>
              <w:rPr>
                <w:rFonts w:ascii="Arial" w:hAnsi="Arial" w:cs="Arial"/>
                <w:sz w:val="24"/>
                <w:szCs w:val="24"/>
              </w:rPr>
            </w:pPr>
            <w:r w:rsidRPr="002257CC">
              <w:rPr>
                <w:rFonts w:ascii="Arial" w:hAnsi="Arial" w:cs="Arial"/>
                <w:sz w:val="24"/>
                <w:szCs w:val="24"/>
              </w:rPr>
              <w:t>Passing</w:t>
            </w:r>
          </w:p>
        </w:tc>
        <w:tc>
          <w:tcPr>
            <w:tcW w:w="1432" w:type="dxa"/>
            <w:vAlign w:val="bottom"/>
            <w:hideMark/>
          </w:tcPr>
          <w:p w14:paraId="4D53B926"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2.50</w:t>
            </w:r>
          </w:p>
        </w:tc>
        <w:tc>
          <w:tcPr>
            <w:tcW w:w="1372" w:type="dxa"/>
            <w:vAlign w:val="center"/>
            <w:hideMark/>
          </w:tcPr>
          <w:p w14:paraId="1FF2CFC8"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vAlign w:val="bottom"/>
            <w:hideMark/>
          </w:tcPr>
          <w:p w14:paraId="4119F17D"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3.67</w:t>
            </w:r>
          </w:p>
        </w:tc>
        <w:tc>
          <w:tcPr>
            <w:tcW w:w="1376" w:type="dxa"/>
            <w:vAlign w:val="center"/>
            <w:hideMark/>
          </w:tcPr>
          <w:p w14:paraId="1B522D57"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P</w:t>
            </w:r>
          </w:p>
        </w:tc>
      </w:tr>
      <w:tr w:rsidR="00CA449F" w:rsidRPr="002257CC" w14:paraId="354EB547" w14:textId="77777777" w:rsidTr="00CA449F">
        <w:tc>
          <w:tcPr>
            <w:tcW w:w="3032" w:type="dxa"/>
            <w:vAlign w:val="bottom"/>
            <w:hideMark/>
          </w:tcPr>
          <w:p w14:paraId="7B0FE8F0" w14:textId="77777777" w:rsidR="00CA449F" w:rsidRPr="002257CC" w:rsidRDefault="00CA449F" w:rsidP="007C05C7">
            <w:pPr>
              <w:rPr>
                <w:rFonts w:ascii="Arial" w:hAnsi="Arial" w:cs="Arial"/>
                <w:sz w:val="24"/>
                <w:szCs w:val="24"/>
              </w:rPr>
            </w:pPr>
            <w:r w:rsidRPr="002257CC">
              <w:rPr>
                <w:rFonts w:ascii="Arial" w:hAnsi="Arial" w:cs="Arial"/>
                <w:sz w:val="24"/>
                <w:szCs w:val="24"/>
              </w:rPr>
              <w:t>Setting</w:t>
            </w:r>
          </w:p>
        </w:tc>
        <w:tc>
          <w:tcPr>
            <w:tcW w:w="1432" w:type="dxa"/>
            <w:vAlign w:val="bottom"/>
            <w:hideMark/>
          </w:tcPr>
          <w:p w14:paraId="2C6844DC"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1.92</w:t>
            </w:r>
          </w:p>
        </w:tc>
        <w:tc>
          <w:tcPr>
            <w:tcW w:w="1372" w:type="dxa"/>
            <w:vAlign w:val="center"/>
            <w:hideMark/>
          </w:tcPr>
          <w:p w14:paraId="3726878F"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vAlign w:val="bottom"/>
            <w:hideMark/>
          </w:tcPr>
          <w:p w14:paraId="5C2B5868"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3.50</w:t>
            </w:r>
          </w:p>
        </w:tc>
        <w:tc>
          <w:tcPr>
            <w:tcW w:w="1376" w:type="dxa"/>
            <w:vAlign w:val="center"/>
            <w:hideMark/>
          </w:tcPr>
          <w:p w14:paraId="05EB775C"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P</w:t>
            </w:r>
          </w:p>
        </w:tc>
      </w:tr>
      <w:tr w:rsidR="00CA449F" w:rsidRPr="002257CC" w14:paraId="42DC0231" w14:textId="77777777" w:rsidTr="00CA449F">
        <w:tc>
          <w:tcPr>
            <w:tcW w:w="3032" w:type="dxa"/>
            <w:vAlign w:val="bottom"/>
            <w:hideMark/>
          </w:tcPr>
          <w:p w14:paraId="278D28C1" w14:textId="77777777" w:rsidR="00CA449F" w:rsidRPr="002257CC" w:rsidRDefault="00CA449F" w:rsidP="007C05C7">
            <w:pPr>
              <w:rPr>
                <w:rFonts w:ascii="Arial" w:hAnsi="Arial" w:cs="Arial"/>
                <w:sz w:val="24"/>
                <w:szCs w:val="24"/>
              </w:rPr>
            </w:pPr>
            <w:r w:rsidRPr="002257CC">
              <w:rPr>
                <w:rFonts w:ascii="Arial" w:hAnsi="Arial" w:cs="Arial"/>
                <w:sz w:val="24"/>
                <w:szCs w:val="24"/>
              </w:rPr>
              <w:t>Spiking</w:t>
            </w:r>
          </w:p>
        </w:tc>
        <w:tc>
          <w:tcPr>
            <w:tcW w:w="1432" w:type="dxa"/>
            <w:vAlign w:val="bottom"/>
            <w:hideMark/>
          </w:tcPr>
          <w:p w14:paraId="6D614449"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1.67</w:t>
            </w:r>
          </w:p>
        </w:tc>
        <w:tc>
          <w:tcPr>
            <w:tcW w:w="1372" w:type="dxa"/>
            <w:vAlign w:val="center"/>
            <w:hideMark/>
          </w:tcPr>
          <w:p w14:paraId="47858BFF"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B</w:t>
            </w:r>
          </w:p>
        </w:tc>
        <w:tc>
          <w:tcPr>
            <w:tcW w:w="1428" w:type="dxa"/>
            <w:vAlign w:val="bottom"/>
            <w:hideMark/>
          </w:tcPr>
          <w:p w14:paraId="695889A1"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3.17</w:t>
            </w:r>
          </w:p>
        </w:tc>
        <w:tc>
          <w:tcPr>
            <w:tcW w:w="1376" w:type="dxa"/>
            <w:vAlign w:val="center"/>
            <w:hideMark/>
          </w:tcPr>
          <w:p w14:paraId="04A4D715"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AP</w:t>
            </w:r>
          </w:p>
        </w:tc>
      </w:tr>
      <w:tr w:rsidR="00CA449F" w:rsidRPr="002257CC" w14:paraId="22E7EBEC" w14:textId="77777777" w:rsidTr="00CA449F">
        <w:tc>
          <w:tcPr>
            <w:tcW w:w="3032" w:type="dxa"/>
            <w:vAlign w:val="bottom"/>
            <w:hideMark/>
          </w:tcPr>
          <w:p w14:paraId="0D4CE92C" w14:textId="77777777" w:rsidR="00CA449F" w:rsidRPr="002257CC" w:rsidRDefault="00CA449F" w:rsidP="007C05C7">
            <w:pPr>
              <w:rPr>
                <w:rFonts w:ascii="Arial" w:hAnsi="Arial" w:cs="Arial"/>
                <w:sz w:val="24"/>
                <w:szCs w:val="24"/>
              </w:rPr>
            </w:pPr>
            <w:r w:rsidRPr="002257CC">
              <w:rPr>
                <w:rFonts w:ascii="Arial" w:hAnsi="Arial" w:cs="Arial"/>
                <w:sz w:val="24"/>
                <w:szCs w:val="24"/>
              </w:rPr>
              <w:t>Blocking</w:t>
            </w:r>
          </w:p>
        </w:tc>
        <w:tc>
          <w:tcPr>
            <w:tcW w:w="1432" w:type="dxa"/>
            <w:vAlign w:val="bottom"/>
            <w:hideMark/>
          </w:tcPr>
          <w:p w14:paraId="5A99E884"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1.92</w:t>
            </w:r>
          </w:p>
        </w:tc>
        <w:tc>
          <w:tcPr>
            <w:tcW w:w="1372" w:type="dxa"/>
            <w:vAlign w:val="center"/>
            <w:hideMark/>
          </w:tcPr>
          <w:p w14:paraId="5D79FE3F"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vAlign w:val="bottom"/>
            <w:hideMark/>
          </w:tcPr>
          <w:p w14:paraId="2C1B9F1D"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3.25</w:t>
            </w:r>
          </w:p>
        </w:tc>
        <w:tc>
          <w:tcPr>
            <w:tcW w:w="1376" w:type="dxa"/>
            <w:vAlign w:val="center"/>
            <w:hideMark/>
          </w:tcPr>
          <w:p w14:paraId="3AB3E86A"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AP</w:t>
            </w:r>
          </w:p>
        </w:tc>
      </w:tr>
      <w:tr w:rsidR="00CA449F" w:rsidRPr="002257CC" w14:paraId="09D41296" w14:textId="77777777" w:rsidTr="00CA449F">
        <w:tc>
          <w:tcPr>
            <w:tcW w:w="3032" w:type="dxa"/>
            <w:vAlign w:val="bottom"/>
            <w:hideMark/>
          </w:tcPr>
          <w:p w14:paraId="3652862A" w14:textId="77777777" w:rsidR="00CA449F" w:rsidRPr="002257CC" w:rsidRDefault="00CA449F" w:rsidP="007C05C7">
            <w:pPr>
              <w:rPr>
                <w:rFonts w:ascii="Arial" w:hAnsi="Arial" w:cs="Arial"/>
                <w:sz w:val="24"/>
                <w:szCs w:val="24"/>
              </w:rPr>
            </w:pPr>
            <w:r w:rsidRPr="002257CC">
              <w:rPr>
                <w:rFonts w:ascii="Arial" w:hAnsi="Arial" w:cs="Arial"/>
                <w:sz w:val="24"/>
                <w:szCs w:val="24"/>
              </w:rPr>
              <w:t>Defensive skills</w:t>
            </w:r>
          </w:p>
        </w:tc>
        <w:tc>
          <w:tcPr>
            <w:tcW w:w="1432" w:type="dxa"/>
            <w:vAlign w:val="bottom"/>
            <w:hideMark/>
          </w:tcPr>
          <w:p w14:paraId="16F1D366"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1.75</w:t>
            </w:r>
          </w:p>
        </w:tc>
        <w:tc>
          <w:tcPr>
            <w:tcW w:w="1372" w:type="dxa"/>
            <w:vAlign w:val="center"/>
            <w:hideMark/>
          </w:tcPr>
          <w:p w14:paraId="5647B73C"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B</w:t>
            </w:r>
          </w:p>
        </w:tc>
        <w:tc>
          <w:tcPr>
            <w:tcW w:w="1428" w:type="dxa"/>
            <w:vAlign w:val="bottom"/>
            <w:hideMark/>
          </w:tcPr>
          <w:p w14:paraId="184D6811"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3.17</w:t>
            </w:r>
          </w:p>
        </w:tc>
        <w:tc>
          <w:tcPr>
            <w:tcW w:w="1376" w:type="dxa"/>
            <w:vAlign w:val="center"/>
            <w:hideMark/>
          </w:tcPr>
          <w:p w14:paraId="6C9E23E6"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AP</w:t>
            </w:r>
          </w:p>
        </w:tc>
      </w:tr>
      <w:tr w:rsidR="00CA449F" w:rsidRPr="002257CC" w14:paraId="6C3F4205" w14:textId="77777777" w:rsidTr="00CA449F">
        <w:tc>
          <w:tcPr>
            <w:tcW w:w="3032" w:type="dxa"/>
            <w:vAlign w:val="bottom"/>
            <w:hideMark/>
          </w:tcPr>
          <w:p w14:paraId="27D9CADA" w14:textId="77777777" w:rsidR="00CA449F" w:rsidRPr="002257CC" w:rsidRDefault="00CA449F" w:rsidP="007C05C7">
            <w:pPr>
              <w:rPr>
                <w:rFonts w:ascii="Arial" w:hAnsi="Arial" w:cs="Arial"/>
                <w:sz w:val="24"/>
                <w:szCs w:val="24"/>
              </w:rPr>
            </w:pPr>
            <w:r w:rsidRPr="002257CC">
              <w:rPr>
                <w:rFonts w:ascii="Arial" w:hAnsi="Arial" w:cs="Arial"/>
                <w:sz w:val="24"/>
                <w:szCs w:val="24"/>
              </w:rPr>
              <w:t>Communication</w:t>
            </w:r>
          </w:p>
        </w:tc>
        <w:tc>
          <w:tcPr>
            <w:tcW w:w="1432" w:type="dxa"/>
            <w:vAlign w:val="bottom"/>
            <w:hideMark/>
          </w:tcPr>
          <w:p w14:paraId="6947D62C"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2.42</w:t>
            </w:r>
          </w:p>
        </w:tc>
        <w:tc>
          <w:tcPr>
            <w:tcW w:w="1372" w:type="dxa"/>
            <w:vAlign w:val="center"/>
            <w:hideMark/>
          </w:tcPr>
          <w:p w14:paraId="03F0530B"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vAlign w:val="bottom"/>
            <w:hideMark/>
          </w:tcPr>
          <w:p w14:paraId="35AE868B"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3.50</w:t>
            </w:r>
          </w:p>
        </w:tc>
        <w:tc>
          <w:tcPr>
            <w:tcW w:w="1376" w:type="dxa"/>
            <w:vAlign w:val="center"/>
            <w:hideMark/>
          </w:tcPr>
          <w:p w14:paraId="036C4928"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P</w:t>
            </w:r>
          </w:p>
        </w:tc>
      </w:tr>
      <w:tr w:rsidR="00CA449F" w:rsidRPr="002257CC" w14:paraId="7A463583" w14:textId="77777777" w:rsidTr="00CA449F">
        <w:tc>
          <w:tcPr>
            <w:tcW w:w="3032" w:type="dxa"/>
            <w:vAlign w:val="bottom"/>
            <w:hideMark/>
          </w:tcPr>
          <w:p w14:paraId="51D4A663" w14:textId="77777777" w:rsidR="00CA449F" w:rsidRPr="002257CC" w:rsidRDefault="00CA449F" w:rsidP="007C05C7">
            <w:pPr>
              <w:rPr>
                <w:rFonts w:ascii="Arial" w:hAnsi="Arial" w:cs="Arial"/>
                <w:sz w:val="24"/>
                <w:szCs w:val="24"/>
              </w:rPr>
            </w:pPr>
            <w:r w:rsidRPr="002257CC">
              <w:rPr>
                <w:rFonts w:ascii="Arial" w:hAnsi="Arial" w:cs="Arial"/>
                <w:sz w:val="24"/>
                <w:szCs w:val="24"/>
              </w:rPr>
              <w:t xml:space="preserve">Court Awareness </w:t>
            </w:r>
          </w:p>
        </w:tc>
        <w:tc>
          <w:tcPr>
            <w:tcW w:w="1432" w:type="dxa"/>
            <w:vAlign w:val="bottom"/>
            <w:hideMark/>
          </w:tcPr>
          <w:p w14:paraId="66000572"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1.83</w:t>
            </w:r>
          </w:p>
        </w:tc>
        <w:tc>
          <w:tcPr>
            <w:tcW w:w="1372" w:type="dxa"/>
            <w:vAlign w:val="center"/>
            <w:hideMark/>
          </w:tcPr>
          <w:p w14:paraId="29DDCC51"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vAlign w:val="bottom"/>
            <w:hideMark/>
          </w:tcPr>
          <w:p w14:paraId="3CF41A77"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3.25</w:t>
            </w:r>
          </w:p>
        </w:tc>
        <w:tc>
          <w:tcPr>
            <w:tcW w:w="1376" w:type="dxa"/>
            <w:vAlign w:val="center"/>
            <w:hideMark/>
          </w:tcPr>
          <w:p w14:paraId="7BA8154D"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AP</w:t>
            </w:r>
          </w:p>
        </w:tc>
      </w:tr>
      <w:tr w:rsidR="00CA449F" w:rsidRPr="002257CC" w14:paraId="15A5CF70" w14:textId="77777777" w:rsidTr="00CA449F">
        <w:tc>
          <w:tcPr>
            <w:tcW w:w="3032" w:type="dxa"/>
            <w:vAlign w:val="bottom"/>
            <w:hideMark/>
          </w:tcPr>
          <w:p w14:paraId="727FDD3F" w14:textId="77777777" w:rsidR="00CA449F" w:rsidRPr="002257CC" w:rsidRDefault="00CA449F" w:rsidP="007C05C7">
            <w:pPr>
              <w:rPr>
                <w:rFonts w:ascii="Arial" w:hAnsi="Arial" w:cs="Arial"/>
                <w:sz w:val="24"/>
                <w:szCs w:val="24"/>
              </w:rPr>
            </w:pPr>
            <w:r w:rsidRPr="002257CC">
              <w:rPr>
                <w:rFonts w:ascii="Arial" w:hAnsi="Arial" w:cs="Arial"/>
                <w:sz w:val="24"/>
                <w:szCs w:val="24"/>
              </w:rPr>
              <w:t>Teamwork</w:t>
            </w:r>
          </w:p>
        </w:tc>
        <w:tc>
          <w:tcPr>
            <w:tcW w:w="1432" w:type="dxa"/>
            <w:vAlign w:val="bottom"/>
            <w:hideMark/>
          </w:tcPr>
          <w:p w14:paraId="2E57A110"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2.33</w:t>
            </w:r>
          </w:p>
        </w:tc>
        <w:tc>
          <w:tcPr>
            <w:tcW w:w="1372" w:type="dxa"/>
            <w:vAlign w:val="center"/>
            <w:hideMark/>
          </w:tcPr>
          <w:p w14:paraId="72CAC14B"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vAlign w:val="bottom"/>
            <w:hideMark/>
          </w:tcPr>
          <w:p w14:paraId="67665C52"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3.92</w:t>
            </w:r>
          </w:p>
        </w:tc>
        <w:tc>
          <w:tcPr>
            <w:tcW w:w="1376" w:type="dxa"/>
            <w:vAlign w:val="center"/>
            <w:hideMark/>
          </w:tcPr>
          <w:p w14:paraId="5CF09C37"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P</w:t>
            </w:r>
          </w:p>
        </w:tc>
      </w:tr>
      <w:tr w:rsidR="00CA449F" w:rsidRPr="002257CC" w14:paraId="11C82B33" w14:textId="77777777" w:rsidTr="00CA449F">
        <w:tc>
          <w:tcPr>
            <w:tcW w:w="3032" w:type="dxa"/>
            <w:tcBorders>
              <w:top w:val="nil"/>
              <w:left w:val="nil"/>
              <w:bottom w:val="single" w:sz="4" w:space="0" w:color="auto"/>
              <w:right w:val="nil"/>
            </w:tcBorders>
            <w:vAlign w:val="bottom"/>
            <w:hideMark/>
          </w:tcPr>
          <w:p w14:paraId="1513ACEB" w14:textId="77777777" w:rsidR="00CA449F" w:rsidRPr="002257CC" w:rsidRDefault="00CA449F" w:rsidP="007C05C7">
            <w:pPr>
              <w:rPr>
                <w:rFonts w:ascii="Arial" w:hAnsi="Arial" w:cs="Arial"/>
                <w:sz w:val="24"/>
                <w:szCs w:val="24"/>
              </w:rPr>
            </w:pPr>
            <w:r w:rsidRPr="002257CC">
              <w:rPr>
                <w:rFonts w:ascii="Arial" w:hAnsi="Arial" w:cs="Arial"/>
                <w:sz w:val="24"/>
                <w:szCs w:val="24"/>
              </w:rPr>
              <w:t>Tactical Understanding</w:t>
            </w:r>
          </w:p>
        </w:tc>
        <w:tc>
          <w:tcPr>
            <w:tcW w:w="1432" w:type="dxa"/>
            <w:tcBorders>
              <w:top w:val="nil"/>
              <w:left w:val="nil"/>
              <w:bottom w:val="single" w:sz="4" w:space="0" w:color="auto"/>
              <w:right w:val="nil"/>
            </w:tcBorders>
            <w:vAlign w:val="bottom"/>
            <w:hideMark/>
          </w:tcPr>
          <w:p w14:paraId="2EDD73D0"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2.00</w:t>
            </w:r>
          </w:p>
        </w:tc>
        <w:tc>
          <w:tcPr>
            <w:tcW w:w="1372" w:type="dxa"/>
            <w:tcBorders>
              <w:top w:val="nil"/>
              <w:left w:val="nil"/>
              <w:bottom w:val="single" w:sz="4" w:space="0" w:color="auto"/>
              <w:right w:val="nil"/>
            </w:tcBorders>
            <w:vAlign w:val="center"/>
            <w:hideMark/>
          </w:tcPr>
          <w:p w14:paraId="00B0AE22"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tcBorders>
              <w:top w:val="nil"/>
              <w:left w:val="nil"/>
              <w:bottom w:val="single" w:sz="4" w:space="0" w:color="auto"/>
              <w:right w:val="nil"/>
            </w:tcBorders>
            <w:vAlign w:val="bottom"/>
            <w:hideMark/>
          </w:tcPr>
          <w:p w14:paraId="15151157"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3.67</w:t>
            </w:r>
          </w:p>
        </w:tc>
        <w:tc>
          <w:tcPr>
            <w:tcW w:w="1376" w:type="dxa"/>
            <w:tcBorders>
              <w:top w:val="nil"/>
              <w:left w:val="nil"/>
              <w:bottom w:val="single" w:sz="4" w:space="0" w:color="auto"/>
              <w:right w:val="nil"/>
            </w:tcBorders>
            <w:vAlign w:val="center"/>
            <w:hideMark/>
          </w:tcPr>
          <w:p w14:paraId="6446F8EB"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P</w:t>
            </w:r>
          </w:p>
        </w:tc>
      </w:tr>
      <w:tr w:rsidR="00CA449F" w:rsidRPr="002257CC" w14:paraId="145E911C" w14:textId="77777777" w:rsidTr="00CA449F">
        <w:tc>
          <w:tcPr>
            <w:tcW w:w="3032" w:type="dxa"/>
            <w:tcBorders>
              <w:top w:val="single" w:sz="4" w:space="0" w:color="auto"/>
              <w:left w:val="nil"/>
              <w:bottom w:val="single" w:sz="4" w:space="0" w:color="auto"/>
              <w:right w:val="nil"/>
            </w:tcBorders>
            <w:hideMark/>
          </w:tcPr>
          <w:p w14:paraId="472DFAD3"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Overall Score</w:t>
            </w:r>
          </w:p>
        </w:tc>
        <w:tc>
          <w:tcPr>
            <w:tcW w:w="1432" w:type="dxa"/>
            <w:tcBorders>
              <w:top w:val="single" w:sz="4" w:space="0" w:color="auto"/>
              <w:left w:val="nil"/>
              <w:bottom w:val="single" w:sz="4" w:space="0" w:color="auto"/>
              <w:right w:val="nil"/>
            </w:tcBorders>
            <w:vAlign w:val="bottom"/>
            <w:hideMark/>
          </w:tcPr>
          <w:p w14:paraId="49FC4C70"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20.67</w:t>
            </w:r>
          </w:p>
        </w:tc>
        <w:tc>
          <w:tcPr>
            <w:tcW w:w="1372" w:type="dxa"/>
            <w:tcBorders>
              <w:top w:val="single" w:sz="4" w:space="0" w:color="auto"/>
              <w:left w:val="nil"/>
              <w:bottom w:val="single" w:sz="4" w:space="0" w:color="auto"/>
              <w:right w:val="nil"/>
            </w:tcBorders>
            <w:vAlign w:val="center"/>
            <w:hideMark/>
          </w:tcPr>
          <w:p w14:paraId="6F0D5215"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D</w:t>
            </w:r>
          </w:p>
        </w:tc>
        <w:tc>
          <w:tcPr>
            <w:tcW w:w="1428" w:type="dxa"/>
            <w:tcBorders>
              <w:top w:val="single" w:sz="4" w:space="0" w:color="auto"/>
              <w:left w:val="nil"/>
              <w:bottom w:val="single" w:sz="4" w:space="0" w:color="auto"/>
              <w:right w:val="nil"/>
            </w:tcBorders>
            <w:vAlign w:val="bottom"/>
            <w:hideMark/>
          </w:tcPr>
          <w:p w14:paraId="6D12D0F5"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34.75</w:t>
            </w:r>
          </w:p>
        </w:tc>
        <w:tc>
          <w:tcPr>
            <w:tcW w:w="1376" w:type="dxa"/>
            <w:tcBorders>
              <w:top w:val="single" w:sz="4" w:space="0" w:color="auto"/>
              <w:left w:val="nil"/>
              <w:bottom w:val="single" w:sz="4" w:space="0" w:color="auto"/>
              <w:right w:val="nil"/>
            </w:tcBorders>
            <w:vAlign w:val="center"/>
            <w:hideMark/>
          </w:tcPr>
          <w:p w14:paraId="05E74569"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P</w:t>
            </w:r>
          </w:p>
        </w:tc>
      </w:tr>
    </w:tbl>
    <w:p w14:paraId="2D287E29" w14:textId="4983688C" w:rsidR="00A457F1" w:rsidRPr="002257CC" w:rsidRDefault="00A457F1" w:rsidP="00A457F1">
      <w:pPr>
        <w:ind w:left="360"/>
        <w:jc w:val="both"/>
        <w:rPr>
          <w:rFonts w:ascii="Arial" w:hAnsi="Arial" w:cs="Arial"/>
          <w:iCs/>
          <w:sz w:val="20"/>
          <w:szCs w:val="20"/>
          <w:lang w:val="en-PH"/>
        </w:rPr>
      </w:pPr>
      <w:r w:rsidRPr="002257CC">
        <w:rPr>
          <w:rFonts w:ascii="Arial" w:hAnsi="Arial" w:cs="Arial"/>
          <w:b/>
          <w:bCs/>
          <w:i/>
          <w:sz w:val="20"/>
          <w:szCs w:val="20"/>
          <w:lang w:val="en-PH"/>
        </w:rPr>
        <w:t>Note</w:t>
      </w:r>
      <w:r w:rsidRPr="002257CC">
        <w:rPr>
          <w:rFonts w:ascii="Arial" w:hAnsi="Arial" w:cs="Arial"/>
          <w:i/>
          <w:sz w:val="20"/>
          <w:szCs w:val="20"/>
          <w:lang w:val="en-PH"/>
        </w:rPr>
        <w:t xml:space="preserve">. </w:t>
      </w:r>
      <w:r w:rsidRPr="002257CC">
        <w:rPr>
          <w:rFonts w:ascii="Arial" w:hAnsi="Arial" w:cs="Arial"/>
          <w:iCs/>
          <w:sz w:val="20"/>
          <w:szCs w:val="20"/>
          <w:lang w:val="en-PH"/>
        </w:rPr>
        <w:t>DI = Descriptive Interpretation. Individual skill scores are interpreted as follows: 1.00–1.79 = Beginning (B); 1.80–2.59 = Developing (D); 2.60–3.39 = Approaching Proficiency (AP); 3.40–4.19 = Proficient (P); 4.20–5.00 = Advanced (A). Overall scores are interpreted as follows: 10.0–17.9 = Beginning (B); 18.0–25.9 = Developing (D); 26.0–33.9 = Approaching Proficiency (AP); 34.0–41.9 = Proficient (P); 42.0–50.0 = Advanced (A).</w:t>
      </w:r>
    </w:p>
    <w:p w14:paraId="057CA6FE" w14:textId="77777777" w:rsidR="00A457F1" w:rsidRPr="002257CC" w:rsidRDefault="00A457F1" w:rsidP="00A457F1">
      <w:pPr>
        <w:ind w:left="360"/>
        <w:rPr>
          <w:rFonts w:ascii="Arial" w:hAnsi="Arial" w:cs="Arial"/>
          <w:i/>
          <w:iCs/>
          <w:sz w:val="24"/>
          <w:szCs w:val="24"/>
        </w:rPr>
      </w:pPr>
    </w:p>
    <w:p w14:paraId="5E36DEE5" w14:textId="2FF089FE"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Table 1 illustrates an improvement in the volleyball performance of Grade 11 students from pre-observation to the post-observation level. At a beginning level, most of the students were under the Developing category on all skills except spiking and defensive skills, which were at the Beginning level. The total score during the pre-observation was 20.67, which fell under the Developing category. These findings suggest that before any systematic training or systematic instruction, students possessed only developing level and application of volleyball skills.</w:t>
      </w:r>
    </w:p>
    <w:p w14:paraId="5C9E3C2F" w14:textId="77777777" w:rsidR="00CA449F" w:rsidRPr="002257CC" w:rsidRDefault="00CA449F" w:rsidP="00A457F1">
      <w:pPr>
        <w:ind w:left="360" w:firstLine="720"/>
        <w:jc w:val="both"/>
        <w:rPr>
          <w:rFonts w:ascii="Arial" w:hAnsi="Arial" w:cs="Arial"/>
          <w:sz w:val="24"/>
          <w:szCs w:val="24"/>
        </w:rPr>
      </w:pPr>
    </w:p>
    <w:p w14:paraId="331B99E4" w14:textId="77777777"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During the post-observation stage, there was a significant improvement in all volleyball skills. Serving, passing, setting, communication, teamwork, and tactical knowledge reached the Proficient (P) level. Spiking, blocking, defense skills, and court awareness, on the other hand, improved to Approaching Proficiency (AP). This gain is complemented by the rise in overall score to 34.75, which was interpreted as Proficient. The data shows with clarity that the learners derived great benefit from the instructional intervention such that higher mastery was evident both in individual and team volleyball skills.</w:t>
      </w:r>
    </w:p>
    <w:p w14:paraId="1B38B6CA" w14:textId="77777777" w:rsidR="00A457F1" w:rsidRPr="002257CC" w:rsidRDefault="00A457F1" w:rsidP="00A457F1">
      <w:pPr>
        <w:ind w:left="360" w:firstLine="720"/>
        <w:jc w:val="both"/>
        <w:rPr>
          <w:rFonts w:ascii="Arial" w:hAnsi="Arial" w:cs="Arial"/>
          <w:sz w:val="24"/>
          <w:szCs w:val="24"/>
        </w:rPr>
      </w:pPr>
    </w:p>
    <w:p w14:paraId="44EB92C6" w14:textId="77777777"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As Rink (2010) describes, purposeful practice and feedback processes are essential to sports skill acquisition. Likewise, Magill and Anderson (2014) note that regular practice, along with positive feedback and tactical training drills, leads to improved performance in game scenarios. Additionally, Santrock (2018) stresses the importance of cooperative learning and teamwork in promoting communication, court sense, and game play. Therefore, the improvements noted support the conclusion that properly structured physical education classes aided by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greatly improve both individual and team performance in such sports as volleyball. </w:t>
      </w:r>
    </w:p>
    <w:p w14:paraId="649B2F47" w14:textId="77777777" w:rsidR="00A457F1" w:rsidRPr="002257CC" w:rsidRDefault="00A457F1" w:rsidP="00A457F1">
      <w:pPr>
        <w:ind w:left="360" w:firstLine="720"/>
        <w:jc w:val="both"/>
        <w:rPr>
          <w:rFonts w:ascii="Arial" w:hAnsi="Arial" w:cs="Arial"/>
          <w:sz w:val="24"/>
          <w:szCs w:val="24"/>
        </w:rPr>
      </w:pPr>
    </w:p>
    <w:p w14:paraId="1C6A92B2" w14:textId="77777777"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According to Thorndike in the law of use, the more a person practices something, the better he or she can retain that knowledge. The intervention contains a gameplay and tactics regimen for the students to practice and master to improve gameplay in playing volleyball. With the Law of exercise - states that repetition of practice increases the probability of a correct response. Practice makes the learning bond stronger thus the more we practice or use the better it is learning (Chamberlain, 2020). Research has consistently shown that the Skill Illustration Technique is a concise guide to instructional improvement with constant practice. In a sport there’s a certain technique, plays, and practice that an athlete must learn to perform well in their sport (Gilles, 2018).</w:t>
      </w:r>
    </w:p>
    <w:p w14:paraId="14557405" w14:textId="77777777" w:rsidR="00A457F1" w:rsidRPr="002257CC" w:rsidRDefault="00A457F1" w:rsidP="00A457F1">
      <w:pPr>
        <w:ind w:left="360" w:firstLine="720"/>
        <w:jc w:val="both"/>
        <w:rPr>
          <w:rFonts w:ascii="Arial" w:hAnsi="Arial" w:cs="Arial"/>
          <w:sz w:val="24"/>
          <w:szCs w:val="24"/>
        </w:rPr>
      </w:pPr>
    </w:p>
    <w:p w14:paraId="3B590149" w14:textId="0E486D91" w:rsidR="00A457F1" w:rsidRPr="002257CC" w:rsidRDefault="00A457F1" w:rsidP="00A457F1">
      <w:pPr>
        <w:pStyle w:val="NoSpacing"/>
        <w:ind w:left="360"/>
        <w:rPr>
          <w:rFonts w:ascii="Arial" w:hAnsi="Arial" w:cs="Arial"/>
          <w:sz w:val="24"/>
          <w:szCs w:val="24"/>
        </w:rPr>
      </w:pPr>
      <w:r w:rsidRPr="002257CC">
        <w:rPr>
          <w:rFonts w:ascii="Arial" w:hAnsi="Arial" w:cs="Arial"/>
          <w:sz w:val="24"/>
          <w:szCs w:val="24"/>
        </w:rPr>
        <w:t>Table 2. Results of the t-test for paired samples of grade 11 students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900"/>
        <w:gridCol w:w="450"/>
        <w:gridCol w:w="900"/>
        <w:gridCol w:w="990"/>
        <w:gridCol w:w="990"/>
        <w:gridCol w:w="990"/>
        <w:gridCol w:w="810"/>
      </w:tblGrid>
      <w:tr w:rsidR="00CA449F" w:rsidRPr="002257CC" w14:paraId="5288A40E" w14:textId="77777777" w:rsidTr="00CA449F">
        <w:tc>
          <w:tcPr>
            <w:tcW w:w="2250" w:type="dxa"/>
            <w:vMerge w:val="restart"/>
            <w:tcBorders>
              <w:top w:val="single" w:sz="4" w:space="0" w:color="auto"/>
              <w:left w:val="nil"/>
              <w:bottom w:val="single" w:sz="12" w:space="0" w:color="auto"/>
              <w:right w:val="nil"/>
            </w:tcBorders>
            <w:vAlign w:val="center"/>
            <w:hideMark/>
          </w:tcPr>
          <w:p w14:paraId="0B9FFE63"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Performance</w:t>
            </w:r>
          </w:p>
        </w:tc>
        <w:tc>
          <w:tcPr>
            <w:tcW w:w="900" w:type="dxa"/>
            <w:vMerge w:val="restart"/>
            <w:tcBorders>
              <w:top w:val="single" w:sz="4" w:space="0" w:color="auto"/>
              <w:left w:val="nil"/>
              <w:bottom w:val="single" w:sz="12" w:space="0" w:color="auto"/>
              <w:right w:val="nil"/>
            </w:tcBorders>
            <w:vAlign w:val="center"/>
            <w:hideMark/>
          </w:tcPr>
          <w:p w14:paraId="13EEE3F9"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Mean</w:t>
            </w:r>
          </w:p>
        </w:tc>
        <w:tc>
          <w:tcPr>
            <w:tcW w:w="450" w:type="dxa"/>
            <w:vMerge w:val="restart"/>
            <w:tcBorders>
              <w:top w:val="single" w:sz="4" w:space="0" w:color="auto"/>
              <w:left w:val="nil"/>
              <w:bottom w:val="single" w:sz="12" w:space="0" w:color="auto"/>
              <w:right w:val="nil"/>
            </w:tcBorders>
            <w:vAlign w:val="center"/>
            <w:hideMark/>
          </w:tcPr>
          <w:p w14:paraId="4EAC9049"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DI</w:t>
            </w:r>
          </w:p>
        </w:tc>
        <w:tc>
          <w:tcPr>
            <w:tcW w:w="900" w:type="dxa"/>
            <w:vMerge w:val="restart"/>
            <w:tcBorders>
              <w:top w:val="single" w:sz="4" w:space="0" w:color="auto"/>
              <w:left w:val="nil"/>
              <w:bottom w:val="single" w:sz="12" w:space="0" w:color="auto"/>
              <w:right w:val="nil"/>
            </w:tcBorders>
            <w:vAlign w:val="center"/>
            <w:hideMark/>
          </w:tcPr>
          <w:p w14:paraId="4D282FA3"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SD</w:t>
            </w:r>
          </w:p>
        </w:tc>
        <w:tc>
          <w:tcPr>
            <w:tcW w:w="3780" w:type="dxa"/>
            <w:gridSpan w:val="4"/>
            <w:tcBorders>
              <w:top w:val="single" w:sz="4" w:space="0" w:color="auto"/>
              <w:left w:val="nil"/>
              <w:bottom w:val="single" w:sz="4" w:space="0" w:color="auto"/>
              <w:right w:val="nil"/>
            </w:tcBorders>
            <w:vAlign w:val="center"/>
            <w:hideMark/>
          </w:tcPr>
          <w:p w14:paraId="19B8685E" w14:textId="77777777" w:rsidR="00CA449F" w:rsidRPr="002257CC" w:rsidRDefault="00CA449F" w:rsidP="007C05C7">
            <w:pPr>
              <w:jc w:val="center"/>
              <w:rPr>
                <w:rFonts w:ascii="Arial" w:hAnsi="Arial" w:cs="Arial"/>
                <w:b/>
                <w:bCs/>
                <w:lang w:val="en-PH"/>
              </w:rPr>
            </w:pPr>
            <w:r w:rsidRPr="002257CC">
              <w:rPr>
                <w:rFonts w:ascii="Arial" w:hAnsi="Arial" w:cs="Arial"/>
                <w:b/>
                <w:bCs/>
                <w:lang w:val="en-PH"/>
              </w:rPr>
              <w:t>Paired Differences</w:t>
            </w:r>
          </w:p>
        </w:tc>
      </w:tr>
      <w:tr w:rsidR="00CA449F" w:rsidRPr="002257CC" w14:paraId="205AECC1" w14:textId="77777777" w:rsidTr="00CA449F">
        <w:tc>
          <w:tcPr>
            <w:tcW w:w="2250" w:type="dxa"/>
            <w:vMerge/>
            <w:tcBorders>
              <w:top w:val="thinThickMediumGap" w:sz="24" w:space="0" w:color="auto"/>
              <w:left w:val="nil"/>
              <w:bottom w:val="single" w:sz="4" w:space="0" w:color="auto"/>
              <w:right w:val="nil"/>
            </w:tcBorders>
            <w:vAlign w:val="center"/>
            <w:hideMark/>
          </w:tcPr>
          <w:p w14:paraId="5F0A98FB" w14:textId="77777777" w:rsidR="00CA449F" w:rsidRPr="002257CC" w:rsidRDefault="00CA449F" w:rsidP="007C05C7">
            <w:pPr>
              <w:jc w:val="both"/>
              <w:rPr>
                <w:rFonts w:ascii="Arial" w:hAnsi="Arial" w:cs="Arial"/>
                <w:b/>
                <w:bCs/>
                <w:lang w:val="en-PH"/>
              </w:rPr>
            </w:pPr>
          </w:p>
        </w:tc>
        <w:tc>
          <w:tcPr>
            <w:tcW w:w="900" w:type="dxa"/>
            <w:vMerge/>
            <w:tcBorders>
              <w:top w:val="thinThickMediumGap" w:sz="24" w:space="0" w:color="auto"/>
              <w:left w:val="nil"/>
              <w:bottom w:val="single" w:sz="4" w:space="0" w:color="auto"/>
              <w:right w:val="nil"/>
            </w:tcBorders>
            <w:vAlign w:val="center"/>
            <w:hideMark/>
          </w:tcPr>
          <w:p w14:paraId="349BC49A" w14:textId="77777777" w:rsidR="00CA449F" w:rsidRPr="002257CC" w:rsidRDefault="00CA449F" w:rsidP="007C05C7">
            <w:pPr>
              <w:jc w:val="both"/>
              <w:rPr>
                <w:rFonts w:ascii="Arial" w:hAnsi="Arial" w:cs="Arial"/>
                <w:b/>
                <w:bCs/>
                <w:lang w:val="en-PH"/>
              </w:rPr>
            </w:pPr>
          </w:p>
        </w:tc>
        <w:tc>
          <w:tcPr>
            <w:tcW w:w="450" w:type="dxa"/>
            <w:vMerge/>
            <w:tcBorders>
              <w:top w:val="thinThickMediumGap" w:sz="24" w:space="0" w:color="auto"/>
              <w:left w:val="nil"/>
              <w:bottom w:val="single" w:sz="4" w:space="0" w:color="auto"/>
              <w:right w:val="nil"/>
            </w:tcBorders>
            <w:vAlign w:val="center"/>
            <w:hideMark/>
          </w:tcPr>
          <w:p w14:paraId="56D2259B" w14:textId="77777777" w:rsidR="00CA449F" w:rsidRPr="002257CC" w:rsidRDefault="00CA449F" w:rsidP="007C05C7">
            <w:pPr>
              <w:jc w:val="both"/>
              <w:rPr>
                <w:rFonts w:ascii="Arial" w:hAnsi="Arial" w:cs="Arial"/>
                <w:b/>
                <w:bCs/>
                <w:lang w:val="en-PH"/>
              </w:rPr>
            </w:pPr>
          </w:p>
        </w:tc>
        <w:tc>
          <w:tcPr>
            <w:tcW w:w="900" w:type="dxa"/>
            <w:vMerge/>
            <w:tcBorders>
              <w:top w:val="thinThickMediumGap" w:sz="24" w:space="0" w:color="auto"/>
              <w:left w:val="nil"/>
              <w:bottom w:val="single" w:sz="4" w:space="0" w:color="auto"/>
              <w:right w:val="nil"/>
            </w:tcBorders>
            <w:vAlign w:val="center"/>
            <w:hideMark/>
          </w:tcPr>
          <w:p w14:paraId="56F98718" w14:textId="77777777" w:rsidR="00CA449F" w:rsidRPr="002257CC" w:rsidRDefault="00CA449F" w:rsidP="007C05C7">
            <w:pPr>
              <w:jc w:val="both"/>
              <w:rPr>
                <w:rFonts w:ascii="Arial" w:hAnsi="Arial" w:cs="Arial"/>
                <w:b/>
                <w:bCs/>
                <w:lang w:val="en-PH"/>
              </w:rPr>
            </w:pPr>
          </w:p>
        </w:tc>
        <w:tc>
          <w:tcPr>
            <w:tcW w:w="990" w:type="dxa"/>
            <w:tcBorders>
              <w:top w:val="single" w:sz="4" w:space="0" w:color="auto"/>
              <w:left w:val="nil"/>
              <w:bottom w:val="single" w:sz="4" w:space="0" w:color="auto"/>
              <w:right w:val="nil"/>
            </w:tcBorders>
            <w:vAlign w:val="center"/>
            <w:hideMark/>
          </w:tcPr>
          <w:p w14:paraId="3DC0911D"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Mean</w:t>
            </w:r>
          </w:p>
        </w:tc>
        <w:tc>
          <w:tcPr>
            <w:tcW w:w="990" w:type="dxa"/>
            <w:tcBorders>
              <w:top w:val="single" w:sz="4" w:space="0" w:color="auto"/>
              <w:left w:val="nil"/>
              <w:bottom w:val="single" w:sz="4" w:space="0" w:color="auto"/>
              <w:right w:val="nil"/>
            </w:tcBorders>
            <w:vAlign w:val="center"/>
            <w:hideMark/>
          </w:tcPr>
          <w:p w14:paraId="1F8BE6DF"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SD</w:t>
            </w:r>
          </w:p>
        </w:tc>
        <w:tc>
          <w:tcPr>
            <w:tcW w:w="990" w:type="dxa"/>
            <w:tcBorders>
              <w:top w:val="single" w:sz="4" w:space="0" w:color="auto"/>
              <w:left w:val="nil"/>
              <w:bottom w:val="single" w:sz="4" w:space="0" w:color="auto"/>
              <w:right w:val="nil"/>
            </w:tcBorders>
            <w:vAlign w:val="center"/>
            <w:hideMark/>
          </w:tcPr>
          <w:p w14:paraId="5524AA9D"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t-value</w:t>
            </w:r>
          </w:p>
        </w:tc>
        <w:tc>
          <w:tcPr>
            <w:tcW w:w="810" w:type="dxa"/>
            <w:tcBorders>
              <w:top w:val="single" w:sz="4" w:space="0" w:color="auto"/>
              <w:left w:val="nil"/>
              <w:bottom w:val="single" w:sz="4" w:space="0" w:color="auto"/>
              <w:right w:val="nil"/>
            </w:tcBorders>
            <w:vAlign w:val="center"/>
            <w:hideMark/>
          </w:tcPr>
          <w:p w14:paraId="7AB22C50"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Prob.</w:t>
            </w:r>
          </w:p>
        </w:tc>
      </w:tr>
      <w:tr w:rsidR="00CA449F" w:rsidRPr="002257CC" w14:paraId="6A6057B0" w14:textId="77777777" w:rsidTr="00CA449F">
        <w:tc>
          <w:tcPr>
            <w:tcW w:w="2250" w:type="dxa"/>
            <w:tcBorders>
              <w:top w:val="single" w:sz="4" w:space="0" w:color="auto"/>
              <w:left w:val="nil"/>
              <w:right w:val="nil"/>
            </w:tcBorders>
            <w:vAlign w:val="center"/>
            <w:hideMark/>
          </w:tcPr>
          <w:p w14:paraId="5B396CF9"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Pre – Intervention</w:t>
            </w:r>
          </w:p>
        </w:tc>
        <w:tc>
          <w:tcPr>
            <w:tcW w:w="900" w:type="dxa"/>
            <w:tcBorders>
              <w:top w:val="single" w:sz="4" w:space="0" w:color="auto"/>
              <w:left w:val="nil"/>
              <w:right w:val="nil"/>
            </w:tcBorders>
            <w:vAlign w:val="center"/>
            <w:hideMark/>
          </w:tcPr>
          <w:p w14:paraId="45166386" w14:textId="77777777" w:rsidR="00CA449F" w:rsidRPr="002257CC" w:rsidRDefault="00CA449F" w:rsidP="007C05C7">
            <w:pPr>
              <w:jc w:val="both"/>
              <w:rPr>
                <w:rFonts w:ascii="Arial" w:hAnsi="Arial" w:cs="Arial"/>
                <w:lang w:val="en-PH"/>
              </w:rPr>
            </w:pPr>
            <w:r w:rsidRPr="002257CC">
              <w:rPr>
                <w:rFonts w:ascii="Arial" w:hAnsi="Arial" w:cs="Arial"/>
                <w:lang w:val="en-PH"/>
              </w:rPr>
              <w:t>20.67</w:t>
            </w:r>
          </w:p>
        </w:tc>
        <w:tc>
          <w:tcPr>
            <w:tcW w:w="450" w:type="dxa"/>
            <w:tcBorders>
              <w:top w:val="single" w:sz="4" w:space="0" w:color="auto"/>
              <w:left w:val="nil"/>
              <w:right w:val="nil"/>
            </w:tcBorders>
            <w:hideMark/>
          </w:tcPr>
          <w:p w14:paraId="06F4E812" w14:textId="77777777" w:rsidR="00CA449F" w:rsidRPr="002257CC" w:rsidRDefault="00CA449F" w:rsidP="007C05C7">
            <w:pPr>
              <w:jc w:val="both"/>
              <w:rPr>
                <w:rFonts w:ascii="Arial" w:hAnsi="Arial" w:cs="Arial"/>
                <w:lang w:val="en-PH"/>
              </w:rPr>
            </w:pPr>
            <w:r w:rsidRPr="002257CC">
              <w:rPr>
                <w:rFonts w:ascii="Arial" w:hAnsi="Arial" w:cs="Arial"/>
                <w:lang w:val="en-PH"/>
              </w:rPr>
              <w:t>D</w:t>
            </w:r>
          </w:p>
        </w:tc>
        <w:tc>
          <w:tcPr>
            <w:tcW w:w="900" w:type="dxa"/>
            <w:tcBorders>
              <w:top w:val="single" w:sz="4" w:space="0" w:color="auto"/>
              <w:left w:val="nil"/>
              <w:right w:val="nil"/>
            </w:tcBorders>
            <w:hideMark/>
          </w:tcPr>
          <w:p w14:paraId="7C77AC96" w14:textId="77777777" w:rsidR="00CA449F" w:rsidRPr="002257CC" w:rsidRDefault="00CA449F" w:rsidP="007C05C7">
            <w:pPr>
              <w:jc w:val="both"/>
              <w:rPr>
                <w:rFonts w:ascii="Arial" w:hAnsi="Arial" w:cs="Arial"/>
                <w:lang w:val="en-PH"/>
              </w:rPr>
            </w:pPr>
            <w:r w:rsidRPr="002257CC">
              <w:rPr>
                <w:rFonts w:ascii="Arial" w:hAnsi="Arial" w:cs="Arial"/>
                <w:lang w:val="en-PH"/>
              </w:rPr>
              <w:t>1.121</w:t>
            </w:r>
          </w:p>
        </w:tc>
        <w:tc>
          <w:tcPr>
            <w:tcW w:w="990" w:type="dxa"/>
            <w:tcBorders>
              <w:top w:val="single" w:sz="4" w:space="0" w:color="auto"/>
              <w:left w:val="nil"/>
              <w:right w:val="nil"/>
            </w:tcBorders>
            <w:vAlign w:val="center"/>
            <w:hideMark/>
          </w:tcPr>
          <w:p w14:paraId="16250396" w14:textId="77777777" w:rsidR="00CA449F" w:rsidRPr="002257CC" w:rsidRDefault="00CA449F" w:rsidP="007C05C7">
            <w:pPr>
              <w:jc w:val="both"/>
              <w:rPr>
                <w:rFonts w:ascii="Arial" w:hAnsi="Arial" w:cs="Arial"/>
                <w:lang w:val="en-PH"/>
              </w:rPr>
            </w:pPr>
            <w:r w:rsidRPr="002257CC">
              <w:rPr>
                <w:rFonts w:ascii="Arial" w:hAnsi="Arial" w:cs="Arial"/>
                <w:lang w:val="en-PH"/>
              </w:rPr>
              <w:t>14.08</w:t>
            </w:r>
          </w:p>
        </w:tc>
        <w:tc>
          <w:tcPr>
            <w:tcW w:w="990" w:type="dxa"/>
            <w:tcBorders>
              <w:top w:val="single" w:sz="4" w:space="0" w:color="auto"/>
              <w:left w:val="nil"/>
              <w:right w:val="nil"/>
            </w:tcBorders>
            <w:vAlign w:val="center"/>
            <w:hideMark/>
          </w:tcPr>
          <w:p w14:paraId="2507462B" w14:textId="77777777" w:rsidR="00CA449F" w:rsidRPr="002257CC" w:rsidRDefault="00CA449F" w:rsidP="007C05C7">
            <w:pPr>
              <w:jc w:val="both"/>
              <w:rPr>
                <w:rFonts w:ascii="Arial" w:hAnsi="Arial" w:cs="Arial"/>
                <w:lang w:val="en-PH"/>
              </w:rPr>
            </w:pPr>
            <w:r w:rsidRPr="002257CC">
              <w:rPr>
                <w:rFonts w:ascii="Arial" w:hAnsi="Arial" w:cs="Arial"/>
                <w:lang w:val="en-PH"/>
              </w:rPr>
              <w:t>1.318</w:t>
            </w:r>
          </w:p>
        </w:tc>
        <w:tc>
          <w:tcPr>
            <w:tcW w:w="990" w:type="dxa"/>
            <w:tcBorders>
              <w:top w:val="single" w:sz="4" w:space="0" w:color="auto"/>
              <w:left w:val="nil"/>
              <w:right w:val="nil"/>
            </w:tcBorders>
            <w:vAlign w:val="center"/>
            <w:hideMark/>
          </w:tcPr>
          <w:p w14:paraId="231BADB3" w14:textId="77777777" w:rsidR="00CA449F" w:rsidRPr="002257CC" w:rsidRDefault="00CA449F" w:rsidP="007C05C7">
            <w:pPr>
              <w:jc w:val="both"/>
              <w:rPr>
                <w:rFonts w:ascii="Arial" w:hAnsi="Arial" w:cs="Arial"/>
                <w:lang w:val="en-PH"/>
              </w:rPr>
            </w:pPr>
            <w:r w:rsidRPr="002257CC">
              <w:rPr>
                <w:rFonts w:ascii="Arial" w:hAnsi="Arial" w:cs="Arial"/>
                <w:lang w:val="en-PH"/>
              </w:rPr>
              <w:t>21.378</w:t>
            </w:r>
          </w:p>
        </w:tc>
        <w:tc>
          <w:tcPr>
            <w:tcW w:w="810" w:type="dxa"/>
            <w:tcBorders>
              <w:top w:val="single" w:sz="4" w:space="0" w:color="auto"/>
              <w:left w:val="nil"/>
              <w:right w:val="nil"/>
            </w:tcBorders>
            <w:vAlign w:val="center"/>
            <w:hideMark/>
          </w:tcPr>
          <w:p w14:paraId="77E369D7" w14:textId="77777777" w:rsidR="00CA449F" w:rsidRPr="002257CC" w:rsidRDefault="00CA449F" w:rsidP="007C05C7">
            <w:pPr>
              <w:jc w:val="both"/>
              <w:rPr>
                <w:rFonts w:ascii="Arial" w:hAnsi="Arial" w:cs="Arial"/>
                <w:lang w:val="en-PH"/>
              </w:rPr>
            </w:pPr>
            <w:r w:rsidRPr="002257CC">
              <w:rPr>
                <w:rFonts w:ascii="Arial" w:hAnsi="Arial" w:cs="Arial"/>
                <w:lang w:val="en-PH"/>
              </w:rPr>
              <w:t>.000</w:t>
            </w:r>
          </w:p>
        </w:tc>
      </w:tr>
      <w:tr w:rsidR="00CA449F" w:rsidRPr="002257CC" w14:paraId="69D2E498" w14:textId="77777777" w:rsidTr="00CA449F">
        <w:tc>
          <w:tcPr>
            <w:tcW w:w="2250" w:type="dxa"/>
            <w:tcBorders>
              <w:top w:val="nil"/>
              <w:left w:val="nil"/>
              <w:bottom w:val="single" w:sz="4" w:space="0" w:color="auto"/>
              <w:right w:val="nil"/>
            </w:tcBorders>
            <w:vAlign w:val="center"/>
            <w:hideMark/>
          </w:tcPr>
          <w:p w14:paraId="0D10DB13"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Post – Intervention</w:t>
            </w:r>
          </w:p>
        </w:tc>
        <w:tc>
          <w:tcPr>
            <w:tcW w:w="900" w:type="dxa"/>
            <w:tcBorders>
              <w:top w:val="nil"/>
              <w:left w:val="nil"/>
              <w:bottom w:val="single" w:sz="4" w:space="0" w:color="auto"/>
              <w:right w:val="nil"/>
            </w:tcBorders>
            <w:vAlign w:val="center"/>
            <w:hideMark/>
          </w:tcPr>
          <w:p w14:paraId="5AB11D1A" w14:textId="77777777" w:rsidR="00CA449F" w:rsidRPr="002257CC" w:rsidRDefault="00CA449F" w:rsidP="007C05C7">
            <w:pPr>
              <w:jc w:val="both"/>
              <w:rPr>
                <w:rFonts w:ascii="Arial" w:hAnsi="Arial" w:cs="Arial"/>
                <w:lang w:val="en-PH"/>
              </w:rPr>
            </w:pPr>
            <w:r w:rsidRPr="002257CC">
              <w:rPr>
                <w:rFonts w:ascii="Arial" w:hAnsi="Arial" w:cs="Arial"/>
                <w:lang w:val="en-PH"/>
              </w:rPr>
              <w:t>34.75</w:t>
            </w:r>
          </w:p>
        </w:tc>
        <w:tc>
          <w:tcPr>
            <w:tcW w:w="450" w:type="dxa"/>
            <w:tcBorders>
              <w:top w:val="nil"/>
              <w:left w:val="nil"/>
              <w:bottom w:val="single" w:sz="4" w:space="0" w:color="auto"/>
              <w:right w:val="nil"/>
            </w:tcBorders>
            <w:hideMark/>
          </w:tcPr>
          <w:p w14:paraId="57B646EF" w14:textId="77777777" w:rsidR="00CA449F" w:rsidRPr="002257CC" w:rsidRDefault="00CA449F" w:rsidP="007C05C7">
            <w:pPr>
              <w:jc w:val="both"/>
              <w:rPr>
                <w:rFonts w:ascii="Arial" w:hAnsi="Arial" w:cs="Arial"/>
                <w:lang w:val="en-PH"/>
              </w:rPr>
            </w:pPr>
            <w:r w:rsidRPr="002257CC">
              <w:rPr>
                <w:rFonts w:ascii="Arial" w:hAnsi="Arial" w:cs="Arial"/>
                <w:lang w:val="en-PH"/>
              </w:rPr>
              <w:t>P</w:t>
            </w:r>
          </w:p>
        </w:tc>
        <w:tc>
          <w:tcPr>
            <w:tcW w:w="900" w:type="dxa"/>
            <w:tcBorders>
              <w:top w:val="nil"/>
              <w:left w:val="nil"/>
              <w:bottom w:val="single" w:sz="4" w:space="0" w:color="auto"/>
              <w:right w:val="nil"/>
            </w:tcBorders>
            <w:hideMark/>
          </w:tcPr>
          <w:p w14:paraId="06CC2C86" w14:textId="77777777" w:rsidR="00CA449F" w:rsidRPr="002257CC" w:rsidRDefault="00CA449F" w:rsidP="007C05C7">
            <w:pPr>
              <w:jc w:val="both"/>
              <w:rPr>
                <w:rFonts w:ascii="Arial" w:hAnsi="Arial" w:cs="Arial"/>
                <w:lang w:val="en-PH"/>
              </w:rPr>
            </w:pPr>
            <w:r w:rsidRPr="002257CC">
              <w:rPr>
                <w:rFonts w:ascii="Arial" w:hAnsi="Arial" w:cs="Arial"/>
                <w:lang w:val="en-PH"/>
              </w:rPr>
              <w:t>1.287</w:t>
            </w:r>
          </w:p>
        </w:tc>
        <w:tc>
          <w:tcPr>
            <w:tcW w:w="990" w:type="dxa"/>
            <w:tcBorders>
              <w:top w:val="nil"/>
              <w:left w:val="nil"/>
              <w:bottom w:val="single" w:sz="4" w:space="0" w:color="auto"/>
              <w:right w:val="nil"/>
            </w:tcBorders>
            <w:vAlign w:val="center"/>
          </w:tcPr>
          <w:p w14:paraId="61D4C128" w14:textId="77777777" w:rsidR="00CA449F" w:rsidRPr="002257CC" w:rsidRDefault="00CA449F" w:rsidP="007C05C7">
            <w:pPr>
              <w:jc w:val="both"/>
              <w:rPr>
                <w:rFonts w:ascii="Arial" w:hAnsi="Arial" w:cs="Arial"/>
                <w:lang w:val="en-PH"/>
              </w:rPr>
            </w:pPr>
          </w:p>
        </w:tc>
        <w:tc>
          <w:tcPr>
            <w:tcW w:w="990" w:type="dxa"/>
            <w:tcBorders>
              <w:top w:val="nil"/>
              <w:left w:val="nil"/>
              <w:bottom w:val="single" w:sz="4" w:space="0" w:color="auto"/>
              <w:right w:val="nil"/>
            </w:tcBorders>
            <w:vAlign w:val="center"/>
          </w:tcPr>
          <w:p w14:paraId="3A030960" w14:textId="77777777" w:rsidR="00CA449F" w:rsidRPr="002257CC" w:rsidRDefault="00CA449F" w:rsidP="007C05C7">
            <w:pPr>
              <w:jc w:val="both"/>
              <w:rPr>
                <w:rFonts w:ascii="Arial" w:hAnsi="Arial" w:cs="Arial"/>
                <w:lang w:val="en-PH"/>
              </w:rPr>
            </w:pPr>
          </w:p>
        </w:tc>
        <w:tc>
          <w:tcPr>
            <w:tcW w:w="990" w:type="dxa"/>
            <w:tcBorders>
              <w:top w:val="nil"/>
              <w:left w:val="nil"/>
              <w:bottom w:val="single" w:sz="4" w:space="0" w:color="auto"/>
              <w:right w:val="nil"/>
            </w:tcBorders>
            <w:vAlign w:val="center"/>
          </w:tcPr>
          <w:p w14:paraId="218B8CA8" w14:textId="77777777" w:rsidR="00CA449F" w:rsidRPr="002257CC" w:rsidRDefault="00CA449F" w:rsidP="007C05C7">
            <w:pPr>
              <w:jc w:val="both"/>
              <w:rPr>
                <w:rFonts w:ascii="Arial" w:hAnsi="Arial" w:cs="Arial"/>
                <w:lang w:val="en-PH"/>
              </w:rPr>
            </w:pPr>
          </w:p>
        </w:tc>
        <w:tc>
          <w:tcPr>
            <w:tcW w:w="810" w:type="dxa"/>
            <w:tcBorders>
              <w:top w:val="nil"/>
              <w:left w:val="nil"/>
              <w:bottom w:val="single" w:sz="4" w:space="0" w:color="auto"/>
              <w:right w:val="nil"/>
            </w:tcBorders>
            <w:vAlign w:val="center"/>
          </w:tcPr>
          <w:p w14:paraId="019FC846" w14:textId="77777777" w:rsidR="00CA449F" w:rsidRPr="002257CC" w:rsidRDefault="00CA449F" w:rsidP="007C05C7">
            <w:pPr>
              <w:jc w:val="both"/>
              <w:rPr>
                <w:rFonts w:ascii="Arial" w:hAnsi="Arial" w:cs="Arial"/>
                <w:lang w:val="en-PH"/>
              </w:rPr>
            </w:pPr>
          </w:p>
        </w:tc>
      </w:tr>
    </w:tbl>
    <w:p w14:paraId="267D34D1" w14:textId="238E991A" w:rsidR="00A457F1" w:rsidRPr="002257CC" w:rsidRDefault="00A457F1" w:rsidP="00A457F1">
      <w:pPr>
        <w:ind w:left="360"/>
        <w:jc w:val="both"/>
        <w:rPr>
          <w:rFonts w:ascii="Arial" w:hAnsi="Arial" w:cs="Arial"/>
          <w:iCs/>
          <w:sz w:val="20"/>
          <w:szCs w:val="20"/>
          <w:lang w:val="en-PH"/>
        </w:rPr>
      </w:pPr>
      <w:r w:rsidRPr="002257CC">
        <w:rPr>
          <w:rFonts w:ascii="Arial" w:hAnsi="Arial" w:cs="Arial"/>
          <w:b/>
          <w:bCs/>
          <w:i/>
          <w:sz w:val="20"/>
          <w:szCs w:val="20"/>
          <w:lang w:val="en-PH"/>
        </w:rPr>
        <w:t xml:space="preserve">Note. </w:t>
      </w:r>
      <w:r w:rsidRPr="002257CC">
        <w:rPr>
          <w:rFonts w:ascii="Arial" w:hAnsi="Arial" w:cs="Arial"/>
          <w:iCs/>
          <w:sz w:val="20"/>
          <w:szCs w:val="20"/>
          <w:lang w:val="en-PH"/>
        </w:rPr>
        <w:t>DI = Descriptive Interpretation. Means are interpreted as follows: 10.0–17.9 = Beginning (B); 18.0–25.9 = Developing (D); 26.0–33.9 = Approaching Proficiency (AP); 34.0–41.9 = Proficient (P); 42.0–50.0 = Advanced (A).</w:t>
      </w:r>
    </w:p>
    <w:p w14:paraId="2C5FFDB5" w14:textId="77777777" w:rsidR="00A457F1" w:rsidRPr="002257CC" w:rsidRDefault="00A457F1" w:rsidP="00A457F1">
      <w:pPr>
        <w:ind w:left="360"/>
        <w:jc w:val="both"/>
        <w:rPr>
          <w:rFonts w:ascii="Arial" w:hAnsi="Arial" w:cs="Arial"/>
          <w:b/>
          <w:bCs/>
          <w:sz w:val="24"/>
          <w:szCs w:val="24"/>
        </w:rPr>
      </w:pPr>
    </w:p>
    <w:p w14:paraId="7994E30A" w14:textId="77777777"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A Paired samples t-test was conducted to determine the effect of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in improving the gameplay and tactics of the grade 11 students in volleyball. Based on Table 2, the mean performance level of grade 11 students before the intervention is developing (M = 20.67, SD = 1.121) and proficient (M = 34.75, SD = 1.287) after the intervention. The results showed a statistically significant improvement, t (3) = 21.378, p &lt; .001. The effect size is 10.68 which means that the post-performances are ten standard deviations better than the pre-test performances. This indicates that the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has a large effect in improving the gameplay and tactics in playing volleyball of grade 11 learners. Thus, the intervention- </w:t>
      </w:r>
      <w:proofErr w:type="spellStart"/>
      <w:r w:rsidRPr="002257CC">
        <w:rPr>
          <w:rFonts w:ascii="Arial" w:hAnsi="Arial" w:cs="Arial"/>
          <w:sz w:val="24"/>
          <w:szCs w:val="24"/>
        </w:rPr>
        <w:t>SkIT</w:t>
      </w:r>
      <w:proofErr w:type="spellEnd"/>
      <w:r w:rsidRPr="002257CC">
        <w:rPr>
          <w:rFonts w:ascii="Arial" w:hAnsi="Arial" w:cs="Arial"/>
          <w:sz w:val="24"/>
          <w:szCs w:val="24"/>
        </w:rPr>
        <w:t xml:space="preserve"> improves the students’ gameplay and tactics in playing volleyball.</w:t>
      </w:r>
    </w:p>
    <w:p w14:paraId="3FE64614" w14:textId="77777777" w:rsidR="00CA449F" w:rsidRPr="002257CC" w:rsidRDefault="00CA449F" w:rsidP="00A457F1">
      <w:pPr>
        <w:ind w:left="360" w:firstLine="720"/>
        <w:jc w:val="both"/>
        <w:rPr>
          <w:rFonts w:ascii="Arial" w:hAnsi="Arial" w:cs="Arial"/>
          <w:sz w:val="32"/>
          <w:szCs w:val="32"/>
        </w:rPr>
      </w:pPr>
    </w:p>
    <w:p w14:paraId="5FD6F21D" w14:textId="77777777"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According to findings, research indicates that instructional resources like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enhance team sports education by converting a team's strategy into precise, implementable plays and guaranteeing that all players are aware of their roles and responsibilities. It simplifies instruction, makes difficult </w:t>
      </w:r>
      <w:r w:rsidRPr="002257CC">
        <w:rPr>
          <w:rFonts w:ascii="Arial" w:hAnsi="Arial" w:cs="Arial"/>
          <w:sz w:val="24"/>
          <w:szCs w:val="24"/>
        </w:rPr>
        <w:lastRenderedPageBreak/>
        <w:t>concepts easier to understand, and aids students in learning and remembering plays more successfully—all of which are critical for team sports education. (Feely &amp; Karlin 2023) In essence, instructional tools are designed to be practical, actionable tools that empower teachers to improve their practice and enhance student learning. (Knight&amp;Thomas2019).</w:t>
      </w:r>
    </w:p>
    <w:p w14:paraId="31D424DC" w14:textId="77777777" w:rsidR="00CA449F" w:rsidRPr="002257CC" w:rsidRDefault="00CA449F" w:rsidP="00A457F1">
      <w:pPr>
        <w:ind w:left="360" w:firstLine="720"/>
        <w:jc w:val="both"/>
        <w:rPr>
          <w:rFonts w:ascii="Arial" w:hAnsi="Arial" w:cs="Arial"/>
          <w:sz w:val="24"/>
          <w:szCs w:val="24"/>
        </w:rPr>
      </w:pPr>
    </w:p>
    <w:p w14:paraId="54132990" w14:textId="61DC8B30"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Moreover, in Edgar Dale's Cone of Experience, he emphasized that an illustrations and records, as a form of structured, visual information and instruction, is highly valued for its ability to bridge the gap between abstract concepts and concrete application. Similarly, the use of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often guides learners through a structured process, helping them move from abstract concepts (theory) to concrete application (practice). This was highlighted by Janoska (2021) that this structured approach allows learners to experiment and refine their skills in a safe and controlled environment before applying them in real-world situations. </w:t>
      </w:r>
    </w:p>
    <w:p w14:paraId="4E2D5963" w14:textId="77777777" w:rsidR="00CA449F" w:rsidRPr="002257CC" w:rsidRDefault="00CA449F" w:rsidP="00A457F1">
      <w:pPr>
        <w:ind w:left="360" w:firstLine="720"/>
        <w:jc w:val="both"/>
        <w:rPr>
          <w:rFonts w:ascii="Arial" w:hAnsi="Arial" w:cs="Arial"/>
          <w:sz w:val="24"/>
          <w:szCs w:val="24"/>
        </w:rPr>
      </w:pPr>
    </w:p>
    <w:p w14:paraId="7E2E49C8" w14:textId="77777777"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This ascertains that the integration of the intervention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in teaching team sport improves the gameplay and tactics in playing volleyball. In Metacognition (Cunningham 2019) it states that a playbook is a metacognitive tool that helps individuals become more aware of their own thinking and learning processes. In addition, this approach can be applied un various contexts such as sports education, professional development, and personal growth. (Ehrlinger &amp; Shain, 2014)</w:t>
      </w:r>
    </w:p>
    <w:p w14:paraId="4DA9C748" w14:textId="3CCB1524" w:rsidR="009C7EFD" w:rsidRPr="002257CC" w:rsidRDefault="008431E4" w:rsidP="00CA449F">
      <w:pPr>
        <w:ind w:left="360" w:firstLine="720"/>
        <w:jc w:val="both"/>
        <w:rPr>
          <w:rFonts w:ascii="Arial" w:hAnsi="Arial" w:cs="Arial"/>
          <w:color w:val="0D0D0D" w:themeColor="text1" w:themeTint="F2"/>
          <w:sz w:val="24"/>
          <w:szCs w:val="24"/>
        </w:rPr>
      </w:pPr>
      <w:r w:rsidRPr="002257CC">
        <w:rPr>
          <w:rFonts w:ascii="Arial" w:hAnsi="Arial" w:cs="Arial"/>
          <w:color w:val="0D0D0D" w:themeColor="text1" w:themeTint="F2"/>
          <w:sz w:val="24"/>
          <w:szCs w:val="24"/>
        </w:rPr>
        <w:t xml:space="preserve"> </w:t>
      </w:r>
    </w:p>
    <w:p w14:paraId="4A888BCD" w14:textId="054F03AE" w:rsidR="009C7EFD" w:rsidRPr="002257CC" w:rsidRDefault="009C7EFD" w:rsidP="00135DC5">
      <w:pPr>
        <w:jc w:val="both"/>
        <w:rPr>
          <w:rFonts w:ascii="Arial" w:hAnsi="Arial" w:cs="Arial"/>
          <w:b/>
          <w:color w:val="0D0D0D" w:themeColor="text1" w:themeTint="F2"/>
          <w:spacing w:val="-2"/>
        </w:rPr>
      </w:pPr>
      <w:r w:rsidRPr="002257CC">
        <w:rPr>
          <w:rFonts w:ascii="Arial" w:hAnsi="Arial" w:cs="Arial"/>
          <w:color w:val="0D0D0D" w:themeColor="text1" w:themeTint="F2"/>
          <w:sz w:val="24"/>
          <w:szCs w:val="24"/>
        </w:rPr>
        <w:t xml:space="preserve">     </w:t>
      </w:r>
      <w:r w:rsidRPr="002257CC">
        <w:rPr>
          <w:rFonts w:ascii="Arial" w:hAnsi="Arial" w:cs="Arial"/>
          <w:b/>
          <w:color w:val="0D0D0D" w:themeColor="text1" w:themeTint="F2"/>
          <w:sz w:val="28"/>
          <w:szCs w:val="24"/>
        </w:rPr>
        <w:t xml:space="preserve"> </w:t>
      </w:r>
      <w:r w:rsidR="0054767A" w:rsidRPr="002257CC">
        <w:rPr>
          <w:rFonts w:ascii="Arial" w:hAnsi="Arial" w:cs="Arial"/>
          <w:b/>
          <w:color w:val="0D0D0D" w:themeColor="text1" w:themeTint="F2"/>
          <w:spacing w:val="-2"/>
          <w:sz w:val="24"/>
        </w:rPr>
        <w:t>CONCLUSIONS</w:t>
      </w:r>
    </w:p>
    <w:p w14:paraId="7B64309C" w14:textId="77777777" w:rsidR="009C7EFD" w:rsidRPr="002257CC" w:rsidRDefault="009C7EFD" w:rsidP="00135DC5">
      <w:pPr>
        <w:ind w:left="360" w:firstLine="720"/>
        <w:jc w:val="both"/>
        <w:rPr>
          <w:rFonts w:ascii="Arial" w:hAnsi="Arial" w:cs="Arial"/>
          <w:color w:val="0D0D0D" w:themeColor="text1" w:themeTint="F2"/>
          <w:spacing w:val="-2"/>
        </w:rPr>
      </w:pPr>
    </w:p>
    <w:p w14:paraId="661E03E4" w14:textId="5D8C8DC1" w:rsidR="00A145B8" w:rsidRPr="002257CC" w:rsidRDefault="00A145B8" w:rsidP="00135DC5">
      <w:pPr>
        <w:ind w:left="360" w:firstLine="720"/>
        <w:jc w:val="both"/>
        <w:rPr>
          <w:rFonts w:ascii="Arial" w:hAnsi="Arial" w:cs="Arial"/>
          <w:sz w:val="24"/>
          <w:szCs w:val="24"/>
        </w:rPr>
      </w:pPr>
      <w:r w:rsidRPr="002257CC">
        <w:rPr>
          <w:rFonts w:ascii="Arial" w:hAnsi="Arial" w:cs="Arial"/>
          <w:sz w:val="24"/>
          <w:szCs w:val="24"/>
        </w:rPr>
        <w:t>This study specifically demonstrated that the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effectively enhanced the gameplay and tactical volleyball skills of Grade 11 STEM students at Mariano Marcos State University-Laboratory High School. By using visually structured playbooks, </w:t>
      </w:r>
      <w:proofErr w:type="spellStart"/>
      <w:r w:rsidRPr="002257CC">
        <w:rPr>
          <w:rFonts w:ascii="Arial" w:hAnsi="Arial" w:cs="Arial"/>
          <w:sz w:val="24"/>
          <w:szCs w:val="24"/>
        </w:rPr>
        <w:t>SkIT</w:t>
      </w:r>
      <w:proofErr w:type="spellEnd"/>
      <w:r w:rsidRPr="002257CC">
        <w:rPr>
          <w:rFonts w:ascii="Arial" w:hAnsi="Arial" w:cs="Arial"/>
          <w:sz w:val="24"/>
          <w:szCs w:val="24"/>
        </w:rPr>
        <w:t xml:space="preserve"> provided students with clear, step-by-step guidance on volleyball skills and game strategies, which significantly improved their abilities in serving, passing, setting, spiking, blocking, defense, communication, court awareness, teamwork, and tactical understanding. The technique facilitated both individual skill mastery and cooperative team play by reinforcing repeated practice, observation, and feedback in a supportive learning environment. This targeted intervention notably increased students' proficiency from developing to proficient levels, highlighting the value of </w:t>
      </w:r>
      <w:proofErr w:type="spellStart"/>
      <w:r w:rsidRPr="002257CC">
        <w:rPr>
          <w:rFonts w:ascii="Arial" w:hAnsi="Arial" w:cs="Arial"/>
          <w:sz w:val="24"/>
          <w:szCs w:val="24"/>
        </w:rPr>
        <w:t>SkIT</w:t>
      </w:r>
      <w:proofErr w:type="spellEnd"/>
      <w:r w:rsidRPr="002257CC">
        <w:rPr>
          <w:rFonts w:ascii="Arial" w:hAnsi="Arial" w:cs="Arial"/>
          <w:sz w:val="24"/>
          <w:szCs w:val="24"/>
        </w:rPr>
        <w:t xml:space="preserve"> as a practical instructional tool for sports education that bridges theory and real-game application while fostering deeper cognitive and physical engagement among learners.</w:t>
      </w:r>
    </w:p>
    <w:p w14:paraId="6391B9C7" w14:textId="1D7FDE25" w:rsidR="009C7EFD" w:rsidRPr="002257CC" w:rsidRDefault="009C7EFD" w:rsidP="00135DC5">
      <w:pPr>
        <w:jc w:val="both"/>
        <w:rPr>
          <w:rFonts w:ascii="Arial" w:hAnsi="Arial" w:cs="Arial"/>
          <w:color w:val="0D0D0D" w:themeColor="text1" w:themeTint="F2"/>
          <w:sz w:val="24"/>
          <w:szCs w:val="24"/>
        </w:rPr>
      </w:pPr>
      <w:r w:rsidRPr="002257CC">
        <w:rPr>
          <w:rFonts w:ascii="Arial" w:hAnsi="Arial" w:cs="Arial"/>
          <w:b/>
          <w:bCs/>
          <w:i/>
          <w:color w:val="0D0D0D" w:themeColor="text1" w:themeTint="F2"/>
          <w:sz w:val="24"/>
          <w:szCs w:val="24"/>
        </w:rPr>
        <w:t xml:space="preserve">     </w:t>
      </w:r>
      <w:r w:rsidRPr="002257CC">
        <w:rPr>
          <w:rFonts w:ascii="Arial" w:hAnsi="Arial" w:cs="Arial"/>
          <w:b/>
          <w:bCs/>
          <w:color w:val="0D0D0D" w:themeColor="text1" w:themeTint="F2"/>
          <w:sz w:val="24"/>
          <w:szCs w:val="24"/>
        </w:rPr>
        <w:t>R</w:t>
      </w:r>
      <w:r w:rsidR="006C0D2E" w:rsidRPr="002257CC">
        <w:rPr>
          <w:rFonts w:ascii="Arial" w:hAnsi="Arial" w:cs="Arial"/>
          <w:b/>
          <w:bCs/>
          <w:color w:val="0D0D0D" w:themeColor="text1" w:themeTint="F2"/>
          <w:sz w:val="24"/>
          <w:szCs w:val="24"/>
        </w:rPr>
        <w:t>ECOMMENDATIONS</w:t>
      </w:r>
    </w:p>
    <w:p w14:paraId="1A27DADF" w14:textId="77777777" w:rsidR="009C7EFD" w:rsidRPr="002257CC" w:rsidRDefault="009C7EFD" w:rsidP="00135DC5">
      <w:pPr>
        <w:ind w:left="360" w:firstLine="720"/>
        <w:jc w:val="both"/>
        <w:rPr>
          <w:rFonts w:ascii="Arial" w:hAnsi="Arial" w:cs="Arial"/>
          <w:color w:val="0D0D0D" w:themeColor="text1" w:themeTint="F2"/>
          <w:sz w:val="24"/>
          <w:szCs w:val="24"/>
        </w:rPr>
      </w:pPr>
    </w:p>
    <w:p w14:paraId="17E9D7D0" w14:textId="76199B28" w:rsidR="00A93FD7" w:rsidRPr="002257CC" w:rsidRDefault="002257CC" w:rsidP="002257CC">
      <w:pPr>
        <w:ind w:left="360"/>
        <w:jc w:val="both"/>
        <w:rPr>
          <w:rFonts w:ascii="Arial" w:hAnsi="Arial" w:cs="Arial"/>
          <w:sz w:val="24"/>
          <w:szCs w:val="24"/>
        </w:rPr>
      </w:pPr>
      <w:r w:rsidRPr="002257CC">
        <w:rPr>
          <w:rFonts w:ascii="Arial" w:hAnsi="Arial" w:cs="Arial"/>
          <w:sz w:val="24"/>
          <w:szCs w:val="24"/>
        </w:rPr>
        <w:tab/>
        <w:t xml:space="preserve">The study demonstrates that using a playbook significantly improves students' volleyball gameplay and tactical understanding by providing clear, guided visual materials that enhance comprehension and application of strategies. Integrating playbooks into Physical Education promotes active, organized learning, making complex concepts easier to grasp and implement, ultimately boosting skill development. Consequently, Physical Education teachers are encouraged to </w:t>
      </w:r>
      <w:r w:rsidRPr="002257CC">
        <w:rPr>
          <w:rFonts w:ascii="Arial" w:hAnsi="Arial" w:cs="Arial"/>
          <w:sz w:val="24"/>
          <w:szCs w:val="24"/>
        </w:rPr>
        <w:lastRenderedPageBreak/>
        <w:t>adopt playbooks for teaching team sports tactics, while school administrators should support their use to foster more engaging, effective, and inclusive sports education that contributes to overall student growth.</w:t>
      </w:r>
    </w:p>
    <w:p w14:paraId="1B3178B9" w14:textId="62F3E0B9" w:rsidR="002257CC" w:rsidRPr="002257CC" w:rsidRDefault="002257CC" w:rsidP="002257CC">
      <w:pPr>
        <w:ind w:left="360"/>
        <w:jc w:val="both"/>
        <w:rPr>
          <w:rFonts w:ascii="Arial" w:hAnsi="Arial" w:cs="Arial"/>
          <w:sz w:val="24"/>
          <w:szCs w:val="24"/>
        </w:rPr>
      </w:pPr>
    </w:p>
    <w:p w14:paraId="51309A83" w14:textId="7A570802" w:rsidR="003654C9" w:rsidRPr="002257CC" w:rsidRDefault="00DA45B1" w:rsidP="00135DC5">
      <w:pPr>
        <w:pStyle w:val="Heading1"/>
        <w:rPr>
          <w:rFonts w:ascii="Arial" w:hAnsi="Arial" w:cs="Arial"/>
          <w:color w:val="0D0D0D" w:themeColor="text1" w:themeTint="F2"/>
          <w:spacing w:val="-2"/>
        </w:rPr>
      </w:pPr>
      <w:r w:rsidRPr="002257CC">
        <w:rPr>
          <w:rFonts w:ascii="Arial" w:hAnsi="Arial" w:cs="Arial"/>
          <w:color w:val="0D0D0D" w:themeColor="text1" w:themeTint="F2"/>
          <w:spacing w:val="-2"/>
        </w:rPr>
        <w:t>REFERENCES</w:t>
      </w:r>
    </w:p>
    <w:p w14:paraId="2DCFB420" w14:textId="77777777" w:rsidR="006C0D2E" w:rsidRPr="002257CC" w:rsidRDefault="006C0D2E" w:rsidP="00135DC5">
      <w:pPr>
        <w:pStyle w:val="Heading1"/>
        <w:rPr>
          <w:rFonts w:ascii="Arial" w:hAnsi="Arial" w:cs="Arial"/>
          <w:color w:val="0D0D0D" w:themeColor="text1" w:themeTint="F2"/>
          <w:spacing w:val="-2"/>
        </w:rPr>
      </w:pPr>
    </w:p>
    <w:p w14:paraId="6C9A7955" w14:textId="77777777" w:rsidR="002257CC" w:rsidRPr="002257CC" w:rsidRDefault="002257CC" w:rsidP="002257CC">
      <w:pPr>
        <w:ind w:left="360"/>
        <w:jc w:val="both"/>
        <w:rPr>
          <w:rFonts w:ascii="Arial" w:hAnsi="Arial" w:cs="Arial"/>
          <w:sz w:val="24"/>
          <w:szCs w:val="24"/>
        </w:rPr>
      </w:pPr>
      <w:proofErr w:type="spellStart"/>
      <w:r w:rsidRPr="002257CC">
        <w:rPr>
          <w:rFonts w:ascii="Arial" w:hAnsi="Arial" w:cs="Arial"/>
          <w:sz w:val="24"/>
          <w:szCs w:val="24"/>
        </w:rPr>
        <w:t>Afridawati</w:t>
      </w:r>
      <w:proofErr w:type="spellEnd"/>
      <w:r w:rsidRPr="002257CC">
        <w:rPr>
          <w:rFonts w:ascii="Arial" w:hAnsi="Arial" w:cs="Arial"/>
          <w:sz w:val="24"/>
          <w:szCs w:val="24"/>
        </w:rPr>
        <w:t xml:space="preserve">, </w:t>
      </w:r>
      <w:proofErr w:type="spellStart"/>
      <w:r w:rsidRPr="002257CC">
        <w:rPr>
          <w:rFonts w:ascii="Arial" w:hAnsi="Arial" w:cs="Arial"/>
          <w:sz w:val="24"/>
          <w:szCs w:val="24"/>
        </w:rPr>
        <w:t>Adang</w:t>
      </w:r>
      <w:proofErr w:type="spellEnd"/>
      <w:r w:rsidRPr="002257CC">
        <w:rPr>
          <w:rFonts w:ascii="Arial" w:hAnsi="Arial" w:cs="Arial"/>
          <w:sz w:val="24"/>
          <w:szCs w:val="24"/>
        </w:rPr>
        <w:t xml:space="preserve"> </w:t>
      </w:r>
      <w:proofErr w:type="spellStart"/>
      <w:r w:rsidRPr="002257CC">
        <w:rPr>
          <w:rFonts w:ascii="Arial" w:hAnsi="Arial" w:cs="Arial"/>
          <w:sz w:val="24"/>
          <w:szCs w:val="24"/>
        </w:rPr>
        <w:t>Suherman</w:t>
      </w:r>
      <w:proofErr w:type="spellEnd"/>
      <w:r w:rsidRPr="002257CC">
        <w:rPr>
          <w:rFonts w:ascii="Arial" w:hAnsi="Arial" w:cs="Arial"/>
          <w:sz w:val="24"/>
          <w:szCs w:val="24"/>
        </w:rPr>
        <w:t xml:space="preserve">, </w:t>
      </w:r>
      <w:proofErr w:type="spellStart"/>
      <w:r w:rsidRPr="002257CC">
        <w:rPr>
          <w:rFonts w:ascii="Arial" w:hAnsi="Arial" w:cs="Arial"/>
          <w:sz w:val="24"/>
          <w:szCs w:val="24"/>
        </w:rPr>
        <w:t>Amung</w:t>
      </w:r>
      <w:proofErr w:type="spellEnd"/>
      <w:r w:rsidRPr="002257CC">
        <w:rPr>
          <w:rFonts w:ascii="Arial" w:hAnsi="Arial" w:cs="Arial"/>
          <w:sz w:val="24"/>
          <w:szCs w:val="24"/>
        </w:rPr>
        <w:t xml:space="preserve"> Ma&amp;#39; </w:t>
      </w:r>
      <w:proofErr w:type="spellStart"/>
      <w:r w:rsidRPr="002257CC">
        <w:rPr>
          <w:rFonts w:ascii="Arial" w:hAnsi="Arial" w:cs="Arial"/>
          <w:sz w:val="24"/>
          <w:szCs w:val="24"/>
        </w:rPr>
        <w:t>mun</w:t>
      </w:r>
      <w:proofErr w:type="spellEnd"/>
      <w:r w:rsidRPr="002257CC">
        <w:rPr>
          <w:rFonts w:ascii="Arial" w:hAnsi="Arial" w:cs="Arial"/>
          <w:sz w:val="24"/>
          <w:szCs w:val="24"/>
        </w:rPr>
        <w:t xml:space="preserve">, </w:t>
      </w:r>
      <w:proofErr w:type="spellStart"/>
      <w:r w:rsidRPr="002257CC">
        <w:rPr>
          <w:rFonts w:ascii="Arial" w:hAnsi="Arial" w:cs="Arial"/>
          <w:sz w:val="24"/>
          <w:szCs w:val="24"/>
        </w:rPr>
        <w:t>Nurlan</w:t>
      </w:r>
      <w:proofErr w:type="spellEnd"/>
      <w:r w:rsidRPr="002257CC">
        <w:rPr>
          <w:rFonts w:ascii="Arial" w:hAnsi="Arial" w:cs="Arial"/>
          <w:sz w:val="24"/>
          <w:szCs w:val="24"/>
        </w:rPr>
        <w:t xml:space="preserve"> </w:t>
      </w:r>
      <w:proofErr w:type="spellStart"/>
      <w:r w:rsidRPr="002257CC">
        <w:rPr>
          <w:rFonts w:ascii="Arial" w:hAnsi="Arial" w:cs="Arial"/>
          <w:sz w:val="24"/>
          <w:szCs w:val="24"/>
        </w:rPr>
        <w:t>Kusmaedi</w:t>
      </w:r>
      <w:proofErr w:type="spellEnd"/>
      <w:r w:rsidRPr="002257CC">
        <w:rPr>
          <w:rFonts w:ascii="Arial" w:hAnsi="Arial" w:cs="Arial"/>
          <w:sz w:val="24"/>
          <w:szCs w:val="24"/>
        </w:rPr>
        <w:t xml:space="preserve">, &amp;amp; </w:t>
      </w:r>
      <w:proofErr w:type="spellStart"/>
      <w:r w:rsidRPr="002257CC">
        <w:rPr>
          <w:rFonts w:ascii="Arial" w:hAnsi="Arial" w:cs="Arial"/>
          <w:sz w:val="24"/>
          <w:szCs w:val="24"/>
        </w:rPr>
        <w:t>Hidayat</w:t>
      </w:r>
      <w:proofErr w:type="spellEnd"/>
      <w:r w:rsidRPr="002257CC">
        <w:rPr>
          <w:rFonts w:ascii="Arial" w:hAnsi="Arial" w:cs="Arial"/>
          <w:sz w:val="24"/>
          <w:szCs w:val="24"/>
        </w:rPr>
        <w:t xml:space="preserve">. (2025). Developing </w:t>
      </w:r>
      <w:proofErr w:type="spellStart"/>
      <w:r w:rsidRPr="002257CC">
        <w:rPr>
          <w:rFonts w:ascii="Arial" w:hAnsi="Arial" w:cs="Arial"/>
          <w:sz w:val="24"/>
          <w:szCs w:val="24"/>
        </w:rPr>
        <w:t>YoungLeaders</w:t>
      </w:r>
      <w:proofErr w:type="spellEnd"/>
      <w:r w:rsidRPr="002257CC">
        <w:rPr>
          <w:rFonts w:ascii="Arial" w:hAnsi="Arial" w:cs="Arial"/>
          <w:sz w:val="24"/>
          <w:szCs w:val="24"/>
        </w:rPr>
        <w:t>: Integrated Leadership in Volleyball Practice for Positive Youth Development</w:t>
      </w:r>
      <w:r w:rsidRPr="002257CC">
        <w:rPr>
          <w:rFonts w:ascii="Arial" w:hAnsi="Arial" w:cs="Arial"/>
          <w:i/>
          <w:iCs/>
          <w:sz w:val="24"/>
          <w:szCs w:val="24"/>
        </w:rPr>
        <w:t>. ACTIVE Journal of Physical Education Sport Health and Recreation,</w:t>
      </w:r>
      <w:r w:rsidRPr="002257CC">
        <w:rPr>
          <w:rFonts w:ascii="Arial" w:hAnsi="Arial" w:cs="Arial"/>
          <w:sz w:val="24"/>
          <w:szCs w:val="24"/>
        </w:rPr>
        <w:t xml:space="preserve"> 14(1), 191–196. https://doi.org/10.15294/active.v14i1.22841</w:t>
      </w:r>
    </w:p>
    <w:p w14:paraId="7D2D96CE" w14:textId="77777777" w:rsidR="002257CC" w:rsidRPr="002257CC" w:rsidRDefault="002257CC" w:rsidP="002257CC">
      <w:pPr>
        <w:ind w:left="360"/>
        <w:jc w:val="both"/>
        <w:rPr>
          <w:rFonts w:ascii="Arial" w:hAnsi="Arial" w:cs="Arial"/>
          <w:sz w:val="24"/>
          <w:szCs w:val="24"/>
        </w:rPr>
      </w:pPr>
    </w:p>
    <w:p w14:paraId="58FF5073" w14:textId="77777777" w:rsidR="002257CC" w:rsidRPr="002257CC" w:rsidRDefault="002257CC" w:rsidP="002257CC">
      <w:pPr>
        <w:ind w:left="360"/>
        <w:jc w:val="both"/>
        <w:rPr>
          <w:rFonts w:ascii="Arial" w:hAnsi="Arial" w:cs="Arial"/>
          <w:sz w:val="24"/>
          <w:szCs w:val="24"/>
        </w:rPr>
      </w:pPr>
      <w:proofErr w:type="spellStart"/>
      <w:r w:rsidRPr="002257CC">
        <w:rPr>
          <w:rFonts w:ascii="Arial" w:hAnsi="Arial" w:cs="Arial"/>
          <w:sz w:val="24"/>
          <w:szCs w:val="24"/>
        </w:rPr>
        <w:t>Althobaiti</w:t>
      </w:r>
      <w:proofErr w:type="spellEnd"/>
      <w:r w:rsidRPr="002257CC">
        <w:rPr>
          <w:rFonts w:ascii="Arial" w:hAnsi="Arial" w:cs="Arial"/>
          <w:sz w:val="24"/>
          <w:szCs w:val="24"/>
        </w:rPr>
        <w:t xml:space="preserve">, O., &amp; Vasilakos, A. V. (2021). Decision support based on association rules. </w:t>
      </w:r>
      <w:r w:rsidRPr="002257CC">
        <w:rPr>
          <w:rFonts w:ascii="Arial" w:hAnsi="Arial" w:cs="Arial"/>
          <w:i/>
          <w:iCs/>
          <w:sz w:val="24"/>
          <w:szCs w:val="24"/>
        </w:rPr>
        <w:t>Microprocessors and Microsystems,</w:t>
      </w:r>
      <w:r w:rsidRPr="002257CC">
        <w:rPr>
          <w:rFonts w:ascii="Arial" w:hAnsi="Arial" w:cs="Arial"/>
          <w:sz w:val="24"/>
          <w:szCs w:val="24"/>
        </w:rPr>
        <w:t xml:space="preserve"> 81, 103780. https://doi.org/10.1016/j.micpro.2020.103780</w:t>
      </w:r>
    </w:p>
    <w:p w14:paraId="55BE301B" w14:textId="77777777" w:rsidR="002257CC" w:rsidRPr="002257CC" w:rsidRDefault="002257CC" w:rsidP="002257CC">
      <w:pPr>
        <w:ind w:left="360"/>
        <w:jc w:val="both"/>
        <w:rPr>
          <w:rFonts w:ascii="Arial" w:hAnsi="Arial" w:cs="Arial"/>
          <w:sz w:val="24"/>
          <w:szCs w:val="24"/>
        </w:rPr>
      </w:pPr>
    </w:p>
    <w:p w14:paraId="7C485DF6"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Aquino, J. M. D., &amp;amp; </w:t>
      </w:r>
      <w:proofErr w:type="spellStart"/>
      <w:r w:rsidRPr="002257CC">
        <w:rPr>
          <w:rFonts w:ascii="Arial" w:hAnsi="Arial" w:cs="Arial"/>
          <w:sz w:val="24"/>
          <w:szCs w:val="24"/>
        </w:rPr>
        <w:t>Jolo</w:t>
      </w:r>
      <w:proofErr w:type="spellEnd"/>
      <w:r w:rsidRPr="002257CC">
        <w:rPr>
          <w:rFonts w:ascii="Arial" w:hAnsi="Arial" w:cs="Arial"/>
          <w:sz w:val="24"/>
          <w:szCs w:val="24"/>
        </w:rPr>
        <w:t xml:space="preserve">, M. U. (2024). Holistic coaching style on personal attributes and proficiency of volleyball athletes. </w:t>
      </w:r>
      <w:r w:rsidRPr="002257CC">
        <w:rPr>
          <w:rFonts w:ascii="Arial" w:hAnsi="Arial" w:cs="Arial"/>
          <w:i/>
          <w:iCs/>
          <w:sz w:val="24"/>
          <w:szCs w:val="24"/>
        </w:rPr>
        <w:t>Journal Sport Area</w:t>
      </w:r>
      <w:r w:rsidRPr="002257CC">
        <w:rPr>
          <w:rFonts w:ascii="Arial" w:hAnsi="Arial" w:cs="Arial"/>
          <w:sz w:val="24"/>
          <w:szCs w:val="24"/>
        </w:rPr>
        <w:t>, 9(3), 340–356. https://doi.org/10.25299/sportarea.2024.vol9(3).16594</w:t>
      </w:r>
    </w:p>
    <w:p w14:paraId="7F49A49E" w14:textId="77777777" w:rsidR="002257CC" w:rsidRPr="002257CC" w:rsidRDefault="002257CC" w:rsidP="002257CC">
      <w:pPr>
        <w:ind w:left="360"/>
        <w:jc w:val="both"/>
        <w:rPr>
          <w:rFonts w:ascii="Arial" w:hAnsi="Arial" w:cs="Arial"/>
          <w:sz w:val="24"/>
          <w:szCs w:val="24"/>
        </w:rPr>
      </w:pPr>
    </w:p>
    <w:p w14:paraId="473D4426"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Cao, S., Liu, J., Wang, Z., &amp;amp; Soh Kim </w:t>
      </w:r>
      <w:proofErr w:type="spellStart"/>
      <w:r w:rsidRPr="002257CC">
        <w:rPr>
          <w:rFonts w:ascii="Arial" w:hAnsi="Arial" w:cs="Arial"/>
          <w:sz w:val="24"/>
          <w:szCs w:val="24"/>
        </w:rPr>
        <w:t>Geok</w:t>
      </w:r>
      <w:proofErr w:type="spellEnd"/>
      <w:r w:rsidRPr="002257CC">
        <w:rPr>
          <w:rFonts w:ascii="Arial" w:hAnsi="Arial" w:cs="Arial"/>
          <w:sz w:val="24"/>
          <w:szCs w:val="24"/>
        </w:rPr>
        <w:t xml:space="preserve">. (2024). </w:t>
      </w:r>
      <w:r w:rsidRPr="002257CC">
        <w:rPr>
          <w:rFonts w:ascii="Arial" w:hAnsi="Arial" w:cs="Arial"/>
          <w:i/>
          <w:iCs/>
          <w:sz w:val="24"/>
          <w:szCs w:val="24"/>
        </w:rPr>
        <w:t xml:space="preserve">The effects of functional training on physical </w:t>
      </w:r>
      <w:proofErr w:type="spellStart"/>
      <w:r w:rsidRPr="002257CC">
        <w:rPr>
          <w:rFonts w:ascii="Arial" w:hAnsi="Arial" w:cs="Arial"/>
          <w:i/>
          <w:iCs/>
          <w:sz w:val="24"/>
          <w:szCs w:val="24"/>
        </w:rPr>
        <w:t>fitnessand</w:t>
      </w:r>
      <w:proofErr w:type="spellEnd"/>
      <w:r w:rsidRPr="002257CC">
        <w:rPr>
          <w:rFonts w:ascii="Arial" w:hAnsi="Arial" w:cs="Arial"/>
          <w:i/>
          <w:iCs/>
          <w:sz w:val="24"/>
          <w:szCs w:val="24"/>
        </w:rPr>
        <w:t xml:space="preserve"> skill-related performance among volleyball players: a systematic review. Frontiers in Physiology,</w:t>
      </w:r>
      <w:r w:rsidRPr="002257CC">
        <w:rPr>
          <w:rFonts w:ascii="Arial" w:hAnsi="Arial" w:cs="Arial"/>
          <w:sz w:val="24"/>
          <w:szCs w:val="24"/>
        </w:rPr>
        <w:t xml:space="preserve"> 15. https://doi.org/10.3389/fphys.2024.1391394</w:t>
      </w:r>
    </w:p>
    <w:p w14:paraId="146C3E4C" w14:textId="77777777" w:rsidR="002257CC" w:rsidRPr="002257CC" w:rsidRDefault="002257CC" w:rsidP="002257CC">
      <w:pPr>
        <w:ind w:left="360"/>
        <w:jc w:val="both"/>
        <w:rPr>
          <w:rFonts w:ascii="Arial" w:hAnsi="Arial" w:cs="Arial"/>
          <w:sz w:val="24"/>
          <w:szCs w:val="24"/>
        </w:rPr>
      </w:pPr>
    </w:p>
    <w:p w14:paraId="179EB0F2" w14:textId="77777777" w:rsidR="002257CC" w:rsidRPr="002257CC" w:rsidRDefault="002257CC" w:rsidP="002257CC">
      <w:pPr>
        <w:ind w:left="360"/>
        <w:jc w:val="both"/>
        <w:rPr>
          <w:rFonts w:ascii="Arial" w:hAnsi="Arial" w:cs="Arial"/>
          <w:sz w:val="24"/>
          <w:szCs w:val="24"/>
        </w:rPr>
      </w:pPr>
      <w:proofErr w:type="spellStart"/>
      <w:r w:rsidRPr="002257CC">
        <w:rPr>
          <w:rFonts w:ascii="Arial" w:hAnsi="Arial" w:cs="Arial"/>
          <w:sz w:val="24"/>
          <w:szCs w:val="24"/>
        </w:rPr>
        <w:t>Destriani</w:t>
      </w:r>
      <w:proofErr w:type="spellEnd"/>
      <w:r w:rsidRPr="002257CC">
        <w:rPr>
          <w:rFonts w:ascii="Arial" w:hAnsi="Arial" w:cs="Arial"/>
          <w:sz w:val="24"/>
          <w:szCs w:val="24"/>
        </w:rPr>
        <w:t xml:space="preserve">, </w:t>
      </w:r>
      <w:proofErr w:type="spellStart"/>
      <w:r w:rsidRPr="002257CC">
        <w:rPr>
          <w:rFonts w:ascii="Arial" w:hAnsi="Arial" w:cs="Arial"/>
          <w:sz w:val="24"/>
          <w:szCs w:val="24"/>
        </w:rPr>
        <w:t>Destriani</w:t>
      </w:r>
      <w:proofErr w:type="spellEnd"/>
      <w:r w:rsidRPr="002257CC">
        <w:rPr>
          <w:rFonts w:ascii="Arial" w:hAnsi="Arial" w:cs="Arial"/>
          <w:sz w:val="24"/>
          <w:szCs w:val="24"/>
        </w:rPr>
        <w:t xml:space="preserve">, </w:t>
      </w:r>
      <w:proofErr w:type="spellStart"/>
      <w:r w:rsidRPr="002257CC">
        <w:rPr>
          <w:rFonts w:ascii="Arial" w:hAnsi="Arial" w:cs="Arial"/>
          <w:sz w:val="24"/>
          <w:szCs w:val="24"/>
        </w:rPr>
        <w:t>Destriana</w:t>
      </w:r>
      <w:proofErr w:type="spellEnd"/>
      <w:r w:rsidRPr="002257CC">
        <w:rPr>
          <w:rFonts w:ascii="Arial" w:hAnsi="Arial" w:cs="Arial"/>
          <w:sz w:val="24"/>
          <w:szCs w:val="24"/>
        </w:rPr>
        <w:t xml:space="preserve"> </w:t>
      </w:r>
      <w:proofErr w:type="spellStart"/>
      <w:r w:rsidRPr="002257CC">
        <w:rPr>
          <w:rFonts w:ascii="Arial" w:hAnsi="Arial" w:cs="Arial"/>
          <w:sz w:val="24"/>
          <w:szCs w:val="24"/>
        </w:rPr>
        <w:t>Destriana</w:t>
      </w:r>
      <w:proofErr w:type="spellEnd"/>
      <w:r w:rsidRPr="002257CC">
        <w:rPr>
          <w:rFonts w:ascii="Arial" w:hAnsi="Arial" w:cs="Arial"/>
          <w:sz w:val="24"/>
          <w:szCs w:val="24"/>
        </w:rPr>
        <w:t xml:space="preserve">, </w:t>
      </w:r>
      <w:proofErr w:type="spellStart"/>
      <w:r w:rsidRPr="002257CC">
        <w:rPr>
          <w:rFonts w:ascii="Arial" w:hAnsi="Arial" w:cs="Arial"/>
          <w:sz w:val="24"/>
          <w:szCs w:val="24"/>
        </w:rPr>
        <w:t>Endang</w:t>
      </w:r>
      <w:proofErr w:type="spellEnd"/>
      <w:r w:rsidRPr="002257CC">
        <w:rPr>
          <w:rFonts w:ascii="Arial" w:hAnsi="Arial" w:cs="Arial"/>
          <w:sz w:val="24"/>
          <w:szCs w:val="24"/>
        </w:rPr>
        <w:t xml:space="preserve"> </w:t>
      </w:r>
      <w:proofErr w:type="spellStart"/>
      <w:r w:rsidRPr="002257CC">
        <w:rPr>
          <w:rFonts w:ascii="Arial" w:hAnsi="Arial" w:cs="Arial"/>
          <w:sz w:val="24"/>
          <w:szCs w:val="24"/>
        </w:rPr>
        <w:t>Switri</w:t>
      </w:r>
      <w:proofErr w:type="spellEnd"/>
      <w:r w:rsidRPr="002257CC">
        <w:rPr>
          <w:rFonts w:ascii="Arial" w:hAnsi="Arial" w:cs="Arial"/>
          <w:sz w:val="24"/>
          <w:szCs w:val="24"/>
        </w:rPr>
        <w:t xml:space="preserve">, and </w:t>
      </w:r>
      <w:proofErr w:type="spellStart"/>
      <w:r w:rsidRPr="002257CC">
        <w:rPr>
          <w:rFonts w:ascii="Arial" w:hAnsi="Arial" w:cs="Arial"/>
          <w:sz w:val="24"/>
          <w:szCs w:val="24"/>
        </w:rPr>
        <w:t>Herri</w:t>
      </w:r>
      <w:proofErr w:type="spellEnd"/>
      <w:r w:rsidRPr="002257CC">
        <w:rPr>
          <w:rFonts w:ascii="Arial" w:hAnsi="Arial" w:cs="Arial"/>
          <w:sz w:val="24"/>
          <w:szCs w:val="24"/>
        </w:rPr>
        <w:t xml:space="preserve"> </w:t>
      </w:r>
      <w:proofErr w:type="spellStart"/>
      <w:r w:rsidRPr="002257CC">
        <w:rPr>
          <w:rFonts w:ascii="Arial" w:hAnsi="Arial" w:cs="Arial"/>
          <w:sz w:val="24"/>
          <w:szCs w:val="24"/>
        </w:rPr>
        <w:t>Yusfi</w:t>
      </w:r>
      <w:proofErr w:type="spellEnd"/>
      <w:r w:rsidRPr="002257CC">
        <w:rPr>
          <w:rFonts w:ascii="Arial" w:hAnsi="Arial" w:cs="Arial"/>
          <w:i/>
          <w:iCs/>
          <w:sz w:val="24"/>
          <w:szCs w:val="24"/>
        </w:rPr>
        <w:t>."The development of volleyball games learning for students."</w:t>
      </w:r>
      <w:proofErr w:type="spellStart"/>
      <w:r w:rsidRPr="002257CC">
        <w:rPr>
          <w:rFonts w:ascii="Arial" w:hAnsi="Arial" w:cs="Arial"/>
          <w:i/>
          <w:iCs/>
          <w:sz w:val="24"/>
          <w:szCs w:val="24"/>
        </w:rPr>
        <w:t>Jurnal</w:t>
      </w:r>
      <w:proofErr w:type="spellEnd"/>
      <w:r w:rsidRPr="002257CC">
        <w:rPr>
          <w:rFonts w:ascii="Arial" w:hAnsi="Arial" w:cs="Arial"/>
          <w:i/>
          <w:iCs/>
          <w:sz w:val="24"/>
          <w:szCs w:val="24"/>
        </w:rPr>
        <w:t xml:space="preserve"> SPORTIF: </w:t>
      </w:r>
      <w:proofErr w:type="spellStart"/>
      <w:r w:rsidRPr="002257CC">
        <w:rPr>
          <w:rFonts w:ascii="Arial" w:hAnsi="Arial" w:cs="Arial"/>
          <w:i/>
          <w:iCs/>
          <w:sz w:val="24"/>
          <w:szCs w:val="24"/>
        </w:rPr>
        <w:t>Jurnal</w:t>
      </w:r>
      <w:proofErr w:type="spellEnd"/>
      <w:r w:rsidRPr="002257CC">
        <w:rPr>
          <w:rFonts w:ascii="Arial" w:hAnsi="Arial" w:cs="Arial"/>
          <w:i/>
          <w:iCs/>
          <w:sz w:val="24"/>
          <w:szCs w:val="24"/>
        </w:rPr>
        <w:t xml:space="preserve"> </w:t>
      </w:r>
      <w:proofErr w:type="spellStart"/>
      <w:r w:rsidRPr="002257CC">
        <w:rPr>
          <w:rFonts w:ascii="Arial" w:hAnsi="Arial" w:cs="Arial"/>
          <w:i/>
          <w:iCs/>
          <w:sz w:val="24"/>
          <w:szCs w:val="24"/>
        </w:rPr>
        <w:t>Penelitian</w:t>
      </w:r>
      <w:proofErr w:type="spellEnd"/>
      <w:r w:rsidRPr="002257CC">
        <w:rPr>
          <w:rFonts w:ascii="Arial" w:hAnsi="Arial" w:cs="Arial"/>
          <w:i/>
          <w:iCs/>
          <w:sz w:val="24"/>
          <w:szCs w:val="24"/>
        </w:rPr>
        <w:t xml:space="preserve"> </w:t>
      </w:r>
      <w:proofErr w:type="spellStart"/>
      <w:r w:rsidRPr="002257CC">
        <w:rPr>
          <w:rFonts w:ascii="Arial" w:hAnsi="Arial" w:cs="Arial"/>
          <w:i/>
          <w:iCs/>
          <w:sz w:val="24"/>
          <w:szCs w:val="24"/>
        </w:rPr>
        <w:t>Pembelajaran</w:t>
      </w:r>
      <w:proofErr w:type="spellEnd"/>
      <w:r w:rsidRPr="002257CC">
        <w:rPr>
          <w:rFonts w:ascii="Arial" w:hAnsi="Arial" w:cs="Arial"/>
          <w:i/>
          <w:iCs/>
          <w:sz w:val="24"/>
          <w:szCs w:val="24"/>
        </w:rPr>
        <w:t xml:space="preserve"> </w:t>
      </w:r>
      <w:r w:rsidRPr="002257CC">
        <w:rPr>
          <w:rFonts w:ascii="Arial" w:hAnsi="Arial" w:cs="Arial"/>
          <w:sz w:val="24"/>
          <w:szCs w:val="24"/>
        </w:rPr>
        <w:t>5, no. 1 (May 12, 2019): 16.http://dx.doi.org/10.29407/js_unpgri.v5i1.12605</w:t>
      </w:r>
    </w:p>
    <w:p w14:paraId="3DF6E465" w14:textId="77777777" w:rsidR="002257CC" w:rsidRPr="002257CC" w:rsidRDefault="002257CC" w:rsidP="002257CC">
      <w:pPr>
        <w:ind w:left="360"/>
        <w:jc w:val="both"/>
        <w:rPr>
          <w:rFonts w:ascii="Arial" w:hAnsi="Arial" w:cs="Arial"/>
          <w:sz w:val="24"/>
          <w:szCs w:val="24"/>
        </w:rPr>
      </w:pPr>
    </w:p>
    <w:p w14:paraId="43A4BE2C"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Educational </w:t>
      </w:r>
      <w:proofErr w:type="spellStart"/>
      <w:r w:rsidRPr="002257CC">
        <w:rPr>
          <w:rFonts w:ascii="Arial" w:hAnsi="Arial" w:cs="Arial"/>
          <w:sz w:val="24"/>
          <w:szCs w:val="24"/>
        </w:rPr>
        <w:t>Psychology&amp;quot</w:t>
      </w:r>
      <w:proofErr w:type="spellEnd"/>
      <w:r w:rsidRPr="002257CC">
        <w:rPr>
          <w:rFonts w:ascii="Arial" w:hAnsi="Arial" w:cs="Arial"/>
          <w:sz w:val="24"/>
          <w:szCs w:val="24"/>
        </w:rPr>
        <w:t>; (1903) and &amp;</w:t>
      </w:r>
      <w:proofErr w:type="spellStart"/>
      <w:proofErr w:type="gramStart"/>
      <w:r w:rsidRPr="002257CC">
        <w:rPr>
          <w:rFonts w:ascii="Arial" w:hAnsi="Arial" w:cs="Arial"/>
          <w:sz w:val="24"/>
          <w:szCs w:val="24"/>
        </w:rPr>
        <w:t>quot;</w:t>
      </w:r>
      <w:r w:rsidRPr="002257CC">
        <w:rPr>
          <w:rFonts w:ascii="Arial" w:hAnsi="Arial" w:cs="Arial"/>
          <w:i/>
          <w:iCs/>
          <w:sz w:val="24"/>
          <w:szCs w:val="24"/>
        </w:rPr>
        <w:t>The</w:t>
      </w:r>
      <w:proofErr w:type="spellEnd"/>
      <w:proofErr w:type="gramEnd"/>
      <w:r w:rsidRPr="002257CC">
        <w:rPr>
          <w:rFonts w:ascii="Arial" w:hAnsi="Arial" w:cs="Arial"/>
          <w:i/>
          <w:iCs/>
          <w:sz w:val="24"/>
          <w:szCs w:val="24"/>
        </w:rPr>
        <w:t xml:space="preserve"> Principles of </w:t>
      </w:r>
      <w:proofErr w:type="spellStart"/>
      <w:r w:rsidRPr="002257CC">
        <w:rPr>
          <w:rFonts w:ascii="Arial" w:hAnsi="Arial" w:cs="Arial"/>
          <w:i/>
          <w:iCs/>
          <w:sz w:val="24"/>
          <w:szCs w:val="24"/>
        </w:rPr>
        <w:t>Teaching&amp;quot</w:t>
      </w:r>
      <w:proofErr w:type="spellEnd"/>
      <w:r w:rsidRPr="002257CC">
        <w:rPr>
          <w:rFonts w:ascii="Arial" w:hAnsi="Arial" w:cs="Arial"/>
          <w:sz w:val="24"/>
          <w:szCs w:val="24"/>
        </w:rPr>
        <w:t>; (1910). 1903 AND 1910 https://gcwgandhinagar.com/econtent/document/158771914320200419_175051.pdf</w:t>
      </w:r>
    </w:p>
    <w:p w14:paraId="222082C4" w14:textId="77777777" w:rsidR="002257CC" w:rsidRPr="002257CC" w:rsidRDefault="002257CC" w:rsidP="002257CC">
      <w:pPr>
        <w:ind w:left="360"/>
        <w:jc w:val="both"/>
        <w:rPr>
          <w:rFonts w:ascii="Arial" w:hAnsi="Arial" w:cs="Arial"/>
          <w:sz w:val="24"/>
          <w:szCs w:val="24"/>
        </w:rPr>
      </w:pPr>
    </w:p>
    <w:p w14:paraId="54455871"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FIVB. (n.d.). </w:t>
      </w:r>
      <w:r w:rsidRPr="002257CC">
        <w:rPr>
          <w:rFonts w:ascii="Arial" w:hAnsi="Arial" w:cs="Arial"/>
          <w:i/>
          <w:iCs/>
          <w:sz w:val="24"/>
          <w:szCs w:val="24"/>
        </w:rPr>
        <w:t xml:space="preserve">History of </w:t>
      </w:r>
      <w:proofErr w:type="spellStart"/>
      <w:r w:rsidRPr="002257CC">
        <w:rPr>
          <w:rFonts w:ascii="Arial" w:hAnsi="Arial" w:cs="Arial"/>
          <w:i/>
          <w:iCs/>
          <w:sz w:val="24"/>
          <w:szCs w:val="24"/>
        </w:rPr>
        <w:t>volleyball.Fédération</w:t>
      </w:r>
      <w:proofErr w:type="spellEnd"/>
      <w:r w:rsidRPr="002257CC">
        <w:rPr>
          <w:rFonts w:ascii="Arial" w:hAnsi="Arial" w:cs="Arial"/>
          <w:i/>
          <w:iCs/>
          <w:sz w:val="24"/>
          <w:szCs w:val="24"/>
        </w:rPr>
        <w:t xml:space="preserve"> </w:t>
      </w:r>
      <w:proofErr w:type="spellStart"/>
      <w:r w:rsidRPr="002257CC">
        <w:rPr>
          <w:rFonts w:ascii="Arial" w:hAnsi="Arial" w:cs="Arial"/>
          <w:i/>
          <w:iCs/>
          <w:sz w:val="24"/>
          <w:szCs w:val="24"/>
        </w:rPr>
        <w:t>Internationale</w:t>
      </w:r>
      <w:proofErr w:type="spellEnd"/>
      <w:r w:rsidRPr="002257CC">
        <w:rPr>
          <w:rFonts w:ascii="Arial" w:hAnsi="Arial" w:cs="Arial"/>
          <w:i/>
          <w:iCs/>
          <w:sz w:val="24"/>
          <w:szCs w:val="24"/>
        </w:rPr>
        <w:t xml:space="preserve"> de </w:t>
      </w:r>
      <w:proofErr w:type="spellStart"/>
      <w:r w:rsidRPr="002257CC">
        <w:rPr>
          <w:rFonts w:ascii="Arial" w:hAnsi="Arial" w:cs="Arial"/>
          <w:i/>
          <w:iCs/>
          <w:sz w:val="24"/>
          <w:szCs w:val="24"/>
        </w:rPr>
        <w:t>Volleyball</w:t>
      </w:r>
      <w:r w:rsidRPr="002257CC">
        <w:rPr>
          <w:rFonts w:ascii="Arial" w:hAnsi="Arial" w:cs="Arial"/>
          <w:sz w:val="24"/>
          <w:szCs w:val="24"/>
        </w:rPr>
        <w:t>.Retrieved</w:t>
      </w:r>
      <w:proofErr w:type="spellEnd"/>
      <w:r w:rsidRPr="002257CC">
        <w:rPr>
          <w:rFonts w:ascii="Arial" w:hAnsi="Arial" w:cs="Arial"/>
          <w:sz w:val="24"/>
          <w:szCs w:val="24"/>
        </w:rPr>
        <w:t xml:space="preserve"> December 11, 2024, fromhttps://www.fivb.com/en/thegame/history</w:t>
      </w:r>
    </w:p>
    <w:p w14:paraId="035ECC95" w14:textId="77777777" w:rsidR="002257CC" w:rsidRPr="002257CC" w:rsidRDefault="002257CC" w:rsidP="002257CC">
      <w:pPr>
        <w:ind w:left="360"/>
        <w:jc w:val="both"/>
        <w:rPr>
          <w:rFonts w:ascii="Arial" w:hAnsi="Arial" w:cs="Arial"/>
          <w:sz w:val="24"/>
          <w:szCs w:val="24"/>
        </w:rPr>
      </w:pPr>
    </w:p>
    <w:p w14:paraId="66DB2853"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Fry, M. D., &amp; Moore, E. W. G. (2019). Motivation in sport: Theory and application. In M. H.                      Anshel, T. A. Petrie, &amp; J. A. Steinfeldt (Eds.), </w:t>
      </w:r>
      <w:r w:rsidRPr="002257CC">
        <w:rPr>
          <w:rFonts w:ascii="Arial" w:hAnsi="Arial" w:cs="Arial"/>
          <w:i/>
          <w:iCs/>
          <w:sz w:val="24"/>
          <w:szCs w:val="24"/>
        </w:rPr>
        <w:t>APA handbook of sport and exercise psychology: Sport psychology (pp. 273–299).</w:t>
      </w:r>
      <w:r w:rsidRPr="002257CC">
        <w:rPr>
          <w:rFonts w:ascii="Arial" w:hAnsi="Arial" w:cs="Arial"/>
          <w:sz w:val="24"/>
          <w:szCs w:val="24"/>
        </w:rPr>
        <w:t xml:space="preserve"> American Psychological Association. https://doi.org/10.1037/0000123-015 </w:t>
      </w:r>
    </w:p>
    <w:p w14:paraId="00A6DAD6" w14:textId="77777777" w:rsidR="002257CC" w:rsidRPr="002257CC" w:rsidRDefault="002257CC" w:rsidP="002257CC">
      <w:pPr>
        <w:ind w:left="360"/>
        <w:jc w:val="both"/>
        <w:rPr>
          <w:rFonts w:ascii="Arial" w:hAnsi="Arial" w:cs="Arial"/>
          <w:sz w:val="24"/>
          <w:szCs w:val="24"/>
        </w:rPr>
      </w:pPr>
    </w:p>
    <w:p w14:paraId="1C25FFB0" w14:textId="77777777" w:rsidR="002257CC" w:rsidRPr="002257CC" w:rsidRDefault="002257CC" w:rsidP="002257CC">
      <w:pPr>
        <w:ind w:left="360"/>
        <w:jc w:val="both"/>
        <w:rPr>
          <w:rFonts w:ascii="Arial" w:hAnsi="Arial" w:cs="Arial"/>
          <w:sz w:val="24"/>
          <w:szCs w:val="24"/>
        </w:rPr>
      </w:pPr>
      <w:proofErr w:type="spellStart"/>
      <w:r w:rsidRPr="002257CC">
        <w:rPr>
          <w:rFonts w:ascii="Arial" w:hAnsi="Arial" w:cs="Arial"/>
          <w:sz w:val="24"/>
          <w:szCs w:val="24"/>
        </w:rPr>
        <w:t>Madaminov</w:t>
      </w:r>
      <w:proofErr w:type="spellEnd"/>
      <w:r w:rsidRPr="002257CC">
        <w:rPr>
          <w:rFonts w:ascii="Arial" w:hAnsi="Arial" w:cs="Arial"/>
          <w:sz w:val="24"/>
          <w:szCs w:val="24"/>
        </w:rPr>
        <w:t xml:space="preserve"> </w:t>
      </w:r>
      <w:proofErr w:type="spellStart"/>
      <w:r w:rsidRPr="002257CC">
        <w:rPr>
          <w:rFonts w:ascii="Arial" w:hAnsi="Arial" w:cs="Arial"/>
          <w:sz w:val="24"/>
          <w:szCs w:val="24"/>
        </w:rPr>
        <w:t>Oribdjan</w:t>
      </w:r>
      <w:proofErr w:type="spellEnd"/>
      <w:r w:rsidRPr="002257CC">
        <w:rPr>
          <w:rFonts w:ascii="Arial" w:hAnsi="Arial" w:cs="Arial"/>
          <w:sz w:val="24"/>
          <w:szCs w:val="24"/>
        </w:rPr>
        <w:t xml:space="preserve"> </w:t>
      </w:r>
      <w:proofErr w:type="spellStart"/>
      <w:r w:rsidRPr="002257CC">
        <w:rPr>
          <w:rFonts w:ascii="Arial" w:hAnsi="Arial" w:cs="Arial"/>
          <w:sz w:val="24"/>
          <w:szCs w:val="24"/>
        </w:rPr>
        <w:t>Nishanbayevich</w:t>
      </w:r>
      <w:proofErr w:type="spellEnd"/>
      <w:r w:rsidRPr="002257CC">
        <w:rPr>
          <w:rFonts w:ascii="Arial" w:hAnsi="Arial" w:cs="Arial"/>
          <w:sz w:val="24"/>
          <w:szCs w:val="24"/>
        </w:rPr>
        <w:t xml:space="preserve">. (2025). VOLLEYBALL TEAM SPORTS IN STUDENT COOPERATIONTEACHING TO SUCCESS. </w:t>
      </w:r>
      <w:r w:rsidRPr="002257CC">
        <w:rPr>
          <w:rFonts w:ascii="Arial" w:hAnsi="Arial" w:cs="Arial"/>
          <w:i/>
          <w:iCs/>
          <w:sz w:val="24"/>
          <w:szCs w:val="24"/>
        </w:rPr>
        <w:t xml:space="preserve">Proximus Journal of Sports Science and Physical Education, </w:t>
      </w:r>
      <w:r w:rsidRPr="002257CC">
        <w:rPr>
          <w:rFonts w:ascii="Arial" w:hAnsi="Arial" w:cs="Arial"/>
          <w:sz w:val="24"/>
          <w:szCs w:val="24"/>
        </w:rPr>
        <w:t>2(03), 49–52. https://proximusjournal.com/index.php/PJSSPE/article/view/211</w:t>
      </w:r>
    </w:p>
    <w:p w14:paraId="78CEC266" w14:textId="77777777" w:rsidR="002257CC" w:rsidRPr="002257CC" w:rsidRDefault="002257CC" w:rsidP="002257CC">
      <w:pPr>
        <w:ind w:left="360"/>
        <w:jc w:val="both"/>
        <w:rPr>
          <w:rFonts w:ascii="Arial" w:hAnsi="Arial" w:cs="Arial"/>
          <w:sz w:val="24"/>
          <w:szCs w:val="24"/>
        </w:rPr>
      </w:pPr>
    </w:p>
    <w:p w14:paraId="2F04C8FE" w14:textId="77777777" w:rsidR="002257CC" w:rsidRPr="002257CC" w:rsidRDefault="002257CC" w:rsidP="002257CC">
      <w:pPr>
        <w:ind w:left="360"/>
        <w:jc w:val="both"/>
        <w:rPr>
          <w:rFonts w:ascii="Arial" w:hAnsi="Arial" w:cs="Arial"/>
          <w:sz w:val="24"/>
          <w:szCs w:val="24"/>
        </w:rPr>
      </w:pPr>
      <w:proofErr w:type="spellStart"/>
      <w:r w:rsidRPr="002257CC">
        <w:rPr>
          <w:rFonts w:ascii="Arial" w:hAnsi="Arial" w:cs="Arial"/>
          <w:sz w:val="24"/>
          <w:szCs w:val="24"/>
        </w:rPr>
        <w:t>Ntozis</w:t>
      </w:r>
      <w:proofErr w:type="spellEnd"/>
      <w:r w:rsidRPr="002257CC">
        <w:rPr>
          <w:rFonts w:ascii="Arial" w:hAnsi="Arial" w:cs="Arial"/>
          <w:sz w:val="24"/>
          <w:szCs w:val="24"/>
        </w:rPr>
        <w:t xml:space="preserve">, C., </w:t>
      </w:r>
      <w:proofErr w:type="spellStart"/>
      <w:r w:rsidRPr="002257CC">
        <w:rPr>
          <w:rFonts w:ascii="Arial" w:hAnsi="Arial" w:cs="Arial"/>
          <w:sz w:val="24"/>
          <w:szCs w:val="24"/>
        </w:rPr>
        <w:t>Barzouka</w:t>
      </w:r>
      <w:proofErr w:type="spellEnd"/>
      <w:r w:rsidRPr="002257CC">
        <w:rPr>
          <w:rFonts w:ascii="Arial" w:hAnsi="Arial" w:cs="Arial"/>
          <w:sz w:val="24"/>
          <w:szCs w:val="24"/>
        </w:rPr>
        <w:t xml:space="preserve">, K., Skouras, A. Z., </w:t>
      </w:r>
      <w:proofErr w:type="spellStart"/>
      <w:r w:rsidRPr="002257CC">
        <w:rPr>
          <w:rFonts w:ascii="Arial" w:hAnsi="Arial" w:cs="Arial"/>
          <w:sz w:val="24"/>
          <w:szCs w:val="24"/>
        </w:rPr>
        <w:t>Cherouveim</w:t>
      </w:r>
      <w:proofErr w:type="spellEnd"/>
      <w:r w:rsidRPr="002257CC">
        <w:rPr>
          <w:rFonts w:ascii="Arial" w:hAnsi="Arial" w:cs="Arial"/>
          <w:sz w:val="24"/>
          <w:szCs w:val="24"/>
        </w:rPr>
        <w:t xml:space="preserve">, E., </w:t>
      </w:r>
      <w:proofErr w:type="spellStart"/>
      <w:r w:rsidRPr="002257CC">
        <w:rPr>
          <w:rFonts w:ascii="Arial" w:hAnsi="Arial" w:cs="Arial"/>
          <w:sz w:val="24"/>
          <w:szCs w:val="24"/>
        </w:rPr>
        <w:t>Papitsi</w:t>
      </w:r>
      <w:proofErr w:type="spellEnd"/>
      <w:r w:rsidRPr="002257CC">
        <w:rPr>
          <w:rFonts w:ascii="Arial" w:hAnsi="Arial" w:cs="Arial"/>
          <w:sz w:val="24"/>
          <w:szCs w:val="24"/>
        </w:rPr>
        <w:t xml:space="preserve">, F., Apostolidis, N., &amp;amp; Tsolakis, C. (2024). </w:t>
      </w:r>
      <w:r w:rsidRPr="002257CC">
        <w:rPr>
          <w:rFonts w:ascii="Arial" w:hAnsi="Arial" w:cs="Arial"/>
          <w:i/>
          <w:iCs/>
          <w:sz w:val="24"/>
          <w:szCs w:val="24"/>
        </w:rPr>
        <w:t>Relative Age Effect for Different Playing Positions in Adolescent Female Volleyball Players.</w:t>
      </w:r>
      <w:r w:rsidRPr="002257CC">
        <w:rPr>
          <w:rFonts w:ascii="Arial" w:hAnsi="Arial" w:cs="Arial"/>
          <w:sz w:val="24"/>
          <w:szCs w:val="24"/>
        </w:rPr>
        <w:t xml:space="preserve"> International Journal of Exercise Science, 17(4), 1553–1567. https://doi.org/10.70252/nwkf3764</w:t>
      </w:r>
    </w:p>
    <w:p w14:paraId="659F72CA" w14:textId="77777777" w:rsidR="002257CC" w:rsidRPr="002257CC" w:rsidRDefault="002257CC" w:rsidP="002257CC">
      <w:pPr>
        <w:ind w:left="360"/>
        <w:jc w:val="both"/>
        <w:rPr>
          <w:rFonts w:ascii="Arial" w:hAnsi="Arial" w:cs="Arial"/>
          <w:sz w:val="24"/>
          <w:szCs w:val="24"/>
        </w:rPr>
      </w:pPr>
    </w:p>
    <w:p w14:paraId="3103AA44"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O.S., </w:t>
      </w:r>
      <w:proofErr w:type="spellStart"/>
      <w:r w:rsidRPr="002257CC">
        <w:rPr>
          <w:rFonts w:ascii="Arial" w:hAnsi="Arial" w:cs="Arial"/>
          <w:sz w:val="24"/>
          <w:szCs w:val="24"/>
        </w:rPr>
        <w:t>Jumanov</w:t>
      </w:r>
      <w:proofErr w:type="spellEnd"/>
      <w:r w:rsidRPr="002257CC">
        <w:rPr>
          <w:rFonts w:ascii="Arial" w:hAnsi="Arial" w:cs="Arial"/>
          <w:sz w:val="24"/>
          <w:szCs w:val="24"/>
        </w:rPr>
        <w:t xml:space="preserve">. "Tasks Of the Educational Process in Volleyball </w:t>
      </w:r>
      <w:proofErr w:type="spellStart"/>
      <w:r w:rsidRPr="002257CC">
        <w:rPr>
          <w:rFonts w:ascii="Arial" w:hAnsi="Arial" w:cs="Arial"/>
          <w:sz w:val="24"/>
          <w:szCs w:val="24"/>
        </w:rPr>
        <w:t>Sports."American</w:t>
      </w:r>
      <w:proofErr w:type="spellEnd"/>
      <w:r w:rsidRPr="002257CC">
        <w:rPr>
          <w:rFonts w:ascii="Arial" w:hAnsi="Arial" w:cs="Arial"/>
          <w:sz w:val="24"/>
          <w:szCs w:val="24"/>
        </w:rPr>
        <w:t xml:space="preserve"> Journal of Social Science and Education Innovations 03, no.04 (April 17, 2021): 24–28. http://dx.doi.org/10.37547/tajssei/volume03issue04-04</w:t>
      </w:r>
    </w:p>
    <w:p w14:paraId="74A7C858" w14:textId="77777777" w:rsidR="002257CC" w:rsidRPr="002257CC" w:rsidRDefault="002257CC" w:rsidP="002257CC">
      <w:pPr>
        <w:ind w:left="360"/>
        <w:jc w:val="both"/>
        <w:rPr>
          <w:rFonts w:ascii="Arial" w:hAnsi="Arial" w:cs="Arial"/>
          <w:sz w:val="24"/>
          <w:szCs w:val="24"/>
        </w:rPr>
      </w:pPr>
    </w:p>
    <w:p w14:paraId="63BDC969"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Original Article Teaching method in volleyball service: intensive and extensive tools in cognitive and ecological approach. (2017). </w:t>
      </w:r>
      <w:hyperlink r:id="rId7" w:history="1">
        <w:r w:rsidRPr="002257CC">
          <w:rPr>
            <w:rStyle w:val="Hyperlink"/>
            <w:rFonts w:ascii="Arial" w:hAnsi="Arial" w:cs="Arial"/>
            <w:color w:val="000000" w:themeColor="text1"/>
            <w:sz w:val="24"/>
            <w:szCs w:val="24"/>
          </w:rPr>
          <w:t>https://doi.org/10.7752/jpes.2017.s5233</w:t>
        </w:r>
      </w:hyperlink>
    </w:p>
    <w:p w14:paraId="02E49B4A" w14:textId="77777777" w:rsidR="002257CC" w:rsidRPr="002257CC" w:rsidRDefault="002257CC" w:rsidP="002257CC">
      <w:pPr>
        <w:ind w:left="360"/>
        <w:jc w:val="both"/>
        <w:rPr>
          <w:rFonts w:ascii="Arial" w:hAnsi="Arial" w:cs="Arial"/>
          <w:sz w:val="24"/>
          <w:szCs w:val="24"/>
        </w:rPr>
      </w:pPr>
    </w:p>
    <w:p w14:paraId="172606B4"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Singh, Y., Kumar, S., Mukesh </w:t>
      </w:r>
      <w:proofErr w:type="spellStart"/>
      <w:r w:rsidRPr="002257CC">
        <w:rPr>
          <w:rFonts w:ascii="Arial" w:hAnsi="Arial" w:cs="Arial"/>
          <w:sz w:val="24"/>
          <w:szCs w:val="24"/>
        </w:rPr>
        <w:t>Narwariya</w:t>
      </w:r>
      <w:proofErr w:type="spellEnd"/>
      <w:r w:rsidRPr="002257CC">
        <w:rPr>
          <w:rFonts w:ascii="Arial" w:hAnsi="Arial" w:cs="Arial"/>
          <w:sz w:val="24"/>
          <w:szCs w:val="24"/>
        </w:rPr>
        <w:t xml:space="preserve"> </w:t>
      </w:r>
      <w:proofErr w:type="spellStart"/>
      <w:r w:rsidRPr="002257CC">
        <w:rPr>
          <w:rFonts w:ascii="Arial" w:hAnsi="Arial" w:cs="Arial"/>
          <w:sz w:val="24"/>
          <w:szCs w:val="24"/>
        </w:rPr>
        <w:t>Narwariya</w:t>
      </w:r>
      <w:proofErr w:type="spellEnd"/>
      <w:r w:rsidRPr="002257CC">
        <w:rPr>
          <w:rFonts w:ascii="Arial" w:hAnsi="Arial" w:cs="Arial"/>
          <w:sz w:val="24"/>
          <w:szCs w:val="24"/>
        </w:rPr>
        <w:t xml:space="preserve">, Gaurav </w:t>
      </w:r>
      <w:proofErr w:type="spellStart"/>
      <w:r w:rsidRPr="002257CC">
        <w:rPr>
          <w:rFonts w:ascii="Arial" w:hAnsi="Arial" w:cs="Arial"/>
          <w:sz w:val="24"/>
          <w:szCs w:val="24"/>
        </w:rPr>
        <w:t>Sanotra</w:t>
      </w:r>
      <w:proofErr w:type="spellEnd"/>
      <w:r w:rsidRPr="002257CC">
        <w:rPr>
          <w:rFonts w:ascii="Arial" w:hAnsi="Arial" w:cs="Arial"/>
          <w:sz w:val="24"/>
          <w:szCs w:val="24"/>
        </w:rPr>
        <w:t xml:space="preserve"> </w:t>
      </w:r>
      <w:proofErr w:type="spellStart"/>
      <w:r w:rsidRPr="002257CC">
        <w:rPr>
          <w:rFonts w:ascii="Arial" w:hAnsi="Arial" w:cs="Arial"/>
          <w:sz w:val="24"/>
          <w:szCs w:val="24"/>
        </w:rPr>
        <w:t>Sanotra</w:t>
      </w:r>
      <w:proofErr w:type="spellEnd"/>
      <w:r w:rsidRPr="002257CC">
        <w:rPr>
          <w:rFonts w:ascii="Arial" w:hAnsi="Arial" w:cs="Arial"/>
          <w:sz w:val="24"/>
          <w:szCs w:val="24"/>
        </w:rPr>
        <w:t xml:space="preserve">, Singh, D., Bhawana </w:t>
      </w:r>
      <w:proofErr w:type="spellStart"/>
      <w:r w:rsidRPr="002257CC">
        <w:rPr>
          <w:rFonts w:ascii="Arial" w:hAnsi="Arial" w:cs="Arial"/>
          <w:sz w:val="24"/>
          <w:szCs w:val="24"/>
        </w:rPr>
        <w:t>TimalTimal</w:t>
      </w:r>
      <w:proofErr w:type="spellEnd"/>
      <w:r w:rsidRPr="002257CC">
        <w:rPr>
          <w:rFonts w:ascii="Arial" w:hAnsi="Arial" w:cs="Arial"/>
          <w:sz w:val="24"/>
          <w:szCs w:val="24"/>
        </w:rPr>
        <w:t>, Vinod, Das, R. D., Krishna, K., &amp;amp; Dixit, A. D. (2025). An Analysis of Electromyographical Recordings of Volleyball Players of Varied Playing Ability. Research Square (Research Square). https://doi.org/10.21203/rs.3.rs-5871699/v1</w:t>
      </w:r>
    </w:p>
    <w:p w14:paraId="28DBF04D" w14:textId="77777777" w:rsidR="002257CC" w:rsidRPr="002257CC" w:rsidRDefault="002257CC" w:rsidP="002257CC">
      <w:pPr>
        <w:ind w:left="360"/>
        <w:jc w:val="both"/>
        <w:rPr>
          <w:rFonts w:ascii="Arial" w:hAnsi="Arial" w:cs="Arial"/>
          <w:sz w:val="24"/>
          <w:szCs w:val="24"/>
        </w:rPr>
      </w:pPr>
    </w:p>
    <w:p w14:paraId="189E7A57"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Stefanek, K. A., &amp; Peters, H. J. (2011). Motivation in sport: Theory and application. In W. M.         Cox &amp; E. Klinger (Eds.), Handbook of motivational counseling: Goal-based approaches to assessment and intervention with addiction and other problems (2nd ed., pp. 415–435). Wiley </w:t>
      </w:r>
      <w:proofErr w:type="spellStart"/>
      <w:r w:rsidRPr="002257CC">
        <w:rPr>
          <w:rFonts w:ascii="Arial" w:hAnsi="Arial" w:cs="Arial"/>
          <w:sz w:val="24"/>
          <w:szCs w:val="24"/>
        </w:rPr>
        <w:t>Blackwell.https</w:t>
      </w:r>
      <w:proofErr w:type="spellEnd"/>
      <w:r w:rsidRPr="002257CC">
        <w:rPr>
          <w:rFonts w:ascii="Arial" w:hAnsi="Arial" w:cs="Arial"/>
          <w:sz w:val="24"/>
          <w:szCs w:val="24"/>
        </w:rPr>
        <w:t>://doi.org/10.1002/9780470979952.ch17</w:t>
      </w:r>
    </w:p>
    <w:p w14:paraId="73F06C9B" w14:textId="24124980" w:rsidR="00A93FD7" w:rsidRPr="002257CC" w:rsidRDefault="00A93FD7" w:rsidP="00135DC5">
      <w:pPr>
        <w:ind w:left="360"/>
        <w:jc w:val="both"/>
        <w:rPr>
          <w:rFonts w:ascii="Arial" w:hAnsi="Arial" w:cs="Arial"/>
          <w:color w:val="0D0D0D" w:themeColor="text1" w:themeTint="F2"/>
          <w:sz w:val="24"/>
          <w:szCs w:val="24"/>
        </w:rPr>
      </w:pPr>
    </w:p>
    <w:sectPr w:rsidR="00A93FD7" w:rsidRPr="002257CC" w:rsidSect="006B78E0">
      <w:headerReference w:type="even" r:id="rId8"/>
      <w:headerReference w:type="default" r:id="rId9"/>
      <w:footerReference w:type="even" r:id="rId10"/>
      <w:footerReference w:type="default" r:id="rId11"/>
      <w:headerReference w:type="first" r:id="rId12"/>
      <w:footerReference w:type="first" r:id="rId13"/>
      <w:pgSz w:w="12240" w:h="15840" w:code="1"/>
      <w:pgMar w:top="1382" w:right="144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EDC1D" w14:textId="77777777" w:rsidR="004434C1" w:rsidRDefault="004434C1" w:rsidP="00D74D10">
      <w:r>
        <w:separator/>
      </w:r>
    </w:p>
  </w:endnote>
  <w:endnote w:type="continuationSeparator" w:id="0">
    <w:p w14:paraId="5DD236A6" w14:textId="77777777" w:rsidR="004434C1" w:rsidRDefault="004434C1" w:rsidP="00D7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E075B" w14:textId="77777777" w:rsidR="00D74D10" w:rsidRDefault="00D74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1E3CD" w14:textId="77777777" w:rsidR="00D74D10" w:rsidRDefault="00D74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4AE41" w14:textId="77777777" w:rsidR="00D74D10" w:rsidRDefault="00D7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934E1" w14:textId="77777777" w:rsidR="004434C1" w:rsidRDefault="004434C1" w:rsidP="00D74D10">
      <w:r>
        <w:separator/>
      </w:r>
    </w:p>
  </w:footnote>
  <w:footnote w:type="continuationSeparator" w:id="0">
    <w:p w14:paraId="1B4D71E6" w14:textId="77777777" w:rsidR="004434C1" w:rsidRDefault="004434C1" w:rsidP="00D74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F85A3" w14:textId="370A6EAD" w:rsidR="00D74D10" w:rsidRDefault="00D74D10">
    <w:pPr>
      <w:pStyle w:val="Header"/>
    </w:pPr>
    <w:r>
      <w:rPr>
        <w:noProof/>
      </w:rPr>
      <w:pict w14:anchorId="25CCA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621860" o:spid="_x0000_s2050" type="#_x0000_t136" style="position:absolute;margin-left:0;margin-top:0;width:571.05pt;height:63.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1C62" w14:textId="460CC4C5" w:rsidR="00D74D10" w:rsidRDefault="00D74D10">
    <w:pPr>
      <w:pStyle w:val="Header"/>
    </w:pPr>
    <w:r>
      <w:rPr>
        <w:noProof/>
      </w:rPr>
      <w:pict w14:anchorId="04943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621861" o:spid="_x0000_s2051" type="#_x0000_t136" style="position:absolute;margin-left:0;margin-top:0;width:571.05pt;height:63.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ABCB7" w14:textId="0DFA95CF" w:rsidR="00D74D10" w:rsidRDefault="00D74D10">
    <w:pPr>
      <w:pStyle w:val="Header"/>
    </w:pPr>
    <w:r>
      <w:rPr>
        <w:noProof/>
      </w:rPr>
      <w:pict w14:anchorId="0E592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621859" o:spid="_x0000_s2049" type="#_x0000_t136" style="position:absolute;margin-left:0;margin-top:0;width:571.05pt;height:63.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C74"/>
    <w:multiLevelType w:val="hybridMultilevel"/>
    <w:tmpl w:val="611AB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8B2302"/>
    <w:multiLevelType w:val="multilevel"/>
    <w:tmpl w:val="C6DA37BE"/>
    <w:lvl w:ilvl="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60" w:hanging="360"/>
      </w:pPr>
      <w:rPr>
        <w:rFonts w:hint="default"/>
        <w:lang w:val="en-US" w:eastAsia="en-US" w:bidi="ar-SA"/>
      </w:rPr>
    </w:lvl>
    <w:lvl w:ilvl="3">
      <w:numFmt w:val="bullet"/>
      <w:lvlText w:val="•"/>
      <w:lvlJc w:val="left"/>
      <w:pPr>
        <w:ind w:left="3760" w:hanging="360"/>
      </w:pPr>
      <w:rPr>
        <w:rFonts w:hint="default"/>
        <w:lang w:val="en-US" w:eastAsia="en-US" w:bidi="ar-SA"/>
      </w:rPr>
    </w:lvl>
    <w:lvl w:ilvl="4">
      <w:numFmt w:val="bullet"/>
      <w:lvlText w:val="•"/>
      <w:lvlJc w:val="left"/>
      <w:pPr>
        <w:ind w:left="4560" w:hanging="360"/>
      </w:pPr>
      <w:rPr>
        <w:rFonts w:hint="default"/>
        <w:lang w:val="en-US" w:eastAsia="en-US" w:bidi="ar-SA"/>
      </w:rPr>
    </w:lvl>
    <w:lvl w:ilvl="5">
      <w:numFmt w:val="bullet"/>
      <w:lvlText w:val="•"/>
      <w:lvlJc w:val="left"/>
      <w:pPr>
        <w:ind w:left="5360" w:hanging="360"/>
      </w:pPr>
      <w:rPr>
        <w:rFonts w:hint="default"/>
        <w:lang w:val="en-US" w:eastAsia="en-US" w:bidi="ar-SA"/>
      </w:rPr>
    </w:lvl>
    <w:lvl w:ilvl="6">
      <w:numFmt w:val="bullet"/>
      <w:lvlText w:val="•"/>
      <w:lvlJc w:val="left"/>
      <w:pPr>
        <w:ind w:left="6160" w:hanging="360"/>
      </w:pPr>
      <w:rPr>
        <w:rFonts w:hint="default"/>
        <w:lang w:val="en-US" w:eastAsia="en-US" w:bidi="ar-SA"/>
      </w:rPr>
    </w:lvl>
    <w:lvl w:ilvl="7">
      <w:numFmt w:val="bullet"/>
      <w:lvlText w:val="•"/>
      <w:lvlJc w:val="left"/>
      <w:pPr>
        <w:ind w:left="6960" w:hanging="360"/>
      </w:pPr>
      <w:rPr>
        <w:rFonts w:hint="default"/>
        <w:lang w:val="en-US" w:eastAsia="en-US" w:bidi="ar-SA"/>
      </w:rPr>
    </w:lvl>
    <w:lvl w:ilvl="8">
      <w:numFmt w:val="bullet"/>
      <w:lvlText w:val="•"/>
      <w:lvlJc w:val="left"/>
      <w:pPr>
        <w:ind w:left="7760" w:hanging="360"/>
      </w:pPr>
      <w:rPr>
        <w:rFonts w:hint="default"/>
        <w:lang w:val="en-US" w:eastAsia="en-US" w:bidi="ar-SA"/>
      </w:rPr>
    </w:lvl>
  </w:abstractNum>
  <w:abstractNum w:abstractNumId="2" w15:restartNumberingAfterBreak="0">
    <w:nsid w:val="45AE703D"/>
    <w:multiLevelType w:val="hybridMultilevel"/>
    <w:tmpl w:val="6600803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79E64AF2"/>
    <w:multiLevelType w:val="hybridMultilevel"/>
    <w:tmpl w:val="C6F071C8"/>
    <w:lvl w:ilvl="0" w:tplc="2890A7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D7"/>
    <w:rsid w:val="00032A3D"/>
    <w:rsid w:val="00051D0F"/>
    <w:rsid w:val="00081D03"/>
    <w:rsid w:val="000A0762"/>
    <w:rsid w:val="000A42DA"/>
    <w:rsid w:val="000D2851"/>
    <w:rsid w:val="000D5CFC"/>
    <w:rsid w:val="000E353A"/>
    <w:rsid w:val="00102CD4"/>
    <w:rsid w:val="00103A11"/>
    <w:rsid w:val="00122E5B"/>
    <w:rsid w:val="00135DC5"/>
    <w:rsid w:val="00152616"/>
    <w:rsid w:val="00170F93"/>
    <w:rsid w:val="00180CCB"/>
    <w:rsid w:val="00194B9C"/>
    <w:rsid w:val="001D6B5D"/>
    <w:rsid w:val="001E2DF2"/>
    <w:rsid w:val="001F7E32"/>
    <w:rsid w:val="002257CC"/>
    <w:rsid w:val="00226538"/>
    <w:rsid w:val="002316EA"/>
    <w:rsid w:val="002337DE"/>
    <w:rsid w:val="00273A68"/>
    <w:rsid w:val="002D60A2"/>
    <w:rsid w:val="00360CD0"/>
    <w:rsid w:val="003654C9"/>
    <w:rsid w:val="00380221"/>
    <w:rsid w:val="003C4EE3"/>
    <w:rsid w:val="003D0335"/>
    <w:rsid w:val="00411BBF"/>
    <w:rsid w:val="0042432F"/>
    <w:rsid w:val="004434C1"/>
    <w:rsid w:val="004E0F97"/>
    <w:rsid w:val="004F32E8"/>
    <w:rsid w:val="00524921"/>
    <w:rsid w:val="0054767A"/>
    <w:rsid w:val="005B4879"/>
    <w:rsid w:val="005C52F8"/>
    <w:rsid w:val="00601512"/>
    <w:rsid w:val="00644058"/>
    <w:rsid w:val="00656F6F"/>
    <w:rsid w:val="006B78E0"/>
    <w:rsid w:val="006C0D2E"/>
    <w:rsid w:val="006E2841"/>
    <w:rsid w:val="006E3AB9"/>
    <w:rsid w:val="006F7CA0"/>
    <w:rsid w:val="00705CF1"/>
    <w:rsid w:val="007175D2"/>
    <w:rsid w:val="007671F3"/>
    <w:rsid w:val="007B6475"/>
    <w:rsid w:val="007E3B5C"/>
    <w:rsid w:val="00831FA2"/>
    <w:rsid w:val="008431E4"/>
    <w:rsid w:val="00887290"/>
    <w:rsid w:val="008974DF"/>
    <w:rsid w:val="008C7A0E"/>
    <w:rsid w:val="008D046B"/>
    <w:rsid w:val="008D0732"/>
    <w:rsid w:val="00934A87"/>
    <w:rsid w:val="0093740F"/>
    <w:rsid w:val="009502E6"/>
    <w:rsid w:val="00953FCA"/>
    <w:rsid w:val="00960E38"/>
    <w:rsid w:val="00962034"/>
    <w:rsid w:val="009C7EFD"/>
    <w:rsid w:val="009E56D2"/>
    <w:rsid w:val="009F5C9E"/>
    <w:rsid w:val="00A05652"/>
    <w:rsid w:val="00A145B8"/>
    <w:rsid w:val="00A3240B"/>
    <w:rsid w:val="00A457F1"/>
    <w:rsid w:val="00A75784"/>
    <w:rsid w:val="00A93FD7"/>
    <w:rsid w:val="00AA5904"/>
    <w:rsid w:val="00AB52B3"/>
    <w:rsid w:val="00AD3FFE"/>
    <w:rsid w:val="00B05FAC"/>
    <w:rsid w:val="00B15217"/>
    <w:rsid w:val="00B477E7"/>
    <w:rsid w:val="00B8272F"/>
    <w:rsid w:val="00BD5032"/>
    <w:rsid w:val="00C6325C"/>
    <w:rsid w:val="00C84000"/>
    <w:rsid w:val="00CA449F"/>
    <w:rsid w:val="00CC21A9"/>
    <w:rsid w:val="00CF7EFD"/>
    <w:rsid w:val="00D01FB8"/>
    <w:rsid w:val="00D16A2A"/>
    <w:rsid w:val="00D474B9"/>
    <w:rsid w:val="00D74D10"/>
    <w:rsid w:val="00D759CA"/>
    <w:rsid w:val="00DA2C2E"/>
    <w:rsid w:val="00DA45B1"/>
    <w:rsid w:val="00DC3FDE"/>
    <w:rsid w:val="00DC7D53"/>
    <w:rsid w:val="00E06D61"/>
    <w:rsid w:val="00E32982"/>
    <w:rsid w:val="00E374B5"/>
    <w:rsid w:val="00EB6C68"/>
    <w:rsid w:val="00EC4344"/>
    <w:rsid w:val="00EE1866"/>
    <w:rsid w:val="00EE2F00"/>
    <w:rsid w:val="00F01C7E"/>
    <w:rsid w:val="00F13555"/>
    <w:rsid w:val="00F20372"/>
    <w:rsid w:val="00F75705"/>
    <w:rsid w:val="00F850CD"/>
    <w:rsid w:val="00F91C00"/>
    <w:rsid w:val="00FE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4B9E74"/>
  <w15:docId w15:val="{06F591BB-0A3D-4268-B32B-5BD62A8A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240B"/>
    <w:rPr>
      <w:color w:val="0000FF" w:themeColor="hyperlink"/>
      <w:u w:val="single"/>
    </w:rPr>
  </w:style>
  <w:style w:type="character" w:customStyle="1" w:styleId="NoSpacingChar">
    <w:name w:val="No Spacing Char"/>
    <w:basedOn w:val="DefaultParagraphFont"/>
    <w:link w:val="NoSpacing"/>
    <w:uiPriority w:val="1"/>
    <w:qFormat/>
    <w:locked/>
    <w:rsid w:val="00DC3FDE"/>
    <w:rPr>
      <w:lang w:val="en-PH"/>
    </w:rPr>
  </w:style>
  <w:style w:type="paragraph" w:styleId="NoSpacing">
    <w:name w:val="No Spacing"/>
    <w:link w:val="NoSpacingChar"/>
    <w:uiPriority w:val="1"/>
    <w:qFormat/>
    <w:rsid w:val="00DC3FDE"/>
    <w:pPr>
      <w:widowControl/>
      <w:autoSpaceDE/>
      <w:autoSpaceDN/>
    </w:pPr>
    <w:rPr>
      <w:lang w:val="en-PH"/>
    </w:rPr>
  </w:style>
  <w:style w:type="table" w:styleId="TableGrid">
    <w:name w:val="Table Grid"/>
    <w:basedOn w:val="TableNormal"/>
    <w:uiPriority w:val="39"/>
    <w:qFormat/>
    <w:rsid w:val="00DC3FDE"/>
    <w:pPr>
      <w:widowControl/>
      <w:autoSpaceDE/>
      <w:autoSpaceDN/>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0732"/>
    <w:rPr>
      <w:color w:val="800080" w:themeColor="followedHyperlink"/>
      <w:u w:val="single"/>
    </w:rPr>
  </w:style>
  <w:style w:type="character" w:styleId="Emphasis">
    <w:name w:val="Emphasis"/>
    <w:basedOn w:val="DefaultParagraphFont"/>
    <w:uiPriority w:val="20"/>
    <w:qFormat/>
    <w:rsid w:val="00D759CA"/>
    <w:rPr>
      <w:i/>
      <w:iCs/>
    </w:rPr>
  </w:style>
  <w:style w:type="character" w:styleId="Strong">
    <w:name w:val="Strong"/>
    <w:basedOn w:val="DefaultParagraphFont"/>
    <w:uiPriority w:val="22"/>
    <w:qFormat/>
    <w:rsid w:val="008D046B"/>
    <w:rPr>
      <w:b/>
      <w:bCs/>
    </w:rPr>
  </w:style>
  <w:style w:type="character" w:customStyle="1" w:styleId="hoverbg-super">
    <w:name w:val="hover:bg-super"/>
    <w:basedOn w:val="DefaultParagraphFont"/>
    <w:rsid w:val="00103A11"/>
  </w:style>
  <w:style w:type="character" w:customStyle="1" w:styleId="whitespace-nowrap">
    <w:name w:val="whitespace-nowrap"/>
    <w:basedOn w:val="DefaultParagraphFont"/>
    <w:rsid w:val="00103A11"/>
  </w:style>
  <w:style w:type="paragraph" w:customStyle="1" w:styleId="my-0">
    <w:name w:val="my-0"/>
    <w:basedOn w:val="Normal"/>
    <w:rsid w:val="00103A11"/>
    <w:pPr>
      <w:widowControl/>
      <w:autoSpaceDE/>
      <w:autoSpaceDN/>
      <w:spacing w:before="100" w:beforeAutospacing="1" w:after="100" w:afterAutospacing="1"/>
    </w:pPr>
    <w:rPr>
      <w:sz w:val="24"/>
      <w:szCs w:val="24"/>
      <w:lang w:val="en-PH" w:eastAsia="en-PH"/>
    </w:rPr>
  </w:style>
  <w:style w:type="character" w:customStyle="1" w:styleId="UnresolvedMention1">
    <w:name w:val="Unresolved Mention1"/>
    <w:basedOn w:val="DefaultParagraphFont"/>
    <w:uiPriority w:val="99"/>
    <w:semiHidden/>
    <w:unhideWhenUsed/>
    <w:rsid w:val="00A75784"/>
    <w:rPr>
      <w:color w:val="605E5C"/>
      <w:shd w:val="clear" w:color="auto" w:fill="E1DFDD"/>
    </w:rPr>
  </w:style>
  <w:style w:type="character" w:customStyle="1" w:styleId="UnresolvedMention2">
    <w:name w:val="Unresolved Mention2"/>
    <w:basedOn w:val="DefaultParagraphFont"/>
    <w:uiPriority w:val="99"/>
    <w:semiHidden/>
    <w:unhideWhenUsed/>
    <w:rsid w:val="00135DC5"/>
    <w:rPr>
      <w:color w:val="605E5C"/>
      <w:shd w:val="clear" w:color="auto" w:fill="E1DFDD"/>
    </w:rPr>
  </w:style>
  <w:style w:type="paragraph" w:styleId="Header">
    <w:name w:val="header"/>
    <w:basedOn w:val="Normal"/>
    <w:link w:val="HeaderChar"/>
    <w:uiPriority w:val="99"/>
    <w:unhideWhenUsed/>
    <w:rsid w:val="00D74D10"/>
    <w:pPr>
      <w:tabs>
        <w:tab w:val="center" w:pos="4680"/>
        <w:tab w:val="right" w:pos="9360"/>
      </w:tabs>
    </w:pPr>
  </w:style>
  <w:style w:type="character" w:customStyle="1" w:styleId="HeaderChar">
    <w:name w:val="Header Char"/>
    <w:basedOn w:val="DefaultParagraphFont"/>
    <w:link w:val="Header"/>
    <w:uiPriority w:val="99"/>
    <w:rsid w:val="00D74D10"/>
    <w:rPr>
      <w:rFonts w:ascii="Times New Roman" w:eastAsia="Times New Roman" w:hAnsi="Times New Roman" w:cs="Times New Roman"/>
    </w:rPr>
  </w:style>
  <w:style w:type="paragraph" w:styleId="Footer">
    <w:name w:val="footer"/>
    <w:basedOn w:val="Normal"/>
    <w:link w:val="FooterChar"/>
    <w:uiPriority w:val="99"/>
    <w:unhideWhenUsed/>
    <w:rsid w:val="00D74D10"/>
    <w:pPr>
      <w:tabs>
        <w:tab w:val="center" w:pos="4680"/>
        <w:tab w:val="right" w:pos="9360"/>
      </w:tabs>
    </w:pPr>
  </w:style>
  <w:style w:type="character" w:customStyle="1" w:styleId="FooterChar">
    <w:name w:val="Footer Char"/>
    <w:basedOn w:val="DefaultParagraphFont"/>
    <w:link w:val="Footer"/>
    <w:uiPriority w:val="99"/>
    <w:rsid w:val="00D74D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19735">
      <w:bodyDiv w:val="1"/>
      <w:marLeft w:val="0"/>
      <w:marRight w:val="0"/>
      <w:marTop w:val="0"/>
      <w:marBottom w:val="0"/>
      <w:divBdr>
        <w:top w:val="none" w:sz="0" w:space="0" w:color="auto"/>
        <w:left w:val="none" w:sz="0" w:space="0" w:color="auto"/>
        <w:bottom w:val="none" w:sz="0" w:space="0" w:color="auto"/>
        <w:right w:val="none" w:sz="0" w:space="0" w:color="auto"/>
      </w:divBdr>
    </w:div>
    <w:div w:id="382141796">
      <w:bodyDiv w:val="1"/>
      <w:marLeft w:val="0"/>
      <w:marRight w:val="0"/>
      <w:marTop w:val="0"/>
      <w:marBottom w:val="0"/>
      <w:divBdr>
        <w:top w:val="none" w:sz="0" w:space="0" w:color="auto"/>
        <w:left w:val="none" w:sz="0" w:space="0" w:color="auto"/>
        <w:bottom w:val="none" w:sz="0" w:space="0" w:color="auto"/>
        <w:right w:val="none" w:sz="0" w:space="0" w:color="auto"/>
      </w:divBdr>
    </w:div>
    <w:div w:id="656609482">
      <w:bodyDiv w:val="1"/>
      <w:marLeft w:val="0"/>
      <w:marRight w:val="0"/>
      <w:marTop w:val="0"/>
      <w:marBottom w:val="0"/>
      <w:divBdr>
        <w:top w:val="none" w:sz="0" w:space="0" w:color="auto"/>
        <w:left w:val="none" w:sz="0" w:space="0" w:color="auto"/>
        <w:bottom w:val="none" w:sz="0" w:space="0" w:color="auto"/>
        <w:right w:val="none" w:sz="0" w:space="0" w:color="auto"/>
      </w:divBdr>
    </w:div>
    <w:div w:id="970750722">
      <w:bodyDiv w:val="1"/>
      <w:marLeft w:val="0"/>
      <w:marRight w:val="0"/>
      <w:marTop w:val="0"/>
      <w:marBottom w:val="0"/>
      <w:divBdr>
        <w:top w:val="none" w:sz="0" w:space="0" w:color="auto"/>
        <w:left w:val="none" w:sz="0" w:space="0" w:color="auto"/>
        <w:bottom w:val="none" w:sz="0" w:space="0" w:color="auto"/>
        <w:right w:val="none" w:sz="0" w:space="0" w:color="auto"/>
      </w:divBdr>
    </w:div>
    <w:div w:id="971981078">
      <w:bodyDiv w:val="1"/>
      <w:marLeft w:val="0"/>
      <w:marRight w:val="0"/>
      <w:marTop w:val="0"/>
      <w:marBottom w:val="0"/>
      <w:divBdr>
        <w:top w:val="none" w:sz="0" w:space="0" w:color="auto"/>
        <w:left w:val="none" w:sz="0" w:space="0" w:color="auto"/>
        <w:bottom w:val="none" w:sz="0" w:space="0" w:color="auto"/>
        <w:right w:val="none" w:sz="0" w:space="0" w:color="auto"/>
      </w:divBdr>
    </w:div>
    <w:div w:id="1054356446">
      <w:bodyDiv w:val="1"/>
      <w:marLeft w:val="0"/>
      <w:marRight w:val="0"/>
      <w:marTop w:val="0"/>
      <w:marBottom w:val="0"/>
      <w:divBdr>
        <w:top w:val="none" w:sz="0" w:space="0" w:color="auto"/>
        <w:left w:val="none" w:sz="0" w:space="0" w:color="auto"/>
        <w:bottom w:val="none" w:sz="0" w:space="0" w:color="auto"/>
        <w:right w:val="none" w:sz="0" w:space="0" w:color="auto"/>
      </w:divBdr>
    </w:div>
    <w:div w:id="1240872418">
      <w:bodyDiv w:val="1"/>
      <w:marLeft w:val="0"/>
      <w:marRight w:val="0"/>
      <w:marTop w:val="0"/>
      <w:marBottom w:val="0"/>
      <w:divBdr>
        <w:top w:val="none" w:sz="0" w:space="0" w:color="auto"/>
        <w:left w:val="none" w:sz="0" w:space="0" w:color="auto"/>
        <w:bottom w:val="none" w:sz="0" w:space="0" w:color="auto"/>
        <w:right w:val="none" w:sz="0" w:space="0" w:color="auto"/>
      </w:divBdr>
    </w:div>
    <w:div w:id="1258833174">
      <w:bodyDiv w:val="1"/>
      <w:marLeft w:val="0"/>
      <w:marRight w:val="0"/>
      <w:marTop w:val="0"/>
      <w:marBottom w:val="0"/>
      <w:divBdr>
        <w:top w:val="none" w:sz="0" w:space="0" w:color="auto"/>
        <w:left w:val="none" w:sz="0" w:space="0" w:color="auto"/>
        <w:bottom w:val="none" w:sz="0" w:space="0" w:color="auto"/>
        <w:right w:val="none" w:sz="0" w:space="0" w:color="auto"/>
      </w:divBdr>
    </w:div>
    <w:div w:id="1262226293">
      <w:bodyDiv w:val="1"/>
      <w:marLeft w:val="0"/>
      <w:marRight w:val="0"/>
      <w:marTop w:val="0"/>
      <w:marBottom w:val="0"/>
      <w:divBdr>
        <w:top w:val="none" w:sz="0" w:space="0" w:color="auto"/>
        <w:left w:val="none" w:sz="0" w:space="0" w:color="auto"/>
        <w:bottom w:val="none" w:sz="0" w:space="0" w:color="auto"/>
        <w:right w:val="none" w:sz="0" w:space="0" w:color="auto"/>
      </w:divBdr>
    </w:div>
    <w:div w:id="1268851758">
      <w:bodyDiv w:val="1"/>
      <w:marLeft w:val="0"/>
      <w:marRight w:val="0"/>
      <w:marTop w:val="0"/>
      <w:marBottom w:val="0"/>
      <w:divBdr>
        <w:top w:val="none" w:sz="0" w:space="0" w:color="auto"/>
        <w:left w:val="none" w:sz="0" w:space="0" w:color="auto"/>
        <w:bottom w:val="none" w:sz="0" w:space="0" w:color="auto"/>
        <w:right w:val="none" w:sz="0" w:space="0" w:color="auto"/>
      </w:divBdr>
    </w:div>
    <w:div w:id="1323655336">
      <w:bodyDiv w:val="1"/>
      <w:marLeft w:val="0"/>
      <w:marRight w:val="0"/>
      <w:marTop w:val="0"/>
      <w:marBottom w:val="0"/>
      <w:divBdr>
        <w:top w:val="none" w:sz="0" w:space="0" w:color="auto"/>
        <w:left w:val="none" w:sz="0" w:space="0" w:color="auto"/>
        <w:bottom w:val="none" w:sz="0" w:space="0" w:color="auto"/>
        <w:right w:val="none" w:sz="0" w:space="0" w:color="auto"/>
      </w:divBdr>
    </w:div>
    <w:div w:id="1446191639">
      <w:bodyDiv w:val="1"/>
      <w:marLeft w:val="0"/>
      <w:marRight w:val="0"/>
      <w:marTop w:val="0"/>
      <w:marBottom w:val="0"/>
      <w:divBdr>
        <w:top w:val="none" w:sz="0" w:space="0" w:color="auto"/>
        <w:left w:val="none" w:sz="0" w:space="0" w:color="auto"/>
        <w:bottom w:val="none" w:sz="0" w:space="0" w:color="auto"/>
        <w:right w:val="none" w:sz="0" w:space="0" w:color="auto"/>
      </w:divBdr>
    </w:div>
    <w:div w:id="1480852136">
      <w:bodyDiv w:val="1"/>
      <w:marLeft w:val="0"/>
      <w:marRight w:val="0"/>
      <w:marTop w:val="0"/>
      <w:marBottom w:val="0"/>
      <w:divBdr>
        <w:top w:val="none" w:sz="0" w:space="0" w:color="auto"/>
        <w:left w:val="none" w:sz="0" w:space="0" w:color="auto"/>
        <w:bottom w:val="none" w:sz="0" w:space="0" w:color="auto"/>
        <w:right w:val="none" w:sz="0" w:space="0" w:color="auto"/>
      </w:divBdr>
    </w:div>
    <w:div w:id="1686396598">
      <w:bodyDiv w:val="1"/>
      <w:marLeft w:val="0"/>
      <w:marRight w:val="0"/>
      <w:marTop w:val="0"/>
      <w:marBottom w:val="0"/>
      <w:divBdr>
        <w:top w:val="none" w:sz="0" w:space="0" w:color="auto"/>
        <w:left w:val="none" w:sz="0" w:space="0" w:color="auto"/>
        <w:bottom w:val="none" w:sz="0" w:space="0" w:color="auto"/>
        <w:right w:val="none" w:sz="0" w:space="0" w:color="auto"/>
      </w:divBdr>
    </w:div>
    <w:div w:id="197625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7752/jpes.2017.s523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9</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9</cp:revision>
  <cp:lastPrinted>2025-05-03T23:21:00Z</cp:lastPrinted>
  <dcterms:created xsi:type="dcterms:W3CDTF">2025-08-15T02:27:00Z</dcterms:created>
  <dcterms:modified xsi:type="dcterms:W3CDTF">2025-08-19T06:26:00Z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2025-03-16T00:00:00Z</vt:filetime>
  </property>
  <property fmtid="{D5CDD505-2E9C-101B-9397-08002B2CF9AE}" pid="3" name="Creator">
    <vt:lpwstr>Microsoft® Word for Microsoft 365</vt:lpwstr>
  </property>
  <property fmtid="{D5CDD505-2E9C-101B-9397-08002B2CF9AE}" pid="4" name="LastSaved">
    <vt:filetime>2025-04-12T00:00:00Z</vt:filetime>
  </property>
  <property fmtid="{D5CDD505-2E9C-101B-9397-08002B2CF9AE}" pid="5" name="Producer">
    <vt:lpwstr>Microsoft® Word for Microsoft 365</vt:lpwstr>
  </property>
</Properties>
</file>